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078C">
      <w:pPr>
        <w:spacing w:before="165" w:beforeLines="50" w:line="360" w:lineRule="auto"/>
        <w:jc w:val="center"/>
        <w:rPr>
          <w:rFonts w:ascii="宋体" w:hAnsi="宋体" w:eastAsia="宋体" w:cs="Times New Roman"/>
          <w:sz w:val="52"/>
          <w:szCs w:val="52"/>
        </w:rPr>
      </w:pPr>
      <w:r>
        <w:rPr>
          <w:rFonts w:hint="eastAsia" w:ascii="宋体" w:hAnsi="宋体" w:eastAsia="宋体" w:cs="Times New Roman"/>
          <w:sz w:val="52"/>
          <w:szCs w:val="52"/>
        </w:rPr>
        <w:t>南宁市政府采购</w:t>
      </w:r>
    </w:p>
    <w:p w14:paraId="2D5A044C">
      <w:pPr>
        <w:spacing w:before="165" w:beforeLines="50" w:line="360" w:lineRule="auto"/>
        <w:jc w:val="center"/>
        <w:rPr>
          <w:rFonts w:ascii="宋体" w:hAnsi="宋体" w:eastAsia="宋体" w:cs="Times New Roman"/>
          <w:sz w:val="52"/>
          <w:szCs w:val="52"/>
        </w:rPr>
      </w:pPr>
      <w:r>
        <w:rPr>
          <w:rFonts w:hint="eastAsia" w:ascii="宋体" w:hAnsi="宋体" w:eastAsia="宋体" w:cs="Times New Roman"/>
          <w:sz w:val="52"/>
          <w:szCs w:val="52"/>
        </w:rPr>
        <w:t>公开招标文件（服务类）</w:t>
      </w:r>
    </w:p>
    <w:p w14:paraId="7E254AA9">
      <w:pPr>
        <w:spacing w:before="165" w:beforeLines="50" w:line="360" w:lineRule="auto"/>
        <w:jc w:val="center"/>
        <w:rPr>
          <w:rFonts w:ascii="仿宋_GB2312" w:hAnsi="宋体" w:eastAsia="仿宋_GB2312" w:cs="Times New Roman"/>
          <w:b/>
          <w:sz w:val="48"/>
          <w:szCs w:val="48"/>
        </w:rPr>
      </w:pPr>
    </w:p>
    <w:p w14:paraId="413D8369">
      <w:pPr>
        <w:spacing w:before="165" w:beforeLines="50" w:line="360" w:lineRule="auto"/>
        <w:jc w:val="center"/>
        <w:rPr>
          <w:rFonts w:ascii="仿宋_GB2312" w:hAnsi="宋体" w:eastAsia="仿宋_GB2312" w:cs="Times New Roman"/>
          <w:b/>
          <w:sz w:val="48"/>
          <w:szCs w:val="48"/>
        </w:rPr>
      </w:pPr>
    </w:p>
    <w:p w14:paraId="76B4DF7F">
      <w:pPr>
        <w:snapToGrid w:val="0"/>
        <w:spacing w:before="165" w:beforeLines="50" w:line="360" w:lineRule="auto"/>
        <w:jc w:val="center"/>
        <w:rPr>
          <w:rFonts w:ascii="华文新魏" w:hAnsi="宋体" w:eastAsia="华文新魏" w:cs="Times New Roman"/>
          <w:sz w:val="72"/>
          <w:szCs w:val="72"/>
        </w:rPr>
      </w:pPr>
      <w:r>
        <w:rPr>
          <w:rFonts w:hint="eastAsia" w:ascii="华文新魏" w:hAnsi="宋体" w:eastAsia="华文新魏" w:cs="Times New Roman"/>
          <w:sz w:val="72"/>
          <w:szCs w:val="72"/>
        </w:rPr>
        <w:t>招 标 文 件</w:t>
      </w:r>
    </w:p>
    <w:p w14:paraId="1CF46EA6">
      <w:pPr>
        <w:snapToGrid w:val="0"/>
        <w:spacing w:before="165" w:beforeLines="50" w:line="360" w:lineRule="auto"/>
        <w:jc w:val="center"/>
        <w:rPr>
          <w:rFonts w:ascii="仿宋_GB2312" w:hAnsi="宋体" w:eastAsia="仿宋_GB2312" w:cs="Times New Roman"/>
          <w:sz w:val="30"/>
          <w:szCs w:val="72"/>
        </w:rPr>
      </w:pPr>
      <w:r>
        <w:rPr>
          <w:rFonts w:hint="eastAsia" w:ascii="仿宋_GB2312" w:hAnsi="宋体" w:eastAsia="仿宋_GB2312" w:cs="Times New Roman"/>
          <w:sz w:val="30"/>
          <w:szCs w:val="72"/>
        </w:rPr>
        <w:t>（全流程电子化评标）</w:t>
      </w:r>
    </w:p>
    <w:p w14:paraId="7FB77E9F">
      <w:pPr>
        <w:snapToGrid w:val="0"/>
        <w:spacing w:before="165" w:beforeLines="50" w:line="360" w:lineRule="auto"/>
        <w:rPr>
          <w:rFonts w:ascii="仿宋_GB2312" w:hAnsi="宋体" w:eastAsia="仿宋_GB2312" w:cs="Times New Roman"/>
          <w:sz w:val="30"/>
          <w:szCs w:val="72"/>
        </w:rPr>
      </w:pPr>
    </w:p>
    <w:p w14:paraId="25500990">
      <w:pPr>
        <w:snapToGrid w:val="0"/>
        <w:spacing w:before="50" w:after="120" w:line="360" w:lineRule="auto"/>
        <w:ind w:firstLine="1193" w:firstLineChars="396"/>
        <w:rPr>
          <w:rFonts w:ascii="仿宋_GB2312" w:hAnsi="宋体" w:eastAsia="仿宋_GB2312" w:cs="Times New Roman"/>
          <w:b/>
          <w:bCs/>
          <w:kern w:val="0"/>
          <w:sz w:val="30"/>
          <w:szCs w:val="30"/>
        </w:rPr>
      </w:pPr>
      <w:r>
        <w:rPr>
          <w:rFonts w:hint="eastAsia" w:ascii="仿宋_GB2312" w:hAnsi="宋体" w:eastAsia="仿宋_GB2312" w:cs="Times New Roman"/>
          <w:b/>
          <w:bCs/>
          <w:kern w:val="0"/>
          <w:sz w:val="30"/>
          <w:szCs w:val="30"/>
        </w:rPr>
        <w:t>项目</w:t>
      </w:r>
      <w:r>
        <w:rPr>
          <w:rFonts w:hint="eastAsia" w:ascii="仿宋_GB2312" w:hAnsi="宋体" w:eastAsia="仿宋_GB2312" w:cs="Courier New"/>
          <w:b/>
          <w:bCs/>
          <w:w w:val="95"/>
          <w:kern w:val="0"/>
          <w:sz w:val="30"/>
          <w:szCs w:val="30"/>
        </w:rPr>
        <w:t>名称</w:t>
      </w:r>
      <w:r>
        <w:rPr>
          <w:rFonts w:hint="eastAsia" w:ascii="仿宋_GB2312" w:hAnsi="宋体" w:eastAsia="仿宋_GB2312" w:cs="Times New Roman"/>
          <w:b/>
          <w:bCs/>
          <w:kern w:val="0"/>
          <w:sz w:val="30"/>
          <w:szCs w:val="30"/>
        </w:rPr>
        <w:t>：</w:t>
      </w:r>
      <w:bookmarkStart w:id="0" w:name="OLE_LINK64"/>
      <w:bookmarkStart w:id="1" w:name="OLE_LINK65"/>
      <w:r>
        <w:rPr>
          <w:rFonts w:hint="eastAsia" w:ascii="仿宋_GB2312" w:hAnsi="宋体" w:eastAsia="仿宋_GB2312" w:cs="Times New Roman"/>
          <w:b/>
          <w:bCs/>
          <w:kern w:val="0"/>
          <w:sz w:val="30"/>
          <w:szCs w:val="30"/>
        </w:rPr>
        <w:t>南宁市武鸣区中医医院保洁托管服务采购</w:t>
      </w:r>
    </w:p>
    <w:bookmarkEnd w:id="0"/>
    <w:bookmarkEnd w:id="1"/>
    <w:p w14:paraId="4B8A7383">
      <w:pPr>
        <w:snapToGrid w:val="0"/>
        <w:spacing w:before="165" w:beforeLines="50" w:line="360" w:lineRule="auto"/>
        <w:ind w:firstLine="1145" w:firstLineChars="400"/>
        <w:rPr>
          <w:rFonts w:ascii="仿宋_GB2312" w:hAnsi="宋体" w:eastAsia="仿宋_GB2312" w:cs="Times New Roman"/>
          <w:b/>
          <w:sz w:val="30"/>
          <w:szCs w:val="48"/>
        </w:rPr>
      </w:pPr>
      <w:r>
        <w:rPr>
          <w:rFonts w:hint="eastAsia" w:ascii="仿宋_GB2312" w:hAnsi="宋体" w:eastAsia="仿宋_GB2312" w:cs="Courier New"/>
          <w:b/>
          <w:bCs/>
          <w:w w:val="95"/>
          <w:sz w:val="30"/>
          <w:szCs w:val="30"/>
        </w:rPr>
        <w:t>项目</w:t>
      </w:r>
      <w:r>
        <w:rPr>
          <w:rFonts w:hint="eastAsia" w:ascii="仿宋_GB2312" w:hAnsi="宋体" w:eastAsia="仿宋_GB2312" w:cs="Times New Roman"/>
          <w:b/>
          <w:bCs/>
          <w:sz w:val="30"/>
          <w:szCs w:val="30"/>
        </w:rPr>
        <w:t>编号</w:t>
      </w:r>
      <w:r>
        <w:rPr>
          <w:rFonts w:hint="eastAsia" w:ascii="仿宋_GB2312" w:hAnsi="宋体" w:eastAsia="仿宋_GB2312" w:cs="Courier New"/>
          <w:b/>
          <w:bCs/>
          <w:w w:val="95"/>
          <w:sz w:val="30"/>
          <w:szCs w:val="30"/>
        </w:rPr>
        <w:t>：</w:t>
      </w:r>
      <w:r>
        <w:rPr>
          <w:rFonts w:hint="eastAsia" w:ascii="仿宋_GB2312" w:hAnsi="宋体" w:eastAsia="仿宋_GB2312" w:cs="Times New Roman"/>
          <w:b/>
          <w:sz w:val="30"/>
          <w:szCs w:val="48"/>
        </w:rPr>
        <w:t xml:space="preserve"> </w:t>
      </w:r>
      <w:bookmarkStart w:id="2" w:name="OLE_LINK131"/>
      <w:bookmarkStart w:id="3" w:name="OLE_LINK129"/>
      <w:bookmarkStart w:id="4" w:name="OLE_LINK130"/>
      <w:r>
        <w:rPr>
          <w:rFonts w:hint="eastAsia" w:ascii="仿宋_GB2312" w:hAnsi="宋体" w:eastAsia="仿宋_GB2312" w:cs="Times New Roman"/>
          <w:b/>
          <w:sz w:val="30"/>
          <w:szCs w:val="48"/>
        </w:rPr>
        <w:t>NNZC2026-G3-100035-NNSW</w:t>
      </w:r>
    </w:p>
    <w:bookmarkEnd w:id="2"/>
    <w:bookmarkEnd w:id="3"/>
    <w:bookmarkEnd w:id="4"/>
    <w:p w14:paraId="2857DE04">
      <w:pPr>
        <w:snapToGrid w:val="0"/>
        <w:spacing w:before="50" w:after="120" w:line="360" w:lineRule="auto"/>
        <w:ind w:firstLine="1125" w:firstLineChars="393"/>
        <w:rPr>
          <w:rFonts w:ascii="仿宋_GB2312" w:hAnsi="宋体" w:eastAsia="仿宋_GB2312" w:cs="Times New Roman"/>
          <w:b/>
          <w:bCs/>
          <w:w w:val="95"/>
          <w:kern w:val="0"/>
          <w:sz w:val="30"/>
          <w:szCs w:val="30"/>
        </w:rPr>
      </w:pPr>
      <w:r>
        <w:rPr>
          <w:rFonts w:hint="eastAsia" w:ascii="仿宋_GB2312" w:hAnsi="宋体" w:eastAsia="仿宋_GB2312" w:cs="Times New Roman"/>
          <w:b/>
          <w:bCs/>
          <w:w w:val="95"/>
          <w:kern w:val="0"/>
          <w:sz w:val="30"/>
          <w:szCs w:val="30"/>
        </w:rPr>
        <w:t>采 购 人：南宁市武鸣区中医医院</w:t>
      </w:r>
    </w:p>
    <w:p w14:paraId="3A7ECBD8">
      <w:pPr>
        <w:snapToGrid w:val="0"/>
        <w:spacing w:before="50" w:after="120" w:line="360" w:lineRule="auto"/>
        <w:ind w:firstLine="1125" w:firstLineChars="393"/>
        <w:rPr>
          <w:rFonts w:ascii="仿宋_GB2312" w:hAnsi="宋体" w:eastAsia="仿宋_GB2312" w:cs="Times New Roman"/>
          <w:b/>
          <w:bCs/>
          <w:w w:val="95"/>
          <w:kern w:val="0"/>
          <w:sz w:val="30"/>
          <w:szCs w:val="30"/>
        </w:rPr>
      </w:pPr>
      <w:r>
        <w:rPr>
          <w:rFonts w:hint="eastAsia" w:ascii="仿宋_GB2312" w:hAnsi="宋体" w:eastAsia="仿宋_GB2312" w:cs="Times New Roman"/>
          <w:b/>
          <w:bCs/>
          <w:w w:val="95"/>
          <w:kern w:val="0"/>
          <w:sz w:val="30"/>
          <w:szCs w:val="30"/>
        </w:rPr>
        <w:t>采购代理机构：南宁市武鸣区公共资源交易中心</w:t>
      </w:r>
    </w:p>
    <w:p w14:paraId="0148EA90">
      <w:pPr>
        <w:snapToGrid w:val="0"/>
        <w:spacing w:before="50" w:after="120" w:line="360" w:lineRule="auto"/>
        <w:ind w:firstLine="841" w:firstLineChars="294"/>
        <w:rPr>
          <w:rFonts w:ascii="仿宋_GB2312" w:hAnsi="宋体" w:eastAsia="仿宋_GB2312"/>
          <w:b/>
          <w:bCs/>
          <w:w w:val="95"/>
          <w:sz w:val="30"/>
          <w:szCs w:val="30"/>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cs="Times New Roman"/>
          <w:b/>
          <w:bCs/>
          <w:w w:val="95"/>
          <w:kern w:val="0"/>
          <w:sz w:val="30"/>
          <w:szCs w:val="30"/>
        </w:rPr>
        <w:t xml:space="preserve">                    2026年05月</w:t>
      </w:r>
      <w:bookmarkStart w:id="96" w:name="_GoBack"/>
      <w:bookmarkEnd w:id="96"/>
    </w:p>
    <w:p w14:paraId="73FD060E">
      <w:pPr>
        <w:jc w:val="center"/>
        <w:rPr>
          <w:rFonts w:ascii="Times New Roman" w:hAnsi="Times New Roman" w:eastAsia="宋体" w:cs="Times New Roman"/>
          <w:b/>
          <w:kern w:val="0"/>
          <w:sz w:val="48"/>
          <w:szCs w:val="48"/>
        </w:rPr>
      </w:pPr>
      <w:r>
        <w:rPr>
          <w:rFonts w:hint="eastAsia" w:ascii="Times New Roman" w:hAnsi="Times New Roman" w:eastAsia="宋体" w:cs="Times New Roman"/>
          <w:b/>
          <w:kern w:val="0"/>
          <w:sz w:val="48"/>
          <w:szCs w:val="48"/>
        </w:rPr>
        <w:t>目</w:t>
      </w:r>
      <w:r>
        <w:rPr>
          <w:rFonts w:ascii="Times New Roman" w:hAnsi="Times New Roman" w:eastAsia="宋体" w:cs="Times New Roman"/>
          <w:b/>
          <w:kern w:val="0"/>
          <w:sz w:val="48"/>
          <w:szCs w:val="48"/>
        </w:rPr>
        <w:t xml:space="preserve">     </w:t>
      </w:r>
      <w:r>
        <w:rPr>
          <w:rFonts w:hint="eastAsia" w:ascii="Times New Roman" w:hAnsi="Times New Roman" w:eastAsia="宋体" w:cs="Times New Roman"/>
          <w:b/>
          <w:kern w:val="0"/>
          <w:sz w:val="48"/>
          <w:szCs w:val="48"/>
        </w:rPr>
        <w:t>录</w:t>
      </w:r>
    </w:p>
    <w:p w14:paraId="199164E7">
      <w:pPr>
        <w:pStyle w:val="10"/>
        <w:tabs>
          <w:tab w:val="right" w:leader="dot" w:pos="9638"/>
        </w:tabs>
      </w:pPr>
      <w:r>
        <w:rPr>
          <w:rFonts w:ascii="Calibri" w:hAnsi="宋体" w:eastAsia="宋体" w:cs="Times New Roman"/>
          <w:b/>
          <w:bCs/>
          <w:caps/>
          <w:sz w:val="28"/>
          <w:szCs w:val="28"/>
          <w:u w:val="single"/>
        </w:rPr>
        <w:fldChar w:fldCharType="begin"/>
      </w:r>
      <w:r>
        <w:rPr>
          <w:rFonts w:ascii="Calibri" w:hAnsi="宋体" w:eastAsia="宋体" w:cs="Times New Roman"/>
          <w:b/>
          <w:bCs/>
          <w:caps/>
          <w:sz w:val="28"/>
          <w:szCs w:val="28"/>
          <w:u w:val="single"/>
        </w:rPr>
        <w:instrText xml:space="preserve"> TOC \o "1-3" \h \z \u </w:instrText>
      </w:r>
      <w:r>
        <w:rPr>
          <w:rFonts w:ascii="Calibri" w:hAnsi="宋体" w:eastAsia="宋体" w:cs="Times New Roman"/>
          <w:b/>
          <w:bCs/>
          <w:caps/>
          <w:sz w:val="28"/>
          <w:szCs w:val="28"/>
          <w:u w:val="single"/>
        </w:rPr>
        <w:fldChar w:fldCharType="separate"/>
      </w:r>
      <w:r>
        <w:fldChar w:fldCharType="begin"/>
      </w:r>
      <w:r>
        <w:instrText xml:space="preserve"> HYPERLINK \l "_Toc15394" </w:instrText>
      </w:r>
      <w:r>
        <w:fldChar w:fldCharType="separate"/>
      </w:r>
      <w:r>
        <w:rPr>
          <w:rFonts w:hint="eastAsia"/>
        </w:rPr>
        <w:t>第一章</w:t>
      </w:r>
      <w:r>
        <w:t xml:space="preserve">  </w:t>
      </w:r>
      <w:r>
        <w:rPr>
          <w:rFonts w:hint="eastAsia"/>
        </w:rPr>
        <w:t>招标公告</w:t>
      </w:r>
      <w:r>
        <w:tab/>
      </w:r>
      <w:r>
        <w:fldChar w:fldCharType="begin"/>
      </w:r>
      <w:r>
        <w:instrText xml:space="preserve"> PAGEREF _Toc15394 \h </w:instrText>
      </w:r>
      <w:r>
        <w:fldChar w:fldCharType="separate"/>
      </w:r>
      <w:r>
        <w:t>2</w:t>
      </w:r>
      <w:r>
        <w:fldChar w:fldCharType="end"/>
      </w:r>
      <w:r>
        <w:fldChar w:fldCharType="end"/>
      </w:r>
    </w:p>
    <w:p w14:paraId="5C76FCCB">
      <w:pPr>
        <w:pStyle w:val="10"/>
        <w:tabs>
          <w:tab w:val="right" w:leader="dot" w:pos="9638"/>
        </w:tabs>
      </w:pPr>
      <w:r>
        <w:fldChar w:fldCharType="begin"/>
      </w:r>
      <w:r>
        <w:instrText xml:space="preserve"> HYPERLINK \l "_Toc16778" </w:instrText>
      </w:r>
      <w:r>
        <w:fldChar w:fldCharType="separate"/>
      </w:r>
      <w:r>
        <w:rPr>
          <w:rFonts w:hint="eastAsia" w:ascii="Times New Roman" w:hAnsi="Times New Roman" w:eastAsia="宋体" w:cs="Times New Roman"/>
          <w:kern w:val="0"/>
          <w:szCs w:val="20"/>
        </w:rPr>
        <w:t>第二章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采购需求</w:t>
      </w:r>
      <w:r>
        <w:tab/>
      </w:r>
      <w:r>
        <w:fldChar w:fldCharType="begin"/>
      </w:r>
      <w:r>
        <w:instrText xml:space="preserve"> PAGEREF _Toc16778 \h </w:instrText>
      </w:r>
      <w:r>
        <w:fldChar w:fldCharType="separate"/>
      </w:r>
      <w:r>
        <w:t>6</w:t>
      </w:r>
      <w:r>
        <w:fldChar w:fldCharType="end"/>
      </w:r>
      <w:r>
        <w:fldChar w:fldCharType="end"/>
      </w:r>
    </w:p>
    <w:p w14:paraId="1ECB7ACE">
      <w:pPr>
        <w:pStyle w:val="10"/>
        <w:tabs>
          <w:tab w:val="right" w:leader="dot" w:pos="9638"/>
        </w:tabs>
      </w:pPr>
      <w:r>
        <w:fldChar w:fldCharType="begin"/>
      </w:r>
      <w:r>
        <w:instrText xml:space="preserve"> HYPERLINK \l "_Toc20397" </w:instrText>
      </w:r>
      <w:r>
        <w:fldChar w:fldCharType="separate"/>
      </w:r>
      <w:r>
        <w:rPr>
          <w:rFonts w:hint="eastAsia" w:ascii="Times New Roman" w:hAnsi="Times New Roman" w:eastAsia="宋体" w:cs="Times New Roman"/>
          <w:kern w:val="0"/>
          <w:szCs w:val="20"/>
        </w:rPr>
        <w:t>第三章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投标人须知</w:t>
      </w:r>
      <w:r>
        <w:tab/>
      </w:r>
      <w:r>
        <w:fldChar w:fldCharType="begin"/>
      </w:r>
      <w:r>
        <w:instrText xml:space="preserve"> PAGEREF _Toc20397 \h </w:instrText>
      </w:r>
      <w:r>
        <w:fldChar w:fldCharType="separate"/>
      </w:r>
      <w:r>
        <w:t>25</w:t>
      </w:r>
      <w:r>
        <w:fldChar w:fldCharType="end"/>
      </w:r>
      <w:r>
        <w:fldChar w:fldCharType="end"/>
      </w:r>
    </w:p>
    <w:p w14:paraId="691C922E">
      <w:pPr>
        <w:pStyle w:val="11"/>
        <w:tabs>
          <w:tab w:val="right" w:leader="dot" w:pos="9638"/>
        </w:tabs>
      </w:pPr>
      <w:r>
        <w:fldChar w:fldCharType="begin"/>
      </w:r>
      <w:r>
        <w:instrText xml:space="preserve"> HYPERLINK \l "_Toc6180" </w:instrText>
      </w:r>
      <w:r>
        <w:fldChar w:fldCharType="separate"/>
      </w:r>
      <w:r>
        <w:rPr>
          <w:rFonts w:hint="eastAsia" w:ascii="Times New Roman" w:hAnsi="Times New Roman" w:eastAsia="宋体" w:cs="Times New Roman"/>
          <w:kern w:val="0"/>
          <w:szCs w:val="30"/>
        </w:rPr>
        <w:t>第一节</w:t>
      </w:r>
      <w:r>
        <w:rPr>
          <w:rFonts w:ascii="Times New Roman" w:hAnsi="Times New Roman" w:eastAsia="宋体" w:cs="Times New Roman"/>
          <w:kern w:val="0"/>
          <w:szCs w:val="30"/>
        </w:rPr>
        <w:t xml:space="preserve"> </w:t>
      </w:r>
      <w:r>
        <w:rPr>
          <w:rFonts w:hint="eastAsia" w:ascii="Times New Roman" w:hAnsi="Times New Roman" w:eastAsia="宋体" w:cs="Times New Roman"/>
          <w:kern w:val="0"/>
          <w:szCs w:val="30"/>
        </w:rPr>
        <w:t>投标人须知前附表</w:t>
      </w:r>
      <w:r>
        <w:tab/>
      </w:r>
      <w:r>
        <w:fldChar w:fldCharType="begin"/>
      </w:r>
      <w:r>
        <w:instrText xml:space="preserve"> PAGEREF _Toc6180 \h </w:instrText>
      </w:r>
      <w:r>
        <w:fldChar w:fldCharType="separate"/>
      </w:r>
      <w:r>
        <w:t>25</w:t>
      </w:r>
      <w:r>
        <w:fldChar w:fldCharType="end"/>
      </w:r>
      <w:r>
        <w:fldChar w:fldCharType="end"/>
      </w:r>
    </w:p>
    <w:p w14:paraId="4A4BF8D4">
      <w:pPr>
        <w:pStyle w:val="11"/>
        <w:tabs>
          <w:tab w:val="right" w:leader="dot" w:pos="9638"/>
        </w:tabs>
      </w:pPr>
      <w:r>
        <w:fldChar w:fldCharType="begin"/>
      </w:r>
      <w:r>
        <w:instrText xml:space="preserve"> HYPERLINK \l "_Toc15438" </w:instrText>
      </w:r>
      <w:r>
        <w:fldChar w:fldCharType="separate"/>
      </w:r>
      <w:r>
        <w:rPr>
          <w:rFonts w:hint="eastAsia" w:ascii="Arial" w:hAnsi="Arial" w:eastAsia="黑体" w:cs="Times New Roman"/>
          <w:bCs/>
          <w:kern w:val="0"/>
          <w:szCs w:val="32"/>
        </w:rPr>
        <w:t>第二节</w:t>
      </w:r>
      <w:r>
        <w:rPr>
          <w:rFonts w:ascii="Arial" w:hAnsi="Arial" w:eastAsia="黑体" w:cs="Times New Roman"/>
          <w:bCs/>
          <w:kern w:val="0"/>
          <w:szCs w:val="32"/>
        </w:rPr>
        <w:t xml:space="preserve"> </w:t>
      </w:r>
      <w:r>
        <w:rPr>
          <w:rFonts w:hint="eastAsia" w:ascii="Arial" w:hAnsi="Arial" w:eastAsia="黑体" w:cs="Times New Roman"/>
          <w:bCs/>
          <w:kern w:val="0"/>
          <w:szCs w:val="32"/>
        </w:rPr>
        <w:t>投标人须知正文</w:t>
      </w:r>
      <w:r>
        <w:tab/>
      </w:r>
      <w:r>
        <w:fldChar w:fldCharType="begin"/>
      </w:r>
      <w:r>
        <w:instrText xml:space="preserve"> PAGEREF _Toc15438 \h </w:instrText>
      </w:r>
      <w:r>
        <w:fldChar w:fldCharType="separate"/>
      </w:r>
      <w:r>
        <w:t>30</w:t>
      </w:r>
      <w:r>
        <w:fldChar w:fldCharType="end"/>
      </w:r>
      <w:r>
        <w:fldChar w:fldCharType="end"/>
      </w:r>
    </w:p>
    <w:p w14:paraId="13BADD51">
      <w:pPr>
        <w:pStyle w:val="6"/>
        <w:tabs>
          <w:tab w:val="right" w:leader="dot" w:pos="9638"/>
        </w:tabs>
      </w:pPr>
      <w:r>
        <w:fldChar w:fldCharType="begin"/>
      </w:r>
      <w:r>
        <w:instrText xml:space="preserve"> HYPERLINK \l "_Toc5263" </w:instrText>
      </w:r>
      <w:r>
        <w:fldChar w:fldCharType="separate"/>
      </w:r>
      <w:r>
        <w:rPr>
          <w:rFonts w:hint="eastAsia" w:ascii="Times New Roman" w:hAnsi="Times New Roman" w:eastAsia="宋体" w:cs="Times New Roman"/>
          <w:bCs/>
          <w:kern w:val="0"/>
          <w:szCs w:val="32"/>
        </w:rPr>
        <w:t>一、总</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则</w:t>
      </w:r>
      <w:r>
        <w:tab/>
      </w:r>
      <w:r>
        <w:fldChar w:fldCharType="begin"/>
      </w:r>
      <w:r>
        <w:instrText xml:space="preserve"> PAGEREF _Toc5263 \h </w:instrText>
      </w:r>
      <w:r>
        <w:fldChar w:fldCharType="separate"/>
      </w:r>
      <w:r>
        <w:t>30</w:t>
      </w:r>
      <w:r>
        <w:fldChar w:fldCharType="end"/>
      </w:r>
      <w:r>
        <w:fldChar w:fldCharType="end"/>
      </w:r>
    </w:p>
    <w:p w14:paraId="509B6BFF">
      <w:pPr>
        <w:pStyle w:val="6"/>
        <w:tabs>
          <w:tab w:val="right" w:leader="dot" w:pos="9638"/>
        </w:tabs>
      </w:pPr>
      <w:r>
        <w:fldChar w:fldCharType="begin"/>
      </w:r>
      <w:r>
        <w:instrText xml:space="preserve"> HYPERLINK \l "_Toc17730" </w:instrText>
      </w:r>
      <w:r>
        <w:fldChar w:fldCharType="separate"/>
      </w:r>
      <w:r>
        <w:rPr>
          <w:rFonts w:hint="eastAsia" w:ascii="Times New Roman" w:hAnsi="Times New Roman" w:eastAsia="宋体" w:cs="Times New Roman"/>
          <w:bCs/>
          <w:kern w:val="0"/>
          <w:szCs w:val="32"/>
        </w:rPr>
        <w:t>二、招标文件</w:t>
      </w:r>
      <w:r>
        <w:tab/>
      </w:r>
      <w:r>
        <w:fldChar w:fldCharType="begin"/>
      </w:r>
      <w:r>
        <w:instrText xml:space="preserve"> PAGEREF _Toc17730 \h </w:instrText>
      </w:r>
      <w:r>
        <w:fldChar w:fldCharType="separate"/>
      </w:r>
      <w:r>
        <w:t>33</w:t>
      </w:r>
      <w:r>
        <w:fldChar w:fldCharType="end"/>
      </w:r>
      <w:r>
        <w:fldChar w:fldCharType="end"/>
      </w:r>
    </w:p>
    <w:p w14:paraId="774BDE4C">
      <w:pPr>
        <w:pStyle w:val="6"/>
        <w:tabs>
          <w:tab w:val="right" w:leader="dot" w:pos="9638"/>
        </w:tabs>
      </w:pPr>
      <w:r>
        <w:fldChar w:fldCharType="begin"/>
      </w:r>
      <w:r>
        <w:instrText xml:space="preserve"> HYPERLINK \l "_Toc12214" </w:instrText>
      </w:r>
      <w:r>
        <w:fldChar w:fldCharType="separate"/>
      </w:r>
      <w:r>
        <w:rPr>
          <w:rFonts w:hint="eastAsia" w:ascii="Times New Roman" w:hAnsi="Times New Roman" w:eastAsia="宋体" w:cs="Times New Roman"/>
          <w:bCs/>
          <w:kern w:val="0"/>
          <w:szCs w:val="32"/>
        </w:rPr>
        <w:t>三、投标文件的编制</w:t>
      </w:r>
      <w:r>
        <w:tab/>
      </w:r>
      <w:r>
        <w:fldChar w:fldCharType="begin"/>
      </w:r>
      <w:r>
        <w:instrText xml:space="preserve"> PAGEREF _Toc12214 \h </w:instrText>
      </w:r>
      <w:r>
        <w:fldChar w:fldCharType="separate"/>
      </w:r>
      <w:r>
        <w:t>34</w:t>
      </w:r>
      <w:r>
        <w:fldChar w:fldCharType="end"/>
      </w:r>
      <w:r>
        <w:fldChar w:fldCharType="end"/>
      </w:r>
    </w:p>
    <w:p w14:paraId="6D6465AF">
      <w:pPr>
        <w:pStyle w:val="6"/>
        <w:tabs>
          <w:tab w:val="right" w:leader="dot" w:pos="9638"/>
        </w:tabs>
      </w:pPr>
      <w:r>
        <w:fldChar w:fldCharType="begin"/>
      </w:r>
      <w:r>
        <w:instrText xml:space="preserve"> HYPERLINK \l "_Toc16348" </w:instrText>
      </w:r>
      <w:r>
        <w:fldChar w:fldCharType="separate"/>
      </w:r>
      <w:r>
        <w:rPr>
          <w:rFonts w:hint="eastAsia" w:ascii="Times New Roman" w:hAnsi="Times New Roman" w:eastAsia="宋体" w:cs="Times New Roman"/>
          <w:bCs/>
          <w:kern w:val="0"/>
          <w:szCs w:val="32"/>
        </w:rPr>
        <w:t>四、开</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标</w:t>
      </w:r>
      <w:r>
        <w:tab/>
      </w:r>
      <w:r>
        <w:fldChar w:fldCharType="begin"/>
      </w:r>
      <w:r>
        <w:instrText xml:space="preserve"> PAGEREF _Toc16348 \h </w:instrText>
      </w:r>
      <w:r>
        <w:fldChar w:fldCharType="separate"/>
      </w:r>
      <w:r>
        <w:t>36</w:t>
      </w:r>
      <w:r>
        <w:fldChar w:fldCharType="end"/>
      </w:r>
      <w:r>
        <w:fldChar w:fldCharType="end"/>
      </w:r>
    </w:p>
    <w:p w14:paraId="7480495B">
      <w:pPr>
        <w:pStyle w:val="6"/>
        <w:tabs>
          <w:tab w:val="right" w:leader="dot" w:pos="9638"/>
        </w:tabs>
      </w:pPr>
      <w:r>
        <w:fldChar w:fldCharType="begin"/>
      </w:r>
      <w:r>
        <w:instrText xml:space="preserve"> HYPERLINK \l "_Toc4439" </w:instrText>
      </w:r>
      <w:r>
        <w:fldChar w:fldCharType="separate"/>
      </w:r>
      <w:r>
        <w:rPr>
          <w:rFonts w:hint="eastAsia" w:ascii="Times New Roman" w:hAnsi="Times New Roman" w:eastAsia="宋体" w:cs="Times New Roman"/>
          <w:bCs/>
          <w:kern w:val="0"/>
          <w:szCs w:val="32"/>
        </w:rPr>
        <w:t>五、资格审查</w:t>
      </w:r>
      <w:r>
        <w:tab/>
      </w:r>
      <w:r>
        <w:fldChar w:fldCharType="begin"/>
      </w:r>
      <w:r>
        <w:instrText xml:space="preserve"> PAGEREF _Toc4439 \h </w:instrText>
      </w:r>
      <w:r>
        <w:fldChar w:fldCharType="separate"/>
      </w:r>
      <w:r>
        <w:t>37</w:t>
      </w:r>
      <w:r>
        <w:fldChar w:fldCharType="end"/>
      </w:r>
      <w:r>
        <w:fldChar w:fldCharType="end"/>
      </w:r>
    </w:p>
    <w:p w14:paraId="151ABFFE">
      <w:pPr>
        <w:pStyle w:val="6"/>
        <w:tabs>
          <w:tab w:val="right" w:leader="dot" w:pos="9638"/>
        </w:tabs>
      </w:pPr>
      <w:r>
        <w:fldChar w:fldCharType="begin"/>
      </w:r>
      <w:r>
        <w:instrText xml:space="preserve"> HYPERLINK \l "_Toc1491" </w:instrText>
      </w:r>
      <w:r>
        <w:fldChar w:fldCharType="separate"/>
      </w:r>
      <w:r>
        <w:rPr>
          <w:rFonts w:hint="eastAsia" w:ascii="Times New Roman" w:hAnsi="Times New Roman" w:eastAsia="宋体" w:cs="Times New Roman"/>
          <w:bCs/>
          <w:kern w:val="0"/>
          <w:szCs w:val="32"/>
        </w:rPr>
        <w:t>六、评</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标</w:t>
      </w:r>
      <w:r>
        <w:tab/>
      </w:r>
      <w:r>
        <w:fldChar w:fldCharType="begin"/>
      </w:r>
      <w:r>
        <w:instrText xml:space="preserve"> PAGEREF _Toc1491 \h </w:instrText>
      </w:r>
      <w:r>
        <w:fldChar w:fldCharType="separate"/>
      </w:r>
      <w:r>
        <w:t>38</w:t>
      </w:r>
      <w:r>
        <w:fldChar w:fldCharType="end"/>
      </w:r>
      <w:r>
        <w:fldChar w:fldCharType="end"/>
      </w:r>
    </w:p>
    <w:p w14:paraId="0891D545">
      <w:pPr>
        <w:pStyle w:val="6"/>
        <w:tabs>
          <w:tab w:val="right" w:leader="dot" w:pos="9638"/>
        </w:tabs>
      </w:pPr>
      <w:r>
        <w:fldChar w:fldCharType="begin"/>
      </w:r>
      <w:r>
        <w:instrText xml:space="preserve"> HYPERLINK \l "_Toc24968" </w:instrText>
      </w:r>
      <w:r>
        <w:fldChar w:fldCharType="separate"/>
      </w:r>
      <w:r>
        <w:rPr>
          <w:rFonts w:hint="eastAsia" w:ascii="Times New Roman" w:hAnsi="Times New Roman" w:eastAsia="宋体" w:cs="Times New Roman"/>
          <w:bCs/>
          <w:kern w:val="0"/>
          <w:szCs w:val="32"/>
        </w:rPr>
        <w:t>七、中标和合同</w:t>
      </w:r>
      <w:r>
        <w:tab/>
      </w:r>
      <w:r>
        <w:fldChar w:fldCharType="begin"/>
      </w:r>
      <w:r>
        <w:instrText xml:space="preserve"> PAGEREF _Toc24968 \h </w:instrText>
      </w:r>
      <w:r>
        <w:fldChar w:fldCharType="separate"/>
      </w:r>
      <w:r>
        <w:t>39</w:t>
      </w:r>
      <w:r>
        <w:fldChar w:fldCharType="end"/>
      </w:r>
      <w:r>
        <w:fldChar w:fldCharType="end"/>
      </w:r>
    </w:p>
    <w:p w14:paraId="65946235">
      <w:pPr>
        <w:pStyle w:val="6"/>
        <w:tabs>
          <w:tab w:val="right" w:leader="dot" w:pos="9638"/>
        </w:tabs>
      </w:pPr>
      <w:r>
        <w:fldChar w:fldCharType="begin"/>
      </w:r>
      <w:r>
        <w:instrText xml:space="preserve"> HYPERLINK \l "_Toc1816" </w:instrText>
      </w:r>
      <w:r>
        <w:fldChar w:fldCharType="separate"/>
      </w:r>
      <w:r>
        <w:rPr>
          <w:rFonts w:hint="eastAsia" w:ascii="Times New Roman" w:hAnsi="Times New Roman" w:eastAsia="宋体" w:cs="Times New Roman"/>
          <w:bCs/>
          <w:szCs w:val="32"/>
        </w:rPr>
        <w:t>八、验收</w:t>
      </w:r>
      <w:r>
        <w:tab/>
      </w:r>
      <w:r>
        <w:fldChar w:fldCharType="begin"/>
      </w:r>
      <w:r>
        <w:instrText xml:space="preserve"> PAGEREF _Toc1816 \h </w:instrText>
      </w:r>
      <w:r>
        <w:fldChar w:fldCharType="separate"/>
      </w:r>
      <w:r>
        <w:t>44</w:t>
      </w:r>
      <w:r>
        <w:fldChar w:fldCharType="end"/>
      </w:r>
      <w:r>
        <w:fldChar w:fldCharType="end"/>
      </w:r>
    </w:p>
    <w:p w14:paraId="0019D89C">
      <w:pPr>
        <w:pStyle w:val="6"/>
        <w:tabs>
          <w:tab w:val="right" w:leader="dot" w:pos="9638"/>
        </w:tabs>
      </w:pPr>
      <w:r>
        <w:fldChar w:fldCharType="begin"/>
      </w:r>
      <w:r>
        <w:instrText xml:space="preserve"> HYPERLINK \l "_Toc32718" </w:instrText>
      </w:r>
      <w:r>
        <w:fldChar w:fldCharType="separate"/>
      </w:r>
      <w:r>
        <w:rPr>
          <w:rFonts w:hint="eastAsia" w:ascii="Times New Roman" w:hAnsi="Times New Roman" w:eastAsia="宋体" w:cs="Times New Roman"/>
          <w:bCs/>
          <w:kern w:val="0"/>
          <w:szCs w:val="32"/>
        </w:rPr>
        <w:t>九、其他事项</w:t>
      </w:r>
      <w:r>
        <w:tab/>
      </w:r>
      <w:r>
        <w:fldChar w:fldCharType="begin"/>
      </w:r>
      <w:r>
        <w:instrText xml:space="preserve"> PAGEREF _Toc32718 \h </w:instrText>
      </w:r>
      <w:r>
        <w:fldChar w:fldCharType="separate"/>
      </w:r>
      <w:r>
        <w:t>45</w:t>
      </w:r>
      <w:r>
        <w:fldChar w:fldCharType="end"/>
      </w:r>
      <w:r>
        <w:fldChar w:fldCharType="end"/>
      </w:r>
    </w:p>
    <w:p w14:paraId="28497670">
      <w:pPr>
        <w:pStyle w:val="10"/>
        <w:tabs>
          <w:tab w:val="right" w:leader="dot" w:pos="9638"/>
        </w:tabs>
      </w:pPr>
      <w:r>
        <w:fldChar w:fldCharType="begin"/>
      </w:r>
      <w:r>
        <w:instrText xml:space="preserve"> HYPERLINK \l "_Toc24363" </w:instrText>
      </w:r>
      <w:r>
        <w:fldChar w:fldCharType="separate"/>
      </w:r>
      <w:r>
        <w:rPr>
          <w:rFonts w:hint="eastAsia" w:ascii="Times New Roman" w:hAnsi="Times New Roman" w:eastAsia="宋体" w:cs="Times New Roman"/>
          <w:kern w:val="0"/>
          <w:szCs w:val="20"/>
        </w:rPr>
        <w:t>第四章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评标方法及评分标准</w:t>
      </w:r>
      <w:r>
        <w:tab/>
      </w:r>
      <w:r>
        <w:fldChar w:fldCharType="begin"/>
      </w:r>
      <w:r>
        <w:instrText xml:space="preserve"> PAGEREF _Toc24363 \h </w:instrText>
      </w:r>
      <w:r>
        <w:fldChar w:fldCharType="separate"/>
      </w:r>
      <w:r>
        <w:t>46</w:t>
      </w:r>
      <w:r>
        <w:fldChar w:fldCharType="end"/>
      </w:r>
      <w:r>
        <w:fldChar w:fldCharType="end"/>
      </w:r>
    </w:p>
    <w:p w14:paraId="24804E35">
      <w:pPr>
        <w:pStyle w:val="11"/>
        <w:tabs>
          <w:tab w:val="right" w:leader="dot" w:pos="9638"/>
        </w:tabs>
      </w:pPr>
      <w:r>
        <w:fldChar w:fldCharType="begin"/>
      </w:r>
      <w:r>
        <w:instrText xml:space="preserve"> HYPERLINK \l "_Toc4999" </w:instrText>
      </w:r>
      <w:r>
        <w:fldChar w:fldCharType="separate"/>
      </w:r>
      <w:r>
        <w:rPr>
          <w:rFonts w:hint="eastAsia" w:ascii="Times New Roman" w:hAnsi="Times New Roman" w:eastAsia="宋体" w:cs="Times New Roman"/>
          <w:bCs/>
          <w:kern w:val="0"/>
          <w:szCs w:val="32"/>
        </w:rPr>
        <w:t>第一节</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评标方法</w:t>
      </w:r>
      <w:r>
        <w:tab/>
      </w:r>
      <w:r>
        <w:fldChar w:fldCharType="begin"/>
      </w:r>
      <w:r>
        <w:instrText xml:space="preserve"> PAGEREF _Toc4999 \h </w:instrText>
      </w:r>
      <w:r>
        <w:fldChar w:fldCharType="separate"/>
      </w:r>
      <w:r>
        <w:t>46</w:t>
      </w:r>
      <w:r>
        <w:fldChar w:fldCharType="end"/>
      </w:r>
      <w:r>
        <w:fldChar w:fldCharType="end"/>
      </w:r>
    </w:p>
    <w:p w14:paraId="07BE9DDC">
      <w:pPr>
        <w:pStyle w:val="11"/>
        <w:tabs>
          <w:tab w:val="right" w:leader="dot" w:pos="9638"/>
        </w:tabs>
      </w:pPr>
      <w:r>
        <w:fldChar w:fldCharType="begin"/>
      </w:r>
      <w:r>
        <w:instrText xml:space="preserve"> HYPERLINK \l "_Toc12874" </w:instrText>
      </w:r>
      <w:r>
        <w:fldChar w:fldCharType="separate"/>
      </w:r>
      <w:r>
        <w:rPr>
          <w:rFonts w:hint="eastAsia" w:ascii="Times New Roman" w:hAnsi="Times New Roman" w:eastAsia="宋体" w:cs="Times New Roman"/>
          <w:bCs/>
          <w:kern w:val="0"/>
          <w:szCs w:val="32"/>
        </w:rPr>
        <w:t>第二节</w:t>
      </w:r>
      <w:r>
        <w:rPr>
          <w:rFonts w:ascii="Times New Roman" w:hAnsi="Times New Roman" w:eastAsia="宋体" w:cs="Times New Roman"/>
          <w:bCs/>
          <w:kern w:val="0"/>
          <w:szCs w:val="32"/>
        </w:rPr>
        <w:t xml:space="preserve"> </w:t>
      </w:r>
      <w:r>
        <w:rPr>
          <w:rFonts w:hint="eastAsia" w:ascii="Times New Roman" w:hAnsi="Times New Roman" w:eastAsia="宋体" w:cs="Times New Roman"/>
          <w:bCs/>
          <w:kern w:val="0"/>
          <w:szCs w:val="32"/>
        </w:rPr>
        <w:t>评标程序</w:t>
      </w:r>
      <w:r>
        <w:tab/>
      </w:r>
      <w:r>
        <w:fldChar w:fldCharType="begin"/>
      </w:r>
      <w:r>
        <w:instrText xml:space="preserve"> PAGEREF _Toc12874 \h </w:instrText>
      </w:r>
      <w:r>
        <w:fldChar w:fldCharType="separate"/>
      </w:r>
      <w:r>
        <w:t>46</w:t>
      </w:r>
      <w:r>
        <w:fldChar w:fldCharType="end"/>
      </w:r>
      <w:r>
        <w:fldChar w:fldCharType="end"/>
      </w:r>
    </w:p>
    <w:p w14:paraId="13781748">
      <w:pPr>
        <w:pStyle w:val="11"/>
        <w:tabs>
          <w:tab w:val="right" w:leader="dot" w:pos="9638"/>
        </w:tabs>
      </w:pPr>
      <w:r>
        <w:fldChar w:fldCharType="begin"/>
      </w:r>
      <w:r>
        <w:instrText xml:space="preserve"> HYPERLINK \l "_Toc18668" </w:instrText>
      </w:r>
      <w:r>
        <w:fldChar w:fldCharType="separate"/>
      </w:r>
      <w:r>
        <w:rPr>
          <w:rFonts w:hint="eastAsia" w:ascii="Arial" w:hAnsi="Arial" w:eastAsia="黑体" w:cs="Times New Roman"/>
          <w:bCs/>
          <w:kern w:val="0"/>
          <w:szCs w:val="30"/>
        </w:rPr>
        <w:t>第三节</w:t>
      </w:r>
      <w:r>
        <w:rPr>
          <w:rFonts w:ascii="Arial" w:hAnsi="Arial" w:eastAsia="黑体" w:cs="Times New Roman"/>
          <w:bCs/>
          <w:kern w:val="0"/>
          <w:szCs w:val="30"/>
        </w:rPr>
        <w:t xml:space="preserve"> </w:t>
      </w:r>
      <w:r>
        <w:rPr>
          <w:rFonts w:hint="eastAsia" w:ascii="Arial" w:hAnsi="Arial" w:eastAsia="黑体" w:cs="Times New Roman"/>
          <w:bCs/>
          <w:kern w:val="0"/>
          <w:szCs w:val="30"/>
        </w:rPr>
        <w:t>评分标准</w:t>
      </w:r>
      <w:r>
        <w:tab/>
      </w:r>
      <w:r>
        <w:fldChar w:fldCharType="begin"/>
      </w:r>
      <w:r>
        <w:instrText xml:space="preserve"> PAGEREF _Toc18668 \h </w:instrText>
      </w:r>
      <w:r>
        <w:fldChar w:fldCharType="separate"/>
      </w:r>
      <w:r>
        <w:t>50</w:t>
      </w:r>
      <w:r>
        <w:fldChar w:fldCharType="end"/>
      </w:r>
      <w:r>
        <w:fldChar w:fldCharType="end"/>
      </w:r>
    </w:p>
    <w:p w14:paraId="43C05D7C">
      <w:pPr>
        <w:pStyle w:val="11"/>
        <w:tabs>
          <w:tab w:val="right" w:leader="dot" w:pos="9638"/>
        </w:tabs>
      </w:pPr>
      <w:r>
        <w:fldChar w:fldCharType="begin"/>
      </w:r>
      <w:r>
        <w:instrText xml:space="preserve"> HYPERLINK \l "_Toc7720" </w:instrText>
      </w:r>
      <w:r>
        <w:fldChar w:fldCharType="separate"/>
      </w:r>
      <w:r>
        <w:rPr>
          <w:rFonts w:hint="eastAsia" w:ascii="Arial" w:hAnsi="Arial" w:eastAsia="黑体" w:cs="Times New Roman"/>
          <w:bCs/>
          <w:kern w:val="0"/>
          <w:szCs w:val="30"/>
        </w:rPr>
        <w:t>第四节</w:t>
      </w:r>
      <w:r>
        <w:rPr>
          <w:rFonts w:ascii="Arial" w:hAnsi="Arial" w:eastAsia="黑体" w:cs="Times New Roman"/>
          <w:bCs/>
          <w:kern w:val="0"/>
          <w:szCs w:val="30"/>
        </w:rPr>
        <w:t xml:space="preserve"> </w:t>
      </w:r>
      <w:r>
        <w:rPr>
          <w:rFonts w:hint="eastAsia" w:ascii="Arial" w:hAnsi="Arial" w:eastAsia="黑体" w:cs="Times New Roman"/>
          <w:bCs/>
          <w:kern w:val="0"/>
          <w:szCs w:val="30"/>
        </w:rPr>
        <w:t>中标候选人推荐原则</w:t>
      </w:r>
      <w:r>
        <w:tab/>
      </w:r>
      <w:r>
        <w:fldChar w:fldCharType="begin"/>
      </w:r>
      <w:r>
        <w:instrText xml:space="preserve"> PAGEREF _Toc7720 \h </w:instrText>
      </w:r>
      <w:r>
        <w:fldChar w:fldCharType="separate"/>
      </w:r>
      <w:r>
        <w:t>52</w:t>
      </w:r>
      <w:r>
        <w:fldChar w:fldCharType="end"/>
      </w:r>
      <w:r>
        <w:fldChar w:fldCharType="end"/>
      </w:r>
    </w:p>
    <w:p w14:paraId="1A35B904">
      <w:pPr>
        <w:pStyle w:val="11"/>
        <w:tabs>
          <w:tab w:val="right" w:leader="dot" w:pos="9638"/>
        </w:tabs>
      </w:pPr>
      <w:r>
        <w:fldChar w:fldCharType="begin"/>
      </w:r>
      <w:r>
        <w:instrText xml:space="preserve"> HYPERLINK \l "_Toc11359" </w:instrText>
      </w:r>
      <w:r>
        <w:fldChar w:fldCharType="separate"/>
      </w:r>
      <w:r>
        <w:rPr>
          <w:rFonts w:hint="eastAsia" w:ascii="Arial" w:hAnsi="Arial" w:eastAsia="黑体" w:cs="Times New Roman"/>
          <w:bCs/>
          <w:kern w:val="0"/>
          <w:szCs w:val="30"/>
        </w:rPr>
        <w:t>第五节</w:t>
      </w:r>
      <w:r>
        <w:rPr>
          <w:rFonts w:ascii="Arial" w:hAnsi="Arial" w:eastAsia="黑体" w:cs="Times New Roman"/>
          <w:bCs/>
          <w:kern w:val="0"/>
          <w:szCs w:val="30"/>
        </w:rPr>
        <w:t xml:space="preserve"> </w:t>
      </w:r>
      <w:r>
        <w:rPr>
          <w:rFonts w:hint="eastAsia" w:ascii="Arial" w:hAnsi="Arial" w:eastAsia="黑体" w:cs="Times New Roman"/>
          <w:bCs/>
          <w:kern w:val="0"/>
          <w:szCs w:val="30"/>
        </w:rPr>
        <w:t>评标报告</w:t>
      </w:r>
      <w:r>
        <w:tab/>
      </w:r>
      <w:r>
        <w:fldChar w:fldCharType="begin"/>
      </w:r>
      <w:r>
        <w:instrText xml:space="preserve"> PAGEREF _Toc11359 \h </w:instrText>
      </w:r>
      <w:r>
        <w:fldChar w:fldCharType="separate"/>
      </w:r>
      <w:r>
        <w:t>52</w:t>
      </w:r>
      <w:r>
        <w:fldChar w:fldCharType="end"/>
      </w:r>
      <w:r>
        <w:fldChar w:fldCharType="end"/>
      </w:r>
    </w:p>
    <w:p w14:paraId="2A139514">
      <w:pPr>
        <w:pStyle w:val="10"/>
        <w:tabs>
          <w:tab w:val="right" w:leader="dot" w:pos="9638"/>
        </w:tabs>
      </w:pPr>
      <w:r>
        <w:fldChar w:fldCharType="begin"/>
      </w:r>
      <w:r>
        <w:instrText xml:space="preserve"> HYPERLINK \l "_Toc10454" </w:instrText>
      </w:r>
      <w:r>
        <w:fldChar w:fldCharType="separate"/>
      </w:r>
      <w:r>
        <w:rPr>
          <w:rFonts w:hint="eastAsia" w:ascii="Times New Roman" w:hAnsi="Times New Roman" w:eastAsia="宋体" w:cs="Times New Roman"/>
          <w:kern w:val="0"/>
          <w:szCs w:val="20"/>
        </w:rPr>
        <w:t>第五章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拟签订的合同文本</w:t>
      </w:r>
      <w:r>
        <w:tab/>
      </w:r>
      <w:r>
        <w:fldChar w:fldCharType="begin"/>
      </w:r>
      <w:r>
        <w:instrText xml:space="preserve"> PAGEREF _Toc10454 \h </w:instrText>
      </w:r>
      <w:r>
        <w:fldChar w:fldCharType="separate"/>
      </w:r>
      <w:r>
        <w:t>54</w:t>
      </w:r>
      <w:r>
        <w:fldChar w:fldCharType="end"/>
      </w:r>
      <w:r>
        <w:fldChar w:fldCharType="end"/>
      </w:r>
    </w:p>
    <w:p w14:paraId="51160B28">
      <w:pPr>
        <w:pStyle w:val="10"/>
        <w:tabs>
          <w:tab w:val="right" w:leader="dot" w:pos="9638"/>
        </w:tabs>
      </w:pPr>
      <w:r>
        <w:fldChar w:fldCharType="begin"/>
      </w:r>
      <w:r>
        <w:instrText xml:space="preserve"> HYPERLINK \l "_Toc23179" </w:instrText>
      </w:r>
      <w:r>
        <w:fldChar w:fldCharType="separate"/>
      </w:r>
      <w:r>
        <w:rPr>
          <w:rFonts w:hint="eastAsia" w:ascii="Times New Roman" w:hAnsi="Times New Roman" w:eastAsia="宋体" w:cs="Times New Roman"/>
          <w:kern w:val="0"/>
          <w:szCs w:val="20"/>
        </w:rPr>
        <w:t>第六章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投标文件格式</w:t>
      </w:r>
      <w:r>
        <w:tab/>
      </w:r>
      <w:r>
        <w:fldChar w:fldCharType="begin"/>
      </w:r>
      <w:r>
        <w:instrText xml:space="preserve"> PAGEREF _Toc23179 \h </w:instrText>
      </w:r>
      <w:r>
        <w:fldChar w:fldCharType="separate"/>
      </w:r>
      <w:r>
        <w:t>69</w:t>
      </w:r>
      <w:r>
        <w:fldChar w:fldCharType="end"/>
      </w:r>
      <w:r>
        <w:fldChar w:fldCharType="end"/>
      </w:r>
    </w:p>
    <w:p w14:paraId="377AA36E">
      <w:pPr>
        <w:pStyle w:val="11"/>
        <w:tabs>
          <w:tab w:val="right" w:leader="dot" w:pos="9638"/>
        </w:tabs>
      </w:pPr>
      <w:r>
        <w:fldChar w:fldCharType="begin"/>
      </w:r>
      <w:r>
        <w:instrText xml:space="preserve"> HYPERLINK \l "_Toc15052" </w:instrText>
      </w:r>
      <w:r>
        <w:fldChar w:fldCharType="separate"/>
      </w:r>
      <w:r>
        <w:rPr>
          <w:rFonts w:hint="eastAsia" w:ascii="宋体" w:hAnsi="宋体" w:eastAsia="宋体" w:cs="Times New Roman"/>
          <w:bCs/>
          <w:kern w:val="0"/>
          <w:szCs w:val="28"/>
        </w:rPr>
        <w:t>第一节 资格证明文件格式</w:t>
      </w:r>
      <w:r>
        <w:tab/>
      </w:r>
      <w:r>
        <w:fldChar w:fldCharType="begin"/>
      </w:r>
      <w:r>
        <w:instrText xml:space="preserve"> PAGEREF _Toc15052 \h </w:instrText>
      </w:r>
      <w:r>
        <w:fldChar w:fldCharType="separate"/>
      </w:r>
      <w:r>
        <w:t>70</w:t>
      </w:r>
      <w:r>
        <w:fldChar w:fldCharType="end"/>
      </w:r>
      <w:r>
        <w:fldChar w:fldCharType="end"/>
      </w:r>
    </w:p>
    <w:p w14:paraId="15A9A5C1">
      <w:pPr>
        <w:pStyle w:val="11"/>
        <w:tabs>
          <w:tab w:val="right" w:leader="dot" w:pos="9638"/>
        </w:tabs>
      </w:pPr>
      <w:r>
        <w:fldChar w:fldCharType="begin"/>
      </w:r>
      <w:r>
        <w:instrText xml:space="preserve"> HYPERLINK \l "_Toc14813" </w:instrText>
      </w:r>
      <w:r>
        <w:fldChar w:fldCharType="separate"/>
      </w:r>
      <w:r>
        <w:rPr>
          <w:rFonts w:hint="eastAsia" w:ascii="宋体" w:hAnsi="宋体" w:eastAsia="宋体" w:cs="Times New Roman"/>
          <w:bCs/>
          <w:kern w:val="0"/>
          <w:szCs w:val="28"/>
        </w:rPr>
        <w:t>第二节 商务文件格式</w:t>
      </w:r>
      <w:r>
        <w:tab/>
      </w:r>
      <w:r>
        <w:fldChar w:fldCharType="begin"/>
      </w:r>
      <w:r>
        <w:instrText xml:space="preserve"> PAGEREF _Toc14813 \h </w:instrText>
      </w:r>
      <w:r>
        <w:fldChar w:fldCharType="separate"/>
      </w:r>
      <w:r>
        <w:t>79</w:t>
      </w:r>
      <w:r>
        <w:fldChar w:fldCharType="end"/>
      </w:r>
      <w:r>
        <w:fldChar w:fldCharType="end"/>
      </w:r>
    </w:p>
    <w:p w14:paraId="0C983E93">
      <w:pPr>
        <w:pStyle w:val="11"/>
        <w:tabs>
          <w:tab w:val="right" w:leader="dot" w:pos="9638"/>
        </w:tabs>
      </w:pPr>
      <w:r>
        <w:fldChar w:fldCharType="begin"/>
      </w:r>
      <w:r>
        <w:instrText xml:space="preserve"> HYPERLINK \l "_Toc7522" </w:instrText>
      </w:r>
      <w:r>
        <w:fldChar w:fldCharType="separate"/>
      </w:r>
      <w:r>
        <w:rPr>
          <w:rFonts w:hint="eastAsia" w:ascii="宋体" w:hAnsi="宋体" w:eastAsia="宋体" w:cs="Times New Roman"/>
          <w:bCs/>
          <w:kern w:val="0"/>
          <w:szCs w:val="28"/>
        </w:rPr>
        <w:t>第三节 技术文件格式</w:t>
      </w:r>
      <w:r>
        <w:tab/>
      </w:r>
      <w:r>
        <w:fldChar w:fldCharType="begin"/>
      </w:r>
      <w:r>
        <w:instrText xml:space="preserve"> PAGEREF _Toc7522 \h </w:instrText>
      </w:r>
      <w:r>
        <w:fldChar w:fldCharType="separate"/>
      </w:r>
      <w:r>
        <w:t>90</w:t>
      </w:r>
      <w:r>
        <w:fldChar w:fldCharType="end"/>
      </w:r>
      <w:r>
        <w:fldChar w:fldCharType="end"/>
      </w:r>
    </w:p>
    <w:p w14:paraId="3EFDD7D8">
      <w:pPr>
        <w:pStyle w:val="11"/>
        <w:tabs>
          <w:tab w:val="right" w:leader="dot" w:pos="9638"/>
        </w:tabs>
      </w:pPr>
      <w:r>
        <w:fldChar w:fldCharType="begin"/>
      </w:r>
      <w:r>
        <w:instrText xml:space="preserve"> HYPERLINK \l "_Toc20503" </w:instrText>
      </w:r>
      <w:r>
        <w:fldChar w:fldCharType="separate"/>
      </w:r>
      <w:r>
        <w:rPr>
          <w:rFonts w:hint="eastAsia" w:ascii="宋体" w:hAnsi="宋体" w:eastAsia="宋体" w:cs="Times New Roman"/>
          <w:bCs/>
          <w:kern w:val="0"/>
          <w:szCs w:val="28"/>
        </w:rPr>
        <w:t>第四节 报价文件格式</w:t>
      </w:r>
      <w:r>
        <w:tab/>
      </w:r>
      <w:r>
        <w:fldChar w:fldCharType="begin"/>
      </w:r>
      <w:r>
        <w:instrText xml:space="preserve"> PAGEREF _Toc20503 \h </w:instrText>
      </w:r>
      <w:r>
        <w:fldChar w:fldCharType="separate"/>
      </w:r>
      <w:r>
        <w:t>96</w:t>
      </w:r>
      <w:r>
        <w:fldChar w:fldCharType="end"/>
      </w:r>
      <w:r>
        <w:fldChar w:fldCharType="end"/>
      </w:r>
    </w:p>
    <w:p w14:paraId="6104A6B3">
      <w:pPr>
        <w:pStyle w:val="11"/>
        <w:tabs>
          <w:tab w:val="right" w:leader="dot" w:pos="9638"/>
        </w:tabs>
      </w:pPr>
      <w:r>
        <w:fldChar w:fldCharType="begin"/>
      </w:r>
      <w:r>
        <w:instrText xml:space="preserve"> HYPERLINK \l "_Toc25051" </w:instrText>
      </w:r>
      <w:r>
        <w:fldChar w:fldCharType="separate"/>
      </w:r>
      <w:r>
        <w:rPr>
          <w:rFonts w:hint="eastAsia" w:ascii="宋体" w:hAnsi="宋体" w:eastAsia="宋体" w:cs="Times New Roman"/>
          <w:bCs/>
          <w:szCs w:val="28"/>
        </w:rPr>
        <w:t>第五节 其他文书、文件格式</w:t>
      </w:r>
      <w:r>
        <w:tab/>
      </w:r>
      <w:r>
        <w:fldChar w:fldCharType="begin"/>
      </w:r>
      <w:r>
        <w:instrText xml:space="preserve"> PAGEREF _Toc25051 \h </w:instrText>
      </w:r>
      <w:r>
        <w:fldChar w:fldCharType="separate"/>
      </w:r>
      <w:r>
        <w:t>102</w:t>
      </w:r>
      <w:r>
        <w:fldChar w:fldCharType="end"/>
      </w:r>
      <w:r>
        <w:fldChar w:fldCharType="end"/>
      </w:r>
    </w:p>
    <w:p w14:paraId="612E3071">
      <w:pPr>
        <w:pStyle w:val="10"/>
        <w:tabs>
          <w:tab w:val="right" w:leader="dot" w:pos="9638"/>
        </w:tabs>
      </w:pPr>
      <w:r>
        <w:fldChar w:fldCharType="begin"/>
      </w:r>
      <w:r>
        <w:instrText xml:space="preserve"> HYPERLINK \l "_Toc10713" </w:instrText>
      </w:r>
      <w:r>
        <w:fldChar w:fldCharType="separate"/>
      </w:r>
      <w:r>
        <w:rPr>
          <w:rFonts w:hint="eastAsia" w:ascii="Times New Roman" w:hAnsi="Times New Roman" w:eastAsia="宋体" w:cs="Times New Roman"/>
          <w:kern w:val="0"/>
          <w:szCs w:val="20"/>
        </w:rPr>
        <w:t>第七章</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质疑、投诉证明材料格式</w:t>
      </w:r>
      <w:r>
        <w:tab/>
      </w:r>
      <w:r>
        <w:fldChar w:fldCharType="begin"/>
      </w:r>
      <w:r>
        <w:instrText xml:space="preserve"> PAGEREF _Toc10713 \h </w:instrText>
      </w:r>
      <w:r>
        <w:fldChar w:fldCharType="separate"/>
      </w:r>
      <w:r>
        <w:t>104</w:t>
      </w:r>
      <w:r>
        <w:fldChar w:fldCharType="end"/>
      </w:r>
      <w:r>
        <w:fldChar w:fldCharType="end"/>
      </w:r>
    </w:p>
    <w:p w14:paraId="100E897B">
      <w:pPr>
        <w:pStyle w:val="11"/>
        <w:tabs>
          <w:tab w:val="right" w:leader="dot" w:pos="9638"/>
        </w:tabs>
      </w:pPr>
      <w:r>
        <w:fldChar w:fldCharType="begin"/>
      </w:r>
      <w:r>
        <w:instrText xml:space="preserve"> HYPERLINK \l "_Toc10543" </w:instrText>
      </w:r>
      <w:r>
        <w:fldChar w:fldCharType="separate"/>
      </w:r>
      <w:r>
        <w:rPr>
          <w:rFonts w:hint="eastAsia" w:ascii="宋体" w:hAnsi="宋体" w:eastAsia="黑体" w:cs="Times New Roman"/>
          <w:kern w:val="0"/>
          <w:szCs w:val="32"/>
        </w:rPr>
        <w:t>第一节 质疑函（格式）</w:t>
      </w:r>
      <w:r>
        <w:tab/>
      </w:r>
      <w:r>
        <w:fldChar w:fldCharType="begin"/>
      </w:r>
      <w:r>
        <w:instrText xml:space="preserve"> PAGEREF _Toc10543 \h </w:instrText>
      </w:r>
      <w:r>
        <w:fldChar w:fldCharType="separate"/>
      </w:r>
      <w:r>
        <w:t>105</w:t>
      </w:r>
      <w:r>
        <w:fldChar w:fldCharType="end"/>
      </w:r>
      <w:r>
        <w:fldChar w:fldCharType="end"/>
      </w:r>
    </w:p>
    <w:p w14:paraId="7B837FBF">
      <w:pPr>
        <w:pStyle w:val="11"/>
        <w:tabs>
          <w:tab w:val="right" w:leader="dot" w:pos="9638"/>
        </w:tabs>
        <w:rPr>
          <w:rFonts w:ascii="Calibri" w:hAnsi="宋体" w:eastAsia="宋体" w:cs="Times New Roman"/>
          <w:bCs/>
          <w:caps/>
          <w:kern w:val="0"/>
          <w:szCs w:val="28"/>
          <w:u w:val="single"/>
        </w:rPr>
      </w:pPr>
      <w:r>
        <w:fldChar w:fldCharType="begin"/>
      </w:r>
      <w:r>
        <w:instrText xml:space="preserve"> HYPERLINK \l "_Toc30631" </w:instrText>
      </w:r>
      <w:r>
        <w:fldChar w:fldCharType="separate"/>
      </w:r>
      <w:r>
        <w:rPr>
          <w:rFonts w:hint="eastAsia" w:ascii="宋体" w:hAnsi="宋体" w:eastAsia="黑体" w:cs="Times New Roman"/>
          <w:kern w:val="0"/>
          <w:szCs w:val="32"/>
        </w:rPr>
        <w:t>第二节 投诉书（格式）</w:t>
      </w:r>
      <w:r>
        <w:tab/>
      </w:r>
      <w:r>
        <w:fldChar w:fldCharType="begin"/>
      </w:r>
      <w:r>
        <w:instrText xml:space="preserve"> PAGEREF _Toc30631 \h </w:instrText>
      </w:r>
      <w:r>
        <w:fldChar w:fldCharType="separate"/>
      </w:r>
      <w:r>
        <w:t>108</w:t>
      </w:r>
      <w:r>
        <w:fldChar w:fldCharType="end"/>
      </w:r>
      <w:r>
        <w:fldChar w:fldCharType="end"/>
      </w:r>
    </w:p>
    <w:p w14:paraId="456EE830">
      <w:pPr>
        <w:rPr>
          <w:rFonts w:ascii="Calibri" w:hAnsi="宋体" w:eastAsia="宋体" w:cs="Times New Roman"/>
          <w:bCs/>
          <w:caps/>
          <w:kern w:val="0"/>
          <w:szCs w:val="28"/>
          <w:u w:val="single"/>
        </w:rPr>
      </w:pPr>
    </w:p>
    <w:p w14:paraId="21A3600E">
      <w:pPr>
        <w:rPr>
          <w:rFonts w:ascii="Calibri" w:hAnsi="宋体" w:eastAsia="宋体" w:cs="Times New Roman"/>
          <w:bCs/>
          <w:caps/>
          <w:kern w:val="0"/>
          <w:szCs w:val="28"/>
          <w:u w:val="single"/>
        </w:rPr>
      </w:pPr>
    </w:p>
    <w:p w14:paraId="3F042D4D">
      <w:pPr>
        <w:rPr>
          <w:rFonts w:ascii="Calibri" w:hAnsi="宋体" w:eastAsia="宋体" w:cs="Times New Roman"/>
          <w:bCs/>
          <w:caps/>
          <w:kern w:val="0"/>
          <w:szCs w:val="28"/>
          <w:u w:val="single"/>
        </w:rPr>
      </w:pPr>
    </w:p>
    <w:p w14:paraId="4F11F5BC">
      <w:pPr>
        <w:rPr>
          <w:rFonts w:ascii="Calibri" w:hAnsi="宋体" w:eastAsia="宋体" w:cs="Times New Roman"/>
          <w:bCs/>
          <w:caps/>
          <w:kern w:val="0"/>
          <w:szCs w:val="28"/>
          <w:u w:val="single"/>
        </w:rPr>
      </w:pPr>
    </w:p>
    <w:p w14:paraId="3797ED7E">
      <w:pPr>
        <w:rPr>
          <w:rFonts w:ascii="Calibri" w:hAnsi="宋体" w:eastAsia="宋体" w:cs="Times New Roman"/>
          <w:bCs/>
          <w:caps/>
          <w:kern w:val="0"/>
          <w:szCs w:val="28"/>
          <w:u w:val="single"/>
        </w:rPr>
      </w:pPr>
    </w:p>
    <w:p w14:paraId="27CC810F">
      <w:pPr>
        <w:rPr>
          <w:rFonts w:ascii="Calibri" w:hAnsi="宋体" w:eastAsia="宋体" w:cs="Times New Roman"/>
          <w:bCs/>
          <w:caps/>
          <w:kern w:val="0"/>
          <w:szCs w:val="28"/>
          <w:u w:val="single"/>
        </w:rPr>
      </w:pPr>
    </w:p>
    <w:p w14:paraId="08AE9114">
      <w:pPr>
        <w:rPr>
          <w:rFonts w:ascii="Calibri" w:hAnsi="宋体" w:eastAsia="宋体" w:cs="Times New Roman"/>
          <w:bCs/>
          <w:caps/>
          <w:kern w:val="0"/>
          <w:szCs w:val="28"/>
          <w:u w:val="single"/>
        </w:rPr>
      </w:pPr>
    </w:p>
    <w:p w14:paraId="077A4673">
      <w:pPr>
        <w:rPr>
          <w:rFonts w:ascii="Calibri" w:hAnsi="宋体" w:eastAsia="宋体" w:cs="Times New Roman"/>
          <w:bCs/>
          <w:caps/>
          <w:kern w:val="0"/>
          <w:szCs w:val="28"/>
          <w:u w:val="single"/>
        </w:rPr>
      </w:pPr>
    </w:p>
    <w:p w14:paraId="058527F0">
      <w:pPr>
        <w:rPr>
          <w:rFonts w:ascii="Calibri" w:hAnsi="宋体" w:eastAsia="宋体" w:cs="Times New Roman"/>
          <w:bCs/>
          <w:caps/>
          <w:kern w:val="0"/>
          <w:szCs w:val="28"/>
          <w:u w:val="single"/>
        </w:rPr>
      </w:pPr>
    </w:p>
    <w:p w14:paraId="48EC64C4">
      <w:pPr>
        <w:rPr>
          <w:rFonts w:ascii="Calibri" w:hAnsi="宋体" w:eastAsia="宋体" w:cs="Times New Roman"/>
          <w:bCs/>
          <w:caps/>
          <w:kern w:val="0"/>
          <w:szCs w:val="28"/>
          <w:u w:val="single"/>
        </w:rPr>
      </w:pPr>
    </w:p>
    <w:p w14:paraId="75D7F804">
      <w:pPr>
        <w:rPr>
          <w:rFonts w:ascii="Calibri" w:hAnsi="宋体" w:eastAsia="宋体" w:cs="Times New Roman"/>
          <w:bCs/>
          <w:caps/>
          <w:kern w:val="0"/>
          <w:szCs w:val="28"/>
          <w:u w:val="single"/>
        </w:rPr>
      </w:pPr>
    </w:p>
    <w:p w14:paraId="664EFDA0">
      <w:pPr>
        <w:rPr>
          <w:rFonts w:ascii="Calibri" w:hAnsi="宋体" w:eastAsia="宋体" w:cs="Times New Roman"/>
          <w:bCs/>
          <w:caps/>
          <w:kern w:val="0"/>
          <w:szCs w:val="28"/>
          <w:u w:val="single"/>
        </w:rPr>
      </w:pPr>
    </w:p>
    <w:p w14:paraId="3ECDB170">
      <w:pPr>
        <w:jc w:val="center"/>
        <w:rPr>
          <w:rFonts w:ascii="Calibri" w:hAnsi="宋体" w:eastAsia="宋体" w:cs="Times New Roman"/>
          <w:bCs/>
          <w:caps/>
          <w:kern w:val="0"/>
          <w:sz w:val="20"/>
          <w:szCs w:val="28"/>
          <w:u w:val="single"/>
        </w:rPr>
      </w:pPr>
      <w:r>
        <w:rPr>
          <w:rFonts w:ascii="Calibri" w:hAnsi="宋体" w:eastAsia="宋体" w:cs="Times New Roman"/>
          <w:bCs/>
          <w:caps/>
          <w:kern w:val="0"/>
          <w:szCs w:val="28"/>
          <w:u w:val="single"/>
        </w:rPr>
        <w:fldChar w:fldCharType="end"/>
      </w:r>
    </w:p>
    <w:p w14:paraId="69830917">
      <w:pPr>
        <w:jc w:val="center"/>
        <w:rPr>
          <w:rFonts w:ascii="宋体" w:hAnsi="宋体" w:eastAsia="宋体" w:cs="Times New Roman"/>
          <w:b/>
          <w:kern w:val="0"/>
          <w:sz w:val="36"/>
          <w:szCs w:val="36"/>
        </w:rPr>
      </w:pPr>
      <w:r>
        <w:rPr>
          <w:rFonts w:hint="eastAsia" w:ascii="宋体" w:hAnsi="Courier New" w:eastAsia="宋体" w:cs="Times New Roman"/>
          <w:kern w:val="0"/>
          <w:sz w:val="20"/>
          <w:szCs w:val="20"/>
        </w:rPr>
        <w:tab/>
      </w:r>
      <w:bookmarkStart w:id="5" w:name="_Toc15394"/>
      <w:r>
        <w:rPr>
          <w:rStyle w:val="22"/>
          <w:rFonts w:hint="eastAsia"/>
        </w:rPr>
        <w:t>第一章</w:t>
      </w:r>
      <w:r>
        <w:rPr>
          <w:rStyle w:val="22"/>
        </w:rPr>
        <w:t xml:space="preserve">  </w:t>
      </w:r>
      <w:r>
        <w:rPr>
          <w:rStyle w:val="22"/>
          <w:rFonts w:hint="eastAsia"/>
        </w:rPr>
        <w:t>招标公告</w:t>
      </w:r>
      <w:bookmarkEnd w:id="5"/>
    </w:p>
    <w:p w14:paraId="714E6EDD">
      <w:pPr>
        <w:jc w:val="center"/>
        <w:rPr>
          <w:rFonts w:ascii="Times New Roman" w:hAnsi="Times New Roman" w:eastAsia="宋体" w:cs="Times New Roman"/>
          <w:b/>
          <w:kern w:val="0"/>
          <w:sz w:val="30"/>
          <w:szCs w:val="30"/>
        </w:rPr>
      </w:pPr>
      <w:r>
        <w:rPr>
          <w:rFonts w:hint="eastAsia" w:ascii="Times New Roman" w:hAnsi="Times New Roman" w:eastAsia="宋体" w:cs="Times New Roman"/>
          <w:b/>
          <w:kern w:val="0"/>
          <w:sz w:val="30"/>
          <w:szCs w:val="30"/>
        </w:rPr>
        <w:t>公开招标公告</w:t>
      </w:r>
    </w:p>
    <w:p w14:paraId="54EEA00C">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s="Times New Roman"/>
          <w:sz w:val="24"/>
          <w:szCs w:val="24"/>
        </w:rPr>
      </w:pPr>
      <w:r>
        <w:rPr>
          <w:rFonts w:hint="eastAsia" w:ascii="仿宋_GB2312" w:hAnsi="仿宋" w:eastAsia="仿宋_GB2312" w:cs="Times New Roman"/>
          <w:sz w:val="24"/>
          <w:szCs w:val="24"/>
        </w:rPr>
        <w:t>项目概况</w:t>
      </w:r>
    </w:p>
    <w:p w14:paraId="163A9252">
      <w:pPr>
        <w:pBdr>
          <w:top w:val="single" w:color="auto" w:sz="4" w:space="1"/>
          <w:left w:val="single" w:color="auto" w:sz="4" w:space="4"/>
          <w:bottom w:val="single" w:color="auto" w:sz="4" w:space="1"/>
          <w:right w:val="single" w:color="auto" w:sz="4" w:space="4"/>
        </w:pBdr>
        <w:spacing w:line="360" w:lineRule="auto"/>
        <w:ind w:firstLine="525" w:firstLineChars="250"/>
        <w:rPr>
          <w:rFonts w:ascii="仿宋_GB2312" w:hAnsi="仿宋" w:eastAsia="仿宋_GB2312" w:cs="Times New Roman"/>
          <w:sz w:val="24"/>
          <w:szCs w:val="24"/>
          <w:u w:val="single"/>
        </w:rPr>
      </w:pPr>
      <w:r>
        <w:rPr>
          <w:rFonts w:hint="eastAsia" w:ascii="宋体" w:hAnsi="宋体" w:eastAsia="宋体" w:cs="Times New Roman"/>
          <w:szCs w:val="21"/>
          <w:u w:val="single"/>
        </w:rPr>
        <w:t xml:space="preserve">  南宁市武鸣区中医医院保洁托管服务采购  </w:t>
      </w:r>
      <w:r>
        <w:rPr>
          <w:rFonts w:hint="eastAsia" w:ascii="仿宋_GB2312" w:hAnsi="仿宋" w:eastAsia="仿宋_GB2312" w:cs="Times New Roman"/>
          <w:sz w:val="24"/>
          <w:szCs w:val="24"/>
        </w:rPr>
        <w:t>招标项目的潜在投标人应在“</w:t>
      </w:r>
      <w:r>
        <w:rPr>
          <w:rFonts w:hint="eastAsia" w:ascii="宋体" w:hAnsi="宋体" w:eastAsia="宋体" w:cs="Times New Roman"/>
          <w:szCs w:val="21"/>
        </w:rPr>
        <w:t>广西政府采购云平台</w:t>
      </w:r>
      <w:r>
        <w:rPr>
          <w:rFonts w:hint="eastAsia" w:ascii="仿宋_GB2312" w:hAnsi="仿宋" w:eastAsia="仿宋_GB2312" w:cs="Times New Roman"/>
          <w:sz w:val="24"/>
          <w:szCs w:val="24"/>
        </w:rPr>
        <w:t>”</w:t>
      </w:r>
      <w:r>
        <w:rPr>
          <w:rFonts w:hint="eastAsia" w:ascii="宋体" w:hAnsi="宋体" w:eastAsia="宋体" w:cs="Times New Roman"/>
          <w:szCs w:val="21"/>
        </w:rPr>
        <w:t xml:space="preserve">（ </w:t>
      </w:r>
      <w:r>
        <w:fldChar w:fldCharType="begin"/>
      </w:r>
      <w:r>
        <w:instrText xml:space="preserve"> HYPERLINK "https://www.gcy.zfcg.gxzf.gov.cn/）获取（下载）招标文件，并于%202024年3月%2018%20%20日%209" </w:instrText>
      </w:r>
      <w:r>
        <w:fldChar w:fldCharType="separate"/>
      </w:r>
      <w:r>
        <w:rPr>
          <w:rFonts w:hint="eastAsia" w:ascii="宋体" w:hAnsi="宋体" w:eastAsia="宋体" w:cs="Times New Roman"/>
          <w:bCs/>
          <w:szCs w:val="24"/>
          <w:u w:val="single"/>
        </w:rPr>
        <w:t>https://www.gcy.zfcg.gxzf.gov.cn/</w:t>
      </w:r>
      <w:r>
        <w:rPr>
          <w:rFonts w:hint="eastAsia" w:ascii="宋体" w:hAnsi="宋体" w:eastAsia="宋体" w:cs="Times New Roman"/>
          <w:szCs w:val="24"/>
          <w:u w:val="single"/>
        </w:rPr>
        <w:t>）</w:t>
      </w:r>
      <w:r>
        <w:rPr>
          <w:rFonts w:hint="eastAsia" w:ascii="宋体" w:hAnsi="宋体" w:eastAsia="宋体" w:cs="Times New Roman"/>
          <w:szCs w:val="24"/>
          <w:u w:val="single"/>
        </w:rPr>
        <w:fldChar w:fldCharType="end"/>
      </w:r>
      <w:r>
        <w:rPr>
          <w:rFonts w:hint="eastAsia" w:ascii="仿宋_GB2312" w:hAnsi="仿宋" w:eastAsia="仿宋_GB2312" w:cs="Times New Roman"/>
          <w:sz w:val="24"/>
          <w:szCs w:val="24"/>
        </w:rPr>
        <w:t>获取（下载）招标文件，并于</w:t>
      </w:r>
      <w:bookmarkStart w:id="6" w:name="PO_3000001866_PM015"/>
      <w:r>
        <w:rPr>
          <w:rFonts w:ascii="仿宋_GB2312" w:hAnsi="仿宋" w:eastAsia="仿宋_GB2312" w:cs="Times New Roman"/>
          <w:sz w:val="24"/>
          <w:szCs w:val="24"/>
          <w:u w:val="single"/>
        </w:rPr>
        <w:t>202</w:t>
      </w:r>
      <w:r>
        <w:rPr>
          <w:rFonts w:hint="eastAsia" w:ascii="仿宋_GB2312" w:hAnsi="仿宋" w:eastAsia="仿宋_GB2312" w:cs="Times New Roman"/>
          <w:sz w:val="24"/>
          <w:szCs w:val="24"/>
          <w:u w:val="single"/>
        </w:rPr>
        <w:t xml:space="preserve">6年05月  日 </w:t>
      </w:r>
      <w:r>
        <w:rPr>
          <w:rFonts w:ascii="仿宋_GB2312" w:hAnsi="仿宋" w:eastAsia="仿宋_GB2312" w:cs="Times New Roman"/>
          <w:sz w:val="24"/>
          <w:szCs w:val="24"/>
          <w:u w:val="single"/>
        </w:rPr>
        <w:t>09:30:00</w:t>
      </w:r>
      <w:bookmarkEnd w:id="6"/>
      <w:r>
        <w:rPr>
          <w:rFonts w:hint="eastAsia" w:ascii="仿宋_GB2312" w:hAnsi="仿宋" w:eastAsia="仿宋_GB2312" w:cs="Times New Roman"/>
          <w:bCs/>
          <w:sz w:val="24"/>
          <w:szCs w:val="24"/>
        </w:rPr>
        <w:t>（北京时间）前</w:t>
      </w:r>
      <w:r>
        <w:rPr>
          <w:rFonts w:hint="eastAsia" w:ascii="仿宋_GB2312" w:hAnsi="仿宋" w:eastAsia="仿宋_GB2312" w:cs="Times New Roman"/>
          <w:sz w:val="24"/>
          <w:szCs w:val="24"/>
        </w:rPr>
        <w:t>递交（上传）投标文件。</w:t>
      </w:r>
    </w:p>
    <w:p w14:paraId="1657F20A">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一、项目基本情况</w:t>
      </w:r>
    </w:p>
    <w:p w14:paraId="45B250A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项目编号：</w:t>
      </w:r>
      <w:bookmarkStart w:id="7" w:name="OLE_LINK77"/>
      <w:bookmarkStart w:id="8" w:name="OLE_LINK76"/>
      <w:r>
        <w:rPr>
          <w:rFonts w:hint="eastAsia" w:ascii="宋体" w:hAnsi="宋体" w:eastAsia="宋体" w:cs="Times New Roman"/>
          <w:szCs w:val="21"/>
        </w:rPr>
        <w:t>NNZC2026-G3-100035-NNSW</w:t>
      </w:r>
    </w:p>
    <w:bookmarkEnd w:id="7"/>
    <w:bookmarkEnd w:id="8"/>
    <w:p w14:paraId="19F9E6B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项目名称：南宁市武鸣区中医医院保洁托管服务采购 </w:t>
      </w:r>
    </w:p>
    <w:p w14:paraId="0C1A6645">
      <w:pPr>
        <w:spacing w:line="360" w:lineRule="auto"/>
        <w:ind w:firstLine="420" w:firstLineChars="200"/>
        <w:rPr>
          <w:rFonts w:ascii="宋体" w:hAnsi="宋体" w:eastAsia="宋体" w:cs="Times New Roman"/>
          <w:szCs w:val="21"/>
          <w:u w:val="single"/>
        </w:rPr>
      </w:pPr>
      <w:r>
        <w:rPr>
          <w:rFonts w:hint="eastAsia" w:ascii="宋体" w:hAnsi="宋体" w:eastAsia="宋体" w:cs="Times New Roman"/>
          <w:szCs w:val="21"/>
        </w:rPr>
        <w:t>预算金额：3,801,600.00元</w:t>
      </w:r>
    </w:p>
    <w:p w14:paraId="6A77430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采购需求：</w:t>
      </w:r>
      <w:bookmarkStart w:id="9" w:name="PO_3000001866_PM004"/>
      <w:r>
        <w:rPr>
          <w:rFonts w:ascii="宋体" w:hAnsi="宋体" w:eastAsia="宋体" w:cs="Times New Roman"/>
          <w:szCs w:val="21"/>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813"/>
        <w:gridCol w:w="674"/>
        <w:gridCol w:w="674"/>
        <w:gridCol w:w="1416"/>
        <w:gridCol w:w="1666"/>
        <w:gridCol w:w="1416"/>
      </w:tblGrid>
      <w:tr w14:paraId="437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Borders>
              <w:top w:val="single" w:color="auto" w:sz="4" w:space="0"/>
              <w:left w:val="single" w:color="auto" w:sz="4" w:space="0"/>
              <w:bottom w:val="single" w:color="auto" w:sz="4" w:space="0"/>
              <w:right w:val="single" w:color="auto" w:sz="4" w:space="0"/>
            </w:tcBorders>
          </w:tcPr>
          <w:p w14:paraId="051ED353">
            <w:pPr>
              <w:spacing w:line="360" w:lineRule="auto"/>
              <w:rPr>
                <w:rFonts w:ascii="宋体" w:hAnsi="宋体" w:eastAsia="宋体" w:cs="Times New Roman"/>
                <w:kern w:val="0"/>
                <w:sz w:val="20"/>
                <w:szCs w:val="21"/>
              </w:rPr>
            </w:pPr>
            <w:r>
              <w:rPr>
                <w:rFonts w:ascii="宋体" w:hAnsi="宋体" w:eastAsia="宋体" w:cs="Times New Roman"/>
                <w:szCs w:val="21"/>
              </w:rPr>
              <w:t xml:space="preserve"> </w:t>
            </w:r>
            <w:bookmarkEnd w:id="9"/>
            <w:r>
              <w:rPr>
                <w:rFonts w:hint="eastAsia" w:ascii="宋体" w:hAnsi="宋体" w:eastAsia="宋体" w:cs="Times New Roman"/>
                <w:szCs w:val="21"/>
              </w:rPr>
              <w:t xml:space="preserve"> </w:t>
            </w:r>
            <w:r>
              <w:rPr>
                <w:rFonts w:hint="eastAsia" w:ascii="宋体" w:hAnsi="宋体" w:eastAsia="宋体" w:cs="Times New Roman"/>
                <w:kern w:val="0"/>
                <w:sz w:val="20"/>
                <w:szCs w:val="21"/>
              </w:rPr>
              <w:t>序号</w:t>
            </w:r>
          </w:p>
        </w:tc>
        <w:tc>
          <w:tcPr>
            <w:tcW w:w="1445" w:type="pct"/>
            <w:tcBorders>
              <w:top w:val="single" w:color="auto" w:sz="4" w:space="0"/>
              <w:left w:val="single" w:color="auto" w:sz="4" w:space="0"/>
              <w:bottom w:val="single" w:color="auto" w:sz="4" w:space="0"/>
              <w:right w:val="single" w:color="auto" w:sz="4" w:space="0"/>
            </w:tcBorders>
          </w:tcPr>
          <w:p w14:paraId="7D3E5CA8">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名称</w:t>
            </w:r>
          </w:p>
        </w:tc>
        <w:tc>
          <w:tcPr>
            <w:tcW w:w="360" w:type="pct"/>
            <w:tcBorders>
              <w:top w:val="single" w:color="auto" w:sz="4" w:space="0"/>
              <w:left w:val="single" w:color="auto" w:sz="4" w:space="0"/>
              <w:bottom w:val="single" w:color="auto" w:sz="4" w:space="0"/>
              <w:right w:val="single" w:color="auto" w:sz="4" w:space="0"/>
            </w:tcBorders>
          </w:tcPr>
          <w:p w14:paraId="69275B5C">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数量</w:t>
            </w:r>
          </w:p>
        </w:tc>
        <w:tc>
          <w:tcPr>
            <w:tcW w:w="360" w:type="pct"/>
            <w:tcBorders>
              <w:top w:val="single" w:color="auto" w:sz="4" w:space="0"/>
              <w:left w:val="single" w:color="auto" w:sz="4" w:space="0"/>
              <w:bottom w:val="single" w:color="auto" w:sz="4" w:space="0"/>
              <w:right w:val="single" w:color="auto" w:sz="4" w:space="0"/>
            </w:tcBorders>
          </w:tcPr>
          <w:p w14:paraId="683FC683">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单位</w:t>
            </w:r>
          </w:p>
        </w:tc>
        <w:tc>
          <w:tcPr>
            <w:tcW w:w="647" w:type="pct"/>
            <w:tcBorders>
              <w:top w:val="single" w:color="auto" w:sz="4" w:space="0"/>
              <w:left w:val="single" w:color="auto" w:sz="4" w:space="0"/>
              <w:bottom w:val="single" w:color="auto" w:sz="4" w:space="0"/>
              <w:right w:val="single" w:color="auto" w:sz="4" w:space="0"/>
            </w:tcBorders>
          </w:tcPr>
          <w:p w14:paraId="1CACE064">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预算金额</w:t>
            </w:r>
          </w:p>
          <w:p w14:paraId="27CA1D9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(元)</w:t>
            </w:r>
          </w:p>
        </w:tc>
        <w:tc>
          <w:tcPr>
            <w:tcW w:w="863" w:type="pct"/>
            <w:tcBorders>
              <w:top w:val="single" w:color="auto" w:sz="4" w:space="0"/>
              <w:left w:val="single" w:color="auto" w:sz="4" w:space="0"/>
              <w:bottom w:val="single" w:color="auto" w:sz="4" w:space="0"/>
              <w:right w:val="single" w:color="auto" w:sz="4" w:space="0"/>
            </w:tcBorders>
          </w:tcPr>
          <w:p w14:paraId="167D1AE4">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简要规格描述</w:t>
            </w:r>
          </w:p>
          <w:p w14:paraId="0D8BD00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或基本概况介绍</w:t>
            </w:r>
          </w:p>
        </w:tc>
        <w:tc>
          <w:tcPr>
            <w:tcW w:w="701" w:type="pct"/>
            <w:tcBorders>
              <w:top w:val="single" w:color="auto" w:sz="4" w:space="0"/>
              <w:left w:val="single" w:color="auto" w:sz="4" w:space="0"/>
              <w:bottom w:val="single" w:color="auto" w:sz="4" w:space="0"/>
              <w:right w:val="single" w:color="auto" w:sz="4" w:space="0"/>
            </w:tcBorders>
          </w:tcPr>
          <w:p w14:paraId="5881EE1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最高限价</w:t>
            </w:r>
          </w:p>
          <w:p w14:paraId="7C13C9E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(元)</w:t>
            </w:r>
          </w:p>
        </w:tc>
      </w:tr>
      <w:tr w14:paraId="203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tcBorders>
              <w:top w:val="single" w:color="auto" w:sz="4" w:space="0"/>
              <w:left w:val="single" w:color="auto" w:sz="4" w:space="0"/>
              <w:bottom w:val="single" w:color="auto" w:sz="4" w:space="0"/>
              <w:right w:val="single" w:color="auto" w:sz="4" w:space="0"/>
            </w:tcBorders>
          </w:tcPr>
          <w:p w14:paraId="54C4E52C">
            <w:pPr>
              <w:spacing w:line="360" w:lineRule="auto"/>
              <w:rPr>
                <w:rFonts w:ascii="宋体" w:hAnsi="宋体" w:eastAsia="宋体" w:cs="Times New Roman"/>
                <w:kern w:val="0"/>
                <w:sz w:val="20"/>
                <w:szCs w:val="21"/>
              </w:rPr>
            </w:pPr>
            <w:bookmarkStart w:id="10" w:name="OLE_LINK9" w:colFirst="4" w:colLast="4"/>
            <w:bookmarkStart w:id="11" w:name="OLE_LINK8" w:colFirst="4" w:colLast="4"/>
            <w:bookmarkStart w:id="12" w:name="_Hlk204591106"/>
            <w:r>
              <w:rPr>
                <w:rFonts w:hint="eastAsia" w:ascii="宋体" w:hAnsi="宋体" w:eastAsia="宋体" w:cs="Times New Roman"/>
                <w:kern w:val="0"/>
                <w:sz w:val="20"/>
                <w:szCs w:val="21"/>
              </w:rPr>
              <w:t>1</w:t>
            </w:r>
          </w:p>
        </w:tc>
        <w:tc>
          <w:tcPr>
            <w:tcW w:w="1445" w:type="pct"/>
            <w:tcBorders>
              <w:top w:val="single" w:color="auto" w:sz="4" w:space="0"/>
              <w:left w:val="single" w:color="auto" w:sz="4" w:space="0"/>
              <w:bottom w:val="single" w:color="auto" w:sz="4" w:space="0"/>
              <w:right w:val="single" w:color="auto" w:sz="4" w:space="0"/>
            </w:tcBorders>
          </w:tcPr>
          <w:p w14:paraId="47EEEA5A">
            <w:pPr>
              <w:spacing w:line="360" w:lineRule="auto"/>
              <w:rPr>
                <w:rFonts w:ascii="宋体" w:hAnsi="宋体" w:eastAsia="宋体" w:cs="Times New Roman"/>
                <w:kern w:val="0"/>
                <w:sz w:val="20"/>
                <w:szCs w:val="21"/>
              </w:rPr>
            </w:pPr>
            <w:r>
              <w:rPr>
                <w:rFonts w:hint="eastAsia" w:ascii="宋体" w:hAnsi="宋体" w:eastAsia="宋体" w:cs="Times New Roman"/>
                <w:szCs w:val="21"/>
              </w:rPr>
              <w:t xml:space="preserve">南宁市武鸣区中医医院保洁托管服务 </w:t>
            </w:r>
          </w:p>
        </w:tc>
        <w:tc>
          <w:tcPr>
            <w:tcW w:w="360" w:type="pct"/>
            <w:tcBorders>
              <w:top w:val="single" w:color="auto" w:sz="4" w:space="0"/>
              <w:left w:val="single" w:color="auto" w:sz="4" w:space="0"/>
              <w:bottom w:val="single" w:color="auto" w:sz="4" w:space="0"/>
              <w:right w:val="single" w:color="auto" w:sz="4" w:space="0"/>
            </w:tcBorders>
          </w:tcPr>
          <w:p w14:paraId="2AF77F06">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1</w:t>
            </w:r>
          </w:p>
        </w:tc>
        <w:tc>
          <w:tcPr>
            <w:tcW w:w="360" w:type="pct"/>
            <w:tcBorders>
              <w:top w:val="single" w:color="auto" w:sz="4" w:space="0"/>
              <w:left w:val="single" w:color="auto" w:sz="4" w:space="0"/>
              <w:bottom w:val="single" w:color="auto" w:sz="4" w:space="0"/>
              <w:right w:val="single" w:color="auto" w:sz="4" w:space="0"/>
            </w:tcBorders>
          </w:tcPr>
          <w:p w14:paraId="532C1EA9">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项</w:t>
            </w:r>
          </w:p>
        </w:tc>
        <w:tc>
          <w:tcPr>
            <w:tcW w:w="647" w:type="pct"/>
            <w:tcBorders>
              <w:top w:val="single" w:color="auto" w:sz="4" w:space="0"/>
              <w:left w:val="single" w:color="auto" w:sz="4" w:space="0"/>
              <w:bottom w:val="single" w:color="auto" w:sz="4" w:space="0"/>
              <w:right w:val="single" w:color="auto" w:sz="4" w:space="0"/>
            </w:tcBorders>
          </w:tcPr>
          <w:p w14:paraId="3EA79F41">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3,801,600.00</w:t>
            </w:r>
          </w:p>
        </w:tc>
        <w:tc>
          <w:tcPr>
            <w:tcW w:w="863" w:type="pct"/>
            <w:tcBorders>
              <w:top w:val="single" w:color="auto" w:sz="4" w:space="0"/>
              <w:left w:val="single" w:color="auto" w:sz="4" w:space="0"/>
              <w:bottom w:val="single" w:color="auto" w:sz="4" w:space="0"/>
              <w:right w:val="single" w:color="auto" w:sz="4" w:space="0"/>
            </w:tcBorders>
          </w:tcPr>
          <w:p w14:paraId="24B4350F">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详见招标文件</w:t>
            </w:r>
          </w:p>
        </w:tc>
        <w:tc>
          <w:tcPr>
            <w:tcW w:w="701" w:type="pct"/>
            <w:tcBorders>
              <w:top w:val="single" w:color="auto" w:sz="4" w:space="0"/>
              <w:left w:val="single" w:color="auto" w:sz="4" w:space="0"/>
              <w:bottom w:val="single" w:color="auto" w:sz="4" w:space="0"/>
              <w:right w:val="single" w:color="auto" w:sz="4" w:space="0"/>
            </w:tcBorders>
          </w:tcPr>
          <w:p w14:paraId="04136BCB">
            <w:pPr>
              <w:spacing w:line="360" w:lineRule="auto"/>
              <w:rPr>
                <w:rFonts w:ascii="宋体" w:hAnsi="宋体" w:eastAsia="宋体" w:cs="Times New Roman"/>
                <w:kern w:val="0"/>
                <w:sz w:val="20"/>
                <w:szCs w:val="21"/>
              </w:rPr>
            </w:pPr>
            <w:r>
              <w:rPr>
                <w:rFonts w:hint="eastAsia" w:ascii="宋体" w:hAnsi="宋体" w:eastAsia="宋体" w:cs="Times New Roman"/>
                <w:kern w:val="0"/>
                <w:sz w:val="20"/>
                <w:szCs w:val="21"/>
              </w:rPr>
              <w:t>3,801,600.00</w:t>
            </w:r>
          </w:p>
        </w:tc>
      </w:tr>
      <w:bookmarkEnd w:id="10"/>
      <w:bookmarkEnd w:id="11"/>
      <w:bookmarkEnd w:id="12"/>
    </w:tbl>
    <w:p w14:paraId="0B80035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本项目是否接受联合体投标：否。</w:t>
      </w:r>
    </w:p>
    <w:p w14:paraId="524B174E">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二、投标人的资格要求：</w:t>
      </w:r>
    </w:p>
    <w:p w14:paraId="4D4A339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51BD083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2.落实政府采购政策需满足的资格要求：</w:t>
      </w:r>
    </w:p>
    <w:p w14:paraId="29C4FCB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非专门面向中小企业采购的项目</w:t>
      </w:r>
    </w:p>
    <w:p w14:paraId="1AF9F3C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14:paraId="0889321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4.本项目的特定条件：无</w:t>
      </w:r>
    </w:p>
    <w:p w14:paraId="15D62BB1">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D73D02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11409A2">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三、获取招标文件</w:t>
      </w:r>
    </w:p>
    <w:p w14:paraId="41A3F1D5">
      <w:pPr>
        <w:snapToGrid w:val="0"/>
        <w:spacing w:line="360" w:lineRule="auto"/>
        <w:ind w:firstLine="472" w:firstLineChars="225"/>
        <w:rPr>
          <w:rFonts w:ascii="宋体" w:hAnsi="宋体" w:eastAsia="宋体" w:cs="Times New Roman"/>
          <w:szCs w:val="21"/>
        </w:rPr>
      </w:pPr>
      <w:r>
        <w:rPr>
          <w:rFonts w:hint="eastAsia" w:ascii="宋体" w:hAnsi="宋体" w:eastAsia="宋体" w:cs="Times New Roman"/>
          <w:szCs w:val="21"/>
        </w:rPr>
        <w:t>时间：自公告发布之日起。</w:t>
      </w:r>
    </w:p>
    <w:p w14:paraId="55DB09E7">
      <w:pPr>
        <w:spacing w:line="360" w:lineRule="auto"/>
        <w:ind w:firstLine="420" w:firstLineChars="200"/>
        <w:rPr>
          <w:rFonts w:ascii="黑体" w:hAnsi="黑体" w:eastAsia="黑体" w:cs="Times New Roman"/>
          <w:b/>
          <w:bCs/>
          <w:sz w:val="24"/>
          <w:szCs w:val="24"/>
        </w:rPr>
      </w:pPr>
      <w:r>
        <w:rPr>
          <w:rFonts w:hint="eastAsia" w:ascii="宋体" w:hAnsi="宋体" w:eastAsia="宋体" w:cs="Times New Roman"/>
          <w:szCs w:val="21"/>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仿宋_GB2312" w:hAnsi="仿宋" w:eastAsia="仿宋_GB2312" w:cs="Times New Roman"/>
          <w:sz w:val="24"/>
          <w:szCs w:val="24"/>
        </w:rPr>
        <w:t>“</w:t>
      </w:r>
      <w:r>
        <w:rPr>
          <w:rFonts w:hint="eastAsia" w:ascii="宋体" w:hAnsi="宋体" w:eastAsia="宋体" w:cs="Times New Roman"/>
          <w:szCs w:val="21"/>
        </w:rPr>
        <w:t>广西政府采购云平台</w:t>
      </w:r>
      <w:r>
        <w:rPr>
          <w:rFonts w:hint="eastAsia" w:ascii="仿宋_GB2312" w:hAnsi="仿宋" w:eastAsia="仿宋_GB2312" w:cs="Times New Roman"/>
          <w:sz w:val="24"/>
          <w:szCs w:val="24"/>
        </w:rPr>
        <w:t>”</w:t>
      </w:r>
      <w:r>
        <w:rPr>
          <w:rFonts w:hint="eastAsia" w:ascii="宋体" w:hAnsi="宋体" w:eastAsia="宋体" w:cs="Times New Roman"/>
          <w:szCs w:val="21"/>
        </w:rPr>
        <w:t xml:space="preserve">（ </w:t>
      </w:r>
      <w:r>
        <w:fldChar w:fldCharType="begin"/>
      </w:r>
      <w:r>
        <w:instrText xml:space="preserve"> HYPERLINK "https://www.gcy.zfcg.gxzf.gov.cn/）获取（下载）招标文件，并于%202024年3月%2018%20%20日%209" </w:instrText>
      </w:r>
      <w:r>
        <w:fldChar w:fldCharType="separate"/>
      </w:r>
      <w:r>
        <w:rPr>
          <w:rFonts w:hint="eastAsia" w:ascii="宋体" w:hAnsi="宋体" w:eastAsia="宋体" w:cs="Times New Roman"/>
          <w:bCs/>
          <w:szCs w:val="24"/>
          <w:u w:val="single"/>
        </w:rPr>
        <w:t>https://www.gcy.zfcg.gxzf.gov.cn/</w:t>
      </w:r>
      <w:r>
        <w:rPr>
          <w:rFonts w:hint="eastAsia" w:ascii="宋体" w:hAnsi="宋体" w:eastAsia="宋体" w:cs="Times New Roman"/>
          <w:szCs w:val="24"/>
          <w:u w:val="single"/>
        </w:rPr>
        <w:t>）</w:t>
      </w:r>
      <w:r>
        <w:rPr>
          <w:rFonts w:hint="eastAsia" w:ascii="宋体" w:hAnsi="宋体" w:eastAsia="宋体" w:cs="Times New Roman"/>
          <w:szCs w:val="24"/>
          <w:u w:val="single"/>
        </w:rPr>
        <w:fldChar w:fldCharType="end"/>
      </w:r>
      <w:r>
        <w:rPr>
          <w:rFonts w:hint="eastAsia" w:ascii="宋体" w:hAnsi="宋体" w:eastAsia="宋体" w:cs="Times New Roman"/>
          <w:szCs w:val="21"/>
        </w:rPr>
        <w:t>下载招标文件（操作路径：登录广西政府采购云平台-项目采购-获取采购文件-找到本项目-点击“申请获取采购文件”），电子投标文件制作需要基于广西政府采购云平台获取的招标文件编制。</w:t>
      </w:r>
    </w:p>
    <w:p w14:paraId="4CFC8D0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售价：0元。</w:t>
      </w:r>
    </w:p>
    <w:p w14:paraId="3A8D8BD0">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四、提交投标文件截止时间、开标时间和地点</w:t>
      </w:r>
    </w:p>
    <w:p w14:paraId="3174A207">
      <w:pPr>
        <w:spacing w:line="360" w:lineRule="auto"/>
        <w:ind w:firstLine="420" w:firstLineChars="200"/>
        <w:rPr>
          <w:rFonts w:ascii="宋体" w:hAnsi="宋体" w:eastAsia="宋体" w:cs="宋体"/>
          <w:szCs w:val="21"/>
          <w:u w:val="single"/>
        </w:rPr>
      </w:pPr>
      <w:r>
        <w:rPr>
          <w:rFonts w:hint="eastAsia" w:ascii="宋体" w:hAnsi="宋体" w:eastAsia="宋体" w:cs="Times New Roman"/>
          <w:bCs/>
          <w:szCs w:val="21"/>
        </w:rPr>
        <w:t>1.提交投标文件截止时间和开标时间：</w:t>
      </w:r>
      <w:r>
        <w:rPr>
          <w:rFonts w:hint="eastAsia" w:ascii="宋体" w:hAnsi="宋体" w:eastAsia="宋体" w:cs="Times New Roman"/>
          <w:bCs/>
          <w:szCs w:val="21"/>
          <w:u w:val="single"/>
        </w:rPr>
        <w:t>2026年05月  日 09:30:00</w:t>
      </w:r>
      <w:r>
        <w:rPr>
          <w:rFonts w:hint="eastAsia" w:ascii="宋体" w:hAnsi="宋体" w:eastAsia="宋体" w:cs="Times New Roman"/>
          <w:bCs/>
          <w:szCs w:val="21"/>
        </w:rPr>
        <w:t>（北京时间）</w:t>
      </w:r>
    </w:p>
    <w:p w14:paraId="03B8EE3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2.投标和开标地点：</w:t>
      </w:r>
    </w:p>
    <w:p w14:paraId="1C3764B2">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（1）投标文件提交方式：本项目为南宁市全流程电子化项目，通过广西政府采购云平台（ https://www.gcy.zfcg.gxzf.gov.cn/）实行在线电子投标，供应商应先安装“新版客户端”【请自行前往广西政府采购网（访问地址</w:t>
      </w:r>
      <w:r>
        <w:rPr>
          <w:rFonts w:hint="eastAsia" w:ascii="宋体" w:hAnsi="宋体" w:eastAsia="宋体" w:cs="Times New Roman"/>
          <w:b/>
          <w:bCs/>
          <w:szCs w:val="21"/>
        </w:rPr>
        <w:t>http://zfcg.gxzf.gov.cn/</w:t>
      </w:r>
      <w:r>
        <w:rPr>
          <w:rFonts w:hint="eastAsia" w:ascii="宋体" w:hAnsi="宋体" w:eastAsia="宋体" w:cs="Times New Roman"/>
          <w:szCs w:val="21"/>
        </w:rPr>
        <w:t>）—办事服务—下载专区】，并按照本项目招标文件和广西政府采购云平台的要求编制、加密后在投标截止时间前通过网络上传至广西政府采购云平台，</w:t>
      </w:r>
      <w:r>
        <w:rPr>
          <w:rFonts w:hint="eastAsia" w:ascii="宋体" w:hAnsi="宋体" w:eastAsia="宋体" w:cs="Times New Roman"/>
          <w:b/>
          <w:szCs w:val="21"/>
        </w:rPr>
        <w:t>供应商在</w:t>
      </w:r>
      <w:r>
        <w:rPr>
          <w:rFonts w:hint="eastAsia" w:ascii="宋体" w:hAnsi="宋体" w:eastAsia="宋体" w:cs="Times New Roman"/>
          <w:szCs w:val="21"/>
        </w:rPr>
        <w:t>广西政府采购云平台</w:t>
      </w:r>
      <w:r>
        <w:rPr>
          <w:rFonts w:hint="eastAsia" w:ascii="宋体" w:hAnsi="宋体" w:eastAsia="宋体" w:cs="Times New Roman"/>
          <w:b/>
          <w:szCs w:val="21"/>
        </w:rPr>
        <w:t>提交电子版投标文件时，请填写参加远程开标活动经办人联系方式，</w:t>
      </w:r>
      <w:r>
        <w:rPr>
          <w:rFonts w:hint="eastAsia" w:ascii="宋体" w:hAnsi="宋体" w:eastAsia="宋体" w:cs="Times New Roman"/>
          <w:szCs w:val="21"/>
        </w:rPr>
        <w:t>电子投标具体操作流程详见本公告附件2。</w:t>
      </w:r>
    </w:p>
    <w:p w14:paraId="2583EA25">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eastAsia="宋体" w:cs="宋体"/>
          <w:szCs w:val="21"/>
        </w:rPr>
        <w:t>投标人只需办理其中一家CA数字证书及签章，</w:t>
      </w:r>
      <w:r>
        <w:rPr>
          <w:rFonts w:hint="eastAsia" w:ascii="宋体" w:hAnsi="宋体" w:eastAsia="宋体" w:cs="Times New Roman"/>
          <w:szCs w:val="21"/>
        </w:rPr>
        <w:t>建议各投标人抓紧时间办理。</w:t>
      </w:r>
    </w:p>
    <w:p w14:paraId="34FFC05F">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（3）为确保网上操作合法、有效和安全，请投标供应商确保在电子投标过程中能够对相关数据电文进行加密和使用电子签章，妥善保管CA数字证书并使用有效的CA数字证书参与整个招标活动。</w:t>
      </w:r>
    </w:p>
    <w:p w14:paraId="002EE966">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Times New Roman"/>
          <w:bCs/>
          <w:szCs w:val="21"/>
        </w:rPr>
        <w:t>广西政府采购云</w:t>
      </w:r>
      <w:r>
        <w:rPr>
          <w:rFonts w:hint="eastAsia" w:ascii="宋体" w:hAnsi="宋体" w:eastAsia="宋体" w:cs="Times New Roman"/>
          <w:bCs/>
          <w:szCs w:val="21"/>
          <w:u w:val="single"/>
        </w:rPr>
        <w:t>”平台将予以拒收。</w:t>
      </w:r>
    </w:p>
    <w:p w14:paraId="158ABF08">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（4）开标地点：本次招标将</w:t>
      </w:r>
      <w:r>
        <w:rPr>
          <w:rFonts w:hint="eastAsia" w:ascii="宋体" w:hAnsi="宋体" w:eastAsia="宋体" w:cs="Times New Roman"/>
          <w:szCs w:val="21"/>
          <w:highlight w:val="none"/>
          <w:u w:val="single"/>
        </w:rPr>
        <w:t>于2026年05月  日 09:30:00</w:t>
      </w:r>
      <w:r>
        <w:rPr>
          <w:rFonts w:hint="eastAsia" w:ascii="宋体" w:hAnsi="宋体" w:eastAsia="宋体" w:cs="Times New Roman"/>
          <w:szCs w:val="21"/>
          <w:highlight w:val="none"/>
        </w:rPr>
        <w:t>在“</w:t>
      </w:r>
      <w:r>
        <w:rPr>
          <w:rFonts w:hint="eastAsia" w:ascii="宋体" w:hAnsi="宋体" w:eastAsia="宋体" w:cs="Times New Roman"/>
          <w:bCs/>
          <w:szCs w:val="21"/>
        </w:rPr>
        <w:t>广西政府采购云</w:t>
      </w:r>
      <w:r>
        <w:rPr>
          <w:rFonts w:hint="eastAsia" w:ascii="宋体" w:hAnsi="宋体" w:eastAsia="宋体" w:cs="Times New Roman"/>
          <w:szCs w:val="21"/>
        </w:rPr>
        <w:t>”平台电子开标大厅开标。</w:t>
      </w:r>
    </w:p>
    <w:p w14:paraId="33037C3E">
      <w:pPr>
        <w:snapToGrid w:val="0"/>
        <w:spacing w:line="360" w:lineRule="auto"/>
        <w:ind w:firstLine="420" w:firstLineChars="200"/>
        <w:rPr>
          <w:rFonts w:ascii="Times New Roman" w:hAnsi="Times New Roman" w:eastAsia="宋体" w:cs="Times New Roman"/>
          <w:szCs w:val="21"/>
        </w:rPr>
      </w:pPr>
      <w:r>
        <w:rPr>
          <w:rFonts w:hint="eastAsia" w:ascii="宋体" w:hAnsi="宋体" w:eastAsia="宋体" w:cs="宋体"/>
          <w:kern w:val="0"/>
          <w:szCs w:val="21"/>
        </w:rPr>
        <w:t>（5）CA证书在线解密：供应商投标时，</w:t>
      </w:r>
      <w:r>
        <w:rPr>
          <w:rFonts w:hint="eastAsia" w:ascii="宋体" w:hAnsi="宋体" w:eastAsia="宋体" w:cs="宋体"/>
          <w:b/>
          <w:kern w:val="0"/>
          <w:szCs w:val="21"/>
        </w:rPr>
        <w:t>需携带制作投标文件时用来加密的有效数字证书（CA认证）</w:t>
      </w:r>
      <w:r>
        <w:rPr>
          <w:rFonts w:hint="eastAsia" w:ascii="宋体" w:hAnsi="宋体" w:eastAsia="宋体" w:cs="宋体"/>
          <w:kern w:val="0"/>
          <w:szCs w:val="21"/>
        </w:rPr>
        <w:t>登录“</w:t>
      </w:r>
      <w:r>
        <w:rPr>
          <w:rFonts w:hint="eastAsia" w:ascii="宋体" w:hAnsi="宋体" w:eastAsia="宋体" w:cs="Times New Roman"/>
          <w:bCs/>
          <w:szCs w:val="21"/>
        </w:rPr>
        <w:t>广西政府采购云</w:t>
      </w:r>
      <w:r>
        <w:rPr>
          <w:rFonts w:hint="eastAsia" w:ascii="宋体" w:hAnsi="宋体" w:eastAsia="宋体" w:cs="宋体"/>
          <w:kern w:val="0"/>
          <w:szCs w:val="21"/>
        </w:rPr>
        <w:t>”平台电子开标大厅现场按规定时间对加密的投标文件进行解密，未能按要求进行解密的，由此产生的后果由投标人自行承担。</w:t>
      </w:r>
    </w:p>
    <w:p w14:paraId="5968C493">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五、公告期限</w:t>
      </w:r>
    </w:p>
    <w:p w14:paraId="6ED4D54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427B9264">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六、其他补充事宜</w:t>
      </w:r>
    </w:p>
    <w:p w14:paraId="443A8D2E">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1.投标保证金：本项目不收取投标保证金</w:t>
      </w:r>
    </w:p>
    <w:p w14:paraId="1C2154F3">
      <w:pPr>
        <w:spacing w:line="360" w:lineRule="auto"/>
        <w:ind w:firstLine="315" w:firstLineChars="150"/>
        <w:rPr>
          <w:rFonts w:ascii="宋体" w:hAnsi="宋体" w:eastAsia="宋体" w:cs="宋体"/>
          <w:kern w:val="0"/>
          <w:szCs w:val="21"/>
          <w:u w:val="single"/>
        </w:rPr>
      </w:pPr>
      <w:r>
        <w:rPr>
          <w:rFonts w:hint="eastAsia" w:ascii="宋体" w:hAnsi="宋体" w:eastAsia="宋体" w:cs="宋体"/>
          <w:kern w:val="0"/>
          <w:szCs w:val="21"/>
        </w:rPr>
        <w:t>2.采购意向公开链接：</w:t>
      </w:r>
      <w:bookmarkStart w:id="13" w:name="PO_3000001866_PM100"/>
      <w:r>
        <w:rPr>
          <w:rFonts w:ascii="宋体" w:hAnsi="宋体" w:eastAsia="宋体" w:cs="宋体"/>
          <w:kern w:val="0"/>
          <w:szCs w:val="21"/>
          <w:u w:val="singl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582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E0D13F2">
            <w:pPr>
              <w:spacing w:line="360" w:lineRule="auto"/>
              <w:rPr>
                <w:rFonts w:ascii="宋体" w:hAnsi="宋体" w:eastAsia="宋体" w:cs="宋体"/>
                <w:kern w:val="0"/>
                <w:sz w:val="20"/>
                <w:szCs w:val="21"/>
                <w:u w:val="single"/>
              </w:rPr>
            </w:pPr>
            <w:r>
              <w:rPr>
                <w:rFonts w:hint="eastAsia" w:ascii="宋体" w:hAnsi="宋体" w:eastAsia="宋体" w:cs="宋体"/>
                <w:kern w:val="0"/>
                <w:sz w:val="20"/>
                <w:szCs w:val="21"/>
                <w:u w:val="single"/>
              </w:rPr>
              <w:t>采购意向公示链接</w:t>
            </w:r>
          </w:p>
        </w:tc>
      </w:tr>
      <w:tr w14:paraId="7A6C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580B9B">
            <w:pPr>
              <w:spacing w:line="360" w:lineRule="auto"/>
              <w:rPr>
                <w:rFonts w:ascii="宋体" w:hAnsi="宋体" w:eastAsia="宋体" w:cs="宋体"/>
                <w:kern w:val="0"/>
                <w:sz w:val="20"/>
                <w:szCs w:val="21"/>
                <w:u w:val="single"/>
              </w:rPr>
            </w:pPr>
            <w:r>
              <w:rPr>
                <w:rFonts w:hint="eastAsia" w:ascii="宋体" w:hAnsi="宋体" w:eastAsia="宋体" w:cs="宋体"/>
                <w:kern w:val="0"/>
                <w:sz w:val="20"/>
                <w:szCs w:val="21"/>
                <w:u w:val="single"/>
              </w:rPr>
              <w:t>https://zfcg.gxzf.gov.cn/luban/detail?parentId=66485&amp;articleId=ann_jjQrCPMUgq8RjO2g27tHMdD5ndTMr3NGt5TILBJnhQo=&amp;utm=web-micro-app-back-front.4996c985.0.0.bb6b0c8048ed11f19968cb1ea4eb9eae</w:t>
            </w:r>
          </w:p>
        </w:tc>
      </w:tr>
      <w:bookmarkEnd w:id="13"/>
    </w:tbl>
    <w:p w14:paraId="31B2A75E">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Times New Roman"/>
          <w:szCs w:val="21"/>
        </w:rPr>
        <w:t xml:space="preserve"> </w:t>
      </w:r>
      <w:r>
        <w:rPr>
          <w:rFonts w:hint="eastAsia" w:ascii="宋体" w:hAnsi="宋体" w:eastAsia="宋体" w:cs="宋体"/>
          <w:kern w:val="0"/>
          <w:szCs w:val="21"/>
        </w:rPr>
        <w:t>网上查询地址</w:t>
      </w:r>
    </w:p>
    <w:p w14:paraId="10581867">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 xml:space="preserve">http://zfcg.gxzf.gov.cn (广西政府采购网) </w:t>
      </w:r>
    </w:p>
    <w:p w14:paraId="551743E8">
      <w:pPr>
        <w:spacing w:line="360" w:lineRule="auto"/>
        <w:ind w:firstLine="420" w:firstLineChars="200"/>
        <w:rPr>
          <w:rFonts w:ascii="宋体" w:hAnsi="宋体" w:eastAsia="宋体" w:cs="宋体"/>
          <w:kern w:val="0"/>
          <w:szCs w:val="21"/>
        </w:rPr>
      </w:pPr>
      <w:r>
        <w:fldChar w:fldCharType="begin"/>
      </w:r>
      <w:r>
        <w:instrText xml:space="preserve"> HYPERLINK "http://ggzy.jgswj.gxzf.gov.cn/nnggzy" </w:instrText>
      </w:r>
      <w:r>
        <w:fldChar w:fldCharType="separate"/>
      </w:r>
      <w:r>
        <w:rPr>
          <w:rFonts w:ascii="宋体" w:hAnsi="宋体" w:eastAsia="宋体" w:cs="宋体"/>
          <w:kern w:val="0"/>
          <w:szCs w:val="21"/>
          <w:u w:val="single"/>
        </w:rPr>
        <w:t>http://ggzy.jgswj.gxzf.gov.cn/nnggzy</w:t>
      </w:r>
      <w:r>
        <w:rPr>
          <w:rFonts w:ascii="宋体" w:hAnsi="宋体" w:eastAsia="宋体" w:cs="宋体"/>
          <w:kern w:val="0"/>
          <w:szCs w:val="21"/>
          <w:u w:val="single"/>
        </w:rPr>
        <w:fldChar w:fldCharType="end"/>
      </w:r>
      <w:r>
        <w:rPr>
          <w:rFonts w:hint="eastAsia" w:ascii="宋体" w:hAnsi="宋体" w:eastAsia="宋体" w:cs="宋体"/>
          <w:kern w:val="0"/>
          <w:szCs w:val="21"/>
        </w:rPr>
        <w:t>【全国公共资源交易平台（广西.南宁）】</w:t>
      </w:r>
    </w:p>
    <w:p w14:paraId="379B1F3E">
      <w:pPr>
        <w:spacing w:line="360" w:lineRule="auto"/>
        <w:ind w:firstLine="315" w:firstLineChars="150"/>
        <w:rPr>
          <w:rFonts w:ascii="宋体" w:hAnsi="宋体" w:eastAsia="宋体" w:cs="宋体"/>
          <w:kern w:val="0"/>
          <w:szCs w:val="21"/>
        </w:rPr>
      </w:pPr>
      <w:r>
        <w:rPr>
          <w:rFonts w:hint="eastAsia" w:ascii="宋体" w:hAnsi="宋体" w:eastAsia="宋体" w:cs="Times New Roman"/>
          <w:szCs w:val="21"/>
        </w:rPr>
        <w:t xml:space="preserve">4. </w:t>
      </w:r>
      <w:r>
        <w:rPr>
          <w:rFonts w:hint="eastAsia" w:ascii="宋体" w:hAnsi="宋体" w:eastAsia="宋体" w:cs="宋体"/>
          <w:kern w:val="0"/>
          <w:szCs w:val="21"/>
        </w:rPr>
        <w:t>本项目需要落实的政府采购政策：</w:t>
      </w:r>
      <w:bookmarkStart w:id="14" w:name="PO_3000001867_PM023"/>
      <w:r>
        <w:rPr>
          <w:rFonts w:hint="eastAsia" w:ascii="宋体" w:hAnsi="宋体" w:eastAsia="宋体" w:cs="宋体"/>
          <w:kern w:val="0"/>
          <w:szCs w:val="21"/>
        </w:rPr>
        <w:t xml:space="preserve"> </w:t>
      </w:r>
      <w:bookmarkEnd w:id="14"/>
    </w:p>
    <w:p w14:paraId="1CA493D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（1）政府采购促进中小企业发展。</w:t>
      </w:r>
    </w:p>
    <w:p w14:paraId="54E9E68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6D11D940">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0B2CF21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（4）政府采购促进残疾人就业政策。</w:t>
      </w:r>
    </w:p>
    <w:p w14:paraId="29EC5F4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（5）政府采购支持监狱企业发展。</w:t>
      </w:r>
    </w:p>
    <w:p w14:paraId="587022D6">
      <w:pPr>
        <w:spacing w:line="360" w:lineRule="auto"/>
        <w:ind w:firstLine="420" w:firstLineChars="200"/>
        <w:rPr>
          <w:rFonts w:ascii="Times New Roman" w:hAnsi="Times New Roman" w:eastAsia="宋体" w:cs="Times New Roman"/>
          <w:szCs w:val="24"/>
        </w:rPr>
      </w:pPr>
      <w:r>
        <w:rPr>
          <w:rFonts w:hint="eastAsia" w:ascii="宋体" w:hAnsi="宋体" w:eastAsia="宋体" w:cs="宋体"/>
          <w:kern w:val="0"/>
          <w:szCs w:val="21"/>
        </w:rPr>
        <w:t>（6）</w:t>
      </w:r>
      <w:r>
        <w:rPr>
          <w:rFonts w:hint="eastAsia" w:ascii="Times New Roman" w:hAnsi="Times New Roman" w:eastAsia="宋体" w:cs="Times New Roman"/>
          <w:szCs w:val="24"/>
        </w:rPr>
        <w:t>扶持不发达地区和少数民族地区政策。</w:t>
      </w:r>
    </w:p>
    <w:p w14:paraId="074D11BB">
      <w:pPr>
        <w:spacing w:line="360" w:lineRule="auto"/>
        <w:ind w:firstLine="315" w:firstLineChars="150"/>
        <w:rPr>
          <w:rFonts w:ascii="宋体" w:hAnsi="宋体" w:eastAsia="宋体" w:cs="宋体"/>
          <w:kern w:val="0"/>
          <w:szCs w:val="21"/>
        </w:rPr>
      </w:pPr>
      <w:r>
        <w:rPr>
          <w:rFonts w:hint="eastAsia" w:ascii="宋体" w:hAnsi="宋体" w:eastAsia="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E3E7C65">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 若对项目采购电子交易系统操作有疑问，可登录“</w:t>
      </w:r>
      <w:r>
        <w:rPr>
          <w:rFonts w:hint="eastAsia" w:ascii="宋体" w:hAnsi="宋体" w:eastAsia="宋体" w:cs="Times New Roman"/>
          <w:bCs/>
          <w:szCs w:val="21"/>
        </w:rPr>
        <w:t>广西政府采购云</w:t>
      </w:r>
      <w:r>
        <w:rPr>
          <w:rFonts w:hint="eastAsia" w:ascii="宋体" w:hAnsi="宋体" w:eastAsia="宋体" w:cs="宋体"/>
          <w:kern w:val="0"/>
          <w:szCs w:val="21"/>
        </w:rPr>
        <w:t>”平台</w:t>
      </w:r>
      <w:r>
        <w:rPr>
          <w:rFonts w:hint="eastAsia" w:ascii="宋体" w:hAnsi="宋体" w:eastAsia="宋体" w:cs="Times New Roman"/>
          <w:szCs w:val="21"/>
        </w:rPr>
        <w:t>（ https://www.gcy.zfcg.gxzf.gov.cn/）</w:t>
      </w:r>
      <w:r>
        <w:rPr>
          <w:rFonts w:hint="eastAsia" w:ascii="宋体" w:hAnsi="宋体" w:eastAsia="宋体" w:cs="宋体"/>
          <w:kern w:val="0"/>
          <w:szCs w:val="21"/>
        </w:rPr>
        <w:t>，点击右侧咨询小采，获取采小蜜智能服务管家帮助，或拨打</w:t>
      </w:r>
      <w:r>
        <w:rPr>
          <w:rFonts w:hint="eastAsia" w:ascii="宋体" w:hAnsi="宋体" w:eastAsia="宋体" w:cs="Times New Roman"/>
          <w:szCs w:val="21"/>
        </w:rPr>
        <w:t>广西政府采购云平台</w:t>
      </w:r>
      <w:r>
        <w:rPr>
          <w:rFonts w:hint="eastAsia" w:ascii="宋体" w:hAnsi="宋体" w:eastAsia="宋体" w:cs="宋体"/>
          <w:kern w:val="0"/>
          <w:szCs w:val="21"/>
        </w:rPr>
        <w:t>服务热线95763获取热线服务帮助。</w:t>
      </w:r>
    </w:p>
    <w:p w14:paraId="0DDFCB0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7. 各供应商通过</w:t>
      </w:r>
      <w:r>
        <w:rPr>
          <w:rFonts w:hint="eastAsia" w:ascii="宋体" w:hAnsi="宋体" w:eastAsia="宋体" w:cs="Times New Roman"/>
          <w:szCs w:val="21"/>
        </w:rPr>
        <w:t>广西政府采购云平台（</w:t>
      </w:r>
      <w:r>
        <w:rPr>
          <w:rFonts w:hint="eastAsia" w:ascii="宋体" w:hAnsi="宋体" w:eastAsia="宋体" w:cs="宋体"/>
          <w:kern w:val="0"/>
          <w:szCs w:val="21"/>
        </w:rPr>
        <w:t>简称新平台</w:t>
      </w:r>
      <w:r>
        <w:rPr>
          <w:rFonts w:hint="eastAsia" w:ascii="宋体" w:hAnsi="宋体" w:eastAsia="宋体" w:cs="Times New Roman"/>
          <w:szCs w:val="21"/>
        </w:rPr>
        <w:t>）</w:t>
      </w:r>
      <w:r>
        <w:rPr>
          <w:rFonts w:hint="eastAsia" w:ascii="宋体" w:hAnsi="宋体" w:eastAsia="宋体" w:cs="宋体"/>
          <w:kern w:val="0"/>
          <w:szCs w:val="21"/>
        </w:rPr>
        <w:t>参与政府采购项目投标需下载使用新版客户端，新版客户端下载路径：广西政府采购网（访问地址</w:t>
      </w:r>
      <w:r>
        <w:rPr>
          <w:rFonts w:hint="eastAsia" w:ascii="宋体" w:hAnsi="宋体" w:eastAsia="宋体" w:cs="宋体"/>
          <w:b/>
          <w:bCs/>
          <w:kern w:val="0"/>
          <w:szCs w:val="21"/>
        </w:rPr>
        <w:t>http://zfcg.gxzf.gov.cn/</w:t>
      </w:r>
      <w:r>
        <w:rPr>
          <w:rFonts w:hint="eastAsia" w:ascii="宋体" w:hAnsi="宋体" w:eastAsia="宋体" w:cs="宋体"/>
          <w:kern w:val="0"/>
          <w:szCs w:val="21"/>
        </w:rPr>
        <w:t>）—办事服务—下载专区。原在政采云平台注册的临时供应商需在新平台启用后重新注册登记。</w:t>
      </w:r>
    </w:p>
    <w:p w14:paraId="34D61CAE">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七、对本次招标提出询问，请按以下方式联系。</w:t>
      </w:r>
    </w:p>
    <w:p w14:paraId="096FB0FF">
      <w:pPr>
        <w:spacing w:line="360" w:lineRule="auto"/>
        <w:jc w:val="left"/>
        <w:rPr>
          <w:rFonts w:ascii="宋体" w:hAnsi="宋体" w:eastAsia="宋体" w:cs="Times New Roman"/>
          <w:szCs w:val="21"/>
        </w:rPr>
      </w:pPr>
      <w:r>
        <w:rPr>
          <w:rFonts w:hint="eastAsia" w:ascii="宋体" w:hAnsi="宋体" w:eastAsia="宋体" w:cs="宋体"/>
          <w:szCs w:val="21"/>
        </w:rPr>
        <w:t>　　　1.采购人信息</w:t>
      </w:r>
    </w:p>
    <w:p w14:paraId="4F5003E2">
      <w:pPr>
        <w:spacing w:line="360" w:lineRule="auto"/>
        <w:ind w:left="1041" w:leftChars="371" w:hanging="262" w:hangingChars="125"/>
        <w:jc w:val="left"/>
        <w:rPr>
          <w:rFonts w:ascii="宋体" w:hAnsi="宋体" w:eastAsia="宋体" w:cs="宋体"/>
          <w:szCs w:val="21"/>
          <w:u w:val="single"/>
        </w:rPr>
      </w:pPr>
      <w:r>
        <w:rPr>
          <w:rFonts w:hint="eastAsia" w:ascii="宋体" w:hAnsi="宋体" w:eastAsia="宋体" w:cs="Times New Roman"/>
          <w:szCs w:val="21"/>
        </w:rPr>
        <w:t>名 称：</w:t>
      </w:r>
      <w:r>
        <w:rPr>
          <w:rFonts w:hint="eastAsia" w:ascii="宋体" w:hAnsi="宋体" w:eastAsia="宋体" w:cs="宋体"/>
          <w:color w:val="000000"/>
          <w:szCs w:val="21"/>
        </w:rPr>
        <w:t>南宁市武鸣区中医医院</w:t>
      </w:r>
    </w:p>
    <w:p w14:paraId="6FAF6ABA">
      <w:pPr>
        <w:spacing w:line="360" w:lineRule="auto"/>
        <w:ind w:left="1041" w:leftChars="371" w:hanging="262" w:hangingChars="125"/>
        <w:jc w:val="left"/>
        <w:rPr>
          <w:rFonts w:ascii="宋体" w:hAnsi="宋体" w:eastAsia="宋体" w:cs="Times New Roman"/>
          <w:kern w:val="0"/>
          <w:sz w:val="20"/>
          <w:szCs w:val="20"/>
        </w:rPr>
      </w:pPr>
      <w:r>
        <w:rPr>
          <w:rFonts w:hint="eastAsia" w:ascii="宋体" w:hAnsi="宋体" w:eastAsia="宋体" w:cs="Times New Roman"/>
          <w:szCs w:val="21"/>
        </w:rPr>
        <w:t>地址：</w:t>
      </w:r>
      <w:r>
        <w:rPr>
          <w:rFonts w:hint="eastAsia" w:ascii="宋体" w:hAnsi="宋体" w:eastAsia="宋体" w:cs="Times New Roman"/>
          <w:kern w:val="0"/>
          <w:sz w:val="20"/>
          <w:szCs w:val="20"/>
        </w:rPr>
        <w:t>南宁市武鸣区城厢镇五海路6号</w:t>
      </w:r>
    </w:p>
    <w:p w14:paraId="1CC7286E">
      <w:pPr>
        <w:spacing w:line="360" w:lineRule="auto"/>
        <w:ind w:left="1029" w:leftChars="371" w:hanging="250" w:hangingChars="125"/>
        <w:jc w:val="left"/>
        <w:rPr>
          <w:rFonts w:ascii="宋体" w:hAnsi="宋体" w:eastAsia="宋体" w:cs="Times New Roman"/>
          <w:kern w:val="0"/>
          <w:sz w:val="20"/>
          <w:szCs w:val="20"/>
        </w:rPr>
      </w:pPr>
      <w:r>
        <w:rPr>
          <w:rFonts w:hint="eastAsia" w:ascii="宋体" w:hAnsi="宋体" w:eastAsia="宋体" w:cs="Times New Roman"/>
          <w:kern w:val="0"/>
          <w:sz w:val="20"/>
          <w:szCs w:val="20"/>
        </w:rPr>
        <w:t>项目联系人：潘工</w:t>
      </w:r>
    </w:p>
    <w:p w14:paraId="48652D61">
      <w:pPr>
        <w:spacing w:line="360" w:lineRule="auto"/>
        <w:ind w:left="1041" w:leftChars="371" w:hanging="262" w:hangingChars="125"/>
        <w:jc w:val="left"/>
        <w:rPr>
          <w:rFonts w:ascii="宋体" w:hAnsi="宋体" w:eastAsia="宋体" w:cs="宋体"/>
          <w:szCs w:val="21"/>
        </w:rPr>
      </w:pPr>
      <w:r>
        <w:rPr>
          <w:rFonts w:hint="eastAsia" w:ascii="宋体" w:hAnsi="宋体" w:eastAsia="宋体" w:cs="Times New Roman"/>
          <w:szCs w:val="21"/>
        </w:rPr>
        <w:t>联系电话：</w:t>
      </w:r>
      <w:r>
        <w:rPr>
          <w:rFonts w:ascii="宋体" w:hAnsi="宋体" w:eastAsia="宋体" w:cs="Times New Roman"/>
          <w:szCs w:val="21"/>
        </w:rPr>
        <w:t>0771-</w:t>
      </w:r>
      <w:r>
        <w:rPr>
          <w:rFonts w:hint="eastAsia" w:ascii="宋体" w:hAnsi="宋体" w:eastAsia="宋体" w:cs="Times New Roman"/>
          <w:szCs w:val="21"/>
        </w:rPr>
        <w:t>6091181</w:t>
      </w:r>
    </w:p>
    <w:p w14:paraId="2A350651">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宋体"/>
          <w:szCs w:val="21"/>
        </w:rPr>
        <w:t>2.采购代理机构信息</w:t>
      </w:r>
    </w:p>
    <w:p w14:paraId="37689FB8">
      <w:pPr>
        <w:spacing w:line="360" w:lineRule="auto"/>
        <w:ind w:firstLine="735" w:firstLineChars="350"/>
        <w:rPr>
          <w:rFonts w:ascii="宋体" w:hAnsi="宋体" w:eastAsia="宋体" w:cs="Times New Roman"/>
          <w:szCs w:val="21"/>
          <w:u w:val="single"/>
        </w:rPr>
      </w:pPr>
      <w:r>
        <w:rPr>
          <w:rFonts w:hint="eastAsia" w:ascii="宋体" w:hAnsi="宋体" w:eastAsia="宋体" w:cs="Times New Roman"/>
          <w:szCs w:val="21"/>
        </w:rPr>
        <w:t>名 称：</w:t>
      </w:r>
      <w:r>
        <w:rPr>
          <w:rFonts w:hint="eastAsia" w:ascii="宋体" w:hAnsi="宋体" w:eastAsia="宋体" w:cs="宋体"/>
          <w:w w:val="95"/>
          <w:kern w:val="0"/>
          <w:szCs w:val="21"/>
        </w:rPr>
        <w:t>南宁市武鸣区公共资源交易中心</w:t>
      </w:r>
    </w:p>
    <w:p w14:paraId="5CF43BED">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cs="Times New Roman"/>
          <w:szCs w:val="21"/>
          <w:u w:val="single"/>
        </w:rPr>
        <w:t>南宁市武鸣区起凤路3号</w:t>
      </w:r>
    </w:p>
    <w:p w14:paraId="4BA81496">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联系电话：</w:t>
      </w:r>
      <w:bookmarkStart w:id="15" w:name="PO_3000001866_PM033"/>
      <w:r>
        <w:rPr>
          <w:rFonts w:ascii="宋体" w:hAnsi="宋体" w:eastAsia="宋体" w:cs="Times New Roman"/>
          <w:szCs w:val="21"/>
          <w:u w:val="single"/>
        </w:rPr>
        <w:t>0771-</w:t>
      </w:r>
      <w:bookmarkEnd w:id="15"/>
      <w:r>
        <w:rPr>
          <w:rFonts w:hint="eastAsia" w:ascii="宋体" w:hAnsi="宋体" w:eastAsia="宋体" w:cs="Times New Roman"/>
          <w:szCs w:val="21"/>
          <w:u w:val="single"/>
        </w:rPr>
        <w:t>6229251</w:t>
      </w:r>
    </w:p>
    <w:p w14:paraId="08C505DC">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项目联系人：</w:t>
      </w:r>
      <w:r>
        <w:rPr>
          <w:rFonts w:hint="eastAsia" w:ascii="宋体" w:hAnsi="宋体" w:eastAsia="宋体" w:cs="Times New Roman"/>
          <w:szCs w:val="21"/>
          <w:u w:val="single"/>
        </w:rPr>
        <w:t xml:space="preserve">　 覃工　 </w:t>
      </w:r>
    </w:p>
    <w:p w14:paraId="3578C979">
      <w:pPr>
        <w:rPr>
          <w:rFonts w:ascii="宋体" w:hAnsi="宋体" w:eastAsia="宋体" w:cs="Times New Roman"/>
          <w:szCs w:val="21"/>
        </w:rPr>
      </w:pPr>
    </w:p>
    <w:p w14:paraId="6ABD0E3F">
      <w:pPr>
        <w:spacing w:line="360" w:lineRule="auto"/>
        <w:ind w:firstLine="400" w:firstLineChars="200"/>
        <w:jc w:val="left"/>
        <w:rPr>
          <w:rFonts w:ascii="Times New Roman" w:hAnsi="Times New Roman" w:eastAsia="宋体" w:cs="Times New Roman"/>
          <w:kern w:val="0"/>
          <w:sz w:val="20"/>
          <w:szCs w:val="24"/>
        </w:rPr>
      </w:pPr>
      <w:r>
        <w:rPr>
          <w:rFonts w:hint="eastAsia" w:ascii="宋体" w:hAnsi="宋体" w:eastAsia="宋体" w:cs="Times New Roman"/>
          <w:kern w:val="0"/>
          <w:sz w:val="20"/>
          <w:szCs w:val="21"/>
        </w:rPr>
        <w:t>附件： 1.CA证书申请方式及操作指南下载地址（登陆</w:t>
      </w:r>
      <w:r>
        <w:fldChar w:fldCharType="begin"/>
      </w:r>
      <w:r>
        <w:instrText xml:space="preserve"> HYPERLINK "http://nncz.nanning.gov.cn/" </w:instrText>
      </w:r>
      <w:r>
        <w:fldChar w:fldCharType="separate"/>
      </w:r>
      <w:r>
        <w:rPr>
          <w:rFonts w:ascii="Times New Roman" w:hAnsi="Times New Roman" w:eastAsia="宋体" w:cs="Times New Roman"/>
          <w:kern w:val="0"/>
          <w:sz w:val="20"/>
          <w:szCs w:val="24"/>
          <w:u w:val="single"/>
        </w:rPr>
        <w:t>http://nncz.nanning.gov.cn/</w:t>
      </w:r>
      <w:r>
        <w:rPr>
          <w:rFonts w:ascii="Times New Roman" w:hAnsi="Times New Roman" w:eastAsia="宋体" w:cs="Times New Roman"/>
          <w:kern w:val="0"/>
          <w:sz w:val="20"/>
          <w:szCs w:val="24"/>
          <w:u w:val="single"/>
        </w:rPr>
        <w:fldChar w:fldCharType="end"/>
      </w:r>
      <w:r>
        <w:rPr>
          <w:rFonts w:hint="eastAsia" w:ascii="Times New Roman" w:hAnsi="Times New Roman" w:eastAsia="宋体" w:cs="Times New Roman"/>
          <w:kern w:val="0"/>
          <w:sz w:val="20"/>
          <w:szCs w:val="24"/>
        </w:rPr>
        <w:t>（南宁市财政局官网）</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业务专题-政府采购监督管理-资料下载</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“广西政采云西部</w:t>
      </w:r>
      <w:r>
        <w:rPr>
          <w:rFonts w:ascii="Times New Roman" w:hAnsi="Times New Roman" w:eastAsia="宋体" w:cs="Times New Roman"/>
          <w:kern w:val="0"/>
          <w:sz w:val="20"/>
          <w:szCs w:val="24"/>
        </w:rPr>
        <w:t>CA</w:t>
      </w:r>
      <w:r>
        <w:rPr>
          <w:rFonts w:hint="eastAsia" w:ascii="Times New Roman" w:hAnsi="Times New Roman" w:eastAsia="宋体" w:cs="Times New Roman"/>
          <w:kern w:val="0"/>
          <w:sz w:val="20"/>
          <w:szCs w:val="24"/>
        </w:rPr>
        <w:t>办理方式”或“南宁市政采云</w:t>
      </w:r>
      <w:r>
        <w:rPr>
          <w:rFonts w:ascii="Times New Roman" w:hAnsi="Times New Roman" w:eastAsia="宋体" w:cs="Times New Roman"/>
          <w:kern w:val="0"/>
          <w:sz w:val="20"/>
          <w:szCs w:val="24"/>
        </w:rPr>
        <w:t>CA</w:t>
      </w:r>
      <w:r>
        <w:rPr>
          <w:rFonts w:hint="eastAsia" w:ascii="Times New Roman" w:hAnsi="Times New Roman" w:eastAsia="宋体" w:cs="Times New Roman"/>
          <w:kern w:val="0"/>
          <w:sz w:val="20"/>
          <w:szCs w:val="24"/>
        </w:rPr>
        <w:t>证书办理操作指南”</w:t>
      </w:r>
      <w:r>
        <w:rPr>
          <w:rFonts w:hint="eastAsia" w:ascii="宋体" w:hAnsi="宋体" w:eastAsia="宋体" w:cs="Times New Roman"/>
          <w:kern w:val="0"/>
          <w:sz w:val="20"/>
          <w:szCs w:val="21"/>
        </w:rPr>
        <w:t>）</w:t>
      </w:r>
    </w:p>
    <w:p w14:paraId="6AE31881">
      <w:pPr>
        <w:spacing w:line="360" w:lineRule="auto"/>
        <w:ind w:firstLine="400" w:firstLineChars="200"/>
        <w:jc w:val="left"/>
        <w:rPr>
          <w:rFonts w:ascii="宋体" w:hAnsi="宋体" w:eastAsia="宋体" w:cs="Times New Roman"/>
          <w:kern w:val="0"/>
          <w:sz w:val="20"/>
          <w:szCs w:val="21"/>
        </w:rPr>
      </w:pPr>
      <w:r>
        <w:rPr>
          <w:rFonts w:hint="eastAsia" w:ascii="宋体" w:hAnsi="宋体" w:eastAsia="宋体" w:cs="Times New Roman"/>
          <w:kern w:val="0"/>
          <w:sz w:val="20"/>
          <w:szCs w:val="21"/>
        </w:rPr>
        <w:t>2.电子投标文件制作与投送教程（在此网址下载：</w:t>
      </w:r>
      <w:r>
        <w:fldChar w:fldCharType="begin"/>
      </w:r>
      <w:r>
        <w:instrText xml:space="preserve"> HYPERLINK "http://nncz.nanning.gov.cn/" </w:instrText>
      </w:r>
      <w:r>
        <w:fldChar w:fldCharType="separate"/>
      </w:r>
      <w:r>
        <w:rPr>
          <w:rFonts w:ascii="Times New Roman" w:hAnsi="Times New Roman" w:eastAsia="宋体" w:cs="Times New Roman"/>
          <w:kern w:val="0"/>
          <w:sz w:val="20"/>
          <w:szCs w:val="24"/>
          <w:u w:val="single"/>
        </w:rPr>
        <w:t>http://nncz.nanning.gov.cn/</w:t>
      </w:r>
      <w:r>
        <w:rPr>
          <w:rFonts w:ascii="Times New Roman" w:hAnsi="Times New Roman" w:eastAsia="宋体" w:cs="Times New Roman"/>
          <w:kern w:val="0"/>
          <w:sz w:val="20"/>
          <w:szCs w:val="24"/>
          <w:u w:val="single"/>
        </w:rPr>
        <w:fldChar w:fldCharType="end"/>
      </w:r>
      <w:r>
        <w:rPr>
          <w:rFonts w:hint="eastAsia" w:ascii="Times New Roman" w:hAnsi="Times New Roman" w:eastAsia="宋体" w:cs="Times New Roman"/>
          <w:kern w:val="0"/>
          <w:sz w:val="20"/>
          <w:szCs w:val="24"/>
        </w:rPr>
        <w:t>（南宁市财政局官网）</w:t>
      </w:r>
      <w:r>
        <w:rPr>
          <w:rFonts w:ascii="Times New Roman" w:hAnsi="Times New Roman" w:eastAsia="宋体" w:cs="Times New Roman"/>
          <w:kern w:val="0"/>
          <w:sz w:val="20"/>
          <w:szCs w:val="24"/>
        </w:rPr>
        <w:t>-</w:t>
      </w:r>
      <w:r>
        <w:rPr>
          <w:rFonts w:hint="eastAsia" w:ascii="Times New Roman" w:hAnsi="Times New Roman" w:eastAsia="宋体" w:cs="Times New Roman"/>
          <w:kern w:val="0"/>
          <w:sz w:val="20"/>
          <w:szCs w:val="24"/>
        </w:rPr>
        <w:t>业务专题-政府采购监督管理-资料下载-南宁市政府采购项目全流程电子化交易操作指南</w:t>
      </w:r>
      <w:r>
        <w:rPr>
          <w:rFonts w:hint="eastAsia" w:ascii="宋体" w:hAnsi="宋体" w:eastAsia="宋体" w:cs="Times New Roman"/>
          <w:kern w:val="0"/>
          <w:sz w:val="20"/>
          <w:szCs w:val="21"/>
        </w:rPr>
        <w:t>）</w:t>
      </w:r>
    </w:p>
    <w:p w14:paraId="41E08C67">
      <w:pPr>
        <w:spacing w:line="360" w:lineRule="auto"/>
        <w:rPr>
          <w:rFonts w:ascii="宋体" w:hAnsi="宋体" w:eastAsia="宋体" w:cs="Times New Roman"/>
          <w:szCs w:val="21"/>
        </w:rPr>
      </w:pPr>
    </w:p>
    <w:p w14:paraId="75A16D9F">
      <w:pPr>
        <w:wordWrap w:val="0"/>
        <w:spacing w:line="360" w:lineRule="auto"/>
        <w:ind w:firstLine="199" w:firstLineChars="100"/>
        <w:jc w:val="right"/>
        <w:rPr>
          <w:rFonts w:ascii="宋体" w:hAnsi="宋体" w:eastAsia="宋体" w:cs="宋体"/>
          <w:w w:val="95"/>
          <w:kern w:val="0"/>
          <w:szCs w:val="21"/>
        </w:rPr>
      </w:pPr>
      <w:r>
        <w:rPr>
          <w:rFonts w:hint="eastAsia" w:ascii="宋体" w:hAnsi="宋体" w:eastAsia="宋体" w:cs="宋体"/>
          <w:w w:val="95"/>
          <w:kern w:val="0"/>
          <w:szCs w:val="21"/>
        </w:rPr>
        <w:t>南宁市武鸣区公共资源交易中心</w:t>
      </w:r>
    </w:p>
    <w:p w14:paraId="36F3520E">
      <w:pPr>
        <w:wordWrap w:val="0"/>
        <w:spacing w:line="360" w:lineRule="auto"/>
        <w:ind w:firstLine="199" w:firstLineChars="100"/>
        <w:jc w:val="center"/>
        <w:rPr>
          <w:rFonts w:ascii="宋体" w:hAnsi="宋体" w:eastAsia="宋体" w:cs="宋体"/>
          <w:sz w:val="24"/>
          <w:highlight w:val="yellow"/>
        </w:rPr>
        <w:sectPr>
          <w:footerReference r:id="rId5" w:type="default"/>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w w:val="95"/>
          <w:kern w:val="0"/>
          <w:szCs w:val="21"/>
        </w:rPr>
        <w:t xml:space="preserve">                                                            </w:t>
      </w:r>
      <w:r>
        <w:rPr>
          <w:rFonts w:hint="eastAsia" w:ascii="宋体" w:hAnsi="宋体" w:eastAsia="宋体" w:cs="Times New Roman"/>
          <w:szCs w:val="21"/>
        </w:rPr>
        <w:t>2026年05月  日</w:t>
      </w:r>
    </w:p>
    <w:p w14:paraId="559F9FE1">
      <w:pPr>
        <w:jc w:val="center"/>
        <w:outlineLvl w:val="0"/>
        <w:rPr>
          <w:rFonts w:ascii="Times New Roman" w:hAnsi="Times New Roman" w:eastAsia="宋体" w:cs="Times New Roman"/>
          <w:b/>
          <w:kern w:val="0"/>
          <w:sz w:val="36"/>
          <w:szCs w:val="20"/>
        </w:rPr>
      </w:pPr>
      <w:bookmarkStart w:id="16" w:name="_Toc16778"/>
      <w:r>
        <w:rPr>
          <w:rFonts w:hint="eastAsia" w:ascii="Times New Roman" w:hAnsi="Times New Roman" w:eastAsia="宋体" w:cs="Times New Roman"/>
          <w:b/>
          <w:kern w:val="0"/>
          <w:sz w:val="36"/>
          <w:szCs w:val="20"/>
        </w:rPr>
        <w:t>第二章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采购需求</w:t>
      </w:r>
      <w:bookmarkEnd w:id="16"/>
    </w:p>
    <w:p w14:paraId="6177C6AC">
      <w:pPr>
        <w:adjustRightInd w:val="0"/>
        <w:spacing w:line="340" w:lineRule="exact"/>
        <w:rPr>
          <w:rFonts w:ascii="Times New Roman" w:hAnsi="宋体" w:eastAsia="宋体" w:cs="Times New Roman"/>
          <w:b/>
          <w:szCs w:val="21"/>
        </w:rPr>
      </w:pPr>
    </w:p>
    <w:p w14:paraId="47ED4C92">
      <w:pPr>
        <w:adjustRightInd w:val="0"/>
        <w:spacing w:line="340" w:lineRule="exact"/>
        <w:rPr>
          <w:rFonts w:ascii="Times New Roman" w:hAnsi="宋体" w:eastAsia="宋体" w:cs="Times New Roman"/>
          <w:b/>
          <w:szCs w:val="21"/>
        </w:rPr>
      </w:pPr>
      <w:r>
        <w:rPr>
          <w:rFonts w:hint="eastAsia" w:ascii="Times New Roman" w:hAnsi="宋体" w:eastAsia="宋体" w:cs="Times New Roman"/>
          <w:b/>
          <w:szCs w:val="21"/>
        </w:rPr>
        <w:t>说明：</w:t>
      </w:r>
    </w:p>
    <w:p w14:paraId="7D559E1C">
      <w:pPr>
        <w:spacing w:line="360" w:lineRule="auto"/>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 xml:space="preserve">1. </w:t>
      </w:r>
      <w:r>
        <w:rPr>
          <w:rFonts w:hint="eastAsia" w:ascii="Times New Roman" w:hAnsi="Times New Roman" w:eastAsia="宋体" w:cs="Times New Roman"/>
          <w:szCs w:val="24"/>
        </w:rPr>
        <w:t>为落实政府采购政策需满足的要求（根据项目实际情况填写内容）</w:t>
      </w:r>
    </w:p>
    <w:p w14:paraId="7DA9154F">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（1）本招标文件所称中小企业必须符合《政府采购促进中小企业发展管理办法》（财库〔2020〕46号）的规定。</w:t>
      </w:r>
    </w:p>
    <w:p w14:paraId="2B81FC7D">
      <w:pPr>
        <w:spacing w:line="360" w:lineRule="auto"/>
        <w:ind w:firstLine="424" w:firstLineChars="202"/>
        <w:jc w:val="left"/>
        <w:rPr>
          <w:rFonts w:ascii="宋体" w:hAnsi="宋体" w:eastAsia="宋体" w:cs="宋体"/>
          <w:szCs w:val="21"/>
        </w:rPr>
      </w:pPr>
      <w:r>
        <w:rPr>
          <w:rFonts w:hint="eastAsia" w:ascii="宋体" w:hAnsi="宋体" w:eastAsia="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30ABF13D">
      <w:pPr>
        <w:spacing w:line="360" w:lineRule="auto"/>
        <w:ind w:firstLine="424" w:firstLineChars="202"/>
        <w:jc w:val="left"/>
        <w:rPr>
          <w:rFonts w:ascii="宋体" w:hAnsi="宋体" w:eastAsia="宋体" w:cs="宋体"/>
          <w:b/>
          <w:szCs w:val="21"/>
        </w:rPr>
      </w:pPr>
      <w:r>
        <w:rPr>
          <w:rFonts w:hint="eastAsia" w:ascii="宋体" w:hAnsi="宋体" w:eastAsia="宋体" w:cs="宋体"/>
          <w:szCs w:val="21"/>
        </w:rPr>
        <w:t>（3）</w:t>
      </w:r>
      <w:r>
        <w:rPr>
          <w:rFonts w:hint="eastAsia" w:ascii="宋体" w:hAnsi="宋体" w:eastAsia="宋体" w:cs="宋体"/>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CF1D527">
      <w:pPr>
        <w:numPr>
          <w:ilvl w:val="0"/>
          <w:numId w:val="2"/>
        </w:numPr>
        <w:spacing w:line="360" w:lineRule="auto"/>
        <w:ind w:firstLine="424" w:firstLineChars="202"/>
        <w:jc w:val="left"/>
        <w:rPr>
          <w:rFonts w:ascii="宋体" w:hAnsi="宋体" w:eastAsia="宋体" w:cs="宋体"/>
          <w:szCs w:val="21"/>
        </w:rPr>
      </w:pPr>
      <w:r>
        <w:rPr>
          <w:rFonts w:hint="eastAsia" w:ascii="宋体" w:hAnsi="宋体" w:eastAsia="宋体" w:cs="宋体"/>
          <w:szCs w:val="21"/>
        </w:rPr>
        <w:t xml:space="preserve"> “实质性要求”是指招标文件中已经指明不满足则投标无效的条款，或者不能负偏离的条款，或者采购需求中</w:t>
      </w:r>
      <w:bookmarkStart w:id="17" w:name="OLE_LINK15"/>
      <w:bookmarkStart w:id="18" w:name="OLE_LINK30"/>
      <w:bookmarkStart w:id="19" w:name="OLE_LINK16"/>
      <w:r>
        <w:rPr>
          <w:rFonts w:hint="eastAsia" w:ascii="宋体" w:hAnsi="宋体" w:eastAsia="宋体" w:cs="宋体"/>
          <w:szCs w:val="21"/>
        </w:rPr>
        <w:t>带“▲”的条款</w:t>
      </w:r>
      <w:bookmarkEnd w:id="17"/>
      <w:bookmarkEnd w:id="18"/>
      <w:bookmarkEnd w:id="19"/>
      <w:r>
        <w:rPr>
          <w:rFonts w:hint="eastAsia" w:ascii="宋体" w:hAnsi="宋体" w:eastAsia="宋体" w:cs="宋体"/>
          <w:szCs w:val="21"/>
        </w:rPr>
        <w:t>。</w:t>
      </w:r>
    </w:p>
    <w:p w14:paraId="1FB0E509">
      <w:pPr>
        <w:numPr>
          <w:ilvl w:val="0"/>
          <w:numId w:val="2"/>
        </w:numPr>
        <w:spacing w:line="360" w:lineRule="auto"/>
        <w:ind w:firstLine="424" w:firstLineChars="202"/>
        <w:jc w:val="left"/>
        <w:rPr>
          <w:rFonts w:ascii="宋体" w:hAnsi="宋体" w:eastAsia="宋体" w:cs="宋体"/>
          <w:szCs w:val="21"/>
        </w:rPr>
      </w:pPr>
      <w:r>
        <w:rPr>
          <w:rFonts w:hint="eastAsia" w:ascii="宋体" w:hAnsi="宋体" w:eastAsia="宋体" w:cs="宋体"/>
          <w:szCs w:val="21"/>
        </w:rPr>
        <w:t>不需要投标人对采购需求响应为具体数值的，此采购需求将以</w:t>
      </w:r>
      <w:bookmarkStart w:id="20" w:name="OLE_LINK36"/>
      <w:bookmarkStart w:id="21" w:name="OLE_LINK37"/>
      <w:r>
        <w:rPr>
          <w:rFonts w:hint="eastAsia" w:ascii="宋体" w:hAnsi="宋体" w:eastAsia="宋体" w:cs="宋体"/>
          <w:szCs w:val="21"/>
        </w:rPr>
        <w:t>◆</w:t>
      </w:r>
      <w:bookmarkEnd w:id="20"/>
      <w:bookmarkEnd w:id="21"/>
      <w:r>
        <w:rPr>
          <w:rFonts w:hint="eastAsia" w:ascii="宋体" w:hAnsi="宋体" w:eastAsia="宋体" w:cs="宋体"/>
          <w:szCs w:val="21"/>
        </w:rPr>
        <w:t>号标注。</w:t>
      </w:r>
    </w:p>
    <w:p w14:paraId="31393AC8">
      <w:pPr>
        <w:numPr>
          <w:ilvl w:val="0"/>
          <w:numId w:val="2"/>
        </w:numPr>
        <w:spacing w:line="360" w:lineRule="auto"/>
        <w:ind w:firstLine="424" w:firstLineChars="202"/>
        <w:jc w:val="left"/>
        <w:rPr>
          <w:rFonts w:ascii="Times New Roman" w:hAnsi="Times New Roman" w:eastAsia="宋体" w:cs="Times New Roman"/>
          <w:szCs w:val="24"/>
        </w:rPr>
      </w:pPr>
      <w:r>
        <w:rPr>
          <w:rFonts w:hint="eastAsia" w:ascii="Times New Roman" w:hAnsi="Times New Roman" w:eastAsia="宋体" w:cs="Times New Roman"/>
          <w:szCs w:val="24"/>
        </w:rPr>
        <w:t>如投标人投标产品存在侵犯他人的知识产权或者专利成果行为的，应承担相应法律责任。</w:t>
      </w:r>
    </w:p>
    <w:p w14:paraId="020F8316">
      <w:pPr>
        <w:spacing w:line="360" w:lineRule="auto"/>
        <w:jc w:val="left"/>
        <w:rPr>
          <w:rFonts w:ascii="Times New Roman" w:hAnsi="Times New Roman" w:eastAsia="宋体" w:cs="Times New Roman"/>
          <w:szCs w:val="24"/>
        </w:rPr>
      </w:pPr>
    </w:p>
    <w:p w14:paraId="62335A21">
      <w:pPr>
        <w:spacing w:line="360" w:lineRule="auto"/>
        <w:jc w:val="left"/>
        <w:rPr>
          <w:rFonts w:ascii="Times New Roman" w:hAnsi="Times New Roman" w:eastAsia="宋体" w:cs="Times New Roman"/>
          <w:szCs w:val="24"/>
        </w:rPr>
      </w:pPr>
    </w:p>
    <w:p w14:paraId="0D479C11">
      <w:pPr>
        <w:spacing w:line="360" w:lineRule="auto"/>
        <w:jc w:val="left"/>
        <w:rPr>
          <w:rFonts w:ascii="Times New Roman" w:hAnsi="Times New Roman" w:eastAsia="宋体" w:cs="Times New Roman"/>
          <w:szCs w:val="24"/>
        </w:rPr>
      </w:pPr>
    </w:p>
    <w:p w14:paraId="04F8993A">
      <w:pPr>
        <w:spacing w:line="360" w:lineRule="auto"/>
        <w:jc w:val="left"/>
        <w:rPr>
          <w:rFonts w:ascii="Times New Roman" w:hAnsi="Times New Roman" w:eastAsia="宋体" w:cs="Times New Roman"/>
          <w:szCs w:val="24"/>
        </w:rPr>
      </w:pPr>
    </w:p>
    <w:p w14:paraId="6D363925">
      <w:pPr>
        <w:spacing w:line="360" w:lineRule="auto"/>
        <w:jc w:val="left"/>
        <w:rPr>
          <w:rFonts w:ascii="Times New Roman" w:hAnsi="Times New Roman" w:eastAsia="宋体" w:cs="Times New Roman"/>
          <w:szCs w:val="24"/>
        </w:rPr>
      </w:pPr>
    </w:p>
    <w:p w14:paraId="027E514E">
      <w:pPr>
        <w:spacing w:line="360" w:lineRule="auto"/>
        <w:jc w:val="left"/>
        <w:rPr>
          <w:rFonts w:ascii="Times New Roman" w:hAnsi="Times New Roman" w:eastAsia="宋体" w:cs="Times New Roman"/>
          <w:szCs w:val="24"/>
        </w:rPr>
      </w:pPr>
    </w:p>
    <w:p w14:paraId="1E706F78">
      <w:pPr>
        <w:spacing w:line="360" w:lineRule="auto"/>
        <w:jc w:val="left"/>
        <w:rPr>
          <w:rFonts w:ascii="Times New Roman" w:hAnsi="Times New Roman" w:eastAsia="宋体" w:cs="Times New Roman"/>
          <w:szCs w:val="24"/>
        </w:rPr>
      </w:pPr>
    </w:p>
    <w:p w14:paraId="452F1977">
      <w:pPr>
        <w:spacing w:line="360" w:lineRule="auto"/>
        <w:jc w:val="left"/>
        <w:rPr>
          <w:rFonts w:ascii="Times New Roman" w:hAnsi="Times New Roman" w:eastAsia="宋体" w:cs="Times New Roman"/>
          <w:szCs w:val="24"/>
        </w:rPr>
      </w:pPr>
    </w:p>
    <w:p w14:paraId="6E569CBC">
      <w:pPr>
        <w:spacing w:line="360" w:lineRule="auto"/>
        <w:jc w:val="left"/>
        <w:rPr>
          <w:rFonts w:ascii="Times New Roman" w:hAnsi="Times New Roman" w:eastAsia="宋体" w:cs="Times New Roman"/>
          <w:szCs w:val="24"/>
        </w:rPr>
      </w:pPr>
    </w:p>
    <w:tbl>
      <w:tblPr>
        <w:tblStyle w:val="13"/>
        <w:tblW w:w="90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215"/>
        <w:gridCol w:w="709"/>
        <w:gridCol w:w="6535"/>
      </w:tblGrid>
      <w:tr w14:paraId="46779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9004"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AA79FEA">
            <w:pPr>
              <w:adjustRightInd w:val="0"/>
              <w:snapToGrid w:val="0"/>
              <w:spacing w:line="320" w:lineRule="exact"/>
              <w:jc w:val="center"/>
              <w:rPr>
                <w:rFonts w:ascii="Tahoma" w:hAnsi="宋体" w:eastAsia="宋体" w:cs="Times New Roman"/>
                <w:sz w:val="22"/>
              </w:rPr>
            </w:pPr>
            <w:r>
              <w:rPr>
                <w:rFonts w:hint="eastAsia" w:ascii="宋体" w:hAnsi="宋体" w:eastAsia="宋体" w:cs="Arial"/>
                <w:b/>
                <w:szCs w:val="21"/>
              </w:rPr>
              <w:t>服务需求一览表</w:t>
            </w:r>
          </w:p>
        </w:tc>
      </w:tr>
      <w:tr w14:paraId="23A28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C6BAD8">
            <w:pPr>
              <w:adjustRightInd w:val="0"/>
              <w:snapToGrid w:val="0"/>
              <w:spacing w:line="240" w:lineRule="exact"/>
              <w:rPr>
                <w:rFonts w:ascii="Tahoma" w:hAnsi="宋体" w:eastAsia="宋体" w:cs="Times New Roman"/>
                <w:b/>
                <w:bCs/>
                <w:sz w:val="22"/>
              </w:rPr>
            </w:pPr>
            <w:r>
              <w:rPr>
                <w:rFonts w:hint="eastAsia" w:ascii="Times New Roman" w:hAnsi="宋体" w:eastAsia="宋体" w:cs="Times New Roman"/>
                <w:b/>
                <w:bCs/>
                <w:szCs w:val="24"/>
              </w:rPr>
              <w:t>项号</w:t>
            </w:r>
          </w:p>
        </w:tc>
        <w:tc>
          <w:tcPr>
            <w:tcW w:w="1215" w:type="dxa"/>
            <w:tcBorders>
              <w:top w:val="single" w:color="auto" w:sz="4" w:space="0"/>
              <w:left w:val="single" w:color="auto" w:sz="4" w:space="0"/>
              <w:bottom w:val="single" w:color="auto" w:sz="4" w:space="0"/>
              <w:right w:val="single" w:color="auto" w:sz="4" w:space="0"/>
            </w:tcBorders>
            <w:vAlign w:val="center"/>
          </w:tcPr>
          <w:p w14:paraId="1522A85B">
            <w:pPr>
              <w:adjustRightInd w:val="0"/>
              <w:snapToGrid w:val="0"/>
              <w:spacing w:line="320" w:lineRule="exact"/>
              <w:jc w:val="center"/>
              <w:rPr>
                <w:rFonts w:ascii="Tahoma" w:hAnsi="宋体" w:eastAsia="宋体" w:cs="Times New Roman"/>
                <w:b/>
                <w:bCs/>
                <w:sz w:val="22"/>
              </w:rPr>
            </w:pPr>
            <w:r>
              <w:rPr>
                <w:rFonts w:hint="eastAsia" w:ascii="宋体" w:hAnsi="宋体" w:eastAsia="宋体" w:cs="Times New Roman"/>
                <w:b/>
                <w:bCs/>
                <w:szCs w:val="21"/>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12BBACD4">
            <w:pPr>
              <w:adjustRightInd w:val="0"/>
              <w:snapToGrid w:val="0"/>
              <w:spacing w:line="320" w:lineRule="exact"/>
              <w:jc w:val="center"/>
              <w:rPr>
                <w:rFonts w:ascii="Tahoma" w:hAnsi="宋体" w:eastAsia="宋体" w:cs="Times New Roman"/>
                <w:b/>
                <w:bCs/>
                <w:sz w:val="22"/>
              </w:rPr>
            </w:pPr>
            <w:r>
              <w:rPr>
                <w:rFonts w:hint="eastAsia" w:ascii="Times New Roman" w:hAnsi="宋体" w:eastAsia="宋体" w:cs="Times New Roman"/>
                <w:b/>
                <w:bCs/>
                <w:szCs w:val="24"/>
              </w:rPr>
              <w:t>数量</w:t>
            </w:r>
          </w:p>
        </w:tc>
        <w:tc>
          <w:tcPr>
            <w:tcW w:w="6535" w:type="dxa"/>
            <w:tcBorders>
              <w:top w:val="single" w:color="auto" w:sz="4" w:space="0"/>
              <w:left w:val="single" w:color="auto" w:sz="4" w:space="0"/>
              <w:bottom w:val="single" w:color="auto" w:sz="4" w:space="0"/>
              <w:right w:val="single" w:color="auto" w:sz="4" w:space="0"/>
            </w:tcBorders>
            <w:vAlign w:val="center"/>
          </w:tcPr>
          <w:p w14:paraId="2252ACBD">
            <w:pPr>
              <w:adjustRightInd w:val="0"/>
              <w:snapToGrid w:val="0"/>
              <w:spacing w:line="320" w:lineRule="exact"/>
              <w:jc w:val="center"/>
              <w:rPr>
                <w:rFonts w:ascii="Tahoma" w:hAnsi="宋体" w:eastAsia="宋体" w:cs="Times New Roman"/>
                <w:b/>
                <w:bCs/>
                <w:sz w:val="22"/>
              </w:rPr>
            </w:pPr>
            <w:r>
              <w:rPr>
                <w:rFonts w:hint="eastAsia" w:ascii="Times New Roman" w:hAnsi="Times New Roman" w:eastAsia="宋体" w:cs="Times New Roman"/>
                <w:b/>
                <w:bCs/>
                <w:szCs w:val="24"/>
              </w:rPr>
              <w:t>服务内容及要求</w:t>
            </w:r>
          </w:p>
        </w:tc>
      </w:tr>
      <w:tr w14:paraId="7ED95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1563583">
            <w:pPr>
              <w:adjustRightInd w:val="0"/>
              <w:snapToGrid w:val="0"/>
              <w:spacing w:after="200" w:line="240" w:lineRule="exact"/>
              <w:jc w:val="center"/>
              <w:rPr>
                <w:rFonts w:ascii="宋体" w:hAnsi="宋体" w:eastAsia="宋体" w:cs="Times New Roman"/>
                <w:sz w:val="22"/>
                <w:szCs w:val="21"/>
              </w:rPr>
            </w:pPr>
            <w:r>
              <w:rPr>
                <w:rFonts w:hint="eastAsia" w:ascii="宋体" w:hAnsi="宋体" w:eastAsia="宋体" w:cs="Times New Roman"/>
                <w:szCs w:val="21"/>
              </w:rPr>
              <w:t>1</w:t>
            </w:r>
          </w:p>
        </w:tc>
        <w:tc>
          <w:tcPr>
            <w:tcW w:w="1215" w:type="dxa"/>
            <w:tcBorders>
              <w:top w:val="single" w:color="auto" w:sz="4" w:space="0"/>
              <w:left w:val="single" w:color="auto" w:sz="4" w:space="0"/>
              <w:bottom w:val="single" w:color="auto" w:sz="4" w:space="0"/>
              <w:right w:val="single" w:color="auto" w:sz="4" w:space="0"/>
            </w:tcBorders>
            <w:vAlign w:val="center"/>
          </w:tcPr>
          <w:p w14:paraId="2B264B6E">
            <w:pPr>
              <w:adjustRightInd w:val="0"/>
              <w:snapToGrid w:val="0"/>
              <w:spacing w:after="200" w:line="260" w:lineRule="exact"/>
              <w:rPr>
                <w:rFonts w:ascii="宋体" w:hAnsi="宋体" w:eastAsia="宋体" w:cs="宋体"/>
                <w:sz w:val="22"/>
                <w:szCs w:val="21"/>
              </w:rPr>
            </w:pPr>
            <w:r>
              <w:rPr>
                <w:rFonts w:hint="eastAsia" w:ascii="宋体" w:hAnsi="宋体" w:eastAsia="宋体" w:cs="Times New Roman"/>
                <w:szCs w:val="21"/>
              </w:rPr>
              <w:t xml:space="preserve">南宁市武鸣区中医医院保洁托管服务 </w:t>
            </w:r>
            <w:r>
              <w:rPr>
                <w:rFonts w:hint="eastAsia" w:ascii="宋体" w:hAnsi="宋体" w:eastAsia="宋体" w:cs="宋体"/>
                <w:szCs w:val="21"/>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3FC9A2F0">
            <w:pPr>
              <w:adjustRightInd w:val="0"/>
              <w:snapToGrid w:val="0"/>
              <w:spacing w:after="200" w:line="260" w:lineRule="exact"/>
              <w:jc w:val="center"/>
              <w:rPr>
                <w:rFonts w:ascii="宋体" w:hAnsi="宋体" w:eastAsia="宋体" w:cs="宋体"/>
                <w:sz w:val="22"/>
                <w:szCs w:val="21"/>
              </w:rPr>
            </w:pPr>
            <w:r>
              <w:rPr>
                <w:rFonts w:hint="eastAsia" w:ascii="宋体" w:hAnsi="宋体" w:eastAsia="宋体" w:cs="宋体"/>
                <w:szCs w:val="21"/>
              </w:rPr>
              <w:t>1项</w:t>
            </w:r>
          </w:p>
        </w:tc>
        <w:tc>
          <w:tcPr>
            <w:tcW w:w="6535" w:type="dxa"/>
            <w:tcBorders>
              <w:top w:val="single" w:color="auto" w:sz="4" w:space="0"/>
              <w:left w:val="single" w:color="auto" w:sz="4" w:space="0"/>
              <w:bottom w:val="single" w:color="auto" w:sz="4" w:space="0"/>
              <w:right w:val="single" w:color="auto" w:sz="4" w:space="0"/>
            </w:tcBorders>
            <w:vAlign w:val="center"/>
          </w:tcPr>
          <w:p w14:paraId="11687145">
            <w:pPr>
              <w:spacing w:line="320" w:lineRule="exact"/>
              <w:ind w:firstLine="482" w:firstLineChars="200"/>
              <w:rPr>
                <w:rFonts w:ascii="宋体" w:hAnsi="宋体" w:eastAsia="宋体" w:cs="宋体"/>
                <w:b/>
                <w:bCs/>
                <w:snapToGrid w:val="0"/>
                <w:kern w:val="0"/>
                <w:sz w:val="24"/>
              </w:rPr>
            </w:pPr>
            <w:r>
              <w:rPr>
                <w:rFonts w:hint="eastAsia" w:ascii="宋体" w:hAnsi="宋体" w:eastAsia="宋体" w:cs="宋体"/>
                <w:b/>
                <w:bCs/>
                <w:snapToGrid w:val="0"/>
                <w:kern w:val="0"/>
                <w:sz w:val="24"/>
              </w:rPr>
              <w:t>一、保洁项目概况</w:t>
            </w:r>
          </w:p>
          <w:p w14:paraId="041CD8E0">
            <w:pPr>
              <w:spacing w:line="320" w:lineRule="exact"/>
              <w:ind w:firstLine="420" w:firstLineChars="200"/>
              <w:rPr>
                <w:rFonts w:ascii="宋体" w:hAnsi="宋体" w:eastAsia="宋体" w:cs="宋体"/>
                <w:bCs/>
                <w:snapToGrid w:val="0"/>
                <w:kern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（一）服务期限：</w:t>
            </w:r>
            <w:r>
              <w:rPr>
                <w:rFonts w:hint="eastAsia" w:ascii="宋体" w:hAnsi="宋体" w:eastAsia="宋体" w:cs="宋体"/>
                <w:bCs/>
                <w:snapToGrid w:val="0"/>
                <w:kern w:val="0"/>
                <w:sz w:val="24"/>
                <w:highlight w:val="none"/>
              </w:rPr>
              <w:t>三年。</w:t>
            </w:r>
          </w:p>
          <w:p w14:paraId="32EA8047">
            <w:pPr>
              <w:spacing w:line="320" w:lineRule="exact"/>
              <w:ind w:firstLine="420" w:firstLineChars="200"/>
              <w:rPr>
                <w:rFonts w:ascii="宋体" w:hAnsi="宋体" w:eastAsia="宋体" w:cs="宋体"/>
                <w:b/>
                <w:bCs/>
                <w:snapToGrid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（二）</w:t>
            </w:r>
            <w:r>
              <w:rPr>
                <w:rFonts w:hint="eastAsia" w:ascii="宋体" w:hAnsi="宋体" w:eastAsia="宋体" w:cs="宋体"/>
                <w:b/>
                <w:bCs/>
                <w:snapToGrid w:val="0"/>
                <w:sz w:val="24"/>
                <w:highlight w:val="none"/>
              </w:rPr>
              <w:t>人员配备：</w:t>
            </w:r>
            <w:r>
              <w:rPr>
                <w:rFonts w:hint="eastAsia" w:ascii="宋体" w:hAnsi="宋体" w:eastAsia="宋体" w:cs="宋体"/>
                <w:bCs/>
                <w:snapToGrid w:val="0"/>
                <w:sz w:val="24"/>
                <w:highlight w:val="none"/>
              </w:rPr>
              <w:t>32人。</w:t>
            </w:r>
          </w:p>
          <w:p w14:paraId="061E93AA">
            <w:pPr>
              <w:spacing w:line="320" w:lineRule="exact"/>
              <w:ind w:firstLine="482" w:firstLineChars="200"/>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（三）项目预算：</w:t>
            </w:r>
            <w:r>
              <w:rPr>
                <w:rFonts w:hint="eastAsia" w:ascii="宋体" w:hAnsi="宋体" w:eastAsia="宋体" w:cs="宋体"/>
                <w:snapToGrid w:val="0"/>
                <w:kern w:val="0"/>
                <w:sz w:val="24"/>
                <w:highlight w:val="none"/>
              </w:rPr>
              <w:t>380.16万元（3300元/人/月，126.72万元/年）。</w:t>
            </w:r>
          </w:p>
          <w:p w14:paraId="4B964244">
            <w:pPr>
              <w:spacing w:line="320" w:lineRule="exact"/>
              <w:ind w:firstLine="482" w:firstLineChars="200"/>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（四）项目基本情况</w:t>
            </w:r>
          </w:p>
          <w:p w14:paraId="7464D55B">
            <w:pPr>
              <w:spacing w:line="320" w:lineRule="exact"/>
              <w:ind w:firstLine="420" w:firstLineChars="200"/>
              <w:rPr>
                <w:rFonts w:ascii="宋体" w:hAnsi="宋体" w:eastAsia="宋体" w:cs="宋体"/>
                <w:b/>
                <w:bCs/>
                <w:snapToGrid w:val="0"/>
                <w:kern w:val="0"/>
                <w:sz w:val="24"/>
                <w:highlight w:val="none"/>
              </w:rPr>
            </w:pPr>
            <w:r>
              <w:rPr>
                <w:rFonts w:hint="eastAsia" w:ascii="宋体" w:hAnsi="宋体" w:eastAsia="宋体" w:cs="宋体"/>
                <w:szCs w:val="21"/>
                <w:highlight w:val="none"/>
              </w:rPr>
              <w:t>▲</w:t>
            </w:r>
            <w:r>
              <w:rPr>
                <w:rFonts w:hint="eastAsia" w:ascii="宋体" w:hAnsi="宋体" w:eastAsia="宋体" w:cs="宋体"/>
                <w:b/>
                <w:bCs/>
                <w:snapToGrid w:val="0"/>
                <w:kern w:val="0"/>
                <w:sz w:val="24"/>
                <w:highlight w:val="none"/>
              </w:rPr>
              <w:t>1.服务范围：</w:t>
            </w:r>
          </w:p>
          <w:p w14:paraId="442B5D5C">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highlight w:val="none"/>
              </w:rPr>
              <w:t>1）武鸣</w:t>
            </w:r>
            <w:r>
              <w:rPr>
                <w:rFonts w:hint="eastAsia" w:ascii="宋体" w:hAnsi="宋体" w:eastAsia="宋体" w:cs="宋体"/>
                <w:b/>
                <w:bCs/>
                <w:sz w:val="24"/>
                <w:szCs w:val="24"/>
              </w:rPr>
              <w:t>区中医医院本部</w:t>
            </w:r>
          </w:p>
          <w:p w14:paraId="07CB0C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（1）门诊楼共4层，面积2038.93㎡；</w:t>
            </w:r>
          </w:p>
          <w:p w14:paraId="7CFBA46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（2）住院大楼A楼（含负一楼）共12层，面积14622㎡；</w:t>
            </w:r>
          </w:p>
          <w:p w14:paraId="2F85378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（3）住院楼B楼共4层，面积3330㎡；</w:t>
            </w:r>
          </w:p>
          <w:p w14:paraId="13E6422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（4）旧办公楼共2层，面积665㎡；</w:t>
            </w:r>
          </w:p>
          <w:p w14:paraId="6AFB7E8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（5）医院外围（含停车场、治未病科、口腔科、视光部、停尸房、医疗废物暂存房、生活垃圾存放处、院内公共场地、绿化带清洁、门前三包），面积约9257.5㎡。</w:t>
            </w:r>
          </w:p>
          <w:p w14:paraId="1197A3C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（6）新办公区面积2136m2。</w:t>
            </w:r>
          </w:p>
          <w:p w14:paraId="08BE17D9">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2）东鸣路社区卫生服务中心</w:t>
            </w:r>
          </w:p>
          <w:p w14:paraId="09690B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（1）门诊楼一至三楼，面积1789㎡；</w:t>
            </w:r>
          </w:p>
          <w:p w14:paraId="28A8531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（2）行政楼一至三楼、五楼，面积1022.89㎡；</w:t>
            </w:r>
          </w:p>
          <w:p w14:paraId="78574B7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（3）老年病科病房、康复科，面积1585㎡；</w:t>
            </w:r>
          </w:p>
          <w:p w14:paraId="10AD8B8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（4）外围（院内公共场地、绿化带清洁、门前三包），面积约1200㎡。</w:t>
            </w:r>
          </w:p>
          <w:p w14:paraId="72AE7AA3">
            <w:pPr>
              <w:spacing w:line="3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szCs w:val="24"/>
                <w:highlight w:val="none"/>
              </w:rPr>
              <w:t>3）广西-东盟经济技术开发区（南宁华侨投资区）里建社区卫生服务中心一至二楼，面积1377.56㎡。</w:t>
            </w:r>
          </w:p>
          <w:p w14:paraId="227C0C46">
            <w:pPr>
              <w:spacing w:line="320" w:lineRule="exact"/>
              <w:ind w:firstLine="482" w:firstLineChars="200"/>
              <w:rPr>
                <w:rFonts w:ascii="宋体" w:hAnsi="宋体" w:eastAsia="宋体" w:cs="宋体"/>
                <w:b/>
                <w:bCs/>
                <w:snapToGrid w:val="0"/>
                <w:color w:val="auto"/>
                <w:kern w:val="0"/>
                <w:sz w:val="24"/>
                <w:highlight w:val="none"/>
              </w:rPr>
            </w:pPr>
            <w:r>
              <w:rPr>
                <w:rFonts w:hint="eastAsia" w:ascii="宋体" w:hAnsi="宋体" w:eastAsia="宋体" w:cs="宋体"/>
                <w:b/>
                <w:color w:val="auto"/>
                <w:sz w:val="24"/>
                <w:highlight w:val="none"/>
              </w:rPr>
              <w:t>2.项目服务类型</w:t>
            </w:r>
            <w:r>
              <w:rPr>
                <w:rFonts w:hint="eastAsia" w:ascii="宋体" w:hAnsi="宋体" w:eastAsia="宋体" w:cs="宋体"/>
                <w:color w:val="auto"/>
                <w:sz w:val="24"/>
                <w:highlight w:val="none"/>
              </w:rPr>
              <w:t>：室内外卫生清洁、保洁、消毒等。</w:t>
            </w:r>
          </w:p>
          <w:p w14:paraId="50418771">
            <w:pPr>
              <w:spacing w:line="320" w:lineRule="exact"/>
              <w:ind w:firstLine="420" w:firstLineChars="200"/>
              <w:outlineLvl w:val="0"/>
              <w:rPr>
                <w:rFonts w:ascii="宋体" w:hAnsi="宋体" w:eastAsia="宋体" w:cs="宋体"/>
                <w:b/>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b/>
                <w:color w:val="auto"/>
                <w:sz w:val="24"/>
                <w:highlight w:val="none"/>
              </w:rPr>
              <w:t>二、服务内容(包括但不限于如下内容)</w:t>
            </w:r>
          </w:p>
          <w:p w14:paraId="2F9B5919">
            <w:pPr>
              <w:spacing w:line="320" w:lineRule="exact"/>
              <w:ind w:firstLine="480" w:firstLineChars="200"/>
              <w:rPr>
                <w:rFonts w:ascii="宋体" w:hAnsi="宋体" w:eastAsia="宋体" w:cs="宋体"/>
                <w:sz w:val="24"/>
                <w:szCs w:val="24"/>
              </w:rPr>
            </w:pPr>
            <w:r>
              <w:rPr>
                <w:rFonts w:hint="eastAsia" w:ascii="宋体" w:hAnsi="宋体" w:eastAsia="宋体" w:cs="宋体"/>
                <w:snapToGrid w:val="0"/>
                <w:color w:val="auto"/>
                <w:kern w:val="0"/>
                <w:sz w:val="24"/>
                <w:highlight w:val="none"/>
              </w:rPr>
              <w:t>1.负责室内、室外清洁</w:t>
            </w:r>
            <w:r>
              <w:rPr>
                <w:rFonts w:hint="eastAsia" w:ascii="宋体" w:hAnsi="宋体" w:eastAsia="宋体" w:cs="宋体"/>
                <w:snapToGrid w:val="0"/>
                <w:kern w:val="0"/>
                <w:sz w:val="24"/>
              </w:rPr>
              <w:t>卫生(包括天花板、顶棚/房、平台、内墙、建筑外墙（高度5米以下）、玻璃、</w:t>
            </w:r>
            <w:r>
              <w:rPr>
                <w:rFonts w:hint="eastAsia" w:ascii="宋体" w:hAnsi="宋体" w:eastAsia="宋体" w:cs="宋体"/>
                <w:sz w:val="24"/>
                <w:szCs w:val="24"/>
              </w:rPr>
              <w:t xml:space="preserve"> 高处灯具、通风口、地面、室内家具、楼梯、走廊、通道、窗户、扶手、门、桌、 椅、床、柜、宣传栏、卫生间、洗手池、电梯间、扶梯、垃圾桶、公共通道、空调室内机、空气消毒机外表面及出风滤网、风扇、排风扇防滑垫、消防栓箱、各类开关、墙面饰物等和庭院环境、道路地面、停车场的清洁（清扫、擦拭清洁消毒、除尘等）、保洁；窗帘床帘的拆卸及安装，医疗垃圾及生活垃圾分类收集、运送、暂存及交接等管理工作。</w:t>
            </w:r>
          </w:p>
          <w:p w14:paraId="1F1816F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2.室内陶瓷、PVC地面/橡胶地板的养护：定期抛光、喷磨、刷洗、补蜡、打蜡等每季度1次 。</w:t>
            </w:r>
          </w:p>
          <w:p w14:paraId="51698C6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3.不锈钢设施专业护理、抛光、上不锈钢油、铝合金等采用特用护理剂，定期擦试，保持光洁。</w:t>
            </w:r>
          </w:p>
          <w:p w14:paraId="31C2804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4.科室内特殊指定保洁/临时性工作（由科室负责人指导下进行清洁消毒）。</w:t>
            </w:r>
          </w:p>
          <w:p w14:paraId="0B7825C5">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患者出院后病房、床单元及其物品的终末消毒。</w:t>
            </w:r>
          </w:p>
          <w:p w14:paraId="301F7D10">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6.负责院内“除四害”及控烟劝导工作，配合医院做好创卫、创城、爱国卫生等活动及完成突击抢险等应急工作。</w:t>
            </w:r>
          </w:p>
          <w:p w14:paraId="0A280AB8">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7.在医院有重要接待或迎检工作时需加强保洁频次及质量，满足医院要求。</w:t>
            </w:r>
          </w:p>
          <w:p w14:paraId="55F54F55">
            <w:pPr>
              <w:widowControl/>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8.完成医院</w:t>
            </w:r>
            <w:r>
              <w:rPr>
                <w:rFonts w:hint="eastAsia" w:ascii="宋体" w:hAnsi="宋体" w:eastAsia="宋体" w:cs="宋体"/>
                <w:sz w:val="24"/>
                <w:szCs w:val="24"/>
              </w:rPr>
              <w:t>日常勤杂及医院临时性保洁工作任务。</w:t>
            </w:r>
          </w:p>
          <w:p w14:paraId="1057F849">
            <w:pPr>
              <w:spacing w:line="320" w:lineRule="exact"/>
              <w:ind w:firstLine="420" w:firstLineChars="200"/>
              <w:rPr>
                <w:rFonts w:ascii="宋体" w:hAnsi="宋体" w:eastAsia="宋体" w:cs="宋体"/>
                <w:kern w:val="0"/>
                <w:sz w:val="24"/>
                <w:szCs w:val="24"/>
              </w:rPr>
            </w:pPr>
            <w:r>
              <w:rPr>
                <w:rFonts w:hint="eastAsia" w:ascii="宋体" w:hAnsi="宋体" w:eastAsia="宋体" w:cs="宋体"/>
                <w:szCs w:val="21"/>
                <w:highlight w:val="none"/>
              </w:rPr>
              <w:t>▲</w:t>
            </w:r>
            <w:r>
              <w:rPr>
                <w:rFonts w:hint="eastAsia" w:ascii="宋体" w:hAnsi="宋体" w:eastAsia="宋体" w:cs="宋体"/>
                <w:b/>
                <w:bCs/>
                <w:sz w:val="24"/>
                <w:szCs w:val="24"/>
              </w:rPr>
              <w:t>三、</w:t>
            </w:r>
            <w:r>
              <w:rPr>
                <w:rFonts w:hint="eastAsia" w:ascii="宋体" w:hAnsi="宋体" w:eastAsia="宋体" w:cs="宋体"/>
                <w:b/>
                <w:bCs/>
                <w:kern w:val="0"/>
                <w:sz w:val="24"/>
                <w:szCs w:val="24"/>
              </w:rPr>
              <w:t>服务期限和时间要求</w:t>
            </w:r>
          </w:p>
          <w:p w14:paraId="40B0D124">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1.服务期限：本项目服务期限3年。</w:t>
            </w:r>
          </w:p>
          <w:p w14:paraId="05BE6AE9">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2.服务时间要求：6：30---21：00</w:t>
            </w:r>
          </w:p>
          <w:p w14:paraId="3FECA5C1">
            <w:pPr>
              <w:widowControl/>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pacing w:val="-10"/>
                <w:sz w:val="24"/>
                <w:szCs w:val="24"/>
              </w:rPr>
              <w:t>中午及夜晚时间段设班后保洁，特殊科室或有特殊情况，下班时间相应延长。</w:t>
            </w:r>
          </w:p>
          <w:p w14:paraId="62E52151">
            <w:pPr>
              <w:spacing w:line="320" w:lineRule="exact"/>
              <w:ind w:firstLine="482" w:firstLineChars="200"/>
              <w:rPr>
                <w:rFonts w:ascii="宋体" w:hAnsi="宋体" w:eastAsia="宋体" w:cs="宋体"/>
                <w:sz w:val="24"/>
                <w:szCs w:val="24"/>
              </w:rPr>
            </w:pPr>
            <w:bookmarkStart w:id="22" w:name="_Hlk138175979"/>
            <w:r>
              <w:rPr>
                <w:rFonts w:hint="eastAsia" w:ascii="宋体" w:hAnsi="宋体" w:eastAsia="宋体" w:cs="宋体"/>
                <w:b/>
                <w:bCs/>
                <w:sz w:val="24"/>
                <w:szCs w:val="24"/>
              </w:rPr>
              <w:t>四、保洁人员配置要求</w:t>
            </w:r>
          </w:p>
          <w:p w14:paraId="6DC5732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1.供应商派驻的保洁员须根据本项目的服务区域、面积及岗位设置各司其职，不得兼岗、顶岗。</w:t>
            </w:r>
          </w:p>
          <w:p w14:paraId="1ECE8B80">
            <w:pPr>
              <w:spacing w:line="320" w:lineRule="exact"/>
              <w:ind w:firstLine="420" w:firstLineChars="200"/>
              <w:rPr>
                <w:rFonts w:ascii="宋体" w:hAnsi="宋体" w:eastAsia="宋体" w:cs="宋体"/>
                <w:sz w:val="24"/>
                <w:szCs w:val="24"/>
              </w:rPr>
            </w:pPr>
            <w:r>
              <w:rPr>
                <w:rFonts w:hint="eastAsia" w:ascii="宋体" w:hAnsi="宋体" w:eastAsia="宋体" w:cs="宋体"/>
                <w:szCs w:val="21"/>
              </w:rPr>
              <w:t>◆</w:t>
            </w:r>
            <w:r>
              <w:rPr>
                <w:rFonts w:hint="eastAsia" w:ascii="宋体" w:hAnsi="宋体" w:eastAsia="宋体" w:cs="宋体"/>
                <w:sz w:val="24"/>
                <w:szCs w:val="24"/>
              </w:rPr>
              <w:t>2.供应商派驻的保洁员必须服从采购人的管理，遵纪守法、无违纪、违法或</w:t>
            </w:r>
            <w:r>
              <w:rPr>
                <w:rFonts w:hint="eastAsia" w:ascii="宋体" w:hAnsi="宋体" w:eastAsia="宋体" w:cs="宋体"/>
                <w:bCs/>
                <w:snapToGrid w:val="0"/>
                <w:kern w:val="0"/>
                <w:sz w:val="24"/>
                <w:szCs w:val="24"/>
              </w:rPr>
              <w:t>犯罪</w:t>
            </w:r>
            <w:r>
              <w:rPr>
                <w:rFonts w:hint="eastAsia" w:ascii="宋体" w:hAnsi="宋体" w:eastAsia="宋体" w:cs="宋体"/>
                <w:sz w:val="24"/>
                <w:szCs w:val="24"/>
              </w:rPr>
              <w:t>记录；年龄限定男性18-60岁，女性18-55岁，身体健康、</w:t>
            </w:r>
            <w:r>
              <w:rPr>
                <w:rFonts w:hint="eastAsia" w:ascii="宋体" w:hAnsi="宋体" w:eastAsia="宋体" w:cs="宋体"/>
                <w:snapToGrid w:val="0"/>
                <w:kern w:val="0"/>
                <w:sz w:val="24"/>
                <w:szCs w:val="24"/>
              </w:rPr>
              <w:t>能胜任岗位所需的身体条件；</w:t>
            </w:r>
            <w:r>
              <w:rPr>
                <w:rFonts w:hint="eastAsia" w:ascii="宋体" w:hAnsi="宋体" w:eastAsia="宋体" w:cs="宋体"/>
                <w:sz w:val="24"/>
                <w:szCs w:val="24"/>
              </w:rPr>
              <w:t>服务意识强，具备一定沟通技巧、安全防范意识和业务基本技能。</w:t>
            </w:r>
          </w:p>
          <w:p w14:paraId="385968B9">
            <w:pPr>
              <w:spacing w:line="320" w:lineRule="exact"/>
              <w:ind w:firstLine="420" w:firstLineChars="200"/>
              <w:rPr>
                <w:rFonts w:ascii="宋体" w:hAnsi="宋体" w:eastAsia="宋体" w:cs="宋体"/>
                <w:sz w:val="24"/>
                <w:szCs w:val="24"/>
              </w:rPr>
            </w:pPr>
            <w:r>
              <w:rPr>
                <w:rFonts w:hint="eastAsia" w:ascii="宋体" w:hAnsi="宋体" w:eastAsia="宋体" w:cs="宋体"/>
                <w:szCs w:val="21"/>
              </w:rPr>
              <w:t>◆</w:t>
            </w:r>
            <w:r>
              <w:rPr>
                <w:rFonts w:hint="eastAsia" w:ascii="宋体" w:hAnsi="宋体" w:eastAsia="宋体" w:cs="宋体"/>
                <w:sz w:val="24"/>
                <w:szCs w:val="24"/>
              </w:rPr>
              <w:t>3.管理人员具有大专以上学历（提供学历证书），有三年以上医院保洁服务管理经验，</w:t>
            </w:r>
            <w:r>
              <w:rPr>
                <w:rFonts w:hint="eastAsia" w:ascii="宋体" w:hAnsi="宋体" w:eastAsia="宋体" w:cs="宋体"/>
                <w:bCs/>
                <w:kern w:val="0"/>
                <w:sz w:val="24"/>
                <w:szCs w:val="24"/>
              </w:rPr>
              <w:t>有大局意识和团队合作精神，</w:t>
            </w:r>
            <w:r>
              <w:rPr>
                <w:rFonts w:hint="eastAsia" w:ascii="宋体" w:hAnsi="宋体" w:eastAsia="宋体" w:cs="宋体"/>
                <w:sz w:val="24"/>
                <w:szCs w:val="24"/>
              </w:rPr>
              <w:t>熟悉物业管理服务流程，年龄限定女≤45岁，男≤50岁，身体健康、遵纪守法、诚实守信、作风正派，政治素质好，沟通能力及责任心强，熟悉业务和专业技能，有较强的管理能力，规范组织保洁服务工作，并按要求定期对保洁员进行培训及考核。</w:t>
            </w:r>
          </w:p>
          <w:bookmarkEnd w:id="22"/>
          <w:p w14:paraId="597F493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4.供应商投入的保洁人员数量应按采购人的需求配置，未经采购人同意，不能自行调整岗位人员投入数量，在人数不足的情况下不能以兼职方式来补充完成投入最低人数。</w:t>
            </w:r>
          </w:p>
          <w:p w14:paraId="08784D1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5.在不增加人员投入的情况下，采购人可根据工作需要，要求供应商临时调整岗位人员数量，供应商必须无条件配合执行。</w:t>
            </w:r>
          </w:p>
          <w:p w14:paraId="0BD7D453">
            <w:pPr>
              <w:spacing w:line="320" w:lineRule="exact"/>
              <w:ind w:firstLine="420" w:firstLineChars="200"/>
              <w:rPr>
                <w:rFonts w:ascii="宋体" w:hAnsi="宋体" w:eastAsia="宋体" w:cs="宋体"/>
                <w:sz w:val="24"/>
                <w:szCs w:val="24"/>
              </w:rPr>
            </w:pPr>
            <w:r>
              <w:rPr>
                <w:rFonts w:hint="eastAsia" w:ascii="宋体" w:hAnsi="宋体" w:eastAsia="宋体" w:cs="宋体"/>
                <w:szCs w:val="21"/>
                <w:highlight w:val="none"/>
              </w:rPr>
              <w:t>▲</w:t>
            </w:r>
            <w:r>
              <w:rPr>
                <w:rFonts w:hint="eastAsia" w:ascii="宋体" w:hAnsi="宋体" w:eastAsia="宋体" w:cs="宋体"/>
                <w:sz w:val="24"/>
                <w:szCs w:val="24"/>
                <w:highlight w:val="none"/>
              </w:rPr>
              <w:t>6</w:t>
            </w:r>
            <w:r>
              <w:rPr>
                <w:rFonts w:hint="eastAsia" w:ascii="宋体" w:hAnsi="宋体" w:eastAsia="宋体" w:cs="宋体"/>
                <w:sz w:val="24"/>
                <w:szCs w:val="24"/>
              </w:rPr>
              <w:t>.当供应商投入人数未达到采购人拟定的最低人员投入数，每缺岗一人，限期在10日内补上，如10日后没补上，从第11日开始按日扣除服务费（即便是调机动人员来顶岗或其它人员下班兼职工作也算缺岗一人），直至补充人员到岗为止。</w:t>
            </w:r>
          </w:p>
          <w:p w14:paraId="5694F756">
            <w:pPr>
              <w:spacing w:line="320" w:lineRule="exact"/>
              <w:ind w:firstLine="480" w:firstLineChars="200"/>
              <w:rPr>
                <w:rFonts w:ascii="宋体" w:hAnsi="宋体" w:eastAsia="宋体" w:cs="宋体"/>
                <w:sz w:val="24"/>
                <w:szCs w:val="24"/>
              </w:rPr>
            </w:pPr>
            <w:r>
              <w:rPr>
                <w:rFonts w:hint="eastAsia" w:ascii="宋体" w:hAnsi="宋体" w:eastAsia="宋体" w:cs="宋体"/>
                <w:bCs/>
                <w:snapToGrid w:val="0"/>
                <w:kern w:val="0"/>
                <w:sz w:val="24"/>
                <w:szCs w:val="24"/>
              </w:rPr>
              <w:t>7.保洁员年龄、身体健康状况不符合要求的，不予支付该保洁员服务费。</w:t>
            </w:r>
          </w:p>
          <w:p w14:paraId="41C1096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8.当采购人减少保洁面积时对应的工作岗位人数也相应减少，该区域的保洁面积不计服务费，并在总费用中扣减，供应商应以予配合。</w:t>
            </w:r>
          </w:p>
          <w:p w14:paraId="49611D9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9.如采购人新增服务范围，工作量达到增设保洁员岗位时，双方可在平等协商下通过补充协议增加人数。</w:t>
            </w:r>
          </w:p>
          <w:p w14:paraId="5B432D62">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五、保洁服务要求</w:t>
            </w:r>
          </w:p>
          <w:p w14:paraId="7C03400B">
            <w:pPr>
              <w:spacing w:line="320" w:lineRule="exact"/>
              <w:ind w:firstLine="482" w:firstLineChars="200"/>
              <w:rPr>
                <w:rFonts w:ascii="宋体" w:hAnsi="宋体" w:eastAsia="宋体" w:cs="宋体"/>
                <w:b/>
                <w:sz w:val="24"/>
                <w:szCs w:val="24"/>
              </w:rPr>
            </w:pPr>
            <w:r>
              <w:rPr>
                <w:rFonts w:hint="eastAsia" w:ascii="宋体" w:hAnsi="宋体" w:eastAsia="宋体" w:cs="宋体"/>
                <w:b/>
                <w:sz w:val="24"/>
                <w:szCs w:val="24"/>
              </w:rPr>
              <w:t>（一）保洁工具器配置要求</w:t>
            </w:r>
          </w:p>
          <w:p w14:paraId="61991804">
            <w:pPr>
              <w:spacing w:line="320" w:lineRule="exact"/>
              <w:ind w:firstLine="476" w:firstLineChars="200"/>
              <w:rPr>
                <w:rFonts w:ascii="宋体" w:hAnsi="宋体" w:eastAsia="宋体" w:cs="宋体"/>
                <w:sz w:val="24"/>
                <w:szCs w:val="24"/>
              </w:rPr>
            </w:pPr>
            <w:r>
              <w:rPr>
                <w:rFonts w:hint="eastAsia" w:ascii="宋体" w:hAnsi="宋体" w:eastAsia="宋体" w:cs="宋体"/>
                <w:spacing w:val="-1"/>
                <w:sz w:val="24"/>
                <w:szCs w:val="24"/>
              </w:rPr>
              <w:t>1.供应商需要配置具有现代化先进性、符合国家卫生标准和要求的保洁清洗</w:t>
            </w:r>
            <w:r>
              <w:rPr>
                <w:rFonts w:hint="eastAsia" w:ascii="宋体" w:hAnsi="宋体" w:eastAsia="宋体" w:cs="宋体"/>
                <w:sz w:val="24"/>
                <w:szCs w:val="24"/>
              </w:rPr>
              <w:t>机器设备、工具清洁剂、消毒用品、日常保洁洗涤用品、工作服等材料(含办公</w:t>
            </w:r>
            <w:r>
              <w:rPr>
                <w:rFonts w:hint="eastAsia" w:ascii="宋体" w:hAnsi="宋体" w:eastAsia="宋体" w:cs="宋体"/>
                <w:spacing w:val="-3"/>
                <w:sz w:val="24"/>
                <w:szCs w:val="24"/>
              </w:rPr>
              <w:t>用品、笔记本、电脑耗材、五金配件、微细纤维拖把、扫把、生活/医疗垃圾袋及利器盒、封口绳、桶、</w:t>
            </w:r>
            <w:r>
              <w:rPr>
                <w:rFonts w:hint="eastAsia" w:ascii="宋体" w:hAnsi="宋体" w:eastAsia="宋体" w:cs="宋体"/>
                <w:spacing w:val="-4"/>
                <w:sz w:val="24"/>
                <w:szCs w:val="24"/>
              </w:rPr>
              <w:t>盆、水管、百洁</w:t>
            </w:r>
            <w:r>
              <w:rPr>
                <w:rFonts w:hint="eastAsia" w:ascii="宋体" w:hAnsi="宋体" w:eastAsia="宋体" w:cs="宋体"/>
                <w:spacing w:val="-1"/>
                <w:sz w:val="24"/>
                <w:szCs w:val="24"/>
              </w:rPr>
              <w:t>布、微纤维洁布、钢丝球、保洁车、喷壶、洗地机、尘推</w:t>
            </w:r>
            <w:r>
              <w:rPr>
                <w:rFonts w:hint="eastAsia" w:ascii="宋体" w:hAnsi="宋体" w:eastAsia="宋体" w:cs="宋体"/>
                <w:spacing w:val="-2"/>
                <w:sz w:val="24"/>
                <w:szCs w:val="24"/>
              </w:rPr>
              <w:t>机、榨水机、除胶剂、</w:t>
            </w:r>
            <w:r>
              <w:rPr>
                <w:rFonts w:hint="eastAsia" w:ascii="宋体" w:hAnsi="宋体" w:eastAsia="宋体" w:cs="宋体"/>
                <w:spacing w:val="2"/>
                <w:sz w:val="24"/>
                <w:szCs w:val="24"/>
              </w:rPr>
              <w:t>松节水、不锈钢保养剂、管道疏通工</w:t>
            </w:r>
            <w:r>
              <w:rPr>
                <w:rFonts w:hint="eastAsia" w:ascii="宋体" w:hAnsi="宋体" w:eastAsia="宋体" w:cs="宋体"/>
                <w:sz w:val="24"/>
                <w:szCs w:val="24"/>
              </w:rPr>
              <w:t>具、洗涤消毒用品、檀香、空气清新剂、公斤称、垃圾运输车、保洁工具存放标识牌，防护用品等)，使用微细纤维拖把。</w:t>
            </w:r>
          </w:p>
          <w:p w14:paraId="63EE21E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2.为了解决保洁问题，需要额外配置的工具材料，所产生的任何费用由</w:t>
            </w:r>
            <w:r>
              <w:rPr>
                <w:rFonts w:hint="eastAsia" w:ascii="宋体" w:hAnsi="宋体" w:eastAsia="宋体" w:cs="宋体"/>
                <w:spacing w:val="-1"/>
                <w:sz w:val="24"/>
                <w:szCs w:val="24"/>
              </w:rPr>
              <w:t>供应商</w:t>
            </w:r>
            <w:r>
              <w:rPr>
                <w:rFonts w:hint="eastAsia" w:ascii="宋体" w:hAnsi="宋体" w:eastAsia="宋体" w:cs="宋体"/>
                <w:sz w:val="24"/>
                <w:szCs w:val="24"/>
              </w:rPr>
              <w:t>自行承担。</w:t>
            </w:r>
          </w:p>
          <w:p w14:paraId="7D1B205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3.当</w:t>
            </w:r>
            <w:r>
              <w:rPr>
                <w:rFonts w:hint="eastAsia" w:ascii="宋体" w:hAnsi="宋体" w:eastAsia="宋体" w:cs="宋体"/>
                <w:spacing w:val="-1"/>
                <w:sz w:val="24"/>
                <w:szCs w:val="24"/>
              </w:rPr>
              <w:t>供应商</w:t>
            </w:r>
            <w:r>
              <w:rPr>
                <w:rFonts w:hint="eastAsia" w:ascii="宋体" w:hAnsi="宋体" w:eastAsia="宋体" w:cs="宋体"/>
                <w:sz w:val="24"/>
                <w:szCs w:val="24"/>
              </w:rPr>
              <w:t>所配置的工具器不能满足实际需求导致服务质量达</w:t>
            </w:r>
            <w:r>
              <w:rPr>
                <w:rFonts w:hint="eastAsia" w:ascii="宋体" w:hAnsi="宋体" w:eastAsia="宋体" w:cs="宋体"/>
                <w:spacing w:val="-1"/>
                <w:sz w:val="24"/>
                <w:szCs w:val="24"/>
              </w:rPr>
              <w:t>不到合同约定</w:t>
            </w:r>
            <w:r>
              <w:rPr>
                <w:rFonts w:hint="eastAsia" w:ascii="宋体" w:hAnsi="宋体" w:eastAsia="宋体" w:cs="宋体"/>
                <w:spacing w:val="-2"/>
                <w:sz w:val="24"/>
                <w:szCs w:val="24"/>
              </w:rPr>
              <w:t>标准时，采购人有权发出指令要求</w:t>
            </w:r>
            <w:r>
              <w:rPr>
                <w:rFonts w:hint="eastAsia" w:ascii="宋体" w:hAnsi="宋体" w:eastAsia="宋体" w:cs="宋体"/>
                <w:spacing w:val="-1"/>
                <w:sz w:val="24"/>
                <w:szCs w:val="24"/>
              </w:rPr>
              <w:t>供应商</w:t>
            </w:r>
            <w:r>
              <w:rPr>
                <w:rFonts w:hint="eastAsia" w:ascii="宋体" w:hAnsi="宋体" w:eastAsia="宋体" w:cs="宋体"/>
                <w:spacing w:val="-2"/>
                <w:sz w:val="24"/>
                <w:szCs w:val="24"/>
              </w:rPr>
              <w:t>限期内</w:t>
            </w:r>
            <w:r>
              <w:rPr>
                <w:rFonts w:hint="eastAsia" w:ascii="宋体" w:hAnsi="宋体" w:eastAsia="宋体" w:cs="宋体"/>
                <w:sz w:val="24"/>
                <w:szCs w:val="24"/>
              </w:rPr>
              <w:t>（7天）</w:t>
            </w:r>
            <w:r>
              <w:rPr>
                <w:rFonts w:hint="eastAsia" w:ascii="宋体" w:hAnsi="宋体" w:eastAsia="宋体" w:cs="宋体"/>
                <w:spacing w:val="-2"/>
                <w:sz w:val="24"/>
                <w:szCs w:val="24"/>
              </w:rPr>
              <w:t>补充。如在期限内不进行补充，采购人</w:t>
            </w:r>
            <w:r>
              <w:rPr>
                <w:rFonts w:hint="eastAsia" w:ascii="宋体" w:hAnsi="宋体" w:eastAsia="宋体" w:cs="宋体"/>
                <w:spacing w:val="-3"/>
                <w:sz w:val="24"/>
                <w:szCs w:val="24"/>
              </w:rPr>
              <w:t>有权采购工具器进行补充，所产生一切费用由</w:t>
            </w:r>
            <w:r>
              <w:rPr>
                <w:rFonts w:hint="eastAsia" w:ascii="宋体" w:hAnsi="宋体" w:eastAsia="宋体" w:cs="宋体"/>
                <w:spacing w:val="-1"/>
                <w:sz w:val="24"/>
                <w:szCs w:val="24"/>
              </w:rPr>
              <w:t>供应商</w:t>
            </w:r>
            <w:r>
              <w:rPr>
                <w:rFonts w:hint="eastAsia" w:ascii="宋体" w:hAnsi="宋体" w:eastAsia="宋体" w:cs="宋体"/>
                <w:spacing w:val="-3"/>
                <w:sz w:val="24"/>
                <w:szCs w:val="24"/>
              </w:rPr>
              <w:t>全部承担，</w:t>
            </w:r>
            <w:r>
              <w:rPr>
                <w:rFonts w:hint="eastAsia" w:ascii="宋体" w:hAnsi="宋体" w:eastAsia="宋体" w:cs="宋体"/>
                <w:sz w:val="24"/>
                <w:szCs w:val="24"/>
              </w:rPr>
              <w:t>从物业服务费中扣除。</w:t>
            </w:r>
          </w:p>
          <w:p w14:paraId="1474F37E">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4.保洁用具遵循一床一巾，一柜一巾，一房一拖,实行洁污分开使用，按实际工作要求配置洁、污盆（桶）建议使用工具车，数量以实际需求而定。</w:t>
            </w:r>
          </w:p>
          <w:p w14:paraId="0B9F7E18">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5.特殊作业防护工具（包括但不限于安全绳、安全帽、防毒面具、口罩、手套、防滑鞋等）。</w:t>
            </w:r>
          </w:p>
          <w:p w14:paraId="0FBAC0EF">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6.供应商配置室内PVC地面/橡胶地板的养护、抛光、喷磨、刷洗、补蜡、全面/起打蜡等工艺材料、耗材、工具、设备器械等。</w:t>
            </w:r>
          </w:p>
          <w:p w14:paraId="73F25DD6">
            <w:pPr>
              <w:pStyle w:val="20"/>
              <w:spacing w:line="320" w:lineRule="exact"/>
              <w:ind w:firstLine="480"/>
              <w:rPr>
                <w:rFonts w:ascii="宋体" w:hAnsi="宋体" w:eastAsia="宋体" w:cs="宋体"/>
                <w:b/>
                <w:bCs/>
                <w:snapToGrid w:val="0"/>
                <w:kern w:val="0"/>
                <w:sz w:val="24"/>
                <w:szCs w:val="24"/>
              </w:rPr>
            </w:pPr>
            <w:r>
              <w:rPr>
                <w:rFonts w:hint="eastAsia" w:ascii="宋体" w:hAnsi="宋体" w:eastAsia="宋体" w:cs="宋体"/>
                <w:sz w:val="24"/>
                <w:szCs w:val="24"/>
              </w:rPr>
              <w:t>7.采购人负责提供临时外勤特殊服务（如发热门诊，核酸采样点及PCR实验室）人员工作中使用的一次性防护服或隔离衣及N95口罩，投标人须合理使用，不能浪费。</w:t>
            </w:r>
          </w:p>
          <w:p w14:paraId="116CBA39">
            <w:pPr>
              <w:pStyle w:val="21"/>
              <w:tabs>
                <w:tab w:val="left" w:pos="720"/>
              </w:tabs>
              <w:spacing w:line="320" w:lineRule="exact"/>
              <w:rPr>
                <w:rFonts w:ascii="宋体" w:hAnsi="宋体" w:cs="宋体"/>
                <w:b/>
                <w:bCs/>
                <w:sz w:val="24"/>
              </w:rPr>
            </w:pPr>
            <w:r>
              <w:rPr>
                <w:rFonts w:hint="eastAsia" w:ascii="宋体" w:hAnsi="宋体" w:cs="宋体"/>
                <w:szCs w:val="21"/>
                <w:highlight w:val="none"/>
              </w:rPr>
              <w:t>▲</w:t>
            </w:r>
            <w:r>
              <w:rPr>
                <w:rFonts w:hint="eastAsia" w:ascii="宋体" w:hAnsi="宋体" w:cs="宋体"/>
                <w:b/>
                <w:bCs/>
                <w:sz w:val="24"/>
                <w:highlight w:val="none"/>
              </w:rPr>
              <w:t>（</w:t>
            </w:r>
            <w:r>
              <w:rPr>
                <w:rFonts w:hint="eastAsia" w:ascii="宋体" w:hAnsi="宋体" w:cs="宋体"/>
                <w:b/>
                <w:bCs/>
                <w:sz w:val="24"/>
              </w:rPr>
              <w:t>二）各区域保洁内容及要求</w:t>
            </w:r>
          </w:p>
          <w:p w14:paraId="74318E68">
            <w:pPr>
              <w:spacing w:line="320" w:lineRule="exact"/>
              <w:ind w:firstLine="482" w:firstLineChars="200"/>
              <w:rPr>
                <w:rFonts w:ascii="宋体" w:hAnsi="宋体" w:eastAsia="宋体" w:cs="宋体"/>
                <w:sz w:val="24"/>
                <w:szCs w:val="24"/>
              </w:rPr>
            </w:pPr>
            <w:r>
              <w:rPr>
                <w:rFonts w:hint="eastAsia" w:ascii="宋体" w:hAnsi="宋体" w:eastAsia="宋体" w:cs="宋体"/>
                <w:b/>
                <w:bCs/>
                <w:sz w:val="24"/>
                <w:szCs w:val="24"/>
              </w:rPr>
              <w:t>A、门诊部（包括急诊科、发热门诊、医技科室）：</w:t>
            </w:r>
          </w:p>
          <w:p w14:paraId="36433BF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2B648A2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2.区域内地面、楼道湿拖（进行地面清洁消毒），每日1-2次；</w:t>
            </w:r>
          </w:p>
          <w:p w14:paraId="20D2E37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3.区域内家具（办公桌椅、壁柜、候诊椅、检查床、床头柜等）、台（柜）面、轮椅、车床的表面擦拭，每日2次；</w:t>
            </w:r>
          </w:p>
          <w:p w14:paraId="0B58095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4.区域内洗手池、水池、垃圾桶的清洗、擦拭，每日2次；</w:t>
            </w:r>
          </w:p>
          <w:p w14:paraId="26C281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5.区域内排队机、自助机、饮水机等低处电器表面的清洁或擦拭，至少每日1次（抹布分类分区使用，不能交叉使用）；</w:t>
            </w:r>
          </w:p>
          <w:p w14:paraId="0022DEA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w:t>
            </w:r>
            <w:bookmarkStart w:id="23" w:name="_Hlk138751730"/>
            <w:r>
              <w:rPr>
                <w:rFonts w:hint="eastAsia" w:ascii="宋体" w:hAnsi="宋体" w:eastAsia="宋体" w:cs="宋体"/>
                <w:sz w:val="24"/>
                <w:szCs w:val="24"/>
              </w:rPr>
              <w:t>.卫生间（含水龙头、洗手盘、台面、马桶、蹲厕等）冲洗、擦拭、消毒，</w:t>
            </w:r>
            <w:bookmarkStart w:id="24" w:name="_Hlk138756563"/>
            <w:r>
              <w:rPr>
                <w:rFonts w:hint="eastAsia" w:ascii="宋体" w:hAnsi="宋体" w:eastAsia="宋体" w:cs="宋体"/>
                <w:sz w:val="24"/>
                <w:szCs w:val="24"/>
              </w:rPr>
              <w:t>每日2次</w:t>
            </w:r>
            <w:bookmarkEnd w:id="23"/>
            <w:bookmarkEnd w:id="24"/>
            <w:r>
              <w:rPr>
                <w:rFonts w:hint="eastAsia" w:ascii="宋体" w:hAnsi="宋体" w:eastAsia="宋体" w:cs="宋体"/>
                <w:sz w:val="24"/>
                <w:szCs w:val="24"/>
              </w:rPr>
              <w:t>（污染时随时）；</w:t>
            </w:r>
          </w:p>
          <w:p w14:paraId="7D2FEB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w:t>
            </w:r>
            <w:bookmarkStart w:id="25" w:name="_Hlk138754026"/>
            <w:r>
              <w:rPr>
                <w:rFonts w:hint="eastAsia" w:ascii="宋体" w:hAnsi="宋体" w:eastAsia="宋体" w:cs="宋体"/>
                <w:sz w:val="24"/>
                <w:szCs w:val="24"/>
              </w:rPr>
              <w:t>.区域内的门板、门框、窗框、窗台、阳台、把手、栏杆、花盆、开关盒、各类低处标识牌、门牌、宣传栏的清洁、擦拭、消毒，每日1次；</w:t>
            </w:r>
          </w:p>
          <w:bookmarkEnd w:id="25"/>
          <w:p w14:paraId="19C227B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8.消防栓、灭火器材表面清洁擦拭，每周1次；</w:t>
            </w:r>
          </w:p>
          <w:p w14:paraId="4162FF0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9.非医疗不锈钢物体的表面清洁及保养，每周1次；</w:t>
            </w:r>
          </w:p>
          <w:p w14:paraId="6F68417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10.低处墙面静电除尘、低处管道擦拭，每周1次；</w:t>
            </w:r>
          </w:p>
          <w:p w14:paraId="0AE744A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11.玻璃、防滑地垫，每周清洗或擦拭1次；</w:t>
            </w:r>
          </w:p>
          <w:p w14:paraId="542F636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12.高处（含天花板、高处墙面、梁等）除尘，每月1次；</w:t>
            </w:r>
          </w:p>
          <w:p w14:paraId="685801A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w:t>
            </w:r>
            <w:bookmarkStart w:id="26" w:name="_Hlk138756931"/>
            <w:r>
              <w:rPr>
                <w:rFonts w:hint="eastAsia" w:ascii="宋体" w:hAnsi="宋体" w:eastAsia="宋体" w:cs="宋体"/>
                <w:sz w:val="24"/>
                <w:szCs w:val="24"/>
              </w:rPr>
              <w:t>.隔帘、窗帘、床帘、纱窗拆换清洗，每季度1次（遇污染随时拆换）；</w:t>
            </w:r>
          </w:p>
          <w:bookmarkEnd w:id="26"/>
          <w:p w14:paraId="2E3D0CB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14.各诊室、治疗室的清洁、消毒，每日2次；</w:t>
            </w:r>
          </w:p>
          <w:p w14:paraId="2F560D7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w:t>
            </w:r>
            <w:bookmarkStart w:id="27" w:name="_Hlk138754532"/>
            <w:r>
              <w:rPr>
                <w:rFonts w:hint="eastAsia" w:ascii="宋体" w:hAnsi="宋体" w:eastAsia="宋体" w:cs="宋体"/>
                <w:sz w:val="24"/>
                <w:szCs w:val="24"/>
              </w:rPr>
              <w:t>.巡视保洁，随时；</w:t>
            </w:r>
            <w:bookmarkEnd w:id="27"/>
          </w:p>
          <w:p w14:paraId="1E2206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16.虫网、蜘蛛网，随时；</w:t>
            </w:r>
          </w:p>
          <w:p w14:paraId="595FA8F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17.特殊情况适时增加保洁频率。</w:t>
            </w:r>
          </w:p>
          <w:p w14:paraId="5AB879DD">
            <w:pPr>
              <w:spacing w:line="320" w:lineRule="exact"/>
              <w:ind w:firstLine="482" w:firstLineChars="200"/>
              <w:rPr>
                <w:rFonts w:ascii="宋体" w:hAnsi="宋体" w:eastAsia="宋体" w:cs="宋体"/>
                <w:b/>
                <w:bCs/>
                <w:sz w:val="24"/>
                <w:szCs w:val="24"/>
              </w:rPr>
            </w:pPr>
            <w:r>
              <w:rPr>
                <w:rFonts w:hint="eastAsia" w:ascii="宋体" w:hAnsi="宋体" w:eastAsia="宋体" w:cs="宋体"/>
                <w:b/>
                <w:bCs/>
                <w:kern w:val="32"/>
                <w:sz w:val="24"/>
                <w:szCs w:val="24"/>
              </w:rPr>
              <w:t>B、特殊区域（包括</w:t>
            </w:r>
            <w:r>
              <w:rPr>
                <w:rFonts w:hint="eastAsia" w:ascii="宋体" w:hAnsi="宋体" w:eastAsia="宋体" w:cs="宋体"/>
                <w:b/>
                <w:bCs/>
                <w:sz w:val="24"/>
                <w:szCs w:val="24"/>
              </w:rPr>
              <w:t>手术室、介入室、重症医学科、口腔科、血透室、供应室、检验科等</w:t>
            </w:r>
            <w:r>
              <w:rPr>
                <w:rFonts w:hint="eastAsia" w:ascii="宋体" w:hAnsi="宋体" w:eastAsia="宋体" w:cs="宋体"/>
                <w:b/>
                <w:bCs/>
                <w:kern w:val="32"/>
                <w:sz w:val="24"/>
                <w:szCs w:val="24"/>
              </w:rPr>
              <w:t>）</w:t>
            </w:r>
          </w:p>
          <w:p w14:paraId="0BADCEF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1.收集区域内垃圾、更换垃圾袋、打开水，每日2次；</w:t>
            </w:r>
          </w:p>
          <w:p w14:paraId="3B6A3E4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2.区域内地面湿拖（进行地面清洁、消毒），每日2次；</w:t>
            </w:r>
          </w:p>
          <w:p w14:paraId="441571B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3.区域内家具（桌椅、轮椅、床单位、壁柜等）、办公用品、工作台面擦拭，每日2次；</w:t>
            </w:r>
          </w:p>
          <w:p w14:paraId="072F6FB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4.区域内洗手池、水池、垃圾桶的清洗、擦拭，每日2次；</w:t>
            </w:r>
          </w:p>
          <w:p w14:paraId="47BB7A9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5.卫生间（含水龙头、洗手池、台面、马桶、蹲厕等）冲洗、擦拭、消毒，每日2次</w:t>
            </w:r>
            <w:bookmarkStart w:id="28" w:name="_Hlk138756589"/>
            <w:r>
              <w:rPr>
                <w:rFonts w:hint="eastAsia" w:ascii="宋体" w:hAnsi="宋体" w:eastAsia="宋体" w:cs="宋体"/>
                <w:sz w:val="24"/>
                <w:szCs w:val="24"/>
              </w:rPr>
              <w:t>（污染时随时）</w:t>
            </w:r>
            <w:bookmarkEnd w:id="28"/>
            <w:r>
              <w:rPr>
                <w:rFonts w:hint="eastAsia" w:ascii="宋体" w:hAnsi="宋体" w:eastAsia="宋体" w:cs="宋体"/>
                <w:sz w:val="24"/>
                <w:szCs w:val="24"/>
              </w:rPr>
              <w:t>；</w:t>
            </w:r>
          </w:p>
          <w:p w14:paraId="63BEE54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6.医护人员工作拖鞋及探视家属拖鞋清洗消毒，每日2次；</w:t>
            </w:r>
          </w:p>
          <w:p w14:paraId="25C1185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7.区域内收集污染织物容器、污车等清洁、消毒，每日2次；</w:t>
            </w:r>
          </w:p>
          <w:p w14:paraId="37FCEF8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8.区域内的门板、门框、窗框、窗台、阳台、把手、栏杆、花盆、开关盒、各类低处标识牌、门牌、宣传栏的清洁、擦拭、消毒，每日1次；</w:t>
            </w:r>
          </w:p>
          <w:p w14:paraId="08B559A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9.区域内电话、饮水机、微波沪、低处电器表面的清洗或擦拭，每日1次；</w:t>
            </w:r>
          </w:p>
          <w:p w14:paraId="12C707E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10.消防栓、灭火器材的表面清洁或擦拭，每周1次；</w:t>
            </w:r>
          </w:p>
          <w:p w14:paraId="42DEEA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11.玻璃窗，每周擦拭1次；</w:t>
            </w:r>
          </w:p>
          <w:p w14:paraId="4EBCBC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12.低处墙面静电除尘、低处管道擦拭，每周1次；</w:t>
            </w:r>
          </w:p>
          <w:p w14:paraId="111AE0B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13.高处（含天花板、窗帘轨道（架）、高处墙面、梁等）擦拭清洁除尘，每周1次；</w:t>
            </w:r>
          </w:p>
          <w:p w14:paraId="0667CA0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14.非医疗不锈钢物体表面的清洁及保养，每周1次；室内陶瓷、PVC地面/橡胶地板抛光、喷磨、刷洗、补蜡、打蜡等养护每季度1次 。</w:t>
            </w:r>
          </w:p>
          <w:p w14:paraId="5759248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15.科室拖鞋清洗消毒，随时；</w:t>
            </w:r>
          </w:p>
          <w:p w14:paraId="3527CB1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16.手术室、治疗室等功能室的卫生，随时；</w:t>
            </w:r>
          </w:p>
          <w:p w14:paraId="7CA47A1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20.</w:t>
            </w:r>
            <w:bookmarkStart w:id="29" w:name="_Hlk138257232"/>
            <w:r>
              <w:rPr>
                <w:rFonts w:hint="eastAsia" w:ascii="宋体" w:hAnsi="宋体" w:eastAsia="宋体" w:cs="宋体"/>
                <w:sz w:val="24"/>
                <w:szCs w:val="24"/>
              </w:rPr>
              <w:t>抹布、拖布分类分区使用，不能交叉；特殊情况适时增加保洁频率。</w:t>
            </w:r>
            <w:bookmarkEnd w:id="29"/>
          </w:p>
          <w:p w14:paraId="01EACC8D">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C、住院部各病区</w:t>
            </w:r>
          </w:p>
          <w:p w14:paraId="7AC85DC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7987C9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2.区域内楼道除尘（无扬尘干扫），每日1-2次；</w:t>
            </w:r>
          </w:p>
          <w:p w14:paraId="6765FFA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3.区域内地面、楼道湿拖（进行地面消毒、清洁），每日2次；</w:t>
            </w:r>
          </w:p>
          <w:p w14:paraId="285FD74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4.区域内各式家具（办公桌椅、轮椅、床单位、床头柜、壁柜等）、办公用品（含病历架）、台面擦拭，每日1-2次；</w:t>
            </w:r>
          </w:p>
          <w:p w14:paraId="715E14B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5.区域内洗手池、水池、垃圾桶的清洗、擦拭，每日2次；</w:t>
            </w:r>
          </w:p>
          <w:p w14:paraId="705421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6.卫生间（含水龙头、洗手盘、台面、马桶、蹲厕等）冲洗、擦拭、消毒，每日2次；</w:t>
            </w:r>
          </w:p>
          <w:p w14:paraId="74197C4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7.区域内的门板、门框、窗框、窗台、阳台、把手、栏杆、花盆、开关盒、各类低处标识牌、门牌、宣传栏的清洁、擦拭、消毒，每日1次；</w:t>
            </w:r>
          </w:p>
          <w:p w14:paraId="7E97817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8.消防栓、灭火器材表面清洁擦拭，每周1次；</w:t>
            </w:r>
          </w:p>
          <w:p w14:paraId="4D2830F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9.区域内电脑、电话、微波炉、饮水机、冰箱等低处电器表面、器械（治疗车、抢救车、病历架等）、平车、轮椅每日1次。（遇污染随时清洁，一床一巾，抹布分类分区使用，避免交叉感染）；</w:t>
            </w:r>
          </w:p>
          <w:p w14:paraId="3FC0BAB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10.玻璃窗，每周擦拭1次；</w:t>
            </w:r>
          </w:p>
          <w:p w14:paraId="2953B99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11.非医疗不锈钢物体表面的清洁及保养，每周1次；</w:t>
            </w:r>
          </w:p>
          <w:p w14:paraId="70531D5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12.高处标牌、壁挂物擦拭，每周1次；</w:t>
            </w:r>
          </w:p>
          <w:p w14:paraId="18C7466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13.低处墙面静电除尘、低处管道擦拭，每周1次；</w:t>
            </w:r>
          </w:p>
          <w:p w14:paraId="4A3E206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14.高处（含天花板、窗帘轨道（架）、高处墙面、梁等）擦拭清洁除尘，每周1次；</w:t>
            </w:r>
          </w:p>
          <w:p w14:paraId="08D24EC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15.隔帘、窗帘、床帘、纱窗拆装，每季度1次（遇污染随时拆换）；</w:t>
            </w:r>
          </w:p>
          <w:p w14:paraId="7D0A3FE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16.床单位清洁擦拭消毒每日1次，床单元终末消毒（随时）;</w:t>
            </w:r>
          </w:p>
          <w:p w14:paraId="7945322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17.区域内空气消毒机外表面清洁除尘，每周1次，滤网清洁消毒每月1次。</w:t>
            </w:r>
          </w:p>
          <w:p w14:paraId="726E63D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18.巡视保洁、虫网/蜘蛛网清理，随时；</w:t>
            </w:r>
          </w:p>
          <w:p w14:paraId="0F14309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19.特殊科室及特殊情况适时增加保洁频率。</w:t>
            </w:r>
          </w:p>
          <w:p w14:paraId="72EF4BDA">
            <w:pPr>
              <w:spacing w:line="320" w:lineRule="exact"/>
              <w:ind w:firstLine="482" w:firstLineChars="200"/>
              <w:rPr>
                <w:rFonts w:ascii="宋体" w:hAnsi="宋体" w:eastAsia="宋体" w:cs="宋体"/>
                <w:sz w:val="24"/>
                <w:szCs w:val="24"/>
              </w:rPr>
            </w:pPr>
            <w:r>
              <w:rPr>
                <w:rFonts w:hint="eastAsia" w:ascii="宋体" w:hAnsi="宋体" w:eastAsia="宋体" w:cs="宋体"/>
                <w:b/>
                <w:bCs/>
                <w:sz w:val="24"/>
                <w:szCs w:val="24"/>
              </w:rPr>
              <w:t>D、行政办公区（包括会议室）</w:t>
            </w:r>
          </w:p>
          <w:p w14:paraId="1CCD7E9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1DFCB05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2.区域内地面、楼道湿拖（进行地面消毒、清洁），每日1次；</w:t>
            </w:r>
          </w:p>
          <w:p w14:paraId="29C9029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3.区域内家具（桌椅、资料柜等）、台面擦拭，每日1次；</w:t>
            </w:r>
          </w:p>
          <w:p w14:paraId="58FB5A2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4.区域内洗手池、水池、垃圾桶的清洗、擦拭，每日1次；</w:t>
            </w:r>
          </w:p>
          <w:p w14:paraId="75C3D7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5.卫生间（含水龙头、洗手盘、台面、蹲厕等）冲洗、擦拭、消毒，每日2次</w:t>
            </w:r>
            <w:bookmarkStart w:id="30" w:name="_Hlk138756554"/>
            <w:r>
              <w:rPr>
                <w:rFonts w:hint="eastAsia" w:ascii="宋体" w:hAnsi="宋体" w:eastAsia="宋体" w:cs="宋体"/>
                <w:sz w:val="24"/>
                <w:szCs w:val="24"/>
              </w:rPr>
              <w:t>（污染时随时）</w:t>
            </w:r>
            <w:bookmarkEnd w:id="30"/>
            <w:r>
              <w:rPr>
                <w:rFonts w:hint="eastAsia" w:ascii="宋体" w:hAnsi="宋体" w:eastAsia="宋体" w:cs="宋体"/>
                <w:sz w:val="24"/>
                <w:szCs w:val="24"/>
              </w:rPr>
              <w:t>；</w:t>
            </w:r>
          </w:p>
          <w:p w14:paraId="1B85EA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6.区域内电话、饮水机、电脑、打印机、复印机等低处电器表面清洁或擦拭，每周1次；</w:t>
            </w:r>
          </w:p>
          <w:p w14:paraId="0DFDAF8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7.区域内会议使用的茶杯、茶壶的每次用后清洗、消毒1次；</w:t>
            </w:r>
          </w:p>
          <w:p w14:paraId="78A6EC0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8.区域内的门板、门框、窗框、窗台、玻璃窗、墙面、阳台、把手、栏杆、花盆、开关盒、各类标识牌、门牌、壁挂物、宣传栏、消防栓、灭火器材、管道等表面清洁、擦拭，每周1次；</w:t>
            </w:r>
          </w:p>
          <w:p w14:paraId="60D617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9.非医疗不锈钢物体表面的清洁及保养，每周1次；</w:t>
            </w:r>
          </w:p>
          <w:p w14:paraId="6D1453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10.窗帘、纱窗、坐椅套拆换清洗，每季度1次（污染时随时拆换）；</w:t>
            </w:r>
          </w:p>
          <w:p w14:paraId="5F25CA6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11.高处（含天花板、高处墙面、梁等）除尘，每月1次；</w:t>
            </w:r>
          </w:p>
          <w:p w14:paraId="643EAED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12.巡视保洁、虫网/蜘蛛网清理随时；</w:t>
            </w:r>
          </w:p>
          <w:p w14:paraId="1DEAC4A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13.特殊情况随时增加保洁频率。</w:t>
            </w:r>
          </w:p>
          <w:p w14:paraId="71247D96">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E、公共区域</w:t>
            </w:r>
          </w:p>
          <w:p w14:paraId="323F7CD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1.收集区域内垃圾、更换垃圾袋，每日2次；</w:t>
            </w:r>
          </w:p>
          <w:p w14:paraId="12465E4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2.区域内地面无扬尘清扫、巡回点扫，楼道湿拖、消毒，每日2次；</w:t>
            </w:r>
          </w:p>
          <w:p w14:paraId="35687C2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3.区域内洗手池、水池、水龙头清洗、擦拭、消毒，每日2次；</w:t>
            </w:r>
          </w:p>
          <w:p w14:paraId="57D42F2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4.卫生间（含水龙头、洗手盘、台面、马桶、蹲厕）冲洗、擦拭、消毒，每日2次（污染时随时）；</w:t>
            </w:r>
          </w:p>
          <w:p w14:paraId="0D39F0E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5.区域内的门板、门框、窗框、窗台、阳台、把手、栏杆、花盆、开关盒、各类低处标识牌、门牌、宣传栏的清洁、擦拭、消毒，每日1次；</w:t>
            </w:r>
          </w:p>
          <w:p w14:paraId="2CF0BC5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6.电梯（洁、污内箱体、内外按键）擦拭清洁、消毒，每日3次；</w:t>
            </w:r>
          </w:p>
          <w:p w14:paraId="12AA97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7.室内外的垃圾桶的清洁、消毒，每日1次；</w:t>
            </w:r>
          </w:p>
          <w:p w14:paraId="66057C9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8.消防栓、消防器材清洁、擦拭，每周1次；</w:t>
            </w:r>
          </w:p>
          <w:p w14:paraId="5A8507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9.外围绿化区域的垃圾清扫，每日2次；</w:t>
            </w:r>
          </w:p>
          <w:p w14:paraId="07B6F10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10.低处墙面静电除尘、低处管道擦拭，每周1次；</w:t>
            </w:r>
          </w:p>
          <w:p w14:paraId="4720956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11.玻璃窗，每周擦拭1次；</w:t>
            </w:r>
          </w:p>
          <w:p w14:paraId="699B693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12.非医疗不锈钢物体表面的清洁及保养，每周1次；</w:t>
            </w:r>
          </w:p>
          <w:p w14:paraId="03BB2FB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13.高处标牌、壁挂物擦拭，高处（含天花板、墙面、梁等）除尘，每月1次；</w:t>
            </w:r>
          </w:p>
          <w:p w14:paraId="2E51E68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14.防滑地垫的清洗，每周1次；</w:t>
            </w:r>
          </w:p>
          <w:p w14:paraId="2D9F63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15.巡回保洁、虫网/蜘蛛网清理，随时；</w:t>
            </w:r>
          </w:p>
          <w:p w14:paraId="1569C70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16.特殊情况适时增加保洁频率。</w:t>
            </w:r>
          </w:p>
          <w:p w14:paraId="34FC6E1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说明：每天、每周、每月、每季、每年保洁的频次可根据各科室的需要增加，但不能少于以上“各区域保洁内容及要求”的频次。</w:t>
            </w:r>
          </w:p>
          <w:p w14:paraId="722614FB">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六、各区域的</w:t>
            </w:r>
            <w:bookmarkStart w:id="31" w:name="_Hlk138176382"/>
            <w:r>
              <w:rPr>
                <w:rFonts w:hint="eastAsia" w:ascii="宋体" w:hAnsi="宋体" w:eastAsia="宋体" w:cs="宋体"/>
                <w:b/>
                <w:bCs/>
                <w:sz w:val="24"/>
                <w:szCs w:val="24"/>
              </w:rPr>
              <w:t>保洁服务质量标准与要求（达到医院感染质量控制标准要求）</w:t>
            </w:r>
          </w:p>
          <w:bookmarkEnd w:id="31"/>
          <w:p w14:paraId="2C58A12D">
            <w:pPr>
              <w:spacing w:line="320" w:lineRule="exact"/>
              <w:ind w:firstLine="236" w:firstLineChars="98"/>
              <w:rPr>
                <w:rFonts w:ascii="宋体" w:hAnsi="宋体" w:eastAsia="宋体" w:cs="宋体"/>
                <w:b/>
                <w:sz w:val="24"/>
                <w:szCs w:val="24"/>
              </w:rPr>
            </w:pPr>
            <w:r>
              <w:rPr>
                <w:rFonts w:hint="eastAsia" w:ascii="宋体" w:hAnsi="宋体" w:eastAsia="宋体" w:cs="宋体"/>
                <w:b/>
                <w:sz w:val="24"/>
                <w:szCs w:val="24"/>
              </w:rPr>
              <w:t>（一）公共区域、病房保洁</w:t>
            </w:r>
          </w:p>
          <w:p w14:paraId="02334B5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1.地面：表面洁净、无尘土、污迹、烟头、纸屑、油迹、水迹及垃圾、间（边）隙角落无垃圾。</w:t>
            </w:r>
          </w:p>
          <w:p w14:paraId="660FA1A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2.墙面：无手印、无污渍、无张贴、乱画、天花板无蜘蛛网。</w:t>
            </w:r>
          </w:p>
          <w:p w14:paraId="1BFA4EA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3.电梯：电梯门表面无划痕、无灰尘、无张贴、无乱画、光亮无手印、电梯内部沟槽无杂物、电梯壁内无张贴、无乱画、地面无纸屑、烟头、天花板光亮、内部灯亮、滑道通畅。</w:t>
            </w:r>
          </w:p>
          <w:p w14:paraId="4CBD7FF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4.按键面板、开关面板：无尘土、无印迹。</w:t>
            </w:r>
          </w:p>
          <w:p w14:paraId="69B175D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w="9525">
                                <a:noFill/>
                                <a:miter/>
                              </a:ln>
                              <a:effectLst/>
                            </wps:spPr>
                            <wps:txbx>
                              <w:txbxContent>
                                <w:p w14:paraId="3E382602"/>
                              </w:txbxContent>
                            </wps:txbx>
                            <wps:bodyPr upright="1"/>
                          </wps:wsp>
                        </a:graphicData>
                      </a:graphic>
                    </wp:anchor>
                  </w:drawing>
                </mc:Choice>
                <mc:Fallback>
                  <w:pict>
                    <v:shape id="_x0000_s1026" o:spid="_x0000_s1026" o:spt="202" type="#_x0000_t202" style="position:absolute;left:0pt;margin-left:261pt;margin-top:0pt;height:33.5pt;width:234pt;z-index:251659264;mso-width-relative:page;mso-height-relative:page;" filled="f" stroked="f" coordsize="21600,21600" o:gfxdata="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HKob1QAAAAcBAAAPAAAAAAAAAAEAIAAAACIAAABkcnMvZG93bnJldi54bWxQSwEC&#10;FAAUAAAACACHTuJA2tNVqL4BAABvAwAADgAAAAAAAAABACAAAAAkAQAAZHJzL2Uyb0RvYy54bWxQ&#10;SwUGAAAAAAYABgBZAQAAVAUAAAAA&#10;">
                      <v:fill on="f" focussize="0,0"/>
                      <v:stroke on="f" joinstyle="miter"/>
                      <v:imagedata o:title=""/>
                      <o:lock v:ext="edit" aspectratio="f"/>
                      <v:textbox>
                        <w:txbxContent>
                          <w:p w14:paraId="3E382602"/>
                        </w:txbxContent>
                      </v:textbox>
                    </v:shape>
                  </w:pict>
                </mc:Fallback>
              </mc:AlternateContent>
            </w:r>
            <w:r>
              <w:rPr>
                <w:rFonts w:hint="eastAsia" w:ascii="宋体" w:hAnsi="宋体" w:eastAsia="宋体" w:cs="宋体"/>
                <w:sz w:val="24"/>
                <w:szCs w:val="24"/>
              </w:rPr>
              <w:t>5.照明灯具：无厚积尘土。</w:t>
            </w:r>
          </w:p>
          <w:p w14:paraId="459A20C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6.各房间门、通道门：无尘土、污迹、印迹。</w:t>
            </w:r>
          </w:p>
          <w:p w14:paraId="4AF3232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7.电梯轿厢：无厚积尘土、蜘蛛网。</w:t>
            </w:r>
          </w:p>
          <w:p w14:paraId="733E68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8.不锈钢面：无脏、污点。</w:t>
            </w:r>
          </w:p>
          <w:p w14:paraId="31D183E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9.装饰物：盆、座表面干净无尘土；装饰物(如塑料花卉、油画)等表面无尘</w:t>
            </w:r>
          </w:p>
          <w:p w14:paraId="676828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10.公共饮水机：外表无脏、污点、无积水。</w:t>
            </w:r>
          </w:p>
          <w:p w14:paraId="74A891E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11.天花板、出风口：无蜘蛛网、无霉点、无积灰。</w:t>
            </w:r>
          </w:p>
          <w:p w14:paraId="0756A58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12.玻璃（玻璃门）：清洁明亮，无手印，无张贴，无乱画现象，无污渍，胶渍，水渍，无记号笔印记。</w:t>
            </w:r>
          </w:p>
          <w:p w14:paraId="3B827CA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13.垃圾桶：物表干净无污迹、灰尘、桶内无异味，无蚊蝇乱飞，周边无污水，无散落垃圾。</w:t>
            </w:r>
          </w:p>
          <w:p w14:paraId="6CF62B3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14.摆放物品、展示柜、架（物）、花盆、装饰品：表面无灰尘，污迹、明亮、物品完好。</w:t>
            </w:r>
          </w:p>
          <w:p w14:paraId="278C8C7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15.消防箱：干净无灰尘、无积尘、无张贴、无乱画现象、消防栓干净无积尘。</w:t>
            </w:r>
          </w:p>
          <w:p w14:paraId="5F6122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16.踢脚线：干净无污渍、无积尘、无脱落现象。</w:t>
            </w:r>
          </w:p>
          <w:p w14:paraId="4247CF6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17.开关类：干净无灰、无污渍、无手印、禁止使用湿布擦拭。</w:t>
            </w:r>
          </w:p>
          <w:p w14:paraId="46D9076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18.报箱、衣柜、文件柜、置物柜、置物架：干净、无积尘、上方无杂物无灰尘、柜边角落无垃圾灰尘、无张贴、无乱画现象。</w:t>
            </w:r>
          </w:p>
          <w:p w14:paraId="46CE37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19.监控探头：探头镜头干净无积灰、浮尘。</w:t>
            </w:r>
          </w:p>
          <w:p w14:paraId="249C1CE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20.安全出口指示灯类：干净无污渍，无积尘，无破损，灯亮。</w:t>
            </w:r>
          </w:p>
          <w:p w14:paraId="3C2E9DE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21.不锈钢类：表面光亮、无灰尘、无划痕、无锈迹。</w:t>
            </w:r>
          </w:p>
          <w:p w14:paraId="5F09494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22.候诊椅：表面无灰尘、无张贴、无污渍、无杂物、无蜘蛛网。</w:t>
            </w:r>
          </w:p>
          <w:p w14:paraId="34E5F17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23.指示牌、广告牌类：表面干净光亮、无灰尘、无张贴、无蜘蛛网。</w:t>
            </w:r>
          </w:p>
          <w:p w14:paraId="01F0D0A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24.窗户（纱窗、百页窗）：窗台无灰尘、无脚印、烟头、纸屑；窗框槽内干净、无杂物、无积尘、虫网。</w:t>
            </w:r>
          </w:p>
          <w:p w14:paraId="357133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25.床、床头柜、床架、沙发：无尘土、无积灰、油迹、霉点。</w:t>
            </w:r>
          </w:p>
          <w:p w14:paraId="32BA223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26.紫外线灯管：保持清洁、无积尘；</w:t>
            </w:r>
          </w:p>
          <w:p w14:paraId="28D13E2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27.灯具、窗帘（隔帘）：无积尘。</w:t>
            </w:r>
          </w:p>
          <w:p w14:paraId="49DD47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28.各类医疗用具：无尘土、霉点、污迹。</w:t>
            </w:r>
          </w:p>
          <w:p w14:paraId="5A4B88B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29.污物间：物品分类摆放、整齐、干净、无异味、无杂物。</w:t>
            </w:r>
          </w:p>
          <w:p w14:paraId="03508FF2">
            <w:pPr>
              <w:spacing w:line="320" w:lineRule="exact"/>
              <w:ind w:firstLine="477" w:firstLineChars="198"/>
              <w:rPr>
                <w:rFonts w:ascii="宋体" w:hAnsi="宋体" w:eastAsia="宋体" w:cs="宋体"/>
                <w:b/>
                <w:bCs/>
                <w:sz w:val="24"/>
                <w:szCs w:val="24"/>
              </w:rPr>
            </w:pPr>
            <w:r>
              <w:rPr>
                <w:rFonts w:hint="eastAsia" w:ascii="宋体" w:hAnsi="宋体" w:eastAsia="宋体" w:cs="宋体"/>
                <w:b/>
                <w:bCs/>
                <w:sz w:val="24"/>
                <w:szCs w:val="24"/>
              </w:rPr>
              <w:t>（二）公共、病房的卫生间保洁</w:t>
            </w:r>
          </w:p>
          <w:p w14:paraId="750055A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1.卫生间:无异味。</w:t>
            </w:r>
          </w:p>
          <w:p w14:paraId="354BD87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2.地面：无尘土、碎纸、头发、垃圾、烟头、无积水、无尿迹、污迹、脚印。</w:t>
            </w:r>
          </w:p>
          <w:p w14:paraId="2F291D1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3.洗手池：池壁无污垢，无痰迹及头发等不洁物。</w:t>
            </w:r>
          </w:p>
          <w:p w14:paraId="2FF35E7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4.水龙头：无印迹、污垢、光亮、洁净。</w:t>
            </w:r>
          </w:p>
          <w:p w14:paraId="234569B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5.洗手池台面：无尘土、无污物、台面无长时间水渍、洗手液器具无灰尘、无污垢。</w:t>
            </w:r>
          </w:p>
          <w:p w14:paraId="36B4F8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6.镜面：直视镜面无污迹、无污垢、无水迹。</w:t>
            </w:r>
          </w:p>
          <w:p w14:paraId="5642449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7.大便器、小便器、马桶等卫生洁具：无尿硷水锈印迹(黄迹)、无污、喷水嘴应洁净。马桶、大小便池内部无污垢、边上无污迹、尿迹、无锈迹上下水通畅（含堵塞疏通）、水箱无尘、污迹。</w:t>
            </w:r>
          </w:p>
          <w:p w14:paraId="6CE83A0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8.手纸架：无手印、光亮、洁净。</w:t>
            </w:r>
          </w:p>
          <w:p w14:paraId="5B0E1BE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9.纸篓：污物量不超过桶体2/3.内外表干净。</w:t>
            </w:r>
          </w:p>
          <w:p w14:paraId="62ACF7D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10.墙面、隔板（门板）：无手印、尘土、霉点、污迹及广告。</w:t>
            </w:r>
          </w:p>
          <w:p w14:paraId="17FC479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11.顶板、排气口：无霉点、无污迹、无污渍。</w:t>
            </w:r>
          </w:p>
          <w:p w14:paraId="30363F63">
            <w:pPr>
              <w:spacing w:line="320" w:lineRule="exact"/>
              <w:ind w:firstLine="241" w:firstLineChars="100"/>
              <w:rPr>
                <w:rFonts w:ascii="宋体" w:hAnsi="宋体" w:eastAsia="宋体" w:cs="宋体"/>
                <w:b/>
                <w:sz w:val="24"/>
                <w:szCs w:val="24"/>
              </w:rPr>
            </w:pPr>
            <w:r>
              <w:rPr>
                <w:rFonts w:hint="eastAsia" w:ascii="宋体" w:hAnsi="宋体" w:eastAsia="宋体" w:cs="宋体"/>
                <w:b/>
                <w:sz w:val="24"/>
                <w:szCs w:val="24"/>
              </w:rPr>
              <w:t>（三）楼梯保洁</w:t>
            </w:r>
          </w:p>
          <w:p w14:paraId="4CA6AE10">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1.地面：无尘土、痰迹、碎纸、烟头、脚印、口香糖及垃圾杂物。</w:t>
            </w:r>
          </w:p>
          <w:p w14:paraId="00C1A57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2.墙面：无尘土、无污迹。</w:t>
            </w:r>
          </w:p>
          <w:p w14:paraId="7CA5D2F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3.消防设备：表面无尘土。</w:t>
            </w:r>
          </w:p>
          <w:p w14:paraId="1BED224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4.楼梯：扶手无灰、无积尘、无装修漆点、栏杆无积尘、无蜘蛛网、楼层阶梯无烟头屑、无泥土、通道内墙面无蜘蛛网、楼道内无堆积杂物。</w:t>
            </w:r>
          </w:p>
          <w:p w14:paraId="7B6AFF3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5.楼层内管道门：干净无积尘、无污渍、无张贴、无乱画。</w:t>
            </w:r>
          </w:p>
          <w:p w14:paraId="73E1338D">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（四）办公室保洁</w:t>
            </w:r>
          </w:p>
          <w:p w14:paraId="104F410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1.桌面：干净无尘土。</w:t>
            </w:r>
          </w:p>
          <w:p w14:paraId="0B371EF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2.电脑、打印机等办公用品：无尘、霉点。</w:t>
            </w:r>
          </w:p>
          <w:p w14:paraId="0FA8E31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3.地面、墙角边沿：无污渍、纸屑、水迹、尘土、垃圾。</w:t>
            </w:r>
          </w:p>
          <w:p w14:paraId="6317AE3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4.值班室：地面干净无垃圾、床底无虫网、积灰、东西摆放整齐。</w:t>
            </w:r>
          </w:p>
          <w:p w14:paraId="25C048C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5.各家具、椅子、电器：内外干净无污迹、灰尘。</w:t>
            </w:r>
          </w:p>
          <w:p w14:paraId="3DAC1FE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沙发：直视沙发表面色彩一致、无灰尘、无污迹、无霉斑，直视沙发无粘连物、无水迹，沙发腿表面无灰尘、无污迹、无污垢，手摸沙发表面柔软、光滑，沙发交接处内部无灰尘、无异物。真皮沙发明亮干净保养好。</w:t>
            </w:r>
          </w:p>
          <w:p w14:paraId="61D1207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7.倾倒干净所有烟灰缸、垃圾桶、并保持外表干净。</w:t>
            </w:r>
          </w:p>
          <w:p w14:paraId="7B6138C5">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（五）外围环境保洁</w:t>
            </w:r>
          </w:p>
          <w:p w14:paraId="5ADB44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1.路面：目视干净、无烟头、无落叶、无痰迹、无积水、无口香糖胶渍、无堆积杂物、无大块石头等杂物。</w:t>
            </w:r>
          </w:p>
          <w:p w14:paraId="04909F3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2.果皮箱、垃圾桶：无异味、无蚊蝇乱飞、周边无污水、无散落垃圾。</w:t>
            </w:r>
          </w:p>
          <w:p w14:paraId="0AE59AEC">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3.绿化地：无落叶、花丛内无瓜果皮壳、枯叶、饮料盒、纸屑、碎石，动物粪便等杂物。</w:t>
            </w:r>
          </w:p>
          <w:p w14:paraId="33E3AF0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4.灯杆：无张贴、无灰尘、无蜘蛛网、无锈迹。</w:t>
            </w:r>
          </w:p>
          <w:p w14:paraId="6EA9549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5.天台（花园）：无堆积杂物、无石块、无落叶、无纸屑、无烟头、等杂物。</w:t>
            </w:r>
          </w:p>
          <w:p w14:paraId="7FEA0A0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6.外墙玻璃：干净明亮、无污渍、无胶点、无漆点、无手印、水渍。</w:t>
            </w:r>
          </w:p>
          <w:p w14:paraId="7138966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7.休闲椅：表面无灰尘、无张贴、无污渍、无杂物、无蜘蛛网。</w:t>
            </w:r>
          </w:p>
          <w:p w14:paraId="391B2C3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8.排水沟：无杂物、无杂草、无纸屑烟头、排水畅通无堵塞、积水、异味。</w:t>
            </w:r>
          </w:p>
          <w:p w14:paraId="1318E72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9.公共走廊：无杂物、无烟头、无纸屑、泥土、无胶渍、无手印、无张贴、无乱画现象、无污渍、胶渍、水渍。</w:t>
            </w:r>
          </w:p>
          <w:p w14:paraId="24D7EE8E">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10.指示牌、广告牌类：表面干净光亮、无灰尘、无张贴、无蜘蛛网。</w:t>
            </w:r>
          </w:p>
          <w:p w14:paraId="4C63B5C0">
            <w:pPr>
              <w:pStyle w:val="21"/>
              <w:tabs>
                <w:tab w:val="left" w:pos="720"/>
              </w:tabs>
              <w:spacing w:line="320" w:lineRule="exact"/>
              <w:ind w:firstLine="482"/>
              <w:rPr>
                <w:rFonts w:ascii="宋体" w:hAnsi="宋体" w:cs="宋体"/>
                <w:b/>
                <w:bCs/>
                <w:sz w:val="24"/>
              </w:rPr>
            </w:pPr>
            <w:r>
              <w:rPr>
                <w:rFonts w:hint="eastAsia" w:ascii="宋体" w:hAnsi="宋体" w:cs="宋体"/>
                <w:b/>
                <w:bCs/>
                <w:sz w:val="24"/>
              </w:rPr>
              <w:t>（六）生活垃圾、医疗垃圾管理要求</w:t>
            </w:r>
          </w:p>
          <w:p w14:paraId="6FF97C3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1.采购人严格按照管理要求认真做好生活垃圾、医疗垃圾分类收集、规范处置、日产日清。</w:t>
            </w:r>
          </w:p>
          <w:p w14:paraId="786D97C2">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2.院内收集转运人员必须穿防护套装（包括口罩、手套、水鞋、围裙等）、按医院指定路线、防散落、防流失、防渗漏、防残留等密闭转运的措施，确保规范收集。</w:t>
            </w:r>
          </w:p>
          <w:p w14:paraId="67E72FE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各类垃圾每天上、下午各收集一次,并按要求转送到医院垃圾存放间。在运送中注意安全,转弯,进出电梯时要减慢速度以便看清楚过往的人员，不能用车辆碰撞电梯门、防火门及暂存间门等及其他物体，如有撞坏需要按价赔偿。如遇特殊情况不能按时收集，应及时做出应急预案。</w:t>
            </w:r>
          </w:p>
          <w:p w14:paraId="617C05C7">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4.科室与保洁员、保洁员与集中处置单位间严格交接，有签名，统计数据真实无错误，表格材料无遗失。</w:t>
            </w:r>
          </w:p>
          <w:p w14:paraId="17E095F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5.禁止转让、买卖医疗废物；可回收类生活垃圾无私自截留、无流失。当发现医疗废物遗失时，应及时汇报。</w:t>
            </w:r>
          </w:p>
          <w:p w14:paraId="0FF4F31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6.每天对使用后的转运工具及暂存间环境进行清洁消毒，并按要求进行记录。</w:t>
            </w:r>
          </w:p>
          <w:p w14:paraId="636414E5">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7.严禁将医疗废物混入生活垃圾，严格对使用后的输液瓶（袋）进行分类管理：</w:t>
            </w:r>
          </w:p>
          <w:p w14:paraId="5F90458B">
            <w:pPr>
              <w:spacing w:line="320" w:lineRule="exact"/>
              <w:ind w:firstLine="240" w:firstLineChars="100"/>
              <w:rPr>
                <w:rFonts w:ascii="宋体" w:hAnsi="宋体" w:eastAsia="宋体" w:cs="宋体"/>
                <w:sz w:val="24"/>
                <w:szCs w:val="24"/>
              </w:rPr>
            </w:pPr>
            <w:r>
              <w:rPr>
                <w:rFonts w:hint="eastAsia" w:ascii="宋体" w:hAnsi="宋体" w:eastAsia="宋体" w:cs="宋体"/>
                <w:sz w:val="24"/>
                <w:szCs w:val="24"/>
              </w:rPr>
              <w:t>（1）对于未被患者血液、体液和排泄物等污染的输液瓶（袋），单独集中回收、存放，并定期转运至医院指定的暂存房存放。</w:t>
            </w:r>
          </w:p>
          <w:p w14:paraId="5714782E">
            <w:pPr>
              <w:spacing w:line="320" w:lineRule="exact"/>
              <w:ind w:firstLine="240" w:firstLineChars="100"/>
              <w:rPr>
                <w:rFonts w:ascii="宋体" w:hAnsi="宋体" w:eastAsia="宋体" w:cs="宋体"/>
                <w:sz w:val="24"/>
                <w:szCs w:val="24"/>
              </w:rPr>
            </w:pPr>
            <w:r>
              <w:rPr>
                <w:rFonts w:hint="eastAsia" w:ascii="宋体" w:hAnsi="宋体" w:eastAsia="宋体" w:cs="宋体"/>
                <w:sz w:val="24"/>
                <w:szCs w:val="24"/>
              </w:rPr>
              <w:t>（2）存在下列情形的输液瓶（袋）（包括未被患者血液、体液和排泄物等污染的），不得纳入可回收垃圾管理：</w:t>
            </w:r>
          </w:p>
          <w:p w14:paraId="7FCDB018">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在传染病区使用，或者用于传染病患者、疑似传染病患者以及采取隔离措施的其他患者的输液瓶（袋），应当按照感染性医疗垃圾处理。</w:t>
            </w:r>
          </w:p>
          <w:p w14:paraId="5E744FE4">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w:instrText>
            </w:r>
            <w:r>
              <w:rPr>
                <w:rFonts w:hint="eastAsia" w:ascii="宋体" w:hAnsi="宋体" w:eastAsia="宋体" w:cs="宋体"/>
                <w:sz w:val="24"/>
                <w:szCs w:val="24"/>
              </w:rPr>
              <w:fldChar w:fldCharType="separate"/>
            </w:r>
            <w:r>
              <w:rPr>
                <w:rFonts w:hint="eastAsia" w:ascii="宋体" w:hAnsi="宋体" w:eastAsia="宋体" w:cs="宋体"/>
                <w:sz w:val="24"/>
                <w:szCs w:val="24"/>
              </w:rPr>
              <w:t>②</w:t>
            </w:r>
            <w:r>
              <w:rPr>
                <w:rFonts w:hint="eastAsia" w:ascii="宋体" w:hAnsi="宋体" w:eastAsia="宋体" w:cs="宋体"/>
                <w:sz w:val="24"/>
                <w:szCs w:val="24"/>
              </w:rPr>
              <w:fldChar w:fldCharType="end"/>
            </w:r>
            <w:r>
              <w:rPr>
                <w:rFonts w:hint="eastAsia" w:ascii="宋体" w:hAnsi="宋体" w:eastAsia="宋体" w:cs="宋体"/>
                <w:sz w:val="24"/>
                <w:szCs w:val="24"/>
              </w:rPr>
              <w:t>输液涉及使用细胞毒性药物（如肿瘤化疗药物等）的输液瓶（袋），应当按照药物性医疗废物处理。</w:t>
            </w:r>
          </w:p>
          <w:p w14:paraId="438D475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w:instrText>
            </w:r>
            <w:r>
              <w:rPr>
                <w:rFonts w:hint="eastAsia" w:ascii="宋体" w:hAnsi="宋体" w:eastAsia="宋体" w:cs="宋体"/>
                <w:sz w:val="24"/>
                <w:szCs w:val="24"/>
              </w:rPr>
              <w:fldChar w:fldCharType="separate"/>
            </w:r>
            <w:r>
              <w:rPr>
                <w:rFonts w:hint="eastAsia" w:ascii="宋体" w:hAnsi="宋体" w:eastAsia="宋体" w:cs="宋体"/>
                <w:sz w:val="24"/>
                <w:szCs w:val="24"/>
              </w:rPr>
              <w:t>③</w:t>
            </w:r>
            <w:r>
              <w:rPr>
                <w:rFonts w:hint="eastAsia" w:ascii="宋体" w:hAnsi="宋体" w:eastAsia="宋体" w:cs="宋体"/>
                <w:sz w:val="24"/>
                <w:szCs w:val="24"/>
              </w:rPr>
              <w:fldChar w:fldCharType="end"/>
            </w:r>
            <w:r>
              <w:rPr>
                <w:rFonts w:hint="eastAsia" w:ascii="宋体" w:hAnsi="宋体" w:eastAsia="宋体" w:cs="宋体"/>
                <w:sz w:val="24"/>
                <w:szCs w:val="24"/>
              </w:rPr>
              <w:t>输液涉及使用麻醉类药品、精神类药品、易制毒药品和放射性药品的输液瓶（袋），应当严格按照相关规定处理。</w:t>
            </w:r>
          </w:p>
          <w:p w14:paraId="65A4A1B0">
            <w:pPr>
              <w:spacing w:line="320" w:lineRule="exact"/>
              <w:ind w:firstLine="482" w:firstLineChars="200"/>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七、保洁服务质量考核标准</w:t>
            </w:r>
          </w:p>
          <w:p w14:paraId="537CAC00">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（一）服务质量总体要求及扣罚标准</w:t>
            </w:r>
          </w:p>
          <w:p w14:paraId="5B595484">
            <w:pPr>
              <w:spacing w:line="320" w:lineRule="exact"/>
              <w:ind w:firstLine="420" w:firstLineChars="200"/>
              <w:rPr>
                <w:rFonts w:ascii="宋体" w:hAnsi="宋体" w:eastAsia="宋体" w:cs="宋体"/>
                <w:bCs/>
                <w:snapToGrid w:val="0"/>
                <w:kern w:val="0"/>
                <w:sz w:val="24"/>
                <w:szCs w:val="24"/>
              </w:rPr>
            </w:pPr>
            <w:r>
              <w:rPr>
                <w:rFonts w:hint="eastAsia" w:ascii="宋体" w:hAnsi="宋体" w:eastAsia="宋体" w:cs="宋体"/>
                <w:szCs w:val="21"/>
              </w:rPr>
              <w:t>◆</w:t>
            </w:r>
            <w:r>
              <w:rPr>
                <w:rFonts w:hint="eastAsia" w:ascii="宋体" w:hAnsi="宋体" w:eastAsia="宋体" w:cs="宋体"/>
                <w:bCs/>
                <w:snapToGrid w:val="0"/>
                <w:kern w:val="0"/>
                <w:sz w:val="24"/>
                <w:szCs w:val="24"/>
              </w:rPr>
              <w:t>1.被考核工作区域保洁服务质量考核分≥95分，按月进行考评，每降低1分扣服务费500元；</w:t>
            </w:r>
          </w:p>
          <w:p w14:paraId="00C4C929">
            <w:pPr>
              <w:spacing w:line="320" w:lineRule="exact"/>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2.生活垃圾、医疗垃圾处理正确率100%，每月进行抽查，每一环节处理不正确扣100元；</w:t>
            </w:r>
          </w:p>
          <w:p w14:paraId="05A69984">
            <w:pPr>
              <w:spacing w:line="320" w:lineRule="exact"/>
              <w:ind w:firstLine="420" w:firstLineChars="200"/>
              <w:rPr>
                <w:rFonts w:ascii="宋体" w:hAnsi="宋体" w:eastAsia="宋体" w:cs="宋体"/>
                <w:bCs/>
                <w:snapToGrid w:val="0"/>
                <w:kern w:val="0"/>
                <w:sz w:val="24"/>
                <w:szCs w:val="24"/>
              </w:rPr>
            </w:pPr>
            <w:r>
              <w:rPr>
                <w:rFonts w:hint="eastAsia" w:ascii="宋体" w:hAnsi="宋体" w:eastAsia="宋体" w:cs="宋体"/>
                <w:szCs w:val="21"/>
              </w:rPr>
              <w:t>◆</w:t>
            </w:r>
            <w:r>
              <w:rPr>
                <w:rFonts w:hint="eastAsia" w:ascii="宋体" w:hAnsi="宋体" w:eastAsia="宋体" w:cs="宋体"/>
                <w:bCs/>
                <w:snapToGrid w:val="0"/>
                <w:kern w:val="0"/>
                <w:sz w:val="24"/>
                <w:szCs w:val="24"/>
              </w:rPr>
              <w:t>3.</w:t>
            </w:r>
            <w:r>
              <w:rPr>
                <w:rFonts w:hint="eastAsia" w:ascii="宋体" w:hAnsi="宋体" w:eastAsia="宋体" w:cs="宋体"/>
                <w:sz w:val="24"/>
                <w:szCs w:val="24"/>
              </w:rPr>
              <w:t>职工及患者</w:t>
            </w:r>
            <w:r>
              <w:rPr>
                <w:rFonts w:hint="eastAsia" w:ascii="宋体" w:hAnsi="宋体" w:eastAsia="宋体" w:cs="宋体"/>
                <w:bCs/>
                <w:snapToGrid w:val="0"/>
                <w:kern w:val="0"/>
                <w:sz w:val="24"/>
                <w:szCs w:val="24"/>
              </w:rPr>
              <w:t>服务质量投诉≤2次/月，</w:t>
            </w:r>
            <w:r>
              <w:rPr>
                <w:rFonts w:hint="eastAsia" w:ascii="宋体" w:hAnsi="宋体" w:eastAsia="宋体" w:cs="宋体"/>
                <w:sz w:val="24"/>
                <w:szCs w:val="24"/>
              </w:rPr>
              <w:t>有效投诉处理率达 100%，投诉</w:t>
            </w:r>
            <w:r>
              <w:rPr>
                <w:rFonts w:hint="eastAsia" w:ascii="宋体" w:hAnsi="宋体" w:eastAsia="宋体" w:cs="宋体"/>
                <w:bCs/>
                <w:snapToGrid w:val="0"/>
                <w:kern w:val="0"/>
                <w:sz w:val="24"/>
                <w:szCs w:val="24"/>
              </w:rPr>
              <w:t>每超1次或处理不及时1次扣200元；</w:t>
            </w:r>
          </w:p>
          <w:p w14:paraId="3BEA27A2">
            <w:pPr>
              <w:pStyle w:val="20"/>
              <w:spacing w:line="320" w:lineRule="exact"/>
              <w:ind w:firstLine="480"/>
              <w:rPr>
                <w:rFonts w:ascii="宋体" w:hAnsi="宋体" w:eastAsia="宋体" w:cs="宋体"/>
                <w:sz w:val="24"/>
                <w:szCs w:val="24"/>
              </w:rPr>
            </w:pPr>
            <w:r>
              <w:rPr>
                <w:rFonts w:hint="eastAsia" w:ascii="宋体" w:hAnsi="宋体" w:eastAsia="宋体" w:cs="宋体"/>
                <w:bCs/>
                <w:snapToGrid w:val="0"/>
                <w:kern w:val="0"/>
                <w:sz w:val="24"/>
                <w:szCs w:val="24"/>
              </w:rPr>
              <w:t>4.保洁员年龄、健康状况不符合要求或未经</w:t>
            </w:r>
            <w:r>
              <w:rPr>
                <w:rFonts w:hint="eastAsia" w:ascii="宋体" w:hAnsi="宋体" w:eastAsia="宋体" w:cs="宋体"/>
                <w:sz w:val="24"/>
                <w:szCs w:val="24"/>
              </w:rPr>
              <w:t>专业培训合格后再上岗的</w:t>
            </w:r>
            <w:r>
              <w:rPr>
                <w:rFonts w:hint="eastAsia" w:ascii="宋体" w:hAnsi="宋体" w:eastAsia="宋体" w:cs="宋体"/>
                <w:bCs/>
                <w:snapToGrid w:val="0"/>
                <w:kern w:val="0"/>
                <w:sz w:val="24"/>
                <w:szCs w:val="24"/>
              </w:rPr>
              <w:t>不予支付该保洁员服务费。</w:t>
            </w:r>
          </w:p>
          <w:p w14:paraId="04614CD1">
            <w:pPr>
              <w:pStyle w:val="20"/>
              <w:spacing w:line="320" w:lineRule="exact"/>
              <w:ind w:firstLine="480"/>
              <w:rPr>
                <w:rFonts w:ascii="宋体" w:hAnsi="宋体" w:eastAsia="宋体" w:cs="宋体"/>
                <w:sz w:val="24"/>
                <w:szCs w:val="24"/>
              </w:rPr>
            </w:pPr>
            <w:r>
              <w:rPr>
                <w:rFonts w:hint="eastAsia" w:ascii="宋体" w:hAnsi="宋体" w:eastAsia="宋体" w:cs="宋体"/>
                <w:sz w:val="24"/>
                <w:szCs w:val="24"/>
              </w:rPr>
              <w:t>5.无因管理疏忽造成恶意破坏事件和治安不良事件，无因管理疏忽造成的火灾事故。</w:t>
            </w:r>
          </w:p>
          <w:p w14:paraId="6F64FDBD">
            <w:pPr>
              <w:spacing w:line="320" w:lineRule="exact"/>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（二）具体考核标准详见保洁服务质量考核表</w:t>
            </w:r>
          </w:p>
          <w:p w14:paraId="647A9BB2">
            <w:pPr>
              <w:spacing w:line="320" w:lineRule="exact"/>
              <w:ind w:firstLine="420" w:firstLineChars="200"/>
              <w:rPr>
                <w:rFonts w:ascii="宋体" w:hAnsi="宋体" w:eastAsia="宋体" w:cs="宋体"/>
                <w:b/>
                <w:bCs/>
                <w:sz w:val="24"/>
                <w:szCs w:val="24"/>
              </w:rPr>
            </w:pPr>
            <w:bookmarkStart w:id="32" w:name="_Hlk138176059"/>
            <w:r>
              <w:rPr>
                <w:rFonts w:hint="eastAsia" w:ascii="宋体" w:hAnsi="宋体" w:eastAsia="宋体" w:cs="宋体"/>
                <w:szCs w:val="21"/>
              </w:rPr>
              <w:t>▲</w:t>
            </w:r>
            <w:r>
              <w:rPr>
                <w:rFonts w:hint="eastAsia" w:ascii="宋体" w:hAnsi="宋体" w:eastAsia="宋体" w:cs="宋体"/>
                <w:b/>
                <w:bCs/>
                <w:sz w:val="24"/>
                <w:szCs w:val="24"/>
              </w:rPr>
              <w:t>八、服务费支付方式</w:t>
            </w:r>
          </w:p>
          <w:p w14:paraId="79262A71">
            <w:pPr>
              <w:spacing w:line="320" w:lineRule="exact"/>
              <w:ind w:firstLine="480" w:firstLineChars="200"/>
              <w:rPr>
                <w:rFonts w:ascii="宋体" w:hAnsi="宋体" w:eastAsia="宋体" w:cs="宋体"/>
                <w:sz w:val="24"/>
                <w:szCs w:val="24"/>
              </w:rPr>
            </w:pPr>
            <w:bookmarkStart w:id="33" w:name="_Hlk138258769"/>
            <w:r>
              <w:rPr>
                <w:rFonts w:hint="eastAsia" w:ascii="宋体" w:hAnsi="宋体" w:eastAsia="宋体" w:cs="宋体"/>
                <w:sz w:val="24"/>
                <w:szCs w:val="24"/>
              </w:rPr>
              <w:t>1.供应商为履行本合同发生的所有费用均应包含在合同价款中，采购人不再另行支付其它任何费用。</w:t>
            </w:r>
          </w:p>
          <w:p w14:paraId="7AFBAAF9">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2.采购人根据供应商的每月保洁服务质量考核结果及实际派驻人数结算服务费用，采购人有权根据当月的考核结果扣减服务费用。</w:t>
            </w:r>
          </w:p>
          <w:p w14:paraId="0245988F">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3.采购人每月收到供应商发票等完整请款资料后在10个工作日内支付上个月的保洁服务费用，遇节假日顺延。</w:t>
            </w:r>
          </w:p>
          <w:p w14:paraId="6997B4A6">
            <w:pPr>
              <w:spacing w:line="3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九、对供应商的其他说明</w:t>
            </w:r>
          </w:p>
          <w:p w14:paraId="02F106DD">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1.供应商须严格按照标准化的操作程序、完善的培训体系和质量控制体系完成本项目服务，保证服务全过程有序、安全、高效。</w:t>
            </w:r>
          </w:p>
          <w:p w14:paraId="1D317AA2">
            <w:pPr>
              <w:spacing w:line="320" w:lineRule="exact"/>
              <w:ind w:firstLine="480" w:firstLineChars="200"/>
              <w:rPr>
                <w:rFonts w:ascii="宋体" w:hAnsi="宋体" w:eastAsia="宋体" w:cs="宋体"/>
                <w:sz w:val="24"/>
                <w:szCs w:val="24"/>
              </w:rPr>
            </w:pPr>
            <w:bookmarkStart w:id="34" w:name="_Hlk138606620"/>
            <w:r>
              <w:rPr>
                <w:rFonts w:hint="eastAsia" w:ascii="宋体" w:hAnsi="宋体" w:eastAsia="宋体" w:cs="宋体"/>
                <w:sz w:val="24"/>
                <w:szCs w:val="24"/>
              </w:rPr>
              <w:t>2.供应商</w:t>
            </w:r>
            <w:bookmarkEnd w:id="34"/>
            <w:r>
              <w:rPr>
                <w:rFonts w:hint="eastAsia" w:ascii="宋体" w:hAnsi="宋体" w:eastAsia="宋体" w:cs="宋体"/>
                <w:sz w:val="24"/>
                <w:szCs w:val="24"/>
              </w:rPr>
              <w:t>自行配置本项目所需相关人员和装备，各岗位人员的服装要统一。</w:t>
            </w:r>
          </w:p>
          <w:p w14:paraId="43AF8AA3">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3.供应商派驻的保洁人员必须经过岗前培训考核合格才上岗。</w:t>
            </w:r>
          </w:p>
          <w:p w14:paraId="74EA8C41">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4.供应商有责任配合医院接受上级领导部门的监督、检查，提供必须的资料。</w:t>
            </w:r>
          </w:p>
          <w:p w14:paraId="1948565B">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5.供应商须与所属员工签订劳动合同，按时足额发放工资并及时缴纳社保费。因正常工作原因产生的加班（含节假日加班）应严格按国家有关法律、法规要求的标准给付报酬。</w:t>
            </w:r>
          </w:p>
          <w:p w14:paraId="238FC486">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6.因供应商违反《劳动法》、</w:t>
            </w:r>
            <w:r>
              <w:rPr>
                <w:rFonts w:hint="eastAsia" w:ascii="宋体" w:hAnsi="宋体" w:eastAsia="宋体" w:cs="宋体"/>
                <w:sz w:val="24"/>
                <w:szCs w:val="24"/>
                <w:shd w:val="clear" w:color="auto" w:fill="FFFFFF"/>
              </w:rPr>
              <w:t>《安全生产法》</w:t>
            </w:r>
            <w:r>
              <w:rPr>
                <w:rFonts w:hint="eastAsia" w:ascii="宋体" w:hAnsi="宋体" w:eastAsia="宋体" w:cs="宋体"/>
                <w:sz w:val="24"/>
                <w:szCs w:val="24"/>
              </w:rPr>
              <w:t>等法律法规而造成采购人的连带责任和损失全部由供应商承担。</w:t>
            </w:r>
          </w:p>
          <w:p w14:paraId="5ED991DA">
            <w:pPr>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7.供应商应加强管理，确保所派驻人员在岗在位，各尽其职，落实各项服务基本频次要求和各项质量标准。</w:t>
            </w:r>
          </w:p>
          <w:p w14:paraId="51F698B1">
            <w:pPr>
              <w:adjustRightInd w:val="0"/>
              <w:snapToGrid w:val="0"/>
              <w:spacing w:after="200" w:line="420" w:lineRule="exact"/>
              <w:rPr>
                <w:rFonts w:ascii="宋体" w:hAnsi="宋体" w:eastAsia="宋体" w:cs="宋体"/>
                <w:spacing w:val="-12"/>
                <w:sz w:val="22"/>
                <w:szCs w:val="21"/>
              </w:rPr>
            </w:pPr>
            <w:r>
              <w:rPr>
                <w:rFonts w:hint="eastAsia" w:ascii="宋体" w:hAnsi="宋体" w:eastAsia="宋体" w:cs="宋体"/>
                <w:sz w:val="24"/>
                <w:szCs w:val="24"/>
              </w:rPr>
              <w:t>8.未经采购人同意，供应商不得在合同期限内将本项目转包或发包。</w:t>
            </w:r>
            <w:bookmarkEnd w:id="32"/>
            <w:bookmarkEnd w:id="33"/>
          </w:p>
        </w:tc>
      </w:tr>
      <w:tr w14:paraId="3BF8C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52EF5AD4">
            <w:pPr>
              <w:adjustRightInd w:val="0"/>
              <w:snapToGrid w:val="0"/>
              <w:spacing w:after="200" w:line="220" w:lineRule="atLeast"/>
              <w:jc w:val="center"/>
              <w:rPr>
                <w:rFonts w:ascii="宋体" w:hAnsi="宋体" w:eastAsia="宋体" w:cs="Times New Roman"/>
                <w:sz w:val="22"/>
                <w:szCs w:val="21"/>
              </w:rPr>
            </w:pPr>
            <w:r>
              <w:rPr>
                <w:rFonts w:hint="eastAsia" w:ascii="宋体" w:hAnsi="宋体" w:eastAsia="宋体" w:cs="Times New Roman"/>
                <w:szCs w:val="21"/>
              </w:rPr>
              <w:t>商务条款</w:t>
            </w:r>
          </w:p>
        </w:tc>
        <w:tc>
          <w:tcPr>
            <w:tcW w:w="8459" w:type="dxa"/>
            <w:gridSpan w:val="3"/>
            <w:tcBorders>
              <w:top w:val="single" w:color="auto" w:sz="4" w:space="0"/>
              <w:left w:val="single" w:color="auto" w:sz="4" w:space="0"/>
              <w:bottom w:val="single" w:color="auto" w:sz="4" w:space="0"/>
              <w:right w:val="single" w:color="auto" w:sz="4" w:space="0"/>
            </w:tcBorders>
          </w:tcPr>
          <w:p w14:paraId="7888AD0D">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一、合同签订期：自中标通知书发出之日起25日内</w:t>
            </w:r>
          </w:p>
          <w:p w14:paraId="470E8CD4">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▲二、服务期限：自合同签订之日起3年；</w:t>
            </w:r>
          </w:p>
          <w:p w14:paraId="5DB2A3B8">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▲三、服务地点：南宁市武鸣区采购人指定地点；</w:t>
            </w:r>
          </w:p>
          <w:p w14:paraId="75AF64AF">
            <w:pPr>
              <w:adjustRightInd w:val="0"/>
              <w:snapToGrid w:val="0"/>
              <w:spacing w:after="200" w:line="400" w:lineRule="exact"/>
              <w:rPr>
                <w:rFonts w:ascii="宋体" w:hAnsi="宋体" w:eastAsia="宋体" w:cs="宋体"/>
                <w:szCs w:val="21"/>
              </w:rPr>
            </w:pPr>
            <w:r>
              <w:rPr>
                <w:rFonts w:hint="eastAsia" w:ascii="宋体" w:hAnsi="宋体" w:eastAsia="宋体" w:cs="宋体"/>
                <w:szCs w:val="21"/>
              </w:rPr>
              <w:t>▲四、报价必须含以下部分，包括：</w:t>
            </w:r>
          </w:p>
          <w:p w14:paraId="1CC89996">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1.服务的价格；</w:t>
            </w:r>
          </w:p>
          <w:p w14:paraId="0B2B4496">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2.必要的保险费用和各项税金；</w:t>
            </w:r>
          </w:p>
          <w:p w14:paraId="3D57D638">
            <w:pPr>
              <w:adjustRightInd w:val="0"/>
              <w:snapToGrid w:val="0"/>
              <w:spacing w:after="200" w:line="400" w:lineRule="exact"/>
              <w:ind w:firstLine="403"/>
              <w:rPr>
                <w:rFonts w:ascii="宋体" w:hAnsi="宋体" w:eastAsia="宋体" w:cs="宋体"/>
                <w:szCs w:val="21"/>
              </w:rPr>
            </w:pPr>
            <w:r>
              <w:rPr>
                <w:rFonts w:hint="eastAsia" w:ascii="宋体" w:hAnsi="宋体" w:eastAsia="宋体" w:cs="宋体"/>
                <w:szCs w:val="21"/>
              </w:rPr>
              <w:t>3.其他：采购文件中要求提供的耗材、培训的费用。</w:t>
            </w:r>
          </w:p>
          <w:p w14:paraId="047B8F59">
            <w:pPr>
              <w:adjustRightInd w:val="0"/>
              <w:snapToGrid w:val="0"/>
              <w:spacing w:after="200" w:line="400" w:lineRule="exact"/>
              <w:rPr>
                <w:rFonts w:ascii="宋体" w:hAnsi="宋体" w:eastAsia="宋体" w:cs="宋体"/>
                <w:szCs w:val="21"/>
              </w:rPr>
            </w:pPr>
            <w:r>
              <w:rPr>
                <w:rFonts w:hint="eastAsia" w:ascii="宋体" w:hAnsi="宋体" w:eastAsia="宋体" w:cs="宋体"/>
                <w:szCs w:val="21"/>
              </w:rPr>
              <w:t>▲五、付款方式：服务费按月支付，中标人月初开具上个月服务费发票，采购人每月收到中标人发票等完整请款资料后在10个工作日内以转账的方式支付中标人上个月的保洁服务费用，遇节假日顺延。</w:t>
            </w:r>
          </w:p>
          <w:p w14:paraId="40EF30C8">
            <w:pPr>
              <w:adjustRightInd w:val="0"/>
              <w:snapToGrid w:val="0"/>
              <w:spacing w:after="200" w:line="400" w:lineRule="exact"/>
              <w:rPr>
                <w:rFonts w:ascii="宋体" w:hAnsi="宋体" w:eastAsia="宋体" w:cs="宋体"/>
                <w:szCs w:val="21"/>
              </w:rPr>
            </w:pPr>
            <w:r>
              <w:rPr>
                <w:rFonts w:hint="eastAsia" w:ascii="宋体" w:hAnsi="宋体" w:eastAsia="宋体" w:cs="宋体"/>
                <w:szCs w:val="21"/>
              </w:rPr>
              <w:t>六、其他要求：</w:t>
            </w:r>
          </w:p>
          <w:p w14:paraId="0D8AA8B2">
            <w:pPr>
              <w:adjustRightInd w:val="0"/>
              <w:snapToGrid w:val="0"/>
              <w:spacing w:after="200" w:line="400" w:lineRule="exact"/>
              <w:ind w:firstLine="403"/>
              <w:rPr>
                <w:rFonts w:ascii="宋体" w:hAnsi="宋体" w:eastAsia="宋体" w:cs="宋体"/>
                <w:color w:val="auto"/>
                <w:szCs w:val="21"/>
                <w:highlight w:val="none"/>
              </w:rPr>
            </w:pPr>
            <w:r>
              <w:rPr>
                <w:rFonts w:hint="eastAsia" w:ascii="宋体" w:hAnsi="宋体" w:eastAsia="宋体" w:cs="宋体"/>
                <w:color w:val="auto"/>
                <w:szCs w:val="21"/>
                <w:highlight w:val="none"/>
              </w:rPr>
              <w:t>1.项目服务收费标准在合同期限内实行按聘用人数单价包干制。</w:t>
            </w:r>
          </w:p>
          <w:p w14:paraId="195F57ED">
            <w:pPr>
              <w:adjustRightInd w:val="0"/>
              <w:snapToGrid w:val="0"/>
              <w:spacing w:after="200" w:line="400" w:lineRule="exact"/>
              <w:ind w:firstLine="403"/>
              <w:rPr>
                <w:rFonts w:ascii="宋体" w:hAnsi="宋体" w:eastAsia="宋体" w:cs="Times New Roman"/>
                <w:sz w:val="22"/>
                <w:szCs w:val="24"/>
              </w:rPr>
            </w:pPr>
            <w:r>
              <w:rPr>
                <w:rFonts w:hint="eastAsia" w:ascii="宋体" w:hAnsi="宋体" w:eastAsia="宋体" w:cs="宋体"/>
                <w:color w:val="auto"/>
                <w:szCs w:val="21"/>
                <w:highlight w:val="none"/>
              </w:rPr>
              <w:t>2.对因保洁质量不合标准及其</w:t>
            </w:r>
            <w:r>
              <w:rPr>
                <w:rFonts w:hint="eastAsia" w:ascii="宋体" w:hAnsi="宋体" w:eastAsia="宋体" w:cs="宋体"/>
                <w:szCs w:val="21"/>
              </w:rPr>
              <w:t>他因素而扣除的服务费在支付时扣减。</w:t>
            </w:r>
          </w:p>
        </w:tc>
      </w:tr>
      <w:tr w14:paraId="21EB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0B9A20AD">
            <w:pPr>
              <w:adjustRightInd w:val="0"/>
              <w:snapToGrid w:val="0"/>
              <w:spacing w:after="200" w:line="220" w:lineRule="atLeast"/>
              <w:jc w:val="center"/>
              <w:rPr>
                <w:rFonts w:ascii="宋体" w:hAnsi="宋体" w:eastAsia="宋体" w:cs="Times New Roman"/>
                <w:szCs w:val="21"/>
              </w:rPr>
            </w:pPr>
            <w:r>
              <w:rPr>
                <w:rFonts w:hint="eastAsia" w:ascii="宋体" w:hAnsi="宋体" w:eastAsia="宋体" w:cs="Times New Roman"/>
                <w:szCs w:val="21"/>
              </w:rPr>
              <w:t>其他说明</w:t>
            </w:r>
          </w:p>
        </w:tc>
        <w:tc>
          <w:tcPr>
            <w:tcW w:w="8459" w:type="dxa"/>
            <w:gridSpan w:val="3"/>
            <w:tcBorders>
              <w:top w:val="single" w:color="auto" w:sz="4" w:space="0"/>
              <w:left w:val="single" w:color="auto" w:sz="4" w:space="0"/>
              <w:bottom w:val="single" w:color="auto" w:sz="4" w:space="0"/>
              <w:right w:val="single" w:color="auto" w:sz="4" w:space="0"/>
            </w:tcBorders>
          </w:tcPr>
          <w:p w14:paraId="26709301">
            <w:pPr>
              <w:widowControl/>
              <w:shd w:val="clear" w:color="auto" w:fill="FFFFFF"/>
              <w:spacing w:line="320" w:lineRule="exact"/>
              <w:rPr>
                <w:rFonts w:ascii="宋体" w:hAnsi="宋体" w:eastAsia="宋体" w:cs="宋体"/>
                <w:sz w:val="22"/>
                <w:szCs w:val="21"/>
              </w:rPr>
            </w:pPr>
            <w:r>
              <w:rPr>
                <w:rFonts w:hint="eastAsia" w:ascii="宋体" w:hAnsi="宋体" w:eastAsia="宋体" w:cs="宋体"/>
                <w:szCs w:val="21"/>
              </w:rPr>
              <w:t>一、本项目采购标的对应的中小企业划分标准所属行业：</w:t>
            </w:r>
            <w:r>
              <w:rPr>
                <w:rFonts w:hint="eastAsia" w:ascii="宋体" w:hAnsi="宋体" w:eastAsia="宋体" w:cs="Times New Roman"/>
                <w:szCs w:val="21"/>
              </w:rPr>
              <w:t>物业管理</w:t>
            </w:r>
            <w:r>
              <w:rPr>
                <w:rFonts w:hint="eastAsia" w:ascii="宋体" w:hAnsi="宋体" w:eastAsia="宋体" w:cs="宋体"/>
                <w:szCs w:val="21"/>
              </w:rPr>
              <w:t>。</w:t>
            </w:r>
          </w:p>
        </w:tc>
      </w:tr>
    </w:tbl>
    <w:p w14:paraId="1E7CD875">
      <w:pPr>
        <w:spacing w:line="428" w:lineRule="exact"/>
        <w:ind w:left="119"/>
        <w:rPr>
          <w:rFonts w:ascii="微软雅黑" w:hAnsi="微软雅黑" w:eastAsia="微软雅黑" w:cs="微软雅黑"/>
          <w:sz w:val="32"/>
          <w:szCs w:val="32"/>
        </w:rPr>
      </w:pPr>
      <w:bookmarkStart w:id="35" w:name="OLE_LINK23"/>
      <w:bookmarkStart w:id="36" w:name="OLE_LINK22"/>
    </w:p>
    <w:p w14:paraId="78358BB2">
      <w:pPr>
        <w:spacing w:line="428" w:lineRule="exact"/>
        <w:ind w:left="119"/>
        <w:rPr>
          <w:rFonts w:ascii="微软雅黑" w:hAnsi="微软雅黑" w:eastAsia="微软雅黑" w:cs="微软雅黑"/>
          <w:sz w:val="32"/>
          <w:szCs w:val="32"/>
        </w:rPr>
      </w:pPr>
    </w:p>
    <w:p w14:paraId="06AAD80C">
      <w:pPr>
        <w:spacing w:line="428" w:lineRule="exact"/>
        <w:ind w:left="119"/>
        <w:rPr>
          <w:rFonts w:ascii="微软雅黑" w:hAnsi="微软雅黑" w:eastAsia="微软雅黑" w:cs="微软雅黑"/>
          <w:sz w:val="32"/>
          <w:szCs w:val="32"/>
        </w:rPr>
      </w:pPr>
    </w:p>
    <w:p w14:paraId="2A8C99D6">
      <w:pPr>
        <w:spacing w:line="428" w:lineRule="exact"/>
        <w:ind w:left="119"/>
        <w:rPr>
          <w:rFonts w:ascii="微软雅黑" w:hAnsi="微软雅黑" w:eastAsia="微软雅黑" w:cs="微软雅黑"/>
          <w:sz w:val="32"/>
          <w:szCs w:val="32"/>
        </w:rPr>
      </w:pPr>
    </w:p>
    <w:p w14:paraId="27C795CE">
      <w:pPr>
        <w:spacing w:line="428" w:lineRule="exact"/>
        <w:ind w:left="119"/>
        <w:rPr>
          <w:rFonts w:ascii="微软雅黑" w:hAnsi="微软雅黑" w:eastAsia="微软雅黑" w:cs="微软雅黑"/>
          <w:sz w:val="32"/>
          <w:szCs w:val="32"/>
        </w:rPr>
      </w:pPr>
    </w:p>
    <w:p w14:paraId="739FC0D9">
      <w:pPr>
        <w:spacing w:line="428" w:lineRule="exact"/>
        <w:ind w:left="119"/>
        <w:rPr>
          <w:rFonts w:ascii="微软雅黑" w:hAnsi="微软雅黑" w:eastAsia="微软雅黑" w:cs="微软雅黑"/>
          <w:sz w:val="32"/>
          <w:szCs w:val="32"/>
        </w:rPr>
      </w:pPr>
    </w:p>
    <w:p w14:paraId="5FAEBF77">
      <w:pPr>
        <w:spacing w:line="428" w:lineRule="exact"/>
        <w:ind w:left="119"/>
        <w:rPr>
          <w:rFonts w:ascii="微软雅黑" w:hAnsi="微软雅黑" w:eastAsia="微软雅黑" w:cs="微软雅黑"/>
          <w:sz w:val="32"/>
          <w:szCs w:val="32"/>
        </w:rPr>
      </w:pPr>
    </w:p>
    <w:p w14:paraId="461E0D40">
      <w:pPr>
        <w:spacing w:line="428" w:lineRule="exact"/>
        <w:ind w:left="119"/>
        <w:rPr>
          <w:rFonts w:ascii="微软雅黑" w:hAnsi="微软雅黑" w:eastAsia="微软雅黑" w:cs="微软雅黑"/>
          <w:sz w:val="32"/>
          <w:szCs w:val="32"/>
        </w:rPr>
      </w:pPr>
    </w:p>
    <w:p w14:paraId="159BF826">
      <w:pPr>
        <w:spacing w:line="428" w:lineRule="exact"/>
        <w:ind w:left="119"/>
        <w:rPr>
          <w:rFonts w:ascii="微软雅黑" w:hAnsi="微软雅黑" w:eastAsia="微软雅黑" w:cs="微软雅黑"/>
          <w:sz w:val="32"/>
          <w:szCs w:val="32"/>
        </w:rPr>
      </w:pPr>
    </w:p>
    <w:p w14:paraId="594ABA09">
      <w:pPr>
        <w:spacing w:line="428" w:lineRule="exact"/>
        <w:ind w:left="119"/>
        <w:rPr>
          <w:rFonts w:ascii="微软雅黑" w:hAnsi="微软雅黑" w:eastAsia="微软雅黑" w:cs="微软雅黑"/>
          <w:sz w:val="32"/>
          <w:szCs w:val="32"/>
        </w:rPr>
      </w:pPr>
    </w:p>
    <w:p w14:paraId="54FB2BA3">
      <w:pPr>
        <w:spacing w:line="428" w:lineRule="exact"/>
        <w:ind w:left="119"/>
        <w:rPr>
          <w:rFonts w:ascii="微软雅黑" w:hAnsi="微软雅黑" w:eastAsia="微软雅黑" w:cs="微软雅黑"/>
          <w:sz w:val="32"/>
          <w:szCs w:val="32"/>
        </w:rPr>
      </w:pPr>
    </w:p>
    <w:p w14:paraId="606CB573">
      <w:pPr>
        <w:spacing w:line="428" w:lineRule="exact"/>
        <w:ind w:left="119"/>
        <w:rPr>
          <w:rFonts w:ascii="微软雅黑" w:hAnsi="微软雅黑" w:eastAsia="微软雅黑" w:cs="微软雅黑"/>
          <w:sz w:val="32"/>
          <w:szCs w:val="32"/>
        </w:rPr>
      </w:pPr>
    </w:p>
    <w:p w14:paraId="59AFD490">
      <w:pPr>
        <w:spacing w:line="428" w:lineRule="exact"/>
        <w:ind w:left="119"/>
        <w:rPr>
          <w:rFonts w:ascii="微软雅黑" w:hAnsi="微软雅黑" w:eastAsia="微软雅黑" w:cs="微软雅黑"/>
          <w:sz w:val="32"/>
          <w:szCs w:val="32"/>
        </w:rPr>
      </w:pPr>
    </w:p>
    <w:p w14:paraId="48028C04">
      <w:pPr>
        <w:spacing w:line="428" w:lineRule="exact"/>
        <w:ind w:left="119"/>
        <w:rPr>
          <w:rFonts w:ascii="微软雅黑" w:hAnsi="微软雅黑" w:eastAsia="微软雅黑" w:cs="微软雅黑"/>
          <w:sz w:val="32"/>
          <w:szCs w:val="32"/>
        </w:rPr>
      </w:pPr>
    </w:p>
    <w:p w14:paraId="7A89204C">
      <w:pPr>
        <w:spacing w:line="428" w:lineRule="exact"/>
        <w:ind w:left="119"/>
        <w:rPr>
          <w:rFonts w:ascii="微软雅黑" w:hAnsi="微软雅黑" w:eastAsia="微软雅黑" w:cs="微软雅黑"/>
          <w:sz w:val="32"/>
          <w:szCs w:val="32"/>
        </w:rPr>
      </w:pPr>
    </w:p>
    <w:p w14:paraId="02473CD5">
      <w:pPr>
        <w:spacing w:line="428" w:lineRule="exact"/>
        <w:ind w:left="119"/>
        <w:rPr>
          <w:rFonts w:ascii="微软雅黑" w:hAnsi="微软雅黑" w:eastAsia="微软雅黑" w:cs="微软雅黑"/>
          <w:sz w:val="32"/>
          <w:szCs w:val="32"/>
        </w:rPr>
      </w:pPr>
    </w:p>
    <w:p w14:paraId="1DB01E72">
      <w:pPr>
        <w:spacing w:line="428" w:lineRule="exact"/>
        <w:ind w:left="119"/>
        <w:rPr>
          <w:rFonts w:ascii="微软雅黑" w:hAnsi="微软雅黑" w:eastAsia="微软雅黑" w:cs="微软雅黑"/>
          <w:sz w:val="32"/>
          <w:szCs w:val="32"/>
        </w:rPr>
      </w:pPr>
    </w:p>
    <w:p w14:paraId="0ED1B650">
      <w:pPr>
        <w:spacing w:line="480" w:lineRule="exact"/>
        <w:rPr>
          <w:rFonts w:ascii="仿宋_GB2312" w:hAnsi="黑体" w:eastAsia="仿宋_GB2312"/>
          <w:b/>
          <w:bCs/>
          <w:snapToGrid w:val="0"/>
          <w:kern w:val="0"/>
          <w:sz w:val="32"/>
          <w:szCs w:val="32"/>
        </w:rPr>
      </w:pPr>
      <w:r>
        <w:rPr>
          <w:rFonts w:hint="eastAsia" w:ascii="楷体_GB2312" w:hAnsi="楷体_GB2312" w:eastAsia="楷体_GB2312" w:cs="楷体_GB2312"/>
          <w:b/>
          <w:bCs/>
          <w:snapToGrid w:val="0"/>
          <w:kern w:val="0"/>
          <w:sz w:val="32"/>
          <w:szCs w:val="32"/>
        </w:rPr>
        <w:t>附件1：保洁服务质量考核表(根据医院消毒隔离要求更新)</w:t>
      </w:r>
    </w:p>
    <w:tbl>
      <w:tblPr>
        <w:tblStyle w:val="13"/>
        <w:tblW w:w="9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754"/>
        <w:gridCol w:w="3635"/>
        <w:gridCol w:w="743"/>
      </w:tblGrid>
      <w:tr w14:paraId="5A64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41DDDCF">
            <w:pPr>
              <w:spacing w:line="320" w:lineRule="exact"/>
              <w:ind w:firstLine="720" w:firstLineChars="300"/>
              <w:rPr>
                <w:rFonts w:ascii="宋体" w:hAnsi="宋体" w:eastAsia="宋体" w:cs="宋体"/>
                <w:sz w:val="24"/>
                <w:szCs w:val="24"/>
              </w:rPr>
            </w:pPr>
            <w:r>
              <w:rPr>
                <w:rFonts w:hint="eastAsia" w:ascii="宋体" w:hAnsi="宋体" w:eastAsia="宋体" w:cs="宋体"/>
                <w:sz w:val="24"/>
                <w:szCs w:val="24"/>
              </w:rPr>
              <w:t>服务质量标准</w:t>
            </w:r>
          </w:p>
        </w:tc>
        <w:tc>
          <w:tcPr>
            <w:tcW w:w="754" w:type="dxa"/>
            <w:tcBorders>
              <w:top w:val="single" w:color="auto" w:sz="4" w:space="0"/>
              <w:left w:val="single" w:color="auto" w:sz="4" w:space="0"/>
              <w:bottom w:val="single" w:color="auto" w:sz="4" w:space="0"/>
              <w:right w:val="single" w:color="auto" w:sz="4" w:space="0"/>
            </w:tcBorders>
            <w:vAlign w:val="center"/>
          </w:tcPr>
          <w:p w14:paraId="14B5B4DE">
            <w:pPr>
              <w:spacing w:line="320" w:lineRule="exact"/>
              <w:rPr>
                <w:rFonts w:ascii="宋体" w:hAnsi="宋体" w:eastAsia="宋体" w:cs="宋体"/>
                <w:sz w:val="24"/>
                <w:szCs w:val="24"/>
              </w:rPr>
            </w:pPr>
            <w:r>
              <w:rPr>
                <w:rFonts w:hint="eastAsia" w:ascii="宋体" w:hAnsi="宋体" w:eastAsia="宋体" w:cs="宋体"/>
                <w:sz w:val="24"/>
                <w:szCs w:val="24"/>
              </w:rPr>
              <w:t>分值</w:t>
            </w:r>
          </w:p>
        </w:tc>
        <w:tc>
          <w:tcPr>
            <w:tcW w:w="3635" w:type="dxa"/>
            <w:tcBorders>
              <w:top w:val="single" w:color="auto" w:sz="4" w:space="0"/>
              <w:left w:val="single" w:color="auto" w:sz="4" w:space="0"/>
              <w:bottom w:val="single" w:color="auto" w:sz="4" w:space="0"/>
              <w:right w:val="single" w:color="auto" w:sz="4" w:space="0"/>
            </w:tcBorders>
            <w:vAlign w:val="center"/>
          </w:tcPr>
          <w:p w14:paraId="53022D36">
            <w:pPr>
              <w:spacing w:line="320" w:lineRule="exact"/>
              <w:ind w:firstLine="960" w:firstLineChars="400"/>
              <w:rPr>
                <w:rFonts w:ascii="宋体" w:hAnsi="宋体" w:eastAsia="宋体" w:cs="宋体"/>
                <w:sz w:val="24"/>
                <w:szCs w:val="24"/>
              </w:rPr>
            </w:pPr>
            <w:r>
              <w:rPr>
                <w:rFonts w:hint="eastAsia" w:ascii="宋体" w:hAnsi="宋体" w:eastAsia="宋体" w:cs="宋体"/>
                <w:sz w:val="24"/>
                <w:szCs w:val="24"/>
              </w:rPr>
              <w:t>考评标准</w:t>
            </w:r>
          </w:p>
        </w:tc>
        <w:tc>
          <w:tcPr>
            <w:tcW w:w="743" w:type="dxa"/>
            <w:tcBorders>
              <w:top w:val="single" w:color="auto" w:sz="4" w:space="0"/>
              <w:left w:val="single" w:color="auto" w:sz="4" w:space="0"/>
              <w:bottom w:val="single" w:color="auto" w:sz="4" w:space="0"/>
              <w:right w:val="single" w:color="auto" w:sz="4" w:space="0"/>
            </w:tcBorders>
            <w:vAlign w:val="center"/>
          </w:tcPr>
          <w:p w14:paraId="3C10E647">
            <w:pPr>
              <w:spacing w:line="320" w:lineRule="exact"/>
              <w:rPr>
                <w:rFonts w:ascii="宋体" w:hAnsi="宋体" w:eastAsia="宋体" w:cs="宋体"/>
                <w:sz w:val="24"/>
                <w:szCs w:val="24"/>
              </w:rPr>
            </w:pPr>
            <w:r>
              <w:rPr>
                <w:rFonts w:hint="eastAsia" w:ascii="宋体" w:hAnsi="宋体" w:eastAsia="宋体" w:cs="宋体"/>
                <w:sz w:val="24"/>
                <w:szCs w:val="24"/>
              </w:rPr>
              <w:t>扣分</w:t>
            </w:r>
          </w:p>
        </w:tc>
      </w:tr>
      <w:tr w14:paraId="05E2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4EA8D447">
            <w:pPr>
              <w:spacing w:line="320" w:lineRule="exact"/>
              <w:rPr>
                <w:rFonts w:ascii="宋体" w:hAnsi="宋体" w:eastAsia="宋体" w:cs="宋体"/>
                <w:sz w:val="24"/>
                <w:szCs w:val="24"/>
              </w:rPr>
            </w:pPr>
            <w:r>
              <w:rPr>
                <w:rFonts w:hint="eastAsia" w:ascii="宋体" w:hAnsi="宋体" w:eastAsia="宋体" w:cs="宋体"/>
                <w:sz w:val="24"/>
                <w:szCs w:val="24"/>
              </w:rPr>
              <w:t>1.严格执行国家的法律法规和我院规章制度</w:t>
            </w:r>
          </w:p>
        </w:tc>
        <w:tc>
          <w:tcPr>
            <w:tcW w:w="754" w:type="dxa"/>
            <w:tcBorders>
              <w:top w:val="single" w:color="auto" w:sz="4" w:space="0"/>
              <w:left w:val="single" w:color="auto" w:sz="4" w:space="0"/>
              <w:bottom w:val="single" w:color="auto" w:sz="4" w:space="0"/>
              <w:right w:val="single" w:color="auto" w:sz="4" w:space="0"/>
            </w:tcBorders>
            <w:vAlign w:val="center"/>
          </w:tcPr>
          <w:p w14:paraId="232EA3ED">
            <w:pPr>
              <w:spacing w:line="320" w:lineRule="exact"/>
              <w:rPr>
                <w:rFonts w:ascii="宋体" w:hAnsi="宋体" w:eastAsia="宋体" w:cs="宋体"/>
                <w:sz w:val="24"/>
                <w:szCs w:val="24"/>
              </w:rPr>
            </w:pPr>
            <w:r>
              <w:rPr>
                <w:rFonts w:hint="eastAsia" w:ascii="宋体" w:hAnsi="宋体" w:eastAsia="宋体" w:cs="宋体"/>
                <w:sz w:val="24"/>
                <w:szCs w:val="24"/>
              </w:rPr>
              <w:t>10分</w:t>
            </w:r>
          </w:p>
        </w:tc>
        <w:tc>
          <w:tcPr>
            <w:tcW w:w="3635" w:type="dxa"/>
            <w:tcBorders>
              <w:top w:val="single" w:color="auto" w:sz="4" w:space="0"/>
              <w:left w:val="single" w:color="auto" w:sz="4" w:space="0"/>
              <w:bottom w:val="single" w:color="auto" w:sz="4" w:space="0"/>
              <w:right w:val="single" w:color="auto" w:sz="4" w:space="0"/>
            </w:tcBorders>
            <w:vAlign w:val="center"/>
          </w:tcPr>
          <w:p w14:paraId="160591E5">
            <w:pPr>
              <w:spacing w:line="320" w:lineRule="exact"/>
              <w:rPr>
                <w:rFonts w:ascii="宋体" w:hAnsi="宋体" w:eastAsia="宋体" w:cs="宋体"/>
                <w:sz w:val="24"/>
                <w:szCs w:val="24"/>
              </w:rPr>
            </w:pPr>
            <w:r>
              <w:rPr>
                <w:rFonts w:hint="eastAsia" w:ascii="宋体" w:hAnsi="宋体" w:eastAsia="宋体" w:cs="宋体"/>
                <w:sz w:val="24"/>
                <w:szCs w:val="24"/>
              </w:rPr>
              <w:t>违反者每人次扣10分（如转卖医疗废物、未按照医院污物通道运送等）</w:t>
            </w:r>
          </w:p>
        </w:tc>
        <w:tc>
          <w:tcPr>
            <w:tcW w:w="743" w:type="dxa"/>
            <w:tcBorders>
              <w:top w:val="single" w:color="auto" w:sz="4" w:space="0"/>
              <w:left w:val="single" w:color="auto" w:sz="4" w:space="0"/>
              <w:bottom w:val="single" w:color="auto" w:sz="4" w:space="0"/>
              <w:right w:val="single" w:color="auto" w:sz="4" w:space="0"/>
            </w:tcBorders>
            <w:vAlign w:val="center"/>
          </w:tcPr>
          <w:p w14:paraId="6870FAFB">
            <w:pPr>
              <w:spacing w:line="320" w:lineRule="exact"/>
              <w:rPr>
                <w:rFonts w:ascii="宋体" w:hAnsi="宋体" w:eastAsia="宋体" w:cs="宋体"/>
                <w:sz w:val="24"/>
                <w:szCs w:val="24"/>
              </w:rPr>
            </w:pPr>
          </w:p>
        </w:tc>
      </w:tr>
      <w:tr w14:paraId="075C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C34D572">
            <w:pPr>
              <w:spacing w:line="320" w:lineRule="exact"/>
              <w:rPr>
                <w:rFonts w:ascii="宋体" w:hAnsi="宋体" w:eastAsia="宋体" w:cs="宋体"/>
                <w:sz w:val="24"/>
                <w:szCs w:val="24"/>
              </w:rPr>
            </w:pPr>
            <w:r>
              <w:rPr>
                <w:rFonts w:hint="eastAsia" w:ascii="宋体" w:hAnsi="宋体" w:eastAsia="宋体" w:cs="宋体"/>
                <w:sz w:val="24"/>
                <w:szCs w:val="24"/>
              </w:rPr>
              <w:t>2.清洁室地面整洁、干净，垃圾倾倒及时，无异味散发；环卫设施齐全，清洁清扫工具，悬挂具体位置晾干，按区域标记清楚，分开使用，放置有序，无乱摆、乱挂现象、小毛巾每床2条。</w:t>
            </w:r>
          </w:p>
        </w:tc>
        <w:tc>
          <w:tcPr>
            <w:tcW w:w="754" w:type="dxa"/>
            <w:tcBorders>
              <w:top w:val="single" w:color="auto" w:sz="4" w:space="0"/>
              <w:left w:val="single" w:color="auto" w:sz="4" w:space="0"/>
              <w:bottom w:val="single" w:color="auto" w:sz="4" w:space="0"/>
              <w:right w:val="single" w:color="auto" w:sz="4" w:space="0"/>
            </w:tcBorders>
            <w:vAlign w:val="center"/>
          </w:tcPr>
          <w:p w14:paraId="2C63467E">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91AE962">
            <w:pPr>
              <w:spacing w:line="320" w:lineRule="exact"/>
              <w:rPr>
                <w:rFonts w:ascii="宋体" w:hAnsi="宋体" w:eastAsia="宋体" w:cs="宋体"/>
                <w:sz w:val="24"/>
                <w:szCs w:val="24"/>
              </w:rPr>
            </w:pPr>
            <w:r>
              <w:rPr>
                <w:rFonts w:hint="eastAsia" w:ascii="宋体" w:hAnsi="宋体" w:eastAsia="宋体" w:cs="宋体"/>
                <w:sz w:val="24"/>
                <w:szCs w:val="24"/>
              </w:rPr>
              <w:t>每发现一项配备不齐，扣1分；地面有垃圾、水迹、清洁工具放置混乱无标识分类，及其它不符合规范要求，每项扣1分。</w:t>
            </w:r>
          </w:p>
        </w:tc>
        <w:tc>
          <w:tcPr>
            <w:tcW w:w="743" w:type="dxa"/>
            <w:tcBorders>
              <w:top w:val="single" w:color="auto" w:sz="4" w:space="0"/>
              <w:left w:val="single" w:color="auto" w:sz="4" w:space="0"/>
              <w:bottom w:val="single" w:color="auto" w:sz="4" w:space="0"/>
              <w:right w:val="single" w:color="auto" w:sz="4" w:space="0"/>
            </w:tcBorders>
            <w:vAlign w:val="center"/>
          </w:tcPr>
          <w:p w14:paraId="355B1F78">
            <w:pPr>
              <w:spacing w:line="320" w:lineRule="exact"/>
              <w:rPr>
                <w:rFonts w:ascii="宋体" w:hAnsi="宋体" w:eastAsia="宋体" w:cs="宋体"/>
                <w:sz w:val="24"/>
                <w:szCs w:val="24"/>
              </w:rPr>
            </w:pPr>
          </w:p>
        </w:tc>
      </w:tr>
      <w:tr w14:paraId="0E80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0F443B6">
            <w:pPr>
              <w:spacing w:line="320" w:lineRule="exact"/>
              <w:rPr>
                <w:rFonts w:ascii="宋体" w:hAnsi="宋体" w:eastAsia="宋体" w:cs="宋体"/>
                <w:sz w:val="24"/>
                <w:szCs w:val="24"/>
              </w:rPr>
            </w:pPr>
            <w:r>
              <w:rPr>
                <w:rFonts w:hint="eastAsia" w:ascii="宋体" w:hAnsi="宋体" w:eastAsia="宋体" w:cs="宋体"/>
                <w:sz w:val="24"/>
                <w:szCs w:val="24"/>
              </w:rPr>
              <w:t>3.①清洁卫生各责任范围明确到人，工作人员休息时有替补人员，保证人力充足，清洁区内达到标准化清洁保洁。②清洁员着装统一、工作仔细、形象良好，并积极主动学习新的保洁知识③掌握清洁卫生制度与要求。</w:t>
            </w:r>
          </w:p>
        </w:tc>
        <w:tc>
          <w:tcPr>
            <w:tcW w:w="754" w:type="dxa"/>
            <w:tcBorders>
              <w:top w:val="single" w:color="auto" w:sz="4" w:space="0"/>
              <w:left w:val="single" w:color="auto" w:sz="4" w:space="0"/>
              <w:bottom w:val="single" w:color="auto" w:sz="4" w:space="0"/>
              <w:right w:val="single" w:color="auto" w:sz="4" w:space="0"/>
            </w:tcBorders>
            <w:vAlign w:val="center"/>
          </w:tcPr>
          <w:p w14:paraId="20ECF4CD">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2FC626E9">
            <w:pPr>
              <w:spacing w:line="320" w:lineRule="exact"/>
              <w:rPr>
                <w:rFonts w:ascii="宋体" w:hAnsi="宋体" w:eastAsia="宋体" w:cs="宋体"/>
                <w:sz w:val="24"/>
                <w:szCs w:val="24"/>
              </w:rPr>
            </w:pPr>
            <w:r>
              <w:rPr>
                <w:rFonts w:hint="eastAsia" w:ascii="宋体" w:hAnsi="宋体" w:eastAsia="宋体" w:cs="宋体"/>
                <w:sz w:val="24"/>
                <w:szCs w:val="24"/>
              </w:rPr>
              <w:t>责任范围不明确的一间扣1分；未实行标准化保洁的，扣1分；着装不统一、不干净形象不好，每人次扣1分；</w:t>
            </w:r>
          </w:p>
          <w:p w14:paraId="43E6A249">
            <w:pPr>
              <w:spacing w:line="320" w:lineRule="exact"/>
              <w:rPr>
                <w:rFonts w:ascii="宋体" w:hAnsi="宋体" w:eastAsia="宋体" w:cs="宋体"/>
                <w:sz w:val="24"/>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6F9EA8D0">
            <w:pPr>
              <w:spacing w:line="320" w:lineRule="exact"/>
              <w:rPr>
                <w:rFonts w:ascii="宋体" w:hAnsi="宋体" w:eastAsia="宋体" w:cs="宋体"/>
                <w:sz w:val="24"/>
                <w:szCs w:val="24"/>
              </w:rPr>
            </w:pPr>
          </w:p>
        </w:tc>
      </w:tr>
      <w:tr w14:paraId="1BBE4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0"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C50D8CA">
            <w:pPr>
              <w:spacing w:line="320" w:lineRule="exact"/>
              <w:rPr>
                <w:rFonts w:ascii="宋体" w:hAnsi="宋体" w:eastAsia="宋体" w:cs="宋体"/>
                <w:sz w:val="24"/>
                <w:szCs w:val="24"/>
              </w:rPr>
            </w:pPr>
            <w:r>
              <w:rPr>
                <w:rFonts w:hint="eastAsia" w:ascii="宋体" w:hAnsi="宋体" w:eastAsia="宋体" w:cs="宋体"/>
                <w:sz w:val="24"/>
                <w:szCs w:val="24"/>
              </w:rPr>
              <w:t>4.①进入污染区、无菌区、手术室、医护办公室，病房等进行保洁工作，应经室内人员同意，礼貌服务，不可影响他人工作、休息。</w:t>
            </w:r>
          </w:p>
          <w:p w14:paraId="5C709A75">
            <w:pPr>
              <w:spacing w:line="320" w:lineRule="exact"/>
              <w:rPr>
                <w:rFonts w:ascii="宋体" w:hAnsi="宋体" w:eastAsia="宋体" w:cs="宋体"/>
                <w:sz w:val="24"/>
                <w:szCs w:val="24"/>
              </w:rPr>
            </w:pPr>
            <w:r>
              <w:rPr>
                <w:rFonts w:hint="eastAsia" w:ascii="宋体" w:hAnsi="宋体" w:eastAsia="宋体" w:cs="宋体"/>
                <w:sz w:val="24"/>
                <w:szCs w:val="24"/>
              </w:rPr>
              <w:t>②根据不同的作业规程进行操作，按照室内清洁保洁标准和科室、病区护士长的要求完成工作。进行清洁工作和物资搬运时，对物品轻拿轻放，移动的东西恢复原位，不得损坏物品。</w:t>
            </w:r>
          </w:p>
        </w:tc>
        <w:tc>
          <w:tcPr>
            <w:tcW w:w="754" w:type="dxa"/>
            <w:tcBorders>
              <w:top w:val="single" w:color="auto" w:sz="4" w:space="0"/>
              <w:left w:val="single" w:color="auto" w:sz="4" w:space="0"/>
              <w:bottom w:val="single" w:color="auto" w:sz="4" w:space="0"/>
              <w:right w:val="single" w:color="auto" w:sz="4" w:space="0"/>
            </w:tcBorders>
            <w:vAlign w:val="center"/>
          </w:tcPr>
          <w:p w14:paraId="6D9D4A2C">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5BD9C1B8">
            <w:pPr>
              <w:spacing w:line="320" w:lineRule="exact"/>
              <w:rPr>
                <w:rFonts w:ascii="宋体" w:hAnsi="宋体" w:eastAsia="宋体" w:cs="宋体"/>
                <w:sz w:val="24"/>
                <w:szCs w:val="24"/>
              </w:rPr>
            </w:pPr>
            <w:r>
              <w:rPr>
                <w:rFonts w:hint="eastAsia" w:ascii="宋体" w:hAnsi="宋体" w:eastAsia="宋体" w:cs="宋体"/>
                <w:sz w:val="24"/>
                <w:szCs w:val="24"/>
              </w:rPr>
              <w:t>不服从管理、无礼貌扣1分；发现在无菌区和污染区或传染病和非传染病区交叉作业扣2分；</w:t>
            </w:r>
          </w:p>
          <w:p w14:paraId="43584855">
            <w:pPr>
              <w:spacing w:line="320" w:lineRule="exact"/>
              <w:rPr>
                <w:rFonts w:ascii="宋体" w:hAnsi="宋体" w:eastAsia="宋体" w:cs="宋体"/>
                <w:sz w:val="24"/>
                <w:szCs w:val="24"/>
              </w:rPr>
            </w:pPr>
            <w:r>
              <w:rPr>
                <w:rFonts w:hint="eastAsia" w:ascii="宋体" w:hAnsi="宋体" w:eastAsia="宋体" w:cs="宋体"/>
                <w:sz w:val="24"/>
                <w:szCs w:val="24"/>
              </w:rPr>
              <w:t>不同的地方清洁用品不得混用，发现一次扣2分。</w:t>
            </w:r>
          </w:p>
          <w:p w14:paraId="7A7447F9">
            <w:pPr>
              <w:spacing w:line="320" w:lineRule="exact"/>
              <w:rPr>
                <w:rFonts w:ascii="宋体" w:hAnsi="宋体" w:eastAsia="宋体" w:cs="宋体"/>
                <w:sz w:val="24"/>
                <w:szCs w:val="24"/>
              </w:rPr>
            </w:pPr>
            <w:r>
              <w:rPr>
                <w:rFonts w:hint="eastAsia" w:ascii="宋体" w:hAnsi="宋体" w:eastAsia="宋体" w:cs="宋体"/>
                <w:sz w:val="24"/>
                <w:szCs w:val="24"/>
              </w:rPr>
              <w:t>室内清洁，玻璃、桌面及角落有灰尘、污渍、水渍，均扣1分。如某责任区卫生普遍差，扣4分，并追究责任。损坏物品要按价赔偿，并扣1分。</w:t>
            </w:r>
          </w:p>
        </w:tc>
        <w:tc>
          <w:tcPr>
            <w:tcW w:w="743" w:type="dxa"/>
            <w:tcBorders>
              <w:top w:val="single" w:color="auto" w:sz="4" w:space="0"/>
              <w:left w:val="single" w:color="auto" w:sz="4" w:space="0"/>
              <w:bottom w:val="single" w:color="auto" w:sz="4" w:space="0"/>
              <w:right w:val="single" w:color="auto" w:sz="4" w:space="0"/>
            </w:tcBorders>
            <w:vAlign w:val="center"/>
          </w:tcPr>
          <w:p w14:paraId="1BC9EDFF">
            <w:pPr>
              <w:spacing w:line="320" w:lineRule="exact"/>
              <w:rPr>
                <w:rFonts w:ascii="宋体" w:hAnsi="宋体" w:eastAsia="宋体" w:cs="宋体"/>
                <w:sz w:val="24"/>
                <w:szCs w:val="24"/>
              </w:rPr>
            </w:pPr>
          </w:p>
        </w:tc>
      </w:tr>
      <w:tr w14:paraId="04E3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AB0F118">
            <w:pPr>
              <w:spacing w:line="320" w:lineRule="exact"/>
              <w:rPr>
                <w:rFonts w:ascii="宋体" w:hAnsi="宋体" w:eastAsia="宋体" w:cs="宋体"/>
                <w:sz w:val="24"/>
                <w:szCs w:val="24"/>
              </w:rPr>
            </w:pPr>
            <w:r>
              <w:rPr>
                <w:rFonts w:hint="eastAsia" w:ascii="宋体" w:hAnsi="宋体" w:eastAsia="宋体" w:cs="宋体"/>
                <w:sz w:val="24"/>
                <w:szCs w:val="24"/>
              </w:rPr>
              <w:t>5.大厅、走廊、楼梯干净明亮，无纸屑、果皮、污渍，垃圾筒内的垃圾不能超过三分之二，上面无烟头及垃圾。</w:t>
            </w:r>
          </w:p>
        </w:tc>
        <w:tc>
          <w:tcPr>
            <w:tcW w:w="754" w:type="dxa"/>
            <w:tcBorders>
              <w:top w:val="single" w:color="auto" w:sz="4" w:space="0"/>
              <w:left w:val="single" w:color="auto" w:sz="4" w:space="0"/>
              <w:bottom w:val="single" w:color="auto" w:sz="4" w:space="0"/>
              <w:right w:val="single" w:color="auto" w:sz="4" w:space="0"/>
            </w:tcBorders>
            <w:vAlign w:val="center"/>
          </w:tcPr>
          <w:p w14:paraId="3667C5C8">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78CE05F1">
            <w:pPr>
              <w:spacing w:line="320" w:lineRule="exact"/>
              <w:rPr>
                <w:rFonts w:ascii="宋体" w:hAnsi="宋体" w:eastAsia="宋体" w:cs="宋体"/>
                <w:sz w:val="24"/>
                <w:szCs w:val="24"/>
              </w:rPr>
            </w:pPr>
            <w:r>
              <w:rPr>
                <w:rFonts w:hint="eastAsia" w:ascii="宋体" w:hAnsi="宋体" w:eastAsia="宋体" w:cs="宋体"/>
                <w:sz w:val="24"/>
                <w:szCs w:val="24"/>
              </w:rPr>
              <w:t>地面有烟头、痰迹、纸屑，卫生设施有灰尘、污渍，各转角外有蜘蛛网、尘土堆积，每处扣1分。</w:t>
            </w:r>
          </w:p>
        </w:tc>
        <w:tc>
          <w:tcPr>
            <w:tcW w:w="743" w:type="dxa"/>
            <w:tcBorders>
              <w:top w:val="single" w:color="auto" w:sz="4" w:space="0"/>
              <w:left w:val="single" w:color="auto" w:sz="4" w:space="0"/>
              <w:bottom w:val="single" w:color="auto" w:sz="4" w:space="0"/>
              <w:right w:val="single" w:color="auto" w:sz="4" w:space="0"/>
            </w:tcBorders>
            <w:vAlign w:val="center"/>
          </w:tcPr>
          <w:p w14:paraId="5561E972">
            <w:pPr>
              <w:spacing w:line="320" w:lineRule="exact"/>
              <w:rPr>
                <w:rFonts w:ascii="宋体" w:hAnsi="宋体" w:eastAsia="宋体" w:cs="宋体"/>
                <w:sz w:val="24"/>
                <w:szCs w:val="24"/>
              </w:rPr>
            </w:pPr>
          </w:p>
        </w:tc>
      </w:tr>
      <w:tr w14:paraId="2DAD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021E071A">
            <w:pPr>
              <w:spacing w:line="320" w:lineRule="exact"/>
              <w:rPr>
                <w:rFonts w:ascii="宋体" w:hAnsi="宋体" w:eastAsia="宋体" w:cs="宋体"/>
                <w:sz w:val="24"/>
                <w:szCs w:val="24"/>
              </w:rPr>
            </w:pPr>
            <w:r>
              <w:rPr>
                <w:rFonts w:hint="eastAsia" w:ascii="宋体" w:hAnsi="宋体" w:eastAsia="宋体" w:cs="宋体"/>
                <w:sz w:val="24"/>
                <w:szCs w:val="24"/>
              </w:rPr>
              <w:t>6.办公室、会议室、接待室、值班室内保持干净明亮、清爽，任何处无灰尘及其他杂物。桌椅摆放整齐。</w:t>
            </w:r>
          </w:p>
        </w:tc>
        <w:tc>
          <w:tcPr>
            <w:tcW w:w="754" w:type="dxa"/>
            <w:tcBorders>
              <w:top w:val="single" w:color="auto" w:sz="4" w:space="0"/>
              <w:left w:val="single" w:color="auto" w:sz="4" w:space="0"/>
              <w:bottom w:val="single" w:color="auto" w:sz="4" w:space="0"/>
              <w:right w:val="single" w:color="auto" w:sz="4" w:space="0"/>
            </w:tcBorders>
            <w:vAlign w:val="center"/>
          </w:tcPr>
          <w:p w14:paraId="7DCAA299">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4082EA42">
            <w:pPr>
              <w:spacing w:line="320" w:lineRule="exact"/>
              <w:rPr>
                <w:rFonts w:ascii="宋体" w:hAnsi="宋体" w:eastAsia="宋体" w:cs="宋体"/>
                <w:sz w:val="24"/>
                <w:szCs w:val="24"/>
              </w:rPr>
            </w:pPr>
            <w:r>
              <w:rPr>
                <w:rFonts w:hint="eastAsia" w:ascii="宋体" w:hAnsi="宋体" w:eastAsia="宋体" w:cs="宋体"/>
                <w:sz w:val="24"/>
                <w:szCs w:val="24"/>
              </w:rPr>
              <w:t>墙面、玻璃窗、天花板、灯饰等有灰尘蜘蛛网、桌椅台面有污渍灰尘、烟灰缸内烟头超过五根未及时整理；地面杂物，垃圾篓清理不及时；物品摆放杂乱无循，发现一项扣1分。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016D9F4B">
            <w:pPr>
              <w:spacing w:line="320" w:lineRule="exact"/>
              <w:rPr>
                <w:rFonts w:ascii="宋体" w:hAnsi="宋体" w:eastAsia="宋体" w:cs="宋体"/>
                <w:sz w:val="24"/>
                <w:szCs w:val="24"/>
              </w:rPr>
            </w:pPr>
          </w:p>
        </w:tc>
      </w:tr>
      <w:tr w14:paraId="161E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FA8EDCD">
            <w:pPr>
              <w:spacing w:line="320" w:lineRule="exact"/>
              <w:rPr>
                <w:rFonts w:ascii="宋体" w:hAnsi="宋体" w:eastAsia="宋体" w:cs="宋体"/>
                <w:sz w:val="24"/>
                <w:szCs w:val="24"/>
              </w:rPr>
            </w:pPr>
            <w:r>
              <w:rPr>
                <w:rFonts w:hint="eastAsia" w:ascii="宋体" w:hAnsi="宋体" w:eastAsia="宋体" w:cs="宋体"/>
                <w:sz w:val="24"/>
                <w:szCs w:val="24"/>
              </w:rPr>
              <w:t>7.治疗室服从科室的管理指导，严格要求及时的做好清理工作，确保治疗室干净卫生无污渍、异味，医疗废物及时清理。</w:t>
            </w:r>
          </w:p>
        </w:tc>
        <w:tc>
          <w:tcPr>
            <w:tcW w:w="754" w:type="dxa"/>
            <w:tcBorders>
              <w:top w:val="single" w:color="auto" w:sz="4" w:space="0"/>
              <w:left w:val="single" w:color="auto" w:sz="4" w:space="0"/>
              <w:bottom w:val="single" w:color="auto" w:sz="4" w:space="0"/>
              <w:right w:val="single" w:color="auto" w:sz="4" w:space="0"/>
            </w:tcBorders>
            <w:vAlign w:val="center"/>
          </w:tcPr>
          <w:p w14:paraId="37EB6FC7">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4910B7B8">
            <w:pPr>
              <w:spacing w:line="320" w:lineRule="exact"/>
              <w:rPr>
                <w:rFonts w:ascii="宋体" w:hAnsi="宋体" w:eastAsia="宋体" w:cs="宋体"/>
                <w:sz w:val="24"/>
                <w:szCs w:val="24"/>
              </w:rPr>
            </w:pPr>
            <w:r>
              <w:rPr>
                <w:rFonts w:hint="eastAsia" w:ascii="宋体" w:hAnsi="宋体" w:eastAsia="宋体" w:cs="宋体"/>
                <w:sz w:val="24"/>
                <w:szCs w:val="24"/>
              </w:rPr>
              <w:t>设备清洁无污渍，小心谨慎，防止损坏。地面药渍、血渍、杂物等及时清理。玻璃明亮无污。达不到，每项扣1分。</w:t>
            </w:r>
          </w:p>
        </w:tc>
        <w:tc>
          <w:tcPr>
            <w:tcW w:w="743" w:type="dxa"/>
            <w:tcBorders>
              <w:top w:val="single" w:color="auto" w:sz="4" w:space="0"/>
              <w:left w:val="single" w:color="auto" w:sz="4" w:space="0"/>
              <w:bottom w:val="single" w:color="auto" w:sz="4" w:space="0"/>
              <w:right w:val="single" w:color="auto" w:sz="4" w:space="0"/>
            </w:tcBorders>
            <w:vAlign w:val="center"/>
          </w:tcPr>
          <w:p w14:paraId="0D8B0D8E">
            <w:pPr>
              <w:spacing w:line="320" w:lineRule="exact"/>
              <w:rPr>
                <w:rFonts w:ascii="宋体" w:hAnsi="宋体" w:eastAsia="宋体" w:cs="宋体"/>
                <w:sz w:val="24"/>
                <w:szCs w:val="24"/>
              </w:rPr>
            </w:pPr>
          </w:p>
        </w:tc>
      </w:tr>
      <w:tr w14:paraId="2864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2"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AD90DCD">
            <w:pPr>
              <w:spacing w:line="320" w:lineRule="exact"/>
              <w:rPr>
                <w:rFonts w:ascii="宋体" w:hAnsi="宋体" w:eastAsia="宋体" w:cs="宋体"/>
                <w:sz w:val="24"/>
                <w:szCs w:val="24"/>
              </w:rPr>
            </w:pPr>
            <w:r>
              <w:rPr>
                <w:rFonts w:hint="eastAsia" w:ascii="宋体" w:hAnsi="宋体" w:eastAsia="宋体" w:cs="宋体"/>
                <w:sz w:val="24"/>
                <w:szCs w:val="24"/>
              </w:rPr>
              <w:t>8.①病房，清洁干净，地面无污渍、垃圾，墙面洁净，工作时不得影响病人休息，清洁完毕后将物品复位；</w:t>
            </w:r>
          </w:p>
          <w:p w14:paraId="68FF0A70">
            <w:pPr>
              <w:spacing w:line="320" w:lineRule="exact"/>
              <w:rPr>
                <w:rFonts w:ascii="宋体" w:hAnsi="宋体" w:eastAsia="宋体" w:cs="宋体"/>
                <w:sz w:val="24"/>
                <w:szCs w:val="24"/>
              </w:rPr>
            </w:pPr>
            <w:r>
              <w:rPr>
                <w:rFonts w:hint="eastAsia" w:ascii="宋体" w:hAnsi="宋体" w:eastAsia="宋体" w:cs="宋体"/>
                <w:sz w:val="24"/>
                <w:szCs w:val="24"/>
              </w:rPr>
              <w:t>②输液架、氧气架无尘迹，表面光洁。挪动病人物品时，必须经同意方后可进行，床头柜等无污渍、灰尘和杂物。并按照不同科室要求做好保护工作。医疗废物及生活垃圾及时清理。</w:t>
            </w:r>
          </w:p>
        </w:tc>
        <w:tc>
          <w:tcPr>
            <w:tcW w:w="754" w:type="dxa"/>
            <w:tcBorders>
              <w:top w:val="single" w:color="auto" w:sz="4" w:space="0"/>
              <w:left w:val="single" w:color="auto" w:sz="4" w:space="0"/>
              <w:bottom w:val="single" w:color="auto" w:sz="4" w:space="0"/>
              <w:right w:val="single" w:color="auto" w:sz="4" w:space="0"/>
            </w:tcBorders>
            <w:vAlign w:val="center"/>
          </w:tcPr>
          <w:p w14:paraId="13D9A457">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85904FD">
            <w:pPr>
              <w:spacing w:line="320" w:lineRule="exact"/>
              <w:rPr>
                <w:rFonts w:ascii="宋体" w:hAnsi="宋体" w:eastAsia="宋体" w:cs="宋体"/>
                <w:sz w:val="24"/>
                <w:szCs w:val="24"/>
              </w:rPr>
            </w:pPr>
            <w:r>
              <w:rPr>
                <w:rFonts w:hint="eastAsia" w:ascii="宋体" w:hAnsi="宋体" w:eastAsia="宋体" w:cs="宋体"/>
                <w:sz w:val="24"/>
                <w:szCs w:val="24"/>
              </w:rPr>
              <w:t>一项不合格，扣1分。</w:t>
            </w:r>
          </w:p>
        </w:tc>
        <w:tc>
          <w:tcPr>
            <w:tcW w:w="743" w:type="dxa"/>
            <w:tcBorders>
              <w:top w:val="single" w:color="auto" w:sz="4" w:space="0"/>
              <w:left w:val="single" w:color="auto" w:sz="4" w:space="0"/>
              <w:bottom w:val="single" w:color="auto" w:sz="4" w:space="0"/>
              <w:right w:val="single" w:color="auto" w:sz="4" w:space="0"/>
            </w:tcBorders>
            <w:vAlign w:val="center"/>
          </w:tcPr>
          <w:p w14:paraId="474BDFFF">
            <w:pPr>
              <w:spacing w:line="320" w:lineRule="exact"/>
              <w:rPr>
                <w:rFonts w:ascii="宋体" w:hAnsi="宋体" w:eastAsia="宋体" w:cs="宋体"/>
                <w:sz w:val="24"/>
                <w:szCs w:val="24"/>
              </w:rPr>
            </w:pPr>
          </w:p>
        </w:tc>
      </w:tr>
      <w:tr w14:paraId="4348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7E13CF7">
            <w:pPr>
              <w:spacing w:line="320" w:lineRule="exact"/>
              <w:rPr>
                <w:rFonts w:ascii="宋体" w:hAnsi="宋体" w:eastAsia="宋体" w:cs="宋体"/>
                <w:sz w:val="24"/>
                <w:szCs w:val="24"/>
              </w:rPr>
            </w:pPr>
            <w:r>
              <w:rPr>
                <w:rFonts w:hint="eastAsia" w:ascii="宋体" w:hAnsi="宋体" w:eastAsia="宋体" w:cs="宋体"/>
                <w:sz w:val="24"/>
                <w:szCs w:val="24"/>
              </w:rPr>
              <w:t>9.手术室、ICU按照该科室的要求进行保洁工作。</w:t>
            </w:r>
          </w:p>
        </w:tc>
        <w:tc>
          <w:tcPr>
            <w:tcW w:w="754" w:type="dxa"/>
            <w:tcBorders>
              <w:top w:val="single" w:color="auto" w:sz="4" w:space="0"/>
              <w:left w:val="single" w:color="auto" w:sz="4" w:space="0"/>
              <w:bottom w:val="single" w:color="auto" w:sz="4" w:space="0"/>
              <w:right w:val="single" w:color="auto" w:sz="4" w:space="0"/>
            </w:tcBorders>
            <w:vAlign w:val="center"/>
          </w:tcPr>
          <w:p w14:paraId="67CA2B2B">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5439C952">
            <w:pPr>
              <w:spacing w:line="320" w:lineRule="exact"/>
              <w:rPr>
                <w:rFonts w:ascii="宋体" w:hAnsi="宋体" w:eastAsia="宋体" w:cs="宋体"/>
                <w:sz w:val="24"/>
                <w:szCs w:val="24"/>
              </w:rPr>
            </w:pPr>
            <w:r>
              <w:rPr>
                <w:rFonts w:hint="eastAsia" w:ascii="宋体" w:hAnsi="宋体" w:eastAsia="宋体" w:cs="宋体"/>
                <w:sz w:val="24"/>
                <w:szCs w:val="24"/>
              </w:rPr>
              <w:t>各物具设施表面用清洁纱布擦拭至无尘；</w:t>
            </w:r>
          </w:p>
          <w:p w14:paraId="1420BA94">
            <w:pPr>
              <w:spacing w:line="320" w:lineRule="exact"/>
              <w:rPr>
                <w:rFonts w:ascii="宋体" w:hAnsi="宋体" w:eastAsia="宋体" w:cs="宋体"/>
                <w:sz w:val="24"/>
                <w:szCs w:val="24"/>
              </w:rPr>
            </w:pPr>
            <w:r>
              <w:rPr>
                <w:rFonts w:hint="eastAsia" w:ascii="宋体" w:hAnsi="宋体" w:eastAsia="宋体" w:cs="宋体"/>
                <w:sz w:val="24"/>
                <w:szCs w:val="24"/>
              </w:rPr>
              <w:t>地面清洁无缝针、缝线等细小物品；手术室内地无污渍、水渍、灰尘。消毒液配制正确、按规定程序进行环境物表消毒。一项不符合扣1分。因清洁原因引起感染除赔偿损失还要追究责任。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5842F70F">
            <w:pPr>
              <w:spacing w:line="320" w:lineRule="exact"/>
              <w:rPr>
                <w:rFonts w:ascii="宋体" w:hAnsi="宋体" w:eastAsia="宋体" w:cs="宋体"/>
                <w:sz w:val="24"/>
                <w:szCs w:val="24"/>
              </w:rPr>
            </w:pPr>
          </w:p>
        </w:tc>
      </w:tr>
      <w:tr w14:paraId="5763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63DAF34">
            <w:pPr>
              <w:spacing w:line="320" w:lineRule="exact"/>
              <w:rPr>
                <w:rFonts w:ascii="宋体" w:hAnsi="宋体" w:eastAsia="宋体" w:cs="宋体"/>
                <w:sz w:val="24"/>
                <w:szCs w:val="24"/>
              </w:rPr>
            </w:pPr>
            <w:r>
              <w:rPr>
                <w:rFonts w:hint="eastAsia" w:ascii="宋体" w:hAnsi="宋体" w:eastAsia="宋体" w:cs="宋体"/>
                <w:sz w:val="24"/>
                <w:szCs w:val="24"/>
              </w:rPr>
              <w:t>10.洗手间，无异味无积水污渍，坐厕隔板消毒干净，镜子镜面无污渍、手印。</w:t>
            </w:r>
          </w:p>
        </w:tc>
        <w:tc>
          <w:tcPr>
            <w:tcW w:w="754" w:type="dxa"/>
            <w:tcBorders>
              <w:top w:val="single" w:color="auto" w:sz="4" w:space="0"/>
              <w:left w:val="single" w:color="auto" w:sz="4" w:space="0"/>
              <w:bottom w:val="single" w:color="auto" w:sz="4" w:space="0"/>
              <w:right w:val="single" w:color="auto" w:sz="4" w:space="0"/>
            </w:tcBorders>
            <w:vAlign w:val="center"/>
          </w:tcPr>
          <w:p w14:paraId="7BD10A29">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65A3C0B9">
            <w:pPr>
              <w:spacing w:line="320" w:lineRule="exact"/>
              <w:rPr>
                <w:rFonts w:ascii="宋体" w:hAnsi="宋体" w:eastAsia="宋体" w:cs="宋体"/>
                <w:sz w:val="24"/>
                <w:szCs w:val="24"/>
              </w:rPr>
            </w:pPr>
            <w:r>
              <w:rPr>
                <w:rFonts w:hint="eastAsia" w:ascii="宋体" w:hAnsi="宋体" w:eastAsia="宋体" w:cs="宋体"/>
                <w:sz w:val="24"/>
                <w:szCs w:val="24"/>
              </w:rPr>
              <w:t>地面有水渍污物，面盘有污渍，水龙头生锈等，均扣1分，大小便池也有污物清洗不净阻塞，扣1分；墙有污渍、手印，均扣1分。</w:t>
            </w:r>
          </w:p>
        </w:tc>
        <w:tc>
          <w:tcPr>
            <w:tcW w:w="743" w:type="dxa"/>
            <w:tcBorders>
              <w:top w:val="single" w:color="auto" w:sz="4" w:space="0"/>
              <w:left w:val="single" w:color="auto" w:sz="4" w:space="0"/>
              <w:bottom w:val="single" w:color="auto" w:sz="4" w:space="0"/>
              <w:right w:val="single" w:color="auto" w:sz="4" w:space="0"/>
            </w:tcBorders>
            <w:vAlign w:val="center"/>
          </w:tcPr>
          <w:p w14:paraId="7CED18A4">
            <w:pPr>
              <w:spacing w:line="320" w:lineRule="exact"/>
              <w:rPr>
                <w:rFonts w:ascii="宋体" w:hAnsi="宋体" w:eastAsia="宋体" w:cs="宋体"/>
                <w:sz w:val="24"/>
                <w:szCs w:val="24"/>
              </w:rPr>
            </w:pPr>
          </w:p>
        </w:tc>
      </w:tr>
      <w:tr w14:paraId="7869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0028D40">
            <w:pPr>
              <w:spacing w:line="320" w:lineRule="exact"/>
              <w:rPr>
                <w:rFonts w:ascii="宋体" w:hAnsi="宋体" w:eastAsia="宋体" w:cs="宋体"/>
                <w:sz w:val="24"/>
                <w:szCs w:val="24"/>
              </w:rPr>
            </w:pPr>
            <w:r>
              <w:rPr>
                <w:rFonts w:hint="eastAsia" w:ascii="宋体" w:hAnsi="宋体" w:eastAsia="宋体" w:cs="宋体"/>
                <w:sz w:val="24"/>
                <w:szCs w:val="24"/>
              </w:rPr>
              <w:t>11.开水间，地面无垃圾、积水。热水器常擦拭，定期清理水垢。水池无堵塞和积水现象。</w:t>
            </w:r>
          </w:p>
        </w:tc>
        <w:tc>
          <w:tcPr>
            <w:tcW w:w="754" w:type="dxa"/>
            <w:tcBorders>
              <w:top w:val="single" w:color="auto" w:sz="4" w:space="0"/>
              <w:left w:val="single" w:color="auto" w:sz="4" w:space="0"/>
              <w:bottom w:val="single" w:color="auto" w:sz="4" w:space="0"/>
              <w:right w:val="single" w:color="auto" w:sz="4" w:space="0"/>
            </w:tcBorders>
            <w:vAlign w:val="center"/>
          </w:tcPr>
          <w:p w14:paraId="1A6A32F5">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292BDA0A">
            <w:pPr>
              <w:spacing w:line="320" w:lineRule="exact"/>
              <w:rPr>
                <w:rFonts w:ascii="宋体" w:hAnsi="宋体" w:eastAsia="宋体" w:cs="宋体"/>
                <w:sz w:val="24"/>
                <w:szCs w:val="24"/>
              </w:rPr>
            </w:pPr>
            <w:r>
              <w:rPr>
                <w:rFonts w:hint="eastAsia" w:ascii="宋体" w:hAnsi="宋体" w:eastAsia="宋体" w:cs="宋体"/>
                <w:sz w:val="24"/>
                <w:szCs w:val="24"/>
              </w:rPr>
              <w:t>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0DB84BAB">
            <w:pPr>
              <w:spacing w:line="320" w:lineRule="exact"/>
              <w:rPr>
                <w:rFonts w:ascii="宋体" w:hAnsi="宋体" w:eastAsia="宋体" w:cs="宋体"/>
                <w:sz w:val="24"/>
                <w:szCs w:val="24"/>
              </w:rPr>
            </w:pPr>
          </w:p>
        </w:tc>
      </w:tr>
      <w:tr w14:paraId="78B7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6E88106">
            <w:pPr>
              <w:spacing w:line="320" w:lineRule="exact"/>
              <w:rPr>
                <w:rFonts w:ascii="宋体" w:hAnsi="宋体" w:eastAsia="宋体" w:cs="宋体"/>
                <w:sz w:val="24"/>
                <w:szCs w:val="24"/>
              </w:rPr>
            </w:pPr>
            <w:r>
              <w:rPr>
                <w:rFonts w:hint="eastAsia" w:ascii="宋体" w:hAnsi="宋体" w:eastAsia="宋体" w:cs="宋体"/>
                <w:sz w:val="24"/>
                <w:szCs w:val="24"/>
              </w:rPr>
              <w:t>12.垃圾桶垃圾要及时清倒，防止异味散发；垃圾桶冲洗干净，摆放整齐。屋内墙面无垃圾附着物。地面洁净不积水，每天至少清洗二次，确保无异味。</w:t>
            </w:r>
          </w:p>
        </w:tc>
        <w:tc>
          <w:tcPr>
            <w:tcW w:w="754" w:type="dxa"/>
            <w:tcBorders>
              <w:top w:val="single" w:color="auto" w:sz="4" w:space="0"/>
              <w:left w:val="single" w:color="auto" w:sz="4" w:space="0"/>
              <w:bottom w:val="single" w:color="auto" w:sz="4" w:space="0"/>
              <w:right w:val="single" w:color="auto" w:sz="4" w:space="0"/>
            </w:tcBorders>
            <w:vAlign w:val="center"/>
          </w:tcPr>
          <w:p w14:paraId="3069DB26">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19CED2E7">
            <w:pPr>
              <w:spacing w:line="320" w:lineRule="exact"/>
              <w:rPr>
                <w:rFonts w:ascii="宋体" w:hAnsi="宋体" w:eastAsia="宋体" w:cs="宋体"/>
                <w:sz w:val="24"/>
                <w:szCs w:val="24"/>
              </w:rPr>
            </w:pPr>
            <w:r>
              <w:rPr>
                <w:rFonts w:hint="eastAsia" w:ascii="宋体" w:hAnsi="宋体" w:eastAsia="宋体" w:cs="宋体"/>
                <w:sz w:val="24"/>
                <w:szCs w:val="24"/>
              </w:rPr>
              <w:t>不符合一项，扣1分。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69EB8815">
            <w:pPr>
              <w:spacing w:line="320" w:lineRule="exact"/>
              <w:rPr>
                <w:rFonts w:ascii="宋体" w:hAnsi="宋体" w:eastAsia="宋体" w:cs="宋体"/>
                <w:sz w:val="24"/>
                <w:szCs w:val="24"/>
              </w:rPr>
            </w:pPr>
          </w:p>
        </w:tc>
      </w:tr>
      <w:tr w14:paraId="27F9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591F3E7">
            <w:pPr>
              <w:spacing w:line="320" w:lineRule="exact"/>
              <w:rPr>
                <w:rFonts w:ascii="宋体" w:hAnsi="宋体" w:eastAsia="宋体" w:cs="宋体"/>
                <w:sz w:val="24"/>
                <w:szCs w:val="24"/>
              </w:rPr>
            </w:pPr>
            <w:r>
              <w:rPr>
                <w:rFonts w:hint="eastAsia" w:ascii="宋体" w:hAnsi="宋体" w:eastAsia="宋体" w:cs="宋体"/>
                <w:sz w:val="24"/>
                <w:szCs w:val="24"/>
              </w:rPr>
              <w:t>13.不锈钢墙身亮洁，楼梯、走廊地面无污渍、杂物。</w:t>
            </w:r>
          </w:p>
        </w:tc>
        <w:tc>
          <w:tcPr>
            <w:tcW w:w="754" w:type="dxa"/>
            <w:tcBorders>
              <w:top w:val="single" w:color="auto" w:sz="4" w:space="0"/>
              <w:left w:val="single" w:color="auto" w:sz="4" w:space="0"/>
              <w:bottom w:val="single" w:color="auto" w:sz="4" w:space="0"/>
              <w:right w:val="single" w:color="auto" w:sz="4" w:space="0"/>
            </w:tcBorders>
            <w:vAlign w:val="center"/>
          </w:tcPr>
          <w:p w14:paraId="1AC823F8">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48059649">
            <w:pPr>
              <w:spacing w:line="320" w:lineRule="exact"/>
              <w:rPr>
                <w:rFonts w:ascii="宋体" w:hAnsi="宋体" w:eastAsia="宋体" w:cs="宋体"/>
                <w:sz w:val="24"/>
                <w:szCs w:val="24"/>
              </w:rPr>
            </w:pPr>
            <w:r>
              <w:rPr>
                <w:rFonts w:hint="eastAsia" w:ascii="宋体" w:hAnsi="宋体" w:eastAsia="宋体" w:cs="宋体"/>
                <w:sz w:val="24"/>
                <w:szCs w:val="24"/>
              </w:rPr>
              <w:t>楼梯有垃圾杂物每一项扣1分。</w:t>
            </w:r>
          </w:p>
        </w:tc>
        <w:tc>
          <w:tcPr>
            <w:tcW w:w="743" w:type="dxa"/>
            <w:tcBorders>
              <w:top w:val="single" w:color="auto" w:sz="4" w:space="0"/>
              <w:left w:val="single" w:color="auto" w:sz="4" w:space="0"/>
              <w:bottom w:val="single" w:color="auto" w:sz="4" w:space="0"/>
              <w:right w:val="single" w:color="auto" w:sz="4" w:space="0"/>
            </w:tcBorders>
            <w:vAlign w:val="center"/>
          </w:tcPr>
          <w:p w14:paraId="7E8D5F39">
            <w:pPr>
              <w:spacing w:line="320" w:lineRule="exact"/>
              <w:rPr>
                <w:rFonts w:ascii="宋体" w:hAnsi="宋体" w:eastAsia="宋体" w:cs="宋体"/>
                <w:sz w:val="24"/>
                <w:szCs w:val="24"/>
              </w:rPr>
            </w:pPr>
          </w:p>
        </w:tc>
      </w:tr>
      <w:tr w14:paraId="118A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2503FD6">
            <w:pPr>
              <w:spacing w:line="320" w:lineRule="exact"/>
              <w:rPr>
                <w:rFonts w:ascii="宋体" w:hAnsi="宋体" w:eastAsia="宋体" w:cs="宋体"/>
                <w:sz w:val="24"/>
                <w:szCs w:val="24"/>
              </w:rPr>
            </w:pPr>
            <w:r>
              <w:rPr>
                <w:rFonts w:hint="eastAsia" w:ascii="宋体" w:hAnsi="宋体" w:eastAsia="宋体" w:cs="宋体"/>
                <w:sz w:val="24"/>
                <w:szCs w:val="24"/>
              </w:rPr>
              <w:t>14.屏风每季度清洁一次，无污渍、有污渍随时清洗；</w:t>
            </w:r>
          </w:p>
          <w:p w14:paraId="5BDD05DD">
            <w:pPr>
              <w:spacing w:line="320" w:lineRule="exact"/>
              <w:rPr>
                <w:rFonts w:ascii="宋体" w:hAnsi="宋体" w:eastAsia="宋体" w:cs="宋体"/>
                <w:sz w:val="24"/>
                <w:szCs w:val="24"/>
              </w:rPr>
            </w:pPr>
            <w:r>
              <w:rPr>
                <w:rFonts w:hint="eastAsia" w:ascii="宋体" w:hAnsi="宋体" w:eastAsia="宋体" w:cs="宋体"/>
                <w:sz w:val="24"/>
                <w:szCs w:val="24"/>
              </w:rPr>
              <w:t>室内地面每季度至少大清洁1次，外墙每年至少清洗2次。</w:t>
            </w:r>
          </w:p>
        </w:tc>
        <w:tc>
          <w:tcPr>
            <w:tcW w:w="754" w:type="dxa"/>
            <w:tcBorders>
              <w:top w:val="single" w:color="auto" w:sz="4" w:space="0"/>
              <w:left w:val="single" w:color="auto" w:sz="4" w:space="0"/>
              <w:bottom w:val="single" w:color="auto" w:sz="4" w:space="0"/>
              <w:right w:val="single" w:color="auto" w:sz="4" w:space="0"/>
            </w:tcBorders>
            <w:vAlign w:val="center"/>
          </w:tcPr>
          <w:p w14:paraId="0BBE7DEC">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16C06CC6">
            <w:pPr>
              <w:spacing w:line="320" w:lineRule="exact"/>
              <w:rPr>
                <w:rFonts w:ascii="宋体" w:hAnsi="宋体" w:eastAsia="宋体" w:cs="宋体"/>
                <w:sz w:val="24"/>
                <w:szCs w:val="24"/>
              </w:rPr>
            </w:pPr>
            <w:r>
              <w:rPr>
                <w:rFonts w:hint="eastAsia" w:ascii="宋体" w:hAnsi="宋体" w:eastAsia="宋体" w:cs="宋体"/>
                <w:sz w:val="24"/>
                <w:szCs w:val="24"/>
              </w:rPr>
              <w:t>未按规定时间清洗，一处不合格扣1分，若在清洗清洁过程中损坏医院公物的要照价赔偿，并追究责任。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6453FD86">
            <w:pPr>
              <w:spacing w:line="320" w:lineRule="exact"/>
              <w:rPr>
                <w:rFonts w:ascii="宋体" w:hAnsi="宋体" w:eastAsia="宋体" w:cs="宋体"/>
                <w:sz w:val="24"/>
                <w:szCs w:val="24"/>
              </w:rPr>
            </w:pPr>
          </w:p>
        </w:tc>
      </w:tr>
      <w:tr w14:paraId="6F609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525D447">
            <w:pPr>
              <w:spacing w:line="320" w:lineRule="exact"/>
              <w:rPr>
                <w:rFonts w:ascii="宋体" w:hAnsi="宋体" w:eastAsia="宋体" w:cs="宋体"/>
                <w:sz w:val="24"/>
                <w:szCs w:val="24"/>
              </w:rPr>
            </w:pPr>
            <w:r>
              <w:rPr>
                <w:rFonts w:hint="eastAsia" w:ascii="宋体" w:hAnsi="宋体" w:eastAsia="宋体" w:cs="宋体"/>
                <w:sz w:val="24"/>
                <w:szCs w:val="24"/>
              </w:rPr>
              <w:t>15.库房其设施清洁，无污渍。</w:t>
            </w:r>
          </w:p>
        </w:tc>
        <w:tc>
          <w:tcPr>
            <w:tcW w:w="754" w:type="dxa"/>
            <w:tcBorders>
              <w:top w:val="single" w:color="auto" w:sz="4" w:space="0"/>
              <w:left w:val="single" w:color="auto" w:sz="4" w:space="0"/>
              <w:bottom w:val="single" w:color="auto" w:sz="4" w:space="0"/>
              <w:right w:val="single" w:color="auto" w:sz="4" w:space="0"/>
            </w:tcBorders>
            <w:vAlign w:val="center"/>
          </w:tcPr>
          <w:p w14:paraId="2AA37E2F">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6B339BB2">
            <w:pPr>
              <w:spacing w:line="320" w:lineRule="exact"/>
              <w:rPr>
                <w:rFonts w:ascii="宋体" w:hAnsi="宋体" w:eastAsia="宋体" w:cs="宋体"/>
                <w:sz w:val="24"/>
                <w:szCs w:val="24"/>
              </w:rPr>
            </w:pPr>
            <w:r>
              <w:rPr>
                <w:rFonts w:hint="eastAsia" w:ascii="宋体" w:hAnsi="宋体" w:eastAsia="宋体" w:cs="宋体"/>
                <w:sz w:val="24"/>
                <w:szCs w:val="24"/>
              </w:rPr>
              <w:t>一间不符合扣1分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48F3F97">
            <w:pPr>
              <w:spacing w:line="320" w:lineRule="exact"/>
              <w:rPr>
                <w:rFonts w:ascii="宋体" w:hAnsi="宋体" w:eastAsia="宋体" w:cs="宋体"/>
                <w:sz w:val="24"/>
                <w:szCs w:val="24"/>
              </w:rPr>
            </w:pPr>
          </w:p>
        </w:tc>
      </w:tr>
      <w:tr w14:paraId="0B20B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09F85176">
            <w:pPr>
              <w:spacing w:line="320" w:lineRule="exact"/>
              <w:rPr>
                <w:rFonts w:ascii="宋体" w:hAnsi="宋体" w:eastAsia="宋体" w:cs="宋体"/>
                <w:sz w:val="24"/>
                <w:szCs w:val="24"/>
              </w:rPr>
            </w:pPr>
            <w:r>
              <w:rPr>
                <w:rFonts w:hint="eastAsia" w:ascii="宋体" w:hAnsi="宋体" w:eastAsia="宋体" w:cs="宋体"/>
                <w:sz w:val="24"/>
                <w:szCs w:val="24"/>
              </w:rPr>
              <w:t>16.院内的地面（含走廊）保持干燥，尤其雨天要加强，防止行人摔伤，确保安全。</w:t>
            </w:r>
          </w:p>
        </w:tc>
        <w:tc>
          <w:tcPr>
            <w:tcW w:w="754" w:type="dxa"/>
            <w:tcBorders>
              <w:top w:val="single" w:color="auto" w:sz="4" w:space="0"/>
              <w:left w:val="single" w:color="auto" w:sz="4" w:space="0"/>
              <w:bottom w:val="single" w:color="auto" w:sz="4" w:space="0"/>
              <w:right w:val="single" w:color="auto" w:sz="4" w:space="0"/>
            </w:tcBorders>
            <w:vAlign w:val="center"/>
          </w:tcPr>
          <w:p w14:paraId="4BE38804">
            <w:pPr>
              <w:spacing w:line="320" w:lineRule="exact"/>
              <w:rPr>
                <w:rFonts w:ascii="宋体" w:hAnsi="宋体" w:eastAsia="宋体" w:cs="宋体"/>
                <w:sz w:val="24"/>
                <w:szCs w:val="24"/>
              </w:rPr>
            </w:pPr>
            <w:r>
              <w:rPr>
                <w:rFonts w:hint="eastAsia" w:ascii="宋体" w:hAnsi="宋体" w:eastAsia="宋体" w:cs="宋体"/>
                <w:sz w:val="24"/>
                <w:szCs w:val="24"/>
              </w:rPr>
              <w:t>5分</w:t>
            </w:r>
          </w:p>
        </w:tc>
        <w:tc>
          <w:tcPr>
            <w:tcW w:w="3635" w:type="dxa"/>
            <w:tcBorders>
              <w:top w:val="single" w:color="auto" w:sz="4" w:space="0"/>
              <w:left w:val="single" w:color="auto" w:sz="4" w:space="0"/>
              <w:bottom w:val="single" w:color="auto" w:sz="4" w:space="0"/>
              <w:right w:val="single" w:color="auto" w:sz="4" w:space="0"/>
            </w:tcBorders>
            <w:vAlign w:val="center"/>
          </w:tcPr>
          <w:p w14:paraId="6D1C020D">
            <w:pPr>
              <w:spacing w:line="320" w:lineRule="exact"/>
              <w:rPr>
                <w:rFonts w:ascii="宋体" w:hAnsi="宋体" w:eastAsia="宋体" w:cs="宋体"/>
                <w:sz w:val="24"/>
                <w:szCs w:val="24"/>
              </w:rPr>
            </w:pPr>
            <w:r>
              <w:rPr>
                <w:rFonts w:hint="eastAsia" w:ascii="宋体" w:hAnsi="宋体" w:eastAsia="宋体" w:cs="宋体"/>
                <w:sz w:val="24"/>
                <w:szCs w:val="24"/>
              </w:rPr>
              <w:t>因地面滑有水致使人员摔跤致伤扣5分，并承担由此而引发的责任。</w:t>
            </w:r>
          </w:p>
        </w:tc>
        <w:tc>
          <w:tcPr>
            <w:tcW w:w="743" w:type="dxa"/>
            <w:tcBorders>
              <w:top w:val="single" w:color="auto" w:sz="4" w:space="0"/>
              <w:left w:val="single" w:color="auto" w:sz="4" w:space="0"/>
              <w:bottom w:val="single" w:color="auto" w:sz="4" w:space="0"/>
              <w:right w:val="single" w:color="auto" w:sz="4" w:space="0"/>
            </w:tcBorders>
            <w:vAlign w:val="center"/>
          </w:tcPr>
          <w:p w14:paraId="1A899EC3">
            <w:pPr>
              <w:spacing w:line="320" w:lineRule="exact"/>
              <w:rPr>
                <w:rFonts w:ascii="宋体" w:hAnsi="宋体" w:eastAsia="宋体" w:cs="宋体"/>
                <w:sz w:val="24"/>
                <w:szCs w:val="24"/>
              </w:rPr>
            </w:pPr>
          </w:p>
        </w:tc>
      </w:tr>
      <w:tr w14:paraId="7C18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5870711">
            <w:pPr>
              <w:spacing w:line="320" w:lineRule="exact"/>
              <w:rPr>
                <w:rFonts w:ascii="宋体" w:hAnsi="宋体" w:eastAsia="宋体" w:cs="宋体"/>
                <w:sz w:val="24"/>
                <w:szCs w:val="24"/>
              </w:rPr>
            </w:pPr>
            <w:r>
              <w:rPr>
                <w:rFonts w:hint="eastAsia" w:ascii="宋体" w:hAnsi="宋体" w:eastAsia="宋体" w:cs="宋体"/>
                <w:sz w:val="24"/>
                <w:szCs w:val="24"/>
              </w:rPr>
              <w:t>17.外围保洁</w:t>
            </w:r>
          </w:p>
        </w:tc>
        <w:tc>
          <w:tcPr>
            <w:tcW w:w="754" w:type="dxa"/>
            <w:tcBorders>
              <w:top w:val="single" w:color="auto" w:sz="4" w:space="0"/>
              <w:left w:val="single" w:color="auto" w:sz="4" w:space="0"/>
              <w:bottom w:val="single" w:color="auto" w:sz="4" w:space="0"/>
              <w:right w:val="single" w:color="auto" w:sz="4" w:space="0"/>
            </w:tcBorders>
            <w:vAlign w:val="center"/>
          </w:tcPr>
          <w:p w14:paraId="7C7BA227">
            <w:pPr>
              <w:spacing w:line="320" w:lineRule="exact"/>
              <w:rPr>
                <w:rFonts w:ascii="宋体" w:hAnsi="宋体" w:eastAsia="宋体" w:cs="宋体"/>
                <w:sz w:val="24"/>
                <w:szCs w:val="24"/>
              </w:rPr>
            </w:pPr>
          </w:p>
        </w:tc>
        <w:tc>
          <w:tcPr>
            <w:tcW w:w="3635" w:type="dxa"/>
            <w:tcBorders>
              <w:top w:val="single" w:color="auto" w:sz="4" w:space="0"/>
              <w:left w:val="single" w:color="auto" w:sz="4" w:space="0"/>
              <w:bottom w:val="single" w:color="auto" w:sz="4" w:space="0"/>
              <w:right w:val="single" w:color="auto" w:sz="4" w:space="0"/>
            </w:tcBorders>
            <w:vAlign w:val="center"/>
          </w:tcPr>
          <w:p w14:paraId="0D599463">
            <w:pPr>
              <w:spacing w:line="320" w:lineRule="exact"/>
              <w:rPr>
                <w:rFonts w:ascii="宋体" w:hAnsi="宋体" w:eastAsia="宋体" w:cs="宋体"/>
                <w:sz w:val="24"/>
                <w:szCs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77A9B112">
            <w:pPr>
              <w:spacing w:line="320" w:lineRule="exact"/>
              <w:rPr>
                <w:rFonts w:ascii="宋体" w:hAnsi="宋体" w:eastAsia="宋体" w:cs="宋体"/>
                <w:sz w:val="24"/>
                <w:szCs w:val="24"/>
              </w:rPr>
            </w:pPr>
          </w:p>
        </w:tc>
      </w:tr>
      <w:tr w14:paraId="57FA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5D26D32A">
            <w:pPr>
              <w:spacing w:line="320" w:lineRule="exact"/>
              <w:rPr>
                <w:rFonts w:ascii="宋体" w:hAnsi="宋体" w:eastAsia="宋体" w:cs="宋体"/>
                <w:sz w:val="24"/>
                <w:szCs w:val="24"/>
              </w:rPr>
            </w:pPr>
            <w:r>
              <w:rPr>
                <w:rFonts w:hint="eastAsia" w:ascii="宋体" w:hAnsi="宋体" w:eastAsia="宋体" w:cs="宋体"/>
                <w:sz w:val="24"/>
                <w:szCs w:val="24"/>
              </w:rPr>
              <w:t>路面无明显泥沙、污垢，每100平方米内烟头纸屑平均不超过2处，无1cm以上的石子。</w:t>
            </w:r>
          </w:p>
        </w:tc>
        <w:tc>
          <w:tcPr>
            <w:tcW w:w="754" w:type="dxa"/>
            <w:tcBorders>
              <w:top w:val="single" w:color="auto" w:sz="4" w:space="0"/>
              <w:left w:val="single" w:color="auto" w:sz="4" w:space="0"/>
              <w:bottom w:val="single" w:color="auto" w:sz="4" w:space="0"/>
              <w:right w:val="single" w:color="auto" w:sz="4" w:space="0"/>
            </w:tcBorders>
            <w:vAlign w:val="center"/>
          </w:tcPr>
          <w:p w14:paraId="6C1C80EF">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08F51518">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0BC4B299">
            <w:pPr>
              <w:spacing w:line="320" w:lineRule="exact"/>
              <w:rPr>
                <w:rFonts w:ascii="宋体" w:hAnsi="宋体" w:eastAsia="宋体" w:cs="宋体"/>
                <w:sz w:val="24"/>
                <w:szCs w:val="24"/>
              </w:rPr>
            </w:pPr>
          </w:p>
        </w:tc>
      </w:tr>
      <w:tr w14:paraId="0014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32EFF84F">
            <w:pPr>
              <w:spacing w:line="320" w:lineRule="exact"/>
              <w:rPr>
                <w:rFonts w:ascii="宋体" w:hAnsi="宋体" w:eastAsia="宋体" w:cs="宋体"/>
                <w:sz w:val="24"/>
                <w:szCs w:val="24"/>
              </w:rPr>
            </w:pPr>
            <w:r>
              <w:rPr>
                <w:rFonts w:hint="eastAsia" w:ascii="宋体" w:hAnsi="宋体" w:eastAsia="宋体" w:cs="宋体"/>
                <w:sz w:val="24"/>
                <w:szCs w:val="24"/>
              </w:rPr>
              <w:t>标识牌、公共设施目视无明显灰尘。平台、转换屋及裙楼平台无积水、杂物，管线无污渍，雨篷目视无垃圾、无青苔、无积水、无污渍，明沟通顺。</w:t>
            </w:r>
          </w:p>
        </w:tc>
        <w:tc>
          <w:tcPr>
            <w:tcW w:w="754" w:type="dxa"/>
            <w:tcBorders>
              <w:top w:val="single" w:color="auto" w:sz="4" w:space="0"/>
              <w:left w:val="single" w:color="auto" w:sz="4" w:space="0"/>
              <w:bottom w:val="single" w:color="auto" w:sz="4" w:space="0"/>
              <w:right w:val="single" w:color="auto" w:sz="4" w:space="0"/>
            </w:tcBorders>
            <w:vAlign w:val="center"/>
          </w:tcPr>
          <w:p w14:paraId="584D4D31">
            <w:pPr>
              <w:spacing w:line="320" w:lineRule="exact"/>
              <w:rPr>
                <w:rFonts w:ascii="宋体" w:hAnsi="宋体" w:eastAsia="宋体" w:cs="宋体"/>
                <w:sz w:val="24"/>
                <w:szCs w:val="24"/>
              </w:rPr>
            </w:pPr>
            <w:r>
              <w:rPr>
                <w:rFonts w:hint="eastAsia" w:ascii="宋体" w:hAnsi="宋体" w:eastAsia="宋体" w:cs="宋体"/>
                <w:sz w:val="24"/>
                <w:szCs w:val="24"/>
              </w:rPr>
              <w:t>4分</w:t>
            </w:r>
          </w:p>
        </w:tc>
        <w:tc>
          <w:tcPr>
            <w:tcW w:w="3635" w:type="dxa"/>
            <w:tcBorders>
              <w:top w:val="single" w:color="auto" w:sz="4" w:space="0"/>
              <w:left w:val="single" w:color="auto" w:sz="4" w:space="0"/>
              <w:bottom w:val="single" w:color="auto" w:sz="4" w:space="0"/>
              <w:right w:val="single" w:color="auto" w:sz="4" w:space="0"/>
            </w:tcBorders>
            <w:vAlign w:val="center"/>
          </w:tcPr>
          <w:p w14:paraId="3916181B">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27901607">
            <w:pPr>
              <w:spacing w:line="320" w:lineRule="exact"/>
              <w:rPr>
                <w:rFonts w:ascii="宋体" w:hAnsi="宋体" w:eastAsia="宋体" w:cs="宋体"/>
                <w:sz w:val="24"/>
                <w:szCs w:val="24"/>
              </w:rPr>
            </w:pPr>
          </w:p>
        </w:tc>
      </w:tr>
      <w:tr w14:paraId="7083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29132373">
            <w:pPr>
              <w:spacing w:line="320" w:lineRule="exact"/>
              <w:rPr>
                <w:rFonts w:ascii="宋体" w:hAnsi="宋体" w:eastAsia="宋体" w:cs="宋体"/>
                <w:sz w:val="24"/>
                <w:szCs w:val="24"/>
              </w:rPr>
            </w:pPr>
            <w:r>
              <w:rPr>
                <w:rFonts w:hint="eastAsia" w:ascii="宋体" w:hAnsi="宋体" w:eastAsia="宋体" w:cs="宋体"/>
                <w:sz w:val="24"/>
                <w:szCs w:val="24"/>
              </w:rPr>
              <w:t>车场、车棚无杂物、屑、油污、棚上无垃圾、蜘蛛网。</w:t>
            </w:r>
          </w:p>
        </w:tc>
        <w:tc>
          <w:tcPr>
            <w:tcW w:w="754" w:type="dxa"/>
            <w:tcBorders>
              <w:top w:val="single" w:color="auto" w:sz="4" w:space="0"/>
              <w:left w:val="single" w:color="auto" w:sz="4" w:space="0"/>
              <w:bottom w:val="single" w:color="auto" w:sz="4" w:space="0"/>
              <w:right w:val="single" w:color="auto" w:sz="4" w:space="0"/>
            </w:tcBorders>
            <w:vAlign w:val="center"/>
          </w:tcPr>
          <w:p w14:paraId="5E7F3FFD">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598AC8CF">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5571957">
            <w:pPr>
              <w:spacing w:line="320" w:lineRule="exact"/>
              <w:rPr>
                <w:rFonts w:ascii="宋体" w:hAnsi="宋体" w:eastAsia="宋体" w:cs="宋体"/>
                <w:sz w:val="24"/>
                <w:szCs w:val="24"/>
              </w:rPr>
            </w:pPr>
          </w:p>
        </w:tc>
      </w:tr>
      <w:tr w14:paraId="068C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63F439A">
            <w:pPr>
              <w:spacing w:line="320" w:lineRule="exact"/>
              <w:rPr>
                <w:rFonts w:ascii="宋体" w:hAnsi="宋体" w:eastAsia="宋体" w:cs="宋体"/>
                <w:sz w:val="24"/>
                <w:szCs w:val="24"/>
              </w:rPr>
            </w:pPr>
            <w:r>
              <w:rPr>
                <w:rFonts w:hint="eastAsia" w:ascii="宋体" w:hAnsi="宋体" w:eastAsia="宋体" w:cs="宋体"/>
                <w:sz w:val="24"/>
                <w:szCs w:val="24"/>
              </w:rPr>
              <w:t>宣传栏，无污渍，无乱张贴现象。</w:t>
            </w:r>
          </w:p>
        </w:tc>
        <w:tc>
          <w:tcPr>
            <w:tcW w:w="754" w:type="dxa"/>
            <w:tcBorders>
              <w:top w:val="single" w:color="auto" w:sz="4" w:space="0"/>
              <w:left w:val="single" w:color="auto" w:sz="4" w:space="0"/>
              <w:bottom w:val="single" w:color="auto" w:sz="4" w:space="0"/>
              <w:right w:val="single" w:color="auto" w:sz="4" w:space="0"/>
            </w:tcBorders>
            <w:vAlign w:val="center"/>
          </w:tcPr>
          <w:p w14:paraId="00EE0C19">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13835397">
            <w:pPr>
              <w:spacing w:line="320" w:lineRule="exact"/>
              <w:ind w:left="42" w:leftChars="-142" w:hanging="340" w:hangingChars="142"/>
              <w:rPr>
                <w:rFonts w:ascii="宋体" w:hAnsi="宋体" w:eastAsia="宋体" w:cs="宋体"/>
                <w:sz w:val="24"/>
                <w:szCs w:val="24"/>
              </w:rPr>
            </w:pPr>
            <w:r>
              <w:rPr>
                <w:rFonts w:hint="eastAsia" w:ascii="宋体" w:hAnsi="宋体" w:eastAsia="宋体" w:cs="宋体"/>
                <w:sz w:val="24"/>
                <w:szCs w:val="24"/>
              </w:rPr>
              <w:t>一一项不符合，扣1分。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10D4D15E">
            <w:pPr>
              <w:spacing w:line="320" w:lineRule="exact"/>
              <w:rPr>
                <w:rFonts w:ascii="宋体" w:hAnsi="宋体" w:eastAsia="宋体" w:cs="宋体"/>
                <w:sz w:val="24"/>
                <w:szCs w:val="24"/>
              </w:rPr>
            </w:pPr>
          </w:p>
        </w:tc>
      </w:tr>
      <w:tr w14:paraId="4708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1927286">
            <w:pPr>
              <w:spacing w:line="320" w:lineRule="exact"/>
              <w:rPr>
                <w:rFonts w:ascii="宋体" w:hAnsi="宋体" w:eastAsia="宋体" w:cs="宋体"/>
                <w:sz w:val="24"/>
                <w:szCs w:val="24"/>
              </w:rPr>
            </w:pPr>
            <w:r>
              <w:rPr>
                <w:rFonts w:hint="eastAsia" w:ascii="宋体" w:hAnsi="宋体" w:eastAsia="宋体" w:cs="宋体"/>
                <w:sz w:val="24"/>
                <w:szCs w:val="24"/>
              </w:rPr>
              <w:t>外墙（幕墙）面目视无污渍，每年清洗2次，玻璃面无灰尘，铁栏上无铁锈。</w:t>
            </w:r>
          </w:p>
        </w:tc>
        <w:tc>
          <w:tcPr>
            <w:tcW w:w="754" w:type="dxa"/>
            <w:tcBorders>
              <w:top w:val="single" w:color="auto" w:sz="4" w:space="0"/>
              <w:left w:val="single" w:color="auto" w:sz="4" w:space="0"/>
              <w:bottom w:val="single" w:color="auto" w:sz="4" w:space="0"/>
              <w:right w:val="single" w:color="auto" w:sz="4" w:space="0"/>
            </w:tcBorders>
            <w:vAlign w:val="center"/>
          </w:tcPr>
          <w:p w14:paraId="3779EBB4">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640346F8">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1C09D08E">
            <w:pPr>
              <w:spacing w:line="320" w:lineRule="exact"/>
              <w:rPr>
                <w:rFonts w:ascii="宋体" w:hAnsi="宋体" w:eastAsia="宋体" w:cs="宋体"/>
                <w:sz w:val="24"/>
                <w:szCs w:val="24"/>
              </w:rPr>
            </w:pPr>
          </w:p>
        </w:tc>
      </w:tr>
      <w:tr w14:paraId="24885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7BD9480B">
            <w:pPr>
              <w:spacing w:line="320" w:lineRule="exact"/>
              <w:rPr>
                <w:rFonts w:ascii="宋体" w:hAnsi="宋体" w:eastAsia="宋体" w:cs="宋体"/>
                <w:sz w:val="24"/>
                <w:szCs w:val="24"/>
              </w:rPr>
            </w:pPr>
            <w:r>
              <w:rPr>
                <w:rFonts w:hint="eastAsia" w:ascii="宋体" w:hAnsi="宋体" w:eastAsia="宋体" w:cs="宋体"/>
                <w:sz w:val="24"/>
                <w:szCs w:val="24"/>
              </w:rPr>
              <w:t>垃圾池和垃圾箱按规定及时清运，无积水，清运后及时冲洗，场地无臭味。</w:t>
            </w:r>
          </w:p>
        </w:tc>
        <w:tc>
          <w:tcPr>
            <w:tcW w:w="754" w:type="dxa"/>
            <w:tcBorders>
              <w:top w:val="single" w:color="auto" w:sz="4" w:space="0"/>
              <w:left w:val="single" w:color="auto" w:sz="4" w:space="0"/>
              <w:bottom w:val="single" w:color="auto" w:sz="4" w:space="0"/>
              <w:right w:val="single" w:color="auto" w:sz="4" w:space="0"/>
            </w:tcBorders>
            <w:vAlign w:val="center"/>
          </w:tcPr>
          <w:p w14:paraId="0C6C6ED7">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43F7DBB7">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65609F5F">
            <w:pPr>
              <w:spacing w:line="320" w:lineRule="exact"/>
              <w:rPr>
                <w:rFonts w:ascii="宋体" w:hAnsi="宋体" w:eastAsia="宋体" w:cs="宋体"/>
                <w:sz w:val="24"/>
                <w:szCs w:val="24"/>
              </w:rPr>
            </w:pPr>
          </w:p>
        </w:tc>
      </w:tr>
      <w:tr w14:paraId="2F45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15C5FD54">
            <w:pPr>
              <w:spacing w:line="320" w:lineRule="exact"/>
              <w:rPr>
                <w:rFonts w:ascii="宋体" w:hAnsi="宋体" w:eastAsia="宋体" w:cs="宋体"/>
                <w:sz w:val="24"/>
                <w:szCs w:val="24"/>
              </w:rPr>
            </w:pPr>
            <w:r>
              <w:rPr>
                <w:rFonts w:hint="eastAsia" w:ascii="宋体" w:hAnsi="宋体" w:eastAsia="宋体" w:cs="宋体"/>
                <w:sz w:val="24"/>
                <w:szCs w:val="24"/>
              </w:rPr>
              <w:t>污水和雨水并排水通畅，无外溢，沙井内无纸屑烟头，盖上无污垢。</w:t>
            </w:r>
          </w:p>
        </w:tc>
        <w:tc>
          <w:tcPr>
            <w:tcW w:w="754" w:type="dxa"/>
            <w:tcBorders>
              <w:top w:val="single" w:color="auto" w:sz="4" w:space="0"/>
              <w:left w:val="single" w:color="auto" w:sz="4" w:space="0"/>
              <w:bottom w:val="single" w:color="auto" w:sz="4" w:space="0"/>
              <w:right w:val="single" w:color="auto" w:sz="4" w:space="0"/>
            </w:tcBorders>
            <w:vAlign w:val="center"/>
          </w:tcPr>
          <w:p w14:paraId="619586A8">
            <w:pPr>
              <w:spacing w:line="320" w:lineRule="exact"/>
              <w:rPr>
                <w:rFonts w:ascii="宋体" w:hAnsi="宋体" w:eastAsia="宋体" w:cs="宋体"/>
                <w:sz w:val="24"/>
                <w:szCs w:val="24"/>
              </w:rPr>
            </w:pPr>
            <w:r>
              <w:rPr>
                <w:rFonts w:hint="eastAsia" w:ascii="宋体" w:hAnsi="宋体" w:eastAsia="宋体" w:cs="宋体"/>
                <w:sz w:val="24"/>
                <w:szCs w:val="24"/>
              </w:rPr>
              <w:t>3分</w:t>
            </w:r>
          </w:p>
        </w:tc>
        <w:tc>
          <w:tcPr>
            <w:tcW w:w="3635" w:type="dxa"/>
            <w:tcBorders>
              <w:top w:val="single" w:color="auto" w:sz="4" w:space="0"/>
              <w:left w:val="single" w:color="auto" w:sz="4" w:space="0"/>
              <w:bottom w:val="single" w:color="auto" w:sz="4" w:space="0"/>
              <w:right w:val="single" w:color="auto" w:sz="4" w:space="0"/>
            </w:tcBorders>
            <w:vAlign w:val="center"/>
          </w:tcPr>
          <w:p w14:paraId="58B229AC">
            <w:pPr>
              <w:spacing w:line="320" w:lineRule="exact"/>
              <w:rPr>
                <w:rFonts w:ascii="宋体" w:hAnsi="宋体" w:eastAsia="宋体" w:cs="宋体"/>
                <w:sz w:val="24"/>
                <w:szCs w:val="24"/>
              </w:rPr>
            </w:pPr>
            <w:r>
              <w:rPr>
                <w:rFonts w:hint="eastAsia" w:ascii="宋体" w:hAnsi="宋体" w:eastAsia="宋体" w:cs="宋体"/>
                <w:sz w:val="24"/>
                <w:szCs w:val="24"/>
              </w:rPr>
              <w:t>一项不符合，扣1分。</w:t>
            </w:r>
          </w:p>
        </w:tc>
        <w:tc>
          <w:tcPr>
            <w:tcW w:w="743" w:type="dxa"/>
            <w:tcBorders>
              <w:top w:val="single" w:color="auto" w:sz="4" w:space="0"/>
              <w:left w:val="single" w:color="auto" w:sz="4" w:space="0"/>
              <w:bottom w:val="single" w:color="auto" w:sz="4" w:space="0"/>
              <w:right w:val="single" w:color="auto" w:sz="4" w:space="0"/>
            </w:tcBorders>
            <w:vAlign w:val="center"/>
          </w:tcPr>
          <w:p w14:paraId="27B515EC">
            <w:pPr>
              <w:spacing w:line="320" w:lineRule="exact"/>
              <w:rPr>
                <w:rFonts w:ascii="宋体" w:hAnsi="宋体" w:eastAsia="宋体" w:cs="宋体"/>
                <w:sz w:val="24"/>
                <w:szCs w:val="24"/>
              </w:rPr>
            </w:pPr>
          </w:p>
        </w:tc>
      </w:tr>
      <w:tr w14:paraId="5243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jc w:val="center"/>
        </w:trPr>
        <w:tc>
          <w:tcPr>
            <w:tcW w:w="4500" w:type="dxa"/>
            <w:tcBorders>
              <w:top w:val="single" w:color="auto" w:sz="4" w:space="0"/>
              <w:left w:val="single" w:color="auto" w:sz="4" w:space="0"/>
              <w:bottom w:val="single" w:color="auto" w:sz="4" w:space="0"/>
              <w:right w:val="single" w:color="auto" w:sz="4" w:space="0"/>
            </w:tcBorders>
            <w:vAlign w:val="center"/>
          </w:tcPr>
          <w:p w14:paraId="67B03E05">
            <w:pPr>
              <w:spacing w:line="320" w:lineRule="exact"/>
              <w:rPr>
                <w:rFonts w:ascii="宋体" w:hAnsi="宋体" w:eastAsia="宋体" w:cs="宋体"/>
                <w:sz w:val="24"/>
                <w:szCs w:val="24"/>
              </w:rPr>
            </w:pPr>
            <w:r>
              <w:rPr>
                <w:rFonts w:hint="eastAsia" w:ascii="宋体" w:hAnsi="宋体" w:eastAsia="宋体" w:cs="宋体"/>
                <w:sz w:val="24"/>
                <w:szCs w:val="24"/>
              </w:rPr>
              <w:t>至少每周对全院环境进行一次全面消杀工作，并做好记录，确保“四害”密度控制在国家规定的标准范围内。</w:t>
            </w:r>
          </w:p>
        </w:tc>
        <w:tc>
          <w:tcPr>
            <w:tcW w:w="754" w:type="dxa"/>
            <w:tcBorders>
              <w:top w:val="single" w:color="auto" w:sz="4" w:space="0"/>
              <w:left w:val="single" w:color="auto" w:sz="4" w:space="0"/>
              <w:bottom w:val="single" w:color="auto" w:sz="4" w:space="0"/>
              <w:right w:val="single" w:color="auto" w:sz="4" w:space="0"/>
            </w:tcBorders>
            <w:vAlign w:val="center"/>
          </w:tcPr>
          <w:p w14:paraId="787A0DC6">
            <w:pPr>
              <w:spacing w:line="320" w:lineRule="exact"/>
              <w:rPr>
                <w:rFonts w:ascii="宋体" w:hAnsi="宋体" w:eastAsia="宋体" w:cs="宋体"/>
                <w:sz w:val="24"/>
                <w:szCs w:val="24"/>
              </w:rPr>
            </w:pPr>
            <w:r>
              <w:rPr>
                <w:rFonts w:hint="eastAsia" w:ascii="宋体" w:hAnsi="宋体" w:eastAsia="宋体" w:cs="宋体"/>
                <w:sz w:val="24"/>
                <w:szCs w:val="24"/>
              </w:rPr>
              <w:t>2分</w:t>
            </w:r>
          </w:p>
        </w:tc>
        <w:tc>
          <w:tcPr>
            <w:tcW w:w="3635" w:type="dxa"/>
            <w:tcBorders>
              <w:top w:val="single" w:color="auto" w:sz="4" w:space="0"/>
              <w:left w:val="single" w:color="auto" w:sz="4" w:space="0"/>
              <w:bottom w:val="single" w:color="auto" w:sz="4" w:space="0"/>
              <w:right w:val="single" w:color="auto" w:sz="4" w:space="0"/>
            </w:tcBorders>
            <w:vAlign w:val="center"/>
          </w:tcPr>
          <w:p w14:paraId="57218FE4">
            <w:pPr>
              <w:spacing w:line="320" w:lineRule="exact"/>
              <w:rPr>
                <w:rFonts w:ascii="宋体" w:hAnsi="宋体" w:eastAsia="宋体" w:cs="宋体"/>
                <w:sz w:val="24"/>
                <w:szCs w:val="24"/>
              </w:rPr>
            </w:pPr>
            <w:r>
              <w:rPr>
                <w:rFonts w:hint="eastAsia" w:ascii="宋体" w:hAnsi="宋体" w:eastAsia="宋体" w:cs="宋体"/>
                <w:sz w:val="24"/>
                <w:szCs w:val="24"/>
              </w:rPr>
              <w:t>无按时消杀，扣2分，院内发现老鼠、蟑螂及蚊蝇孽生地，扣2分。食堂有老鼠、蟑螂，扣5分，并追究责任。</w:t>
            </w:r>
          </w:p>
        </w:tc>
        <w:tc>
          <w:tcPr>
            <w:tcW w:w="743" w:type="dxa"/>
            <w:tcBorders>
              <w:top w:val="single" w:color="auto" w:sz="4" w:space="0"/>
              <w:left w:val="single" w:color="auto" w:sz="4" w:space="0"/>
              <w:bottom w:val="single" w:color="auto" w:sz="4" w:space="0"/>
              <w:right w:val="single" w:color="auto" w:sz="4" w:space="0"/>
            </w:tcBorders>
            <w:vAlign w:val="center"/>
          </w:tcPr>
          <w:p w14:paraId="235524F1">
            <w:pPr>
              <w:spacing w:line="320" w:lineRule="exact"/>
              <w:rPr>
                <w:rFonts w:ascii="宋体" w:hAnsi="宋体" w:eastAsia="宋体" w:cs="宋体"/>
                <w:sz w:val="24"/>
                <w:szCs w:val="24"/>
              </w:rPr>
            </w:pPr>
          </w:p>
        </w:tc>
      </w:tr>
    </w:tbl>
    <w:p w14:paraId="61597EC0">
      <w:pPr>
        <w:spacing w:line="320" w:lineRule="exact"/>
        <w:jc w:val="left"/>
        <w:rPr>
          <w:rFonts w:ascii="宋体" w:hAnsi="宋体" w:eastAsia="宋体" w:cs="宋体"/>
          <w:sz w:val="24"/>
          <w:szCs w:val="28"/>
        </w:rPr>
      </w:pPr>
      <w:r>
        <w:rPr>
          <w:rFonts w:hint="eastAsia" w:ascii="宋体" w:hAnsi="宋体" w:eastAsia="宋体" w:cs="宋体"/>
          <w:sz w:val="24"/>
          <w:szCs w:val="28"/>
        </w:rPr>
        <w:t>说明：</w:t>
      </w:r>
    </w:p>
    <w:p w14:paraId="69D897BE">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1.采购人每月对供应商的保洁服务质量进行抽检考核检查一次。</w:t>
      </w:r>
    </w:p>
    <w:p w14:paraId="17B42DD6">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2.由于建筑物和物件本身原因，或设施本身残破等自然因素，而非保洁原因造成的污渍，不属扣分范围。 </w:t>
      </w:r>
    </w:p>
    <w:p w14:paraId="2481BF0E">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3.采购人检查时应通知供应商驻场管理人员一起参加，检查结果应经双方检查人员签字确认。 </w:t>
      </w:r>
    </w:p>
    <w:p w14:paraId="629577CB">
      <w:pPr>
        <w:spacing w:line="320" w:lineRule="exact"/>
        <w:ind w:firstLine="480" w:firstLineChars="200"/>
        <w:jc w:val="left"/>
        <w:rPr>
          <w:rFonts w:ascii="宋体" w:hAnsi="宋体" w:eastAsia="宋体" w:cs="宋体"/>
          <w:sz w:val="24"/>
          <w:szCs w:val="28"/>
        </w:rPr>
      </w:pPr>
      <w:r>
        <w:rPr>
          <w:rFonts w:hint="eastAsia" w:ascii="宋体" w:hAnsi="宋体" w:eastAsia="宋体" w:cs="宋体"/>
          <w:sz w:val="24"/>
          <w:szCs w:val="28"/>
        </w:rPr>
        <w:t xml:space="preserve">4.前期建设1个月，双方的可进行检查考核，但不进行考核扣款。 </w:t>
      </w:r>
    </w:p>
    <w:p w14:paraId="71ED38F2">
      <w:pPr>
        <w:spacing w:line="428" w:lineRule="exact"/>
        <w:ind w:left="119"/>
        <w:rPr>
          <w:rFonts w:ascii="微软雅黑" w:hAnsi="微软雅黑" w:eastAsia="微软雅黑" w:cs="微软雅黑"/>
          <w:sz w:val="32"/>
          <w:szCs w:val="32"/>
        </w:rPr>
      </w:pPr>
      <w:r>
        <w:rPr>
          <w:rFonts w:hint="eastAsia" w:ascii="宋体" w:hAnsi="宋体" w:eastAsia="宋体" w:cs="宋体"/>
          <w:sz w:val="24"/>
          <w:szCs w:val="28"/>
        </w:rPr>
        <w:t>5.采购人平时检查发现的问题应及时告知供应商，供应商必须按采购人的要求及时进行整改。若供应商不及时整改或整改结果不达标的，每次扣罚供应商5分。若同样问题重复出现的加倍处罚。</w:t>
      </w:r>
    </w:p>
    <w:p w14:paraId="57ABF18B">
      <w:pPr>
        <w:spacing w:line="428" w:lineRule="exact"/>
        <w:ind w:left="119"/>
        <w:rPr>
          <w:rFonts w:ascii="微软雅黑" w:hAnsi="微软雅黑" w:eastAsia="微软雅黑" w:cs="微软雅黑"/>
          <w:sz w:val="32"/>
          <w:szCs w:val="32"/>
        </w:rPr>
      </w:pPr>
    </w:p>
    <w:p w14:paraId="0B25246E">
      <w:pPr>
        <w:spacing w:line="428" w:lineRule="exact"/>
        <w:ind w:left="119"/>
        <w:rPr>
          <w:rFonts w:ascii="微软雅黑" w:hAnsi="微软雅黑" w:eastAsia="微软雅黑" w:cs="微软雅黑"/>
          <w:sz w:val="32"/>
          <w:szCs w:val="32"/>
        </w:rPr>
      </w:pPr>
    </w:p>
    <w:p w14:paraId="5B6FC4FC">
      <w:pPr>
        <w:spacing w:line="428" w:lineRule="exact"/>
        <w:ind w:left="119"/>
        <w:rPr>
          <w:rFonts w:ascii="微软雅黑" w:hAnsi="微软雅黑" w:eastAsia="微软雅黑" w:cs="微软雅黑"/>
          <w:sz w:val="32"/>
          <w:szCs w:val="32"/>
        </w:rPr>
      </w:pPr>
    </w:p>
    <w:p w14:paraId="3A0AC3B6">
      <w:pPr>
        <w:spacing w:line="428" w:lineRule="exact"/>
        <w:ind w:left="119"/>
        <w:rPr>
          <w:rFonts w:ascii="微软雅黑" w:hAnsi="微软雅黑" w:eastAsia="微软雅黑" w:cs="微软雅黑"/>
          <w:sz w:val="32"/>
          <w:szCs w:val="32"/>
        </w:rPr>
      </w:pPr>
    </w:p>
    <w:p w14:paraId="6CDA419E">
      <w:pPr>
        <w:spacing w:line="428" w:lineRule="exact"/>
        <w:ind w:left="119"/>
        <w:rPr>
          <w:rFonts w:ascii="微软雅黑" w:hAnsi="微软雅黑" w:eastAsia="微软雅黑" w:cs="微软雅黑"/>
          <w:sz w:val="32"/>
          <w:szCs w:val="32"/>
        </w:rPr>
      </w:pPr>
    </w:p>
    <w:p w14:paraId="356A240C">
      <w:pPr>
        <w:spacing w:line="428" w:lineRule="exact"/>
        <w:ind w:left="119"/>
        <w:rPr>
          <w:rFonts w:ascii="微软雅黑" w:hAnsi="微软雅黑" w:eastAsia="微软雅黑" w:cs="微软雅黑"/>
          <w:sz w:val="32"/>
          <w:szCs w:val="32"/>
        </w:rPr>
      </w:pPr>
    </w:p>
    <w:p w14:paraId="1F3FF9E4">
      <w:pPr>
        <w:spacing w:line="428" w:lineRule="exact"/>
        <w:ind w:left="119"/>
        <w:rPr>
          <w:rFonts w:ascii="微软雅黑" w:hAnsi="微软雅黑" w:eastAsia="微软雅黑" w:cs="微软雅黑"/>
          <w:sz w:val="32"/>
          <w:szCs w:val="32"/>
        </w:rPr>
      </w:pPr>
    </w:p>
    <w:p w14:paraId="7D4D847B">
      <w:pPr>
        <w:spacing w:line="428" w:lineRule="exact"/>
        <w:ind w:left="119"/>
        <w:rPr>
          <w:rFonts w:ascii="微软雅黑" w:hAnsi="微软雅黑" w:eastAsia="微软雅黑" w:cs="微软雅黑"/>
          <w:sz w:val="32"/>
          <w:szCs w:val="32"/>
        </w:rPr>
      </w:pPr>
    </w:p>
    <w:p w14:paraId="01CD1F75">
      <w:pPr>
        <w:spacing w:line="428" w:lineRule="exact"/>
        <w:ind w:left="119"/>
        <w:rPr>
          <w:rFonts w:ascii="微软雅黑" w:hAnsi="微软雅黑" w:eastAsia="微软雅黑" w:cs="微软雅黑"/>
          <w:sz w:val="32"/>
          <w:szCs w:val="32"/>
        </w:rPr>
      </w:pPr>
    </w:p>
    <w:p w14:paraId="158CFA65">
      <w:pPr>
        <w:spacing w:line="428" w:lineRule="exact"/>
        <w:ind w:left="119"/>
        <w:rPr>
          <w:rFonts w:ascii="微软雅黑" w:hAnsi="微软雅黑" w:eastAsia="微软雅黑" w:cs="微软雅黑"/>
          <w:sz w:val="32"/>
          <w:szCs w:val="32"/>
        </w:rPr>
      </w:pPr>
    </w:p>
    <w:p w14:paraId="50DE2357">
      <w:pPr>
        <w:spacing w:line="428" w:lineRule="exact"/>
        <w:ind w:left="119"/>
        <w:rPr>
          <w:rFonts w:ascii="微软雅黑" w:hAnsi="微软雅黑" w:eastAsia="微软雅黑" w:cs="微软雅黑"/>
          <w:sz w:val="32"/>
          <w:szCs w:val="32"/>
        </w:rPr>
      </w:pPr>
    </w:p>
    <w:p w14:paraId="3507909E">
      <w:pPr>
        <w:spacing w:line="428" w:lineRule="exact"/>
        <w:ind w:left="119"/>
        <w:rPr>
          <w:rFonts w:ascii="微软雅黑" w:hAnsi="微软雅黑" w:eastAsia="微软雅黑" w:cs="微软雅黑"/>
          <w:sz w:val="32"/>
          <w:szCs w:val="32"/>
        </w:rPr>
      </w:pPr>
    </w:p>
    <w:p w14:paraId="7AE2C061">
      <w:pPr>
        <w:spacing w:line="428" w:lineRule="exact"/>
        <w:ind w:left="119"/>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附件2：</w:t>
      </w:r>
    </w:p>
    <w:bookmarkEnd w:id="35"/>
    <w:bookmarkEnd w:id="36"/>
    <w:p w14:paraId="31F0B25F">
      <w:pPr>
        <w:spacing w:before="7"/>
        <w:rPr>
          <w:rFonts w:ascii="Arial Unicode MS" w:hAnsi="Arial Unicode MS" w:eastAsia="Arial Unicode MS" w:cs="Arial Unicode MS"/>
          <w:sz w:val="17"/>
          <w:szCs w:val="17"/>
        </w:rPr>
      </w:pPr>
    </w:p>
    <w:p w14:paraId="14B5F896">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1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01D97306">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0AD1CD4E">
            <w:pPr>
              <w:widowControl/>
              <w:jc w:val="center"/>
              <w:rPr>
                <w:rFonts w:ascii="宋体" w:hAnsi="宋体" w:eastAsia="宋体" w:cs="宋体"/>
                <w:b/>
                <w:bCs/>
                <w:kern w:val="0"/>
                <w:sz w:val="22"/>
              </w:rPr>
            </w:pPr>
            <w:r>
              <w:rPr>
                <w:rFonts w:hint="eastAsia" w:ascii="宋体" w:hAnsi="宋体" w:eastAsia="宋体" w:cs="宋体"/>
                <w:b/>
                <w:bCs/>
                <w:kern w:val="0"/>
                <w:sz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9CC8347">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4540" w:type="dxa"/>
            <w:tcBorders>
              <w:top w:val="single" w:color="000000" w:sz="8" w:space="0"/>
              <w:left w:val="nil"/>
              <w:bottom w:val="single" w:color="000000" w:sz="8" w:space="0"/>
              <w:right w:val="single" w:color="000000" w:sz="8" w:space="0"/>
            </w:tcBorders>
            <w:vAlign w:val="center"/>
          </w:tcPr>
          <w:p w14:paraId="125B8F3D">
            <w:pPr>
              <w:widowControl/>
              <w:jc w:val="center"/>
              <w:rPr>
                <w:rFonts w:ascii="宋体" w:hAnsi="宋体" w:eastAsia="宋体" w:cs="宋体"/>
                <w:b/>
                <w:bCs/>
                <w:kern w:val="0"/>
                <w:sz w:val="22"/>
              </w:rPr>
            </w:pPr>
            <w:r>
              <w:rPr>
                <w:rFonts w:hint="eastAsia" w:ascii="宋体" w:hAnsi="宋体" w:eastAsia="宋体" w:cs="宋体"/>
                <w:b/>
                <w:bCs/>
                <w:kern w:val="0"/>
                <w:sz w:val="22"/>
              </w:rPr>
              <w:t>依据的标准</w:t>
            </w:r>
          </w:p>
        </w:tc>
      </w:tr>
      <w:tr w14:paraId="60DF165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F2E4DA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80" w:type="dxa"/>
            <w:vMerge w:val="restart"/>
            <w:tcBorders>
              <w:top w:val="nil"/>
              <w:left w:val="single" w:color="000000" w:sz="8" w:space="0"/>
              <w:bottom w:val="single" w:color="000000" w:sz="8" w:space="0"/>
              <w:right w:val="single" w:color="000000" w:sz="8" w:space="0"/>
            </w:tcBorders>
            <w:vAlign w:val="center"/>
          </w:tcPr>
          <w:p w14:paraId="6119476D">
            <w:pPr>
              <w:widowControl/>
              <w:jc w:val="center"/>
              <w:rPr>
                <w:rFonts w:ascii="宋体" w:hAnsi="宋体" w:eastAsia="宋体" w:cs="宋体"/>
                <w:kern w:val="0"/>
                <w:sz w:val="20"/>
                <w:szCs w:val="20"/>
              </w:rPr>
            </w:pPr>
            <w:r>
              <w:rPr>
                <w:rFonts w:hint="eastAsia" w:ascii="宋体" w:hAnsi="宋体" w:eastAsia="宋体" w:cs="宋体"/>
                <w:kern w:val="0"/>
                <w:sz w:val="20"/>
                <w:szCs w:val="20"/>
              </w:rPr>
              <w:t>A020101计算机设备</w:t>
            </w:r>
          </w:p>
        </w:tc>
        <w:tc>
          <w:tcPr>
            <w:tcW w:w="1320" w:type="dxa"/>
            <w:tcBorders>
              <w:top w:val="nil"/>
              <w:left w:val="nil"/>
              <w:bottom w:val="single" w:color="000000" w:sz="8" w:space="0"/>
              <w:right w:val="single" w:color="000000" w:sz="8" w:space="0"/>
            </w:tcBorders>
            <w:vAlign w:val="center"/>
          </w:tcPr>
          <w:p w14:paraId="7E143C3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★A02010104台式计算机</w:t>
            </w:r>
          </w:p>
        </w:tc>
        <w:tc>
          <w:tcPr>
            <w:tcW w:w="1620" w:type="dxa"/>
            <w:tcBorders>
              <w:top w:val="nil"/>
              <w:left w:val="nil"/>
              <w:bottom w:val="single" w:color="000000" w:sz="8" w:space="0"/>
              <w:right w:val="single" w:color="000000" w:sz="8" w:space="0"/>
            </w:tcBorders>
            <w:vAlign w:val="center"/>
          </w:tcPr>
          <w:p w14:paraId="7F25504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4222926">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15C610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BC5367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A03F3A3">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43758AF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★A02010105便携式计算机</w:t>
            </w:r>
          </w:p>
        </w:tc>
        <w:tc>
          <w:tcPr>
            <w:tcW w:w="1620" w:type="dxa"/>
            <w:tcBorders>
              <w:top w:val="nil"/>
              <w:left w:val="nil"/>
              <w:bottom w:val="single" w:color="000000" w:sz="8" w:space="0"/>
              <w:right w:val="single" w:color="000000" w:sz="8" w:space="0"/>
            </w:tcBorders>
            <w:vAlign w:val="center"/>
          </w:tcPr>
          <w:p w14:paraId="15F4316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4607D347">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623E225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006C7B5">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DC975CC">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2D873F4A">
            <w:pPr>
              <w:widowControl/>
              <w:jc w:val="center"/>
              <w:rPr>
                <w:rFonts w:ascii="宋体" w:hAnsi="宋体" w:eastAsia="宋体" w:cs="宋体"/>
                <w:kern w:val="0"/>
                <w:sz w:val="20"/>
                <w:szCs w:val="20"/>
              </w:rPr>
            </w:pPr>
            <w:r>
              <w:rPr>
                <w:rFonts w:hint="eastAsia" w:ascii="宋体" w:hAnsi="宋体" w:eastAsia="宋体" w:cs="宋体"/>
                <w:kern w:val="0"/>
                <w:sz w:val="20"/>
                <w:szCs w:val="20"/>
              </w:rPr>
              <w:t>★A02010107平板式微型计算机</w:t>
            </w:r>
          </w:p>
        </w:tc>
        <w:tc>
          <w:tcPr>
            <w:tcW w:w="1620" w:type="dxa"/>
            <w:tcBorders>
              <w:top w:val="nil"/>
              <w:left w:val="nil"/>
              <w:bottom w:val="single" w:color="000000" w:sz="8" w:space="0"/>
              <w:right w:val="single" w:color="000000" w:sz="8" w:space="0"/>
            </w:tcBorders>
            <w:vAlign w:val="center"/>
          </w:tcPr>
          <w:p w14:paraId="3A23439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606D8C3">
            <w:pPr>
              <w:widowControl/>
              <w:jc w:val="left"/>
              <w:rPr>
                <w:rFonts w:ascii="宋体" w:hAnsi="宋体" w:eastAsia="宋体" w:cs="宋体"/>
                <w:kern w:val="0"/>
                <w:sz w:val="20"/>
                <w:szCs w:val="20"/>
              </w:rPr>
            </w:pPr>
            <w:r>
              <w:rPr>
                <w:rFonts w:hint="eastAsia" w:ascii="宋体" w:hAnsi="宋体" w:eastAsia="宋体" w:cs="宋体"/>
                <w:kern w:val="0"/>
                <w:sz w:val="20"/>
                <w:szCs w:val="20"/>
              </w:rPr>
              <w:t>《微型计算机能效限定值及能效等级》（GB28380）</w:t>
            </w:r>
          </w:p>
        </w:tc>
      </w:tr>
      <w:tr w14:paraId="5E69694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D964E2">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80" w:type="dxa"/>
            <w:vMerge w:val="restart"/>
            <w:tcBorders>
              <w:top w:val="nil"/>
              <w:left w:val="single" w:color="000000" w:sz="8" w:space="0"/>
              <w:bottom w:val="single" w:color="000000" w:sz="8" w:space="0"/>
              <w:right w:val="single" w:color="000000" w:sz="8" w:space="0"/>
            </w:tcBorders>
            <w:vAlign w:val="center"/>
          </w:tcPr>
          <w:p w14:paraId="508034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24274679">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A02010601打印设备</w:t>
            </w:r>
          </w:p>
        </w:tc>
        <w:tc>
          <w:tcPr>
            <w:tcW w:w="1620" w:type="dxa"/>
            <w:tcBorders>
              <w:top w:val="nil"/>
              <w:left w:val="nil"/>
              <w:bottom w:val="single" w:color="000000" w:sz="8" w:space="0"/>
              <w:right w:val="single" w:color="000000" w:sz="8" w:space="0"/>
            </w:tcBorders>
            <w:vAlign w:val="center"/>
          </w:tcPr>
          <w:p w14:paraId="6FD9747F">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A0201060101喷墨打印机</w:t>
            </w:r>
          </w:p>
        </w:tc>
        <w:tc>
          <w:tcPr>
            <w:tcW w:w="4540" w:type="dxa"/>
            <w:tcBorders>
              <w:top w:val="nil"/>
              <w:left w:val="nil"/>
              <w:bottom w:val="single" w:color="000000" w:sz="8" w:space="0"/>
              <w:right w:val="single" w:color="000000" w:sz="8" w:space="0"/>
            </w:tcBorders>
            <w:vAlign w:val="center"/>
          </w:tcPr>
          <w:p w14:paraId="4C6AF2EF">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233D6A5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3CA68A">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733A326">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C479CC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12B980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★A0201060102激光打印机</w:t>
            </w:r>
          </w:p>
        </w:tc>
        <w:tc>
          <w:tcPr>
            <w:tcW w:w="4540" w:type="dxa"/>
            <w:tcBorders>
              <w:top w:val="nil"/>
              <w:left w:val="nil"/>
              <w:bottom w:val="single" w:color="000000" w:sz="8" w:space="0"/>
              <w:right w:val="single" w:color="000000" w:sz="8" w:space="0"/>
            </w:tcBorders>
            <w:vAlign w:val="center"/>
          </w:tcPr>
          <w:p w14:paraId="366235EE">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129075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4CEF2A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2D3935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AFD14B9">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4B005533">
            <w:pPr>
              <w:widowControl/>
              <w:jc w:val="center"/>
              <w:rPr>
                <w:rFonts w:ascii="宋体" w:hAnsi="宋体" w:eastAsia="宋体" w:cs="宋体"/>
                <w:kern w:val="0"/>
                <w:sz w:val="20"/>
                <w:szCs w:val="20"/>
              </w:rPr>
            </w:pPr>
            <w:r>
              <w:rPr>
                <w:rFonts w:hint="eastAsia" w:ascii="宋体" w:hAnsi="宋体" w:eastAsia="宋体" w:cs="宋体"/>
                <w:kern w:val="0"/>
                <w:sz w:val="20"/>
                <w:szCs w:val="20"/>
              </w:rPr>
              <w:t>★A0201060104针式打印机</w:t>
            </w:r>
          </w:p>
        </w:tc>
        <w:tc>
          <w:tcPr>
            <w:tcW w:w="4540" w:type="dxa"/>
            <w:tcBorders>
              <w:top w:val="nil"/>
              <w:left w:val="nil"/>
              <w:bottom w:val="single" w:color="000000" w:sz="8" w:space="0"/>
              <w:right w:val="single" w:color="000000" w:sz="8" w:space="0"/>
            </w:tcBorders>
            <w:vAlign w:val="center"/>
          </w:tcPr>
          <w:p w14:paraId="124A5B07">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703F9DA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40862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89CEB2F">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40C4767C">
            <w:pPr>
              <w:widowControl/>
              <w:jc w:val="center"/>
              <w:rPr>
                <w:rFonts w:ascii="宋体" w:hAnsi="宋体" w:eastAsia="宋体" w:cs="宋体"/>
                <w:kern w:val="0"/>
                <w:sz w:val="20"/>
                <w:szCs w:val="20"/>
              </w:rPr>
            </w:pPr>
            <w:r>
              <w:rPr>
                <w:rFonts w:hint="eastAsia" w:ascii="宋体" w:hAnsi="宋体" w:eastAsia="宋体" w:cs="宋体"/>
                <w:kern w:val="0"/>
                <w:sz w:val="20"/>
                <w:szCs w:val="20"/>
              </w:rPr>
              <w:t>A02010604显示设备</w:t>
            </w:r>
          </w:p>
        </w:tc>
        <w:tc>
          <w:tcPr>
            <w:tcW w:w="1620" w:type="dxa"/>
            <w:tcBorders>
              <w:top w:val="nil"/>
              <w:left w:val="nil"/>
              <w:bottom w:val="single" w:color="000000" w:sz="8" w:space="0"/>
              <w:right w:val="single" w:color="000000" w:sz="8" w:space="0"/>
            </w:tcBorders>
            <w:vAlign w:val="center"/>
          </w:tcPr>
          <w:p w14:paraId="1C71322B">
            <w:pPr>
              <w:widowControl/>
              <w:jc w:val="center"/>
              <w:rPr>
                <w:rFonts w:ascii="宋体" w:hAnsi="宋体" w:eastAsia="宋体" w:cs="宋体"/>
                <w:kern w:val="0"/>
                <w:sz w:val="20"/>
                <w:szCs w:val="20"/>
              </w:rPr>
            </w:pPr>
            <w:r>
              <w:rPr>
                <w:rFonts w:hint="eastAsia" w:ascii="宋体" w:hAnsi="宋体" w:eastAsia="宋体" w:cs="宋体"/>
                <w:kern w:val="0"/>
                <w:sz w:val="20"/>
                <w:szCs w:val="20"/>
              </w:rPr>
              <w:t>★A0201060401液晶显示器</w:t>
            </w:r>
          </w:p>
        </w:tc>
        <w:tc>
          <w:tcPr>
            <w:tcW w:w="4540" w:type="dxa"/>
            <w:tcBorders>
              <w:top w:val="nil"/>
              <w:left w:val="nil"/>
              <w:bottom w:val="single" w:color="000000" w:sz="8" w:space="0"/>
              <w:right w:val="single" w:color="000000" w:sz="8" w:space="0"/>
            </w:tcBorders>
            <w:vAlign w:val="center"/>
          </w:tcPr>
          <w:p w14:paraId="1956B0DB">
            <w:pPr>
              <w:widowControl/>
              <w:jc w:val="left"/>
              <w:rPr>
                <w:rFonts w:ascii="宋体" w:hAnsi="宋体" w:eastAsia="宋体" w:cs="宋体"/>
                <w:kern w:val="0"/>
                <w:sz w:val="20"/>
                <w:szCs w:val="20"/>
              </w:rPr>
            </w:pPr>
            <w:r>
              <w:rPr>
                <w:rFonts w:hint="eastAsia" w:ascii="宋体" w:hAnsi="宋体" w:eastAsia="宋体" w:cs="宋体"/>
                <w:kern w:val="0"/>
                <w:sz w:val="20"/>
                <w:szCs w:val="20"/>
              </w:rPr>
              <w:t>《计算机显示器能效限定值及能效等级》（GB21520）</w:t>
            </w:r>
          </w:p>
        </w:tc>
      </w:tr>
      <w:tr w14:paraId="1DD6014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440F1CC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302E5D8">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D1C986C">
            <w:pPr>
              <w:widowControl/>
              <w:jc w:val="center"/>
              <w:rPr>
                <w:rFonts w:ascii="宋体" w:hAnsi="宋体" w:eastAsia="宋体" w:cs="宋体"/>
                <w:kern w:val="0"/>
                <w:sz w:val="20"/>
                <w:szCs w:val="20"/>
              </w:rPr>
            </w:pPr>
            <w:r>
              <w:rPr>
                <w:rFonts w:hint="eastAsia" w:ascii="宋体" w:hAnsi="宋体" w:eastAsia="宋体" w:cs="宋体"/>
                <w:kern w:val="0"/>
                <w:sz w:val="20"/>
                <w:szCs w:val="20"/>
              </w:rPr>
              <w:t>A02010609图形图像输入设备</w:t>
            </w:r>
          </w:p>
        </w:tc>
        <w:tc>
          <w:tcPr>
            <w:tcW w:w="1620" w:type="dxa"/>
            <w:tcBorders>
              <w:top w:val="nil"/>
              <w:left w:val="nil"/>
              <w:bottom w:val="single" w:color="000000" w:sz="8" w:space="0"/>
              <w:right w:val="single" w:color="000000" w:sz="8" w:space="0"/>
            </w:tcBorders>
            <w:vAlign w:val="center"/>
          </w:tcPr>
          <w:p w14:paraId="2854E946">
            <w:pPr>
              <w:widowControl/>
              <w:jc w:val="center"/>
              <w:rPr>
                <w:rFonts w:ascii="宋体" w:hAnsi="宋体" w:eastAsia="宋体" w:cs="宋体"/>
                <w:kern w:val="0"/>
                <w:sz w:val="20"/>
                <w:szCs w:val="20"/>
              </w:rPr>
            </w:pPr>
            <w:r>
              <w:rPr>
                <w:rFonts w:hint="eastAsia" w:ascii="宋体" w:hAnsi="宋体" w:eastAsia="宋体" w:cs="宋体"/>
                <w:kern w:val="0"/>
                <w:sz w:val="20"/>
                <w:szCs w:val="20"/>
              </w:rPr>
              <w:t>A0201060901扫描仪</w:t>
            </w:r>
          </w:p>
        </w:tc>
        <w:tc>
          <w:tcPr>
            <w:tcW w:w="4540" w:type="dxa"/>
            <w:tcBorders>
              <w:top w:val="nil"/>
              <w:left w:val="nil"/>
              <w:bottom w:val="single" w:color="000000" w:sz="8" w:space="0"/>
              <w:right w:val="single" w:color="000000" w:sz="8" w:space="0"/>
            </w:tcBorders>
            <w:vAlign w:val="center"/>
          </w:tcPr>
          <w:p w14:paraId="6E93796A">
            <w:pPr>
              <w:widowControl/>
              <w:jc w:val="left"/>
              <w:rPr>
                <w:rFonts w:ascii="宋体" w:hAnsi="宋体" w:eastAsia="宋体" w:cs="宋体"/>
                <w:kern w:val="0"/>
                <w:sz w:val="20"/>
                <w:szCs w:val="20"/>
              </w:rPr>
            </w:pPr>
            <w:r>
              <w:rPr>
                <w:rFonts w:hint="eastAsia" w:ascii="宋体" w:hAnsi="宋体" w:eastAsia="宋体" w:cs="宋体"/>
                <w:kern w:val="0"/>
                <w:sz w:val="20"/>
                <w:szCs w:val="20"/>
              </w:rPr>
              <w:t>参照《复印机、打印机和传真机能效限定值及能效等级》（GB21521中打印速度为15页/分的针式打印机相关要求中打印速度为15页/分的针式打印机相关要求</w:t>
            </w:r>
          </w:p>
        </w:tc>
      </w:tr>
      <w:tr w14:paraId="09655D7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0A2916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80" w:type="dxa"/>
            <w:tcBorders>
              <w:top w:val="nil"/>
              <w:left w:val="nil"/>
              <w:bottom w:val="single" w:color="000000" w:sz="8" w:space="0"/>
              <w:right w:val="single" w:color="000000" w:sz="8" w:space="0"/>
            </w:tcBorders>
            <w:vAlign w:val="center"/>
          </w:tcPr>
          <w:p w14:paraId="219BAC25">
            <w:pPr>
              <w:widowControl/>
              <w:jc w:val="center"/>
              <w:rPr>
                <w:rFonts w:ascii="宋体" w:hAnsi="宋体" w:eastAsia="宋体" w:cs="宋体"/>
                <w:kern w:val="0"/>
                <w:sz w:val="20"/>
                <w:szCs w:val="20"/>
              </w:rPr>
            </w:pPr>
            <w:r>
              <w:rPr>
                <w:rFonts w:hint="eastAsia" w:ascii="宋体" w:hAnsi="宋体" w:eastAsia="宋体" w:cs="宋体"/>
                <w:kern w:val="0"/>
                <w:sz w:val="20"/>
                <w:szCs w:val="20"/>
              </w:rPr>
              <w:t>A020202投影仪</w:t>
            </w:r>
          </w:p>
        </w:tc>
        <w:tc>
          <w:tcPr>
            <w:tcW w:w="1320" w:type="dxa"/>
            <w:tcBorders>
              <w:top w:val="nil"/>
              <w:left w:val="nil"/>
              <w:bottom w:val="single" w:color="000000" w:sz="8" w:space="0"/>
              <w:right w:val="single" w:color="000000" w:sz="8" w:space="0"/>
            </w:tcBorders>
            <w:vAlign w:val="center"/>
          </w:tcPr>
          <w:p w14:paraId="408A3DE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69B4343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867B1C9">
            <w:pPr>
              <w:widowControl/>
              <w:jc w:val="left"/>
              <w:rPr>
                <w:rFonts w:ascii="宋体" w:hAnsi="宋体" w:eastAsia="宋体" w:cs="宋体"/>
                <w:kern w:val="0"/>
                <w:sz w:val="20"/>
                <w:szCs w:val="20"/>
              </w:rPr>
            </w:pPr>
            <w:r>
              <w:rPr>
                <w:rFonts w:hint="eastAsia" w:ascii="宋体" w:hAnsi="宋体" w:eastAsia="宋体" w:cs="宋体"/>
                <w:kern w:val="0"/>
                <w:sz w:val="20"/>
                <w:szCs w:val="20"/>
              </w:rPr>
              <w:t>《投影机能效限定值及能效等级》（GB32028）</w:t>
            </w:r>
          </w:p>
        </w:tc>
      </w:tr>
      <w:tr w14:paraId="1E441A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4B2E526">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80" w:type="dxa"/>
            <w:tcBorders>
              <w:top w:val="nil"/>
              <w:left w:val="nil"/>
              <w:bottom w:val="single" w:color="000000" w:sz="8" w:space="0"/>
              <w:right w:val="single" w:color="000000" w:sz="8" w:space="0"/>
            </w:tcBorders>
            <w:vAlign w:val="center"/>
          </w:tcPr>
          <w:p w14:paraId="62784EC6">
            <w:pPr>
              <w:widowControl/>
              <w:jc w:val="center"/>
              <w:rPr>
                <w:rFonts w:ascii="宋体" w:hAnsi="宋体" w:eastAsia="宋体" w:cs="宋体"/>
                <w:kern w:val="0"/>
                <w:sz w:val="20"/>
                <w:szCs w:val="20"/>
              </w:rPr>
            </w:pPr>
            <w:r>
              <w:rPr>
                <w:rFonts w:hint="eastAsia" w:ascii="宋体" w:hAnsi="宋体" w:eastAsia="宋体" w:cs="宋体"/>
                <w:kern w:val="0"/>
                <w:sz w:val="20"/>
                <w:szCs w:val="20"/>
              </w:rPr>
              <w:t>A020204多功能一体机</w:t>
            </w:r>
          </w:p>
        </w:tc>
        <w:tc>
          <w:tcPr>
            <w:tcW w:w="1320" w:type="dxa"/>
            <w:tcBorders>
              <w:top w:val="nil"/>
              <w:left w:val="nil"/>
              <w:bottom w:val="single" w:color="000000" w:sz="8" w:space="0"/>
              <w:right w:val="single" w:color="000000" w:sz="8" w:space="0"/>
            </w:tcBorders>
            <w:vAlign w:val="center"/>
          </w:tcPr>
          <w:p w14:paraId="5706A55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35DA9A5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C3AB933">
            <w:pPr>
              <w:widowControl/>
              <w:jc w:val="left"/>
              <w:rPr>
                <w:rFonts w:ascii="宋体" w:hAnsi="宋体" w:eastAsia="宋体" w:cs="宋体"/>
                <w:kern w:val="0"/>
                <w:sz w:val="20"/>
                <w:szCs w:val="20"/>
              </w:rPr>
            </w:pPr>
            <w:r>
              <w:rPr>
                <w:rFonts w:hint="eastAsia" w:ascii="宋体" w:hAnsi="宋体" w:eastAsia="宋体" w:cs="宋体"/>
                <w:kern w:val="0"/>
                <w:sz w:val="20"/>
                <w:szCs w:val="20"/>
              </w:rPr>
              <w:t>《复印机、打印机和传真机能效限定值及能效等级》（GB21521）</w:t>
            </w:r>
          </w:p>
        </w:tc>
      </w:tr>
      <w:tr w14:paraId="32B5A1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38BFEA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80" w:type="dxa"/>
            <w:tcBorders>
              <w:top w:val="nil"/>
              <w:left w:val="nil"/>
              <w:bottom w:val="single" w:color="000000" w:sz="8" w:space="0"/>
              <w:right w:val="single" w:color="000000" w:sz="8" w:space="0"/>
            </w:tcBorders>
            <w:vAlign w:val="center"/>
          </w:tcPr>
          <w:p w14:paraId="2D193D8F">
            <w:pPr>
              <w:widowControl/>
              <w:jc w:val="center"/>
              <w:rPr>
                <w:rFonts w:ascii="宋体" w:hAnsi="宋体" w:eastAsia="宋体" w:cs="宋体"/>
                <w:kern w:val="0"/>
                <w:sz w:val="20"/>
                <w:szCs w:val="20"/>
              </w:rPr>
            </w:pPr>
            <w:r>
              <w:rPr>
                <w:rFonts w:hint="eastAsia" w:ascii="宋体" w:hAnsi="宋体" w:eastAsia="宋体" w:cs="宋体"/>
                <w:kern w:val="0"/>
                <w:sz w:val="20"/>
                <w:szCs w:val="20"/>
              </w:rPr>
              <w:t>A020519泵</w:t>
            </w:r>
          </w:p>
        </w:tc>
        <w:tc>
          <w:tcPr>
            <w:tcW w:w="1320" w:type="dxa"/>
            <w:tcBorders>
              <w:top w:val="nil"/>
              <w:left w:val="nil"/>
              <w:bottom w:val="single" w:color="000000" w:sz="8" w:space="0"/>
              <w:right w:val="single" w:color="000000" w:sz="8" w:space="0"/>
            </w:tcBorders>
            <w:vAlign w:val="center"/>
          </w:tcPr>
          <w:p w14:paraId="5F98CC8B">
            <w:pPr>
              <w:widowControl/>
              <w:jc w:val="center"/>
              <w:rPr>
                <w:rFonts w:ascii="宋体" w:hAnsi="宋体" w:eastAsia="宋体" w:cs="宋体"/>
                <w:kern w:val="0"/>
                <w:sz w:val="20"/>
                <w:szCs w:val="20"/>
              </w:rPr>
            </w:pPr>
            <w:r>
              <w:rPr>
                <w:rFonts w:hint="eastAsia" w:ascii="宋体" w:hAnsi="宋体" w:eastAsia="宋体" w:cs="宋体"/>
                <w:kern w:val="0"/>
                <w:sz w:val="20"/>
                <w:szCs w:val="20"/>
              </w:rPr>
              <w:t>A02051901离心泵</w:t>
            </w:r>
          </w:p>
        </w:tc>
        <w:tc>
          <w:tcPr>
            <w:tcW w:w="1620" w:type="dxa"/>
            <w:tcBorders>
              <w:top w:val="nil"/>
              <w:left w:val="nil"/>
              <w:bottom w:val="single" w:color="000000" w:sz="8" w:space="0"/>
              <w:right w:val="single" w:color="000000" w:sz="8" w:space="0"/>
            </w:tcBorders>
            <w:vAlign w:val="center"/>
          </w:tcPr>
          <w:p w14:paraId="545E84D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C94CB31">
            <w:pPr>
              <w:widowControl/>
              <w:jc w:val="left"/>
              <w:rPr>
                <w:rFonts w:ascii="宋体" w:hAnsi="宋体" w:eastAsia="宋体" w:cs="宋体"/>
                <w:kern w:val="0"/>
                <w:sz w:val="20"/>
                <w:szCs w:val="20"/>
              </w:rPr>
            </w:pPr>
            <w:r>
              <w:rPr>
                <w:rFonts w:hint="eastAsia" w:ascii="宋体" w:hAnsi="宋体" w:eastAsia="宋体" w:cs="宋体"/>
                <w:kern w:val="0"/>
                <w:sz w:val="20"/>
                <w:szCs w:val="20"/>
              </w:rPr>
              <w:t>《清水离心泵能效限定值及节能评价值》（GB19762）</w:t>
            </w:r>
          </w:p>
        </w:tc>
      </w:tr>
      <w:tr w14:paraId="68EB7D2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7AE8C06D">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80" w:type="dxa"/>
            <w:vMerge w:val="restart"/>
            <w:tcBorders>
              <w:top w:val="nil"/>
              <w:left w:val="single" w:color="000000" w:sz="8" w:space="0"/>
              <w:bottom w:val="single" w:color="000000" w:sz="8" w:space="0"/>
              <w:right w:val="single" w:color="000000" w:sz="8" w:space="0"/>
            </w:tcBorders>
            <w:vAlign w:val="center"/>
          </w:tcPr>
          <w:p w14:paraId="376059E7">
            <w:pPr>
              <w:widowControl/>
              <w:jc w:val="center"/>
              <w:rPr>
                <w:rFonts w:ascii="宋体" w:hAnsi="宋体" w:eastAsia="宋体" w:cs="宋体"/>
                <w:kern w:val="0"/>
                <w:sz w:val="20"/>
                <w:szCs w:val="20"/>
              </w:rPr>
            </w:pPr>
            <w:r>
              <w:rPr>
                <w:rFonts w:hint="eastAsia" w:ascii="宋体" w:hAnsi="宋体" w:eastAsia="宋体" w:cs="宋体"/>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2136DFCB">
            <w:pPr>
              <w:widowControl/>
              <w:jc w:val="center"/>
              <w:rPr>
                <w:rFonts w:ascii="宋体" w:hAnsi="宋体" w:eastAsia="宋体" w:cs="宋体"/>
                <w:kern w:val="0"/>
                <w:sz w:val="20"/>
                <w:szCs w:val="20"/>
              </w:rPr>
            </w:pPr>
            <w:r>
              <w:rPr>
                <w:rFonts w:hint="eastAsia" w:ascii="宋体" w:hAnsi="宋体" w:eastAsia="宋体" w:cs="宋体"/>
                <w:kern w:val="0"/>
                <w:sz w:val="20"/>
                <w:szCs w:val="20"/>
              </w:rPr>
              <w:t>★A02052301制冷压缩机</w:t>
            </w:r>
          </w:p>
        </w:tc>
        <w:tc>
          <w:tcPr>
            <w:tcW w:w="1620" w:type="dxa"/>
            <w:tcBorders>
              <w:top w:val="nil"/>
              <w:left w:val="nil"/>
              <w:bottom w:val="single" w:color="000000" w:sz="8" w:space="0"/>
              <w:right w:val="single" w:color="000000" w:sz="8" w:space="0"/>
            </w:tcBorders>
            <w:vAlign w:val="center"/>
          </w:tcPr>
          <w:p w14:paraId="499DC367">
            <w:pPr>
              <w:widowControl/>
              <w:jc w:val="center"/>
              <w:rPr>
                <w:rFonts w:ascii="宋体" w:hAnsi="宋体" w:eastAsia="宋体" w:cs="宋体"/>
                <w:kern w:val="0"/>
                <w:sz w:val="20"/>
                <w:szCs w:val="20"/>
              </w:rPr>
            </w:pPr>
            <w:r>
              <w:rPr>
                <w:rFonts w:hint="eastAsia" w:ascii="宋体" w:hAnsi="宋体" w:eastAsia="宋体" w:cs="宋体"/>
                <w:kern w:val="0"/>
                <w:sz w:val="20"/>
                <w:szCs w:val="20"/>
              </w:rPr>
              <w:t>冷水机组</w:t>
            </w:r>
          </w:p>
        </w:tc>
        <w:tc>
          <w:tcPr>
            <w:tcW w:w="4540" w:type="dxa"/>
            <w:tcBorders>
              <w:top w:val="nil"/>
              <w:left w:val="nil"/>
              <w:bottom w:val="single" w:color="000000" w:sz="8" w:space="0"/>
              <w:right w:val="single" w:color="000000" w:sz="8" w:space="0"/>
            </w:tcBorders>
            <w:vAlign w:val="center"/>
          </w:tcPr>
          <w:p w14:paraId="785CA3BE">
            <w:pPr>
              <w:widowControl/>
              <w:jc w:val="left"/>
              <w:rPr>
                <w:rFonts w:ascii="宋体" w:hAnsi="宋体" w:eastAsia="宋体" w:cs="宋体"/>
                <w:kern w:val="0"/>
                <w:sz w:val="20"/>
                <w:szCs w:val="20"/>
              </w:rPr>
            </w:pPr>
            <w:r>
              <w:rPr>
                <w:rFonts w:hint="eastAsia" w:ascii="宋体" w:hAnsi="宋体" w:eastAsia="宋体" w:cs="宋体"/>
                <w:kern w:val="0"/>
                <w:sz w:val="20"/>
                <w:szCs w:val="20"/>
              </w:rPr>
              <w:t>《冷水机组能效限定值及能效等级》（GB19577），《低环境温度空气源热泵（冷水）机组能效限定值及能效等级》（GB37480）</w:t>
            </w:r>
          </w:p>
        </w:tc>
      </w:tr>
      <w:tr w14:paraId="21F133A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F14494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C55C69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31E38A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63BCC1C9">
            <w:pPr>
              <w:widowControl/>
              <w:jc w:val="center"/>
              <w:rPr>
                <w:rFonts w:ascii="宋体" w:hAnsi="宋体" w:eastAsia="宋体" w:cs="宋体"/>
                <w:kern w:val="0"/>
                <w:sz w:val="20"/>
                <w:szCs w:val="20"/>
              </w:rPr>
            </w:pPr>
            <w:r>
              <w:rPr>
                <w:rFonts w:hint="eastAsia" w:ascii="宋体" w:hAnsi="宋体" w:eastAsia="宋体" w:cs="宋体"/>
                <w:kern w:val="0"/>
                <w:sz w:val="20"/>
                <w:szCs w:val="20"/>
              </w:rPr>
              <w:t>水源热泵机组</w:t>
            </w:r>
          </w:p>
        </w:tc>
        <w:tc>
          <w:tcPr>
            <w:tcW w:w="4540" w:type="dxa"/>
            <w:tcBorders>
              <w:top w:val="nil"/>
              <w:left w:val="nil"/>
              <w:bottom w:val="single" w:color="000000" w:sz="8" w:space="0"/>
              <w:right w:val="single" w:color="000000" w:sz="8" w:space="0"/>
            </w:tcBorders>
            <w:vAlign w:val="center"/>
          </w:tcPr>
          <w:p w14:paraId="0ED1BDA4">
            <w:pPr>
              <w:widowControl/>
              <w:jc w:val="left"/>
              <w:rPr>
                <w:rFonts w:ascii="宋体" w:hAnsi="宋体" w:eastAsia="宋体" w:cs="宋体"/>
                <w:kern w:val="0"/>
                <w:sz w:val="20"/>
                <w:szCs w:val="20"/>
              </w:rPr>
            </w:pPr>
            <w:r>
              <w:rPr>
                <w:rFonts w:hint="eastAsia" w:ascii="宋体" w:hAnsi="宋体" w:eastAsia="宋体" w:cs="宋体"/>
                <w:kern w:val="0"/>
                <w:sz w:val="20"/>
                <w:szCs w:val="20"/>
              </w:rPr>
              <w:t>《水（地）源热泵机组能效限定值及能效等级》（GB30721）</w:t>
            </w:r>
          </w:p>
        </w:tc>
      </w:tr>
      <w:tr w14:paraId="508053F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D9E778E">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92A0679">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B67667F">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FB5141F">
            <w:pPr>
              <w:widowControl/>
              <w:jc w:val="center"/>
              <w:rPr>
                <w:rFonts w:ascii="宋体" w:hAnsi="宋体" w:eastAsia="宋体" w:cs="宋体"/>
                <w:kern w:val="0"/>
                <w:sz w:val="20"/>
                <w:szCs w:val="20"/>
              </w:rPr>
            </w:pPr>
            <w:r>
              <w:rPr>
                <w:rFonts w:hint="eastAsia" w:ascii="宋体" w:hAnsi="宋体" w:eastAsia="宋体" w:cs="宋体"/>
                <w:kern w:val="0"/>
                <w:sz w:val="20"/>
                <w:szCs w:val="20"/>
              </w:rPr>
              <w:t>溴化锂吸收式冷水机组</w:t>
            </w:r>
          </w:p>
        </w:tc>
        <w:tc>
          <w:tcPr>
            <w:tcW w:w="4540" w:type="dxa"/>
            <w:tcBorders>
              <w:top w:val="nil"/>
              <w:left w:val="nil"/>
              <w:bottom w:val="single" w:color="000000" w:sz="8" w:space="0"/>
              <w:right w:val="single" w:color="000000" w:sz="8" w:space="0"/>
            </w:tcBorders>
            <w:vAlign w:val="center"/>
          </w:tcPr>
          <w:p w14:paraId="2EF1F787">
            <w:pPr>
              <w:widowControl/>
              <w:jc w:val="left"/>
              <w:rPr>
                <w:rFonts w:ascii="宋体" w:hAnsi="宋体" w:eastAsia="宋体" w:cs="宋体"/>
                <w:kern w:val="0"/>
                <w:sz w:val="20"/>
                <w:szCs w:val="20"/>
              </w:rPr>
            </w:pPr>
            <w:r>
              <w:rPr>
                <w:rFonts w:hint="eastAsia" w:ascii="宋体" w:hAnsi="宋体" w:eastAsia="宋体" w:cs="宋体"/>
                <w:kern w:val="0"/>
                <w:sz w:val="20"/>
                <w:szCs w:val="20"/>
              </w:rPr>
              <w:t>《溴化锂吸收式冷水机组能效限定值及能效等级》（GB29540）</w:t>
            </w:r>
          </w:p>
        </w:tc>
      </w:tr>
      <w:tr w14:paraId="60637A8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0315DB69">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3E57817">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720FEFF8">
            <w:pPr>
              <w:widowControl/>
              <w:jc w:val="center"/>
              <w:rPr>
                <w:rFonts w:ascii="宋体" w:hAnsi="宋体" w:eastAsia="宋体" w:cs="宋体"/>
                <w:kern w:val="0"/>
                <w:sz w:val="20"/>
                <w:szCs w:val="20"/>
              </w:rPr>
            </w:pPr>
            <w:r>
              <w:rPr>
                <w:rFonts w:hint="eastAsia" w:ascii="宋体" w:hAnsi="宋体" w:eastAsia="宋体" w:cs="宋体"/>
                <w:kern w:val="0"/>
                <w:sz w:val="20"/>
                <w:szCs w:val="20"/>
              </w:rPr>
              <w:t>★A02052305空调机组</w:t>
            </w:r>
          </w:p>
        </w:tc>
        <w:tc>
          <w:tcPr>
            <w:tcW w:w="1620" w:type="dxa"/>
            <w:tcBorders>
              <w:top w:val="nil"/>
              <w:left w:val="nil"/>
              <w:bottom w:val="single" w:color="000000" w:sz="8" w:space="0"/>
              <w:right w:val="single" w:color="000000" w:sz="8" w:space="0"/>
            </w:tcBorders>
            <w:vAlign w:val="center"/>
          </w:tcPr>
          <w:p w14:paraId="56E071FF">
            <w:pPr>
              <w:widowControl/>
              <w:jc w:val="center"/>
              <w:rPr>
                <w:rFonts w:ascii="宋体" w:hAnsi="宋体" w:eastAsia="宋体" w:cs="宋体"/>
                <w:kern w:val="0"/>
                <w:sz w:val="20"/>
                <w:szCs w:val="20"/>
              </w:rPr>
            </w:pPr>
            <w:r>
              <w:rPr>
                <w:rFonts w:hint="eastAsia" w:ascii="宋体" w:hAnsi="宋体" w:eastAsia="宋体" w:cs="宋体"/>
                <w:kern w:val="0"/>
                <w:sz w:val="20"/>
                <w:szCs w:val="20"/>
              </w:rPr>
              <w:t>多联式空调（热泵）机组(制冷量&gt;14000W)</w:t>
            </w:r>
          </w:p>
        </w:tc>
        <w:tc>
          <w:tcPr>
            <w:tcW w:w="4540" w:type="dxa"/>
            <w:tcBorders>
              <w:top w:val="nil"/>
              <w:left w:val="nil"/>
              <w:bottom w:val="single" w:color="000000" w:sz="8" w:space="0"/>
              <w:right w:val="single" w:color="000000" w:sz="8" w:space="0"/>
            </w:tcBorders>
            <w:vAlign w:val="center"/>
          </w:tcPr>
          <w:p w14:paraId="51EF04B7">
            <w:pPr>
              <w:widowControl/>
              <w:jc w:val="left"/>
              <w:rPr>
                <w:rFonts w:ascii="宋体" w:hAnsi="宋体" w:eastAsia="宋体" w:cs="宋体"/>
                <w:kern w:val="0"/>
                <w:sz w:val="20"/>
                <w:szCs w:val="20"/>
              </w:rPr>
            </w:pPr>
            <w:r>
              <w:rPr>
                <w:rFonts w:hint="eastAsia" w:ascii="宋体" w:hAnsi="宋体" w:eastAsia="宋体" w:cs="宋体"/>
                <w:kern w:val="0"/>
                <w:sz w:val="20"/>
                <w:szCs w:val="20"/>
              </w:rPr>
              <w:t>《多联式空调（热泵）机组能效限定值及能源效率等级》（GB21454）</w:t>
            </w:r>
          </w:p>
        </w:tc>
      </w:tr>
      <w:tr w14:paraId="565A10D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536FE50">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B2925A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6B03BE8">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3A6F4265">
            <w:pPr>
              <w:widowControl/>
              <w:jc w:val="center"/>
              <w:rPr>
                <w:rFonts w:ascii="宋体" w:hAnsi="宋体" w:eastAsia="宋体" w:cs="宋体"/>
                <w:kern w:val="0"/>
                <w:sz w:val="20"/>
                <w:szCs w:val="20"/>
              </w:rPr>
            </w:pPr>
            <w:r>
              <w:rPr>
                <w:rFonts w:hint="eastAsia" w:ascii="宋体" w:hAnsi="宋体" w:eastAsia="宋体" w:cs="宋体"/>
                <w:kern w:val="0"/>
                <w:sz w:val="20"/>
                <w:szCs w:val="20"/>
              </w:rPr>
              <w:t>单元式空气调节机(制冷量&gt;14000W</w:t>
            </w:r>
          </w:p>
        </w:tc>
        <w:tc>
          <w:tcPr>
            <w:tcW w:w="4540" w:type="dxa"/>
            <w:tcBorders>
              <w:top w:val="nil"/>
              <w:left w:val="nil"/>
              <w:bottom w:val="single" w:color="000000" w:sz="8" w:space="0"/>
              <w:right w:val="single" w:color="000000" w:sz="8" w:space="0"/>
            </w:tcBorders>
            <w:vAlign w:val="center"/>
          </w:tcPr>
          <w:p w14:paraId="1D705A0A">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《单元式空气调节机能效限定值及能效等级》（GB19576）《风管送风式空调机组能效限定值及能效等级》（GB37479）</w:t>
            </w:r>
          </w:p>
        </w:tc>
      </w:tr>
      <w:tr w14:paraId="5C9B0EB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2EA874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5264350">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3543A296">
            <w:pPr>
              <w:widowControl/>
              <w:jc w:val="center"/>
              <w:rPr>
                <w:rFonts w:ascii="宋体" w:hAnsi="宋体" w:eastAsia="宋体" w:cs="宋体"/>
                <w:kern w:val="0"/>
                <w:sz w:val="20"/>
                <w:szCs w:val="20"/>
              </w:rPr>
            </w:pPr>
            <w:r>
              <w:rPr>
                <w:rFonts w:hint="eastAsia" w:ascii="宋体" w:hAnsi="宋体" w:eastAsia="宋体" w:cs="宋体"/>
                <w:kern w:val="0"/>
                <w:sz w:val="20"/>
                <w:szCs w:val="20"/>
              </w:rPr>
              <w:t>★A02052309专用制冷、空调设备</w:t>
            </w:r>
          </w:p>
        </w:tc>
        <w:tc>
          <w:tcPr>
            <w:tcW w:w="1620" w:type="dxa"/>
            <w:tcBorders>
              <w:top w:val="nil"/>
              <w:left w:val="nil"/>
              <w:bottom w:val="single" w:color="000000" w:sz="8" w:space="0"/>
              <w:right w:val="single" w:color="000000" w:sz="8" w:space="0"/>
            </w:tcBorders>
            <w:vAlign w:val="center"/>
          </w:tcPr>
          <w:p w14:paraId="6F809DA0">
            <w:pPr>
              <w:widowControl/>
              <w:jc w:val="center"/>
              <w:rPr>
                <w:rFonts w:ascii="宋体" w:hAnsi="宋体" w:eastAsia="宋体" w:cs="宋体"/>
                <w:kern w:val="0"/>
                <w:sz w:val="20"/>
                <w:szCs w:val="20"/>
              </w:rPr>
            </w:pPr>
            <w:r>
              <w:rPr>
                <w:rFonts w:hint="eastAsia" w:ascii="宋体" w:hAnsi="宋体" w:eastAsia="宋体" w:cs="宋体"/>
                <w:kern w:val="0"/>
                <w:sz w:val="20"/>
                <w:szCs w:val="20"/>
              </w:rPr>
              <w:t>机房空调</w:t>
            </w:r>
          </w:p>
        </w:tc>
        <w:tc>
          <w:tcPr>
            <w:tcW w:w="4540" w:type="dxa"/>
            <w:tcBorders>
              <w:top w:val="nil"/>
              <w:left w:val="nil"/>
              <w:bottom w:val="single" w:color="000000" w:sz="8" w:space="0"/>
              <w:right w:val="single" w:color="000000" w:sz="8" w:space="0"/>
            </w:tcBorders>
            <w:vAlign w:val="center"/>
          </w:tcPr>
          <w:p w14:paraId="5D862A4F">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《单元式空气调节机能效限定值及能效等级》（GB19576）</w:t>
            </w:r>
          </w:p>
        </w:tc>
      </w:tr>
      <w:tr w14:paraId="3B22092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CF389D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3170B05">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5A25D97D">
            <w:pPr>
              <w:widowControl/>
              <w:jc w:val="center"/>
              <w:rPr>
                <w:rFonts w:ascii="宋体" w:hAnsi="宋体" w:eastAsia="宋体" w:cs="宋体"/>
                <w:kern w:val="0"/>
                <w:sz w:val="20"/>
                <w:szCs w:val="20"/>
              </w:rPr>
            </w:pPr>
            <w:r>
              <w:rPr>
                <w:rFonts w:hint="eastAsia" w:ascii="宋体" w:hAnsi="宋体" w:eastAsia="宋体" w:cs="宋体"/>
                <w:kern w:val="0"/>
                <w:sz w:val="20"/>
                <w:szCs w:val="20"/>
              </w:rPr>
              <w:t>A02052399其他制冷空调设备</w:t>
            </w:r>
          </w:p>
        </w:tc>
        <w:tc>
          <w:tcPr>
            <w:tcW w:w="1620" w:type="dxa"/>
            <w:tcBorders>
              <w:top w:val="nil"/>
              <w:left w:val="nil"/>
              <w:bottom w:val="single" w:color="000000" w:sz="8" w:space="0"/>
              <w:right w:val="single" w:color="000000" w:sz="8" w:space="0"/>
            </w:tcBorders>
            <w:vAlign w:val="center"/>
          </w:tcPr>
          <w:p w14:paraId="127CF92F">
            <w:pPr>
              <w:widowControl/>
              <w:jc w:val="center"/>
              <w:rPr>
                <w:rFonts w:ascii="宋体" w:hAnsi="宋体" w:eastAsia="宋体" w:cs="宋体"/>
                <w:kern w:val="0"/>
                <w:sz w:val="20"/>
                <w:szCs w:val="20"/>
              </w:rPr>
            </w:pPr>
            <w:r>
              <w:rPr>
                <w:rFonts w:hint="eastAsia" w:ascii="宋体" w:hAnsi="宋体" w:eastAsia="宋体" w:cs="宋体"/>
                <w:kern w:val="0"/>
                <w:sz w:val="20"/>
                <w:szCs w:val="20"/>
              </w:rPr>
              <w:t>冷却塔</w:t>
            </w:r>
          </w:p>
        </w:tc>
        <w:tc>
          <w:tcPr>
            <w:tcW w:w="4540" w:type="dxa"/>
            <w:tcBorders>
              <w:top w:val="nil"/>
              <w:left w:val="nil"/>
              <w:bottom w:val="single" w:color="000000" w:sz="8" w:space="0"/>
              <w:right w:val="single" w:color="000000" w:sz="8" w:space="0"/>
            </w:tcBorders>
            <w:vAlign w:val="center"/>
          </w:tcPr>
          <w:p w14:paraId="2E358B3B">
            <w:pPr>
              <w:widowControl/>
              <w:jc w:val="left"/>
              <w:rPr>
                <w:rFonts w:ascii="宋体" w:hAnsi="宋体" w:eastAsia="宋体" w:cs="宋体"/>
                <w:kern w:val="0"/>
                <w:sz w:val="20"/>
                <w:szCs w:val="20"/>
              </w:rPr>
            </w:pPr>
            <w:r>
              <w:rPr>
                <w:rFonts w:hint="eastAsia" w:ascii="宋体" w:hAnsi="宋体" w:eastAsia="宋体" w:cs="宋体"/>
                <w:kern w:val="0"/>
                <w:sz w:val="20"/>
                <w:szCs w:val="20"/>
              </w:rPr>
              <w:t>《机械通风冷却塔第1部分：中小型开式冷却塔》（GB/T7190.1）；《机械通风冷却塔第2部分：大型开式冷却塔》（GB/T7190.2）</w:t>
            </w:r>
          </w:p>
        </w:tc>
      </w:tr>
      <w:tr w14:paraId="34F2904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F5B2466">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080" w:type="dxa"/>
            <w:tcBorders>
              <w:top w:val="nil"/>
              <w:left w:val="nil"/>
              <w:bottom w:val="single" w:color="000000" w:sz="8" w:space="0"/>
              <w:right w:val="single" w:color="000000" w:sz="8" w:space="0"/>
            </w:tcBorders>
            <w:vAlign w:val="center"/>
          </w:tcPr>
          <w:p w14:paraId="50AA41A3">
            <w:pPr>
              <w:widowControl/>
              <w:jc w:val="center"/>
              <w:rPr>
                <w:rFonts w:ascii="宋体" w:hAnsi="宋体" w:eastAsia="宋体" w:cs="宋体"/>
                <w:kern w:val="0"/>
                <w:sz w:val="20"/>
                <w:szCs w:val="20"/>
              </w:rPr>
            </w:pPr>
            <w:r>
              <w:rPr>
                <w:rFonts w:hint="eastAsia" w:ascii="宋体" w:hAnsi="宋体" w:eastAsia="宋体" w:cs="宋体"/>
                <w:kern w:val="0"/>
                <w:sz w:val="20"/>
                <w:szCs w:val="20"/>
              </w:rPr>
              <w:t>A020601电机</w:t>
            </w:r>
          </w:p>
        </w:tc>
        <w:tc>
          <w:tcPr>
            <w:tcW w:w="1320" w:type="dxa"/>
            <w:tcBorders>
              <w:top w:val="nil"/>
              <w:left w:val="nil"/>
              <w:bottom w:val="single" w:color="000000" w:sz="8" w:space="0"/>
              <w:right w:val="single" w:color="000000" w:sz="8" w:space="0"/>
            </w:tcBorders>
            <w:vAlign w:val="center"/>
          </w:tcPr>
          <w:p w14:paraId="62377D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1830F5B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A484CC0">
            <w:pPr>
              <w:widowControl/>
              <w:jc w:val="left"/>
              <w:rPr>
                <w:rFonts w:ascii="宋体" w:hAnsi="宋体" w:eastAsia="宋体" w:cs="宋体"/>
                <w:kern w:val="0"/>
                <w:sz w:val="20"/>
                <w:szCs w:val="20"/>
              </w:rPr>
            </w:pPr>
            <w:r>
              <w:rPr>
                <w:rFonts w:hint="eastAsia" w:ascii="宋体" w:hAnsi="宋体" w:eastAsia="宋体" w:cs="宋体"/>
                <w:kern w:val="0"/>
                <w:sz w:val="20"/>
                <w:szCs w:val="20"/>
              </w:rPr>
              <w:t>《中小型三相异步电动机能效限定值及能效等级》（GB18613）</w:t>
            </w:r>
          </w:p>
        </w:tc>
      </w:tr>
      <w:tr w14:paraId="755415E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727DEA5">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80" w:type="dxa"/>
            <w:tcBorders>
              <w:top w:val="nil"/>
              <w:left w:val="nil"/>
              <w:bottom w:val="single" w:color="000000" w:sz="8" w:space="0"/>
              <w:right w:val="single" w:color="000000" w:sz="8" w:space="0"/>
            </w:tcBorders>
            <w:vAlign w:val="center"/>
          </w:tcPr>
          <w:p w14:paraId="3234D9E1">
            <w:pPr>
              <w:widowControl/>
              <w:jc w:val="center"/>
              <w:rPr>
                <w:rFonts w:ascii="宋体" w:hAnsi="宋体" w:eastAsia="宋体" w:cs="宋体"/>
                <w:kern w:val="0"/>
                <w:sz w:val="20"/>
                <w:szCs w:val="20"/>
              </w:rPr>
            </w:pPr>
            <w:r>
              <w:rPr>
                <w:rFonts w:hint="eastAsia" w:ascii="宋体" w:hAnsi="宋体" w:eastAsia="宋体" w:cs="宋体"/>
                <w:kern w:val="0"/>
                <w:sz w:val="20"/>
                <w:szCs w:val="20"/>
              </w:rPr>
              <w:t>A020602变压器</w:t>
            </w:r>
          </w:p>
        </w:tc>
        <w:tc>
          <w:tcPr>
            <w:tcW w:w="1320" w:type="dxa"/>
            <w:tcBorders>
              <w:top w:val="nil"/>
              <w:left w:val="nil"/>
              <w:bottom w:val="single" w:color="000000" w:sz="8" w:space="0"/>
              <w:right w:val="single" w:color="000000" w:sz="8" w:space="0"/>
            </w:tcBorders>
            <w:vAlign w:val="center"/>
          </w:tcPr>
          <w:p w14:paraId="078E81DB">
            <w:pPr>
              <w:widowControl/>
              <w:jc w:val="center"/>
              <w:rPr>
                <w:rFonts w:ascii="宋体" w:hAnsi="宋体" w:eastAsia="宋体" w:cs="宋体"/>
                <w:kern w:val="0"/>
                <w:sz w:val="20"/>
                <w:szCs w:val="20"/>
              </w:rPr>
            </w:pPr>
            <w:r>
              <w:rPr>
                <w:rFonts w:hint="eastAsia" w:ascii="宋体" w:hAnsi="宋体" w:eastAsia="宋体" w:cs="宋体"/>
                <w:kern w:val="0"/>
                <w:sz w:val="20"/>
                <w:szCs w:val="20"/>
              </w:rPr>
              <w:t>配电变压器</w:t>
            </w:r>
          </w:p>
        </w:tc>
        <w:tc>
          <w:tcPr>
            <w:tcW w:w="1620" w:type="dxa"/>
            <w:tcBorders>
              <w:top w:val="nil"/>
              <w:left w:val="nil"/>
              <w:bottom w:val="single" w:color="000000" w:sz="8" w:space="0"/>
              <w:right w:val="single" w:color="000000" w:sz="8" w:space="0"/>
            </w:tcBorders>
            <w:vAlign w:val="center"/>
          </w:tcPr>
          <w:p w14:paraId="458DD0B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0A8F2F3">
            <w:pPr>
              <w:widowControl/>
              <w:jc w:val="left"/>
              <w:rPr>
                <w:rFonts w:ascii="宋体" w:hAnsi="宋体" w:eastAsia="宋体" w:cs="宋体"/>
                <w:kern w:val="0"/>
                <w:sz w:val="20"/>
                <w:szCs w:val="20"/>
              </w:rPr>
            </w:pPr>
            <w:r>
              <w:rPr>
                <w:rFonts w:hint="eastAsia" w:ascii="宋体" w:hAnsi="宋体" w:eastAsia="宋体" w:cs="宋体"/>
                <w:kern w:val="0"/>
                <w:sz w:val="20"/>
                <w:szCs w:val="20"/>
              </w:rPr>
              <w:t>《三相配电变压器能效限定值及能效等级》（GB20052）</w:t>
            </w:r>
          </w:p>
        </w:tc>
      </w:tr>
      <w:tr w14:paraId="4B83D62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1BB2093">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080" w:type="dxa"/>
            <w:tcBorders>
              <w:top w:val="nil"/>
              <w:left w:val="nil"/>
              <w:bottom w:val="single" w:color="000000" w:sz="8" w:space="0"/>
              <w:right w:val="single" w:color="000000" w:sz="8" w:space="0"/>
            </w:tcBorders>
            <w:vAlign w:val="center"/>
          </w:tcPr>
          <w:p w14:paraId="22EF9B38">
            <w:pPr>
              <w:widowControl/>
              <w:jc w:val="center"/>
              <w:rPr>
                <w:rFonts w:ascii="宋体" w:hAnsi="宋体" w:eastAsia="宋体" w:cs="宋体"/>
                <w:kern w:val="0"/>
                <w:sz w:val="20"/>
                <w:szCs w:val="20"/>
              </w:rPr>
            </w:pPr>
            <w:r>
              <w:rPr>
                <w:rFonts w:hint="eastAsia" w:ascii="宋体" w:hAnsi="宋体" w:eastAsia="宋体" w:cs="宋体"/>
                <w:kern w:val="0"/>
                <w:sz w:val="20"/>
                <w:szCs w:val="20"/>
              </w:rPr>
              <w:t>★A020609镇流器</w:t>
            </w:r>
          </w:p>
        </w:tc>
        <w:tc>
          <w:tcPr>
            <w:tcW w:w="1320" w:type="dxa"/>
            <w:tcBorders>
              <w:top w:val="nil"/>
              <w:left w:val="nil"/>
              <w:bottom w:val="single" w:color="000000" w:sz="8" w:space="0"/>
              <w:right w:val="single" w:color="000000" w:sz="8" w:space="0"/>
            </w:tcBorders>
            <w:vAlign w:val="center"/>
          </w:tcPr>
          <w:p w14:paraId="4706672F">
            <w:pPr>
              <w:widowControl/>
              <w:jc w:val="center"/>
              <w:rPr>
                <w:rFonts w:ascii="宋体" w:hAnsi="宋体" w:eastAsia="宋体" w:cs="宋体"/>
                <w:kern w:val="0"/>
                <w:sz w:val="20"/>
                <w:szCs w:val="20"/>
              </w:rPr>
            </w:pPr>
            <w:r>
              <w:rPr>
                <w:rFonts w:hint="eastAsia" w:ascii="宋体" w:hAnsi="宋体" w:eastAsia="宋体" w:cs="宋体"/>
                <w:kern w:val="0"/>
                <w:sz w:val="20"/>
                <w:szCs w:val="20"/>
              </w:rPr>
              <w:t>管型荧光灯镇流器</w:t>
            </w:r>
          </w:p>
        </w:tc>
        <w:tc>
          <w:tcPr>
            <w:tcW w:w="1620" w:type="dxa"/>
            <w:tcBorders>
              <w:top w:val="nil"/>
              <w:left w:val="nil"/>
              <w:bottom w:val="single" w:color="000000" w:sz="8" w:space="0"/>
              <w:right w:val="single" w:color="000000" w:sz="8" w:space="0"/>
            </w:tcBorders>
            <w:vAlign w:val="center"/>
          </w:tcPr>
          <w:p w14:paraId="78C0ECC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3CC438F">
            <w:pPr>
              <w:widowControl/>
              <w:jc w:val="left"/>
              <w:rPr>
                <w:rFonts w:ascii="宋体" w:hAnsi="宋体" w:eastAsia="宋体" w:cs="宋体"/>
                <w:kern w:val="0"/>
                <w:sz w:val="20"/>
                <w:szCs w:val="20"/>
              </w:rPr>
            </w:pPr>
            <w:r>
              <w:rPr>
                <w:rFonts w:hint="eastAsia" w:ascii="宋体" w:hAnsi="宋体" w:eastAsia="宋体" w:cs="宋体"/>
                <w:kern w:val="0"/>
                <w:sz w:val="20"/>
                <w:szCs w:val="20"/>
              </w:rPr>
              <w:t>《管形荧光灯镇流器能效限定值及能效等级》（GB17896）</w:t>
            </w:r>
          </w:p>
        </w:tc>
      </w:tr>
      <w:tr w14:paraId="59F8A66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230938A7">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80" w:type="dxa"/>
            <w:vMerge w:val="restart"/>
            <w:tcBorders>
              <w:top w:val="nil"/>
              <w:left w:val="single" w:color="000000" w:sz="8" w:space="0"/>
              <w:bottom w:val="single" w:color="000000" w:sz="8" w:space="0"/>
              <w:right w:val="single" w:color="000000" w:sz="8" w:space="0"/>
            </w:tcBorders>
            <w:vAlign w:val="center"/>
          </w:tcPr>
          <w:p w14:paraId="0AC53178">
            <w:pPr>
              <w:widowControl/>
              <w:jc w:val="center"/>
              <w:rPr>
                <w:rFonts w:ascii="宋体" w:hAnsi="宋体" w:eastAsia="宋体" w:cs="宋体"/>
                <w:kern w:val="0"/>
                <w:sz w:val="20"/>
                <w:szCs w:val="20"/>
              </w:rPr>
            </w:pPr>
            <w:r>
              <w:rPr>
                <w:rFonts w:hint="eastAsia" w:ascii="宋体" w:hAnsi="宋体" w:eastAsia="宋体" w:cs="宋体"/>
                <w:kern w:val="0"/>
                <w:sz w:val="20"/>
                <w:szCs w:val="20"/>
              </w:rPr>
              <w:t>A020618生活用电器</w:t>
            </w:r>
          </w:p>
        </w:tc>
        <w:tc>
          <w:tcPr>
            <w:tcW w:w="1320" w:type="dxa"/>
            <w:tcBorders>
              <w:top w:val="nil"/>
              <w:left w:val="nil"/>
              <w:bottom w:val="single" w:color="000000" w:sz="8" w:space="0"/>
              <w:right w:val="single" w:color="000000" w:sz="8" w:space="0"/>
            </w:tcBorders>
            <w:vAlign w:val="center"/>
          </w:tcPr>
          <w:p w14:paraId="33A774CC">
            <w:pPr>
              <w:widowControl/>
              <w:jc w:val="center"/>
              <w:rPr>
                <w:rFonts w:ascii="宋体" w:hAnsi="宋体" w:eastAsia="宋体" w:cs="宋体"/>
                <w:kern w:val="0"/>
                <w:sz w:val="20"/>
                <w:szCs w:val="20"/>
              </w:rPr>
            </w:pPr>
            <w:r>
              <w:rPr>
                <w:rFonts w:hint="eastAsia" w:ascii="宋体" w:hAnsi="宋体" w:eastAsia="宋体" w:cs="宋体"/>
                <w:kern w:val="0"/>
                <w:sz w:val="20"/>
                <w:szCs w:val="20"/>
              </w:rPr>
              <w:t>A0206180101电冰箱</w:t>
            </w:r>
          </w:p>
        </w:tc>
        <w:tc>
          <w:tcPr>
            <w:tcW w:w="1620" w:type="dxa"/>
            <w:tcBorders>
              <w:top w:val="nil"/>
              <w:left w:val="nil"/>
              <w:bottom w:val="single" w:color="000000" w:sz="8" w:space="0"/>
              <w:right w:val="single" w:color="000000" w:sz="8" w:space="0"/>
            </w:tcBorders>
            <w:vAlign w:val="center"/>
          </w:tcPr>
          <w:p w14:paraId="2BE9EF2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965B8FD">
            <w:pPr>
              <w:widowControl/>
              <w:jc w:val="left"/>
              <w:rPr>
                <w:rFonts w:ascii="宋体" w:hAnsi="宋体" w:eastAsia="宋体" w:cs="宋体"/>
                <w:kern w:val="0"/>
                <w:sz w:val="20"/>
                <w:szCs w:val="20"/>
              </w:rPr>
            </w:pPr>
            <w:r>
              <w:rPr>
                <w:rFonts w:hint="eastAsia" w:ascii="宋体" w:hAnsi="宋体" w:eastAsia="宋体" w:cs="宋体"/>
                <w:kern w:val="0"/>
                <w:sz w:val="20"/>
                <w:szCs w:val="20"/>
              </w:rPr>
              <w:t>《家用电冰箱耗电量限定值及能效等级》（GB 12021.2）</w:t>
            </w:r>
          </w:p>
        </w:tc>
      </w:tr>
      <w:tr w14:paraId="7A8A8CD2">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2BFA4D6E">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1A62CB9">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2FE241CD">
            <w:pPr>
              <w:widowControl/>
              <w:jc w:val="center"/>
              <w:rPr>
                <w:rFonts w:ascii="宋体" w:hAnsi="宋体" w:eastAsia="宋体" w:cs="宋体"/>
                <w:kern w:val="0"/>
                <w:sz w:val="20"/>
                <w:szCs w:val="20"/>
              </w:rPr>
            </w:pPr>
            <w:r>
              <w:rPr>
                <w:rFonts w:hint="eastAsia" w:ascii="宋体" w:hAnsi="宋体" w:eastAsia="宋体" w:cs="宋体"/>
                <w:kern w:val="0"/>
                <w:sz w:val="20"/>
                <w:szCs w:val="20"/>
              </w:rPr>
              <w:t>★A0206180203空调机</w:t>
            </w:r>
          </w:p>
        </w:tc>
        <w:tc>
          <w:tcPr>
            <w:tcW w:w="1620" w:type="dxa"/>
            <w:tcBorders>
              <w:top w:val="nil"/>
              <w:left w:val="nil"/>
              <w:bottom w:val="single" w:color="000000" w:sz="8" w:space="0"/>
              <w:right w:val="single" w:color="000000" w:sz="8" w:space="0"/>
            </w:tcBorders>
            <w:vAlign w:val="center"/>
          </w:tcPr>
          <w:p w14:paraId="7486B162">
            <w:pPr>
              <w:widowControl/>
              <w:jc w:val="center"/>
              <w:rPr>
                <w:rFonts w:ascii="宋体" w:hAnsi="宋体" w:eastAsia="宋体" w:cs="宋体"/>
                <w:kern w:val="0"/>
                <w:sz w:val="20"/>
                <w:szCs w:val="20"/>
              </w:rPr>
            </w:pPr>
            <w:r>
              <w:rPr>
                <w:rFonts w:hint="eastAsia" w:ascii="宋体" w:hAnsi="宋体" w:eastAsia="宋体" w:cs="宋体"/>
                <w:kern w:val="0"/>
                <w:sz w:val="20"/>
                <w:szCs w:val="20"/>
              </w:rPr>
              <w:t>房间空气调节器</w:t>
            </w:r>
          </w:p>
        </w:tc>
        <w:tc>
          <w:tcPr>
            <w:tcW w:w="4540" w:type="dxa"/>
            <w:tcBorders>
              <w:top w:val="nil"/>
              <w:left w:val="nil"/>
              <w:bottom w:val="single" w:color="000000" w:sz="8" w:space="0"/>
              <w:right w:val="single" w:color="000000" w:sz="8" w:space="0"/>
            </w:tcBorders>
            <w:vAlign w:val="center"/>
          </w:tcPr>
          <w:p w14:paraId="3F497098">
            <w:pPr>
              <w:widowControl/>
              <w:jc w:val="left"/>
              <w:rPr>
                <w:rFonts w:ascii="宋体" w:hAnsi="宋体" w:eastAsia="宋体" w:cs="宋体"/>
                <w:kern w:val="0"/>
                <w:sz w:val="20"/>
                <w:szCs w:val="20"/>
              </w:rPr>
            </w:pPr>
            <w:r>
              <w:rPr>
                <w:rFonts w:hint="eastAsia" w:ascii="宋体" w:hAnsi="宋体" w:eastAsia="宋体" w:cs="宋体"/>
                <w:kern w:val="0"/>
                <w:sz w:val="20"/>
                <w:szCs w:val="20"/>
              </w:rPr>
              <w:t>《转速可控型房间空气调节器能效限定值及能效等级》（GB21455-2013），待2019年修订发布后，按《房间空气调节器能效限定值及能效等级》（GB21455-2019实施。</w:t>
            </w:r>
          </w:p>
        </w:tc>
      </w:tr>
      <w:tr w14:paraId="7DF9972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55E020AF">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7A00BB">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BD0BFB7">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24B6788">
            <w:pPr>
              <w:widowControl/>
              <w:jc w:val="center"/>
              <w:rPr>
                <w:rFonts w:ascii="宋体" w:hAnsi="宋体" w:eastAsia="宋体" w:cs="宋体"/>
                <w:kern w:val="0"/>
                <w:sz w:val="20"/>
                <w:szCs w:val="20"/>
              </w:rPr>
            </w:pPr>
            <w:r>
              <w:rPr>
                <w:rFonts w:hint="eastAsia" w:ascii="宋体" w:hAnsi="宋体" w:eastAsia="宋体" w:cs="宋体"/>
                <w:kern w:val="0"/>
                <w:sz w:val="20"/>
                <w:szCs w:val="20"/>
              </w:rPr>
              <w:t>多联式空调（热泵）机组（制冷量≤ 14000W）</w:t>
            </w:r>
          </w:p>
        </w:tc>
        <w:tc>
          <w:tcPr>
            <w:tcW w:w="4540" w:type="dxa"/>
            <w:tcBorders>
              <w:top w:val="nil"/>
              <w:left w:val="nil"/>
              <w:bottom w:val="single" w:color="000000" w:sz="8" w:space="0"/>
              <w:right w:val="single" w:color="000000" w:sz="8" w:space="0"/>
            </w:tcBorders>
            <w:vAlign w:val="center"/>
          </w:tcPr>
          <w:p w14:paraId="63EC7AB8">
            <w:pPr>
              <w:widowControl/>
              <w:jc w:val="left"/>
              <w:rPr>
                <w:rFonts w:ascii="宋体" w:hAnsi="宋体" w:eastAsia="宋体" w:cs="宋体"/>
                <w:kern w:val="0"/>
                <w:sz w:val="20"/>
                <w:szCs w:val="20"/>
              </w:rPr>
            </w:pPr>
            <w:r>
              <w:rPr>
                <w:rFonts w:hint="eastAsia" w:ascii="宋体" w:hAnsi="宋体" w:eastAsia="宋体" w:cs="宋体"/>
                <w:kern w:val="0"/>
                <w:sz w:val="20"/>
                <w:szCs w:val="20"/>
              </w:rPr>
              <w:t>《多联式空调（热泵）机组能效限定值及能源效率等级》（GB21454）</w:t>
            </w:r>
          </w:p>
        </w:tc>
      </w:tr>
      <w:tr w14:paraId="031CDED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F715A9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23DAC4E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4B0468F">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76F67D0E">
            <w:pPr>
              <w:widowControl/>
              <w:jc w:val="center"/>
              <w:rPr>
                <w:rFonts w:ascii="宋体" w:hAnsi="宋体" w:eastAsia="宋体" w:cs="宋体"/>
                <w:kern w:val="0"/>
                <w:sz w:val="20"/>
                <w:szCs w:val="20"/>
              </w:rPr>
            </w:pPr>
            <w:r>
              <w:rPr>
                <w:rFonts w:hint="eastAsia" w:ascii="宋体" w:hAnsi="宋体" w:eastAsia="宋体" w:cs="宋体"/>
                <w:kern w:val="0"/>
                <w:sz w:val="20"/>
                <w:szCs w:val="20"/>
              </w:rPr>
              <w:t>单元式空气调节机(制冷量≤14000W)</w:t>
            </w:r>
          </w:p>
        </w:tc>
        <w:tc>
          <w:tcPr>
            <w:tcW w:w="4540" w:type="dxa"/>
            <w:tcBorders>
              <w:top w:val="nil"/>
              <w:left w:val="nil"/>
              <w:bottom w:val="single" w:color="000000" w:sz="8" w:space="0"/>
              <w:right w:val="single" w:color="000000" w:sz="8" w:space="0"/>
            </w:tcBorders>
            <w:vAlign w:val="center"/>
          </w:tcPr>
          <w:p w14:paraId="0A0AD5AB">
            <w:pPr>
              <w:widowControl/>
              <w:jc w:val="left"/>
              <w:rPr>
                <w:rFonts w:ascii="宋体" w:hAnsi="宋体" w:eastAsia="宋体" w:cs="宋体"/>
                <w:kern w:val="0"/>
                <w:sz w:val="20"/>
                <w:szCs w:val="20"/>
              </w:rPr>
            </w:pPr>
            <w:r>
              <w:rPr>
                <w:rFonts w:hint="eastAsia" w:ascii="宋体" w:hAnsi="宋体" w:eastAsia="宋体" w:cs="宋体"/>
                <w:kern w:val="0"/>
                <w:sz w:val="20"/>
                <w:szCs w:val="20"/>
              </w:rPr>
              <w:t>《单元式空气调节机能效限定值及能源效率等级》（GB19576）《风管送风式空调机组能效限定值及能效等级》（GB37479）</w:t>
            </w:r>
          </w:p>
        </w:tc>
      </w:tr>
      <w:tr w14:paraId="0DA2D25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7E98A8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3D2FBA4">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073B4E9">
            <w:pPr>
              <w:widowControl/>
              <w:jc w:val="center"/>
              <w:rPr>
                <w:rFonts w:ascii="宋体" w:hAnsi="宋体" w:eastAsia="宋体" w:cs="宋体"/>
                <w:kern w:val="0"/>
                <w:sz w:val="20"/>
                <w:szCs w:val="20"/>
              </w:rPr>
            </w:pPr>
            <w:r>
              <w:rPr>
                <w:rFonts w:hint="eastAsia" w:ascii="宋体" w:hAnsi="宋体" w:eastAsia="宋体" w:cs="宋体"/>
                <w:kern w:val="0"/>
                <w:sz w:val="20"/>
                <w:szCs w:val="20"/>
              </w:rPr>
              <w:t>A0206180301洗衣机</w:t>
            </w:r>
          </w:p>
        </w:tc>
        <w:tc>
          <w:tcPr>
            <w:tcW w:w="1620" w:type="dxa"/>
            <w:tcBorders>
              <w:top w:val="nil"/>
              <w:left w:val="nil"/>
              <w:bottom w:val="single" w:color="000000" w:sz="8" w:space="0"/>
              <w:right w:val="single" w:color="000000" w:sz="8" w:space="0"/>
            </w:tcBorders>
            <w:vAlign w:val="center"/>
          </w:tcPr>
          <w:p w14:paraId="75FC47E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69955FA">
            <w:pPr>
              <w:widowControl/>
              <w:jc w:val="left"/>
              <w:rPr>
                <w:rFonts w:ascii="宋体" w:hAnsi="宋体" w:eastAsia="宋体" w:cs="宋体"/>
                <w:kern w:val="0"/>
                <w:sz w:val="20"/>
                <w:szCs w:val="20"/>
              </w:rPr>
            </w:pPr>
            <w:r>
              <w:rPr>
                <w:rFonts w:hint="eastAsia" w:ascii="宋体" w:hAnsi="宋体" w:eastAsia="宋体" w:cs="宋体"/>
                <w:kern w:val="0"/>
                <w:sz w:val="20"/>
                <w:szCs w:val="20"/>
              </w:rPr>
              <w:t>《电动洗衣机能效水效限定值及等级》（GB12021.4）</w:t>
            </w:r>
          </w:p>
        </w:tc>
      </w:tr>
      <w:tr w14:paraId="288E86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A27AB37">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2EA5280">
            <w:pPr>
              <w:widowControl/>
              <w:jc w:val="left"/>
              <w:rPr>
                <w:rFonts w:ascii="宋体" w:hAnsi="宋体" w:eastAsia="宋体" w:cs="宋体"/>
                <w:kern w:val="0"/>
                <w:sz w:val="20"/>
                <w:szCs w:val="20"/>
              </w:rPr>
            </w:pPr>
          </w:p>
        </w:tc>
        <w:tc>
          <w:tcPr>
            <w:tcW w:w="1320" w:type="dxa"/>
            <w:vMerge w:val="restart"/>
            <w:tcBorders>
              <w:top w:val="nil"/>
              <w:left w:val="single" w:color="000000" w:sz="8" w:space="0"/>
              <w:bottom w:val="single" w:color="000000" w:sz="8" w:space="0"/>
              <w:right w:val="single" w:color="000000" w:sz="8" w:space="0"/>
            </w:tcBorders>
            <w:vAlign w:val="center"/>
          </w:tcPr>
          <w:p w14:paraId="05256545">
            <w:pPr>
              <w:widowControl/>
              <w:jc w:val="center"/>
              <w:rPr>
                <w:rFonts w:ascii="宋体" w:hAnsi="宋体" w:eastAsia="宋体" w:cs="宋体"/>
                <w:kern w:val="0"/>
                <w:sz w:val="20"/>
                <w:szCs w:val="20"/>
              </w:rPr>
            </w:pPr>
            <w:r>
              <w:rPr>
                <w:rFonts w:hint="eastAsia" w:ascii="宋体" w:hAnsi="宋体" w:eastAsia="宋体" w:cs="宋体"/>
                <w:kern w:val="0"/>
                <w:sz w:val="20"/>
                <w:szCs w:val="20"/>
              </w:rPr>
              <w:t>A02061808热水器</w:t>
            </w:r>
          </w:p>
        </w:tc>
        <w:tc>
          <w:tcPr>
            <w:tcW w:w="1620" w:type="dxa"/>
            <w:tcBorders>
              <w:top w:val="nil"/>
              <w:left w:val="nil"/>
              <w:bottom w:val="single" w:color="000000" w:sz="8" w:space="0"/>
              <w:right w:val="single" w:color="000000" w:sz="8" w:space="0"/>
            </w:tcBorders>
            <w:vAlign w:val="center"/>
          </w:tcPr>
          <w:p w14:paraId="58D691B7">
            <w:pPr>
              <w:widowControl/>
              <w:jc w:val="center"/>
              <w:rPr>
                <w:rFonts w:ascii="宋体" w:hAnsi="宋体" w:eastAsia="宋体" w:cs="宋体"/>
                <w:kern w:val="0"/>
                <w:sz w:val="20"/>
                <w:szCs w:val="20"/>
              </w:rPr>
            </w:pPr>
            <w:r>
              <w:rPr>
                <w:rFonts w:hint="eastAsia" w:ascii="宋体" w:hAnsi="宋体" w:eastAsia="宋体" w:cs="宋体"/>
                <w:kern w:val="0"/>
                <w:sz w:val="20"/>
                <w:szCs w:val="20"/>
              </w:rPr>
              <w:t>★电热水器</w:t>
            </w:r>
          </w:p>
        </w:tc>
        <w:tc>
          <w:tcPr>
            <w:tcW w:w="4540" w:type="dxa"/>
            <w:tcBorders>
              <w:top w:val="nil"/>
              <w:left w:val="nil"/>
              <w:bottom w:val="single" w:color="000000" w:sz="8" w:space="0"/>
              <w:right w:val="single" w:color="000000" w:sz="8" w:space="0"/>
            </w:tcBorders>
            <w:vAlign w:val="center"/>
          </w:tcPr>
          <w:p w14:paraId="676049B3">
            <w:pPr>
              <w:widowControl/>
              <w:jc w:val="left"/>
              <w:rPr>
                <w:rFonts w:ascii="宋体" w:hAnsi="宋体" w:eastAsia="宋体" w:cs="宋体"/>
                <w:kern w:val="0"/>
                <w:sz w:val="20"/>
                <w:szCs w:val="20"/>
              </w:rPr>
            </w:pPr>
            <w:r>
              <w:rPr>
                <w:rFonts w:hint="eastAsia" w:ascii="宋体" w:hAnsi="宋体" w:eastAsia="宋体" w:cs="宋体"/>
                <w:kern w:val="0"/>
                <w:sz w:val="20"/>
                <w:szCs w:val="20"/>
              </w:rPr>
              <w:t>《储水式电热水器能效限定值及能效等级》（GB21519）</w:t>
            </w:r>
          </w:p>
        </w:tc>
      </w:tr>
      <w:tr w14:paraId="7ABAC15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3B8C12">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2AC92DD">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57B193E2">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C90702C">
            <w:pPr>
              <w:widowControl/>
              <w:jc w:val="center"/>
              <w:rPr>
                <w:rFonts w:ascii="宋体" w:hAnsi="宋体" w:eastAsia="宋体" w:cs="宋体"/>
                <w:kern w:val="0"/>
                <w:sz w:val="20"/>
                <w:szCs w:val="20"/>
              </w:rPr>
            </w:pPr>
            <w:r>
              <w:rPr>
                <w:rFonts w:hint="eastAsia" w:ascii="宋体" w:hAnsi="宋体" w:eastAsia="宋体" w:cs="宋体"/>
                <w:kern w:val="0"/>
                <w:sz w:val="20"/>
                <w:szCs w:val="20"/>
              </w:rPr>
              <w:t>燃气热水器</w:t>
            </w:r>
          </w:p>
        </w:tc>
        <w:tc>
          <w:tcPr>
            <w:tcW w:w="4540" w:type="dxa"/>
            <w:tcBorders>
              <w:top w:val="nil"/>
              <w:left w:val="nil"/>
              <w:bottom w:val="single" w:color="000000" w:sz="8" w:space="0"/>
              <w:right w:val="single" w:color="000000" w:sz="8" w:space="0"/>
            </w:tcBorders>
            <w:vAlign w:val="center"/>
          </w:tcPr>
          <w:p w14:paraId="0DEF9A45">
            <w:pPr>
              <w:widowControl/>
              <w:jc w:val="left"/>
              <w:rPr>
                <w:rFonts w:ascii="宋体" w:hAnsi="宋体" w:eastAsia="宋体" w:cs="宋体"/>
                <w:kern w:val="0"/>
                <w:sz w:val="20"/>
                <w:szCs w:val="20"/>
              </w:rPr>
            </w:pPr>
            <w:r>
              <w:rPr>
                <w:rFonts w:hint="eastAsia" w:ascii="宋体" w:hAnsi="宋体" w:eastAsia="宋体" w:cs="宋体"/>
                <w:kern w:val="0"/>
                <w:sz w:val="20"/>
                <w:szCs w:val="20"/>
              </w:rPr>
              <w:t>《家用燃气快速热水器和燃气采暖热水炉能效限定值及能效等级》（GB20665）</w:t>
            </w:r>
          </w:p>
        </w:tc>
      </w:tr>
      <w:tr w14:paraId="495888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1C003D6">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6A00CBF0">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8B87F5A">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0DACE5F8">
            <w:pPr>
              <w:widowControl/>
              <w:jc w:val="center"/>
              <w:rPr>
                <w:rFonts w:ascii="宋体" w:hAnsi="宋体" w:eastAsia="宋体" w:cs="宋体"/>
                <w:kern w:val="0"/>
                <w:sz w:val="20"/>
                <w:szCs w:val="20"/>
              </w:rPr>
            </w:pPr>
            <w:r>
              <w:rPr>
                <w:rFonts w:hint="eastAsia" w:ascii="宋体" w:hAnsi="宋体" w:eastAsia="宋体" w:cs="宋体"/>
                <w:kern w:val="0"/>
                <w:sz w:val="20"/>
                <w:szCs w:val="20"/>
              </w:rPr>
              <w:t>热泵热水器</w:t>
            </w:r>
          </w:p>
        </w:tc>
        <w:tc>
          <w:tcPr>
            <w:tcW w:w="4540" w:type="dxa"/>
            <w:tcBorders>
              <w:top w:val="nil"/>
              <w:left w:val="nil"/>
              <w:bottom w:val="single" w:color="000000" w:sz="8" w:space="0"/>
              <w:right w:val="single" w:color="000000" w:sz="8" w:space="0"/>
            </w:tcBorders>
            <w:vAlign w:val="center"/>
          </w:tcPr>
          <w:p w14:paraId="5D6132D7">
            <w:pPr>
              <w:widowControl/>
              <w:jc w:val="left"/>
              <w:rPr>
                <w:rFonts w:ascii="宋体" w:hAnsi="宋体" w:eastAsia="宋体" w:cs="宋体"/>
                <w:kern w:val="0"/>
                <w:sz w:val="20"/>
                <w:szCs w:val="20"/>
              </w:rPr>
            </w:pPr>
            <w:r>
              <w:rPr>
                <w:rFonts w:hint="eastAsia" w:ascii="宋体" w:hAnsi="宋体" w:eastAsia="宋体" w:cs="宋体"/>
                <w:kern w:val="0"/>
                <w:sz w:val="20"/>
                <w:szCs w:val="20"/>
              </w:rPr>
              <w:t>《热泵热水机（器）能效限定值及能效等级》（GB29541）</w:t>
            </w:r>
          </w:p>
        </w:tc>
      </w:tr>
      <w:tr w14:paraId="26DBA37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54FC608">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4B6E0A7D">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C2D211A">
            <w:pPr>
              <w:widowControl/>
              <w:jc w:val="left"/>
              <w:rPr>
                <w:rFonts w:ascii="宋体" w:hAnsi="宋体" w:eastAsia="宋体" w:cs="宋体"/>
                <w:kern w:val="0"/>
                <w:sz w:val="20"/>
                <w:szCs w:val="20"/>
              </w:rPr>
            </w:pPr>
          </w:p>
        </w:tc>
        <w:tc>
          <w:tcPr>
            <w:tcW w:w="1620" w:type="dxa"/>
            <w:tcBorders>
              <w:top w:val="nil"/>
              <w:left w:val="nil"/>
              <w:bottom w:val="single" w:color="000000" w:sz="8" w:space="0"/>
              <w:right w:val="single" w:color="000000" w:sz="8" w:space="0"/>
            </w:tcBorders>
            <w:vAlign w:val="center"/>
          </w:tcPr>
          <w:p w14:paraId="59586543">
            <w:pPr>
              <w:widowControl/>
              <w:jc w:val="center"/>
              <w:rPr>
                <w:rFonts w:ascii="宋体" w:hAnsi="宋体" w:eastAsia="宋体" w:cs="宋体"/>
                <w:kern w:val="0"/>
                <w:sz w:val="20"/>
                <w:szCs w:val="20"/>
              </w:rPr>
            </w:pPr>
            <w:r>
              <w:rPr>
                <w:rFonts w:hint="eastAsia" w:ascii="宋体" w:hAnsi="宋体" w:eastAsia="宋体" w:cs="宋体"/>
                <w:kern w:val="0"/>
                <w:sz w:val="20"/>
                <w:szCs w:val="20"/>
              </w:rPr>
              <w:t>太阳能热水系统</w:t>
            </w:r>
          </w:p>
        </w:tc>
        <w:tc>
          <w:tcPr>
            <w:tcW w:w="4540" w:type="dxa"/>
            <w:tcBorders>
              <w:top w:val="nil"/>
              <w:left w:val="nil"/>
              <w:bottom w:val="single" w:color="000000" w:sz="8" w:space="0"/>
              <w:right w:val="single" w:color="000000" w:sz="8" w:space="0"/>
            </w:tcBorders>
            <w:vAlign w:val="center"/>
          </w:tcPr>
          <w:p w14:paraId="3FB5C3AE">
            <w:pPr>
              <w:widowControl/>
              <w:jc w:val="left"/>
              <w:rPr>
                <w:rFonts w:ascii="宋体" w:hAnsi="宋体" w:eastAsia="宋体" w:cs="宋体"/>
                <w:kern w:val="0"/>
                <w:sz w:val="20"/>
                <w:szCs w:val="20"/>
              </w:rPr>
            </w:pPr>
            <w:r>
              <w:rPr>
                <w:rFonts w:hint="eastAsia" w:ascii="宋体" w:hAnsi="宋体" w:eastAsia="宋体" w:cs="宋体"/>
                <w:kern w:val="0"/>
                <w:sz w:val="20"/>
                <w:szCs w:val="20"/>
              </w:rPr>
              <w:t>《家用太阳能热水系统能效限定值及能效等级》（GB26969）</w:t>
            </w:r>
          </w:p>
        </w:tc>
      </w:tr>
      <w:tr w14:paraId="4E2B12C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E63C03">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080" w:type="dxa"/>
            <w:vMerge w:val="restart"/>
            <w:tcBorders>
              <w:top w:val="nil"/>
              <w:left w:val="single" w:color="000000" w:sz="8" w:space="0"/>
              <w:bottom w:val="single" w:color="000000" w:sz="8" w:space="0"/>
              <w:right w:val="single" w:color="000000" w:sz="8" w:space="0"/>
            </w:tcBorders>
            <w:vAlign w:val="center"/>
          </w:tcPr>
          <w:p w14:paraId="23333BFF">
            <w:pPr>
              <w:widowControl/>
              <w:jc w:val="center"/>
              <w:rPr>
                <w:rFonts w:ascii="宋体" w:hAnsi="宋体" w:eastAsia="宋体" w:cs="宋体"/>
                <w:kern w:val="0"/>
                <w:sz w:val="20"/>
                <w:szCs w:val="20"/>
              </w:rPr>
            </w:pPr>
            <w:r>
              <w:rPr>
                <w:rFonts w:hint="eastAsia" w:ascii="宋体" w:hAnsi="宋体" w:eastAsia="宋体" w:cs="宋体"/>
                <w:kern w:val="0"/>
                <w:sz w:val="20"/>
                <w:szCs w:val="20"/>
              </w:rPr>
              <w:t>A020619照明设备</w:t>
            </w:r>
          </w:p>
        </w:tc>
        <w:tc>
          <w:tcPr>
            <w:tcW w:w="1320" w:type="dxa"/>
            <w:tcBorders>
              <w:top w:val="nil"/>
              <w:left w:val="nil"/>
              <w:bottom w:val="single" w:color="000000" w:sz="8" w:space="0"/>
              <w:right w:val="single" w:color="000000" w:sz="8" w:space="0"/>
            </w:tcBorders>
            <w:vAlign w:val="center"/>
          </w:tcPr>
          <w:p w14:paraId="0503D30D">
            <w:pPr>
              <w:widowControl/>
              <w:jc w:val="center"/>
              <w:rPr>
                <w:rFonts w:ascii="宋体" w:hAnsi="宋体" w:eastAsia="宋体" w:cs="宋体"/>
                <w:kern w:val="0"/>
                <w:sz w:val="20"/>
                <w:szCs w:val="20"/>
              </w:rPr>
            </w:pPr>
            <w:r>
              <w:rPr>
                <w:rFonts w:hint="eastAsia" w:ascii="宋体" w:hAnsi="宋体" w:eastAsia="宋体" w:cs="宋体"/>
                <w:kern w:val="0"/>
                <w:sz w:val="20"/>
                <w:szCs w:val="20"/>
              </w:rPr>
              <w:t>★普通照明用双端荧光灯</w:t>
            </w:r>
          </w:p>
        </w:tc>
        <w:tc>
          <w:tcPr>
            <w:tcW w:w="1620" w:type="dxa"/>
            <w:tcBorders>
              <w:top w:val="nil"/>
              <w:left w:val="nil"/>
              <w:bottom w:val="single" w:color="000000" w:sz="8" w:space="0"/>
              <w:right w:val="single" w:color="000000" w:sz="8" w:space="0"/>
            </w:tcBorders>
            <w:vAlign w:val="center"/>
          </w:tcPr>
          <w:p w14:paraId="4F6C889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FCC250C">
            <w:pPr>
              <w:widowControl/>
              <w:jc w:val="left"/>
              <w:rPr>
                <w:rFonts w:ascii="宋体" w:hAnsi="宋体" w:eastAsia="宋体" w:cs="宋体"/>
                <w:kern w:val="0"/>
                <w:sz w:val="20"/>
                <w:szCs w:val="20"/>
              </w:rPr>
            </w:pPr>
            <w:r>
              <w:rPr>
                <w:rFonts w:hint="eastAsia" w:ascii="宋体" w:hAnsi="宋体" w:eastAsia="宋体" w:cs="宋体"/>
                <w:kern w:val="0"/>
                <w:sz w:val="20"/>
                <w:szCs w:val="20"/>
              </w:rPr>
              <w:t>《普通照明用双端荧光灯能效限定值及能效等级》（GB19043）</w:t>
            </w:r>
          </w:p>
        </w:tc>
      </w:tr>
      <w:tr w14:paraId="7F50E60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EFCD41">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F5F2C9D">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1402C518">
            <w:pPr>
              <w:widowControl/>
              <w:jc w:val="center"/>
              <w:rPr>
                <w:rFonts w:ascii="宋体" w:hAnsi="宋体" w:eastAsia="宋体" w:cs="宋体"/>
                <w:kern w:val="0"/>
                <w:sz w:val="20"/>
                <w:szCs w:val="20"/>
              </w:rPr>
            </w:pPr>
            <w:r>
              <w:rPr>
                <w:rFonts w:hint="eastAsia" w:ascii="宋体" w:hAnsi="宋体" w:eastAsia="宋体" w:cs="宋体"/>
                <w:kern w:val="0"/>
                <w:sz w:val="20"/>
                <w:szCs w:val="20"/>
              </w:rPr>
              <w:t>LED道路/隧道照明产品</w:t>
            </w:r>
          </w:p>
        </w:tc>
        <w:tc>
          <w:tcPr>
            <w:tcW w:w="1620" w:type="dxa"/>
            <w:tcBorders>
              <w:top w:val="nil"/>
              <w:left w:val="nil"/>
              <w:bottom w:val="single" w:color="000000" w:sz="8" w:space="0"/>
              <w:right w:val="single" w:color="000000" w:sz="8" w:space="0"/>
            </w:tcBorders>
            <w:vAlign w:val="center"/>
          </w:tcPr>
          <w:p w14:paraId="682405D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C15C753">
            <w:pPr>
              <w:widowControl/>
              <w:jc w:val="left"/>
              <w:rPr>
                <w:rFonts w:ascii="宋体" w:hAnsi="宋体" w:eastAsia="宋体" w:cs="宋体"/>
                <w:kern w:val="0"/>
                <w:sz w:val="20"/>
                <w:szCs w:val="20"/>
              </w:rPr>
            </w:pPr>
            <w:r>
              <w:rPr>
                <w:rFonts w:hint="eastAsia" w:ascii="宋体" w:hAnsi="宋体" w:eastAsia="宋体" w:cs="宋体"/>
                <w:kern w:val="0"/>
                <w:sz w:val="20"/>
                <w:szCs w:val="20"/>
              </w:rPr>
              <w:t>《道路和隧道照明用LED灯具能效限定值及能效等级》（GB37478）</w:t>
            </w:r>
          </w:p>
        </w:tc>
      </w:tr>
      <w:tr w14:paraId="5A302DE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027F602">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39574C57">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067E8A27">
            <w:pPr>
              <w:widowControl/>
              <w:jc w:val="center"/>
              <w:rPr>
                <w:rFonts w:ascii="宋体" w:hAnsi="宋体" w:eastAsia="宋体" w:cs="宋体"/>
                <w:kern w:val="0"/>
                <w:sz w:val="20"/>
                <w:szCs w:val="20"/>
              </w:rPr>
            </w:pPr>
            <w:r>
              <w:rPr>
                <w:rFonts w:hint="eastAsia" w:ascii="宋体" w:hAnsi="宋体" w:eastAsia="宋体" w:cs="宋体"/>
                <w:kern w:val="0"/>
                <w:sz w:val="20"/>
                <w:szCs w:val="20"/>
              </w:rPr>
              <w:t>LED筒灯</w:t>
            </w:r>
          </w:p>
        </w:tc>
        <w:tc>
          <w:tcPr>
            <w:tcW w:w="1620" w:type="dxa"/>
            <w:tcBorders>
              <w:top w:val="nil"/>
              <w:left w:val="nil"/>
              <w:bottom w:val="single" w:color="000000" w:sz="8" w:space="0"/>
              <w:right w:val="single" w:color="000000" w:sz="8" w:space="0"/>
            </w:tcBorders>
            <w:vAlign w:val="center"/>
          </w:tcPr>
          <w:p w14:paraId="4B221A7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5CBC2EB">
            <w:pPr>
              <w:widowControl/>
              <w:jc w:val="left"/>
              <w:rPr>
                <w:rFonts w:ascii="宋体" w:hAnsi="宋体" w:eastAsia="宋体" w:cs="宋体"/>
                <w:kern w:val="0"/>
                <w:sz w:val="20"/>
                <w:szCs w:val="20"/>
              </w:rPr>
            </w:pPr>
            <w:r>
              <w:rPr>
                <w:rFonts w:hint="eastAsia" w:ascii="宋体" w:hAnsi="宋体" w:eastAsia="宋体" w:cs="宋体"/>
                <w:kern w:val="0"/>
                <w:sz w:val="20"/>
                <w:szCs w:val="20"/>
              </w:rPr>
              <w:t>《室内照明用LED产品能效限定值及能效等级》（GB30255）</w:t>
            </w:r>
          </w:p>
        </w:tc>
      </w:tr>
      <w:tr w14:paraId="6FFC9A2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A9F9024">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1D17833E">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6C6932D3">
            <w:pPr>
              <w:widowControl/>
              <w:jc w:val="center"/>
              <w:rPr>
                <w:rFonts w:ascii="宋体" w:hAnsi="宋体" w:eastAsia="宋体" w:cs="宋体"/>
                <w:kern w:val="0"/>
                <w:sz w:val="20"/>
                <w:szCs w:val="20"/>
              </w:rPr>
            </w:pPr>
            <w:r>
              <w:rPr>
                <w:rFonts w:hint="eastAsia" w:ascii="宋体" w:hAnsi="宋体" w:eastAsia="宋体" w:cs="宋体"/>
                <w:kern w:val="0"/>
                <w:sz w:val="20"/>
                <w:szCs w:val="20"/>
              </w:rPr>
              <w:t>普通照明用非定向自镇流LED灯</w:t>
            </w:r>
          </w:p>
        </w:tc>
        <w:tc>
          <w:tcPr>
            <w:tcW w:w="1620" w:type="dxa"/>
            <w:tcBorders>
              <w:top w:val="nil"/>
              <w:left w:val="nil"/>
              <w:bottom w:val="single" w:color="000000" w:sz="8" w:space="0"/>
              <w:right w:val="single" w:color="000000" w:sz="8" w:space="0"/>
            </w:tcBorders>
            <w:vAlign w:val="center"/>
          </w:tcPr>
          <w:p w14:paraId="7B01220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8E77FF6">
            <w:pPr>
              <w:widowControl/>
              <w:jc w:val="left"/>
              <w:rPr>
                <w:rFonts w:ascii="宋体" w:hAnsi="宋体" w:eastAsia="宋体" w:cs="宋体"/>
                <w:kern w:val="0"/>
                <w:sz w:val="20"/>
                <w:szCs w:val="20"/>
              </w:rPr>
            </w:pPr>
            <w:r>
              <w:rPr>
                <w:rFonts w:hint="eastAsia" w:ascii="宋体" w:hAnsi="宋体" w:eastAsia="宋体" w:cs="宋体"/>
                <w:kern w:val="0"/>
                <w:sz w:val="20"/>
                <w:szCs w:val="20"/>
              </w:rPr>
              <w:t>《室内照明用LED产品能效限定值及能效等级》（GB30255）</w:t>
            </w:r>
          </w:p>
        </w:tc>
      </w:tr>
      <w:tr w14:paraId="7A2E819C">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73C419EE">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80" w:type="dxa"/>
            <w:tcBorders>
              <w:top w:val="nil"/>
              <w:left w:val="nil"/>
              <w:bottom w:val="single" w:color="000000" w:sz="8" w:space="0"/>
              <w:right w:val="single" w:color="000000" w:sz="8" w:space="0"/>
            </w:tcBorders>
            <w:vAlign w:val="center"/>
          </w:tcPr>
          <w:p w14:paraId="502896AA">
            <w:pPr>
              <w:widowControl/>
              <w:jc w:val="center"/>
              <w:rPr>
                <w:rFonts w:ascii="宋体" w:hAnsi="宋体" w:eastAsia="宋体" w:cs="宋体"/>
                <w:kern w:val="0"/>
                <w:sz w:val="20"/>
                <w:szCs w:val="20"/>
              </w:rPr>
            </w:pPr>
            <w:r>
              <w:rPr>
                <w:rFonts w:hint="eastAsia" w:ascii="宋体" w:hAnsi="宋体" w:eastAsia="宋体" w:cs="宋体"/>
                <w:kern w:val="0"/>
                <w:sz w:val="20"/>
                <w:szCs w:val="20"/>
              </w:rPr>
              <w:t>★A020910电视设备</w:t>
            </w:r>
          </w:p>
        </w:tc>
        <w:tc>
          <w:tcPr>
            <w:tcW w:w="1320" w:type="dxa"/>
            <w:tcBorders>
              <w:top w:val="nil"/>
              <w:left w:val="nil"/>
              <w:bottom w:val="single" w:color="000000" w:sz="8" w:space="0"/>
              <w:right w:val="single" w:color="000000" w:sz="8" w:space="0"/>
            </w:tcBorders>
            <w:vAlign w:val="center"/>
          </w:tcPr>
          <w:p w14:paraId="04056E06">
            <w:pPr>
              <w:widowControl/>
              <w:jc w:val="center"/>
              <w:rPr>
                <w:rFonts w:ascii="宋体" w:hAnsi="宋体" w:eastAsia="宋体" w:cs="宋体"/>
                <w:kern w:val="0"/>
                <w:sz w:val="20"/>
                <w:szCs w:val="20"/>
              </w:rPr>
            </w:pPr>
            <w:r>
              <w:rPr>
                <w:rFonts w:hint="eastAsia" w:ascii="宋体" w:hAnsi="宋体" w:eastAsia="宋体" w:cs="宋体"/>
                <w:kern w:val="0"/>
                <w:sz w:val="20"/>
                <w:szCs w:val="20"/>
              </w:rPr>
              <w:t>A02091001普通电视设备（电视机）</w:t>
            </w:r>
          </w:p>
        </w:tc>
        <w:tc>
          <w:tcPr>
            <w:tcW w:w="1620" w:type="dxa"/>
            <w:tcBorders>
              <w:top w:val="nil"/>
              <w:left w:val="nil"/>
              <w:bottom w:val="single" w:color="000000" w:sz="8" w:space="0"/>
              <w:right w:val="single" w:color="000000" w:sz="8" w:space="0"/>
            </w:tcBorders>
            <w:vAlign w:val="center"/>
          </w:tcPr>
          <w:p w14:paraId="60D6156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C7FBA91">
            <w:pPr>
              <w:widowControl/>
              <w:jc w:val="left"/>
              <w:rPr>
                <w:rFonts w:ascii="宋体" w:hAnsi="宋体" w:eastAsia="宋体" w:cs="宋体"/>
                <w:kern w:val="0"/>
                <w:sz w:val="20"/>
                <w:szCs w:val="20"/>
              </w:rPr>
            </w:pPr>
            <w:r>
              <w:rPr>
                <w:rFonts w:hint="eastAsia" w:ascii="宋体" w:hAnsi="宋体" w:eastAsia="宋体" w:cs="宋体"/>
                <w:kern w:val="0"/>
                <w:sz w:val="20"/>
                <w:szCs w:val="20"/>
              </w:rPr>
              <w:t>《平板电视能效限定值及能效等级》（GB24850）</w:t>
            </w:r>
          </w:p>
        </w:tc>
      </w:tr>
      <w:tr w14:paraId="29DE04E5">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917E915">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080" w:type="dxa"/>
            <w:tcBorders>
              <w:top w:val="nil"/>
              <w:left w:val="nil"/>
              <w:bottom w:val="single" w:color="000000" w:sz="8" w:space="0"/>
              <w:right w:val="single" w:color="000000" w:sz="8" w:space="0"/>
            </w:tcBorders>
            <w:vAlign w:val="center"/>
          </w:tcPr>
          <w:p w14:paraId="5407BA1F">
            <w:pPr>
              <w:widowControl/>
              <w:jc w:val="center"/>
              <w:rPr>
                <w:rFonts w:ascii="宋体" w:hAnsi="宋体" w:eastAsia="宋体" w:cs="宋体"/>
                <w:kern w:val="0"/>
                <w:sz w:val="20"/>
                <w:szCs w:val="20"/>
              </w:rPr>
            </w:pPr>
            <w:r>
              <w:rPr>
                <w:rFonts w:hint="eastAsia" w:ascii="宋体" w:hAnsi="宋体" w:eastAsia="宋体" w:cs="宋体"/>
                <w:kern w:val="0"/>
                <w:sz w:val="20"/>
                <w:szCs w:val="20"/>
              </w:rPr>
              <w:t>★A020911视频设备</w:t>
            </w:r>
          </w:p>
        </w:tc>
        <w:tc>
          <w:tcPr>
            <w:tcW w:w="1320" w:type="dxa"/>
            <w:tcBorders>
              <w:top w:val="nil"/>
              <w:left w:val="nil"/>
              <w:bottom w:val="single" w:color="000000" w:sz="8" w:space="0"/>
              <w:right w:val="single" w:color="000000" w:sz="8" w:space="0"/>
            </w:tcBorders>
            <w:vAlign w:val="center"/>
          </w:tcPr>
          <w:p w14:paraId="25A8A54B">
            <w:pPr>
              <w:widowControl/>
              <w:jc w:val="center"/>
              <w:rPr>
                <w:rFonts w:ascii="宋体" w:hAnsi="宋体" w:eastAsia="宋体" w:cs="宋体"/>
                <w:kern w:val="0"/>
                <w:sz w:val="20"/>
                <w:szCs w:val="20"/>
              </w:rPr>
            </w:pPr>
            <w:r>
              <w:rPr>
                <w:rFonts w:hint="eastAsia" w:ascii="宋体" w:hAnsi="宋体" w:eastAsia="宋体" w:cs="宋体"/>
                <w:kern w:val="0"/>
                <w:sz w:val="20"/>
                <w:szCs w:val="20"/>
              </w:rPr>
              <w:t>A02091107视频监控设备</w:t>
            </w:r>
          </w:p>
        </w:tc>
        <w:tc>
          <w:tcPr>
            <w:tcW w:w="1620" w:type="dxa"/>
            <w:tcBorders>
              <w:top w:val="nil"/>
              <w:left w:val="nil"/>
              <w:bottom w:val="single" w:color="000000" w:sz="8" w:space="0"/>
              <w:right w:val="single" w:color="000000" w:sz="8" w:space="0"/>
            </w:tcBorders>
            <w:vAlign w:val="center"/>
          </w:tcPr>
          <w:p w14:paraId="71AC2527">
            <w:pPr>
              <w:widowControl/>
              <w:jc w:val="center"/>
              <w:rPr>
                <w:rFonts w:ascii="宋体" w:hAnsi="宋体" w:eastAsia="宋体" w:cs="宋体"/>
                <w:kern w:val="0"/>
                <w:sz w:val="20"/>
                <w:szCs w:val="20"/>
              </w:rPr>
            </w:pPr>
            <w:r>
              <w:rPr>
                <w:rFonts w:hint="eastAsia" w:ascii="宋体" w:hAnsi="宋体" w:eastAsia="宋体" w:cs="宋体"/>
                <w:kern w:val="0"/>
                <w:sz w:val="20"/>
                <w:szCs w:val="20"/>
              </w:rPr>
              <w:t>监视器</w:t>
            </w:r>
          </w:p>
        </w:tc>
        <w:tc>
          <w:tcPr>
            <w:tcW w:w="4540" w:type="dxa"/>
            <w:tcBorders>
              <w:top w:val="nil"/>
              <w:left w:val="nil"/>
              <w:bottom w:val="single" w:color="000000" w:sz="8" w:space="0"/>
              <w:right w:val="single" w:color="000000" w:sz="8" w:space="0"/>
            </w:tcBorders>
            <w:vAlign w:val="center"/>
          </w:tcPr>
          <w:p w14:paraId="51C89ABD">
            <w:pPr>
              <w:widowControl/>
              <w:jc w:val="left"/>
              <w:rPr>
                <w:rFonts w:ascii="宋体" w:hAnsi="宋体" w:eastAsia="宋体" w:cs="宋体"/>
                <w:kern w:val="0"/>
                <w:sz w:val="20"/>
                <w:szCs w:val="20"/>
              </w:rPr>
            </w:pPr>
            <w:r>
              <w:rPr>
                <w:rFonts w:hint="eastAsia" w:ascii="宋体" w:hAnsi="宋体" w:eastAsia="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65CBB7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905402A">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080" w:type="dxa"/>
            <w:tcBorders>
              <w:top w:val="nil"/>
              <w:left w:val="nil"/>
              <w:bottom w:val="single" w:color="000000" w:sz="8" w:space="0"/>
              <w:right w:val="single" w:color="000000" w:sz="8" w:space="0"/>
            </w:tcBorders>
            <w:vAlign w:val="center"/>
          </w:tcPr>
          <w:p w14:paraId="0934B14E">
            <w:pPr>
              <w:widowControl/>
              <w:jc w:val="center"/>
              <w:rPr>
                <w:rFonts w:ascii="宋体" w:hAnsi="宋体" w:eastAsia="宋体" w:cs="宋体"/>
                <w:kern w:val="0"/>
                <w:sz w:val="20"/>
                <w:szCs w:val="20"/>
              </w:rPr>
            </w:pPr>
            <w:r>
              <w:rPr>
                <w:rFonts w:hint="eastAsia" w:ascii="宋体" w:hAnsi="宋体" w:eastAsia="宋体" w:cs="宋体"/>
                <w:kern w:val="0"/>
                <w:sz w:val="20"/>
                <w:szCs w:val="20"/>
              </w:rPr>
              <w:t>A031210饮食炊事机械</w:t>
            </w:r>
          </w:p>
        </w:tc>
        <w:tc>
          <w:tcPr>
            <w:tcW w:w="1320" w:type="dxa"/>
            <w:tcBorders>
              <w:top w:val="nil"/>
              <w:left w:val="nil"/>
              <w:bottom w:val="single" w:color="000000" w:sz="8" w:space="0"/>
              <w:right w:val="single" w:color="000000" w:sz="8" w:space="0"/>
            </w:tcBorders>
            <w:vAlign w:val="center"/>
          </w:tcPr>
          <w:p w14:paraId="50B0CF86">
            <w:pPr>
              <w:widowControl/>
              <w:jc w:val="center"/>
              <w:rPr>
                <w:rFonts w:ascii="宋体" w:hAnsi="宋体" w:eastAsia="宋体" w:cs="宋体"/>
                <w:kern w:val="0"/>
                <w:sz w:val="20"/>
                <w:szCs w:val="20"/>
              </w:rPr>
            </w:pPr>
            <w:r>
              <w:rPr>
                <w:rFonts w:hint="eastAsia" w:ascii="宋体" w:hAnsi="宋体" w:eastAsia="宋体" w:cs="宋体"/>
                <w:kern w:val="0"/>
                <w:sz w:val="20"/>
                <w:szCs w:val="20"/>
              </w:rPr>
              <w:t>商用燃气灶具</w:t>
            </w:r>
          </w:p>
        </w:tc>
        <w:tc>
          <w:tcPr>
            <w:tcW w:w="1620" w:type="dxa"/>
            <w:tcBorders>
              <w:top w:val="nil"/>
              <w:left w:val="nil"/>
              <w:bottom w:val="single" w:color="000000" w:sz="8" w:space="0"/>
              <w:right w:val="single" w:color="000000" w:sz="8" w:space="0"/>
            </w:tcBorders>
            <w:vAlign w:val="center"/>
          </w:tcPr>
          <w:p w14:paraId="75F4E77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18F2946">
            <w:pPr>
              <w:widowControl/>
              <w:jc w:val="left"/>
              <w:rPr>
                <w:rFonts w:ascii="宋体" w:hAnsi="宋体" w:eastAsia="宋体" w:cs="宋体"/>
                <w:kern w:val="0"/>
                <w:sz w:val="20"/>
                <w:szCs w:val="20"/>
              </w:rPr>
            </w:pPr>
            <w:r>
              <w:rPr>
                <w:rFonts w:hint="eastAsia" w:ascii="宋体" w:hAnsi="宋体" w:eastAsia="宋体" w:cs="宋体"/>
                <w:kern w:val="0"/>
                <w:sz w:val="20"/>
                <w:szCs w:val="20"/>
              </w:rPr>
              <w:t>《商用燃气灶具能效限定值及能效等级》（GB30531）</w:t>
            </w:r>
          </w:p>
        </w:tc>
      </w:tr>
      <w:tr w14:paraId="0A1AF5F3">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6A0F2403">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080" w:type="dxa"/>
            <w:vMerge w:val="restart"/>
            <w:tcBorders>
              <w:top w:val="nil"/>
              <w:left w:val="single" w:color="000000" w:sz="8" w:space="0"/>
              <w:bottom w:val="single" w:color="000000" w:sz="8" w:space="0"/>
              <w:right w:val="single" w:color="000000" w:sz="8" w:space="0"/>
            </w:tcBorders>
            <w:vAlign w:val="center"/>
          </w:tcPr>
          <w:p w14:paraId="57A2F360">
            <w:pPr>
              <w:widowControl/>
              <w:jc w:val="center"/>
              <w:rPr>
                <w:rFonts w:ascii="宋体" w:hAnsi="宋体" w:eastAsia="宋体" w:cs="宋体"/>
                <w:kern w:val="0"/>
                <w:sz w:val="20"/>
                <w:szCs w:val="20"/>
              </w:rPr>
            </w:pPr>
            <w:r>
              <w:rPr>
                <w:rFonts w:hint="eastAsia" w:ascii="宋体" w:hAnsi="宋体" w:eastAsia="宋体" w:cs="宋体"/>
                <w:kern w:val="0"/>
                <w:sz w:val="20"/>
                <w:szCs w:val="20"/>
              </w:rPr>
              <w:t>★A060805便器</w:t>
            </w:r>
          </w:p>
        </w:tc>
        <w:tc>
          <w:tcPr>
            <w:tcW w:w="1320" w:type="dxa"/>
            <w:tcBorders>
              <w:top w:val="nil"/>
              <w:left w:val="nil"/>
              <w:bottom w:val="single" w:color="000000" w:sz="8" w:space="0"/>
              <w:right w:val="single" w:color="000000" w:sz="8" w:space="0"/>
            </w:tcBorders>
            <w:vAlign w:val="center"/>
          </w:tcPr>
          <w:p w14:paraId="6FA70049">
            <w:pPr>
              <w:widowControl/>
              <w:jc w:val="center"/>
              <w:rPr>
                <w:rFonts w:ascii="宋体" w:hAnsi="宋体" w:eastAsia="宋体" w:cs="宋体"/>
                <w:kern w:val="0"/>
                <w:sz w:val="20"/>
                <w:szCs w:val="20"/>
              </w:rPr>
            </w:pPr>
            <w:r>
              <w:rPr>
                <w:rFonts w:hint="eastAsia" w:ascii="宋体" w:hAnsi="宋体" w:eastAsia="宋体" w:cs="宋体"/>
                <w:kern w:val="0"/>
                <w:sz w:val="20"/>
                <w:szCs w:val="20"/>
              </w:rPr>
              <w:t>坐便器</w:t>
            </w:r>
          </w:p>
        </w:tc>
        <w:tc>
          <w:tcPr>
            <w:tcW w:w="1620" w:type="dxa"/>
            <w:tcBorders>
              <w:top w:val="nil"/>
              <w:left w:val="nil"/>
              <w:bottom w:val="single" w:color="000000" w:sz="8" w:space="0"/>
              <w:right w:val="single" w:color="000000" w:sz="8" w:space="0"/>
            </w:tcBorders>
            <w:vAlign w:val="center"/>
          </w:tcPr>
          <w:p w14:paraId="4811E70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2748C2A3">
            <w:pPr>
              <w:widowControl/>
              <w:jc w:val="left"/>
              <w:rPr>
                <w:rFonts w:ascii="宋体" w:hAnsi="宋体" w:eastAsia="宋体" w:cs="宋体"/>
                <w:kern w:val="0"/>
                <w:sz w:val="20"/>
                <w:szCs w:val="20"/>
              </w:rPr>
            </w:pPr>
            <w:r>
              <w:rPr>
                <w:rFonts w:hint="eastAsia" w:ascii="宋体" w:hAnsi="宋体" w:eastAsia="宋体" w:cs="宋体"/>
                <w:kern w:val="0"/>
                <w:sz w:val="20"/>
                <w:szCs w:val="20"/>
              </w:rPr>
              <w:t>《坐便器水效限定值及水效等级》（GB25502）</w:t>
            </w:r>
          </w:p>
        </w:tc>
      </w:tr>
      <w:tr w14:paraId="3EACB43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F4F3A4A">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0CEC2B7B">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2DDC2B53">
            <w:pPr>
              <w:widowControl/>
              <w:jc w:val="center"/>
              <w:rPr>
                <w:rFonts w:ascii="宋体" w:hAnsi="宋体" w:eastAsia="宋体" w:cs="宋体"/>
                <w:kern w:val="0"/>
                <w:sz w:val="20"/>
                <w:szCs w:val="20"/>
              </w:rPr>
            </w:pPr>
            <w:r>
              <w:rPr>
                <w:rFonts w:hint="eastAsia" w:ascii="宋体" w:hAnsi="宋体" w:eastAsia="宋体" w:cs="宋体"/>
                <w:kern w:val="0"/>
                <w:sz w:val="20"/>
                <w:szCs w:val="20"/>
              </w:rPr>
              <w:t>蹲便器</w:t>
            </w:r>
          </w:p>
        </w:tc>
        <w:tc>
          <w:tcPr>
            <w:tcW w:w="1620" w:type="dxa"/>
            <w:tcBorders>
              <w:top w:val="nil"/>
              <w:left w:val="nil"/>
              <w:bottom w:val="single" w:color="000000" w:sz="8" w:space="0"/>
              <w:right w:val="single" w:color="000000" w:sz="8" w:space="0"/>
            </w:tcBorders>
            <w:vAlign w:val="center"/>
          </w:tcPr>
          <w:p w14:paraId="3E9FEA8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65B32DD5">
            <w:pPr>
              <w:widowControl/>
              <w:jc w:val="left"/>
              <w:rPr>
                <w:rFonts w:ascii="宋体" w:hAnsi="宋体" w:eastAsia="宋体" w:cs="宋体"/>
                <w:kern w:val="0"/>
                <w:sz w:val="20"/>
                <w:szCs w:val="20"/>
              </w:rPr>
            </w:pPr>
            <w:r>
              <w:rPr>
                <w:rFonts w:hint="eastAsia" w:ascii="宋体" w:hAnsi="宋体" w:eastAsia="宋体" w:cs="宋体"/>
                <w:kern w:val="0"/>
                <w:sz w:val="20"/>
                <w:szCs w:val="20"/>
              </w:rPr>
              <w:t>《蹲便器用水效率限定值及用水效率等级》（GB30717）</w:t>
            </w:r>
          </w:p>
        </w:tc>
      </w:tr>
      <w:tr w14:paraId="1660417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E94E6A3">
            <w:pPr>
              <w:widowControl/>
              <w:jc w:val="left"/>
              <w:rPr>
                <w:rFonts w:ascii="宋体" w:hAnsi="宋体" w:eastAsia="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vAlign w:val="center"/>
          </w:tcPr>
          <w:p w14:paraId="753E7B44">
            <w:pPr>
              <w:widowControl/>
              <w:jc w:val="left"/>
              <w:rPr>
                <w:rFonts w:ascii="宋体" w:hAnsi="宋体" w:eastAsia="宋体" w:cs="宋体"/>
                <w:kern w:val="0"/>
                <w:sz w:val="20"/>
                <w:szCs w:val="20"/>
              </w:rPr>
            </w:pPr>
          </w:p>
        </w:tc>
        <w:tc>
          <w:tcPr>
            <w:tcW w:w="1320" w:type="dxa"/>
            <w:tcBorders>
              <w:top w:val="nil"/>
              <w:left w:val="nil"/>
              <w:bottom w:val="single" w:color="000000" w:sz="8" w:space="0"/>
              <w:right w:val="single" w:color="000000" w:sz="8" w:space="0"/>
            </w:tcBorders>
            <w:vAlign w:val="center"/>
          </w:tcPr>
          <w:p w14:paraId="12C900EE">
            <w:pPr>
              <w:widowControl/>
              <w:jc w:val="center"/>
              <w:rPr>
                <w:rFonts w:ascii="宋体" w:hAnsi="宋体" w:eastAsia="宋体" w:cs="宋体"/>
                <w:kern w:val="0"/>
                <w:sz w:val="20"/>
                <w:szCs w:val="20"/>
              </w:rPr>
            </w:pPr>
            <w:r>
              <w:rPr>
                <w:rFonts w:hint="eastAsia" w:ascii="宋体" w:hAnsi="宋体" w:eastAsia="宋体" w:cs="宋体"/>
                <w:kern w:val="0"/>
                <w:sz w:val="20"/>
                <w:szCs w:val="20"/>
              </w:rPr>
              <w:t>小便器</w:t>
            </w:r>
          </w:p>
        </w:tc>
        <w:tc>
          <w:tcPr>
            <w:tcW w:w="1620" w:type="dxa"/>
            <w:tcBorders>
              <w:top w:val="nil"/>
              <w:left w:val="nil"/>
              <w:bottom w:val="single" w:color="000000" w:sz="8" w:space="0"/>
              <w:right w:val="single" w:color="000000" w:sz="8" w:space="0"/>
            </w:tcBorders>
            <w:vAlign w:val="center"/>
          </w:tcPr>
          <w:p w14:paraId="693557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354DAB15">
            <w:pPr>
              <w:widowControl/>
              <w:jc w:val="left"/>
              <w:rPr>
                <w:rFonts w:ascii="宋体" w:hAnsi="宋体" w:eastAsia="宋体" w:cs="宋体"/>
                <w:kern w:val="0"/>
                <w:sz w:val="20"/>
                <w:szCs w:val="20"/>
              </w:rPr>
            </w:pPr>
            <w:r>
              <w:rPr>
                <w:rFonts w:hint="eastAsia" w:ascii="宋体" w:hAnsi="宋体" w:eastAsia="宋体" w:cs="宋体"/>
                <w:kern w:val="0"/>
                <w:sz w:val="20"/>
                <w:szCs w:val="20"/>
              </w:rPr>
              <w:t>《小便器用水效率限定值及用水效率等级》（GB28377）</w:t>
            </w:r>
          </w:p>
        </w:tc>
      </w:tr>
      <w:tr w14:paraId="05F0F93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1BCF9C1">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080" w:type="dxa"/>
            <w:tcBorders>
              <w:top w:val="nil"/>
              <w:left w:val="nil"/>
              <w:bottom w:val="single" w:color="000000" w:sz="8" w:space="0"/>
              <w:right w:val="single" w:color="000000" w:sz="8" w:space="0"/>
            </w:tcBorders>
            <w:vAlign w:val="center"/>
          </w:tcPr>
          <w:p w14:paraId="2B16F717">
            <w:pPr>
              <w:widowControl/>
              <w:jc w:val="center"/>
              <w:rPr>
                <w:rFonts w:ascii="宋体" w:hAnsi="宋体" w:eastAsia="宋体" w:cs="宋体"/>
                <w:kern w:val="0"/>
                <w:sz w:val="20"/>
                <w:szCs w:val="20"/>
              </w:rPr>
            </w:pPr>
            <w:r>
              <w:rPr>
                <w:rFonts w:hint="eastAsia" w:ascii="宋体" w:hAnsi="宋体" w:eastAsia="宋体" w:cs="宋体"/>
                <w:kern w:val="0"/>
                <w:sz w:val="20"/>
                <w:szCs w:val="20"/>
              </w:rPr>
              <w:t>★A060806水嘴</w:t>
            </w:r>
          </w:p>
        </w:tc>
        <w:tc>
          <w:tcPr>
            <w:tcW w:w="1320" w:type="dxa"/>
            <w:tcBorders>
              <w:top w:val="nil"/>
              <w:left w:val="nil"/>
              <w:bottom w:val="single" w:color="000000" w:sz="8" w:space="0"/>
              <w:right w:val="single" w:color="000000" w:sz="8" w:space="0"/>
            </w:tcBorders>
            <w:vAlign w:val="center"/>
          </w:tcPr>
          <w:p w14:paraId="3C02419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4E7C99E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53277481">
            <w:pPr>
              <w:widowControl/>
              <w:jc w:val="left"/>
              <w:rPr>
                <w:rFonts w:ascii="宋体" w:hAnsi="宋体" w:eastAsia="宋体" w:cs="宋体"/>
                <w:kern w:val="0"/>
                <w:sz w:val="20"/>
                <w:szCs w:val="20"/>
              </w:rPr>
            </w:pPr>
            <w:r>
              <w:rPr>
                <w:rFonts w:hint="eastAsia" w:ascii="宋体" w:hAnsi="宋体" w:eastAsia="宋体" w:cs="宋体"/>
                <w:kern w:val="0"/>
                <w:sz w:val="20"/>
                <w:szCs w:val="20"/>
              </w:rPr>
              <w:t>《水嘴用水效率限定值及用水效率等级》（GB 25501）</w:t>
            </w:r>
          </w:p>
        </w:tc>
      </w:tr>
      <w:tr w14:paraId="70C6D27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9CD291">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080" w:type="dxa"/>
            <w:tcBorders>
              <w:top w:val="nil"/>
              <w:left w:val="nil"/>
              <w:bottom w:val="single" w:color="000000" w:sz="8" w:space="0"/>
              <w:right w:val="single" w:color="000000" w:sz="8" w:space="0"/>
            </w:tcBorders>
            <w:vAlign w:val="center"/>
          </w:tcPr>
          <w:p w14:paraId="0B91EBAA">
            <w:pPr>
              <w:widowControl/>
              <w:jc w:val="center"/>
              <w:rPr>
                <w:rFonts w:ascii="宋体" w:hAnsi="宋体" w:eastAsia="宋体" w:cs="宋体"/>
                <w:kern w:val="0"/>
                <w:sz w:val="20"/>
                <w:szCs w:val="20"/>
              </w:rPr>
            </w:pPr>
            <w:r>
              <w:rPr>
                <w:rFonts w:hint="eastAsia" w:ascii="宋体" w:hAnsi="宋体" w:eastAsia="宋体" w:cs="宋体"/>
                <w:kern w:val="0"/>
                <w:sz w:val="20"/>
                <w:szCs w:val="20"/>
              </w:rPr>
              <w:t>A060807便器冲洗阀</w:t>
            </w:r>
          </w:p>
        </w:tc>
        <w:tc>
          <w:tcPr>
            <w:tcW w:w="1320" w:type="dxa"/>
            <w:tcBorders>
              <w:top w:val="nil"/>
              <w:left w:val="nil"/>
              <w:bottom w:val="single" w:color="000000" w:sz="8" w:space="0"/>
              <w:right w:val="single" w:color="000000" w:sz="8" w:space="0"/>
            </w:tcBorders>
            <w:vAlign w:val="center"/>
          </w:tcPr>
          <w:p w14:paraId="7EDF714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37BEE75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018E625F">
            <w:pPr>
              <w:widowControl/>
              <w:jc w:val="left"/>
              <w:rPr>
                <w:rFonts w:ascii="宋体" w:hAnsi="宋体" w:eastAsia="宋体" w:cs="宋体"/>
                <w:kern w:val="0"/>
                <w:sz w:val="20"/>
                <w:szCs w:val="20"/>
              </w:rPr>
            </w:pPr>
            <w:r>
              <w:rPr>
                <w:rFonts w:hint="eastAsia" w:ascii="宋体" w:hAnsi="宋体" w:eastAsia="宋体" w:cs="宋体"/>
                <w:kern w:val="0"/>
                <w:sz w:val="20"/>
                <w:szCs w:val="20"/>
              </w:rPr>
              <w:t>《便器冲洗阀用水效率限定值及用水效率等级》（GB28379）</w:t>
            </w:r>
          </w:p>
        </w:tc>
      </w:tr>
      <w:tr w14:paraId="1B33703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5C821C4">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080" w:type="dxa"/>
            <w:tcBorders>
              <w:top w:val="nil"/>
              <w:left w:val="nil"/>
              <w:bottom w:val="single" w:color="000000" w:sz="8" w:space="0"/>
              <w:right w:val="single" w:color="000000" w:sz="8" w:space="0"/>
            </w:tcBorders>
            <w:vAlign w:val="center"/>
          </w:tcPr>
          <w:p w14:paraId="380A5D41">
            <w:pPr>
              <w:widowControl/>
              <w:jc w:val="center"/>
              <w:rPr>
                <w:rFonts w:ascii="宋体" w:hAnsi="宋体" w:eastAsia="宋体" w:cs="宋体"/>
                <w:kern w:val="0"/>
                <w:sz w:val="20"/>
                <w:szCs w:val="20"/>
              </w:rPr>
            </w:pPr>
            <w:r>
              <w:rPr>
                <w:rFonts w:hint="eastAsia" w:ascii="宋体" w:hAnsi="宋体" w:eastAsia="宋体" w:cs="宋体"/>
                <w:kern w:val="0"/>
                <w:sz w:val="20"/>
                <w:szCs w:val="20"/>
              </w:rPr>
              <w:t>A060810淋浴器</w:t>
            </w:r>
          </w:p>
        </w:tc>
        <w:tc>
          <w:tcPr>
            <w:tcW w:w="1320" w:type="dxa"/>
            <w:tcBorders>
              <w:top w:val="nil"/>
              <w:left w:val="nil"/>
              <w:bottom w:val="single" w:color="000000" w:sz="8" w:space="0"/>
              <w:right w:val="single" w:color="000000" w:sz="8" w:space="0"/>
            </w:tcBorders>
            <w:vAlign w:val="center"/>
          </w:tcPr>
          <w:p w14:paraId="0A56E09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620" w:type="dxa"/>
            <w:tcBorders>
              <w:top w:val="nil"/>
              <w:left w:val="nil"/>
              <w:bottom w:val="single" w:color="000000" w:sz="8" w:space="0"/>
              <w:right w:val="single" w:color="000000" w:sz="8" w:space="0"/>
            </w:tcBorders>
            <w:vAlign w:val="center"/>
          </w:tcPr>
          <w:p w14:paraId="29206E6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40" w:type="dxa"/>
            <w:tcBorders>
              <w:top w:val="nil"/>
              <w:left w:val="nil"/>
              <w:bottom w:val="single" w:color="000000" w:sz="8" w:space="0"/>
              <w:right w:val="single" w:color="000000" w:sz="8" w:space="0"/>
            </w:tcBorders>
            <w:vAlign w:val="center"/>
          </w:tcPr>
          <w:p w14:paraId="7846882C">
            <w:pPr>
              <w:widowControl/>
              <w:jc w:val="left"/>
              <w:rPr>
                <w:rFonts w:ascii="宋体" w:hAnsi="宋体" w:eastAsia="宋体" w:cs="宋体"/>
                <w:kern w:val="0"/>
                <w:sz w:val="20"/>
                <w:szCs w:val="20"/>
              </w:rPr>
            </w:pPr>
            <w:r>
              <w:rPr>
                <w:rFonts w:hint="eastAsia" w:ascii="宋体" w:hAnsi="宋体" w:eastAsia="宋体" w:cs="宋体"/>
                <w:kern w:val="0"/>
                <w:sz w:val="20"/>
                <w:szCs w:val="20"/>
              </w:rPr>
              <w:t>《淋浴器用水效率限定值及用水效率等级》（GB28378）</w:t>
            </w:r>
          </w:p>
        </w:tc>
      </w:tr>
    </w:tbl>
    <w:p w14:paraId="73F6A958">
      <w:pPr>
        <w:spacing w:after="120" w:line="360" w:lineRule="auto"/>
        <w:rPr>
          <w:rFonts w:ascii="Times New Roman" w:hAnsi="Times New Roman" w:eastAsia="宋体" w:cs="Times New Roman"/>
          <w:spacing w:val="-3"/>
          <w:kern w:val="0"/>
          <w:sz w:val="20"/>
          <w:szCs w:val="21"/>
        </w:rPr>
      </w:pPr>
    </w:p>
    <w:p w14:paraId="023A040C">
      <w:pPr>
        <w:spacing w:after="120" w:line="360" w:lineRule="auto"/>
        <w:rPr>
          <w:rFonts w:ascii="宋体" w:hAnsi="宋体" w:eastAsia="宋体" w:cs="Times New Roman"/>
          <w:kern w:val="0"/>
          <w:sz w:val="20"/>
          <w:szCs w:val="21"/>
        </w:rPr>
      </w:pPr>
      <w:r>
        <w:rPr>
          <w:rFonts w:hint="eastAsia" w:ascii="Times New Roman" w:hAnsi="Times New Roman" w:eastAsia="宋体" w:cs="Times New Roman"/>
          <w:spacing w:val="-3"/>
          <w:kern w:val="0"/>
          <w:sz w:val="20"/>
          <w:szCs w:val="21"/>
        </w:rPr>
        <w:t>注：</w:t>
      </w:r>
      <w:r>
        <w:rPr>
          <w:rFonts w:ascii="Times New Roman" w:hAnsi="Times New Roman" w:eastAsia="宋体" w:cs="Times New Roman"/>
          <w:spacing w:val="-3"/>
          <w:kern w:val="0"/>
          <w:sz w:val="20"/>
          <w:szCs w:val="21"/>
        </w:rPr>
        <w:t>1.</w:t>
      </w:r>
      <w:r>
        <w:rPr>
          <w:rFonts w:hint="eastAsia" w:ascii="Times New Roman" w:hAnsi="Times New Roman" w:eastAsia="宋体" w:cs="Times New Roman"/>
          <w:spacing w:val="-3"/>
          <w:kern w:val="0"/>
          <w:sz w:val="20"/>
          <w:szCs w:val="21"/>
        </w:rPr>
        <w:t>节能产品认证应依据相关国家标准的最新版本，依据国家标准中二级能效（水效）</w:t>
      </w:r>
      <w:r>
        <w:rPr>
          <w:rFonts w:hint="eastAsia" w:ascii="Times New Roman" w:hAnsi="Times New Roman" w:eastAsia="宋体" w:cs="Times New Roman"/>
          <w:kern w:val="0"/>
          <w:sz w:val="20"/>
          <w:szCs w:val="21"/>
        </w:rPr>
        <w:t>指标。</w:t>
      </w:r>
    </w:p>
    <w:p w14:paraId="1B698B28">
      <w:pPr>
        <w:spacing w:after="120" w:line="360" w:lineRule="auto"/>
        <w:rPr>
          <w:rFonts w:ascii="Times New Roman" w:hAnsi="Times New Roman" w:eastAsia="宋体" w:cs="Times New Roman"/>
          <w:b/>
          <w:bCs/>
          <w:kern w:val="0"/>
          <w:sz w:val="20"/>
          <w:szCs w:val="21"/>
        </w:rPr>
      </w:pPr>
      <w:r>
        <w:rPr>
          <w:rFonts w:hint="eastAsia" w:ascii="宋体" w:hAnsi="宋体" w:eastAsia="宋体" w:cs="Times New Roman"/>
          <w:kern w:val="0"/>
          <w:sz w:val="20"/>
          <w:szCs w:val="21"/>
        </w:rPr>
        <w:t xml:space="preserve">    </w:t>
      </w:r>
      <w:r>
        <w:rPr>
          <w:rFonts w:ascii="Times New Roman" w:hAnsi="Times New Roman" w:eastAsia="宋体" w:cs="Times New Roman"/>
          <w:kern w:val="0"/>
          <w:sz w:val="20"/>
          <w:szCs w:val="21"/>
        </w:rPr>
        <w:t>2</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以</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w:t>
      </w:r>
      <w:r>
        <w:rPr>
          <w:rFonts w:ascii="Times New Roman" w:hAnsi="Times New Roman" w:eastAsia="宋体" w:cs="Times New Roman"/>
          <w:b/>
          <w:bCs/>
          <w:kern w:val="0"/>
          <w:sz w:val="20"/>
          <w:szCs w:val="21"/>
        </w:rPr>
        <w:t>”</w:t>
      </w:r>
      <w:r>
        <w:rPr>
          <w:rFonts w:hint="eastAsia" w:ascii="Times New Roman" w:hAnsi="Times New Roman" w:eastAsia="宋体" w:cs="Times New Roman"/>
          <w:b/>
          <w:bCs/>
          <w:kern w:val="0"/>
          <w:sz w:val="20"/>
          <w:szCs w:val="21"/>
        </w:rPr>
        <w:t>标注的为政府强制采购产品。</w:t>
      </w:r>
    </w:p>
    <w:p w14:paraId="62C5FB1B">
      <w:pPr>
        <w:jc w:val="left"/>
        <w:rPr>
          <w:rFonts w:ascii="Arial Unicode MS" w:hAnsi="Arial Unicode MS" w:eastAsia="Arial Unicode MS" w:cs="Arial Unicode MS"/>
          <w:kern w:val="0"/>
          <w:sz w:val="32"/>
          <w:szCs w:val="32"/>
        </w:rPr>
      </w:pPr>
      <w:r>
        <w:rPr>
          <w:rFonts w:hint="eastAsia" w:ascii="宋体" w:hAnsi="宋体" w:eastAsia="宋体" w:cs="Times New Roman"/>
          <w:kern w:val="0"/>
          <w:sz w:val="20"/>
          <w:szCs w:val="20"/>
        </w:rPr>
        <w:br w:type="page"/>
      </w:r>
      <w:r>
        <w:rPr>
          <w:rFonts w:hint="eastAsia" w:ascii="微软雅黑" w:hAnsi="微软雅黑" w:eastAsia="微软雅黑" w:cs="微软雅黑"/>
          <w:kern w:val="0"/>
          <w:sz w:val="32"/>
          <w:szCs w:val="32"/>
        </w:rPr>
        <w:t>附件3：</w:t>
      </w:r>
    </w:p>
    <w:p w14:paraId="06947C35">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3"/>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DE669C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B9BB6B1">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行业名称</w:t>
            </w:r>
          </w:p>
        </w:tc>
        <w:tc>
          <w:tcPr>
            <w:tcW w:w="1384" w:type="dxa"/>
            <w:tcBorders>
              <w:top w:val="single" w:color="auto" w:sz="4" w:space="0"/>
              <w:left w:val="nil"/>
              <w:bottom w:val="single" w:color="auto" w:sz="4" w:space="0"/>
              <w:right w:val="single" w:color="auto" w:sz="4" w:space="0"/>
            </w:tcBorders>
            <w:vAlign w:val="center"/>
          </w:tcPr>
          <w:p w14:paraId="4E1A4E7D">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指标名称</w:t>
            </w:r>
          </w:p>
        </w:tc>
        <w:tc>
          <w:tcPr>
            <w:tcW w:w="913" w:type="dxa"/>
            <w:tcBorders>
              <w:top w:val="single" w:color="auto" w:sz="4" w:space="0"/>
              <w:left w:val="nil"/>
              <w:bottom w:val="single" w:color="auto" w:sz="4" w:space="0"/>
              <w:right w:val="single" w:color="auto" w:sz="4" w:space="0"/>
            </w:tcBorders>
            <w:vAlign w:val="center"/>
          </w:tcPr>
          <w:p w14:paraId="3BE0DD7F">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计量单位</w:t>
            </w:r>
          </w:p>
        </w:tc>
        <w:tc>
          <w:tcPr>
            <w:tcW w:w="1620" w:type="dxa"/>
            <w:tcBorders>
              <w:top w:val="single" w:color="auto" w:sz="4" w:space="0"/>
              <w:left w:val="nil"/>
              <w:bottom w:val="single" w:color="auto" w:sz="4" w:space="0"/>
              <w:right w:val="single" w:color="auto" w:sz="4" w:space="0"/>
            </w:tcBorders>
            <w:vAlign w:val="center"/>
          </w:tcPr>
          <w:p w14:paraId="400800D6">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中型</w:t>
            </w:r>
          </w:p>
        </w:tc>
        <w:tc>
          <w:tcPr>
            <w:tcW w:w="1440" w:type="dxa"/>
            <w:tcBorders>
              <w:top w:val="single" w:color="auto" w:sz="4" w:space="0"/>
              <w:left w:val="nil"/>
              <w:bottom w:val="single" w:color="auto" w:sz="4" w:space="0"/>
              <w:right w:val="single" w:color="auto" w:sz="4" w:space="0"/>
            </w:tcBorders>
            <w:vAlign w:val="center"/>
          </w:tcPr>
          <w:p w14:paraId="5E10825B">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小型</w:t>
            </w:r>
          </w:p>
        </w:tc>
        <w:tc>
          <w:tcPr>
            <w:tcW w:w="925" w:type="dxa"/>
            <w:tcBorders>
              <w:top w:val="single" w:color="auto" w:sz="4" w:space="0"/>
              <w:left w:val="nil"/>
              <w:bottom w:val="single" w:color="auto" w:sz="4" w:space="0"/>
              <w:right w:val="single" w:color="auto" w:sz="4" w:space="0"/>
            </w:tcBorders>
            <w:vAlign w:val="center"/>
          </w:tcPr>
          <w:p w14:paraId="61A261F4">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微型</w:t>
            </w:r>
          </w:p>
        </w:tc>
      </w:tr>
      <w:tr w14:paraId="4FF0C55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0CF5F5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61F03A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8950A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A82C7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vAlign w:val="center"/>
          </w:tcPr>
          <w:p w14:paraId="4D1C877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vAlign w:val="center"/>
          </w:tcPr>
          <w:p w14:paraId="05987C6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B96418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E00DE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6F171D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439C3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69305B3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7FA689E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7EFF2C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8A03C4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62D2A69">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02440A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75A5D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69BA91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vAlign w:val="center"/>
          </w:tcPr>
          <w:p w14:paraId="058F869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vAlign w:val="center"/>
          </w:tcPr>
          <w:p w14:paraId="6080BD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4CCC59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965CCD2">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604296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B8216F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85122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vAlign w:val="center"/>
          </w:tcPr>
          <w:p w14:paraId="3033D67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vAlign w:val="center"/>
          </w:tcPr>
          <w:p w14:paraId="40E74F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B643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605E9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BD7E4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F33F3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41BC4E7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vAlign w:val="center"/>
          </w:tcPr>
          <w:p w14:paraId="65D4F3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vAlign w:val="center"/>
          </w:tcPr>
          <w:p w14:paraId="2301E3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795FF5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286FA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3F0001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39AA9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484D0A3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vAlign w:val="center"/>
          </w:tcPr>
          <w:p w14:paraId="21C2E5E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vAlign w:val="center"/>
          </w:tcPr>
          <w:p w14:paraId="2ADB1E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17A78F2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70B2D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67C487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F93CE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DC212D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vAlign w:val="center"/>
          </w:tcPr>
          <w:p w14:paraId="090E77D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vAlign w:val="center"/>
          </w:tcPr>
          <w:p w14:paraId="0C76F0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352822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3D4283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6B1FB04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FA0E33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79886D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vAlign w:val="center"/>
          </w:tcPr>
          <w:p w14:paraId="563449D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vAlign w:val="center"/>
          </w:tcPr>
          <w:p w14:paraId="2241AA0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5EB697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A2230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1EE3A4F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4E5FDC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BB6BF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vAlign w:val="center"/>
          </w:tcPr>
          <w:p w14:paraId="195236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vAlign w:val="center"/>
          </w:tcPr>
          <w:p w14:paraId="2B375C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77685C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64AC5D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6FC890F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CE0488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1CDB15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2D30228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2FDFE4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902CCC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43CDBEF">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8B68D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5994EE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C58F7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vAlign w:val="center"/>
          </w:tcPr>
          <w:p w14:paraId="1AFF7E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vAlign w:val="center"/>
          </w:tcPr>
          <w:p w14:paraId="1778AD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64A198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80260E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0A2D35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60EDB0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51D3EF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vAlign w:val="center"/>
          </w:tcPr>
          <w:p w14:paraId="2A792F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vAlign w:val="center"/>
          </w:tcPr>
          <w:p w14:paraId="482BE4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475E15D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CD3108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5BF9F5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CF48B9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BE785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vAlign w:val="center"/>
          </w:tcPr>
          <w:p w14:paraId="0C6BA2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vAlign w:val="center"/>
          </w:tcPr>
          <w:p w14:paraId="562CC0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A372BC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EF4131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7870BB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523D1C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606513E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20F0C76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vAlign w:val="center"/>
          </w:tcPr>
          <w:p w14:paraId="5F0808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7D733E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2C5EE2">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AC84C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A00DB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796FCC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vAlign w:val="center"/>
          </w:tcPr>
          <w:p w14:paraId="06D8C2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3F5B99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B4E4A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4389BE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427D641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F0C34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0FFBE9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4CFA707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66E9636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97F23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48CBFF">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6A183D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222C4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19470E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FD8383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6A0F3E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83D29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4E47AE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2839C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CA1AC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2E2C53A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73272A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0BED5E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74B06E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5F38F8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34DD96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85A562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5B0F32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D8886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vAlign w:val="center"/>
          </w:tcPr>
          <w:p w14:paraId="7CDE0A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7733D6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DAA778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788475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31A31E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7C9701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vAlign w:val="center"/>
          </w:tcPr>
          <w:p w14:paraId="122B3CB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5DEC14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38385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462E8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096B5F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6A7C5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4BCFA4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3A428F2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vAlign w:val="center"/>
          </w:tcPr>
          <w:p w14:paraId="3DB06CA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2254DD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66E265">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7E4A4E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0454F3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10833D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773B28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32CFAE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5F5605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78298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69E464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FE139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C05FD3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vAlign w:val="center"/>
          </w:tcPr>
          <w:p w14:paraId="322363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vAlign w:val="center"/>
          </w:tcPr>
          <w:p w14:paraId="729D26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5D81F1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9FA68A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2AAACD8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97E476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39938DB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0A85E6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vAlign w:val="center"/>
          </w:tcPr>
          <w:p w14:paraId="3CD4FF0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A5368C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03E934">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214C19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742607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054E1F1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vAlign w:val="center"/>
          </w:tcPr>
          <w:p w14:paraId="1FCF711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vAlign w:val="center"/>
          </w:tcPr>
          <w:p w14:paraId="56E014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407F631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BCC64A6">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58D217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353DB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2ED09A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vAlign w:val="center"/>
          </w:tcPr>
          <w:p w14:paraId="0D8D4F6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vAlign w:val="center"/>
          </w:tcPr>
          <w:p w14:paraId="5176E8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0E70D2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9599F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5E9C7A8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F078A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271CD9C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vAlign w:val="center"/>
          </w:tcPr>
          <w:p w14:paraId="4910C78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vAlign w:val="center"/>
          </w:tcPr>
          <w:p w14:paraId="08C066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57F575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C7D685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7741954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827AD9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46CA8FF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28CBC91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58422F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0EF257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EAE69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vAlign w:val="center"/>
          </w:tcPr>
          <w:p w14:paraId="4ACB35F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116FDE6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vAlign w:val="center"/>
          </w:tcPr>
          <w:p w14:paraId="0174FB3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485B0D7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vAlign w:val="center"/>
          </w:tcPr>
          <w:p w14:paraId="1B1217F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072080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D13697C">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6BDC4E5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11B314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vAlign w:val="center"/>
          </w:tcPr>
          <w:p w14:paraId="05EDDC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vAlign w:val="center"/>
          </w:tcPr>
          <w:p w14:paraId="371E0F2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vAlign w:val="center"/>
          </w:tcPr>
          <w:p w14:paraId="290424E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53DF7021">
      <w:pPr>
        <w:spacing w:line="360" w:lineRule="auto"/>
        <w:ind w:firstLine="525" w:firstLineChars="250"/>
        <w:rPr>
          <w:rFonts w:ascii="仿宋_GB2312" w:hAnsi="仿宋" w:eastAsia="仿宋_GB2312" w:cs="Times New Roman"/>
          <w:szCs w:val="21"/>
        </w:rPr>
      </w:pPr>
      <w:r>
        <w:rPr>
          <w:rFonts w:hint="eastAsia" w:ascii="仿宋_GB2312" w:hAnsi="仿宋" w:eastAsia="仿宋_GB2312" w:cs="Times New Roman"/>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3A888FC">
      <w:pPr>
        <w:widowControl/>
        <w:jc w:val="left"/>
        <w:rPr>
          <w:rFonts w:ascii="宋体" w:hAnsi="宋体"/>
          <w:szCs w:val="20"/>
        </w:rPr>
        <w:sectPr>
          <w:footerReference r:id="rId6" w:type="default"/>
          <w:pgSz w:w="11906" w:h="16838"/>
          <w:pgMar w:top="1134" w:right="1134" w:bottom="1134" w:left="1134" w:header="720" w:footer="720" w:gutter="0"/>
          <w:cols w:space="720" w:num="1"/>
          <w:docGrid w:type="lines" w:linePitch="331" w:charSpace="0"/>
        </w:sectPr>
      </w:pPr>
    </w:p>
    <w:p w14:paraId="5CA5C1EC">
      <w:pPr>
        <w:jc w:val="center"/>
        <w:outlineLvl w:val="0"/>
        <w:rPr>
          <w:rFonts w:ascii="宋体" w:hAnsi="宋体" w:eastAsia="宋体" w:cs="Times New Roman"/>
          <w:b/>
          <w:kern w:val="0"/>
          <w:sz w:val="36"/>
          <w:szCs w:val="36"/>
        </w:rPr>
      </w:pPr>
      <w:bookmarkStart w:id="37" w:name="_Toc20397"/>
      <w:r>
        <w:rPr>
          <w:rFonts w:hint="eastAsia" w:ascii="Times New Roman" w:hAnsi="Times New Roman" w:eastAsia="宋体" w:cs="Times New Roman"/>
          <w:b/>
          <w:kern w:val="0"/>
          <w:sz w:val="36"/>
          <w:szCs w:val="20"/>
        </w:rPr>
        <w:t>第三章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投标人须知</w:t>
      </w:r>
      <w:bookmarkEnd w:id="37"/>
    </w:p>
    <w:p w14:paraId="3777D1A9">
      <w:pPr>
        <w:spacing w:line="720" w:lineRule="auto"/>
        <w:jc w:val="center"/>
        <w:outlineLvl w:val="1"/>
        <w:rPr>
          <w:rFonts w:ascii="Times New Roman" w:hAnsi="Times New Roman" w:eastAsia="宋体" w:cs="Times New Roman"/>
          <w:b/>
          <w:kern w:val="0"/>
          <w:sz w:val="30"/>
          <w:szCs w:val="30"/>
        </w:rPr>
      </w:pPr>
      <w:bookmarkStart w:id="38" w:name="_Toc6180"/>
      <w:r>
        <w:rPr>
          <w:rFonts w:hint="eastAsia" w:ascii="Times New Roman" w:hAnsi="Times New Roman" w:eastAsia="宋体" w:cs="Times New Roman"/>
          <w:b/>
          <w:kern w:val="0"/>
          <w:sz w:val="30"/>
          <w:szCs w:val="30"/>
        </w:rPr>
        <w:t>第一节</w:t>
      </w:r>
      <w:r>
        <w:rPr>
          <w:rFonts w:ascii="Times New Roman" w:hAnsi="Times New Roman" w:eastAsia="宋体" w:cs="Times New Roman"/>
          <w:b/>
          <w:kern w:val="0"/>
          <w:sz w:val="30"/>
          <w:szCs w:val="30"/>
        </w:rPr>
        <w:t xml:space="preserve"> </w:t>
      </w:r>
      <w:r>
        <w:rPr>
          <w:rFonts w:hint="eastAsia" w:ascii="Times New Roman" w:hAnsi="Times New Roman" w:eastAsia="宋体" w:cs="Times New Roman"/>
          <w:b/>
          <w:kern w:val="0"/>
          <w:sz w:val="30"/>
          <w:szCs w:val="30"/>
        </w:rPr>
        <w:t>投标人须知前附表</w:t>
      </w:r>
      <w:bookmarkEnd w:id="38"/>
    </w:p>
    <w:tbl>
      <w:tblPr>
        <w:tblStyle w:val="1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011E2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740F58">
            <w:pPr>
              <w:snapToGrid w:val="0"/>
              <w:spacing w:line="360" w:lineRule="auto"/>
              <w:jc w:val="left"/>
              <w:rPr>
                <w:rFonts w:ascii="宋体" w:hAnsi="宋体" w:eastAsia="宋体" w:cs="Times New Roman"/>
                <w:szCs w:val="21"/>
              </w:rPr>
            </w:pPr>
            <w:r>
              <w:rPr>
                <w:rFonts w:hint="eastAsia" w:ascii="宋体" w:hAnsi="宋体" w:eastAsia="宋体" w:cs="Times New Roman"/>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EB910E1">
            <w:pPr>
              <w:snapToGrid w:val="0"/>
              <w:spacing w:line="360" w:lineRule="auto"/>
              <w:jc w:val="left"/>
              <w:rPr>
                <w:rFonts w:ascii="宋体" w:hAnsi="宋体" w:eastAsia="宋体" w:cs="Times New Roman"/>
                <w:szCs w:val="21"/>
              </w:rPr>
            </w:pPr>
            <w:r>
              <w:rPr>
                <w:rFonts w:hint="eastAsia" w:ascii="宋体" w:hAnsi="宋体" w:eastAsia="宋体" w:cs="Times New Roman"/>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694E4E3">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编列内容</w:t>
            </w:r>
          </w:p>
        </w:tc>
      </w:tr>
      <w:tr w14:paraId="195C2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9EF51A">
            <w:pPr>
              <w:spacing w:line="380" w:lineRule="exact"/>
              <w:rPr>
                <w:rFonts w:ascii="宋体" w:hAnsi="宋体" w:eastAsia="宋体" w:cs="Times New Roman"/>
                <w:szCs w:val="21"/>
              </w:rPr>
            </w:pPr>
            <w:r>
              <w:rPr>
                <w:rFonts w:hint="eastAsia" w:ascii="宋体" w:hAnsi="宋体" w:eastAsia="宋体" w:cs="Times New Roman"/>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67B89D5D">
            <w:pPr>
              <w:spacing w:line="380" w:lineRule="exact"/>
              <w:rPr>
                <w:rFonts w:ascii="宋体" w:hAnsi="宋体" w:eastAsia="宋体" w:cs="Times New Roman"/>
                <w:szCs w:val="21"/>
              </w:rPr>
            </w:pPr>
            <w:r>
              <w:rPr>
                <w:rFonts w:hint="eastAsia" w:ascii="宋体" w:hAnsi="宋体" w:eastAsia="宋体" w:cs="Times New Roman"/>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21FB8A11">
            <w:pPr>
              <w:spacing w:line="380" w:lineRule="exact"/>
              <w:jc w:val="left"/>
              <w:rPr>
                <w:rFonts w:ascii="宋体" w:hAnsi="宋体" w:eastAsia="宋体" w:cs="Times New Roman"/>
                <w:szCs w:val="21"/>
              </w:rPr>
            </w:pPr>
            <w:bookmarkStart w:id="39" w:name="PO_3000001866_PM007"/>
            <w:r>
              <w:rPr>
                <w:rFonts w:ascii="宋体" w:hAnsi="宋体" w:eastAsia="宋体" w:cs="Times New Roman"/>
                <w:szCs w:val="21"/>
              </w:rPr>
              <w:t>不允许联合体投标</w:t>
            </w:r>
            <w:bookmarkEnd w:id="39"/>
          </w:p>
        </w:tc>
      </w:tr>
      <w:tr w14:paraId="5C424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737230">
            <w:pPr>
              <w:spacing w:line="380" w:lineRule="exact"/>
              <w:rPr>
                <w:rFonts w:ascii="宋体" w:hAnsi="宋体" w:eastAsia="宋体" w:cs="Times New Roman"/>
                <w:szCs w:val="21"/>
              </w:rPr>
            </w:pPr>
            <w:r>
              <w:rPr>
                <w:rFonts w:hint="eastAsia" w:ascii="宋体" w:hAnsi="宋体" w:eastAsia="宋体" w:cs="Times New Roman"/>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9FB4467">
            <w:pPr>
              <w:spacing w:line="380" w:lineRule="exact"/>
              <w:rPr>
                <w:rFonts w:ascii="宋体" w:hAnsi="宋体" w:eastAsia="宋体" w:cs="Times New Roman"/>
                <w:szCs w:val="21"/>
              </w:rPr>
            </w:pPr>
            <w:r>
              <w:rPr>
                <w:rFonts w:hint="eastAsia" w:ascii="宋体" w:hAnsi="宋体" w:eastAsia="宋体" w:cs="Times New Roman"/>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2C15D90">
            <w:pPr>
              <w:spacing w:line="380" w:lineRule="exact"/>
              <w:jc w:val="left"/>
              <w:rPr>
                <w:rFonts w:ascii="宋体" w:hAnsi="宋体" w:eastAsia="宋体" w:cs="Times New Roman"/>
                <w:szCs w:val="21"/>
              </w:rPr>
            </w:pPr>
            <w:r>
              <w:rPr>
                <w:rFonts w:hint="eastAsia" w:ascii="宋体" w:hAnsi="宋体" w:eastAsia="宋体" w:cs="Times New Roman"/>
                <w:szCs w:val="21"/>
              </w:rPr>
              <w:t>无</w:t>
            </w:r>
          </w:p>
        </w:tc>
      </w:tr>
      <w:tr w14:paraId="40BA6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383FE5">
            <w:pPr>
              <w:spacing w:line="380" w:lineRule="exact"/>
              <w:rPr>
                <w:rFonts w:ascii="宋体" w:hAnsi="宋体" w:eastAsia="宋体" w:cs="Times New Roman"/>
                <w:szCs w:val="21"/>
              </w:rPr>
            </w:pPr>
            <w:r>
              <w:rPr>
                <w:rFonts w:hint="eastAsia" w:ascii="宋体" w:hAnsi="宋体" w:eastAsia="宋体" w:cs="Times New Roman"/>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1BBEAF1">
            <w:pPr>
              <w:spacing w:line="380" w:lineRule="exact"/>
              <w:rPr>
                <w:rFonts w:ascii="宋体" w:hAnsi="宋体" w:eastAsia="宋体" w:cs="Times New Roman"/>
                <w:szCs w:val="21"/>
              </w:rPr>
            </w:pPr>
            <w:r>
              <w:rPr>
                <w:rFonts w:hint="eastAsia" w:ascii="宋体" w:hAnsi="宋体" w:eastAsia="宋体" w:cs="Times New Roman"/>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51B443B8">
            <w:pPr>
              <w:spacing w:line="380" w:lineRule="exact"/>
              <w:jc w:val="left"/>
              <w:rPr>
                <w:rFonts w:ascii="宋体" w:hAnsi="宋体" w:eastAsia="宋体" w:cs="Times New Roman"/>
                <w:szCs w:val="21"/>
              </w:rPr>
            </w:pPr>
            <w:bookmarkStart w:id="40" w:name="PO_3000001866_PM044"/>
            <w:r>
              <w:rPr>
                <w:rFonts w:hint="eastAsia" w:ascii="宋体" w:hAnsi="宋体" w:eastAsia="宋体" w:cs="Times New Roman"/>
                <w:szCs w:val="21"/>
              </w:rPr>
              <w:t>允许分包</w:t>
            </w:r>
            <w:bookmarkEnd w:id="40"/>
          </w:p>
        </w:tc>
      </w:tr>
      <w:tr w14:paraId="140C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F758D6">
            <w:pPr>
              <w:spacing w:line="380" w:lineRule="exact"/>
              <w:rPr>
                <w:rFonts w:ascii="宋体" w:hAnsi="宋体" w:eastAsia="宋体" w:cs="Times New Roman"/>
                <w:szCs w:val="21"/>
              </w:rPr>
            </w:pPr>
            <w:r>
              <w:rPr>
                <w:rFonts w:hint="eastAsia" w:ascii="宋体" w:hAnsi="宋体" w:eastAsia="宋体" w:cs="Times New Roman"/>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31EAEFB8">
            <w:pPr>
              <w:spacing w:line="380" w:lineRule="exact"/>
              <w:rPr>
                <w:rFonts w:ascii="宋体" w:hAnsi="宋体" w:eastAsia="宋体" w:cs="Times New Roman"/>
                <w:szCs w:val="21"/>
              </w:rPr>
            </w:pPr>
            <w:r>
              <w:rPr>
                <w:rFonts w:hint="eastAsia" w:ascii="宋体" w:hAnsi="宋体" w:eastAsia="宋体" w:cs="Times New Roman"/>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375886BD">
            <w:pPr>
              <w:rPr>
                <w:rFonts w:ascii="Times New Roman" w:hAnsi="Times New Roman" w:eastAsia="宋体" w:cs="Times New Roman"/>
                <w:sz w:val="28"/>
                <w:szCs w:val="18"/>
              </w:rPr>
            </w:pPr>
            <w:r>
              <w:rPr>
                <w:rFonts w:hint="eastAsia" w:ascii="宋体" w:hAnsi="宋体" w:eastAsia="宋体" w:cs="宋体"/>
                <w:szCs w:val="21"/>
              </w:rPr>
              <w:t>与本项目相关的政府采购业务澄清、更正及与之相关的事项将在采购公告中“</w:t>
            </w:r>
            <w:r>
              <w:rPr>
                <w:rFonts w:hint="eastAsia" w:ascii="宋体" w:hAnsi="宋体" w:eastAsia="宋体" w:cs="Times New Roman"/>
                <w:szCs w:val="21"/>
              </w:rPr>
              <w:t>六、其他补充事宜”中网上查询地址</w:t>
            </w:r>
            <w:r>
              <w:rPr>
                <w:rFonts w:hint="eastAsia" w:ascii="宋体" w:hAnsi="宋体" w:eastAsia="宋体" w:cs="宋体"/>
                <w:szCs w:val="21"/>
              </w:rPr>
              <w:t>上发布</w:t>
            </w:r>
            <w:r>
              <w:rPr>
                <w:rFonts w:hint="eastAsia" w:ascii="宋体" w:hAnsi="宋体" w:eastAsia="宋体" w:cs="宋体"/>
                <w:kern w:val="0"/>
                <w:szCs w:val="21"/>
              </w:rPr>
              <w:t>。</w:t>
            </w:r>
          </w:p>
        </w:tc>
      </w:tr>
      <w:tr w14:paraId="6339C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A7D674">
            <w:pPr>
              <w:spacing w:line="380" w:lineRule="exact"/>
              <w:rPr>
                <w:rFonts w:ascii="宋体" w:hAnsi="宋体" w:eastAsia="宋体" w:cs="Times New Roman"/>
                <w:szCs w:val="21"/>
              </w:rPr>
            </w:pPr>
            <w:r>
              <w:rPr>
                <w:rFonts w:hint="eastAsia" w:ascii="宋体" w:hAnsi="宋体" w:eastAsia="宋体" w:cs="Times New Roman"/>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06ADDA32">
            <w:pPr>
              <w:spacing w:line="380" w:lineRule="exact"/>
              <w:rPr>
                <w:rFonts w:ascii="宋体" w:hAnsi="宋体" w:eastAsia="宋体" w:cs="Times New Roman"/>
                <w:szCs w:val="21"/>
              </w:rPr>
            </w:pPr>
            <w:r>
              <w:rPr>
                <w:rFonts w:hint="eastAsia" w:ascii="宋体" w:hAnsi="宋体" w:eastAsia="宋体" w:cs="Times New Roman"/>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6C9D436">
            <w:pPr>
              <w:snapToGrid w:val="0"/>
              <w:spacing w:line="380" w:lineRule="exact"/>
              <w:rPr>
                <w:rFonts w:ascii="宋体" w:hAnsi="宋体" w:eastAsia="宋体" w:cs="Times New Roman"/>
                <w:szCs w:val="21"/>
              </w:rPr>
            </w:pPr>
            <w:r>
              <w:rPr>
                <w:rFonts w:hint="eastAsia" w:ascii="宋体" w:hAnsi="宋体" w:eastAsia="宋体" w:cs="Times New Roman"/>
                <w:szCs w:val="21"/>
              </w:rPr>
              <w:t>不组织召开开标前答疑会</w:t>
            </w:r>
          </w:p>
          <w:p w14:paraId="1E1E53FA">
            <w:pPr>
              <w:snapToGrid w:val="0"/>
              <w:spacing w:line="380" w:lineRule="exact"/>
              <w:rPr>
                <w:rFonts w:ascii="宋体" w:hAnsi="宋体" w:eastAsia="宋体" w:cs="Times New Roman"/>
                <w:szCs w:val="21"/>
                <w:u w:val="single"/>
              </w:rPr>
            </w:pPr>
          </w:p>
        </w:tc>
      </w:tr>
      <w:tr w14:paraId="77A1A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18087C1A">
            <w:pPr>
              <w:spacing w:line="380" w:lineRule="exact"/>
              <w:rPr>
                <w:rFonts w:ascii="宋体" w:hAnsi="宋体" w:eastAsia="宋体" w:cs="Times New Roman"/>
                <w:szCs w:val="21"/>
              </w:rPr>
            </w:pPr>
            <w:r>
              <w:rPr>
                <w:rFonts w:hint="eastAsia" w:ascii="宋体" w:hAnsi="宋体" w:eastAsia="宋体" w:cs="Times New Roman"/>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1913CF6D">
            <w:pPr>
              <w:snapToGrid w:val="0"/>
              <w:spacing w:line="380" w:lineRule="exact"/>
              <w:jc w:val="left"/>
              <w:rPr>
                <w:rFonts w:ascii="宋体" w:hAnsi="宋体" w:eastAsia="宋体" w:cs="Courier New"/>
                <w:szCs w:val="21"/>
              </w:rPr>
            </w:pPr>
            <w:r>
              <w:rPr>
                <w:rFonts w:hint="eastAsia" w:ascii="宋体" w:hAnsi="宋体" w:eastAsia="宋体" w:cs="Courier New"/>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F296D63">
            <w:pPr>
              <w:snapToGrid w:val="0"/>
              <w:spacing w:line="380" w:lineRule="exact"/>
              <w:jc w:val="left"/>
              <w:rPr>
                <w:rFonts w:ascii="宋体" w:hAnsi="宋体" w:eastAsia="宋体" w:cs="Times New Roman"/>
                <w:szCs w:val="21"/>
              </w:rPr>
            </w:pPr>
            <w:r>
              <w:rPr>
                <w:rFonts w:hint="eastAsia" w:ascii="宋体" w:hAnsi="宋体" w:eastAsia="宋体" w:cs="Times New Roman"/>
                <w:szCs w:val="21"/>
              </w:rPr>
              <w:t>1.投标人为法人或者其他组织的，提供营业执照等证明文件</w:t>
            </w:r>
            <w:r>
              <w:rPr>
                <w:rFonts w:hint="eastAsia" w:ascii="宋体" w:hAnsi="宋体" w:eastAsia="宋体" w:cs="宋体"/>
                <w:szCs w:val="21"/>
              </w:rPr>
              <w:t>（如营业执照或者事业单位法人证书或者</w:t>
            </w:r>
            <w:r>
              <w:rPr>
                <w:rFonts w:ascii="宋体" w:hAnsi="宋体" w:eastAsia="宋体" w:cs="宋体"/>
                <w:sz w:val="22"/>
                <w:szCs w:val="24"/>
                <w:lang w:val="zh-CN" w:bidi="zh-CN"/>
              </w:rPr>
              <w:t>执业许可证</w:t>
            </w:r>
            <w:r>
              <w:rPr>
                <w:rFonts w:hint="eastAsia" w:ascii="宋体" w:hAnsi="宋体" w:eastAsia="宋体" w:cs="宋体"/>
                <w:szCs w:val="21"/>
              </w:rPr>
              <w:t>等）</w:t>
            </w:r>
            <w:r>
              <w:rPr>
                <w:rFonts w:hint="eastAsia" w:ascii="宋体" w:hAnsi="宋体" w:eastAsia="宋体" w:cs="Times New Roman"/>
                <w:szCs w:val="21"/>
              </w:rPr>
              <w:t>，投标人为自然人的，提供身份证</w:t>
            </w:r>
            <w:r>
              <w:rPr>
                <w:rFonts w:hint="eastAsia" w:ascii="宋体" w:hAnsi="宋体" w:eastAsia="宋体" w:cs="宋体"/>
                <w:szCs w:val="21"/>
              </w:rPr>
              <w:t>复印件</w:t>
            </w:r>
            <w:r>
              <w:rPr>
                <w:rFonts w:hint="eastAsia" w:ascii="宋体" w:hAnsi="宋体" w:eastAsia="宋体" w:cs="Times New Roman"/>
                <w:szCs w:val="21"/>
              </w:rPr>
              <w:t>。（</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227FD40B">
            <w:pPr>
              <w:snapToGrid w:val="0"/>
              <w:spacing w:line="380" w:lineRule="exact"/>
              <w:jc w:val="left"/>
              <w:rPr>
                <w:rFonts w:ascii="宋体" w:hAnsi="宋体" w:eastAsia="宋体" w:cs="Times New Roman"/>
                <w:szCs w:val="21"/>
              </w:rPr>
            </w:pPr>
            <w:r>
              <w:rPr>
                <w:rFonts w:hint="eastAsia" w:ascii="宋体" w:hAnsi="宋体" w:eastAsia="宋体" w:cs="宋体"/>
                <w:szCs w:val="21"/>
              </w:rPr>
              <w:t>2.投标人依法缴纳税收的相关材料：</w:t>
            </w:r>
            <w:r>
              <w:rPr>
                <w:rFonts w:hint="eastAsia" w:ascii="宋体" w:hAnsi="宋体" w:eastAsia="宋体" w:cs="宋体"/>
                <w:b/>
                <w:szCs w:val="21"/>
              </w:rPr>
              <w:t>投标截止之日前半年中任意连续</w:t>
            </w:r>
            <w:r>
              <w:rPr>
                <w:rFonts w:hint="eastAsia" w:ascii="宋体" w:hAnsi="宋体" w:eastAsia="宋体" w:cs="宋体"/>
                <w:b/>
                <w:szCs w:val="21"/>
                <w:u w:val="single"/>
              </w:rPr>
              <w:t>三</w:t>
            </w:r>
            <w:r>
              <w:rPr>
                <w:rFonts w:hint="eastAsia" w:ascii="宋体" w:hAnsi="宋体" w:eastAsia="宋体" w:cs="宋体"/>
                <w:b/>
                <w:szCs w:val="21"/>
              </w:rPr>
              <w:t>个月</w:t>
            </w:r>
            <w:r>
              <w:rPr>
                <w:rFonts w:hint="eastAsia" w:ascii="宋体" w:hAnsi="宋体" w:eastAsia="宋体" w:cs="宋体"/>
                <w:szCs w:val="21"/>
              </w:rPr>
              <w:t>的依法缴纳税收的凭据复印件；依</w:t>
            </w:r>
            <w:r>
              <w:rPr>
                <w:rFonts w:hint="eastAsia" w:ascii="宋体" w:hAnsi="宋体" w:eastAsia="宋体" w:cs="Times New Roman"/>
                <w:szCs w:val="21"/>
              </w:rPr>
              <w:t>法免税的供应商，必须提供相应文件证明其依法免税。</w:t>
            </w:r>
            <w:r>
              <w:rPr>
                <w:rFonts w:hint="eastAsia" w:ascii="宋体" w:hAnsi="宋体" w:eastAsia="宋体" w:cs="宋体"/>
                <w:szCs w:val="21"/>
              </w:rPr>
              <w:t>从取得营业执照时间起到投标文件提交截止时间为止不足要求月数的，只需提供从取得营业执照起的依法缴纳税收</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27512C1C">
            <w:pPr>
              <w:snapToGrid w:val="0"/>
              <w:spacing w:line="380" w:lineRule="exact"/>
              <w:jc w:val="left"/>
              <w:rPr>
                <w:rFonts w:ascii="宋体" w:hAnsi="宋体" w:eastAsia="宋体" w:cs="Times New Roman"/>
                <w:szCs w:val="21"/>
              </w:rPr>
            </w:pPr>
            <w:r>
              <w:rPr>
                <w:rFonts w:hint="eastAsia" w:ascii="宋体" w:hAnsi="宋体" w:eastAsia="宋体" w:cs="宋体"/>
                <w:szCs w:val="21"/>
              </w:rPr>
              <w:t>3.投标人依法缴纳社会保障资金的相关材料：</w:t>
            </w:r>
            <w:r>
              <w:rPr>
                <w:rFonts w:hint="eastAsia" w:ascii="宋体" w:hAnsi="宋体" w:eastAsia="宋体" w:cs="宋体"/>
                <w:b/>
                <w:szCs w:val="21"/>
              </w:rPr>
              <w:t>投标截止之日前半年中任意连续</w:t>
            </w:r>
            <w:r>
              <w:rPr>
                <w:rFonts w:hint="eastAsia" w:ascii="宋体" w:hAnsi="宋体" w:eastAsia="宋体" w:cs="宋体"/>
                <w:b/>
                <w:szCs w:val="21"/>
                <w:u w:val="single"/>
              </w:rPr>
              <w:t>三</w:t>
            </w:r>
            <w:r>
              <w:rPr>
                <w:rFonts w:hint="eastAsia" w:ascii="宋体" w:hAnsi="宋体" w:eastAsia="宋体" w:cs="宋体"/>
                <w:b/>
                <w:szCs w:val="21"/>
              </w:rPr>
              <w:t>个月</w:t>
            </w:r>
            <w:r>
              <w:rPr>
                <w:rFonts w:hint="eastAsia" w:ascii="宋体" w:hAnsi="宋体" w:eastAsia="宋体" w:cs="宋体"/>
                <w:szCs w:val="21"/>
              </w:rPr>
              <w:t>的依法缴纳社会保障资金的缴费凭证（专用收据或者社会保险缴纳清单）复印件；</w:t>
            </w:r>
            <w:r>
              <w:rPr>
                <w:rFonts w:hint="eastAsia" w:ascii="宋体" w:hAnsi="宋体" w:eastAsia="宋体" w:cs="Times New Roman"/>
                <w:szCs w:val="21"/>
              </w:rPr>
              <w:t>依法不需要缴纳社会保障资金的供应商，必须提供相应文件证明不需要缴纳社会保障资金。</w:t>
            </w:r>
            <w:r>
              <w:rPr>
                <w:rFonts w:hint="eastAsia" w:ascii="宋体" w:hAnsi="宋体" w:eastAsia="宋体" w:cs="宋体"/>
                <w:szCs w:val="21"/>
              </w:rPr>
              <w:t>从取得营业执照时间起到投标文件提交截止时间为止不足要求月数的只需提供从取得营业执照起的依法缴纳社会保障资金的</w:t>
            </w:r>
            <w:r>
              <w:rPr>
                <w:rFonts w:hint="eastAsia" w:ascii="宋体" w:hAnsi="宋体" w:eastAsia="宋体" w:cs="Times New Roman"/>
                <w:szCs w:val="21"/>
              </w:rPr>
              <w:t>相应证明文件。（</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7780E9D">
            <w:pPr>
              <w:snapToGrid w:val="0"/>
              <w:spacing w:line="380" w:lineRule="exact"/>
              <w:jc w:val="left"/>
              <w:rPr>
                <w:rFonts w:ascii="宋体" w:hAnsi="宋体" w:eastAsia="宋体" w:cs="Times New Roman"/>
                <w:szCs w:val="21"/>
              </w:rPr>
            </w:pPr>
            <w:r>
              <w:rPr>
                <w:rFonts w:hint="eastAsia" w:ascii="宋体" w:hAnsi="宋体" w:eastAsia="宋体" w:cs="宋体"/>
                <w:szCs w:val="21"/>
              </w:rPr>
              <w:t>4.投标人财务状况报告：</w:t>
            </w:r>
            <w:r>
              <w:rPr>
                <w:rFonts w:hint="eastAsia" w:ascii="宋体" w:hAnsi="宋体" w:eastAsia="宋体" w:cs="Times New Roman"/>
                <w:b/>
                <w:szCs w:val="21"/>
              </w:rPr>
              <w:t>[</w:t>
            </w:r>
            <w:r>
              <w:rPr>
                <w:rFonts w:hint="eastAsia" w:ascii="宋体" w:hAnsi="宋体" w:eastAsia="宋体" w:cs="Times New Roman"/>
                <w:b/>
                <w:szCs w:val="21"/>
                <w:u w:val="single"/>
              </w:rPr>
              <w:t>2024或2025</w:t>
            </w:r>
            <w:r>
              <w:rPr>
                <w:rFonts w:hint="eastAsia" w:ascii="宋体" w:hAnsi="宋体" w:eastAsia="宋体" w:cs="Times New Roman"/>
                <w:b/>
                <w:szCs w:val="21"/>
              </w:rPr>
              <w:t>年]</w:t>
            </w:r>
            <w:r>
              <w:rPr>
                <w:rFonts w:hint="eastAsia" w:ascii="宋体" w:hAnsi="宋体" w:eastAsia="宋体" w:cs="Times New Roman"/>
                <w:szCs w:val="21"/>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14CF31E0">
            <w:pPr>
              <w:snapToGrid w:val="0"/>
              <w:spacing w:line="380" w:lineRule="exact"/>
              <w:jc w:val="left"/>
              <w:rPr>
                <w:rFonts w:ascii="宋体" w:hAnsi="宋体" w:eastAsia="宋体" w:cs="Times New Roman"/>
                <w:szCs w:val="21"/>
              </w:rPr>
            </w:pPr>
            <w:r>
              <w:rPr>
                <w:rFonts w:hint="eastAsia" w:ascii="宋体" w:hAnsi="宋体" w:eastAsia="宋体" w:cs="Times New Roman"/>
                <w:szCs w:val="21"/>
              </w:rPr>
              <w:t>5.投标人直接控股、管理关系信息表。（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36F29B8A">
            <w:pPr>
              <w:snapToGrid w:val="0"/>
              <w:spacing w:line="380" w:lineRule="exact"/>
              <w:ind w:left="360" w:hanging="360"/>
              <w:jc w:val="left"/>
              <w:rPr>
                <w:rFonts w:ascii="宋体" w:hAnsi="宋体" w:eastAsia="宋体" w:cs="Times New Roman"/>
                <w:szCs w:val="21"/>
              </w:rPr>
            </w:pPr>
            <w:r>
              <w:rPr>
                <w:rFonts w:hint="eastAsia" w:ascii="宋体" w:hAnsi="宋体" w:eastAsia="宋体" w:cs="Times New Roman"/>
                <w:szCs w:val="21"/>
              </w:rPr>
              <w:t>6.投标资格声明。（</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2F213B3">
            <w:pPr>
              <w:snapToGrid w:val="0"/>
              <w:spacing w:line="380" w:lineRule="exact"/>
              <w:jc w:val="left"/>
              <w:rPr>
                <w:rFonts w:ascii="宋体" w:hAnsi="宋体" w:eastAsia="宋体" w:cs="Times New Roman"/>
                <w:szCs w:val="21"/>
              </w:rPr>
            </w:pPr>
            <w:r>
              <w:rPr>
                <w:rFonts w:hint="eastAsia" w:ascii="宋体" w:hAnsi="宋体" w:eastAsia="宋体" w:cs="Times New Roman"/>
                <w:szCs w:val="21"/>
              </w:rPr>
              <w:t>7.除招标文件规定必须提供以外，投标人认为需要提供的其他证明材料。</w:t>
            </w:r>
            <w:r>
              <w:rPr>
                <w:rFonts w:hint="eastAsia" w:ascii="宋体" w:hAnsi="宋体" w:eastAsia="宋体" w:cs="Times New Roman"/>
                <w:b/>
                <w:szCs w:val="21"/>
              </w:rPr>
              <w:t>（如有请提供）</w:t>
            </w:r>
          </w:p>
          <w:p w14:paraId="451FE429">
            <w:pPr>
              <w:snapToGrid w:val="0"/>
              <w:spacing w:line="380" w:lineRule="exact"/>
              <w:jc w:val="left"/>
              <w:rPr>
                <w:rFonts w:ascii="宋体" w:hAnsi="宋体" w:eastAsia="宋体" w:cs="Courier New"/>
                <w:b/>
                <w:szCs w:val="21"/>
              </w:rPr>
            </w:pPr>
            <w:r>
              <w:rPr>
                <w:rFonts w:hint="eastAsia" w:ascii="宋体" w:hAnsi="宋体" w:eastAsia="宋体" w:cs="Times New Roman"/>
                <w:b/>
                <w:bCs/>
                <w:szCs w:val="21"/>
              </w:rPr>
              <w:t>注：1.</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Times New Roman"/>
                <w:b/>
                <w:bCs/>
                <w:szCs w:val="21"/>
              </w:rPr>
              <w:t>，必须加盖投标人电子公章，否则</w:t>
            </w:r>
            <w:r>
              <w:rPr>
                <w:rFonts w:hint="eastAsia" w:ascii="宋体" w:hAnsi="宋体" w:eastAsia="宋体" w:cs="Courier New"/>
                <w:b/>
                <w:szCs w:val="21"/>
              </w:rPr>
              <w:t>作无效投标处理。</w:t>
            </w:r>
          </w:p>
          <w:p w14:paraId="2DE1B391">
            <w:pPr>
              <w:snapToGrid w:val="0"/>
              <w:spacing w:line="380" w:lineRule="exact"/>
              <w:ind w:firstLine="422" w:firstLineChars="200"/>
              <w:jc w:val="left"/>
              <w:rPr>
                <w:rFonts w:ascii="宋体" w:hAnsi="宋体" w:eastAsia="宋体" w:cs="Times New Roman"/>
                <w:b/>
                <w:bCs/>
                <w:szCs w:val="21"/>
              </w:rPr>
            </w:pPr>
            <w:r>
              <w:rPr>
                <w:rFonts w:hint="eastAsia" w:ascii="宋体" w:hAnsi="宋体" w:eastAsia="宋体" w:cs="Courier New"/>
                <w:b/>
                <w:szCs w:val="21"/>
              </w:rPr>
              <w:t>2</w:t>
            </w:r>
            <w:r>
              <w:rPr>
                <w:rFonts w:hint="eastAsia" w:ascii="宋体" w:hAnsi="宋体" w:eastAsia="宋体" w:cs="Times New Roman"/>
                <w:b/>
                <w:bCs/>
                <w:szCs w:val="21"/>
              </w:rPr>
              <w:t>.联合体投标时，第1-5项资格证明文件联合体各方均必须分别提供，联合体各方分别盖章和签字，否则投标文件按无效响应处理。</w:t>
            </w:r>
          </w:p>
        </w:tc>
      </w:tr>
      <w:tr w14:paraId="63775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726FA1E">
            <w:pPr>
              <w:spacing w:line="380" w:lineRule="exac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FDADB4A">
            <w:pPr>
              <w:snapToGrid w:val="0"/>
              <w:spacing w:line="380" w:lineRule="exact"/>
              <w:jc w:val="left"/>
              <w:rPr>
                <w:rFonts w:ascii="宋体" w:hAnsi="宋体" w:eastAsia="宋体" w:cs="Courier New"/>
                <w:szCs w:val="21"/>
              </w:rPr>
            </w:pPr>
            <w:r>
              <w:rPr>
                <w:rFonts w:hint="eastAsia" w:ascii="宋体" w:hAnsi="宋体" w:eastAsia="宋体" w:cs="Courier New"/>
                <w:szCs w:val="21"/>
              </w:rPr>
              <w:t>商务文件组成</w:t>
            </w:r>
          </w:p>
          <w:p w14:paraId="7C90E0B4">
            <w:pPr>
              <w:spacing w:line="380" w:lineRule="exact"/>
              <w:rPr>
                <w:rFonts w:ascii="宋体" w:hAnsi="宋体" w:eastAsia="宋体" w:cs="Times New Roman"/>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6657C95B">
            <w:pPr>
              <w:snapToGrid w:val="0"/>
              <w:spacing w:line="380" w:lineRule="exact"/>
              <w:jc w:val="left"/>
              <w:rPr>
                <w:rFonts w:ascii="宋体" w:hAnsi="宋体" w:eastAsia="宋体" w:cs="Times New Roman"/>
                <w:szCs w:val="21"/>
              </w:rPr>
            </w:pPr>
            <w:r>
              <w:rPr>
                <w:rFonts w:hint="eastAsia" w:ascii="宋体" w:hAnsi="宋体" w:eastAsia="宋体" w:cs="Times New Roman"/>
                <w:szCs w:val="21"/>
              </w:rPr>
              <w:t>1.无串通投标行为的承诺函；（</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1030F703">
            <w:pPr>
              <w:snapToGrid w:val="0"/>
              <w:spacing w:line="380" w:lineRule="exact"/>
              <w:jc w:val="left"/>
              <w:rPr>
                <w:rFonts w:ascii="宋体" w:hAnsi="宋体" w:eastAsia="宋体" w:cs="Times New Roman"/>
                <w:szCs w:val="21"/>
              </w:rPr>
            </w:pPr>
            <w:r>
              <w:rPr>
                <w:rFonts w:hint="eastAsia" w:ascii="宋体" w:hAnsi="宋体" w:eastAsia="宋体" w:cs="Times New Roman"/>
                <w:szCs w:val="21"/>
              </w:rPr>
              <w:t>2.法定代表人身份证明及法定代表人有效身份证正反面复印件；（</w:t>
            </w:r>
            <w:r>
              <w:rPr>
                <w:rFonts w:hint="eastAsia" w:ascii="宋体" w:hAnsi="宋体" w:eastAsia="宋体" w:cs="宋体"/>
                <w:b/>
                <w:bCs/>
                <w:szCs w:val="21"/>
              </w:rPr>
              <w:t>除自然人投标外</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78BFF084">
            <w:pPr>
              <w:snapToGrid w:val="0"/>
              <w:spacing w:line="380" w:lineRule="exact"/>
              <w:jc w:val="left"/>
              <w:rPr>
                <w:rFonts w:ascii="宋体" w:hAnsi="宋体" w:eastAsia="宋体" w:cs="Times New Roman"/>
                <w:szCs w:val="21"/>
              </w:rPr>
            </w:pPr>
            <w:r>
              <w:rPr>
                <w:rFonts w:hint="eastAsia" w:ascii="宋体" w:hAnsi="宋体" w:eastAsia="宋体" w:cs="Times New Roman"/>
                <w:szCs w:val="21"/>
              </w:rPr>
              <w:t>3.法定代表人授权委托书及委托代理人有效身份证正反面复印件；（</w:t>
            </w:r>
            <w:r>
              <w:rPr>
                <w:rFonts w:hint="eastAsia" w:ascii="宋体" w:hAnsi="宋体" w:eastAsia="宋体" w:cs="Times New Roman"/>
                <w:b/>
                <w:szCs w:val="21"/>
              </w:rPr>
              <w:t>委托时必须提供，否则作无效投标处理</w:t>
            </w:r>
            <w:r>
              <w:rPr>
                <w:rFonts w:hint="eastAsia" w:ascii="宋体" w:hAnsi="宋体" w:eastAsia="宋体" w:cs="Times New Roman"/>
                <w:szCs w:val="21"/>
              </w:rPr>
              <w:t>）</w:t>
            </w:r>
          </w:p>
          <w:p w14:paraId="55F1333D">
            <w:pPr>
              <w:snapToGrid w:val="0"/>
              <w:spacing w:line="380" w:lineRule="exact"/>
              <w:jc w:val="left"/>
              <w:rPr>
                <w:rFonts w:ascii="宋体" w:hAnsi="宋体" w:eastAsia="宋体" w:cs="Times New Roman"/>
                <w:szCs w:val="21"/>
              </w:rPr>
            </w:pPr>
            <w:r>
              <w:rPr>
                <w:rFonts w:hint="eastAsia" w:ascii="宋体" w:hAnsi="宋体" w:eastAsia="宋体" w:cs="Times New Roman"/>
                <w:szCs w:val="21"/>
              </w:rPr>
              <w:t>4.商务条款偏离表；（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4E9A4135">
            <w:pPr>
              <w:snapToGrid w:val="0"/>
              <w:spacing w:line="380" w:lineRule="exact"/>
              <w:jc w:val="left"/>
              <w:rPr>
                <w:rFonts w:ascii="宋体" w:hAnsi="宋体" w:eastAsia="宋体" w:cs="Times New Roman"/>
                <w:szCs w:val="21"/>
              </w:rPr>
            </w:pPr>
            <w:r>
              <w:rPr>
                <w:rFonts w:hint="eastAsia" w:ascii="宋体" w:hAnsi="宋体" w:eastAsia="宋体" w:cs="Times New Roman"/>
                <w:szCs w:val="21"/>
              </w:rPr>
              <w:t>5.投标人情况介绍；（</w:t>
            </w:r>
            <w:r>
              <w:rPr>
                <w:rFonts w:hint="eastAsia" w:ascii="宋体" w:hAnsi="宋体" w:eastAsia="宋体" w:cs="Times New Roman"/>
                <w:b/>
                <w:szCs w:val="21"/>
              </w:rPr>
              <w:t>如有请提供</w:t>
            </w:r>
            <w:r>
              <w:rPr>
                <w:rFonts w:hint="eastAsia" w:ascii="宋体" w:hAnsi="宋体" w:eastAsia="宋体" w:cs="Times New Roman"/>
                <w:szCs w:val="21"/>
              </w:rPr>
              <w:t>）</w:t>
            </w:r>
          </w:p>
          <w:p w14:paraId="2FFA4EB7">
            <w:pPr>
              <w:snapToGrid w:val="0"/>
              <w:spacing w:line="380" w:lineRule="exact"/>
              <w:jc w:val="left"/>
              <w:rPr>
                <w:rFonts w:ascii="宋体" w:hAnsi="宋体" w:eastAsia="宋体" w:cs="Times New Roman"/>
                <w:szCs w:val="21"/>
              </w:rPr>
            </w:pPr>
            <w:r>
              <w:rPr>
                <w:rFonts w:hint="eastAsia" w:ascii="宋体" w:hAnsi="宋体" w:eastAsia="宋体" w:cs="Times New Roman"/>
                <w:szCs w:val="21"/>
              </w:rPr>
              <w:t>6.除招标文件规定必须提供以外，投标人认为需要提供的其他材料。</w:t>
            </w:r>
            <w:r>
              <w:rPr>
                <w:rFonts w:hint="eastAsia" w:ascii="宋体" w:hAnsi="宋体" w:eastAsia="宋体" w:cs="Times New Roman"/>
                <w:b/>
                <w:szCs w:val="21"/>
              </w:rPr>
              <w:t>（</w:t>
            </w:r>
            <w:r>
              <w:rPr>
                <w:rFonts w:hint="eastAsia" w:ascii="宋体" w:hAnsi="宋体" w:eastAsia="宋体" w:cs="Times New Roman"/>
                <w:szCs w:val="21"/>
              </w:rPr>
              <w:t>根据“第二章 采购需求”及“第四章 评标方法及评标标准”的要求，如有请提供</w:t>
            </w:r>
            <w:r>
              <w:rPr>
                <w:rFonts w:hint="eastAsia" w:ascii="宋体" w:hAnsi="宋体" w:eastAsia="宋体" w:cs="Times New Roman"/>
                <w:b/>
                <w:szCs w:val="21"/>
              </w:rPr>
              <w:t>）</w:t>
            </w:r>
            <w:r>
              <w:rPr>
                <w:rFonts w:hint="eastAsia" w:ascii="宋体" w:hAnsi="宋体" w:eastAsia="宋体" w:cs="Times New Roman"/>
                <w:szCs w:val="21"/>
              </w:rPr>
              <w:t>。</w:t>
            </w:r>
          </w:p>
          <w:p w14:paraId="2C091D0B">
            <w:pPr>
              <w:snapToGrid w:val="0"/>
              <w:spacing w:line="380" w:lineRule="exact"/>
              <w:jc w:val="left"/>
              <w:rPr>
                <w:rFonts w:ascii="宋体" w:hAnsi="宋体" w:eastAsia="宋体" w:cs="Times New Roman"/>
                <w:b/>
                <w:bCs/>
                <w:szCs w:val="21"/>
              </w:rPr>
            </w:pPr>
            <w:r>
              <w:rPr>
                <w:rFonts w:hint="eastAsia" w:ascii="宋体" w:hAnsi="宋体" w:eastAsia="宋体" w:cs="Times New Roman"/>
                <w:b/>
                <w:bCs/>
                <w:szCs w:val="21"/>
              </w:rPr>
              <w:t>注： 1.法定代表人授权委托书必须由法定代表人及委托代理人签字，并加盖投标人公章，否则作无效投标处理。</w:t>
            </w:r>
          </w:p>
          <w:p w14:paraId="428BA873">
            <w:pPr>
              <w:snapToGrid w:val="0"/>
              <w:spacing w:line="380" w:lineRule="exact"/>
              <w:ind w:firstLine="422" w:firstLineChars="200"/>
              <w:jc w:val="left"/>
              <w:rPr>
                <w:rFonts w:ascii="宋体" w:hAnsi="宋体" w:eastAsia="宋体" w:cs="Courier New"/>
                <w:b/>
                <w:szCs w:val="21"/>
              </w:rPr>
            </w:pPr>
            <w:r>
              <w:rPr>
                <w:rFonts w:hint="eastAsia" w:ascii="宋体" w:hAnsi="宋体" w:eastAsia="宋体" w:cs="Times New Roman"/>
                <w:b/>
                <w:bCs/>
                <w:szCs w:val="21"/>
              </w:rPr>
              <w:t>2.</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Times New Roman"/>
                <w:b/>
                <w:bCs/>
                <w:szCs w:val="21"/>
              </w:rPr>
              <w:t>，必须加盖投标人电子公章，否则</w:t>
            </w:r>
            <w:r>
              <w:rPr>
                <w:rFonts w:hint="eastAsia" w:ascii="宋体" w:hAnsi="宋体" w:eastAsia="宋体" w:cs="Courier New"/>
                <w:b/>
                <w:szCs w:val="21"/>
              </w:rPr>
              <w:t>作无效投标处理</w:t>
            </w:r>
            <w:r>
              <w:rPr>
                <w:rFonts w:hint="eastAsia" w:ascii="宋体" w:hAnsi="宋体" w:eastAsia="宋体" w:cs="Times New Roman"/>
                <w:b/>
                <w:bCs/>
                <w:szCs w:val="21"/>
              </w:rPr>
              <w:t>。</w:t>
            </w:r>
          </w:p>
        </w:tc>
      </w:tr>
      <w:tr w14:paraId="2980B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3FA444E5">
            <w:pPr>
              <w:spacing w:line="380" w:lineRule="exac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CAA28F8">
            <w:pPr>
              <w:snapToGrid w:val="0"/>
              <w:spacing w:line="380" w:lineRule="exact"/>
              <w:jc w:val="left"/>
              <w:rPr>
                <w:rFonts w:ascii="宋体" w:hAnsi="宋体" w:eastAsia="宋体" w:cs="Courier New"/>
                <w:szCs w:val="21"/>
              </w:rPr>
            </w:pPr>
            <w:r>
              <w:rPr>
                <w:rFonts w:hint="eastAsia" w:ascii="宋体" w:hAnsi="宋体" w:eastAsia="宋体" w:cs="Courier New"/>
                <w:szCs w:val="21"/>
              </w:rPr>
              <w:t>技术文件组成</w:t>
            </w:r>
          </w:p>
          <w:p w14:paraId="5B01026E">
            <w:pPr>
              <w:spacing w:line="380" w:lineRule="exact"/>
              <w:rPr>
                <w:rFonts w:ascii="宋体" w:hAnsi="宋体" w:eastAsia="宋体" w:cs="Times New Roman"/>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25EE67CD">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1.服务需求偏离表；（必须提供，否则作无效投标处理）</w:t>
            </w:r>
          </w:p>
          <w:p w14:paraId="043E1874">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2.管理规章制度及员工培训计划方案；（如有请提供）</w:t>
            </w:r>
          </w:p>
          <w:p w14:paraId="2C75966A">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3.拟投入人员方案；（如有请提供）</w:t>
            </w:r>
          </w:p>
          <w:p w14:paraId="7C5C1F48">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4.服务承诺；（如有请提供）</w:t>
            </w:r>
          </w:p>
          <w:p w14:paraId="46C5ADF0">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5.项目管理服务方案；（如有请提供）</w:t>
            </w:r>
          </w:p>
          <w:p w14:paraId="35C93682">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6.除招标文件规定必须提供以外，投标人认为需要提供的其他材料。（根据“第二章 采购需求”及“第四章 评标方法及评标标准”的要求，如有请提供）</w:t>
            </w:r>
          </w:p>
          <w:p w14:paraId="0F2E413B">
            <w:pPr>
              <w:snapToGrid w:val="0"/>
              <w:spacing w:line="380" w:lineRule="exact"/>
              <w:jc w:val="left"/>
              <w:rPr>
                <w:rFonts w:hint="eastAsia" w:ascii="宋体" w:hAnsi="宋体" w:eastAsia="宋体" w:cs="Times New Roman"/>
                <w:szCs w:val="21"/>
              </w:rPr>
            </w:pPr>
            <w:r>
              <w:rPr>
                <w:rFonts w:hint="eastAsia" w:ascii="宋体" w:hAnsi="宋体" w:eastAsia="宋体" w:cs="Times New Roman"/>
                <w:szCs w:val="21"/>
              </w:rPr>
              <w:t>注：以上标明“必须提供”的材料属于复印件的扫描件的，必须加盖投标人电子公章，否则作无效投标处理。</w:t>
            </w:r>
          </w:p>
        </w:tc>
      </w:tr>
      <w:tr w14:paraId="3D4A6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270FA0E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CD32473">
            <w:pPr>
              <w:snapToGrid w:val="0"/>
              <w:spacing w:line="380" w:lineRule="exact"/>
              <w:jc w:val="left"/>
              <w:rPr>
                <w:rFonts w:ascii="宋体" w:hAnsi="宋体" w:eastAsia="宋体" w:cs="Courier New"/>
                <w:szCs w:val="21"/>
              </w:rPr>
            </w:pPr>
            <w:r>
              <w:rPr>
                <w:rFonts w:hint="eastAsia" w:ascii="宋体" w:hAnsi="宋体" w:eastAsia="宋体" w:cs="Courier New"/>
                <w:szCs w:val="21"/>
              </w:rPr>
              <w:t>报价文件</w:t>
            </w:r>
            <w:r>
              <w:rPr>
                <w:rFonts w:hint="eastAsia" w:ascii="宋体" w:hAnsi="宋体" w:eastAsia="宋体" w:cs="Times New Roman"/>
                <w:szCs w:val="21"/>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1DF88CF1">
            <w:pPr>
              <w:tabs>
                <w:tab w:val="left" w:pos="459"/>
              </w:tabs>
              <w:snapToGrid w:val="0"/>
              <w:spacing w:line="380" w:lineRule="exact"/>
              <w:jc w:val="left"/>
              <w:rPr>
                <w:rFonts w:ascii="宋体" w:hAnsi="宋体" w:eastAsia="宋体" w:cs="Times New Roman"/>
                <w:szCs w:val="21"/>
              </w:rPr>
            </w:pPr>
            <w:r>
              <w:rPr>
                <w:rFonts w:hint="eastAsia" w:ascii="宋体" w:hAnsi="宋体" w:eastAsia="宋体" w:cs="Times New Roman"/>
                <w:szCs w:val="21"/>
              </w:rPr>
              <w:t>1.投标函；</w:t>
            </w:r>
            <w:r>
              <w:rPr>
                <w:rFonts w:hint="eastAsia" w:ascii="宋体" w:hAnsi="宋体" w:eastAsia="宋体" w:cs="Times New Roman"/>
                <w:b/>
                <w:szCs w:val="21"/>
              </w:rPr>
              <w:t>（必须提供，否则作无效投标处理）</w:t>
            </w:r>
          </w:p>
          <w:p w14:paraId="4967BCBF">
            <w:pPr>
              <w:tabs>
                <w:tab w:val="left" w:pos="459"/>
              </w:tabs>
              <w:snapToGrid w:val="0"/>
              <w:spacing w:line="380" w:lineRule="exact"/>
              <w:jc w:val="left"/>
              <w:rPr>
                <w:rFonts w:ascii="宋体" w:hAnsi="宋体" w:eastAsia="宋体" w:cs="Times New Roman"/>
                <w:szCs w:val="21"/>
              </w:rPr>
            </w:pPr>
            <w:r>
              <w:rPr>
                <w:rFonts w:hint="eastAsia" w:ascii="宋体" w:hAnsi="宋体" w:eastAsia="宋体" w:cs="Times New Roman"/>
                <w:szCs w:val="21"/>
              </w:rPr>
              <w:t>2.开标一览表；（</w:t>
            </w:r>
            <w:r>
              <w:rPr>
                <w:rFonts w:hint="eastAsia" w:ascii="宋体" w:hAnsi="宋体" w:eastAsia="宋体" w:cs="Times New Roman"/>
                <w:b/>
                <w:szCs w:val="21"/>
              </w:rPr>
              <w:t>必须提供，否则作无效投标处理</w:t>
            </w:r>
            <w:r>
              <w:rPr>
                <w:rFonts w:hint="eastAsia" w:ascii="宋体" w:hAnsi="宋体" w:eastAsia="宋体" w:cs="Times New Roman"/>
                <w:szCs w:val="21"/>
              </w:rPr>
              <w:t>）</w:t>
            </w:r>
          </w:p>
          <w:p w14:paraId="02915420">
            <w:pPr>
              <w:snapToGrid w:val="0"/>
              <w:spacing w:line="380" w:lineRule="exact"/>
              <w:jc w:val="left"/>
              <w:rPr>
                <w:rFonts w:ascii="宋体" w:hAnsi="宋体" w:eastAsia="宋体" w:cs="Times New Roman"/>
                <w:szCs w:val="21"/>
              </w:rPr>
            </w:pPr>
            <w:r>
              <w:rPr>
                <w:rFonts w:hint="eastAsia" w:ascii="宋体" w:hAnsi="宋体" w:eastAsia="宋体" w:cs="Times New Roman"/>
                <w:szCs w:val="21"/>
              </w:rPr>
              <w:t>3.《中小企业声明函》或属于监狱企业的证明文件或《残疾人福利性单位声明函》。（</w:t>
            </w:r>
            <w:r>
              <w:rPr>
                <w:rFonts w:hint="eastAsia" w:ascii="宋体" w:hAnsi="宋体" w:eastAsia="宋体" w:cs="Times New Roman"/>
                <w:b/>
                <w:szCs w:val="21"/>
              </w:rPr>
              <w:t>如有请提供</w:t>
            </w:r>
            <w:r>
              <w:rPr>
                <w:rFonts w:hint="eastAsia" w:ascii="宋体" w:hAnsi="宋体" w:eastAsia="宋体" w:cs="Times New Roman"/>
                <w:szCs w:val="21"/>
              </w:rPr>
              <w:t xml:space="preserve">） </w:t>
            </w:r>
          </w:p>
          <w:p w14:paraId="675F8F7F">
            <w:pPr>
              <w:snapToGrid w:val="0"/>
              <w:spacing w:line="360" w:lineRule="auto"/>
              <w:jc w:val="left"/>
            </w:pPr>
            <w:r>
              <w:rPr>
                <w:rFonts w:hint="eastAsia" w:ascii="宋体" w:hAnsi="宋体" w:eastAsia="宋体" w:cs="Times New Roman"/>
                <w:szCs w:val="21"/>
              </w:rPr>
              <w:t>（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w:t>
            </w:r>
          </w:p>
          <w:p w14:paraId="2BB0AFFD">
            <w:pPr>
              <w:snapToGrid w:val="0"/>
              <w:spacing w:line="380" w:lineRule="exact"/>
              <w:jc w:val="left"/>
              <w:rPr>
                <w:rFonts w:ascii="宋体" w:hAnsi="宋体" w:eastAsia="宋体" w:cs="Times New Roman"/>
                <w:szCs w:val="21"/>
              </w:rPr>
            </w:pPr>
            <w:r>
              <w:rPr>
                <w:rFonts w:hint="eastAsia" w:ascii="宋体" w:hAnsi="宋体" w:eastAsia="宋体" w:cs="Times New Roman"/>
                <w:szCs w:val="21"/>
              </w:rPr>
              <w:t>4.投标人针对报价需要说明的其他文件和说明。</w:t>
            </w:r>
            <w:r>
              <w:rPr>
                <w:rFonts w:hint="eastAsia" w:ascii="宋体" w:hAnsi="宋体" w:eastAsia="宋体" w:cs="Times New Roman"/>
                <w:b/>
                <w:szCs w:val="21"/>
              </w:rPr>
              <w:t>（如有请提供）</w:t>
            </w:r>
          </w:p>
        </w:tc>
      </w:tr>
      <w:tr w14:paraId="2541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B540C19">
            <w:pPr>
              <w:spacing w:line="380" w:lineRule="exact"/>
              <w:rPr>
                <w:rFonts w:ascii="宋体" w:hAnsi="宋体" w:eastAsia="宋体" w:cs="Times New Roman"/>
                <w:szCs w:val="21"/>
              </w:rPr>
            </w:pPr>
            <w:r>
              <w:rPr>
                <w:rFonts w:hint="eastAsia" w:ascii="宋体" w:hAnsi="宋体" w:eastAsia="宋体" w:cs="Times New Roman"/>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02A16674">
            <w:pPr>
              <w:spacing w:line="380" w:lineRule="exact"/>
              <w:rPr>
                <w:rFonts w:ascii="宋体" w:hAnsi="宋体" w:eastAsia="宋体" w:cs="Times New Roman"/>
                <w:szCs w:val="21"/>
              </w:rPr>
            </w:pPr>
            <w:r>
              <w:rPr>
                <w:rFonts w:hint="eastAsia" w:ascii="宋体" w:hAnsi="宋体" w:eastAsia="宋体" w:cs="Times New Roman"/>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69B334DF">
            <w:pPr>
              <w:snapToGrid w:val="0"/>
              <w:spacing w:line="380" w:lineRule="exact"/>
              <w:rPr>
                <w:rFonts w:ascii="宋体" w:hAnsi="宋体" w:eastAsia="宋体" w:cs="Times New Roman"/>
                <w:b/>
                <w:szCs w:val="21"/>
              </w:rPr>
            </w:pPr>
            <w:r>
              <w:rPr>
                <w:rFonts w:hint="eastAsia" w:ascii="宋体" w:hAnsi="宋体" w:eastAsia="宋体" w:cs="Times New Roman"/>
                <w:szCs w:val="21"/>
              </w:rPr>
              <w:t>投标报价是履行合同的最终价格，</w:t>
            </w:r>
            <w:r>
              <w:rPr>
                <w:rFonts w:hint="eastAsia" w:ascii="宋体" w:hAnsi="宋体" w:eastAsia="宋体" w:cs="宋体"/>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2D5C1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DA230A1">
            <w:pPr>
              <w:spacing w:line="380" w:lineRule="exact"/>
              <w:rPr>
                <w:rFonts w:ascii="宋体" w:hAnsi="宋体" w:eastAsia="宋体" w:cs="Times New Roman"/>
                <w:szCs w:val="21"/>
              </w:rPr>
            </w:pPr>
            <w:r>
              <w:rPr>
                <w:rFonts w:hint="eastAsia" w:ascii="宋体" w:hAnsi="宋体" w:eastAsia="宋体" w:cs="Times New Roman"/>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3BE63BF5">
            <w:pPr>
              <w:spacing w:line="380" w:lineRule="exact"/>
              <w:rPr>
                <w:rFonts w:ascii="宋体" w:hAnsi="宋体" w:eastAsia="宋体" w:cs="Times New Roman"/>
                <w:szCs w:val="21"/>
              </w:rPr>
            </w:pPr>
            <w:r>
              <w:rPr>
                <w:rFonts w:hint="eastAsia" w:ascii="宋体" w:hAnsi="宋体" w:eastAsia="宋体" w:cs="Times New Roman"/>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511ACB8">
            <w:pPr>
              <w:snapToGrid w:val="0"/>
              <w:spacing w:line="380" w:lineRule="exact"/>
              <w:rPr>
                <w:rFonts w:ascii="宋体" w:hAnsi="宋体" w:eastAsia="宋体" w:cs="Times New Roman"/>
                <w:szCs w:val="21"/>
              </w:rPr>
            </w:pPr>
            <w:r>
              <w:rPr>
                <w:rFonts w:hint="eastAsia" w:ascii="宋体" w:hAnsi="宋体" w:eastAsia="宋体" w:cs="Times New Roman"/>
                <w:szCs w:val="21"/>
              </w:rPr>
              <w:t>自投标截止之日起</w:t>
            </w:r>
            <w:r>
              <w:rPr>
                <w:rFonts w:hint="eastAsia" w:ascii="宋体" w:hAnsi="宋体" w:eastAsia="宋体" w:cs="Times New Roman"/>
                <w:szCs w:val="21"/>
                <w:highlight w:val="none"/>
                <w:u w:val="single"/>
              </w:rPr>
              <w:t xml:space="preserve"> </w:t>
            </w:r>
            <w:bookmarkStart w:id="41" w:name="PO_3000001866_PM046"/>
            <w:r>
              <w:rPr>
                <w:rFonts w:ascii="宋体" w:hAnsi="宋体" w:eastAsia="宋体" w:cs="Times New Roman"/>
                <w:szCs w:val="21"/>
                <w:highlight w:val="none"/>
                <w:u w:val="single"/>
              </w:rPr>
              <w:t>60日历天</w:t>
            </w:r>
            <w:bookmarkEnd w:id="41"/>
            <w:r>
              <w:rPr>
                <w:rFonts w:hint="eastAsia" w:ascii="宋体" w:hAnsi="宋体" w:eastAsia="宋体" w:cs="Times New Roman"/>
                <w:szCs w:val="21"/>
                <w:highlight w:val="none"/>
              </w:rPr>
              <w:t>。</w:t>
            </w:r>
          </w:p>
        </w:tc>
      </w:tr>
      <w:tr w14:paraId="16A20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43E539">
            <w:pPr>
              <w:spacing w:line="380" w:lineRule="exact"/>
              <w:rPr>
                <w:rFonts w:ascii="宋体" w:hAnsi="宋体" w:eastAsia="宋体" w:cs="Times New Roman"/>
                <w:szCs w:val="21"/>
              </w:rPr>
            </w:pPr>
            <w:r>
              <w:rPr>
                <w:rFonts w:hint="eastAsia" w:ascii="宋体" w:hAnsi="宋体" w:eastAsia="宋体" w:cs="Times New Roman"/>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3D706D73">
            <w:pPr>
              <w:spacing w:line="380" w:lineRule="exact"/>
              <w:rPr>
                <w:rFonts w:ascii="宋体" w:hAnsi="宋体" w:eastAsia="宋体" w:cs="Times New Roman"/>
                <w:szCs w:val="21"/>
              </w:rPr>
            </w:pPr>
            <w:r>
              <w:rPr>
                <w:rFonts w:hint="eastAsia" w:ascii="宋体" w:hAnsi="宋体" w:eastAsia="宋体" w:cs="Times New Roman"/>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3F276E2D">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本项目不收取投标保证金。</w:t>
            </w:r>
          </w:p>
        </w:tc>
      </w:tr>
      <w:tr w14:paraId="3EA1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770DE5">
            <w:pPr>
              <w:spacing w:line="380" w:lineRule="exact"/>
              <w:rPr>
                <w:rFonts w:ascii="宋体" w:hAnsi="宋体" w:eastAsia="宋体" w:cs="Times New Roman"/>
                <w:szCs w:val="21"/>
              </w:rPr>
            </w:pPr>
            <w:r>
              <w:rPr>
                <w:rFonts w:hint="eastAsia" w:ascii="宋体" w:hAnsi="宋体" w:eastAsia="宋体" w:cs="Times New Roman"/>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05206263">
            <w:pPr>
              <w:spacing w:line="380" w:lineRule="exact"/>
              <w:rPr>
                <w:rFonts w:ascii="宋体" w:hAnsi="宋体" w:eastAsia="宋体" w:cs="Times New Roman"/>
                <w:szCs w:val="21"/>
              </w:rPr>
            </w:pPr>
            <w:r>
              <w:rPr>
                <w:rFonts w:hint="eastAsia" w:ascii="宋体" w:hAnsi="宋体" w:eastAsia="宋体" w:cs="Times New Roman"/>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ADCE7F3">
            <w:pPr>
              <w:spacing w:line="360" w:lineRule="auto"/>
              <w:rPr>
                <w:rFonts w:ascii="宋体" w:hAnsi="宋体" w:eastAsia="宋体" w:cs="Times New Roman"/>
                <w:b/>
                <w:szCs w:val="21"/>
                <w:u w:val="single"/>
              </w:rPr>
            </w:pPr>
            <w:r>
              <w:rPr>
                <w:rFonts w:hint="eastAsia" w:ascii="Times New Roman" w:hAnsi="宋体" w:eastAsia="宋体" w:cs="Times New Roman"/>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Times New Roman"/>
                <w:b/>
                <w:szCs w:val="21"/>
                <w:u w:val="single"/>
              </w:rPr>
              <w:t>电子版投标文件制作方式见招标公告附件。</w:t>
            </w:r>
          </w:p>
        </w:tc>
      </w:tr>
      <w:tr w14:paraId="37FF1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84EA2">
            <w:pPr>
              <w:spacing w:line="380" w:lineRule="exact"/>
              <w:rPr>
                <w:rFonts w:ascii="宋体" w:hAnsi="宋体" w:eastAsia="宋体" w:cs="Times New Roman"/>
                <w:szCs w:val="21"/>
              </w:rPr>
            </w:pPr>
            <w:r>
              <w:rPr>
                <w:rFonts w:hint="eastAsia" w:ascii="宋体" w:hAnsi="宋体" w:eastAsia="宋体" w:cs="Times New Roman"/>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9412D58">
            <w:pPr>
              <w:spacing w:line="380" w:lineRule="exact"/>
              <w:rPr>
                <w:rFonts w:ascii="宋体" w:hAnsi="宋体" w:eastAsia="宋体" w:cs="Times New Roman"/>
                <w:szCs w:val="21"/>
              </w:rPr>
            </w:pPr>
            <w:r>
              <w:rPr>
                <w:rFonts w:hint="eastAsia" w:ascii="宋体" w:hAnsi="宋体" w:eastAsia="宋体" w:cs="Times New Roman"/>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7F5F9C3C">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本项目不接受备份投标文件。</w:t>
            </w:r>
          </w:p>
        </w:tc>
      </w:tr>
      <w:tr w14:paraId="001E8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1104F0C8">
            <w:pPr>
              <w:spacing w:line="380" w:lineRule="exact"/>
              <w:rPr>
                <w:rFonts w:ascii="宋体" w:hAnsi="宋体" w:eastAsia="宋体" w:cs="Times New Roman"/>
                <w:szCs w:val="21"/>
              </w:rPr>
            </w:pPr>
            <w:r>
              <w:rPr>
                <w:rFonts w:hint="eastAsia" w:ascii="宋体" w:hAnsi="宋体" w:eastAsia="宋体" w:cs="Times New Roman"/>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25A53AAE">
            <w:pPr>
              <w:spacing w:line="380" w:lineRule="exact"/>
              <w:rPr>
                <w:rFonts w:ascii="宋体" w:hAnsi="宋体" w:eastAsia="宋体" w:cs="Times New Roman"/>
                <w:szCs w:val="21"/>
              </w:rPr>
            </w:pPr>
            <w:r>
              <w:rPr>
                <w:rFonts w:hint="eastAsia" w:ascii="宋体" w:hAnsi="宋体" w:eastAsia="宋体" w:cs="Times New Roman"/>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207B8EB4">
            <w:pPr>
              <w:snapToGrid w:val="0"/>
              <w:spacing w:line="380" w:lineRule="exact"/>
              <w:rPr>
                <w:rFonts w:ascii="宋体" w:hAnsi="宋体" w:eastAsia="宋体" w:cs="Times New Roman"/>
                <w:szCs w:val="21"/>
                <w:u w:val="single"/>
              </w:rPr>
            </w:pPr>
            <w:r>
              <w:rPr>
                <w:rFonts w:hint="eastAsia" w:ascii="宋体" w:hAnsi="宋体" w:eastAsia="宋体" w:cs="Times New Roman"/>
                <w:szCs w:val="21"/>
              </w:rPr>
              <w:t>详见招标公告</w:t>
            </w:r>
          </w:p>
        </w:tc>
      </w:tr>
      <w:tr w14:paraId="3388C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FB9F0A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A290D3A">
            <w:pPr>
              <w:spacing w:line="380" w:lineRule="exact"/>
              <w:rPr>
                <w:rFonts w:ascii="宋体" w:hAnsi="宋体" w:eastAsia="宋体" w:cs="Times New Roman"/>
                <w:szCs w:val="21"/>
              </w:rPr>
            </w:pPr>
            <w:r>
              <w:rPr>
                <w:rFonts w:hint="eastAsia" w:ascii="宋体" w:hAnsi="宋体" w:eastAsia="宋体" w:cs="Times New Roman"/>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E6A5E13">
            <w:pPr>
              <w:snapToGrid w:val="0"/>
              <w:spacing w:line="380" w:lineRule="exact"/>
              <w:rPr>
                <w:rFonts w:ascii="宋体" w:hAnsi="宋体" w:eastAsia="宋体" w:cs="Times New Roman"/>
                <w:szCs w:val="21"/>
              </w:rPr>
            </w:pPr>
            <w:r>
              <w:rPr>
                <w:rFonts w:hint="eastAsia" w:ascii="宋体" w:hAnsi="宋体" w:eastAsia="宋体" w:cs="Times New Roman"/>
                <w:szCs w:val="21"/>
              </w:rPr>
              <w:t>详见招标公告</w:t>
            </w:r>
          </w:p>
        </w:tc>
      </w:tr>
      <w:tr w14:paraId="03C7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70E9B17">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A65FF8B">
            <w:pPr>
              <w:spacing w:line="380" w:lineRule="exact"/>
              <w:rPr>
                <w:rFonts w:ascii="宋体" w:hAnsi="宋体" w:eastAsia="宋体" w:cs="Times New Roman"/>
                <w:szCs w:val="21"/>
              </w:rPr>
            </w:pPr>
            <w:r>
              <w:rPr>
                <w:rFonts w:hint="eastAsia" w:ascii="宋体" w:hAnsi="宋体" w:eastAsia="宋体" w:cs="Times New Roman"/>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792B24C">
            <w:pPr>
              <w:snapToGrid w:val="0"/>
              <w:spacing w:line="380" w:lineRule="exact"/>
              <w:rPr>
                <w:rFonts w:ascii="宋体" w:hAnsi="宋体" w:eastAsia="宋体" w:cs="Times New Roman"/>
                <w:szCs w:val="21"/>
              </w:rPr>
            </w:pPr>
            <w:r>
              <w:rPr>
                <w:rFonts w:hint="eastAsia" w:ascii="宋体" w:hAnsi="宋体" w:eastAsia="宋体" w:cs="Times New Roman"/>
                <w:szCs w:val="21"/>
              </w:rPr>
              <w:t>详见招标公告</w:t>
            </w:r>
          </w:p>
        </w:tc>
      </w:tr>
      <w:tr w14:paraId="1799E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7026ABD">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7D3D76B">
            <w:pPr>
              <w:spacing w:line="380" w:lineRule="exact"/>
              <w:rPr>
                <w:rFonts w:ascii="宋体" w:hAnsi="宋体" w:eastAsia="宋体" w:cs="Times New Roman"/>
                <w:szCs w:val="21"/>
              </w:rPr>
            </w:pPr>
            <w:r>
              <w:rPr>
                <w:rFonts w:hint="eastAsia" w:ascii="宋体" w:hAnsi="宋体" w:eastAsia="宋体" w:cs="Times New Roman"/>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CF8595D">
            <w:pPr>
              <w:snapToGrid w:val="0"/>
              <w:spacing w:line="380" w:lineRule="exact"/>
              <w:rPr>
                <w:rFonts w:ascii="宋体" w:hAnsi="宋体" w:eastAsia="宋体" w:cs="Times New Roman"/>
                <w:szCs w:val="21"/>
              </w:rPr>
            </w:pPr>
            <w:r>
              <w:rPr>
                <w:rFonts w:hint="eastAsia" w:ascii="宋体" w:hAnsi="宋体" w:eastAsia="宋体" w:cs="Times New Roman"/>
                <w:bCs/>
                <w:szCs w:val="21"/>
              </w:rPr>
              <w:t>无</w:t>
            </w:r>
          </w:p>
        </w:tc>
      </w:tr>
      <w:tr w14:paraId="37086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074A560">
            <w:pPr>
              <w:spacing w:line="380" w:lineRule="exact"/>
              <w:rPr>
                <w:rFonts w:ascii="宋体" w:hAnsi="宋体" w:eastAsia="宋体" w:cs="Times New Roman"/>
                <w:szCs w:val="21"/>
              </w:rPr>
            </w:pPr>
            <w:r>
              <w:rPr>
                <w:rFonts w:hint="eastAsia" w:ascii="宋体" w:hAnsi="宋体" w:eastAsia="宋体" w:cs="Times New Roman"/>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2D216AF2">
            <w:pPr>
              <w:spacing w:line="380" w:lineRule="exact"/>
              <w:rPr>
                <w:rFonts w:ascii="宋体" w:hAnsi="宋体" w:eastAsia="宋体" w:cs="Times New Roman"/>
                <w:szCs w:val="21"/>
              </w:rPr>
            </w:pPr>
            <w:r>
              <w:rPr>
                <w:rFonts w:hint="eastAsia" w:ascii="宋体" w:hAnsi="宋体" w:eastAsia="宋体" w:cs="Times New Roman"/>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57CDAB58">
            <w:pPr>
              <w:snapToGrid w:val="0"/>
              <w:spacing w:line="380" w:lineRule="exact"/>
              <w:rPr>
                <w:rFonts w:ascii="宋体" w:hAnsi="宋体" w:eastAsia="宋体" w:cs="Times New Roman"/>
                <w:szCs w:val="21"/>
              </w:rPr>
            </w:pPr>
            <w:r>
              <w:rPr>
                <w:rFonts w:hint="eastAsia" w:ascii="宋体" w:hAnsi="宋体" w:eastAsia="宋体" w:cs="Times New Roman"/>
                <w:szCs w:val="21"/>
              </w:rPr>
              <w:t xml:space="preserve">详见招标公告 </w:t>
            </w:r>
          </w:p>
        </w:tc>
      </w:tr>
      <w:tr w14:paraId="71557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576FE88">
            <w:pPr>
              <w:spacing w:line="380" w:lineRule="exact"/>
              <w:rPr>
                <w:rFonts w:ascii="宋体" w:hAnsi="宋体" w:eastAsia="宋体" w:cs="Times New Roman"/>
                <w:szCs w:val="21"/>
              </w:rPr>
            </w:pPr>
            <w:r>
              <w:rPr>
                <w:rFonts w:hint="eastAsia" w:ascii="宋体" w:hAnsi="宋体" w:eastAsia="宋体" w:cs="Times New Roman"/>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0CB1175">
            <w:pPr>
              <w:spacing w:line="380" w:lineRule="exact"/>
              <w:rPr>
                <w:rFonts w:ascii="宋体" w:hAnsi="宋体" w:eastAsia="宋体" w:cs="Times New Roman"/>
                <w:szCs w:val="21"/>
              </w:rPr>
            </w:pPr>
            <w:r>
              <w:rPr>
                <w:rFonts w:hint="eastAsia" w:ascii="宋体" w:hAnsi="宋体" w:eastAsia="宋体" w:cs="Times New Roman"/>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291069">
            <w:pPr>
              <w:snapToGrid w:val="0"/>
              <w:spacing w:line="380" w:lineRule="exact"/>
              <w:rPr>
                <w:rFonts w:ascii="宋体" w:hAnsi="宋体" w:eastAsia="宋体" w:cs="Times New Roman"/>
                <w:szCs w:val="21"/>
              </w:rPr>
            </w:pPr>
            <w:r>
              <w:rPr>
                <w:rFonts w:hint="eastAsia" w:ascii="宋体" w:hAnsi="宋体" w:eastAsia="宋体" w:cs="Times New Roman"/>
                <w:szCs w:val="21"/>
              </w:rPr>
              <w:t>采购人或者采购代理机构在资格审查结束前，对投标人进行信用查询。</w:t>
            </w:r>
          </w:p>
          <w:p w14:paraId="61E7447F">
            <w:pPr>
              <w:snapToGrid w:val="0"/>
              <w:spacing w:line="380" w:lineRule="exact"/>
              <w:rPr>
                <w:rFonts w:ascii="宋体" w:hAnsi="宋体" w:eastAsia="宋体" w:cs="Times New Roman"/>
                <w:szCs w:val="21"/>
              </w:rPr>
            </w:pPr>
            <w:r>
              <w:rPr>
                <w:rFonts w:hint="eastAsia" w:ascii="宋体" w:hAnsi="宋体" w:eastAsia="宋体" w:cs="Times New Roman"/>
                <w:szCs w:val="21"/>
              </w:rPr>
              <w:t>查询渠道：“信用中国”网站(www.creditchina.gov.cn) 、中国政府采购网(www.ccgp.gov.cn)。</w:t>
            </w:r>
          </w:p>
        </w:tc>
      </w:tr>
      <w:tr w14:paraId="71D73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4C46E77">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F26D88A">
            <w:pPr>
              <w:spacing w:line="380" w:lineRule="exact"/>
              <w:rPr>
                <w:rFonts w:ascii="宋体" w:hAnsi="宋体" w:eastAsia="宋体" w:cs="Times New Roman"/>
                <w:szCs w:val="21"/>
              </w:rPr>
            </w:pPr>
            <w:r>
              <w:rPr>
                <w:rFonts w:hint="eastAsia" w:ascii="宋体" w:hAnsi="宋体" w:eastAsia="宋体" w:cs="Times New Roman"/>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CCDA1FC">
            <w:pPr>
              <w:snapToGrid w:val="0"/>
              <w:spacing w:line="380" w:lineRule="exact"/>
              <w:rPr>
                <w:rFonts w:ascii="宋体" w:hAnsi="宋体" w:eastAsia="宋体" w:cs="Times New Roman"/>
                <w:szCs w:val="21"/>
              </w:rPr>
            </w:pPr>
            <w:r>
              <w:rPr>
                <w:rFonts w:hint="eastAsia" w:ascii="宋体" w:hAnsi="宋体" w:eastAsia="宋体" w:cs="Times New Roman"/>
                <w:szCs w:val="21"/>
              </w:rPr>
              <w:t>资格审查结束前</w:t>
            </w:r>
          </w:p>
        </w:tc>
      </w:tr>
      <w:tr w14:paraId="3363F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DD41749">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7B935A0">
            <w:pPr>
              <w:spacing w:line="380" w:lineRule="exact"/>
              <w:rPr>
                <w:rFonts w:ascii="宋体" w:hAnsi="宋体" w:eastAsia="宋体" w:cs="Times New Roman"/>
                <w:szCs w:val="21"/>
              </w:rPr>
            </w:pPr>
            <w:r>
              <w:rPr>
                <w:rFonts w:hint="eastAsia" w:ascii="宋体" w:hAnsi="宋体" w:eastAsia="宋体" w:cs="Times New Roman"/>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26BAD4D5">
            <w:pPr>
              <w:snapToGrid w:val="0"/>
              <w:spacing w:line="380" w:lineRule="exact"/>
              <w:rPr>
                <w:rFonts w:ascii="宋体" w:hAnsi="宋体" w:eastAsia="宋体" w:cs="Times New Roman"/>
                <w:szCs w:val="21"/>
              </w:rPr>
            </w:pPr>
            <w:r>
              <w:rPr>
                <w:rFonts w:hint="eastAsia" w:ascii="宋体" w:hAnsi="宋体" w:eastAsia="宋体" w:cs="Times New Roman"/>
                <w:szCs w:val="21"/>
              </w:rPr>
              <w:t>在查询网站中直接截图查询记录，截图作为在“政采云”平台作为附件上传保存。</w:t>
            </w:r>
          </w:p>
        </w:tc>
      </w:tr>
      <w:tr w14:paraId="1BD55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A1BB00C">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5900A65">
            <w:pPr>
              <w:spacing w:line="380" w:lineRule="exact"/>
              <w:rPr>
                <w:rFonts w:ascii="宋体" w:hAnsi="宋体" w:eastAsia="宋体" w:cs="Times New Roman"/>
                <w:szCs w:val="21"/>
              </w:rPr>
            </w:pPr>
            <w:r>
              <w:rPr>
                <w:rFonts w:hint="eastAsia" w:ascii="宋体" w:hAnsi="宋体" w:eastAsia="宋体" w:cs="Times New Roman"/>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47C52DD">
            <w:pPr>
              <w:snapToGrid w:val="0"/>
              <w:spacing w:line="380" w:lineRule="exact"/>
              <w:rPr>
                <w:rFonts w:ascii="宋体" w:hAnsi="宋体" w:eastAsia="宋体" w:cs="Times New Roman"/>
                <w:szCs w:val="21"/>
              </w:rPr>
            </w:pPr>
            <w:r>
              <w:rPr>
                <w:rFonts w:hint="eastAsia" w:ascii="宋体" w:hAnsi="宋体" w:eastAsia="宋体" w:cs="Times New Roman"/>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imes New Roman" w:hAnsi="Times New Roman" w:eastAsia="宋体" w:cs="Times New Roman"/>
                <w:sz w:val="22"/>
              </w:rPr>
              <w:t>应当拒绝其参与政府采购活动</w:t>
            </w:r>
            <w:r>
              <w:rPr>
                <w:rFonts w:hint="eastAsia" w:ascii="宋体" w:hAnsi="宋体" w:eastAsia="宋体" w:cs="Times New Roman"/>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D4A5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156D5F3">
            <w:pPr>
              <w:spacing w:line="380" w:lineRule="exact"/>
              <w:rPr>
                <w:rFonts w:ascii="宋体" w:hAnsi="宋体" w:eastAsia="宋体" w:cs="Times New Roman"/>
                <w:szCs w:val="21"/>
              </w:rPr>
            </w:pPr>
            <w:r>
              <w:rPr>
                <w:rFonts w:hint="eastAsia" w:ascii="宋体" w:hAnsi="宋体" w:eastAsia="宋体" w:cs="Times New Roman"/>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39DA30CD">
            <w:pPr>
              <w:spacing w:line="380" w:lineRule="exact"/>
              <w:rPr>
                <w:rFonts w:ascii="宋体" w:hAnsi="宋体" w:eastAsia="宋体" w:cs="Times New Roman"/>
                <w:szCs w:val="21"/>
              </w:rPr>
            </w:pPr>
            <w:r>
              <w:rPr>
                <w:rFonts w:hint="eastAsia" w:ascii="宋体" w:hAnsi="宋体" w:eastAsia="宋体" w:cs="Times New Roman"/>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3373907F">
            <w:pPr>
              <w:autoSpaceDE w:val="0"/>
              <w:autoSpaceDN w:val="0"/>
              <w:snapToGrid w:val="0"/>
              <w:spacing w:line="380" w:lineRule="exact"/>
              <w:textAlignment w:val="bottom"/>
              <w:rPr>
                <w:rFonts w:ascii="宋体" w:hAnsi="宋体" w:eastAsia="宋体" w:cs="Times New Roman"/>
                <w:szCs w:val="21"/>
              </w:rPr>
            </w:pPr>
            <w:r>
              <w:rPr>
                <w:rFonts w:hint="eastAsia" w:ascii="MS Mincho" w:hAnsi="MS Mincho" w:eastAsia="MS Mincho" w:cs="MS Mincho"/>
                <w:szCs w:val="21"/>
              </w:rPr>
              <w:t>☑</w:t>
            </w:r>
            <w:r>
              <w:rPr>
                <w:rFonts w:hint="eastAsia" w:ascii="宋体" w:hAnsi="宋体" w:eastAsia="宋体" w:cs="Times New Roman"/>
                <w:szCs w:val="21"/>
              </w:rPr>
              <w:t>综合评分法</w:t>
            </w:r>
          </w:p>
          <w:p w14:paraId="2C2207B8">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□最低评标价法</w:t>
            </w:r>
          </w:p>
        </w:tc>
      </w:tr>
      <w:tr w14:paraId="4298C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42932EF">
            <w:pPr>
              <w:spacing w:line="380" w:lineRule="exact"/>
              <w:rPr>
                <w:rFonts w:hint="eastAsia" w:ascii="宋体" w:hAnsi="宋体" w:cs="宋体" w:eastAsiaTheme="minorEastAsia"/>
                <w:kern w:val="2"/>
                <w:sz w:val="21"/>
                <w:szCs w:val="21"/>
                <w:lang w:val="en-US" w:eastAsia="zh-CN" w:bidi="ar-SA"/>
              </w:rPr>
            </w:pPr>
            <w:r>
              <w:rPr>
                <w:rFonts w:hint="eastAsia" w:ascii="宋体" w:hAnsi="宋体" w:cs="宋体"/>
                <w:szCs w:val="21"/>
              </w:rPr>
              <w:t>29.2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1D37339">
            <w:pPr>
              <w:spacing w:line="380" w:lineRule="exac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允许负偏离项</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14:paraId="40CE1F45">
            <w:pPr>
              <w:snapToGrid w:val="0"/>
              <w:spacing w:line="380" w:lineRule="exact"/>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006DD6C9">
            <w:pPr>
              <w:snapToGrid w:val="0"/>
              <w:spacing w:line="380" w:lineRule="exac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 3 </w:t>
            </w:r>
            <w:r>
              <w:rPr>
                <w:rFonts w:hint="eastAsia" w:ascii="宋体" w:hAnsi="宋体" w:cs="宋体"/>
                <w:color w:val="auto"/>
                <w:szCs w:val="21"/>
              </w:rPr>
              <w:t>项</w:t>
            </w:r>
          </w:p>
        </w:tc>
      </w:tr>
      <w:tr w14:paraId="1FFD7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BD1CC9">
            <w:pPr>
              <w:spacing w:line="380" w:lineRule="exact"/>
              <w:rPr>
                <w:rFonts w:ascii="宋体" w:hAnsi="宋体" w:eastAsia="宋体" w:cs="Times New Roman"/>
                <w:szCs w:val="21"/>
              </w:rPr>
            </w:pPr>
            <w:r>
              <w:rPr>
                <w:rFonts w:hint="eastAsia" w:ascii="宋体" w:hAnsi="宋体" w:eastAsia="宋体" w:cs="Times New Roman"/>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133AF3B1">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2C3CD678">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 xml:space="preserve">□采用最低评标价法的，投标文件满足招标文件全部实质性要求且投标报价最低的投标人为排名第一的中标候选人； </w:t>
            </w:r>
          </w:p>
          <w:p w14:paraId="675A9F3C">
            <w:pPr>
              <w:spacing w:line="360" w:lineRule="auto"/>
              <w:rPr>
                <w:rFonts w:ascii="宋体" w:hAnsi="宋体" w:eastAsia="宋体" w:cs="Times New Roman"/>
                <w:b/>
                <w:szCs w:val="21"/>
              </w:rPr>
            </w:pPr>
            <w:r>
              <w:rPr>
                <w:rFonts w:hint="eastAsia" w:ascii="MS Mincho" w:hAnsi="MS Mincho" w:eastAsia="宋体" w:cs="MS Mincho"/>
                <w:szCs w:val="21"/>
              </w:rPr>
              <w:t>☑</w:t>
            </w:r>
            <w:r>
              <w:rPr>
                <w:rFonts w:hint="eastAsia" w:ascii="宋体" w:hAnsi="宋体" w:eastAsia="宋体" w:cs="Times New Roman"/>
                <w:szCs w:val="21"/>
              </w:rPr>
              <w:t>采用综合评分法的，</w:t>
            </w:r>
            <w:r>
              <w:rPr>
                <w:rFonts w:hint="eastAsia" w:ascii="宋体" w:hAnsi="宋体" w:eastAsia="宋体" w:cs="Times New Roman"/>
                <w:kern w:val="0"/>
                <w:sz w:val="20"/>
                <w:szCs w:val="20"/>
              </w:rPr>
              <w:t>按总得分由高到低排列中标候选供应商顺序（总得分相同时，依次按投标报价低优先、技术分高优先、质量保证期长优先、提交服务成果时间短优先、处理问题到达时间短优先的顺序排列），并依照次序确定中标供应商。</w:t>
            </w:r>
          </w:p>
        </w:tc>
      </w:tr>
      <w:tr w14:paraId="0EF06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3EB5D3B7">
            <w:pPr>
              <w:spacing w:line="380" w:lineRule="exact"/>
              <w:rPr>
                <w:rFonts w:ascii="宋体" w:hAnsi="宋体" w:eastAsia="宋体" w:cs="Times New Roman"/>
                <w:szCs w:val="21"/>
              </w:rPr>
            </w:pPr>
            <w:r>
              <w:rPr>
                <w:rFonts w:hint="eastAsia" w:ascii="宋体" w:hAnsi="宋体" w:eastAsia="宋体" w:cs="Times New Roman"/>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3AABFBFD">
            <w:pPr>
              <w:spacing w:line="380" w:lineRule="exact"/>
              <w:rPr>
                <w:rFonts w:ascii="宋体" w:hAnsi="宋体" w:eastAsia="宋体" w:cs="Times New Roman"/>
                <w:szCs w:val="21"/>
              </w:rPr>
            </w:pPr>
            <w:r>
              <w:rPr>
                <w:rFonts w:hint="eastAsia" w:ascii="宋体" w:hAnsi="宋体" w:eastAsia="宋体" w:cs="Times New Roman"/>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3C8192A0">
            <w:pPr>
              <w:autoSpaceDE w:val="0"/>
              <w:autoSpaceDN w:val="0"/>
              <w:snapToGrid w:val="0"/>
              <w:spacing w:line="380" w:lineRule="exact"/>
              <w:jc w:val="left"/>
              <w:textAlignment w:val="bottom"/>
              <w:rPr>
                <w:rFonts w:ascii="宋体" w:hAnsi="宋体" w:eastAsia="宋体" w:cs="Times New Roman"/>
                <w:szCs w:val="21"/>
              </w:rPr>
            </w:pPr>
            <w:r>
              <w:rPr>
                <w:rFonts w:hint="eastAsia" w:ascii="宋体" w:hAnsi="宋体" w:eastAsia="宋体" w:cs="Times New Roman"/>
                <w:szCs w:val="21"/>
              </w:rPr>
              <w:t>本项目不收取履约保证金。</w:t>
            </w:r>
          </w:p>
        </w:tc>
      </w:tr>
      <w:tr w14:paraId="2D5F6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4B51D50">
            <w:pPr>
              <w:spacing w:line="380" w:lineRule="exact"/>
              <w:rPr>
                <w:rFonts w:ascii="宋体" w:hAnsi="宋体" w:eastAsia="宋体" w:cs="Times New Roman"/>
                <w:szCs w:val="21"/>
              </w:rPr>
            </w:pPr>
            <w:r>
              <w:rPr>
                <w:rFonts w:hint="eastAsia" w:ascii="宋体" w:hAnsi="宋体" w:eastAsia="宋体" w:cs="Times New Roman"/>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28414039">
            <w:pPr>
              <w:spacing w:line="380" w:lineRule="exact"/>
              <w:rPr>
                <w:rFonts w:ascii="宋体" w:hAnsi="宋体" w:eastAsia="宋体" w:cs="Times New Roman"/>
                <w:szCs w:val="21"/>
              </w:rPr>
            </w:pPr>
            <w:r>
              <w:rPr>
                <w:rFonts w:hint="eastAsia" w:ascii="宋体" w:hAnsi="宋体" w:eastAsia="宋体" w:cs="Times New Roman"/>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321DBCBA">
            <w:pPr>
              <w:autoSpaceDE w:val="0"/>
              <w:autoSpaceDN w:val="0"/>
              <w:snapToGrid w:val="0"/>
              <w:spacing w:line="380" w:lineRule="exact"/>
              <w:textAlignment w:val="bottom"/>
              <w:rPr>
                <w:rFonts w:ascii="宋体" w:hAnsi="宋体" w:eastAsia="宋体" w:cs="Times New Roman"/>
                <w:szCs w:val="21"/>
              </w:rPr>
            </w:pPr>
            <w:r>
              <w:rPr>
                <w:rFonts w:hint="eastAsia" w:ascii="宋体" w:hAnsi="宋体" w:eastAsia="宋体" w:cs="Times New Roman"/>
                <w:szCs w:val="21"/>
              </w:rPr>
              <w:t>电子采购合同需要供应商通过有效CA证书进行电子签署</w:t>
            </w:r>
          </w:p>
        </w:tc>
      </w:tr>
      <w:tr w14:paraId="48017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449E3AA">
            <w:pPr>
              <w:spacing w:line="380" w:lineRule="exact"/>
              <w:rPr>
                <w:rFonts w:ascii="宋体" w:hAnsi="宋体" w:eastAsia="宋体" w:cs="Times New Roman"/>
                <w:szCs w:val="21"/>
              </w:rPr>
            </w:pPr>
            <w:r>
              <w:rPr>
                <w:rFonts w:hint="eastAsia" w:ascii="宋体" w:hAnsi="宋体" w:eastAsia="宋体" w:cs="Times New Roman"/>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E793568">
            <w:pPr>
              <w:spacing w:line="380" w:lineRule="exact"/>
              <w:rPr>
                <w:rFonts w:ascii="宋体" w:hAnsi="宋体" w:eastAsia="宋体" w:cs="Times New Roman"/>
                <w:szCs w:val="21"/>
              </w:rPr>
            </w:pPr>
            <w:r>
              <w:rPr>
                <w:rFonts w:hint="eastAsia" w:ascii="宋体" w:hAnsi="宋体" w:eastAsia="宋体" w:cs="Times New Roman"/>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2DC455F">
            <w:pPr>
              <w:snapToGrid w:val="0"/>
              <w:spacing w:line="380" w:lineRule="exact"/>
              <w:rPr>
                <w:rFonts w:ascii="宋体" w:hAnsi="宋体" w:eastAsia="宋体" w:cs="Times New Roman"/>
                <w:szCs w:val="21"/>
              </w:rPr>
            </w:pPr>
            <w:r>
              <w:rPr>
                <w:rFonts w:hint="eastAsia" w:ascii="宋体" w:hAnsi="宋体" w:eastAsia="宋体" w:cs="Times New Roman"/>
                <w:szCs w:val="21"/>
              </w:rPr>
              <w:t>以书面形式</w:t>
            </w:r>
          </w:p>
        </w:tc>
      </w:tr>
      <w:tr w14:paraId="2B2C2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A743A74">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C073381">
            <w:pPr>
              <w:spacing w:line="380" w:lineRule="exact"/>
              <w:rPr>
                <w:rFonts w:ascii="宋体" w:hAnsi="宋体" w:eastAsia="宋体" w:cs="Times New Roman"/>
                <w:szCs w:val="21"/>
              </w:rPr>
            </w:pPr>
            <w:r>
              <w:rPr>
                <w:rFonts w:hint="eastAsia" w:ascii="宋体" w:hAnsi="宋体" w:eastAsia="宋体" w:cs="Times New Roman"/>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D4FF0E1">
            <w:pPr>
              <w:snapToGrid w:val="0"/>
              <w:spacing w:line="380" w:lineRule="exact"/>
              <w:rPr>
                <w:rFonts w:ascii="宋体" w:hAnsi="宋体"/>
                <w:szCs w:val="21"/>
              </w:rPr>
            </w:pPr>
            <w:r>
              <w:rPr>
                <w:rFonts w:hint="eastAsia" w:ascii="宋体" w:hAnsi="宋体"/>
                <w:szCs w:val="21"/>
                <w:u w:val="single"/>
              </w:rPr>
              <w:t xml:space="preserve">（1）南宁市武鸣区公共资源交易中心交易监督股    </w:t>
            </w:r>
            <w:r>
              <w:rPr>
                <w:rFonts w:hint="eastAsia" w:ascii="宋体" w:hAnsi="宋体"/>
                <w:szCs w:val="21"/>
              </w:rPr>
              <w:t>部门；</w:t>
            </w:r>
          </w:p>
          <w:p w14:paraId="13592CCD">
            <w:pPr>
              <w:snapToGrid w:val="0"/>
              <w:spacing w:line="380" w:lineRule="exact"/>
              <w:rPr>
                <w:rFonts w:ascii="宋体" w:hAnsi="宋体"/>
                <w:szCs w:val="21"/>
              </w:rPr>
            </w:pPr>
            <w:r>
              <w:rPr>
                <w:rFonts w:ascii="宋体" w:hAnsi="宋体"/>
                <w:szCs w:val="21"/>
              </w:rPr>
              <w:t>联系电话</w:t>
            </w:r>
            <w:r>
              <w:rPr>
                <w:rFonts w:hint="eastAsia" w:ascii="宋体" w:hAnsi="宋体"/>
                <w:szCs w:val="21"/>
              </w:rPr>
              <w:t>：0771－6229251，</w:t>
            </w:r>
          </w:p>
          <w:p w14:paraId="6F28DB45">
            <w:pPr>
              <w:snapToGrid w:val="0"/>
              <w:spacing w:line="380" w:lineRule="exact"/>
              <w:rPr>
                <w:rFonts w:ascii="宋体" w:hAnsi="宋体" w:eastAsia="宋体" w:cs="Times New Roman"/>
                <w:szCs w:val="21"/>
              </w:rPr>
            </w:pPr>
            <w:r>
              <w:rPr>
                <w:rFonts w:ascii="宋体" w:hAnsi="宋体"/>
                <w:szCs w:val="21"/>
              </w:rPr>
              <w:t>通讯地址</w:t>
            </w:r>
            <w:r>
              <w:rPr>
                <w:rFonts w:hint="eastAsia" w:ascii="宋体" w:hAnsi="宋体" w:cs="Helvetica"/>
                <w:szCs w:val="21"/>
              </w:rPr>
              <w:t>：</w:t>
            </w:r>
            <w:r>
              <w:rPr>
                <w:rFonts w:hint="eastAsia" w:ascii="宋体" w:hAnsi="宋体"/>
                <w:szCs w:val="21"/>
                <w:u w:val="single"/>
              </w:rPr>
              <w:t xml:space="preserve"> 南宁市武鸣区起凤路3号 </w:t>
            </w:r>
          </w:p>
          <w:p w14:paraId="383C5E70">
            <w:pPr>
              <w:spacing w:line="360" w:lineRule="auto"/>
              <w:jc w:val="left"/>
              <w:rPr>
                <w:rFonts w:ascii="宋体" w:hAnsi="宋体" w:eastAsia="宋体" w:cs="宋体"/>
                <w:szCs w:val="21"/>
                <w:u w:val="single"/>
              </w:rPr>
            </w:pPr>
            <w:r>
              <w:rPr>
                <w:rFonts w:hint="eastAsia" w:ascii="宋体" w:hAnsi="宋体" w:eastAsia="宋体" w:cs="Times New Roman"/>
                <w:szCs w:val="21"/>
                <w:u w:val="single"/>
              </w:rPr>
              <w:t>（2）名 称：</w:t>
            </w:r>
            <w:r>
              <w:rPr>
                <w:rFonts w:hint="eastAsia" w:ascii="宋体" w:hAnsi="宋体" w:eastAsia="宋体" w:cs="宋体"/>
                <w:color w:val="000000"/>
                <w:szCs w:val="21"/>
                <w:u w:val="single"/>
              </w:rPr>
              <w:t>南宁市武鸣区中医医院</w:t>
            </w:r>
          </w:p>
          <w:p w14:paraId="1C81B03A">
            <w:pPr>
              <w:spacing w:line="360" w:lineRule="auto"/>
              <w:jc w:val="left"/>
              <w:rPr>
                <w:rFonts w:ascii="宋体" w:hAnsi="宋体" w:eastAsia="宋体" w:cs="Times New Roman"/>
                <w:szCs w:val="21"/>
              </w:rPr>
            </w:pPr>
            <w:r>
              <w:rPr>
                <w:rFonts w:hint="eastAsia" w:ascii="宋体" w:hAnsi="宋体" w:eastAsia="宋体" w:cs="Times New Roman"/>
                <w:szCs w:val="21"/>
              </w:rPr>
              <w:t>联系电话：</w:t>
            </w:r>
            <w:r>
              <w:rPr>
                <w:rFonts w:ascii="宋体" w:hAnsi="宋体" w:eastAsia="宋体" w:cs="Times New Roman"/>
                <w:szCs w:val="21"/>
              </w:rPr>
              <w:t>0771-</w:t>
            </w:r>
            <w:r>
              <w:rPr>
                <w:rFonts w:hint="eastAsia" w:ascii="宋体" w:hAnsi="宋体" w:eastAsia="宋体" w:cs="Times New Roman"/>
                <w:szCs w:val="21"/>
              </w:rPr>
              <w:t>6091181</w:t>
            </w:r>
          </w:p>
          <w:p w14:paraId="514D3E5C">
            <w:pPr>
              <w:spacing w:line="360" w:lineRule="auto"/>
              <w:jc w:val="left"/>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kern w:val="0"/>
                <w:sz w:val="20"/>
                <w:szCs w:val="20"/>
              </w:rPr>
              <w:t>南宁市武鸣区城厢镇五海路6号</w:t>
            </w:r>
          </w:p>
        </w:tc>
      </w:tr>
      <w:tr w14:paraId="1EAF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2F3360">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AE93BD5">
            <w:pPr>
              <w:spacing w:line="380" w:lineRule="exact"/>
              <w:rPr>
                <w:rFonts w:ascii="宋体" w:hAnsi="宋体" w:eastAsia="宋体" w:cs="Times New Roman"/>
                <w:szCs w:val="21"/>
              </w:rPr>
            </w:pPr>
            <w:r>
              <w:rPr>
                <w:rFonts w:hint="eastAsia" w:ascii="Times New Roman" w:hAnsi="宋体" w:eastAsia="宋体" w:cs="Times New Roman"/>
                <w:szCs w:val="24"/>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130A9EA">
            <w:pPr>
              <w:snapToGrid w:val="0"/>
              <w:spacing w:line="380" w:lineRule="exact"/>
              <w:rPr>
                <w:rFonts w:ascii="宋体" w:hAnsi="宋体" w:eastAsia="宋体" w:cs="Times New Roman"/>
                <w:szCs w:val="21"/>
              </w:rPr>
            </w:pPr>
            <w:r>
              <w:rPr>
                <w:rFonts w:hint="eastAsia" w:ascii="Times New Roman" w:hAnsi="宋体" w:eastAsia="宋体" w:cs="Times New Roman"/>
                <w:szCs w:val="24"/>
              </w:rPr>
              <w:t>质疑期内每个工作日</w:t>
            </w:r>
            <w:r>
              <w:rPr>
                <w:rFonts w:hint="eastAsia" w:ascii="Times New Roman" w:hAnsi="宋体" w:eastAsia="宋体" w:cs="Times New Roman"/>
                <w:szCs w:val="24"/>
                <w:u w:val="single"/>
              </w:rPr>
              <w:t>8</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分到</w:t>
            </w:r>
            <w:r>
              <w:rPr>
                <w:rFonts w:ascii="Calibri" w:hAnsi="宋体" w:eastAsia="宋体" w:cs="Times New Roman"/>
                <w:u w:val="single"/>
              </w:rPr>
              <w:t>12</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w:t>
            </w:r>
            <w:r>
              <w:rPr>
                <w:rFonts w:ascii="Calibri" w:hAnsi="宋体" w:eastAsia="宋体" w:cs="Times New Roman"/>
                <w:u w:val="single"/>
              </w:rPr>
              <w:t>1</w:t>
            </w:r>
            <w:r>
              <w:rPr>
                <w:rFonts w:hint="eastAsia" w:ascii="Calibri" w:hAnsi="宋体" w:eastAsia="宋体" w:cs="Times New Roman"/>
                <w:u w:val="single"/>
              </w:rPr>
              <w:t>5</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分到</w:t>
            </w:r>
            <w:r>
              <w:rPr>
                <w:rFonts w:ascii="Calibri" w:hAnsi="宋体" w:eastAsia="宋体" w:cs="Times New Roman"/>
                <w:u w:val="single"/>
              </w:rPr>
              <w:t>1</w:t>
            </w:r>
            <w:r>
              <w:rPr>
                <w:rFonts w:hint="eastAsia" w:ascii="Calibri" w:hAnsi="宋体" w:eastAsia="宋体" w:cs="Times New Roman"/>
                <w:u w:val="single"/>
              </w:rPr>
              <w:t>8</w:t>
            </w:r>
            <w:r>
              <w:rPr>
                <w:rFonts w:hint="eastAsia" w:ascii="Calibri" w:hAnsi="宋体" w:eastAsia="宋体" w:cs="Times New Roman"/>
              </w:rPr>
              <w:t>时</w:t>
            </w:r>
            <w:r>
              <w:rPr>
                <w:rFonts w:ascii="Calibri" w:hAnsi="宋体" w:eastAsia="宋体" w:cs="Times New Roman"/>
                <w:u w:val="single"/>
              </w:rPr>
              <w:t>00</w:t>
            </w:r>
            <w:r>
              <w:rPr>
                <w:rFonts w:hint="eastAsia" w:ascii="Calibri" w:hAnsi="宋体" w:eastAsia="宋体" w:cs="Times New Roman"/>
              </w:rPr>
              <w:t>分</w:t>
            </w:r>
          </w:p>
        </w:tc>
      </w:tr>
      <w:tr w14:paraId="53DB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0DA8AD8A">
            <w:pPr>
              <w:spacing w:line="380" w:lineRule="exact"/>
              <w:rPr>
                <w:rFonts w:ascii="宋体" w:hAnsi="宋体" w:eastAsia="宋体" w:cs="Times New Roman"/>
                <w:szCs w:val="21"/>
              </w:rPr>
            </w:pPr>
            <w:r>
              <w:rPr>
                <w:rFonts w:hint="eastAsia" w:ascii="宋体" w:hAnsi="宋体" w:eastAsia="宋体" w:cs="Times New Roman"/>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1A1E10A">
            <w:pPr>
              <w:spacing w:line="380" w:lineRule="exact"/>
              <w:rPr>
                <w:rFonts w:ascii="Times New Roman" w:hAnsi="宋体" w:eastAsia="宋体" w:cs="Times New Roman"/>
                <w:szCs w:val="24"/>
              </w:rPr>
            </w:pPr>
            <w:r>
              <w:rPr>
                <w:rFonts w:hint="eastAsia" w:ascii="Times New Roman" w:hAnsi="宋体" w:eastAsia="宋体" w:cs="Times New Roman"/>
                <w:szCs w:val="24"/>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47175A83">
            <w:pPr>
              <w:snapToGrid w:val="0"/>
              <w:spacing w:line="360" w:lineRule="auto"/>
              <w:rPr>
                <w:rFonts w:ascii="Times New Roman" w:hAnsi="宋体" w:eastAsia="宋体" w:cs="Times New Roman"/>
                <w:szCs w:val="24"/>
              </w:rPr>
            </w:pPr>
            <w:r>
              <w:rPr>
                <w:rFonts w:hint="eastAsia" w:ascii="Times New Roman" w:hAnsi="宋体" w:eastAsia="宋体" w:cs="Times New Roman"/>
                <w:szCs w:val="24"/>
              </w:rPr>
              <w:t>1.受理方式：纸质方式受理，投诉书正、副本（经过质疑的事项才可投诉）。</w:t>
            </w:r>
          </w:p>
          <w:p w14:paraId="06BD3BEE">
            <w:pPr>
              <w:snapToGrid w:val="0"/>
              <w:spacing w:line="360" w:lineRule="auto"/>
              <w:rPr>
                <w:rFonts w:ascii="Times New Roman" w:hAnsi="宋体" w:eastAsia="宋体" w:cs="Times New Roman"/>
                <w:szCs w:val="24"/>
              </w:rPr>
            </w:pPr>
            <w:r>
              <w:rPr>
                <w:rFonts w:hint="eastAsia" w:ascii="Times New Roman" w:hAnsi="宋体" w:eastAsia="宋体" w:cs="Times New Roman"/>
                <w:szCs w:val="24"/>
              </w:rPr>
              <w:t>2.邮寄地址：</w:t>
            </w:r>
          </w:p>
          <w:p w14:paraId="269FEE4E">
            <w:pPr>
              <w:snapToGrid w:val="0"/>
              <w:spacing w:line="380" w:lineRule="exact"/>
              <w:rPr>
                <w:rFonts w:hAnsi="宋体" w:eastAsia="宋体"/>
              </w:rPr>
            </w:pPr>
            <w:r>
              <w:rPr>
                <w:rFonts w:hint="eastAsia" w:hAnsi="宋体"/>
              </w:rPr>
              <w:t>名称： 南宁市武鸣区财政局</w:t>
            </w:r>
          </w:p>
          <w:p w14:paraId="5AAE02BB">
            <w:pPr>
              <w:snapToGrid w:val="0"/>
              <w:spacing w:line="380" w:lineRule="exact"/>
              <w:rPr>
                <w:rFonts w:hAnsi="宋体" w:eastAsia="宋体"/>
              </w:rPr>
            </w:pPr>
            <w:r>
              <w:rPr>
                <w:rFonts w:hint="eastAsia" w:hAnsi="宋体"/>
              </w:rPr>
              <w:t xml:space="preserve">地址： </w:t>
            </w:r>
            <w:r>
              <w:rPr>
                <w:rFonts w:hint="eastAsia" w:ascii="宋体" w:hAnsi="宋体"/>
                <w:szCs w:val="21"/>
                <w:u w:val="single"/>
              </w:rPr>
              <w:t xml:space="preserve">南宁市武鸣区起凤路3号 </w:t>
            </w:r>
            <w:r>
              <w:rPr>
                <w:rFonts w:hint="eastAsia" w:hAnsi="宋体"/>
              </w:rPr>
              <w:t xml:space="preserve"> </w:t>
            </w:r>
          </w:p>
          <w:p w14:paraId="64CB4B30">
            <w:pPr>
              <w:snapToGrid w:val="0"/>
              <w:spacing w:line="360" w:lineRule="auto"/>
              <w:rPr>
                <w:rFonts w:ascii="Times New Roman" w:hAnsi="宋体" w:eastAsia="宋体" w:cs="Times New Roman"/>
                <w:szCs w:val="24"/>
              </w:rPr>
            </w:pPr>
            <w:r>
              <w:rPr>
                <w:rFonts w:hint="eastAsia" w:hAnsi="宋体"/>
              </w:rPr>
              <w:t>联系电话：0771-6098853</w:t>
            </w:r>
          </w:p>
        </w:tc>
      </w:tr>
      <w:tr w14:paraId="6107D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F68E9AB">
            <w:pPr>
              <w:spacing w:line="380" w:lineRule="exact"/>
              <w:rPr>
                <w:rFonts w:ascii="宋体" w:hAnsi="宋体" w:eastAsia="宋体" w:cs="Times New Roman"/>
                <w:szCs w:val="21"/>
              </w:rPr>
            </w:pPr>
            <w:r>
              <w:rPr>
                <w:rFonts w:hint="eastAsia" w:ascii="宋体" w:hAnsi="宋体" w:eastAsia="宋体" w:cs="Times New Roman"/>
                <w:szCs w:val="21"/>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5F61511">
            <w:pPr>
              <w:spacing w:line="380" w:lineRule="exact"/>
              <w:rPr>
                <w:rFonts w:ascii="宋体" w:hAnsi="宋体" w:eastAsia="宋体" w:cs="Times New Roman"/>
                <w:szCs w:val="21"/>
              </w:rPr>
            </w:pPr>
            <w:r>
              <w:rPr>
                <w:rFonts w:hint="eastAsia" w:ascii="Times New Roman" w:hAnsi="宋体" w:eastAsia="宋体" w:cs="宋体"/>
                <w:szCs w:val="24"/>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6FE37CC9">
            <w:pPr>
              <w:snapToGrid w:val="0"/>
              <w:spacing w:line="380" w:lineRule="exact"/>
              <w:rPr>
                <w:rFonts w:ascii="宋体" w:hAnsi="宋体" w:eastAsia="宋体" w:cs="宋体"/>
                <w:szCs w:val="20"/>
              </w:rPr>
            </w:pPr>
            <w:r>
              <w:rPr>
                <w:rFonts w:hint="eastAsia" w:ascii="宋体" w:hAnsi="宋体" w:eastAsia="宋体" w:cs="宋体"/>
                <w:szCs w:val="20"/>
              </w:rPr>
              <w:t>本项目不收取代理服务费。</w:t>
            </w:r>
          </w:p>
        </w:tc>
      </w:tr>
      <w:tr w14:paraId="26732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49253C8">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134AF57">
            <w:pPr>
              <w:spacing w:line="380" w:lineRule="exact"/>
              <w:rPr>
                <w:rFonts w:ascii="宋体" w:hAnsi="宋体" w:eastAsia="宋体" w:cs="Times New Roman"/>
                <w:szCs w:val="21"/>
              </w:rPr>
            </w:pPr>
            <w:r>
              <w:rPr>
                <w:rFonts w:hint="eastAsia" w:ascii="Times New Roman" w:hAnsi="宋体" w:eastAsia="宋体" w:cs="宋体"/>
                <w:szCs w:val="24"/>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71E9615A">
            <w:pPr>
              <w:snapToGrid w:val="0"/>
              <w:spacing w:line="380" w:lineRule="exact"/>
              <w:rPr>
                <w:rFonts w:ascii="宋体" w:hAnsi="宋体" w:eastAsia="宋体" w:cs="宋体"/>
                <w:szCs w:val="20"/>
                <w:u w:val="single"/>
              </w:rPr>
            </w:pPr>
          </w:p>
        </w:tc>
      </w:tr>
      <w:tr w14:paraId="26252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F70A4DC">
            <w:pPr>
              <w:widowControl/>
              <w:jc w:val="left"/>
              <w:rPr>
                <w:rFonts w:ascii="宋体" w:hAnsi="宋体" w:eastAsia="宋体" w:cs="Times New Roman"/>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EEC203E">
            <w:pPr>
              <w:spacing w:line="380" w:lineRule="exact"/>
              <w:rPr>
                <w:rFonts w:ascii="宋体" w:hAnsi="宋体" w:eastAsia="宋体" w:cs="Times New Roman"/>
                <w:szCs w:val="21"/>
              </w:rPr>
            </w:pPr>
            <w:r>
              <w:rPr>
                <w:rFonts w:hint="eastAsia" w:ascii="Times New Roman" w:hAnsi="宋体" w:eastAsia="宋体" w:cs="宋体"/>
                <w:szCs w:val="24"/>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05A6C229">
            <w:pPr>
              <w:snapToGrid w:val="0"/>
              <w:spacing w:line="380" w:lineRule="exact"/>
              <w:rPr>
                <w:rFonts w:ascii="宋体" w:hAnsi="宋体" w:eastAsia="宋体" w:cs="宋体"/>
                <w:szCs w:val="20"/>
              </w:rPr>
            </w:pPr>
            <w:r>
              <w:rPr>
                <w:rFonts w:hint="eastAsia" w:ascii="宋体" w:hAnsi="宋体" w:eastAsia="宋体" w:cs="宋体"/>
                <w:szCs w:val="20"/>
              </w:rPr>
              <w:t xml:space="preserve">账户名称： </w:t>
            </w:r>
          </w:p>
          <w:p w14:paraId="185722E6">
            <w:pPr>
              <w:snapToGrid w:val="0"/>
              <w:spacing w:line="380" w:lineRule="exact"/>
              <w:rPr>
                <w:rFonts w:ascii="宋体" w:hAnsi="宋体" w:eastAsia="宋体" w:cs="宋体"/>
                <w:szCs w:val="20"/>
              </w:rPr>
            </w:pPr>
            <w:r>
              <w:rPr>
                <w:rFonts w:hint="eastAsia" w:ascii="宋体" w:hAnsi="宋体" w:eastAsia="宋体" w:cs="宋体"/>
                <w:szCs w:val="20"/>
              </w:rPr>
              <w:t xml:space="preserve">开户银行： </w:t>
            </w:r>
          </w:p>
          <w:p w14:paraId="2237437F">
            <w:pPr>
              <w:snapToGrid w:val="0"/>
              <w:spacing w:line="380" w:lineRule="exact"/>
              <w:rPr>
                <w:rFonts w:ascii="宋体" w:hAnsi="宋体" w:eastAsia="宋体" w:cs="宋体"/>
                <w:szCs w:val="20"/>
              </w:rPr>
            </w:pPr>
            <w:r>
              <w:rPr>
                <w:rFonts w:hint="eastAsia" w:ascii="宋体" w:hAnsi="宋体" w:eastAsia="宋体" w:cs="宋体"/>
                <w:szCs w:val="20"/>
              </w:rPr>
              <w:t xml:space="preserve">银行账号： </w:t>
            </w:r>
          </w:p>
          <w:p w14:paraId="1B0F7D1A">
            <w:pPr>
              <w:snapToGrid w:val="0"/>
              <w:spacing w:line="380" w:lineRule="exact"/>
              <w:rPr>
                <w:rFonts w:ascii="宋体" w:hAnsi="宋体" w:eastAsia="宋体" w:cs="宋体"/>
                <w:szCs w:val="20"/>
              </w:rPr>
            </w:pPr>
            <w:r>
              <w:rPr>
                <w:rFonts w:hint="eastAsia" w:ascii="宋体" w:hAnsi="宋体" w:eastAsia="宋体" w:cs="宋体"/>
                <w:szCs w:val="20"/>
              </w:rPr>
              <w:t>开户行行号：</w:t>
            </w:r>
          </w:p>
        </w:tc>
      </w:tr>
      <w:tr w14:paraId="6B52E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42BE4E7">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194F367B">
            <w:pPr>
              <w:snapToGrid w:val="0"/>
              <w:spacing w:line="380" w:lineRule="exact"/>
              <w:rPr>
                <w:rFonts w:ascii="宋体" w:hAnsi="宋体" w:eastAsia="宋体" w:cs="Times New Roman"/>
                <w:szCs w:val="21"/>
              </w:rPr>
            </w:pPr>
            <w:r>
              <w:rPr>
                <w:rFonts w:hint="eastAsia" w:ascii="宋体" w:hAnsi="宋体" w:eastAsia="宋体" w:cs="Times New Roman"/>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E897706">
            <w:pPr>
              <w:snapToGrid w:val="0"/>
              <w:spacing w:line="380" w:lineRule="exact"/>
              <w:rPr>
                <w:rFonts w:ascii="宋体" w:hAnsi="宋体" w:eastAsia="宋体" w:cs="Times New Roman"/>
                <w:b/>
                <w:szCs w:val="21"/>
              </w:rPr>
            </w:pPr>
            <w:r>
              <w:rPr>
                <w:rFonts w:hint="eastAsia" w:ascii="宋体" w:hAnsi="宋体" w:eastAsia="宋体" w:cs="Times New Roman"/>
                <w:b/>
                <w:szCs w:val="21"/>
              </w:rPr>
              <w:t>解释权：</w:t>
            </w:r>
            <w:r>
              <w:rPr>
                <w:rFonts w:hint="eastAsia" w:ascii="宋体" w:hAnsi="宋体" w:eastAsia="宋体" w:cs="Times New Roman"/>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Times New Roman"/>
                <w:b/>
                <w:szCs w:val="21"/>
              </w:rPr>
              <w:t>，由采购人或者采购代理机构负责解释。</w:t>
            </w:r>
          </w:p>
          <w:p w14:paraId="35C5DF9D">
            <w:pPr>
              <w:snapToGrid w:val="0"/>
              <w:spacing w:line="380" w:lineRule="exact"/>
              <w:rPr>
                <w:rFonts w:ascii="宋体" w:hAnsi="宋体" w:eastAsia="宋体" w:cs="Times New Roman"/>
                <w:b/>
                <w:szCs w:val="21"/>
              </w:rPr>
            </w:pPr>
            <w:r>
              <w:rPr>
                <w:rFonts w:hint="eastAsia" w:ascii="宋体" w:hAnsi="宋体" w:eastAsia="宋体" w:cs="Times New Roman"/>
                <w:b/>
                <w:szCs w:val="21"/>
              </w:rPr>
              <w:t>法律责任：</w:t>
            </w:r>
          </w:p>
          <w:p w14:paraId="76EF9F90">
            <w:pPr>
              <w:snapToGrid w:val="0"/>
              <w:spacing w:line="380" w:lineRule="exact"/>
              <w:rPr>
                <w:rFonts w:ascii="宋体" w:hAnsi="宋体" w:eastAsia="宋体" w:cs="Times New Roman"/>
                <w:szCs w:val="21"/>
              </w:rPr>
            </w:pPr>
            <w:r>
              <w:rPr>
                <w:rFonts w:hint="eastAsia" w:ascii="宋体" w:hAnsi="宋体" w:eastAsia="宋体" w:cs="Times New Roman"/>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01B0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65444E">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61FAAF8">
            <w:pPr>
              <w:snapToGrid w:val="0"/>
              <w:spacing w:line="380" w:lineRule="exact"/>
              <w:rPr>
                <w:rFonts w:ascii="宋体" w:hAnsi="宋体" w:eastAsia="宋体" w:cs="Times New Roman"/>
                <w:szCs w:val="21"/>
              </w:rPr>
            </w:pPr>
            <w:r>
              <w:rPr>
                <w:rFonts w:hint="eastAsia" w:ascii="宋体" w:hAnsi="宋体" w:eastAsia="宋体" w:cs="Times New Roman"/>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1533AEE9">
            <w:pPr>
              <w:rPr>
                <w:rFonts w:ascii="Times New Roman" w:hAnsi="宋体" w:eastAsia="宋体" w:cs="宋体"/>
                <w:b/>
                <w:bCs/>
                <w:szCs w:val="24"/>
              </w:rPr>
            </w:pPr>
            <w:r>
              <w:rPr>
                <w:rFonts w:hint="eastAsia" w:ascii="Times New Roman" w:hAnsi="宋体" w:eastAsia="宋体" w:cs="宋体"/>
                <w:b/>
                <w:bCs/>
                <w:szCs w:val="24"/>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5F90850">
            <w:pPr>
              <w:snapToGrid w:val="0"/>
              <w:spacing w:line="380" w:lineRule="exact"/>
              <w:rPr>
                <w:rFonts w:ascii="宋体" w:hAnsi="宋体" w:eastAsia="宋体" w:cs="宋体"/>
                <w:b/>
                <w:bCs/>
                <w:szCs w:val="20"/>
              </w:rPr>
            </w:pPr>
            <w:r>
              <w:rPr>
                <w:rFonts w:hint="eastAsia" w:ascii="宋体" w:hAnsi="宋体" w:eastAsia="宋体" w:cs="宋体"/>
                <w:b/>
                <w:bCs/>
                <w:szCs w:val="2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3ED9B55">
            <w:pPr>
              <w:snapToGrid w:val="0"/>
              <w:spacing w:line="380" w:lineRule="exact"/>
              <w:rPr>
                <w:rFonts w:ascii="宋体" w:hAnsi="宋体" w:eastAsia="宋体" w:cs="宋体"/>
                <w:b/>
                <w:bCs/>
                <w:szCs w:val="20"/>
              </w:rPr>
            </w:pPr>
            <w:r>
              <w:rPr>
                <w:rFonts w:hint="eastAsia" w:ascii="Times New Roman" w:hAnsi="宋体" w:eastAsia="宋体" w:cs="宋体"/>
                <w:b/>
                <w:bCs/>
                <w:szCs w:val="24"/>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eastAsia="宋体" w:cs="宋体"/>
                <w:b/>
                <w:bCs/>
                <w:szCs w:val="20"/>
              </w:rPr>
              <w:t>4.自然人投标的，招标文件规定盖公章处由自然人摁手指指印。</w:t>
            </w:r>
          </w:p>
          <w:p w14:paraId="1EFB02C2">
            <w:pPr>
              <w:spacing w:line="380" w:lineRule="exact"/>
              <w:jc w:val="left"/>
              <w:rPr>
                <w:rFonts w:ascii="宋体" w:hAnsi="宋体" w:eastAsia="宋体" w:cs="Times New Roman"/>
                <w:szCs w:val="21"/>
              </w:rPr>
            </w:pPr>
            <w:r>
              <w:rPr>
                <w:rFonts w:hint="eastAsia" w:ascii="宋体" w:hAnsi="宋体" w:eastAsia="宋体" w:cs="宋体"/>
                <w:b/>
                <w:bCs/>
                <w:szCs w:val="21"/>
              </w:rPr>
              <w:t>5.本招标文件所称的“以上”“以下”“以内”“届满”，包括本数；所称的“不满”“超过”“以外”，不包括本数。</w:t>
            </w:r>
          </w:p>
        </w:tc>
      </w:tr>
    </w:tbl>
    <w:p w14:paraId="05755DA6">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14:paraId="043B66C9">
      <w:pPr>
        <w:rPr>
          <w:rFonts w:ascii="Times New Roman" w:hAnsi="Times New Roman" w:eastAsia="宋体" w:cs="Times New Roman"/>
          <w:szCs w:val="24"/>
        </w:rPr>
      </w:pPr>
    </w:p>
    <w:p w14:paraId="10642A80">
      <w:pPr>
        <w:keepNext/>
        <w:keepLines/>
        <w:spacing w:before="260" w:after="260" w:line="413" w:lineRule="auto"/>
        <w:jc w:val="center"/>
        <w:outlineLvl w:val="1"/>
        <w:rPr>
          <w:rFonts w:ascii="Arial" w:hAnsi="Arial" w:eastAsia="黑体" w:cs="Times New Roman"/>
          <w:b/>
          <w:bCs/>
          <w:kern w:val="0"/>
          <w:sz w:val="32"/>
          <w:szCs w:val="32"/>
        </w:rPr>
      </w:pPr>
      <w:bookmarkStart w:id="42" w:name="_Toc15438"/>
      <w:r>
        <w:rPr>
          <w:rFonts w:hint="eastAsia" w:ascii="Arial" w:hAnsi="Arial" w:eastAsia="黑体" w:cs="Times New Roman"/>
          <w:b/>
          <w:bCs/>
          <w:kern w:val="0"/>
          <w:sz w:val="32"/>
          <w:szCs w:val="32"/>
        </w:rPr>
        <w:t>第二节</w:t>
      </w:r>
      <w:r>
        <w:rPr>
          <w:rFonts w:ascii="Arial" w:hAnsi="Arial" w:eastAsia="黑体" w:cs="Times New Roman"/>
          <w:b/>
          <w:bCs/>
          <w:kern w:val="0"/>
          <w:sz w:val="32"/>
          <w:szCs w:val="32"/>
        </w:rPr>
        <w:t xml:space="preserve"> </w:t>
      </w:r>
      <w:r>
        <w:rPr>
          <w:rFonts w:hint="eastAsia" w:ascii="Arial" w:hAnsi="Arial" w:eastAsia="黑体" w:cs="Times New Roman"/>
          <w:b/>
          <w:bCs/>
          <w:kern w:val="0"/>
          <w:sz w:val="32"/>
          <w:szCs w:val="32"/>
        </w:rPr>
        <w:t>投标人须知正文</w:t>
      </w:r>
      <w:bookmarkEnd w:id="42"/>
    </w:p>
    <w:p w14:paraId="4FEFBD7A">
      <w:pPr>
        <w:spacing w:line="400" w:lineRule="exact"/>
        <w:ind w:firstLine="643" w:firstLineChars="200"/>
        <w:jc w:val="center"/>
        <w:outlineLvl w:val="2"/>
        <w:rPr>
          <w:rFonts w:ascii="Times New Roman" w:hAnsi="Times New Roman" w:eastAsia="宋体" w:cs="Times New Roman"/>
          <w:b/>
          <w:bCs/>
          <w:kern w:val="0"/>
          <w:sz w:val="32"/>
          <w:szCs w:val="32"/>
        </w:rPr>
      </w:pPr>
      <w:bookmarkStart w:id="43" w:name="_Toc5263"/>
      <w:r>
        <w:rPr>
          <w:rFonts w:hint="eastAsia" w:ascii="Times New Roman" w:hAnsi="Times New Roman" w:eastAsia="宋体" w:cs="Times New Roman"/>
          <w:b/>
          <w:bCs/>
          <w:kern w:val="0"/>
          <w:sz w:val="32"/>
          <w:szCs w:val="32"/>
        </w:rPr>
        <w:t>一、总</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则</w:t>
      </w:r>
      <w:bookmarkEnd w:id="43"/>
    </w:p>
    <w:p w14:paraId="02A07AA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1.适用范围</w:t>
      </w:r>
    </w:p>
    <w:p w14:paraId="7140127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290A0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1.2本招标文件</w:t>
      </w:r>
      <w:r>
        <w:rPr>
          <w:rFonts w:hint="eastAsia" w:ascii="宋体" w:hAnsi="宋体" w:eastAsia="宋体" w:cs="宋体"/>
          <w:spacing w:val="-6"/>
          <w:szCs w:val="21"/>
        </w:rPr>
        <w:t>适用于本项目的所有采购程序和环节（法律、法规另有规定的，从其规定）。</w:t>
      </w:r>
    </w:p>
    <w:p w14:paraId="08E8193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2.定义</w:t>
      </w:r>
    </w:p>
    <w:p w14:paraId="7AE90C69">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2.1“采购人”是指依法进行政府采购的国家机关、事业单位、团体组织。</w:t>
      </w:r>
    </w:p>
    <w:p w14:paraId="0377375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2.2“采购代理机构” 指政府采购集中采购机构和集中采购机构以外的采购代理机构。</w:t>
      </w:r>
    </w:p>
    <w:p w14:paraId="109BEBD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2.3“供应商”是指向采购人提供货物、工程或者服务的法人、其他组织或者自然人。</w:t>
      </w:r>
    </w:p>
    <w:p w14:paraId="35565EE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2.4“投标人”是指响应招标、参加投标竞争的法人、非法人组织或者自然人。</w:t>
      </w:r>
    </w:p>
    <w:p w14:paraId="47EB0F23">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2.5“服务”是指除货物和工程以外的其他政府采购对象。</w:t>
      </w:r>
    </w:p>
    <w:p w14:paraId="4DEC426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2.6“书面形式”是指合同书、信件和数据电文（包括电报、电传、传真、短信、电子数据交换和电子邮件）等可以有形地表现所载内容的形式。</w:t>
      </w:r>
    </w:p>
    <w:p w14:paraId="07B6973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2.7“实质性要求”是指招标文件中已经指明不满足则投标无效的条款，或者不能负偏离的条款，或者采购需求中带“</w:t>
      </w:r>
      <w:r>
        <w:rPr>
          <w:rFonts w:hint="eastAsia" w:ascii="宋体" w:hAnsi="宋体" w:eastAsia="宋体" w:cs="Times New Roman"/>
          <w:b/>
          <w:bCs/>
          <w:szCs w:val="21"/>
        </w:rPr>
        <w:t>▲</w:t>
      </w:r>
      <w:r>
        <w:rPr>
          <w:rFonts w:hint="eastAsia" w:ascii="宋体" w:hAnsi="宋体" w:eastAsia="宋体" w:cs="Times New Roman"/>
          <w:b/>
          <w:szCs w:val="21"/>
        </w:rPr>
        <w:t>”的条款。</w:t>
      </w:r>
    </w:p>
    <w:p w14:paraId="7953AB64">
      <w:pPr>
        <w:spacing w:line="360" w:lineRule="auto"/>
        <w:ind w:firstLine="420" w:firstLineChars="200"/>
        <w:rPr>
          <w:rFonts w:ascii="宋体" w:hAnsi="宋体" w:eastAsia="宋体" w:cs="宋体"/>
          <w:szCs w:val="21"/>
        </w:rPr>
      </w:pPr>
      <w:r>
        <w:rPr>
          <w:rFonts w:hint="eastAsia" w:ascii="宋体" w:hAnsi="宋体" w:eastAsia="宋体" w:cs="Times New Roman"/>
          <w:szCs w:val="21"/>
        </w:rPr>
        <w:t>2.8</w:t>
      </w:r>
      <w:r>
        <w:rPr>
          <w:rFonts w:hint="eastAsia" w:ascii="宋体" w:hAnsi="宋体" w:eastAsia="宋体" w:cs="宋体"/>
          <w:szCs w:val="21"/>
        </w:rPr>
        <w:t>“正偏离”，是指投标文件对招标文件“采购需求”中有关条款作出的响应优于条款要求并有利于采购人的情形。</w:t>
      </w:r>
    </w:p>
    <w:p w14:paraId="53F8801E">
      <w:pPr>
        <w:spacing w:line="360" w:lineRule="auto"/>
        <w:ind w:firstLine="420" w:firstLineChars="200"/>
        <w:rPr>
          <w:rFonts w:ascii="宋体" w:hAnsi="宋体" w:eastAsia="宋体" w:cs="宋体"/>
          <w:szCs w:val="21"/>
        </w:rPr>
      </w:pPr>
      <w:r>
        <w:rPr>
          <w:rFonts w:hint="eastAsia" w:ascii="宋体" w:hAnsi="宋体" w:eastAsia="宋体" w:cs="宋体"/>
          <w:szCs w:val="21"/>
        </w:rPr>
        <w:t>2.9“负偏离”，是指投标文件对招标文件“采购需求”中有关条款作出的响应不满足条款要求，导致采购人要求不能得到满足的情形。</w:t>
      </w:r>
    </w:p>
    <w:p w14:paraId="3F71F9B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2.10</w:t>
      </w:r>
      <w:r>
        <w:rPr>
          <w:rFonts w:hint="eastAsia" w:ascii="宋体" w:hAnsi="宋体" w:eastAsia="宋体" w:cs="宋体"/>
          <w:szCs w:val="21"/>
        </w:rPr>
        <w:t>“允许负偏离的条款”是指采购需求中的不属于“实质性要求”的条款。</w:t>
      </w:r>
    </w:p>
    <w:p w14:paraId="779BBDC9">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3.投标人的资格要求</w:t>
      </w:r>
    </w:p>
    <w:p w14:paraId="55012EE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投标人的资格要求详见“招标公告”。</w:t>
      </w:r>
    </w:p>
    <w:p w14:paraId="4E3B00E4">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4.投标委托</w:t>
      </w:r>
    </w:p>
    <w:p w14:paraId="262A2C9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投标人代表参加投标活动过程中必须携带个人有效身份证件。如投标人代表不是法定代表人，须持有法定代表人授权委托书（正本用原件，副本用复印件，按第六章要求格式填写）。</w:t>
      </w:r>
    </w:p>
    <w:p w14:paraId="2F61386F">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5.投标费用</w:t>
      </w:r>
    </w:p>
    <w:p w14:paraId="65A16D57">
      <w:pPr>
        <w:spacing w:line="360" w:lineRule="auto"/>
        <w:ind w:firstLine="420" w:firstLineChars="200"/>
        <w:rPr>
          <w:rFonts w:ascii="宋体" w:hAnsi="宋体" w:eastAsia="宋体" w:cs="Times New Roman"/>
          <w:szCs w:val="21"/>
        </w:rPr>
      </w:pPr>
      <w:r>
        <w:rPr>
          <w:rFonts w:hint="eastAsia" w:ascii="宋体" w:hAnsi="宋体" w:eastAsia="宋体" w:cs="宋体"/>
          <w:szCs w:val="21"/>
        </w:rPr>
        <w:t>投标费用：投标人应承担参与本次采购活动有关的所有费用，包括但不限于勘查现场、编制投标文件、参加澄清说明、签订合同等，不论投标结果如何，均应自行承担。</w:t>
      </w:r>
    </w:p>
    <w:p w14:paraId="4F23F1F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6.联合体投标</w:t>
      </w:r>
    </w:p>
    <w:p w14:paraId="12250E0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6.1本项目是否接受联合体投标，详见“投标人须知前附表”。</w:t>
      </w:r>
    </w:p>
    <w:p w14:paraId="1A13B5B9">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6.2如接受联合体投标，联合体投标要求详见“投标人须知前附表”。</w:t>
      </w:r>
    </w:p>
    <w:p w14:paraId="17ABE082">
      <w:pPr>
        <w:spacing w:line="360" w:lineRule="auto"/>
        <w:ind w:firstLine="420" w:firstLineChars="200"/>
        <w:rPr>
          <w:rFonts w:ascii="宋体" w:hAnsi="宋体" w:eastAsia="宋体" w:cs="Times New Roman"/>
          <w:bCs/>
          <w:sz w:val="24"/>
          <w:szCs w:val="21"/>
          <w:shd w:val="clear" w:color="auto" w:fill="FFFFFF"/>
        </w:rPr>
      </w:pPr>
      <w:r>
        <w:rPr>
          <w:rFonts w:hint="eastAsia" w:ascii="宋体" w:hAnsi="宋体" w:eastAsia="宋体" w:cs="Times New Roman"/>
          <w:bCs/>
          <w:szCs w:val="21"/>
        </w:rPr>
        <w:t>6.3根据《政府采购促进中小企业发展管理办法》（财库[2020]46号）第九条、《广西壮族自治区财政厅关于进一步发挥政府采购政策功能促进企业发展的通知》（桂财采〔2022〕30号）、</w:t>
      </w:r>
      <w:r>
        <w:rPr>
          <w:rFonts w:hint="eastAsia" w:ascii="Times New Roman" w:hAnsi="Times New Roman" w:eastAsia="宋体" w:cs="Times New Roman"/>
          <w:szCs w:val="24"/>
        </w:rPr>
        <w:t>《广西壮族自治区财政厅关于贯彻落实政府采购支持中小企业发展政策的通知》（桂财采〔2022〕31号）</w:t>
      </w:r>
      <w:r>
        <w:rPr>
          <w:rFonts w:hint="eastAsia" w:ascii="宋体" w:hAnsi="宋体" w:eastAsia="宋体" w:cs="Times New Roman"/>
          <w:bCs/>
          <w:szCs w:val="21"/>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w:t>
      </w:r>
      <w:r>
        <w:rPr>
          <w:rFonts w:hint="eastAsia" w:ascii="宋体" w:hAnsi="宋体" w:cs="宋体"/>
          <w:szCs w:val="21"/>
        </w:rPr>
        <w:t>4%-6%</w:t>
      </w:r>
      <w:r>
        <w:rPr>
          <w:rFonts w:hint="eastAsia" w:ascii="宋体" w:hAnsi="宋体" w:eastAsia="宋体" w:cs="Times New Roman"/>
          <w:bCs/>
          <w:szCs w:val="21"/>
        </w:rPr>
        <w:t>（工程项目为 1%—2%）的扣除，用扣除后的价格参加评审。组成联合体的小微企业与联合体内其他企业、分包企业之间存在直接控股、管理关系的，不享受价格扣除优惠政策。</w:t>
      </w:r>
    </w:p>
    <w:p w14:paraId="2508CEF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 xml:space="preserve">7.转包与分包             </w:t>
      </w:r>
    </w:p>
    <w:p w14:paraId="00ECA8E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5A43F1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7.2根据《政府采购促进中小企业发展管理办法》（财库[2020]46号）第九条及《广西壮族自治区财政厅关于进一步发挥政府采购政策功能促进企业发展的通知》（桂财采〔2022〕30号）、</w:t>
      </w:r>
      <w:r>
        <w:rPr>
          <w:rFonts w:hint="eastAsia" w:ascii="Times New Roman" w:hAnsi="Times New Roman" w:eastAsia="宋体" w:cs="Times New Roman"/>
          <w:szCs w:val="24"/>
        </w:rPr>
        <w:t>《广西壮族自治区财政厅关于贯彻落实政府采购支持中小企业发展政策的通知》（桂财采〔2022〕31号）</w:t>
      </w:r>
      <w:r>
        <w:rPr>
          <w:rFonts w:hint="eastAsia" w:ascii="宋体" w:hAnsi="宋体" w:eastAsia="宋体" w:cs="Times New Roman"/>
          <w:bCs/>
          <w:szCs w:val="21"/>
        </w:rPr>
        <w:t>规定，允许大中型企业向一家或者多家小微企业分包的采购项目，对于分包意向协议约定小微企业的合同份额占到合同总金额 30%以上的，采购人、采购代理机构应当对大中型企业的报价给予4%- 6%的扣除，用扣除后的价格参加评审。接受分包的小微企业与分包企业之间存在直接控股、管理关系的，不享受价格扣除优惠政策。</w:t>
      </w:r>
    </w:p>
    <w:p w14:paraId="2BA9A152">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8.特别说明：</w:t>
      </w:r>
    </w:p>
    <w:p w14:paraId="1799ED62">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8.1如果本招标文件要求投标人提供资格、信誉、荣誉、业绩与企业认证等材料的，则投标人所提供的以上材料必须为投标人所拥有。</w:t>
      </w:r>
    </w:p>
    <w:p w14:paraId="5F8FF7C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8.2投标人应仔细阅读招标文件的所有内容，按照招标文件的要求提交投标文件，并对所提供的全部资料的真实性承担法律责任。</w:t>
      </w:r>
    </w:p>
    <w:p w14:paraId="69BAF8ED">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1B021A4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9.回避与串通投标</w:t>
      </w:r>
    </w:p>
    <w:p w14:paraId="361E1165">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9.1在政府采购活动中，采购人员及相关人员与供应商有下列利害关系之一的，应当回避：</w:t>
      </w:r>
    </w:p>
    <w:p w14:paraId="46132D5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年内与供应商存在劳动关系；</w:t>
      </w:r>
    </w:p>
    <w:p w14:paraId="689429C5">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年内担任供应商的董事、监事；</w:t>
      </w:r>
    </w:p>
    <w:p w14:paraId="5698B2A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）参加采购活动前</w:t>
      </w:r>
      <w:r>
        <w:rPr>
          <w:rFonts w:ascii="Times New Roman" w:hAnsi="宋体" w:eastAsia="宋体" w:cs="Times New Roman"/>
          <w:szCs w:val="24"/>
        </w:rPr>
        <w:t>3</w:t>
      </w:r>
      <w:r>
        <w:rPr>
          <w:rFonts w:hint="eastAsia" w:ascii="Times New Roman" w:hAnsi="宋体" w:eastAsia="宋体" w:cs="Times New Roman"/>
          <w:szCs w:val="24"/>
        </w:rPr>
        <w:t>年内是供应商的控股股东或者实际控制人；</w:t>
      </w:r>
    </w:p>
    <w:p w14:paraId="1B77173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）与供应商的法定代表人或者负责人有夫妻、直系血亲、三代以内旁系血亲或者近姻亲关系；</w:t>
      </w:r>
    </w:p>
    <w:p w14:paraId="1CF6A91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）与供应商有其他可能影响政府采购活动公平、公正进行的关系。</w:t>
      </w:r>
    </w:p>
    <w:p w14:paraId="565AB283">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45F34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9.2有下列情形之一的视为投标人相互串通投标，投标文件将被视为无效：</w:t>
      </w:r>
    </w:p>
    <w:p w14:paraId="6F02DAC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1</w:t>
      </w:r>
      <w:r>
        <w:rPr>
          <w:rFonts w:hint="eastAsia" w:ascii="Times New Roman" w:hAnsi="宋体" w:eastAsia="宋体" w:cs="Times New Roman"/>
          <w:b/>
          <w:szCs w:val="24"/>
        </w:rPr>
        <w:t>）不同投标人的投标文件由同一单位或者个人编制；或者不同投标人报名的</w:t>
      </w:r>
      <w:r>
        <w:rPr>
          <w:rFonts w:ascii="Times New Roman" w:hAnsi="宋体" w:eastAsia="宋体" w:cs="Times New Roman"/>
          <w:b/>
          <w:szCs w:val="24"/>
        </w:rPr>
        <w:t>IP</w:t>
      </w:r>
      <w:r>
        <w:rPr>
          <w:rFonts w:hint="eastAsia" w:ascii="Times New Roman" w:hAnsi="宋体" w:eastAsia="宋体" w:cs="Times New Roman"/>
          <w:b/>
          <w:szCs w:val="24"/>
        </w:rPr>
        <w:t>地址一致的；或者编制标书硬件设备</w:t>
      </w:r>
      <w:r>
        <w:rPr>
          <w:rFonts w:ascii="Times New Roman" w:hAnsi="宋体" w:eastAsia="宋体" w:cs="Times New Roman"/>
          <w:b/>
          <w:szCs w:val="24"/>
        </w:rPr>
        <w:t>CPU</w:t>
      </w:r>
      <w:r>
        <w:rPr>
          <w:rFonts w:hint="eastAsia" w:ascii="Times New Roman" w:hAnsi="宋体" w:eastAsia="宋体" w:cs="Times New Roman"/>
          <w:b/>
          <w:szCs w:val="24"/>
        </w:rPr>
        <w:t>编号、硬盘编号、网卡地址一致的情况。</w:t>
      </w:r>
    </w:p>
    <w:p w14:paraId="3979F63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2</w:t>
      </w:r>
      <w:r>
        <w:rPr>
          <w:rFonts w:hint="eastAsia" w:ascii="Times New Roman" w:hAnsi="宋体" w:eastAsia="宋体" w:cs="Times New Roman"/>
          <w:b/>
          <w:szCs w:val="24"/>
        </w:rPr>
        <w:t>）不同投标人委托同一单位或者个人办理投标事宜；</w:t>
      </w:r>
    </w:p>
    <w:p w14:paraId="25C48F77">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3</w:t>
      </w:r>
      <w:r>
        <w:rPr>
          <w:rFonts w:hint="eastAsia" w:ascii="Times New Roman" w:hAnsi="宋体" w:eastAsia="宋体" w:cs="Times New Roman"/>
          <w:b/>
          <w:szCs w:val="24"/>
        </w:rPr>
        <w:t>）不同的投标人的投标文件载明的项目管理员为同一个人；</w:t>
      </w:r>
    </w:p>
    <w:p w14:paraId="70A6EDD2">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4</w:t>
      </w:r>
      <w:r>
        <w:rPr>
          <w:rFonts w:hint="eastAsia" w:ascii="Times New Roman" w:hAnsi="宋体" w:eastAsia="宋体" w:cs="Times New Roman"/>
          <w:b/>
          <w:szCs w:val="24"/>
        </w:rPr>
        <w:t>）不同投标人的电子或纸质投标文件异常一致或者投标报价呈规律性差异；</w:t>
      </w:r>
    </w:p>
    <w:p w14:paraId="301AC835">
      <w:pPr>
        <w:spacing w:line="360" w:lineRule="auto"/>
        <w:ind w:firstLine="422" w:firstLineChars="200"/>
        <w:rPr>
          <w:rFonts w:ascii="Times New Roman" w:hAnsi="宋体" w:eastAsia="宋体" w:cs="Times New Roman"/>
          <w:b/>
          <w:szCs w:val="24"/>
        </w:rPr>
      </w:pPr>
      <w:r>
        <w:rPr>
          <w:rFonts w:hint="eastAsia" w:ascii="Times New Roman" w:hAnsi="宋体" w:eastAsia="宋体" w:cs="Times New Roman"/>
          <w:b/>
          <w:szCs w:val="24"/>
        </w:rPr>
        <w:t>（</w:t>
      </w:r>
      <w:r>
        <w:rPr>
          <w:rFonts w:ascii="Times New Roman" w:hAnsi="宋体" w:eastAsia="宋体" w:cs="Times New Roman"/>
          <w:b/>
          <w:szCs w:val="24"/>
        </w:rPr>
        <w:t>5</w:t>
      </w:r>
      <w:r>
        <w:rPr>
          <w:rFonts w:hint="eastAsia" w:ascii="Times New Roman" w:hAnsi="宋体" w:eastAsia="宋体" w:cs="Times New Roman"/>
          <w:b/>
          <w:szCs w:val="24"/>
        </w:rPr>
        <w:t>）不同投标人的纸质投标文件相互混装；</w:t>
      </w:r>
    </w:p>
    <w:p w14:paraId="5DDA2A3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9.3供应商有下列情形之一的，属于恶意串通行为，将报同级监督管理部门：</w:t>
      </w:r>
    </w:p>
    <w:p w14:paraId="6ABFA94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）供应商直接或者间接从采购人或者采购代理机构处获得其他供应商的相关信息并修改其投标文件或者投标文件；</w:t>
      </w:r>
    </w:p>
    <w:p w14:paraId="5935177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）供应商按照采购人或者采购代理机构的授意撤换、修改投标文件或者投标文件；</w:t>
      </w:r>
    </w:p>
    <w:p w14:paraId="0D2FB5E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）供应商之间协商报价、技术方案等投标文件或者投标文件的实质性内容；</w:t>
      </w:r>
    </w:p>
    <w:p w14:paraId="13C9DE5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）属于同一集团、协会、商会等组织成员的供应商按照该组织要求协同参加政府采购活动；</w:t>
      </w:r>
    </w:p>
    <w:p w14:paraId="5ADB327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）供应商之间事先约定一致抬高或者压低投标报价，或者在招标项目中事先约定轮流以高价位或者低价位中标，或者事先约定由某一特定供应商中标，然后再参加投标；</w:t>
      </w:r>
    </w:p>
    <w:p w14:paraId="5045E80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6</w:t>
      </w:r>
      <w:r>
        <w:rPr>
          <w:rFonts w:hint="eastAsia" w:ascii="Times New Roman" w:hAnsi="宋体" w:eastAsia="宋体" w:cs="Times New Roman"/>
          <w:szCs w:val="24"/>
        </w:rPr>
        <w:t>）供应商之间商定部分供应商放弃参加政府采购活动或者放弃中标；</w:t>
      </w:r>
    </w:p>
    <w:p w14:paraId="090FBF4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7</w:t>
      </w:r>
      <w:r>
        <w:rPr>
          <w:rFonts w:hint="eastAsia" w:ascii="Times New Roman" w:hAnsi="宋体" w:eastAsia="宋体" w:cs="Times New Roman"/>
          <w:szCs w:val="24"/>
        </w:rPr>
        <w:t>）供应商与采购人或者采购代理机构之间、供应商相互之间，为谋求特定供应商中标或者排斥其他供应商的其他串通行为。</w:t>
      </w:r>
    </w:p>
    <w:p w14:paraId="71CBC430">
      <w:pPr>
        <w:snapToGrid w:val="0"/>
        <w:spacing w:line="360" w:lineRule="auto"/>
        <w:ind w:left="2" w:leftChars="1" w:firstLine="402" w:firstLineChars="200"/>
        <w:rPr>
          <w:rFonts w:ascii="宋体" w:hAnsi="宋体" w:eastAsia="宋体" w:cs="Times New Roman"/>
          <w:b/>
          <w:kern w:val="0"/>
          <w:sz w:val="20"/>
          <w:szCs w:val="20"/>
        </w:rPr>
      </w:pPr>
    </w:p>
    <w:p w14:paraId="2A35C824">
      <w:pPr>
        <w:spacing w:line="400" w:lineRule="exact"/>
        <w:ind w:firstLine="643" w:firstLineChars="200"/>
        <w:jc w:val="center"/>
        <w:outlineLvl w:val="2"/>
        <w:rPr>
          <w:rFonts w:ascii="Times New Roman" w:hAnsi="Times New Roman" w:eastAsia="宋体" w:cs="Times New Roman"/>
          <w:b/>
          <w:bCs/>
          <w:kern w:val="0"/>
          <w:sz w:val="32"/>
          <w:szCs w:val="32"/>
        </w:rPr>
      </w:pPr>
      <w:bookmarkStart w:id="44" w:name="_Toc17730"/>
      <w:r>
        <w:rPr>
          <w:rFonts w:hint="eastAsia" w:ascii="Times New Roman" w:hAnsi="Times New Roman" w:eastAsia="宋体" w:cs="Times New Roman"/>
          <w:b/>
          <w:bCs/>
          <w:kern w:val="0"/>
          <w:sz w:val="32"/>
          <w:szCs w:val="32"/>
        </w:rPr>
        <w:t>二、招标文件</w:t>
      </w:r>
      <w:bookmarkEnd w:id="44"/>
    </w:p>
    <w:p w14:paraId="62F37ED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10.招标文件的组成</w:t>
      </w:r>
    </w:p>
    <w:p w14:paraId="4EE3A1D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第一章 招标公告；</w:t>
      </w:r>
    </w:p>
    <w:p w14:paraId="61E7B7A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第二章 采购需求； </w:t>
      </w:r>
    </w:p>
    <w:p w14:paraId="2F8D220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第三章 投标人须知；</w:t>
      </w:r>
    </w:p>
    <w:p w14:paraId="17EEA1F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第四章 评标方法及评标标准；</w:t>
      </w:r>
    </w:p>
    <w:p w14:paraId="3DF4DF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第五章 拟签订的合同文本；</w:t>
      </w:r>
    </w:p>
    <w:p w14:paraId="63922C1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第六章 投标文件格式；</w:t>
      </w:r>
    </w:p>
    <w:p w14:paraId="5C4A4C1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第七章 质疑、投诉材料格式</w:t>
      </w:r>
    </w:p>
    <w:p w14:paraId="6ECD7D2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根据本章第</w:t>
      </w:r>
      <w:r>
        <w:rPr>
          <w:rFonts w:ascii="Times New Roman" w:hAnsi="宋体" w:eastAsia="宋体" w:cs="Times New Roman"/>
          <w:szCs w:val="24"/>
        </w:rPr>
        <w:t>11.1</w:t>
      </w:r>
      <w:r>
        <w:rPr>
          <w:rFonts w:hint="eastAsia" w:ascii="Times New Roman" w:hAnsi="宋体" w:eastAsia="宋体" w:cs="Times New Roman"/>
          <w:szCs w:val="24"/>
        </w:rPr>
        <w:t>项的规定对公开招标文件所做的澄清、修改，构成招标文件的组成部分。当公开招标文件与招标文件的澄清和修改就同一内容的表述不一致时，</w:t>
      </w:r>
      <w:r>
        <w:rPr>
          <w:rFonts w:hint="eastAsia" w:ascii="Times New Roman" w:hAnsi="Times New Roman" w:eastAsia="宋体" w:cs="Times New Roman"/>
          <w:szCs w:val="24"/>
        </w:rPr>
        <w:t>以最后澄清或修改公告为准。</w:t>
      </w:r>
    </w:p>
    <w:p w14:paraId="02FB2DB2">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11.招标文件的澄清、修改 、现场考察和答疑会</w:t>
      </w:r>
    </w:p>
    <w:p w14:paraId="4FF134B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FEFD37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 xml:space="preserve">11.2 </w:t>
      </w:r>
      <w:r>
        <w:rPr>
          <w:rFonts w:hint="eastAsia" w:ascii="Times New Roman" w:hAnsi="宋体" w:eastAsia="宋体" w:cs="Times New Roman"/>
          <w:szCs w:val="24"/>
        </w:rPr>
        <w:t>投标人应认真审阅本公开招标文件，如有疑问，或发现其中有误或有要求不合理的，应在投标人须知前附表规定的</w:t>
      </w:r>
      <w:r>
        <w:rPr>
          <w:rFonts w:hint="eastAsia" w:ascii="Times New Roman" w:hAnsi="Times New Roman" w:eastAsia="宋体" w:cs="宋体"/>
          <w:kern w:val="0"/>
          <w:szCs w:val="21"/>
        </w:rPr>
        <w:t>投标截止时间</w:t>
      </w:r>
      <w:r>
        <w:rPr>
          <w:rFonts w:hint="eastAsia" w:ascii="Times New Roman" w:hAnsi="宋体" w:eastAsia="宋体" w:cs="Times New Roman"/>
          <w:szCs w:val="24"/>
        </w:rPr>
        <w:t>前以书面形式要求采购人或采购代理机构对招标文件予以澄清；否则，由此产生的后果由投标人自行负责。</w:t>
      </w:r>
    </w:p>
    <w:p w14:paraId="08C7419E">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 xml:space="preserve">11.3 </w:t>
      </w:r>
      <w:r>
        <w:rPr>
          <w:rFonts w:hint="eastAsia" w:ascii="Times New Roman" w:hAnsi="宋体" w:eastAsia="宋体" w:cs="Times New Roman"/>
          <w:szCs w:val="24"/>
        </w:rPr>
        <w:t>采购人或者采购代理机构可以对已发出的招标文件进行必要的澄清或者修改。澄清或者修改的内容可能影响投标文件编制的，采购人或者采购代理机构应当在投标截止时间至少</w:t>
      </w:r>
      <w:r>
        <w:rPr>
          <w:rFonts w:ascii="Times New Roman" w:hAnsi="宋体" w:eastAsia="宋体" w:cs="Times New Roman"/>
          <w:szCs w:val="24"/>
        </w:rPr>
        <w:t>15</w:t>
      </w:r>
      <w:r>
        <w:rPr>
          <w:rFonts w:hint="eastAsia" w:ascii="Times New Roman" w:hAnsi="宋体" w:eastAsia="宋体" w:cs="Times New Roman"/>
          <w:szCs w:val="24"/>
        </w:rPr>
        <w:t>日前，以书面形式通知</w:t>
      </w:r>
      <w:r>
        <w:rPr>
          <w:rFonts w:ascii="Times New Roman" w:hAnsi="宋体" w:eastAsia="宋体" w:cs="Times New Roman"/>
          <w:szCs w:val="24"/>
        </w:rPr>
        <w:t>(</w:t>
      </w:r>
      <w:r>
        <w:rPr>
          <w:rFonts w:hint="eastAsia" w:ascii="Times New Roman" w:hAnsi="宋体" w:eastAsia="宋体" w:cs="Times New Roman"/>
          <w:szCs w:val="24"/>
        </w:rPr>
        <w:t>在“</w:t>
      </w:r>
      <w:r>
        <w:rPr>
          <w:rFonts w:hint="eastAsia" w:ascii="Times New Roman" w:hAnsi="宋体" w:eastAsia="宋体" w:cs="Times New Roman"/>
          <w:szCs w:val="21"/>
        </w:rPr>
        <w:t>投标人须知前附表”</w:t>
      </w:r>
      <w:r>
        <w:rPr>
          <w:rFonts w:hint="eastAsia" w:ascii="Times New Roman" w:hAnsi="宋体" w:eastAsia="宋体" w:cs="Times New Roman"/>
          <w:szCs w:val="24"/>
        </w:rPr>
        <w:t>规定的政府采购信息发布媒体上发布更正公告及平台短信通知</w:t>
      </w:r>
      <w:r>
        <w:rPr>
          <w:rFonts w:ascii="Times New Roman" w:hAnsi="宋体" w:eastAsia="宋体" w:cs="Times New Roman"/>
          <w:szCs w:val="24"/>
        </w:rPr>
        <w:t>)</w:t>
      </w:r>
      <w:r>
        <w:rPr>
          <w:rFonts w:hint="eastAsia" w:ascii="Times New Roman" w:hAnsi="宋体" w:eastAsia="宋体" w:cs="Times New Roman"/>
          <w:szCs w:val="24"/>
        </w:rPr>
        <w:t>所有获取招标文件的潜在投标人；不足</w:t>
      </w:r>
      <w:r>
        <w:rPr>
          <w:rFonts w:ascii="Times New Roman" w:hAnsi="宋体" w:eastAsia="宋体" w:cs="Times New Roman"/>
          <w:szCs w:val="24"/>
        </w:rPr>
        <w:t>15</w:t>
      </w:r>
      <w:r>
        <w:rPr>
          <w:rFonts w:hint="eastAsia" w:ascii="Times New Roman" w:hAnsi="宋体" w:eastAsia="宋体" w:cs="Times New Roman"/>
          <w:szCs w:val="24"/>
        </w:rPr>
        <w:t>日的，采购人或者采购代理机构应当顺延提交投标文件的截止时间。发出的澄清或者修改不影响投标文件编制的也应在截标前</w:t>
      </w:r>
      <w:r>
        <w:rPr>
          <w:rFonts w:ascii="Times New Roman" w:hAnsi="宋体" w:eastAsia="宋体" w:cs="Times New Roman"/>
          <w:szCs w:val="24"/>
        </w:rPr>
        <w:t>3</w:t>
      </w:r>
      <w:r>
        <w:rPr>
          <w:rFonts w:hint="eastAsia" w:ascii="Times New Roman" w:hAnsi="宋体" w:eastAsia="宋体" w:cs="Times New Roman"/>
          <w:szCs w:val="24"/>
        </w:rPr>
        <w:t>日发出。</w:t>
      </w:r>
    </w:p>
    <w:p w14:paraId="00065D36">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 xml:space="preserve">11.4 </w:t>
      </w:r>
      <w:r>
        <w:rPr>
          <w:rFonts w:hint="eastAsia" w:ascii="Times New Roman" w:hAnsi="Times New Roman" w:eastAsia="宋体" w:cs="Times New Roman"/>
          <w:szCs w:val="24"/>
        </w:rPr>
        <w:t>采购人和采购代理机构可以视采购具体情况，变更投标截止时间和开标时间，将变更时间将在</w:t>
      </w:r>
      <w:r>
        <w:rPr>
          <w:rFonts w:hint="eastAsia" w:ascii="Times New Roman" w:hAnsi="宋体" w:eastAsia="宋体" w:cs="Times New Roman"/>
          <w:szCs w:val="24"/>
        </w:rPr>
        <w:t>“</w:t>
      </w:r>
      <w:r>
        <w:rPr>
          <w:rFonts w:hint="eastAsia" w:ascii="Times New Roman" w:hAnsi="宋体" w:eastAsia="宋体" w:cs="Times New Roman"/>
          <w:szCs w:val="21"/>
        </w:rPr>
        <w:t>投标人须知前附表”</w:t>
      </w:r>
      <w:r>
        <w:rPr>
          <w:rFonts w:hint="eastAsia" w:ascii="Times New Roman" w:hAnsi="Times New Roman" w:eastAsia="宋体" w:cs="宋体"/>
          <w:kern w:val="0"/>
          <w:szCs w:val="21"/>
        </w:rPr>
        <w:t>规定的政府采购信息发布媒体上</w:t>
      </w:r>
      <w:r>
        <w:rPr>
          <w:rFonts w:hint="eastAsia" w:ascii="Times New Roman" w:hAnsi="Times New Roman" w:eastAsia="宋体" w:cs="Times New Roman"/>
          <w:szCs w:val="24"/>
        </w:rPr>
        <w:t>发布更正公告。</w:t>
      </w:r>
    </w:p>
    <w:p w14:paraId="47B83FE6">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11.5</w:t>
      </w:r>
      <w:r>
        <w:rPr>
          <w:rFonts w:hint="eastAsia" w:ascii="Times New Roman" w:hAnsi="宋体" w:eastAsia="宋体" w:cs="Times New Roman"/>
          <w:szCs w:val="24"/>
        </w:rPr>
        <w:t>采购人或者采购代理机构可以在招标文件提供期限截止后，组织已获取招标文件的潜在投标人现场考察或者召开开标前答疑会，具体详见“投标人须知前附表”。</w:t>
      </w:r>
    </w:p>
    <w:p w14:paraId="28564124">
      <w:pPr>
        <w:spacing w:line="400" w:lineRule="exact"/>
        <w:ind w:firstLine="643" w:firstLineChars="200"/>
        <w:jc w:val="center"/>
        <w:outlineLvl w:val="2"/>
        <w:rPr>
          <w:rFonts w:ascii="Times New Roman" w:hAnsi="Times New Roman" w:eastAsia="宋体" w:cs="Times New Roman"/>
          <w:b/>
          <w:bCs/>
          <w:kern w:val="0"/>
          <w:sz w:val="32"/>
          <w:szCs w:val="32"/>
        </w:rPr>
      </w:pPr>
      <w:bookmarkStart w:id="45" w:name="_Toc12214"/>
      <w:r>
        <w:rPr>
          <w:rFonts w:hint="eastAsia" w:ascii="Times New Roman" w:hAnsi="Times New Roman" w:eastAsia="宋体" w:cs="Times New Roman"/>
          <w:b/>
          <w:bCs/>
          <w:kern w:val="0"/>
          <w:sz w:val="32"/>
          <w:szCs w:val="32"/>
        </w:rPr>
        <w:t>三、投标文件的编制</w:t>
      </w:r>
      <w:bookmarkEnd w:id="45"/>
    </w:p>
    <w:p w14:paraId="1B96251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12.投标文件的编制原则</w:t>
      </w:r>
    </w:p>
    <w:p w14:paraId="0345749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12.1投标人必须按照招标文件的要求编制投标文件。投标文件必须对招标文件提出的要求和条件作出明确响应。</w:t>
      </w:r>
    </w:p>
    <w:p w14:paraId="1C0388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12.2投标人应根据自身实际情况如实响应招标文件，不得仅将招标文件内容简单复制粘贴作为投标响应。</w:t>
      </w:r>
    </w:p>
    <w:p w14:paraId="4F4EA313">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13.投标文件的组成</w:t>
      </w:r>
    </w:p>
    <w:p w14:paraId="7BEDEA5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13.1投标文件由报价文件、资格证明文件、商务文件、技术文件四部分组成。</w:t>
      </w:r>
    </w:p>
    <w:p w14:paraId="58CF19ED">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（1）资格证明文件：具体材料见“投标人须知前附表”。</w:t>
      </w:r>
    </w:p>
    <w:p w14:paraId="108FB388">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（2）商务文件：具体材料见“投标人须知前附表”。</w:t>
      </w:r>
    </w:p>
    <w:p w14:paraId="56D11B7A">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 xml:space="preserve">（3）技术文件：具体材料见“投标人须知前附表”。 </w:t>
      </w:r>
    </w:p>
    <w:p w14:paraId="7363BCB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（4）报价文件： 具体材料见“投标人须知前附表”。</w:t>
      </w:r>
    </w:p>
    <w:p w14:paraId="0FE32F1E">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13.2投标文件电子版：具体要求见本节19.投标文件编制。</w:t>
      </w:r>
    </w:p>
    <w:p w14:paraId="0CCD7A8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14.投标文件的语言及计量</w:t>
      </w:r>
    </w:p>
    <w:p w14:paraId="41B69C1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14.1语言文字</w:t>
      </w:r>
    </w:p>
    <w:p w14:paraId="083575A9">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4FCD6F">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14.2投标计量单位</w:t>
      </w:r>
    </w:p>
    <w:p w14:paraId="7CED98D8">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招标文件已有明确规定的，使用招标文件规定的计量单位；招标文件没有规定的，应采用中华人民共和国法定计量单位，货币种类为人民币，否则视同未响应。</w:t>
      </w:r>
    </w:p>
    <w:p w14:paraId="1DECF81B">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15.投标的风险</w:t>
      </w:r>
    </w:p>
    <w:p w14:paraId="556A9AF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6013A910">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16.投标报价</w:t>
      </w:r>
    </w:p>
    <w:p w14:paraId="5C1F8D3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16.1投标报价应</w:t>
      </w:r>
      <w:r>
        <w:rPr>
          <w:rFonts w:hint="eastAsia" w:ascii="宋体" w:hAnsi="宋体" w:eastAsia="宋体" w:cs="Times New Roman"/>
          <w:bCs/>
          <w:szCs w:val="20"/>
        </w:rPr>
        <w:t>按“第六章　投标文件格式”中“开标一览表”格式填写。</w:t>
      </w:r>
    </w:p>
    <w:p w14:paraId="75BBF36B">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16.2投标报价具体包括内容详见“投标人须知前附表”。</w:t>
      </w:r>
    </w:p>
    <w:p w14:paraId="07CC8E77">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16.3投标人必须就所投每个分标的全部内容分别作完整唯一总价报价，不得存在漏项报价；投标人必须就所投分标的单项内容作唯一报价。</w:t>
      </w:r>
    </w:p>
    <w:p w14:paraId="4C2344D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17.投标有效期</w:t>
      </w:r>
    </w:p>
    <w:p w14:paraId="40F32921">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17.1投标有效期是指为保证采购人有足够的时间在开标后完成评标、定标、合同签订等工作而要求投标人提交的投标文件在一定时间内保持有效的期限。</w:t>
      </w:r>
    </w:p>
    <w:p w14:paraId="3DB75424">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17.2 投标有效期应按规定的期限作出承诺，具体详见“投标人须知前附表”。</w:t>
      </w:r>
    </w:p>
    <w:p w14:paraId="507B350D">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17.3投标人的投标文件在投标有效期内均保持有效。</w:t>
      </w:r>
    </w:p>
    <w:p w14:paraId="1023976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18.投标保证金</w:t>
      </w:r>
    </w:p>
    <w:p w14:paraId="5A5B516D">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见“投标人须知前附表”。</w:t>
      </w:r>
    </w:p>
    <w:p w14:paraId="56EC3E1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19.投标文件的编制</w:t>
      </w:r>
    </w:p>
    <w:p w14:paraId="1530B9F7">
      <w:pPr>
        <w:spacing w:line="360" w:lineRule="auto"/>
        <w:ind w:firstLine="422" w:firstLineChars="200"/>
        <w:rPr>
          <w:rFonts w:ascii="Times New Roman" w:hAnsi="宋体" w:eastAsia="宋体" w:cs="Times New Roman"/>
          <w:szCs w:val="21"/>
        </w:rPr>
      </w:pPr>
      <w:r>
        <w:rPr>
          <w:rFonts w:hint="eastAsia" w:ascii="宋体" w:hAnsi="宋体" w:eastAsia="宋体" w:cs="Times New Roman"/>
          <w:b/>
          <w:szCs w:val="21"/>
        </w:rPr>
        <w:t xml:space="preserve"> </w:t>
      </w:r>
      <w:r>
        <w:rPr>
          <w:rFonts w:ascii="Times New Roman" w:hAnsi="宋体" w:eastAsia="宋体" w:cs="Times New Roman"/>
          <w:szCs w:val="21"/>
        </w:rPr>
        <w:t>19.1</w:t>
      </w:r>
      <w:r>
        <w:rPr>
          <w:rFonts w:hint="eastAsia" w:ascii="Times New Roman" w:hAnsi="宋体" w:eastAsia="宋体" w:cs="Times New Roman"/>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r>
        <w:rPr>
          <w:rFonts w:ascii="Times New Roman" w:hAnsi="宋体" w:eastAsia="宋体" w:cs="Times New Roman"/>
          <w:szCs w:val="21"/>
        </w:rPr>
        <w:t xml:space="preserve"> </w:t>
      </w:r>
    </w:p>
    <w:p w14:paraId="3F61B0D1">
      <w:pPr>
        <w:adjustRightInd w:val="0"/>
        <w:snapToGrid w:val="0"/>
        <w:spacing w:line="360" w:lineRule="auto"/>
        <w:ind w:firstLine="420" w:firstLineChars="200"/>
        <w:rPr>
          <w:rFonts w:ascii="Calibri" w:hAnsi="宋体" w:eastAsia="宋体" w:cs="Times New Roman"/>
          <w:kern w:val="0"/>
          <w:szCs w:val="21"/>
        </w:rPr>
      </w:pPr>
      <w:r>
        <w:rPr>
          <w:rFonts w:ascii="Calibri" w:hAnsi="宋体" w:eastAsia="宋体" w:cs="Times New Roman"/>
          <w:kern w:val="0"/>
          <w:szCs w:val="21"/>
        </w:rPr>
        <w:t>19.2</w:t>
      </w:r>
      <w:r>
        <w:rPr>
          <w:rFonts w:hint="eastAsia" w:ascii="Calibri" w:hAnsi="宋体" w:eastAsia="宋体" w:cs="Times New Roman"/>
          <w:kern w:val="0"/>
          <w:szCs w:val="21"/>
        </w:rPr>
        <w:t>投标文件按照招标文件第六章格式要求在规定位置进行签署、盖章。投标人的投标文件未按照招标文件要求签署、盖章的，</w:t>
      </w:r>
      <w:r>
        <w:rPr>
          <w:rFonts w:hint="eastAsia" w:ascii="Calibri" w:hAnsi="宋体" w:eastAsia="宋体" w:cs="Times New Roman"/>
          <w:b/>
          <w:kern w:val="0"/>
          <w:szCs w:val="21"/>
        </w:rPr>
        <w:t>其投标无效。</w:t>
      </w:r>
      <w:r>
        <w:rPr>
          <w:rFonts w:hint="eastAsia" w:ascii="Calibri" w:hAnsi="宋体" w:eastAsia="宋体" w:cs="Times New Roman"/>
          <w:kern w:val="0"/>
          <w:szCs w:val="21"/>
        </w:rPr>
        <w:t>骑缝盖公章不视为在规定位置盖章。</w:t>
      </w:r>
    </w:p>
    <w:p w14:paraId="1723E874">
      <w:pPr>
        <w:adjustRightInd w:val="0"/>
        <w:snapToGrid w:val="0"/>
        <w:spacing w:line="360" w:lineRule="auto"/>
        <w:ind w:firstLine="420" w:firstLineChars="200"/>
        <w:rPr>
          <w:rFonts w:ascii="Calibri" w:hAnsi="宋体" w:eastAsia="宋体" w:cs="Times New Roman"/>
          <w:kern w:val="0"/>
          <w:szCs w:val="21"/>
        </w:rPr>
      </w:pPr>
      <w:r>
        <w:rPr>
          <w:rFonts w:ascii="Calibri" w:hAnsi="宋体" w:eastAsia="宋体" w:cs="Times New Roman"/>
          <w:kern w:val="0"/>
          <w:szCs w:val="21"/>
        </w:rPr>
        <w:t>19.3</w:t>
      </w:r>
      <w:r>
        <w:rPr>
          <w:rFonts w:hint="eastAsia" w:ascii="Calibri" w:hAnsi="宋体" w:eastAsia="宋体" w:cs="Times New Roman"/>
          <w:kern w:val="0"/>
          <w:szCs w:val="21"/>
        </w:rPr>
        <w:t>为确保网上操作合法、有效和安全，投标人应当在投标截止时间前完成在“广西政府采购云”平台的身份认证，确保在电子投标过程中能够对相关数据电文进行加密和使用电子签名。</w:t>
      </w:r>
    </w:p>
    <w:p w14:paraId="08E063D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19.4投标文件中标注的投标人名称应与主体资格证明（如营业执照、事业单位法人证书、执业许可证、自然人身份证等）及公章一致，</w:t>
      </w:r>
      <w:r>
        <w:rPr>
          <w:rFonts w:hint="eastAsia" w:ascii="宋体" w:hAnsi="宋体" w:eastAsia="宋体" w:cs="Times New Roman"/>
          <w:szCs w:val="21"/>
        </w:rPr>
        <w:t>否则作无效投标处理</w:t>
      </w:r>
      <w:r>
        <w:rPr>
          <w:rFonts w:hint="eastAsia" w:ascii="宋体" w:hAnsi="宋体" w:eastAsia="宋体" w:cs="Times New Roman"/>
          <w:b/>
          <w:szCs w:val="21"/>
        </w:rPr>
        <w:t>。</w:t>
      </w:r>
    </w:p>
    <w:p w14:paraId="15F1DDA7">
      <w:pPr>
        <w:spacing w:line="360" w:lineRule="auto"/>
        <w:ind w:firstLine="420" w:firstLineChars="200"/>
        <w:rPr>
          <w:rFonts w:ascii="宋体" w:hAnsi="宋体" w:eastAsia="宋体" w:cs="宋体"/>
          <w:szCs w:val="21"/>
        </w:rPr>
      </w:pPr>
      <w:r>
        <w:rPr>
          <w:rFonts w:ascii="Times New Roman" w:hAnsi="宋体" w:eastAsia="宋体" w:cs="Times New Roman"/>
          <w:szCs w:val="21"/>
        </w:rPr>
        <w:t xml:space="preserve"> 19.5</w:t>
      </w:r>
      <w:r>
        <w:rPr>
          <w:rFonts w:hint="eastAsia" w:ascii="Times New Roman" w:hAnsi="宋体" w:eastAsia="宋体" w:cs="Times New Roman"/>
          <w:szCs w:val="21"/>
        </w:rPr>
        <w:t>投标文件应避免涂改、行间插字或者删除，</w:t>
      </w:r>
      <w:r>
        <w:rPr>
          <w:rFonts w:hint="eastAsia" w:ascii="宋体" w:hAnsi="宋体" w:eastAsia="宋体" w:cs="宋体"/>
          <w:b/>
          <w:szCs w:val="21"/>
        </w:rPr>
        <w:t>否则其投标无效。</w:t>
      </w:r>
    </w:p>
    <w:p w14:paraId="4D833E2B">
      <w:pPr>
        <w:spacing w:line="360" w:lineRule="auto"/>
        <w:ind w:firstLine="525" w:firstLineChars="250"/>
        <w:rPr>
          <w:rFonts w:ascii="Times New Roman" w:hAnsi="宋体" w:eastAsia="宋体" w:cs="Times New Roman"/>
          <w:szCs w:val="24"/>
        </w:rPr>
      </w:pPr>
      <w:r>
        <w:rPr>
          <w:rFonts w:ascii="Times New Roman" w:hAnsi="宋体" w:eastAsia="宋体" w:cs="Times New Roman"/>
          <w:szCs w:val="24"/>
        </w:rPr>
        <w:t xml:space="preserve">19.6 </w:t>
      </w:r>
      <w:r>
        <w:rPr>
          <w:rFonts w:hint="eastAsia" w:ascii="Times New Roman" w:hAnsi="宋体" w:eastAsia="宋体" w:cs="Times New Roman"/>
          <w:szCs w:val="24"/>
        </w:rPr>
        <w:t>对招标文件的实质性要求和条件作出响应是指投标人必须对招标文件中标注为实质性要求和条件的</w:t>
      </w:r>
      <w:r>
        <w:rPr>
          <w:rFonts w:hint="eastAsia" w:ascii="Times New Roman" w:hAnsi="Times New Roman" w:eastAsia="宋体" w:cs="Times New Roman"/>
          <w:szCs w:val="21"/>
        </w:rPr>
        <w:t>服务内容及要求</w:t>
      </w:r>
      <w:r>
        <w:rPr>
          <w:rFonts w:hint="eastAsia" w:ascii="Times New Roman" w:hAnsi="宋体" w:eastAsia="宋体" w:cs="Times New Roman"/>
          <w:szCs w:val="24"/>
        </w:rPr>
        <w:t>、商务条款及其它内容</w:t>
      </w:r>
      <w:r>
        <w:rPr>
          <w:rFonts w:hint="eastAsia" w:ascii="Times New Roman" w:hAnsi="Times New Roman" w:eastAsia="宋体" w:cs="Times New Roman"/>
          <w:b/>
          <w:szCs w:val="24"/>
        </w:rPr>
        <w:t>作出满足或者优于原要求和条件的承诺</w:t>
      </w:r>
      <w:r>
        <w:rPr>
          <w:rFonts w:hint="eastAsia" w:ascii="Times New Roman" w:hAnsi="Times New Roman" w:eastAsia="宋体" w:cs="Times New Roman"/>
          <w:szCs w:val="24"/>
        </w:rPr>
        <w:t>。</w:t>
      </w:r>
    </w:p>
    <w:p w14:paraId="336C9A5B">
      <w:pPr>
        <w:spacing w:line="360" w:lineRule="auto"/>
        <w:ind w:firstLine="422" w:firstLineChars="200"/>
        <w:rPr>
          <w:rFonts w:ascii="宋体" w:hAnsi="宋体" w:eastAsia="宋体" w:cs="Times New Roman"/>
          <w:b/>
          <w:szCs w:val="21"/>
          <w:u w:val="single"/>
        </w:rPr>
      </w:pPr>
      <w:r>
        <w:rPr>
          <w:rFonts w:hint="eastAsia" w:ascii="宋体" w:hAnsi="宋体" w:eastAsia="宋体" w:cs="Times New Roman"/>
          <w:b/>
          <w:szCs w:val="21"/>
          <w:u w:val="single"/>
        </w:rPr>
        <w:t>19.7本项目为南宁市全流程电子化项目，异常情况见“第二节 投标人须知正文”中“四、24.2开标程序。</w:t>
      </w:r>
    </w:p>
    <w:p w14:paraId="507B0801">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20.备份投标文件</w:t>
      </w:r>
    </w:p>
    <w:p w14:paraId="7CFA669D">
      <w:pPr>
        <w:spacing w:line="360" w:lineRule="auto"/>
        <w:ind w:firstLine="420" w:firstLineChars="200"/>
        <w:rPr>
          <w:rFonts w:ascii="黑体" w:hAnsi="黑体" w:eastAsia="黑体" w:cs="Times New Roman"/>
          <w:sz w:val="24"/>
          <w:szCs w:val="24"/>
        </w:rPr>
      </w:pPr>
      <w:r>
        <w:rPr>
          <w:rFonts w:hint="eastAsia" w:ascii="Times New Roman" w:hAnsi="宋体" w:eastAsia="宋体" w:cs="Times New Roman"/>
          <w:bCs/>
          <w:szCs w:val="21"/>
        </w:rPr>
        <w:t>详见在“投标人须知前附表”。</w:t>
      </w:r>
    </w:p>
    <w:p w14:paraId="7FC6C9F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21.投标文件的提交</w:t>
      </w:r>
    </w:p>
    <w:p w14:paraId="6C76D3BB">
      <w:pPr>
        <w:spacing w:line="360" w:lineRule="auto"/>
        <w:ind w:firstLine="420" w:firstLineChars="200"/>
        <w:rPr>
          <w:rFonts w:ascii="Times New Roman" w:hAnsi="宋体" w:eastAsia="宋体" w:cs="Times New Roman"/>
          <w:b/>
          <w:szCs w:val="24"/>
        </w:rPr>
      </w:pPr>
      <w:r>
        <w:rPr>
          <w:rFonts w:ascii="Times New Roman" w:hAnsi="宋体" w:eastAsia="宋体" w:cs="Times New Roman"/>
          <w:bCs/>
          <w:szCs w:val="21"/>
        </w:rPr>
        <w:t>21.1</w:t>
      </w:r>
      <w:r>
        <w:rPr>
          <w:rFonts w:hint="eastAsia" w:ascii="Times New Roman" w:hAnsi="宋体" w:eastAsia="宋体" w:cs="Times New Roman"/>
          <w:bCs/>
          <w:szCs w:val="21"/>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szCs w:val="21"/>
        </w:rPr>
        <w:t>CA</w:t>
      </w:r>
      <w:r>
        <w:rPr>
          <w:rFonts w:hint="eastAsia" w:ascii="Times New Roman" w:hAnsi="宋体" w:eastAsia="宋体" w:cs="Times New Roman"/>
          <w:bCs/>
          <w:szCs w:val="21"/>
        </w:rPr>
        <w:t>认证锁）进行电子签章、加密，然后通过网络将加密的电子投标文件递交至“</w:t>
      </w:r>
      <w:r>
        <w:rPr>
          <w:rFonts w:hint="eastAsia" w:ascii="Calibri" w:hAnsi="宋体" w:eastAsia="宋体" w:cs="Times New Roman"/>
          <w:kern w:val="0"/>
          <w:szCs w:val="21"/>
        </w:rPr>
        <w:t>广西政府采购云</w:t>
      </w:r>
      <w:r>
        <w:rPr>
          <w:rFonts w:hint="eastAsia" w:ascii="Times New Roman" w:hAnsi="宋体" w:eastAsia="宋体" w:cs="Times New Roman"/>
          <w:bCs/>
          <w:szCs w:val="21"/>
        </w:rPr>
        <w:t>平台”。</w:t>
      </w:r>
      <w:r>
        <w:rPr>
          <w:rFonts w:ascii="Times New Roman" w:hAnsi="宋体" w:eastAsia="宋体" w:cs="Times New Roman"/>
          <w:bCs/>
          <w:szCs w:val="21"/>
        </w:rPr>
        <w:t xml:space="preserve"> </w:t>
      </w:r>
      <w:r>
        <w:rPr>
          <w:rFonts w:ascii="Times New Roman" w:hAnsi="宋体" w:eastAsia="宋体" w:cs="Times New Roman"/>
          <w:b/>
          <w:szCs w:val="24"/>
        </w:rPr>
        <w:t xml:space="preserve"> </w:t>
      </w:r>
    </w:p>
    <w:p w14:paraId="0242BDA4">
      <w:pPr>
        <w:spacing w:line="360" w:lineRule="auto"/>
        <w:ind w:firstLine="422" w:firstLineChars="200"/>
        <w:rPr>
          <w:rFonts w:ascii="宋体" w:hAnsi="宋体" w:eastAsia="宋体" w:cs="Times New Roman"/>
          <w:b/>
          <w:szCs w:val="20"/>
        </w:rPr>
      </w:pPr>
      <w:r>
        <w:rPr>
          <w:rFonts w:hint="eastAsia" w:ascii="宋体" w:hAnsi="宋体" w:eastAsia="宋体" w:cs="Times New Roman"/>
          <w:b/>
          <w:szCs w:val="21"/>
        </w:rPr>
        <w:t>21.2未在规定时间内提交或者未按照招标文件要求密封或者标记的电子投标文件，“</w:t>
      </w:r>
      <w:r>
        <w:rPr>
          <w:rFonts w:hint="eastAsia" w:ascii="Calibri" w:hAnsi="宋体" w:eastAsia="宋体" w:cs="Times New Roman"/>
          <w:kern w:val="0"/>
          <w:szCs w:val="21"/>
        </w:rPr>
        <w:t>广西政府采购云</w:t>
      </w:r>
      <w:r>
        <w:rPr>
          <w:rFonts w:hint="eastAsia" w:ascii="宋体" w:hAnsi="宋体" w:eastAsia="宋体" w:cs="Times New Roman"/>
          <w:b/>
          <w:szCs w:val="21"/>
        </w:rPr>
        <w:t>”平台将拒收。</w:t>
      </w:r>
    </w:p>
    <w:p w14:paraId="31F9327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21.3电子版投标文件提交方式见“招标公告”中“四、提交投标文件截止时间、开标时间和地点”</w:t>
      </w:r>
      <w:r>
        <w:rPr>
          <w:rFonts w:hint="eastAsia" w:ascii="宋体" w:hAnsi="宋体" w:eastAsia="宋体" w:cs="Times New Roman"/>
          <w:b/>
          <w:szCs w:val="21"/>
        </w:rPr>
        <w:t xml:space="preserve"> 。</w:t>
      </w:r>
    </w:p>
    <w:p w14:paraId="56CBDC6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22. 投标文件的补充、修改、撤回与退回</w:t>
      </w:r>
    </w:p>
    <w:p w14:paraId="0907444A">
      <w:pPr>
        <w:spacing w:line="360" w:lineRule="auto"/>
        <w:ind w:firstLine="420" w:firstLineChars="200"/>
        <w:rPr>
          <w:rFonts w:ascii="黑体" w:hAnsi="黑体" w:eastAsia="黑体" w:cs="Times New Roman"/>
          <w:sz w:val="24"/>
          <w:szCs w:val="24"/>
        </w:rPr>
      </w:pPr>
      <w:r>
        <w:rPr>
          <w:rFonts w:hint="eastAsia" w:ascii="宋体" w:hAnsi="宋体" w:eastAsia="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Calibri" w:hAnsi="宋体" w:eastAsia="宋体" w:cs="Times New Roman"/>
          <w:kern w:val="0"/>
          <w:szCs w:val="21"/>
        </w:rPr>
        <w:t>广西政府采购云</w:t>
      </w:r>
      <w:r>
        <w:rPr>
          <w:rFonts w:hint="eastAsia" w:ascii="宋体" w:hAnsi="宋体" w:eastAsia="宋体" w:cs="宋体"/>
          <w:szCs w:val="21"/>
        </w:rPr>
        <w:t>”平台将拒收。（补充、修改或者撤回方式见公告附件“电子投标文件制作与投送教程”）</w:t>
      </w:r>
    </w:p>
    <w:p w14:paraId="58B68C94">
      <w:pPr>
        <w:adjustRightInd w:val="0"/>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22.2“</w:t>
      </w:r>
      <w:r>
        <w:rPr>
          <w:rFonts w:hint="eastAsia" w:ascii="Calibri" w:hAnsi="宋体" w:eastAsia="宋体" w:cs="Times New Roman"/>
          <w:kern w:val="0"/>
          <w:szCs w:val="21"/>
        </w:rPr>
        <w:t xml:space="preserve"> 广西政府采购云</w:t>
      </w:r>
      <w:r>
        <w:rPr>
          <w:rFonts w:hint="eastAsia" w:ascii="宋体" w:hAnsi="宋体" w:eastAsia="宋体" w:cs="宋体"/>
          <w:kern w:val="0"/>
          <w:szCs w:val="21"/>
        </w:rPr>
        <w:t>”平台收到投标文件，将妥善保存并即时向供应商发出确认回执通知。在投标截止时间前，除供应商补充、修改或者撤回投标文件外，任何单位和个人不得解密或提取投标文件。</w:t>
      </w:r>
    </w:p>
    <w:p w14:paraId="239674AE">
      <w:pPr>
        <w:spacing w:line="360" w:lineRule="auto"/>
        <w:ind w:firstLine="420" w:firstLineChars="200"/>
        <w:rPr>
          <w:rFonts w:ascii="宋体" w:hAnsi="宋体" w:eastAsia="宋体" w:cs="宋体"/>
          <w:szCs w:val="21"/>
        </w:rPr>
      </w:pPr>
      <w:r>
        <w:rPr>
          <w:rFonts w:hint="eastAsia" w:ascii="宋体" w:hAnsi="宋体" w:eastAsia="宋体" w:cs="宋体"/>
          <w:szCs w:val="21"/>
        </w:rPr>
        <w:t>22.3在投标截止时间止提交电子版投标文件的投标人不足3家时，电子版投标文件由代理机构在“</w:t>
      </w:r>
      <w:r>
        <w:rPr>
          <w:rFonts w:hint="eastAsia" w:ascii="Calibri" w:hAnsi="宋体" w:eastAsia="宋体" w:cs="Times New Roman"/>
          <w:kern w:val="0"/>
          <w:szCs w:val="21"/>
        </w:rPr>
        <w:t>广西政府采购云</w:t>
      </w:r>
      <w:r>
        <w:rPr>
          <w:rFonts w:hint="eastAsia" w:ascii="宋体" w:hAnsi="宋体" w:eastAsia="宋体" w:cs="宋体"/>
          <w:szCs w:val="21"/>
        </w:rPr>
        <w:t>”平台操作退回，除此之外采购人和采购代理机构对已提交的投标文件概不退回。</w:t>
      </w:r>
    </w:p>
    <w:p w14:paraId="39A3AB12">
      <w:pPr>
        <w:snapToGrid w:val="0"/>
        <w:spacing w:line="400" w:lineRule="exact"/>
        <w:ind w:firstLine="739"/>
        <w:rPr>
          <w:rFonts w:ascii="宋体" w:hAnsi="宋体" w:eastAsia="宋体" w:cs="Times New Roman"/>
          <w:snapToGrid w:val="0"/>
          <w:spacing w:val="-4"/>
          <w:kern w:val="0"/>
          <w:szCs w:val="21"/>
        </w:rPr>
      </w:pPr>
    </w:p>
    <w:p w14:paraId="612A3A79">
      <w:pPr>
        <w:spacing w:line="400" w:lineRule="exact"/>
        <w:ind w:firstLine="643" w:firstLineChars="200"/>
        <w:jc w:val="center"/>
        <w:outlineLvl w:val="2"/>
        <w:rPr>
          <w:rFonts w:ascii="Times New Roman" w:hAnsi="Times New Roman" w:eastAsia="宋体" w:cs="Times New Roman"/>
          <w:b/>
          <w:bCs/>
          <w:kern w:val="0"/>
          <w:sz w:val="32"/>
          <w:szCs w:val="32"/>
        </w:rPr>
      </w:pPr>
      <w:bookmarkStart w:id="46" w:name="_Toc16348"/>
      <w:r>
        <w:rPr>
          <w:rFonts w:hint="eastAsia" w:ascii="Times New Roman" w:hAnsi="Times New Roman" w:eastAsia="宋体" w:cs="Times New Roman"/>
          <w:b/>
          <w:bCs/>
          <w:kern w:val="0"/>
          <w:sz w:val="32"/>
          <w:szCs w:val="32"/>
        </w:rPr>
        <w:t>四、开</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标</w:t>
      </w:r>
      <w:bookmarkEnd w:id="46"/>
    </w:p>
    <w:p w14:paraId="66AA025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23.开标时间和地点</w:t>
      </w:r>
    </w:p>
    <w:p w14:paraId="1D982F5A">
      <w:pPr>
        <w:spacing w:line="360" w:lineRule="auto"/>
        <w:ind w:firstLine="420" w:firstLineChars="200"/>
        <w:rPr>
          <w:rFonts w:ascii="Times New Roman" w:hAnsi="宋体" w:eastAsia="宋体" w:cs="Times New Roman"/>
          <w:bCs/>
          <w:szCs w:val="24"/>
        </w:rPr>
      </w:pPr>
      <w:r>
        <w:rPr>
          <w:rFonts w:ascii="Times New Roman" w:hAnsi="宋体" w:eastAsia="宋体" w:cs="Times New Roman"/>
          <w:bCs/>
          <w:szCs w:val="24"/>
        </w:rPr>
        <w:t>23.1</w:t>
      </w:r>
      <w:r>
        <w:rPr>
          <w:rFonts w:hint="eastAsia" w:ascii="Times New Roman" w:hAnsi="宋体" w:eastAsia="宋体" w:cs="Times New Roman"/>
          <w:bCs/>
          <w:szCs w:val="24"/>
        </w:rPr>
        <w:t>开标时间及地点详见“投标人须知前附表”</w:t>
      </w:r>
    </w:p>
    <w:p w14:paraId="6A528C2F">
      <w:pPr>
        <w:spacing w:line="360" w:lineRule="auto"/>
        <w:ind w:firstLine="420" w:firstLineChars="200"/>
        <w:rPr>
          <w:rFonts w:ascii="Times New Roman" w:hAnsi="Times New Roman" w:eastAsia="宋体" w:cs="Times New Roman"/>
          <w:szCs w:val="24"/>
        </w:rPr>
      </w:pPr>
      <w:r>
        <w:rPr>
          <w:rFonts w:ascii="Times New Roman" w:hAnsi="宋体" w:eastAsia="宋体" w:cs="Times New Roman"/>
          <w:szCs w:val="24"/>
        </w:rPr>
        <w:t>23.2</w:t>
      </w:r>
      <w:r>
        <w:rPr>
          <w:rFonts w:hint="eastAsia" w:ascii="Times New Roman" w:hAnsi="宋体" w:eastAsia="宋体" w:cs="Times New Roman"/>
          <w:szCs w:val="24"/>
        </w:rPr>
        <w:t>如</w:t>
      </w:r>
      <w:r>
        <w:rPr>
          <w:rFonts w:hint="eastAsia" w:ascii="Times New Roman" w:hAnsi="宋体" w:eastAsia="宋体" w:cs="Times New Roman"/>
          <w:bCs/>
          <w:szCs w:val="24"/>
        </w:rPr>
        <w:t>投标人成功解密投标文件，但未在“</w:t>
      </w:r>
      <w:r>
        <w:rPr>
          <w:rFonts w:hint="eastAsia" w:ascii="Calibri" w:hAnsi="宋体" w:eastAsia="宋体" w:cs="Times New Roman"/>
          <w:kern w:val="0"/>
          <w:szCs w:val="21"/>
        </w:rPr>
        <w:t>广西政府采购云</w:t>
      </w:r>
      <w:r>
        <w:rPr>
          <w:rFonts w:hint="eastAsia" w:ascii="Times New Roman" w:hAnsi="宋体" w:eastAsia="宋体" w:cs="Times New Roman"/>
          <w:bCs/>
          <w:szCs w:val="24"/>
        </w:rPr>
        <w:t>”电子开标大厅参加开标的，视同认可开标过程和结果，</w:t>
      </w:r>
      <w:r>
        <w:rPr>
          <w:rFonts w:hint="eastAsia" w:ascii="Times New Roman" w:hAnsi="宋体" w:eastAsia="宋体" w:cs="Times New Roman"/>
          <w:szCs w:val="24"/>
        </w:rPr>
        <w:t>由此产生的后果由投标人自行负责。</w:t>
      </w:r>
      <w:r>
        <w:rPr>
          <w:rFonts w:ascii="Times New Roman" w:hAnsi="宋体" w:eastAsia="宋体" w:cs="Times New Roman"/>
          <w:szCs w:val="24"/>
        </w:rPr>
        <w:t xml:space="preserve"> </w:t>
      </w:r>
      <w:r>
        <w:rPr>
          <w:rFonts w:hint="eastAsia" w:ascii="Times New Roman" w:hAnsi="Times New Roman" w:eastAsia="宋体" w:cs="Times New Roman"/>
          <w:szCs w:val="24"/>
        </w:rPr>
        <w:t>投标人不足</w:t>
      </w:r>
      <w:r>
        <w:rPr>
          <w:rFonts w:ascii="Times New Roman" w:hAnsi="Times New Roman" w:eastAsia="宋体" w:cs="Times New Roman"/>
          <w:szCs w:val="24"/>
        </w:rPr>
        <w:t>3</w:t>
      </w:r>
      <w:r>
        <w:rPr>
          <w:rFonts w:hint="eastAsia" w:ascii="Times New Roman" w:hAnsi="Times New Roman" w:eastAsia="宋体" w:cs="Times New Roman"/>
          <w:szCs w:val="24"/>
        </w:rPr>
        <w:t>家的，不得开标。</w:t>
      </w:r>
    </w:p>
    <w:p w14:paraId="787135F1">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24.开标程序</w:t>
      </w:r>
    </w:p>
    <w:p w14:paraId="11692DE3">
      <w:pPr>
        <w:autoSpaceDE w:val="0"/>
        <w:autoSpaceDN w:val="0"/>
        <w:adjustRightInd w:val="0"/>
        <w:spacing w:line="440" w:lineRule="exact"/>
        <w:ind w:firstLine="420" w:firstLineChars="200"/>
        <w:rPr>
          <w:rFonts w:ascii="宋体" w:hAnsi="宋体" w:eastAsia="宋体" w:cs="Times New Roman"/>
          <w:kern w:val="0"/>
          <w:szCs w:val="21"/>
        </w:rPr>
      </w:pPr>
      <w:r>
        <w:rPr>
          <w:rFonts w:hint="eastAsia" w:ascii="宋体" w:hAnsi="宋体" w:eastAsia="宋体" w:cs="Times New Roman"/>
          <w:bCs/>
          <w:szCs w:val="21"/>
        </w:rPr>
        <w:t>24.1</w:t>
      </w:r>
      <w:r>
        <w:rPr>
          <w:rFonts w:hint="eastAsia" w:ascii="宋体" w:hAnsi="宋体" w:eastAsia="宋体" w:cs="Times New Roman"/>
          <w:kern w:val="0"/>
          <w:szCs w:val="21"/>
        </w:rPr>
        <w:t>开标形式：</w:t>
      </w:r>
    </w:p>
    <w:p w14:paraId="4B13C9C1">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szCs w:val="21"/>
        </w:rPr>
        <w:t>（1）</w:t>
      </w:r>
      <w:r>
        <w:rPr>
          <w:rFonts w:hint="eastAsia" w:ascii="宋体" w:hAnsi="宋体" w:eastAsia="宋体" w:cs="Times New Roman"/>
          <w:bCs/>
          <w:szCs w:val="21"/>
        </w:rPr>
        <w:t>开标的准备工作由采购代理机构负责落实，采购代理机构必须基于“</w:t>
      </w:r>
      <w:r>
        <w:rPr>
          <w:rFonts w:hint="eastAsia" w:ascii="Calibri" w:hAnsi="宋体" w:eastAsia="宋体" w:cs="Times New Roman"/>
          <w:kern w:val="0"/>
          <w:szCs w:val="21"/>
        </w:rPr>
        <w:t>广西政府采购云</w:t>
      </w:r>
      <w:r>
        <w:rPr>
          <w:rFonts w:hint="eastAsia" w:ascii="宋体" w:hAnsi="宋体" w:eastAsia="宋体" w:cs="Times New Roman"/>
          <w:bCs/>
          <w:szCs w:val="21"/>
        </w:rPr>
        <w:t>”平台选取评审专家，如采购代理机构未按规定选取专家的，视为本次开评标无效，应当重新采购；</w:t>
      </w:r>
    </w:p>
    <w:p w14:paraId="110CB280">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bCs/>
          <w:szCs w:val="21"/>
        </w:rPr>
        <w:t>（2）采购代理机构将按照招标文件规定的时间通过“</w:t>
      </w:r>
      <w:r>
        <w:rPr>
          <w:rFonts w:hint="eastAsia" w:ascii="Calibri" w:hAnsi="宋体" w:eastAsia="宋体" w:cs="Times New Roman"/>
          <w:kern w:val="0"/>
          <w:szCs w:val="21"/>
        </w:rPr>
        <w:t>广西政府采购云</w:t>
      </w:r>
      <w:r>
        <w:rPr>
          <w:rFonts w:hint="eastAsia" w:ascii="宋体" w:hAnsi="宋体" w:eastAsia="宋体" w:cs="Times New Roman"/>
          <w:bCs/>
          <w:szCs w:val="21"/>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5A87D20">
      <w:pPr>
        <w:autoSpaceDE w:val="0"/>
        <w:autoSpaceDN w:val="0"/>
        <w:adjustRightInd w:val="0"/>
        <w:spacing w:line="440" w:lineRule="exact"/>
        <w:ind w:firstLine="420" w:firstLineChars="200"/>
        <w:rPr>
          <w:rFonts w:ascii="宋体" w:hAnsi="宋体" w:eastAsia="宋体" w:cs="Times New Roman"/>
          <w:bCs/>
          <w:szCs w:val="21"/>
        </w:rPr>
      </w:pPr>
      <w:r>
        <w:rPr>
          <w:rFonts w:hint="eastAsia" w:ascii="宋体" w:hAnsi="宋体" w:eastAsia="宋体" w:cs="Times New Roman"/>
          <w:bCs/>
          <w:szCs w:val="21"/>
        </w:rPr>
        <w:t>24.2开标程序：</w:t>
      </w:r>
    </w:p>
    <w:p w14:paraId="5A6BE743">
      <w:pPr>
        <w:snapToGrid w:val="0"/>
        <w:spacing w:line="440" w:lineRule="exact"/>
        <w:ind w:firstLine="402" w:firstLineChars="200"/>
        <w:rPr>
          <w:rFonts w:ascii="宋体" w:hAnsi="宋体" w:eastAsia="宋体" w:cs="Times New Roman"/>
          <w:kern w:val="0"/>
          <w:sz w:val="20"/>
          <w:szCs w:val="20"/>
        </w:rPr>
      </w:pPr>
      <w:r>
        <w:rPr>
          <w:rFonts w:hint="eastAsia" w:ascii="宋体" w:hAnsi="宋体" w:eastAsia="宋体" w:cs="Times New Roman"/>
          <w:b/>
          <w:kern w:val="0"/>
          <w:sz w:val="20"/>
          <w:szCs w:val="20"/>
        </w:rPr>
        <w:t>（1）解密电子投标文件。</w:t>
      </w:r>
      <w:r>
        <w:rPr>
          <w:rFonts w:hint="eastAsia" w:ascii="宋体" w:hAnsi="宋体" w:eastAsia="宋体" w:cs="仿宋_GB2312"/>
          <w:b/>
          <w:kern w:val="0"/>
          <w:sz w:val="20"/>
          <w:szCs w:val="20"/>
        </w:rPr>
        <w:t>“</w:t>
      </w:r>
      <w:r>
        <w:rPr>
          <w:rFonts w:hint="eastAsia" w:ascii="Calibri" w:hAnsi="宋体" w:eastAsia="宋体" w:cs="Times New Roman"/>
          <w:kern w:val="0"/>
          <w:szCs w:val="21"/>
        </w:rPr>
        <w:t>广西政府采购云</w:t>
      </w:r>
      <w:r>
        <w:rPr>
          <w:rFonts w:hint="eastAsia" w:ascii="宋体" w:hAnsi="宋体" w:eastAsia="宋体" w:cs="仿宋_GB2312"/>
          <w:kern w:val="0"/>
          <w:sz w:val="20"/>
          <w:szCs w:val="20"/>
        </w:rPr>
        <w:t>”平台按开标时间自动提取所有投标文件。采购代理机构依托“</w:t>
      </w:r>
      <w:r>
        <w:rPr>
          <w:rFonts w:hint="eastAsia" w:ascii="Calibri" w:hAnsi="宋体" w:eastAsia="宋体" w:cs="Times New Roman"/>
          <w:kern w:val="0"/>
          <w:szCs w:val="21"/>
        </w:rPr>
        <w:t xml:space="preserve"> 广西政府采购云</w:t>
      </w:r>
      <w:r>
        <w:rPr>
          <w:rFonts w:hint="eastAsia" w:ascii="宋体" w:hAnsi="宋体" w:eastAsia="宋体" w:cs="仿宋_GB2312"/>
          <w:kern w:val="0"/>
          <w:sz w:val="20"/>
          <w:szCs w:val="20"/>
        </w:rPr>
        <w:t>”平台</w:t>
      </w:r>
      <w:r>
        <w:rPr>
          <w:rFonts w:hint="eastAsia" w:ascii="宋体" w:hAnsi="宋体" w:eastAsia="宋体" w:cs="Times New Roman"/>
          <w:kern w:val="0"/>
          <w:sz w:val="20"/>
          <w:szCs w:val="20"/>
        </w:rPr>
        <w:t>向各投标人发出电子加密投标文件【开始解密】通知，由投标人按招标文件规定的时间内自行进行投标文件解密。投标人的法定代表人或其委托代理人</w:t>
      </w:r>
      <w:r>
        <w:rPr>
          <w:rFonts w:hint="eastAsia" w:ascii="宋体" w:hAnsi="宋体" w:eastAsia="宋体" w:cs="Times New Roman"/>
          <w:b/>
          <w:kern w:val="0"/>
          <w:sz w:val="20"/>
          <w:szCs w:val="20"/>
        </w:rPr>
        <w:t>须携带加密时所用的CA锁准时登录到“</w:t>
      </w:r>
      <w:r>
        <w:rPr>
          <w:rFonts w:hint="eastAsia" w:ascii="Calibri" w:hAnsi="宋体" w:eastAsia="宋体" w:cs="Times New Roman"/>
          <w:kern w:val="0"/>
          <w:szCs w:val="21"/>
        </w:rPr>
        <w:t xml:space="preserve"> 广西政府采购云</w:t>
      </w:r>
      <w:r>
        <w:rPr>
          <w:rFonts w:hint="eastAsia" w:ascii="宋体" w:hAnsi="宋体" w:eastAsia="宋体" w:cs="Times New Roman"/>
          <w:b/>
          <w:kern w:val="0"/>
          <w:sz w:val="20"/>
          <w:szCs w:val="20"/>
        </w:rPr>
        <w:t>”平台电子开标大厅签到并对电子投标文件解密</w:t>
      </w:r>
      <w:r>
        <w:rPr>
          <w:rFonts w:hint="eastAsia" w:ascii="宋体" w:hAnsi="宋体" w:eastAsia="宋体" w:cs="Times New Roman"/>
          <w:kern w:val="0"/>
          <w:sz w:val="20"/>
          <w:szCs w:val="20"/>
        </w:rPr>
        <w:t>。开标后5分钟投标人还未进行解密的，代理机构要通知投标人。通知后，</w:t>
      </w:r>
      <w:r>
        <w:rPr>
          <w:rFonts w:hint="eastAsia" w:ascii="宋体" w:hAnsi="宋体" w:eastAsia="宋体" w:cs="仿宋_GB2312"/>
          <w:kern w:val="0"/>
          <w:sz w:val="20"/>
          <w:szCs w:val="20"/>
        </w:rPr>
        <w:t>投标文件仍未按时解密，</w:t>
      </w:r>
      <w:r>
        <w:rPr>
          <w:rFonts w:hint="eastAsia" w:ascii="宋体" w:hAnsi="宋体" w:eastAsia="宋体" w:cs="Times New Roman"/>
          <w:kern w:val="0"/>
          <w:sz w:val="20"/>
          <w:szCs w:val="20"/>
        </w:rPr>
        <w:t>或者投标人没预留联系方式或预留联系方式无效，导致代理机构无法联系到投标人进行解密的，</w:t>
      </w:r>
      <w:r>
        <w:rPr>
          <w:rFonts w:hint="eastAsia" w:ascii="宋体" w:hAnsi="宋体" w:eastAsia="宋体" w:cs="Times New Roman"/>
          <w:b/>
          <w:kern w:val="0"/>
          <w:sz w:val="20"/>
          <w:szCs w:val="20"/>
        </w:rPr>
        <w:t>均视为无效投标。</w:t>
      </w:r>
    </w:p>
    <w:p w14:paraId="7304199C">
      <w:pPr>
        <w:snapToGrid w:val="0"/>
        <w:spacing w:line="440" w:lineRule="exact"/>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（解密</w:t>
      </w:r>
      <w:r>
        <w:rPr>
          <w:rFonts w:hint="eastAsia" w:ascii="宋体" w:hAnsi="宋体" w:eastAsia="宋体" w:cs="Times New Roman"/>
          <w:bCs/>
          <w:kern w:val="0"/>
          <w:sz w:val="20"/>
          <w:szCs w:val="20"/>
        </w:rPr>
        <w:t>异常情况处理：详见本章</w:t>
      </w:r>
      <w:r>
        <w:rPr>
          <w:rFonts w:hint="eastAsia" w:ascii="宋体" w:hAnsi="宋体" w:eastAsia="宋体" w:cs="Times New Roman"/>
          <w:kern w:val="0"/>
          <w:sz w:val="20"/>
          <w:szCs w:val="20"/>
        </w:rPr>
        <w:t>29.3 电子交易活动的中止。）</w:t>
      </w:r>
    </w:p>
    <w:p w14:paraId="4D98D50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b/>
          <w:szCs w:val="21"/>
        </w:rPr>
        <w:t>电子唱标。</w:t>
      </w:r>
      <w:r>
        <w:rPr>
          <w:rFonts w:hint="eastAsia" w:ascii="宋体" w:hAnsi="宋体" w:eastAsia="宋体" w:cs="Times New Roman"/>
          <w:szCs w:val="21"/>
        </w:rPr>
        <w:t>投标文件解密结束，各投标供应商报价均在“</w:t>
      </w:r>
      <w:r>
        <w:rPr>
          <w:rFonts w:hint="eastAsia" w:ascii="Calibri" w:hAnsi="宋体" w:eastAsia="宋体" w:cs="Times New Roman"/>
          <w:kern w:val="0"/>
          <w:szCs w:val="21"/>
        </w:rPr>
        <w:t>广西政府采购云</w:t>
      </w:r>
      <w:r>
        <w:rPr>
          <w:rFonts w:hint="eastAsia" w:ascii="宋体" w:hAnsi="宋体" w:eastAsia="宋体" w:cs="Times New Roman"/>
          <w:szCs w:val="21"/>
        </w:rPr>
        <w:t>”平台远程不见面开标大厅展示；</w:t>
      </w:r>
    </w:p>
    <w:p w14:paraId="1C9E4E4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b/>
          <w:szCs w:val="21"/>
        </w:rPr>
        <w:t>签署电子《政府采购活动现场确认声明书》。</w:t>
      </w:r>
      <w:r>
        <w:rPr>
          <w:rFonts w:hint="eastAsia" w:ascii="宋体" w:hAnsi="宋体" w:eastAsia="宋体" w:cs="Times New Roman"/>
          <w:szCs w:val="21"/>
        </w:rPr>
        <w:t>通过邮件形式在远程不见面开标大厅发送各投标人签署电子《政府采购活动现场确认声明书》。</w:t>
      </w:r>
    </w:p>
    <w:p w14:paraId="6DEE5001">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488023A6">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A8E8C42">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（6）开标结束。</w:t>
      </w:r>
    </w:p>
    <w:p w14:paraId="4E70559A">
      <w:pPr>
        <w:snapToGrid w:val="0"/>
        <w:spacing w:line="440" w:lineRule="exact"/>
        <w:ind w:firstLine="402" w:firstLineChars="200"/>
        <w:rPr>
          <w:rFonts w:ascii="宋体" w:hAnsi="宋体" w:eastAsia="宋体" w:cs="Times New Roman"/>
          <w:kern w:val="0"/>
          <w:sz w:val="20"/>
          <w:szCs w:val="20"/>
        </w:rPr>
      </w:pPr>
      <w:r>
        <w:rPr>
          <w:rFonts w:hint="eastAsia" w:ascii="宋体" w:hAnsi="宋体" w:eastAsia="宋体" w:cs="Times New Roman"/>
          <w:b/>
          <w:bCs/>
          <w:kern w:val="0"/>
          <w:sz w:val="20"/>
          <w:szCs w:val="20"/>
        </w:rPr>
        <w:t>特别说明：</w:t>
      </w:r>
      <w:r>
        <w:rPr>
          <w:rFonts w:hint="eastAsia" w:ascii="宋体" w:hAnsi="宋体" w:eastAsia="宋体" w:cs="Times New Roman"/>
          <w:kern w:val="0"/>
          <w:sz w:val="20"/>
          <w:szCs w:val="20"/>
        </w:rPr>
        <w:t>如遇“</w:t>
      </w:r>
      <w:r>
        <w:rPr>
          <w:rFonts w:hint="eastAsia" w:ascii="Calibri" w:hAnsi="宋体" w:eastAsia="宋体" w:cs="Times New Roman"/>
          <w:kern w:val="0"/>
          <w:szCs w:val="21"/>
        </w:rPr>
        <w:t xml:space="preserve"> 广西政府采购云</w:t>
      </w:r>
      <w:r>
        <w:rPr>
          <w:rFonts w:hint="eastAsia" w:ascii="宋体" w:hAnsi="宋体" w:eastAsia="宋体" w:cs="Times New Roman"/>
          <w:kern w:val="0"/>
          <w:sz w:val="20"/>
          <w:szCs w:val="20"/>
        </w:rPr>
        <w:t>”平台电子化开标或评审程序调整的，按调整后执行。</w:t>
      </w:r>
    </w:p>
    <w:p w14:paraId="043063CF">
      <w:pPr>
        <w:snapToGrid w:val="0"/>
        <w:spacing w:line="400" w:lineRule="exact"/>
        <w:ind w:left="679" w:leftChars="228" w:hanging="200" w:hangingChars="100"/>
        <w:rPr>
          <w:rFonts w:ascii="宋体" w:hAnsi="宋体" w:eastAsia="宋体" w:cs="Times New Roman"/>
          <w:kern w:val="0"/>
          <w:sz w:val="20"/>
          <w:szCs w:val="20"/>
        </w:rPr>
      </w:pPr>
    </w:p>
    <w:p w14:paraId="6511202E">
      <w:pPr>
        <w:spacing w:line="400" w:lineRule="exact"/>
        <w:ind w:firstLine="643" w:firstLineChars="200"/>
        <w:jc w:val="center"/>
        <w:outlineLvl w:val="2"/>
        <w:rPr>
          <w:rFonts w:ascii="Times New Roman" w:hAnsi="Times New Roman" w:eastAsia="宋体" w:cs="Times New Roman"/>
          <w:b/>
          <w:bCs/>
          <w:kern w:val="0"/>
          <w:sz w:val="32"/>
          <w:szCs w:val="32"/>
        </w:rPr>
      </w:pPr>
      <w:bookmarkStart w:id="47" w:name="_Toc4439"/>
      <w:r>
        <w:rPr>
          <w:rFonts w:hint="eastAsia" w:ascii="Times New Roman" w:hAnsi="Times New Roman" w:eastAsia="宋体" w:cs="Times New Roman"/>
          <w:b/>
          <w:bCs/>
          <w:kern w:val="0"/>
          <w:sz w:val="32"/>
          <w:szCs w:val="32"/>
        </w:rPr>
        <w:t>五、资格审查</w:t>
      </w:r>
      <w:bookmarkEnd w:id="47"/>
    </w:p>
    <w:p w14:paraId="261C509E">
      <w:pPr>
        <w:spacing w:line="360" w:lineRule="auto"/>
        <w:ind w:firstLine="482" w:firstLineChars="200"/>
        <w:outlineLvl w:val="4"/>
        <w:rPr>
          <w:rFonts w:ascii="黑体" w:hAnsi="黑体" w:eastAsia="黑体" w:cs="Times New Roman"/>
          <w:b/>
          <w:bCs/>
          <w:kern w:val="0"/>
          <w:sz w:val="24"/>
          <w:szCs w:val="28"/>
        </w:rPr>
      </w:pPr>
      <w:r>
        <w:rPr>
          <w:rFonts w:hint="eastAsia" w:ascii="黑体" w:hAnsi="黑体" w:eastAsia="黑体" w:cs="Times New Roman"/>
          <w:b/>
          <w:bCs/>
          <w:kern w:val="0"/>
          <w:sz w:val="24"/>
          <w:szCs w:val="28"/>
        </w:rPr>
        <w:t>25.资格审查</w:t>
      </w:r>
    </w:p>
    <w:p w14:paraId="696B0ECB">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 xml:space="preserve"> 25.1开标结束后，采购人或采购机构依法通过电子投标文件对投标人的资格进行线上审查。</w:t>
      </w:r>
    </w:p>
    <w:p w14:paraId="74BB9F58">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 xml:space="preserve"> 25.2采购人或采购机构依据法律法规和招标文件的规定，对投标人的基本资格条件、特定资格条件进行审查。</w:t>
      </w:r>
    </w:p>
    <w:p w14:paraId="4171DC1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25.3资格审查标准为本“招标文件”中“投标人须知前附表”13.1点载明对投标人资格要求的条件。本项目资格审查采用合格制，凡符合招标文件规定的投标人资格要求的投标人均通过资格审查。</w:t>
      </w:r>
    </w:p>
    <w:p w14:paraId="19923335">
      <w:pPr>
        <w:spacing w:line="360" w:lineRule="auto"/>
        <w:ind w:firstLine="422" w:firstLineChars="200"/>
        <w:rPr>
          <w:rFonts w:ascii="宋体" w:hAnsi="宋体" w:eastAsia="宋体" w:cs="Times New Roman"/>
          <w:b/>
          <w:bCs/>
          <w:szCs w:val="20"/>
        </w:rPr>
      </w:pPr>
      <w:r>
        <w:rPr>
          <w:rFonts w:hint="eastAsia" w:ascii="宋体" w:hAnsi="宋体" w:eastAsia="宋体" w:cs="Times New Roman"/>
          <w:b/>
          <w:bCs/>
          <w:szCs w:val="20"/>
        </w:rPr>
        <w:t>25.4投标人有下列情形之一的，资格审查不通过，作无效投标处理：</w:t>
      </w:r>
    </w:p>
    <w:p w14:paraId="317A1D3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）不具备招标文件中规定的资格要求的；（注：其中信用查询规则见“投标人须知前附表”，“政采云”平台已与“信用中国”平台做接口，审查专家可直接在线查询）</w:t>
      </w:r>
    </w:p>
    <w:p w14:paraId="0499BB6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）投标文件未提供任一项“投标人须知前附表”资格证明文件规定的“必须提供”的文件资料的；</w:t>
      </w:r>
    </w:p>
    <w:p w14:paraId="67D20067">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）投标文件提供的资格证明文件出现任一项不符合“投标人须知前附表”资格证明文件规定的“必须提供”的文件资料要求或者无效的。</w:t>
      </w:r>
    </w:p>
    <w:p w14:paraId="3BDFE2B6">
      <w:pPr>
        <w:spacing w:line="360" w:lineRule="auto"/>
        <w:ind w:firstLine="420" w:firstLineChars="200"/>
        <w:outlineLvl w:val="4"/>
        <w:rPr>
          <w:rFonts w:ascii="宋体" w:hAnsi="宋体" w:eastAsia="宋体" w:cs="Times New Roman"/>
          <w:kern w:val="0"/>
          <w:szCs w:val="20"/>
        </w:rPr>
      </w:pPr>
      <w:r>
        <w:rPr>
          <w:rFonts w:hint="eastAsia" w:ascii="宋体" w:hAnsi="宋体" w:eastAsia="宋体" w:cs="Times New Roman"/>
          <w:kern w:val="0"/>
          <w:szCs w:val="20"/>
        </w:rPr>
        <w:t>25.5资格审查的合格投标人不足3家的，不得评标。</w:t>
      </w:r>
    </w:p>
    <w:p w14:paraId="13992172">
      <w:pPr>
        <w:spacing w:line="360" w:lineRule="auto"/>
        <w:ind w:firstLine="643" w:firstLineChars="200"/>
        <w:jc w:val="center"/>
        <w:outlineLvl w:val="2"/>
        <w:rPr>
          <w:rFonts w:ascii="Times New Roman" w:hAnsi="Times New Roman" w:eastAsia="宋体" w:cs="Times New Roman"/>
          <w:b/>
          <w:bCs/>
          <w:kern w:val="0"/>
          <w:sz w:val="32"/>
          <w:szCs w:val="32"/>
        </w:rPr>
      </w:pPr>
      <w:bookmarkStart w:id="48" w:name="_Toc1491"/>
      <w:r>
        <w:rPr>
          <w:rFonts w:hint="eastAsia" w:ascii="Times New Roman" w:hAnsi="Times New Roman" w:eastAsia="宋体" w:cs="Times New Roman"/>
          <w:b/>
          <w:bCs/>
          <w:kern w:val="0"/>
          <w:sz w:val="32"/>
          <w:szCs w:val="32"/>
        </w:rPr>
        <w:t>六、评</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标</w:t>
      </w:r>
      <w:bookmarkEnd w:id="48"/>
    </w:p>
    <w:p w14:paraId="440C1C8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26.组建评标委员会</w:t>
      </w:r>
    </w:p>
    <w:p w14:paraId="4F4C227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评标委员会由采购人代表和评审专家组成，人数为</w:t>
      </w:r>
      <w:r>
        <w:rPr>
          <w:rFonts w:ascii="Times New Roman" w:hAnsi="宋体" w:eastAsia="宋体" w:cs="Times New Roman"/>
          <w:szCs w:val="24"/>
        </w:rPr>
        <w:t>5</w:t>
      </w:r>
      <w:r>
        <w:rPr>
          <w:rFonts w:hint="eastAsia" w:ascii="Times New Roman" w:hAnsi="宋体" w:eastAsia="宋体" w:cs="Times New Roman"/>
          <w:szCs w:val="24"/>
        </w:rPr>
        <w:t>人以上单数，其中评审专家不得少于成员总数的三分之二。</w:t>
      </w:r>
    </w:p>
    <w:p w14:paraId="1A5CFC60">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参加过采购项目前期咨询论证的专家，不得参加该采购项目的评审活动。</w:t>
      </w:r>
    </w:p>
    <w:p w14:paraId="389B17C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27.评标的依据</w:t>
      </w:r>
    </w:p>
    <w:p w14:paraId="093BBC6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评标委员会以招标文件为依据对投标文件进行评审，</w:t>
      </w:r>
      <w:r>
        <w:rPr>
          <w:rFonts w:hint="eastAsia" w:ascii="Times New Roman" w:hAnsi="宋体" w:eastAsia="宋体" w:cs="宋体"/>
          <w:szCs w:val="24"/>
        </w:rPr>
        <w:t>“第四章</w:t>
      </w:r>
      <w:r>
        <w:rPr>
          <w:rFonts w:ascii="Times New Roman" w:hAnsi="宋体" w:eastAsia="宋体" w:cs="宋体"/>
          <w:szCs w:val="24"/>
        </w:rPr>
        <w:t xml:space="preserve"> </w:t>
      </w:r>
      <w:r>
        <w:rPr>
          <w:rFonts w:hint="eastAsia" w:ascii="Times New Roman" w:hAnsi="宋体" w:eastAsia="宋体" w:cs="宋体"/>
          <w:szCs w:val="24"/>
        </w:rPr>
        <w:t>评标方法和评标标准”</w:t>
      </w:r>
      <w:r>
        <w:rPr>
          <w:rFonts w:hint="eastAsia" w:ascii="Times New Roman" w:hAnsi="宋体" w:eastAsia="宋体" w:cs="Times New Roman"/>
          <w:szCs w:val="24"/>
        </w:rPr>
        <w:t>没有规定的方法、评审因素和标准，不作为评标依据。</w:t>
      </w:r>
    </w:p>
    <w:p w14:paraId="5684B55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28.评标原则</w:t>
      </w:r>
    </w:p>
    <w:p w14:paraId="11A8A92C">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28.1</w:t>
      </w:r>
      <w:r>
        <w:rPr>
          <w:rFonts w:hint="eastAsia" w:ascii="Times New Roman" w:hAnsi="宋体" w:eastAsia="宋体" w:cs="Times New Roman"/>
          <w:szCs w:val="24"/>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3AF5319">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28.2</w:t>
      </w:r>
      <w:r>
        <w:rPr>
          <w:rFonts w:hint="eastAsia" w:ascii="Times New Roman" w:hAnsi="宋体" w:eastAsia="宋体" w:cs="Times New Roman"/>
          <w:szCs w:val="24"/>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7DA652E9">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28.3</w:t>
      </w:r>
      <w:r>
        <w:rPr>
          <w:rFonts w:hint="eastAsia" w:ascii="Times New Roman" w:hAnsi="宋体" w:eastAsia="宋体" w:cs="Times New Roman"/>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FBDAF">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28.4</w:t>
      </w:r>
      <w:r>
        <w:rPr>
          <w:rFonts w:hint="eastAsia" w:ascii="Times New Roman" w:hAnsi="宋体" w:eastAsia="宋体" w:cs="Times New Roman"/>
          <w:szCs w:val="24"/>
        </w:rPr>
        <w:t>评标过程的监控。本项目电子评标过程实行网上留痕、全程录音、录像监控，投标人在评标过程中所进行的试图影响评标结果的不公正活动，可能导致其投标按无效处理。</w:t>
      </w:r>
    </w:p>
    <w:p w14:paraId="3498B077">
      <w:pPr>
        <w:widowControl/>
        <w:spacing w:line="560" w:lineRule="exact"/>
        <w:ind w:firstLine="420" w:firstLineChars="200"/>
        <w:jc w:val="left"/>
        <w:textAlignment w:val="baseline"/>
        <w:rPr>
          <w:rFonts w:ascii="Times New Roman" w:hAnsi="宋体" w:eastAsia="宋体" w:cs="Times New Roman"/>
          <w:szCs w:val="24"/>
        </w:rPr>
      </w:pPr>
      <w:r>
        <w:rPr>
          <w:rFonts w:ascii="Times New Roman" w:hAnsi="宋体" w:eastAsia="宋体" w:cs="Times New Roman"/>
          <w:szCs w:val="24"/>
        </w:rPr>
        <w:t>28.5</w:t>
      </w:r>
      <w:r>
        <w:rPr>
          <w:rFonts w:hint="eastAsia" w:ascii="Times New Roman" w:hAnsi="宋体" w:eastAsia="宋体" w:cs="Times New Roman"/>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D27A81F">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28.6  在招标采购中，出现下列情形之一的，应予废标：</w:t>
      </w:r>
    </w:p>
    <w:p w14:paraId="129C698E">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（一）符合专业条件的供应商或者对招标文件作实质响应的供应商不足三家的；</w:t>
      </w:r>
    </w:p>
    <w:p w14:paraId="7D6C190B">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（二）出现影响采购公正的违法、违规行为的；</w:t>
      </w:r>
    </w:p>
    <w:p w14:paraId="76B8C310">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（三）投标人的报价均超过了采购预算，采购人不能支付的；</w:t>
      </w:r>
    </w:p>
    <w:p w14:paraId="02CD154F">
      <w:pPr>
        <w:widowControl/>
        <w:spacing w:line="560" w:lineRule="exact"/>
        <w:ind w:firstLine="420" w:firstLineChars="200"/>
        <w:jc w:val="left"/>
        <w:textAlignment w:val="baseline"/>
        <w:rPr>
          <w:rFonts w:ascii="Times New Roman" w:hAnsi="宋体" w:eastAsia="宋体" w:cs="Times New Roman"/>
          <w:szCs w:val="24"/>
        </w:rPr>
      </w:pPr>
      <w:r>
        <w:rPr>
          <w:rFonts w:hint="eastAsia" w:ascii="Times New Roman" w:hAnsi="宋体" w:eastAsia="宋体" w:cs="Times New Roman"/>
          <w:szCs w:val="24"/>
        </w:rPr>
        <w:t xml:space="preserve">  （四）因重大变故，采购任务取消的。</w:t>
      </w:r>
    </w:p>
    <w:p w14:paraId="3BC2E02F">
      <w:pPr>
        <w:widowControl/>
        <w:spacing w:line="560" w:lineRule="exact"/>
        <w:ind w:firstLine="480" w:firstLineChars="200"/>
        <w:jc w:val="left"/>
        <w:textAlignment w:val="baseline"/>
        <w:rPr>
          <w:rFonts w:ascii="黑体" w:hAnsi="黑体" w:eastAsia="黑体" w:cs="Times New Roman"/>
          <w:sz w:val="24"/>
          <w:szCs w:val="24"/>
        </w:rPr>
      </w:pPr>
      <w:r>
        <w:rPr>
          <w:rFonts w:hint="eastAsia" w:ascii="黑体" w:hAnsi="黑体" w:eastAsia="黑体" w:cs="Times New Roman"/>
          <w:sz w:val="24"/>
          <w:szCs w:val="24"/>
        </w:rPr>
        <w:t>29.评标方法及评标标准</w:t>
      </w:r>
    </w:p>
    <w:p w14:paraId="365CE7A5">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29.1</w:t>
      </w:r>
      <w:r>
        <w:rPr>
          <w:rFonts w:hint="eastAsia" w:ascii="Times New Roman" w:hAnsi="宋体" w:eastAsia="宋体" w:cs="Times New Roman"/>
          <w:szCs w:val="24"/>
        </w:rPr>
        <w:t>本项目的评标方法详见“投标人须知前附表”。</w:t>
      </w:r>
    </w:p>
    <w:p w14:paraId="6222346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29.2</w:t>
      </w:r>
      <w:r>
        <w:rPr>
          <w:rFonts w:ascii="Times New Roman" w:hAnsi="宋体" w:eastAsia="宋体" w:cs="宋体"/>
          <w:szCs w:val="24"/>
        </w:rPr>
        <w:t xml:space="preserve"> </w:t>
      </w:r>
      <w:r>
        <w:rPr>
          <w:rFonts w:hint="eastAsia" w:ascii="Times New Roman" w:hAnsi="宋体" w:eastAsia="宋体" w:cs="Times New Roman"/>
          <w:szCs w:val="24"/>
        </w:rPr>
        <w:t>评标委员会按照</w:t>
      </w:r>
      <w:r>
        <w:rPr>
          <w:rFonts w:hint="eastAsia" w:ascii="Times New Roman" w:hAnsi="宋体" w:eastAsia="宋体" w:cs="宋体"/>
          <w:b/>
          <w:szCs w:val="24"/>
        </w:rPr>
        <w:t>“第四章</w:t>
      </w:r>
      <w:r>
        <w:rPr>
          <w:rFonts w:ascii="Times New Roman" w:hAnsi="宋体" w:eastAsia="宋体" w:cs="宋体"/>
          <w:b/>
          <w:szCs w:val="24"/>
        </w:rPr>
        <w:t xml:space="preserve"> </w:t>
      </w:r>
      <w:r>
        <w:rPr>
          <w:rFonts w:hint="eastAsia" w:ascii="Times New Roman" w:hAnsi="宋体" w:eastAsia="宋体" w:cs="宋体"/>
          <w:b/>
          <w:szCs w:val="24"/>
        </w:rPr>
        <w:t>评标方法和评分标准”</w:t>
      </w:r>
      <w:r>
        <w:rPr>
          <w:rFonts w:hint="eastAsia" w:ascii="Times New Roman" w:hAnsi="宋体" w:eastAsia="宋体" w:cs="Times New Roman"/>
          <w:szCs w:val="24"/>
        </w:rPr>
        <w:t>规定的方法、评审因素、标准和程序对投标文件进行评审。</w:t>
      </w:r>
    </w:p>
    <w:p w14:paraId="76D639BD">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 xml:space="preserve">29.3 </w:t>
      </w:r>
      <w:r>
        <w:rPr>
          <w:rFonts w:hint="eastAsia" w:ascii="Times New Roman" w:hAnsi="宋体" w:eastAsia="宋体" w:cs="Times New Roman"/>
          <w:szCs w:val="24"/>
        </w:rPr>
        <w:t>电子交易活动的中止。采购过程中出现以下情形，导致电子交易平台无法正常运行，或者无法保证电子交易的公平、公正和安全时，采购机构可中止电子交易活动：</w:t>
      </w:r>
    </w:p>
    <w:p w14:paraId="2E5B891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）电子交易平台发生故障而无法登录访问的；</w:t>
      </w:r>
      <w:r>
        <w:rPr>
          <w:rFonts w:ascii="Times New Roman" w:hAnsi="宋体" w:eastAsia="宋体" w:cs="Times New Roman"/>
          <w:szCs w:val="24"/>
        </w:rPr>
        <w:t xml:space="preserve"> </w:t>
      </w:r>
    </w:p>
    <w:p w14:paraId="078814B5">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）电子交易平台应用或数据库出现错误，不能进行正常操作的；</w:t>
      </w:r>
    </w:p>
    <w:p w14:paraId="0D1D475F">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）电子交易平台发现严重安全漏洞，有潜在泄密危险的；</w:t>
      </w:r>
    </w:p>
    <w:p w14:paraId="156EF80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）病毒发作导致不能进行正常操作的；</w:t>
      </w:r>
      <w:r>
        <w:rPr>
          <w:rFonts w:ascii="Times New Roman" w:hAnsi="宋体" w:eastAsia="宋体" w:cs="Times New Roman"/>
          <w:szCs w:val="24"/>
        </w:rPr>
        <w:t xml:space="preserve"> </w:t>
      </w:r>
    </w:p>
    <w:p w14:paraId="5433CD4D">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）其他无法保证电子交易的公平、公正和安全的情况。</w:t>
      </w:r>
    </w:p>
    <w:p w14:paraId="6951CFAA">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29.4</w:t>
      </w:r>
      <w:r>
        <w:rPr>
          <w:rFonts w:hint="eastAsia" w:ascii="Times New Roman" w:hAnsi="宋体" w:eastAsia="宋体" w:cs="Times New Roman"/>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8F54E81">
      <w:pPr>
        <w:snapToGrid w:val="0"/>
        <w:spacing w:line="400" w:lineRule="exact"/>
        <w:ind w:firstLine="400" w:firstLineChars="200"/>
        <w:rPr>
          <w:rFonts w:ascii="宋体" w:hAnsi="宋体" w:eastAsia="宋体" w:cs="Times New Roman"/>
          <w:kern w:val="0"/>
          <w:sz w:val="20"/>
          <w:szCs w:val="20"/>
        </w:rPr>
      </w:pPr>
    </w:p>
    <w:p w14:paraId="3C3BF916">
      <w:pPr>
        <w:spacing w:line="400" w:lineRule="exact"/>
        <w:ind w:firstLine="643" w:firstLineChars="200"/>
        <w:jc w:val="center"/>
        <w:outlineLvl w:val="2"/>
        <w:rPr>
          <w:rFonts w:ascii="Times New Roman" w:hAnsi="Times New Roman" w:eastAsia="宋体" w:cs="Times New Roman"/>
          <w:b/>
          <w:bCs/>
          <w:kern w:val="0"/>
          <w:sz w:val="32"/>
          <w:szCs w:val="32"/>
        </w:rPr>
      </w:pPr>
      <w:bookmarkStart w:id="49" w:name="_Toc24968"/>
      <w:r>
        <w:rPr>
          <w:rFonts w:hint="eastAsia" w:ascii="Times New Roman" w:hAnsi="Times New Roman" w:eastAsia="宋体" w:cs="Times New Roman"/>
          <w:b/>
          <w:bCs/>
          <w:kern w:val="0"/>
          <w:sz w:val="32"/>
          <w:szCs w:val="32"/>
        </w:rPr>
        <w:t>七、中标和合同</w:t>
      </w:r>
      <w:bookmarkEnd w:id="49"/>
    </w:p>
    <w:p w14:paraId="43DDC48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30.确定中标人</w:t>
      </w:r>
    </w:p>
    <w:p w14:paraId="046E3F3E">
      <w:pPr>
        <w:spacing w:line="360" w:lineRule="auto"/>
        <w:ind w:firstLine="422" w:firstLineChars="200"/>
        <w:rPr>
          <w:rFonts w:ascii="宋体" w:hAnsi="宋体" w:eastAsia="宋体" w:cs="Courier New"/>
          <w:b/>
          <w:bCs/>
          <w:szCs w:val="21"/>
        </w:rPr>
      </w:pPr>
      <w:r>
        <w:rPr>
          <w:rFonts w:hint="eastAsia" w:ascii="宋体" w:hAnsi="宋体" w:eastAsia="宋体" w:cs="Courier New"/>
          <w:b/>
          <w:bCs/>
          <w:szCs w:val="21"/>
        </w:rPr>
        <w:t>30.1本项目授权评标委员会直接按第四章“评标方法及评分标准”的规定排列中标候选人顺序，并依照次序确定中标人。</w:t>
      </w:r>
    </w:p>
    <w:p w14:paraId="4FC92ABB">
      <w:pPr>
        <w:spacing w:line="360" w:lineRule="auto"/>
        <w:ind w:firstLine="420" w:firstLineChars="200"/>
        <w:rPr>
          <w:rFonts w:ascii="宋体" w:hAnsi="宋体" w:eastAsia="宋体" w:cs="Courier New"/>
          <w:szCs w:val="21"/>
        </w:rPr>
      </w:pPr>
      <w:r>
        <w:rPr>
          <w:rFonts w:hint="eastAsia" w:ascii="宋体" w:hAnsi="宋体" w:eastAsia="宋体" w:cs="Courier New"/>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860A5C2">
      <w:pPr>
        <w:spacing w:line="360" w:lineRule="auto"/>
        <w:ind w:firstLine="420" w:firstLineChars="200"/>
        <w:rPr>
          <w:rFonts w:ascii="宋体" w:hAnsi="宋体" w:eastAsia="宋体" w:cs="Courier New"/>
          <w:szCs w:val="21"/>
        </w:rPr>
      </w:pPr>
      <w:r>
        <w:rPr>
          <w:rFonts w:hint="eastAsia" w:ascii="宋体" w:hAnsi="宋体" w:eastAsia="宋体" w:cs="Courier New"/>
          <w:szCs w:val="21"/>
        </w:rPr>
        <w:t>30.3中标供应商无正当理由拒签合同的，根据《中华人民共和国政府采购法》第七十七条第一款规定处理。</w:t>
      </w:r>
    </w:p>
    <w:p w14:paraId="7E98BB82">
      <w:pPr>
        <w:spacing w:line="360" w:lineRule="auto"/>
        <w:ind w:firstLine="420" w:firstLineChars="200"/>
        <w:rPr>
          <w:rFonts w:ascii="宋体" w:hAnsi="宋体" w:eastAsia="宋体" w:cs="Courier New"/>
          <w:szCs w:val="21"/>
        </w:rPr>
      </w:pPr>
      <w:r>
        <w:rPr>
          <w:rFonts w:hint="eastAsia" w:ascii="宋体" w:hAnsi="宋体" w:eastAsia="宋体" w:cs="Courier New"/>
          <w:szCs w:val="21"/>
        </w:rPr>
        <w:t>30.4根据《中华人民共和国民法典》</w:t>
      </w:r>
      <w:r>
        <w:rPr>
          <w:rFonts w:hint="eastAsia" w:ascii="Times New Roman" w:hAnsi="Times New Roman" w:eastAsia="宋体" w:cs="Times New Roman"/>
          <w:sz w:val="19"/>
          <w:szCs w:val="19"/>
        </w:rPr>
        <w:t>第五百六十三条</w:t>
      </w:r>
      <w:r>
        <w:rPr>
          <w:rFonts w:hint="eastAsia" w:ascii="宋体" w:hAnsi="宋体" w:eastAsia="宋体" w:cs="Courier New"/>
          <w:szCs w:val="21"/>
        </w:rPr>
        <w:t>，因不可抗力致使不能实现合同目的的，当事人可以解除合同。</w:t>
      </w:r>
    </w:p>
    <w:p w14:paraId="36C9700C">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31. 结果公告</w:t>
      </w:r>
    </w:p>
    <w:p w14:paraId="4728BEE4">
      <w:pPr>
        <w:spacing w:line="360" w:lineRule="auto"/>
        <w:ind w:firstLine="420" w:firstLineChars="200"/>
        <w:rPr>
          <w:rFonts w:ascii="Times New Roman" w:hAnsi="宋体" w:eastAsia="宋体" w:cs="宋体"/>
          <w:szCs w:val="24"/>
        </w:rPr>
      </w:pPr>
      <w:r>
        <w:rPr>
          <w:rFonts w:ascii="Times New Roman" w:hAnsi="宋体" w:eastAsia="宋体" w:cs="Times New Roman"/>
          <w:szCs w:val="21"/>
        </w:rPr>
        <w:t>31.1</w:t>
      </w:r>
      <w:r>
        <w:rPr>
          <w:rFonts w:hint="eastAsia" w:ascii="Times New Roman" w:hAnsi="宋体" w:eastAsia="宋体" w:cs="宋体"/>
          <w:szCs w:val="24"/>
        </w:rPr>
        <w:t>在中标供应商</w:t>
      </w:r>
      <w:r>
        <w:rPr>
          <w:rFonts w:hint="eastAsia" w:ascii="Times New Roman" w:hAnsi="宋体" w:eastAsia="宋体" w:cs="Arial"/>
          <w:szCs w:val="24"/>
        </w:rPr>
        <w:t>确定之日起</w:t>
      </w:r>
      <w:r>
        <w:rPr>
          <w:rFonts w:ascii="Times New Roman" w:hAnsi="宋体" w:eastAsia="宋体" w:cs="宋体"/>
          <w:szCs w:val="24"/>
        </w:rPr>
        <w:t>2</w:t>
      </w:r>
      <w:r>
        <w:rPr>
          <w:rFonts w:hint="eastAsia" w:ascii="Times New Roman" w:hAnsi="宋体" w:eastAsia="宋体" w:cs="宋体"/>
          <w:szCs w:val="24"/>
        </w:rPr>
        <w:t>个工作日内，由采购代理机构</w:t>
      </w:r>
      <w:r>
        <w:rPr>
          <w:rFonts w:hint="eastAsia" w:ascii="Times New Roman" w:hAnsi="宋体" w:eastAsia="宋体" w:cs="Times New Roman"/>
          <w:b/>
          <w:szCs w:val="21"/>
        </w:rPr>
        <w:t>在招标公告发布媒体上</w:t>
      </w:r>
      <w:r>
        <w:rPr>
          <w:rFonts w:hint="eastAsia" w:ascii="Times New Roman" w:hAnsi="宋体" w:eastAsia="宋体" w:cs="宋体"/>
          <w:szCs w:val="24"/>
        </w:rPr>
        <w:t>发布中标结果公告，中标结果公告期限为</w:t>
      </w:r>
      <w:r>
        <w:rPr>
          <w:rFonts w:ascii="Times New Roman" w:hAnsi="宋体" w:eastAsia="宋体" w:cs="宋体"/>
          <w:szCs w:val="24"/>
        </w:rPr>
        <w:t>1</w:t>
      </w:r>
      <w:r>
        <w:rPr>
          <w:rFonts w:hint="eastAsia" w:ascii="Times New Roman" w:hAnsi="宋体" w:eastAsia="宋体" w:cs="宋体"/>
          <w:szCs w:val="24"/>
        </w:rPr>
        <w:t>个工作日，发布中标结果公告的同时向中标供应商发出中标通知书。</w:t>
      </w:r>
      <w:r>
        <w:rPr>
          <w:rFonts w:hint="eastAsia" w:ascii="Times New Roman" w:hAnsi="宋体" w:eastAsia="宋体" w:cs="Times New Roman"/>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Times New Roman" w:hAnsi="宋体" w:eastAsia="宋体" w:cs="Times New Roman"/>
          <w:szCs w:val="21"/>
        </w:rPr>
        <w:t>排名第二的中标候选人因前款规定的同样原因被取消中标资格的，</w:t>
      </w:r>
      <w:r>
        <w:rPr>
          <w:rFonts w:hint="eastAsia" w:ascii="Times New Roman" w:hAnsi="宋体" w:eastAsia="宋体" w:cs="Courier New"/>
          <w:szCs w:val="21"/>
        </w:rPr>
        <w:t>授权的评标委员会</w:t>
      </w:r>
      <w:r>
        <w:rPr>
          <w:rFonts w:hint="eastAsia" w:ascii="Times New Roman" w:hAnsi="宋体" w:eastAsia="宋体" w:cs="Times New Roman"/>
          <w:szCs w:val="21"/>
        </w:rPr>
        <w:t>可以确定排名第三的中标候选人为中标人，以此类推。</w:t>
      </w:r>
    </w:p>
    <w:p w14:paraId="4EC1DEB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以上信息查询记录及相关证据与采购文件一并保存。</w:t>
      </w:r>
    </w:p>
    <w:p w14:paraId="4244FD2D">
      <w:pPr>
        <w:spacing w:line="360" w:lineRule="auto"/>
        <w:ind w:firstLine="420" w:firstLineChars="200"/>
        <w:rPr>
          <w:rFonts w:ascii="宋体" w:hAnsi="宋体" w:eastAsia="宋体" w:cs="Courier New"/>
          <w:szCs w:val="21"/>
        </w:rPr>
      </w:pPr>
      <w:r>
        <w:rPr>
          <w:rFonts w:hint="eastAsia" w:ascii="宋体" w:hAnsi="宋体" w:eastAsia="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2A94E7D">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32.发出中标通知书</w:t>
      </w:r>
    </w:p>
    <w:p w14:paraId="31872CE0">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32.1在发布中标公告的同时，采购代理机构向中标人通过“</w:t>
      </w:r>
      <w:r>
        <w:rPr>
          <w:rFonts w:hint="eastAsia" w:ascii="Calibri" w:hAnsi="宋体" w:eastAsia="宋体" w:cs="Times New Roman"/>
          <w:kern w:val="0"/>
          <w:szCs w:val="21"/>
        </w:rPr>
        <w:t>广西政府采购云</w:t>
      </w:r>
      <w:r>
        <w:rPr>
          <w:rFonts w:hint="eastAsia" w:ascii="宋体" w:hAnsi="宋体" w:eastAsia="宋体" w:cs="Times New Roman"/>
          <w:b/>
          <w:szCs w:val="21"/>
        </w:rPr>
        <w:t>”平台发出电子中标通知书。</w:t>
      </w:r>
    </w:p>
    <w:p w14:paraId="29D51EC0">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32.2对未通过资格审查的投标人，采购人或采购机构应当告知其未通过的原因；采用综合评分办法评审的，采购人或采购机构还应当告知未中标人本人的评审得分与排序。</w:t>
      </w:r>
    </w:p>
    <w:p w14:paraId="08D01E7A">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33. 无义务解释未中标原因</w:t>
      </w:r>
    </w:p>
    <w:p w14:paraId="4256FC5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采购代理机构无义务向未中标的投标人解释未中标原因和退还投标文件。</w:t>
      </w:r>
    </w:p>
    <w:p w14:paraId="142907E6">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34.合同授予标准</w:t>
      </w:r>
    </w:p>
    <w:p w14:paraId="257C2E6B">
      <w:pPr>
        <w:spacing w:line="360" w:lineRule="auto"/>
        <w:ind w:firstLine="420" w:firstLineChars="200"/>
        <w:rPr>
          <w:rFonts w:ascii="宋体" w:hAnsi="宋体" w:eastAsia="宋体" w:cs="Times New Roman"/>
          <w:szCs w:val="21"/>
        </w:rPr>
      </w:pPr>
      <w:r>
        <w:rPr>
          <w:rFonts w:hint="eastAsia" w:ascii="宋体" w:hAnsi="宋体" w:eastAsia="宋体" w:cs="Courier New"/>
          <w:szCs w:val="21"/>
        </w:rPr>
        <w:t>合同将授予被确定实质上响应招标文件要求，具备履行合同能力的中标人（招标文件另有约定多名中标人的除外）。</w:t>
      </w:r>
    </w:p>
    <w:p w14:paraId="6DC24FC7">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35.履约保证金</w:t>
      </w:r>
    </w:p>
    <w:p w14:paraId="7FB9F799">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见“投标人须知前附表”。</w:t>
      </w:r>
    </w:p>
    <w:p w14:paraId="59CC4ADE">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36.签订合同</w:t>
      </w:r>
    </w:p>
    <w:p w14:paraId="481668AA">
      <w:pPr>
        <w:adjustRightInd w:val="0"/>
        <w:snapToGrid w:val="0"/>
        <w:spacing w:line="360" w:lineRule="auto"/>
        <w:ind w:firstLine="422" w:firstLineChars="200"/>
        <w:rPr>
          <w:rFonts w:ascii="宋体" w:hAnsi="宋体" w:eastAsia="宋体" w:cs="Times New Roman"/>
          <w:kern w:val="0"/>
          <w:szCs w:val="21"/>
          <w:lang w:val="zh-CN"/>
        </w:rPr>
      </w:pPr>
      <w:r>
        <w:rPr>
          <w:rFonts w:hint="eastAsia" w:ascii="宋体" w:hAnsi="宋体" w:eastAsia="宋体" w:cs="Times New Roman"/>
          <w:b/>
          <w:kern w:val="0"/>
          <w:szCs w:val="21"/>
        </w:rPr>
        <w:t xml:space="preserve"> 36.1中标人领取电子中标通知书后，</w:t>
      </w:r>
      <w:r>
        <w:rPr>
          <w:rFonts w:hint="eastAsia" w:ascii="宋体" w:hAnsi="宋体" w:eastAsia="宋体" w:cs="Times New Roman"/>
          <w:kern w:val="0"/>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12BCD5D">
      <w:pPr>
        <w:adjustRightInd w:val="0"/>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36.2</w:t>
      </w:r>
      <w:r>
        <w:rPr>
          <w:rFonts w:hint="eastAsia" w:ascii="宋体" w:hAnsi="宋体" w:eastAsia="宋体" w:cs="仿宋_GB2312"/>
          <w:kern w:val="0"/>
          <w:szCs w:val="21"/>
        </w:rPr>
        <w:t>采购合同由采购人与中标供应商根据招标文件、投标文件等内容通过政府采购电子交易平台在线签订，自动备案。</w:t>
      </w:r>
    </w:p>
    <w:p w14:paraId="4E242645">
      <w:pPr>
        <w:adjustRightInd w:val="0"/>
        <w:snapToGrid w:val="0"/>
        <w:spacing w:line="360" w:lineRule="auto"/>
        <w:ind w:firstLine="420" w:firstLineChars="200"/>
        <w:rPr>
          <w:rFonts w:ascii="宋体" w:hAnsi="宋体" w:eastAsia="宋体" w:cs="仿宋_GB2312"/>
          <w:kern w:val="0"/>
          <w:szCs w:val="21"/>
        </w:rPr>
      </w:pPr>
      <w:r>
        <w:rPr>
          <w:rFonts w:hint="eastAsia" w:ascii="宋体" w:hAnsi="宋体" w:eastAsia="宋体" w:cs="Times New Roman"/>
          <w:kern w:val="0"/>
          <w:szCs w:val="21"/>
        </w:rPr>
        <w:t>36.3签订合同时间：按中标通知书规定的时间与采购人签订合同（最长不能超过25日）。</w:t>
      </w:r>
    </w:p>
    <w:p w14:paraId="42ADCD9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FBD757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AD0C1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36.6采购人或中标供应商不得单方面向合同另一方提出任何招标文件没有约定的条件或不合理的要求，作为签订合同的条件；也不得协商另行订立背离招标文件和合同实质性内容的协议。</w:t>
      </w:r>
    </w:p>
    <w:p w14:paraId="3A0E347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36.7</w:t>
      </w:r>
      <w:r>
        <w:rPr>
          <w:rFonts w:hint="eastAsia" w:ascii="宋体" w:hAnsi="宋体" w:eastAsia="宋体" w:cs="仿宋_GB2312"/>
          <w:szCs w:val="21"/>
        </w:rPr>
        <w:t>如签订合同并生效后，供应商无故拒绝或延期，除按照合同条款处理外，将承担相应的法律责任。</w:t>
      </w:r>
    </w:p>
    <w:p w14:paraId="2928BF46">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CD1E5B5">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37.政府采购合同公告</w:t>
      </w:r>
    </w:p>
    <w:p w14:paraId="05EF11B3">
      <w:pPr>
        <w:spacing w:line="360" w:lineRule="auto"/>
        <w:ind w:firstLine="420" w:firstLineChars="200"/>
        <w:rPr>
          <w:rFonts w:ascii="宋体" w:hAnsi="宋体" w:eastAsia="宋体" w:cs="Times New Roman"/>
          <w:szCs w:val="24"/>
        </w:rPr>
      </w:pPr>
      <w:r>
        <w:rPr>
          <w:rFonts w:hint="eastAsia" w:ascii="Times New Roman" w:hAnsi="宋体" w:eastAsia="宋体" w:cs="Times New Roman"/>
          <w:szCs w:val="24"/>
        </w:rPr>
        <w:t>采购人或者受托采购代理机构应当自政府采购合同签订之日起</w:t>
      </w:r>
      <w:r>
        <w:rPr>
          <w:rFonts w:ascii="Times New Roman" w:hAnsi="宋体" w:eastAsia="宋体" w:cs="Times New Roman"/>
          <w:szCs w:val="24"/>
        </w:rPr>
        <w:t>2</w:t>
      </w:r>
      <w:r>
        <w:rPr>
          <w:rFonts w:hint="eastAsia" w:ascii="Times New Roman" w:hAnsi="宋体" w:eastAsia="宋体" w:cs="Times New Roman"/>
          <w:szCs w:val="24"/>
        </w:rPr>
        <w:t>个工作日内，将政府采购合同</w:t>
      </w:r>
      <w:r>
        <w:rPr>
          <w:rFonts w:hint="eastAsia" w:ascii="宋体" w:hAnsi="宋体" w:eastAsia="宋体" w:cs="Times New Roman"/>
          <w:bCs/>
          <w:szCs w:val="24"/>
        </w:rPr>
        <w:t>在以下媒体上发布</w:t>
      </w:r>
      <w:r>
        <w:rPr>
          <w:rFonts w:hint="eastAsia" w:ascii="宋体" w:hAnsi="宋体" w:eastAsia="宋体" w:cs="宋体"/>
          <w:kern w:val="0"/>
          <w:szCs w:val="21"/>
        </w:rPr>
        <w:t xml:space="preserve"> “广西政府采购网”（http://zfcg.gxzf.gov.cn）</w:t>
      </w:r>
      <w:r>
        <w:rPr>
          <w:rFonts w:hint="eastAsia" w:ascii="Times New Roman" w:hAnsi="宋体" w:eastAsia="宋体" w:cs="Times New Roman"/>
          <w:szCs w:val="24"/>
        </w:rPr>
        <w:t>上公告，但政府采购合同中涉及国家秘密、商业秘密的内容除外。</w:t>
      </w:r>
    </w:p>
    <w:p w14:paraId="772CF04F">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38. 询问、质疑和投诉</w:t>
      </w:r>
    </w:p>
    <w:p w14:paraId="44B0C50B">
      <w:pPr>
        <w:spacing w:line="360" w:lineRule="auto"/>
        <w:ind w:firstLine="422" w:firstLineChars="200"/>
        <w:rPr>
          <w:rFonts w:ascii="Times New Roman" w:hAnsi="宋体" w:eastAsia="宋体" w:cs="Times New Roman"/>
          <w:b/>
          <w:szCs w:val="21"/>
        </w:rPr>
      </w:pPr>
      <w:r>
        <w:rPr>
          <w:rFonts w:ascii="Times New Roman" w:hAnsi="宋体" w:eastAsia="宋体" w:cs="Times New Roman"/>
          <w:b/>
          <w:szCs w:val="21"/>
        </w:rPr>
        <w:t>38.1</w:t>
      </w:r>
      <w:r>
        <w:rPr>
          <w:rFonts w:hint="eastAsia" w:ascii="Times New Roman" w:hAnsi="宋体" w:eastAsia="宋体" w:cs="Times New Roman"/>
          <w:b/>
          <w:szCs w:val="21"/>
        </w:rPr>
        <w:t>询问</w:t>
      </w:r>
    </w:p>
    <w:p w14:paraId="10767916">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38.1.1</w:t>
      </w:r>
      <w:r>
        <w:rPr>
          <w:rFonts w:hint="eastAsia" w:ascii="Times New Roman" w:hAnsi="宋体" w:eastAsia="宋体" w:cs="Times New Roman"/>
          <w:bCs/>
          <w:szCs w:val="21"/>
        </w:rPr>
        <w:t>供应商在开标前对政府采购活动事项有疑问的，可以向采购人或采购代理机构项目负责人提出询问。</w:t>
      </w:r>
    </w:p>
    <w:p w14:paraId="4396C1AF">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38.1.2</w:t>
      </w:r>
      <w:r>
        <w:rPr>
          <w:rFonts w:hint="eastAsia" w:ascii="Times New Roman" w:hAnsi="宋体" w:eastAsia="宋体" w:cs="Times New Roman"/>
          <w:bCs/>
          <w:szCs w:val="21"/>
        </w:rPr>
        <w:t>采购人或采购人委托的采购代理机构自受理询问之日起</w:t>
      </w:r>
      <w:r>
        <w:rPr>
          <w:rFonts w:ascii="Times New Roman" w:hAnsi="宋体" w:eastAsia="宋体" w:cs="Times New Roman"/>
          <w:bCs/>
          <w:szCs w:val="21"/>
        </w:rPr>
        <w:t>3</w:t>
      </w:r>
      <w:r>
        <w:rPr>
          <w:rFonts w:hint="eastAsia" w:ascii="Times New Roman" w:hAnsi="宋体" w:eastAsia="宋体" w:cs="Times New Roman"/>
          <w:bCs/>
          <w:szCs w:val="21"/>
        </w:rPr>
        <w:t>个工作日内对供应商依法提出的询问作出答复，</w:t>
      </w:r>
      <w:r>
        <w:rPr>
          <w:rFonts w:hint="eastAsia" w:ascii="Times New Roman" w:hAnsi="Times New Roman" w:eastAsia="宋体" w:cs="Times New Roman"/>
          <w:szCs w:val="24"/>
        </w:rPr>
        <w:t>但答复内容不得涉及商业秘密</w:t>
      </w:r>
      <w:r>
        <w:rPr>
          <w:rFonts w:hint="eastAsia" w:ascii="Times New Roman" w:hAnsi="宋体" w:eastAsia="宋体" w:cs="Times New Roman"/>
          <w:bCs/>
          <w:szCs w:val="21"/>
        </w:rPr>
        <w:t>。</w:t>
      </w:r>
    </w:p>
    <w:p w14:paraId="1AF81DED">
      <w:pPr>
        <w:spacing w:line="360" w:lineRule="auto"/>
        <w:ind w:firstLine="420" w:firstLineChars="200"/>
        <w:rPr>
          <w:rFonts w:ascii="Times New Roman" w:hAnsi="宋体" w:eastAsia="宋体" w:cs="Times New Roman"/>
          <w:bCs/>
          <w:szCs w:val="21"/>
        </w:rPr>
      </w:pPr>
      <w:r>
        <w:rPr>
          <w:rFonts w:ascii="Times New Roman" w:hAnsi="宋体" w:eastAsia="宋体" w:cs="Times New Roman"/>
          <w:bCs/>
          <w:szCs w:val="21"/>
        </w:rPr>
        <w:t xml:space="preserve">38.1.3 </w:t>
      </w:r>
      <w:r>
        <w:rPr>
          <w:rFonts w:hint="eastAsia" w:ascii="Times New Roman" w:hAnsi="宋体" w:eastAsia="宋体" w:cs="Times New Roman"/>
          <w:bCs/>
          <w:szCs w:val="21"/>
        </w:rPr>
        <w:t>询问事项可能影响中标、成交结果的，采购人应当暂停签订合同，已经签订合同的，应当中止履行合同。</w:t>
      </w:r>
    </w:p>
    <w:p w14:paraId="700CA732">
      <w:pPr>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 xml:space="preserve"> </w:t>
      </w:r>
      <w:r>
        <w:rPr>
          <w:rFonts w:hint="eastAsia" w:ascii="宋体" w:hAnsi="宋体" w:eastAsia="宋体" w:cs="Times New Roman"/>
          <w:szCs w:val="21"/>
        </w:rPr>
        <w:t>38.2质疑</w:t>
      </w:r>
    </w:p>
    <w:p w14:paraId="5B5E64D4">
      <w:pPr>
        <w:spacing w:line="360" w:lineRule="auto"/>
        <w:ind w:firstLine="420" w:firstLineChars="200"/>
        <w:rPr>
          <w:rFonts w:ascii="宋体" w:hAnsi="宋体" w:eastAsia="宋体" w:cs="Times New Roman"/>
          <w:b/>
          <w:szCs w:val="21"/>
        </w:rPr>
      </w:pPr>
      <w:r>
        <w:rPr>
          <w:rFonts w:hint="eastAsia" w:ascii="宋体" w:hAnsi="宋体" w:eastAsia="宋体" w:cs="Times New Roman"/>
          <w:szCs w:val="21"/>
        </w:rPr>
        <w:t>38.2.1</w:t>
      </w:r>
      <w:r>
        <w:rPr>
          <w:rFonts w:hint="eastAsia" w:ascii="宋体" w:hAnsi="宋体" w:eastAsia="宋体" w:cs="Times New Roman"/>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BA0E669">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）潜在供应商依法获取公开招标文件后，认为采购文件使自己的权益受到损害的，应当在公开招标文件公告期限届满之日起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w:t>
      </w:r>
      <w:r>
        <w:rPr>
          <w:rFonts w:hint="eastAsia" w:ascii="Times New Roman" w:hAnsi="Times New Roman" w:eastAsia="宋体" w:cs="Times New Roman"/>
          <w:szCs w:val="24"/>
        </w:rPr>
        <w:t>委托代理协议无特殊约定的，</w:t>
      </w:r>
      <w:r>
        <w:rPr>
          <w:rFonts w:hint="eastAsia" w:ascii="Times New Roman" w:hAnsi="宋体" w:eastAsia="宋体" w:cs="Times New Roman"/>
          <w:bCs/>
          <w:szCs w:val="24"/>
        </w:rPr>
        <w:t>对公开招标文件中采购需求（含资格要求、采购预算和评分办法）的质疑由采购人受理并负责答复；对公开招标文件中的采购执行程序的质疑由采购代理机构受理并负责答复。</w:t>
      </w:r>
    </w:p>
    <w:p w14:paraId="702194F3">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）供应商认为采购过程使自己的权益受到损害的，应当在各采购程序环节结束之日起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668D76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）供应商认为中标或者成交结果使自己的权益受到损害的，应当在中标或者成交结果公告期限届满之日起</w:t>
      </w:r>
      <w:r>
        <w:rPr>
          <w:rFonts w:ascii="Times New Roman" w:hAnsi="宋体" w:eastAsia="宋体" w:cs="Times New Roman"/>
          <w:bCs/>
          <w:szCs w:val="24"/>
        </w:rPr>
        <w:t>7</w:t>
      </w:r>
      <w:r>
        <w:rPr>
          <w:rFonts w:hint="eastAsia" w:ascii="Times New Roman" w:hAnsi="宋体" w:eastAsia="宋体" w:cs="Times New Roman"/>
          <w:bCs/>
          <w:szCs w:val="24"/>
        </w:rPr>
        <w:t>个工作日内提出质疑，由采购人受理并负责答复。</w:t>
      </w:r>
    </w:p>
    <w:p w14:paraId="03447E85">
      <w:pPr>
        <w:spacing w:line="360" w:lineRule="auto"/>
        <w:ind w:firstLine="422" w:firstLineChars="200"/>
        <w:rPr>
          <w:rFonts w:ascii="Times New Roman" w:hAnsi="宋体" w:eastAsia="宋体" w:cs="Times New Roman"/>
          <w:bCs/>
          <w:szCs w:val="21"/>
        </w:rPr>
      </w:pPr>
      <w:r>
        <w:rPr>
          <w:rFonts w:ascii="Times New Roman" w:hAnsi="宋体" w:eastAsia="宋体" w:cs="Times New Roman"/>
          <w:b/>
          <w:bCs/>
          <w:szCs w:val="21"/>
        </w:rPr>
        <w:t>38.2.2</w:t>
      </w:r>
      <w:r>
        <w:rPr>
          <w:rFonts w:hint="eastAsia" w:ascii="Times New Roman" w:hAnsi="宋体" w:eastAsia="宋体" w:cs="Times New Roman"/>
          <w:bCs/>
          <w:szCs w:val="21"/>
        </w:rPr>
        <w:t>供应商质疑实行实名制，其质疑应当有具体的质疑事项及事实根据，质疑应当坚持依法依规、诚实信用原则，不得进行虚假、恶意质疑。</w:t>
      </w:r>
    </w:p>
    <w:p w14:paraId="052EA3AF">
      <w:pPr>
        <w:spacing w:line="360" w:lineRule="auto"/>
        <w:ind w:firstLine="422" w:firstLineChars="200"/>
        <w:rPr>
          <w:rFonts w:ascii="Times New Roman" w:hAnsi="宋体" w:eastAsia="宋体" w:cs="Times New Roman"/>
          <w:bCs/>
          <w:szCs w:val="24"/>
        </w:rPr>
      </w:pPr>
      <w:r>
        <w:rPr>
          <w:rFonts w:ascii="Times New Roman" w:hAnsi="宋体" w:eastAsia="宋体" w:cs="Times New Roman"/>
          <w:b/>
          <w:bCs/>
          <w:szCs w:val="24"/>
        </w:rPr>
        <w:t>38.2.3</w:t>
      </w:r>
      <w:r>
        <w:rPr>
          <w:rFonts w:ascii="Times New Roman" w:hAnsi="宋体" w:eastAsia="宋体" w:cs="Times New Roman"/>
          <w:bCs/>
          <w:szCs w:val="24"/>
        </w:rPr>
        <w:t xml:space="preserve"> </w:t>
      </w:r>
      <w:r>
        <w:rPr>
          <w:rFonts w:hint="eastAsia" w:ascii="Times New Roman" w:hAnsi="宋体" w:eastAsia="宋体" w:cs="Times New Roman"/>
          <w:bCs/>
          <w:szCs w:val="24"/>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Times New Roman" w:hAnsi="宋体" w:eastAsia="宋体" w:cs="Times New Roman"/>
          <w:szCs w:val="24"/>
        </w:rPr>
        <w:t>。</w:t>
      </w:r>
    </w:p>
    <w:p w14:paraId="5922C79C">
      <w:pPr>
        <w:spacing w:line="360" w:lineRule="auto"/>
        <w:ind w:firstLine="422" w:firstLineChars="200"/>
        <w:rPr>
          <w:rFonts w:ascii="Times New Roman" w:hAnsi="宋体" w:eastAsia="宋体" w:cs="Times New Roman"/>
          <w:b/>
          <w:bCs/>
          <w:szCs w:val="24"/>
        </w:rPr>
      </w:pPr>
      <w:r>
        <w:rPr>
          <w:rFonts w:ascii="Times New Roman" w:hAnsi="宋体" w:eastAsia="宋体" w:cs="Times New Roman"/>
          <w:b/>
          <w:bCs/>
          <w:szCs w:val="24"/>
        </w:rPr>
        <w:t xml:space="preserve">38.2.4 </w:t>
      </w:r>
      <w:r>
        <w:rPr>
          <w:rFonts w:hint="eastAsia" w:ascii="Times New Roman" w:hAnsi="宋体" w:eastAsia="宋体" w:cs="Times New Roman"/>
          <w:b/>
          <w:bCs/>
          <w:szCs w:val="24"/>
        </w:rPr>
        <w:t>质疑供应商提起质疑应当符合下列条件：</w:t>
      </w:r>
    </w:p>
    <w:p w14:paraId="3C272A1A">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）质疑供应商是参与所质疑</w:t>
      </w:r>
      <w:r>
        <w:rPr>
          <w:rFonts w:hint="eastAsia" w:ascii="Times New Roman" w:hAnsi="宋体" w:eastAsia="宋体" w:cs="Times New Roman"/>
          <w:bCs/>
          <w:szCs w:val="21"/>
        </w:rPr>
        <w:t>项目</w:t>
      </w:r>
      <w:r>
        <w:rPr>
          <w:rFonts w:hint="eastAsia" w:ascii="Times New Roman" w:hAnsi="宋体" w:eastAsia="宋体" w:cs="Times New Roman"/>
          <w:bCs/>
          <w:szCs w:val="24"/>
        </w:rPr>
        <w:t>采购活动的供应商（潜在供应商已依法获取可之一的采购文件的，可以对该采购文件质疑）；</w:t>
      </w:r>
    </w:p>
    <w:p w14:paraId="06A92AD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）质疑函内容符合本章第</w:t>
      </w:r>
      <w:r>
        <w:rPr>
          <w:rFonts w:ascii="Times New Roman" w:hAnsi="宋体" w:eastAsia="宋体" w:cs="Times New Roman"/>
          <w:bCs/>
          <w:szCs w:val="24"/>
        </w:rPr>
        <w:t>38.2.5</w:t>
      </w:r>
      <w:r>
        <w:rPr>
          <w:rFonts w:hint="eastAsia" w:ascii="Times New Roman" w:hAnsi="宋体" w:eastAsia="宋体" w:cs="Times New Roman"/>
          <w:bCs/>
          <w:szCs w:val="24"/>
        </w:rPr>
        <w:t>项的规定；</w:t>
      </w:r>
    </w:p>
    <w:p w14:paraId="0B153027">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）在质疑有效期限内提起质疑；</w:t>
      </w:r>
    </w:p>
    <w:p w14:paraId="37E3138C">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4</w:t>
      </w:r>
      <w:r>
        <w:rPr>
          <w:rFonts w:hint="eastAsia" w:ascii="Times New Roman" w:hAnsi="宋体" w:eastAsia="宋体" w:cs="Times New Roman"/>
          <w:bCs/>
          <w:szCs w:val="24"/>
        </w:rPr>
        <w:t>）属于所质疑的采购人或采购人委托的采购代理机构组织的采购活动；</w:t>
      </w:r>
    </w:p>
    <w:p w14:paraId="5223AB96">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5</w:t>
      </w:r>
      <w:r>
        <w:rPr>
          <w:rFonts w:hint="eastAsia" w:ascii="Times New Roman" w:hAnsi="宋体" w:eastAsia="宋体" w:cs="Times New Roman"/>
          <w:bCs/>
          <w:szCs w:val="24"/>
        </w:rPr>
        <w:t>）同一质疑事项未经采购人或采购人委托的采购代理机构质疑处理；</w:t>
      </w:r>
      <w:r>
        <w:rPr>
          <w:rFonts w:ascii="Times New Roman" w:hAnsi="宋体" w:eastAsia="宋体" w:cs="Times New Roman"/>
          <w:bCs/>
          <w:szCs w:val="24"/>
        </w:rPr>
        <w:t xml:space="preserve"> </w:t>
      </w:r>
    </w:p>
    <w:p w14:paraId="6058F82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6</w:t>
      </w:r>
      <w:r>
        <w:rPr>
          <w:rFonts w:hint="eastAsia" w:ascii="Times New Roman" w:hAnsi="宋体" w:eastAsia="宋体" w:cs="Times New Roman"/>
          <w:bCs/>
          <w:szCs w:val="24"/>
        </w:rPr>
        <w:t>）供应商对同一采购程序环节的质疑应当在质疑有效期内一次性提出；</w:t>
      </w:r>
    </w:p>
    <w:p w14:paraId="2A296CFB">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7</w:t>
      </w:r>
      <w:r>
        <w:rPr>
          <w:rFonts w:hint="eastAsia" w:ascii="Times New Roman" w:hAnsi="宋体" w:eastAsia="宋体" w:cs="Times New Roman"/>
          <w:bCs/>
          <w:szCs w:val="24"/>
        </w:rPr>
        <w:t>）供应商提交质疑应当提交必要的证明材料，证明材料应以合法手段取得；</w:t>
      </w:r>
    </w:p>
    <w:p w14:paraId="2DA512FF">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bCs/>
          <w:szCs w:val="24"/>
        </w:rPr>
        <w:t>（</w:t>
      </w:r>
      <w:r>
        <w:rPr>
          <w:rFonts w:ascii="Times New Roman" w:hAnsi="宋体" w:eastAsia="宋体" w:cs="Times New Roman"/>
          <w:bCs/>
          <w:szCs w:val="24"/>
        </w:rPr>
        <w:t>8</w:t>
      </w:r>
      <w:r>
        <w:rPr>
          <w:rFonts w:hint="eastAsia" w:ascii="Times New Roman" w:hAnsi="宋体" w:eastAsia="宋体" w:cs="Times New Roman"/>
          <w:bCs/>
          <w:szCs w:val="24"/>
        </w:rPr>
        <w:t>）财政部门规定的其他条件。</w:t>
      </w:r>
    </w:p>
    <w:p w14:paraId="52178C6A">
      <w:pPr>
        <w:spacing w:line="360" w:lineRule="auto"/>
        <w:ind w:firstLine="420" w:firstLineChars="200"/>
        <w:rPr>
          <w:rFonts w:ascii="宋体" w:hAnsi="宋体" w:eastAsia="宋体" w:cs="Times New Roman"/>
          <w:b/>
          <w:szCs w:val="21"/>
        </w:rPr>
      </w:pPr>
      <w:r>
        <w:rPr>
          <w:rFonts w:hint="eastAsia" w:ascii="宋体" w:hAnsi="宋体" w:eastAsia="宋体" w:cs="Times New Roman"/>
          <w:szCs w:val="21"/>
        </w:rPr>
        <w:t xml:space="preserve"> 38.2.5 </w:t>
      </w:r>
      <w:r>
        <w:rPr>
          <w:rFonts w:hint="eastAsia" w:ascii="Times New Roman" w:hAnsi="宋体" w:eastAsia="宋体" w:cs="Times New Roman"/>
          <w:bCs/>
          <w:szCs w:val="24"/>
        </w:rPr>
        <w:t>供应商提出质疑应当提交质疑函和必要的证明材料，针对同一采购程序环节的质疑必须在法定质疑期内一次性提出。质疑函应当包括下列内容（质疑函格式后附）：</w:t>
      </w:r>
    </w:p>
    <w:p w14:paraId="61AD943A">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1</w:t>
      </w:r>
      <w:r>
        <w:rPr>
          <w:rFonts w:hint="eastAsia" w:ascii="Times New Roman" w:hAnsi="宋体" w:eastAsia="宋体" w:cs="Times New Roman"/>
          <w:bCs/>
          <w:szCs w:val="24"/>
        </w:rPr>
        <w:t>）供应商的姓名或者名称、地址、邮编、联系人及联系电话；</w:t>
      </w:r>
    </w:p>
    <w:p w14:paraId="560322C0">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2</w:t>
      </w:r>
      <w:r>
        <w:rPr>
          <w:rFonts w:hint="eastAsia" w:ascii="Times New Roman" w:hAnsi="宋体" w:eastAsia="宋体" w:cs="Times New Roman"/>
          <w:bCs/>
          <w:szCs w:val="24"/>
        </w:rPr>
        <w:t>）质疑项目的名称、编号；</w:t>
      </w:r>
    </w:p>
    <w:p w14:paraId="31C64D9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3</w:t>
      </w:r>
      <w:r>
        <w:rPr>
          <w:rFonts w:hint="eastAsia" w:ascii="Times New Roman" w:hAnsi="宋体" w:eastAsia="宋体" w:cs="Times New Roman"/>
          <w:bCs/>
          <w:szCs w:val="24"/>
        </w:rPr>
        <w:t>）具体、明确的质疑事项和与质疑事项相关的请求；</w:t>
      </w:r>
    </w:p>
    <w:p w14:paraId="3842A714">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4</w:t>
      </w:r>
      <w:r>
        <w:rPr>
          <w:rFonts w:hint="eastAsia" w:ascii="Times New Roman" w:hAnsi="宋体" w:eastAsia="宋体" w:cs="Times New Roman"/>
          <w:bCs/>
          <w:szCs w:val="24"/>
        </w:rPr>
        <w:t>）事实依据（列明权益受到损害的事实和理由）；</w:t>
      </w:r>
    </w:p>
    <w:p w14:paraId="324AF4EC">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5</w:t>
      </w:r>
      <w:r>
        <w:rPr>
          <w:rFonts w:hint="eastAsia" w:ascii="Times New Roman" w:hAnsi="宋体" w:eastAsia="宋体" w:cs="Times New Roman"/>
          <w:bCs/>
          <w:szCs w:val="24"/>
        </w:rPr>
        <w:t>）必要的法律依据；</w:t>
      </w:r>
    </w:p>
    <w:p w14:paraId="619F9572">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w:t>
      </w:r>
      <w:r>
        <w:rPr>
          <w:rFonts w:ascii="Times New Roman" w:hAnsi="宋体" w:eastAsia="宋体" w:cs="Times New Roman"/>
          <w:bCs/>
          <w:szCs w:val="24"/>
        </w:rPr>
        <w:t>6</w:t>
      </w:r>
      <w:r>
        <w:rPr>
          <w:rFonts w:hint="eastAsia" w:ascii="Times New Roman" w:hAnsi="宋体" w:eastAsia="宋体" w:cs="Times New Roman"/>
          <w:bCs/>
          <w:szCs w:val="24"/>
        </w:rPr>
        <w:t>）提出质疑的日期。</w:t>
      </w:r>
    </w:p>
    <w:p w14:paraId="56FB116E">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供应商为自然人的，应当由本人签字；供应商为法人或者其他组织的，应当由法定代表人、主要负责人，或者其委托代理人签字或者盖章，并加盖公章。</w:t>
      </w:r>
    </w:p>
    <w:p w14:paraId="2FD79D28">
      <w:pPr>
        <w:spacing w:line="360" w:lineRule="auto"/>
        <w:ind w:firstLine="422" w:firstLineChars="200"/>
        <w:rPr>
          <w:rFonts w:ascii="宋体" w:hAnsi="宋体" w:eastAsia="宋体" w:cs="Times New Roman"/>
          <w:b/>
          <w:szCs w:val="20"/>
        </w:rPr>
      </w:pPr>
      <w:r>
        <w:rPr>
          <w:rFonts w:hint="eastAsia" w:ascii="宋体" w:hAnsi="宋体" w:eastAsia="宋体" w:cs="Times New Roman"/>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29B0346">
      <w:pPr>
        <w:spacing w:line="360" w:lineRule="auto"/>
        <w:ind w:firstLine="420" w:firstLineChars="200"/>
        <w:rPr>
          <w:rFonts w:ascii="宋体" w:hAnsi="宋体" w:eastAsia="宋体" w:cs="Times New Roman"/>
          <w:bCs/>
          <w:szCs w:val="21"/>
        </w:rPr>
      </w:pPr>
      <w:r>
        <w:rPr>
          <w:rFonts w:hint="eastAsia" w:ascii="宋体" w:hAnsi="宋体" w:eastAsia="宋体" w:cs="Times New Roman"/>
          <w:szCs w:val="21"/>
        </w:rPr>
        <w:t>3</w:t>
      </w:r>
      <w:r>
        <w:rPr>
          <w:rFonts w:hint="eastAsia" w:ascii="宋体" w:hAnsi="宋体" w:eastAsia="宋体" w:cs="Times New Roman"/>
          <w:bCs/>
          <w:szCs w:val="21"/>
        </w:rPr>
        <w:t>8.2.7采购人、采购代理机构认为供应商质疑不成立，或者成立但未对中标结果构成影响的，继续开展采购活动；认为供应商质疑成立且影响或者可能影响中标结果的，按照下列情况处理：</w:t>
      </w:r>
    </w:p>
    <w:p w14:paraId="3264E663">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　　（一）对招标文件提出的质疑，依法通过澄清或者修改可以继续开展采购活动的，澄清或者修改招标文件后继续开展采购活动；否则应当修改招标文件后重新开展采购活动。</w:t>
      </w:r>
    </w:p>
    <w:p w14:paraId="177867D6">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　　（二）对采购过程、中标结果提出的质疑，合格供应商符合法定数量时，可以从合格的中标候选人中另行确定中标供应商的，应当依法另行确定中标供应商；否则应当重新开展采购活动。</w:t>
      </w:r>
    </w:p>
    <w:p w14:paraId="0816EF4D">
      <w:pPr>
        <w:spacing w:line="360" w:lineRule="auto"/>
        <w:ind w:firstLine="420" w:firstLineChars="200"/>
        <w:rPr>
          <w:rFonts w:ascii="Times New Roman" w:hAnsi="宋体" w:eastAsia="宋体" w:cs="Times New Roman"/>
          <w:bCs/>
          <w:szCs w:val="24"/>
        </w:rPr>
      </w:pPr>
      <w:r>
        <w:rPr>
          <w:rFonts w:hint="eastAsia" w:ascii="Times New Roman" w:hAnsi="宋体" w:eastAsia="宋体" w:cs="Times New Roman"/>
          <w:bCs/>
          <w:szCs w:val="24"/>
        </w:rPr>
        <w:t>质疑答复导致中标结果改变的，采购人或者采购代理机构应当将有关情况书面报告本级财政部门。</w:t>
      </w:r>
    </w:p>
    <w:p w14:paraId="6506A19E">
      <w:pPr>
        <w:spacing w:line="360" w:lineRule="auto"/>
        <w:ind w:firstLine="422" w:firstLineChars="200"/>
        <w:rPr>
          <w:rFonts w:ascii="Times New Roman" w:hAnsi="宋体" w:eastAsia="宋体" w:cs="Times New Roman"/>
          <w:b/>
          <w:szCs w:val="24"/>
        </w:rPr>
      </w:pPr>
      <w:r>
        <w:rPr>
          <w:rFonts w:ascii="Times New Roman" w:hAnsi="宋体" w:eastAsia="宋体" w:cs="Times New Roman"/>
          <w:b/>
          <w:szCs w:val="24"/>
        </w:rPr>
        <w:t>38.3</w:t>
      </w:r>
      <w:r>
        <w:rPr>
          <w:rFonts w:hint="eastAsia" w:ascii="Times New Roman" w:hAnsi="宋体" w:eastAsia="宋体" w:cs="Times New Roman"/>
          <w:b/>
          <w:szCs w:val="24"/>
        </w:rPr>
        <w:t>投诉</w:t>
      </w:r>
    </w:p>
    <w:p w14:paraId="274CE313">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宋体" w:eastAsia="宋体" w:cs="Times New Roman"/>
          <w:bCs/>
          <w:szCs w:val="24"/>
        </w:rPr>
        <w:t>.</w:t>
      </w:r>
      <w:r>
        <w:rPr>
          <w:rFonts w:ascii="Times New Roman" w:hAnsi="宋体" w:eastAsia="宋体" w:cs="Times New Roman"/>
          <w:b/>
          <w:bCs/>
          <w:szCs w:val="24"/>
        </w:rPr>
        <w:t xml:space="preserve">1 </w:t>
      </w:r>
      <w:r>
        <w:rPr>
          <w:rFonts w:ascii="Times New Roman" w:hAnsi="宋体" w:eastAsia="宋体" w:cs="Times New Roman"/>
          <w:bCs/>
          <w:szCs w:val="24"/>
        </w:rPr>
        <w:t xml:space="preserve"> </w:t>
      </w:r>
      <w:r>
        <w:rPr>
          <w:rFonts w:hint="eastAsia" w:ascii="Times New Roman" w:hAnsi="宋体" w:eastAsia="宋体" w:cs="Times New Roman"/>
          <w:bCs/>
          <w:szCs w:val="24"/>
        </w:rPr>
        <w:t>供应商认为采购文件、采购过程、中标和成交结果使自己的合法权益受到损害的，应当首先依法向采购人或采购人委托的</w:t>
      </w:r>
      <w:r>
        <w:rPr>
          <w:rFonts w:hint="eastAsia" w:ascii="Times New Roman" w:hAnsi="宋体" w:eastAsia="宋体" w:cs="Times New Roman"/>
          <w:szCs w:val="24"/>
        </w:rPr>
        <w:t>采购代理机构</w:t>
      </w:r>
      <w:r>
        <w:rPr>
          <w:rFonts w:hint="eastAsia" w:ascii="Times New Roman" w:hAnsi="宋体" w:eastAsia="宋体" w:cs="Times New Roman"/>
          <w:bCs/>
          <w:szCs w:val="24"/>
        </w:rPr>
        <w:t>提出质疑。对采购人、</w:t>
      </w:r>
      <w:r>
        <w:rPr>
          <w:rFonts w:hint="eastAsia" w:ascii="Times New Roman" w:hAnsi="宋体" w:eastAsia="宋体" w:cs="Times New Roman"/>
          <w:szCs w:val="24"/>
        </w:rPr>
        <w:t>采购代理机构</w:t>
      </w:r>
      <w:r>
        <w:rPr>
          <w:rFonts w:hint="eastAsia" w:ascii="Times New Roman" w:hAnsi="宋体" w:eastAsia="宋体" w:cs="Times New Roman"/>
          <w:bCs/>
          <w:szCs w:val="24"/>
        </w:rPr>
        <w:t>的答复不满意，或者采购人、</w:t>
      </w:r>
      <w:r>
        <w:rPr>
          <w:rFonts w:hint="eastAsia" w:ascii="Times New Roman" w:hAnsi="宋体" w:eastAsia="宋体" w:cs="Times New Roman"/>
          <w:szCs w:val="24"/>
        </w:rPr>
        <w:t>采购代理机构</w:t>
      </w:r>
      <w:r>
        <w:rPr>
          <w:rFonts w:hint="eastAsia" w:ascii="Times New Roman" w:hAnsi="宋体" w:eastAsia="宋体" w:cs="Times New Roman"/>
          <w:bCs/>
          <w:szCs w:val="24"/>
        </w:rPr>
        <w:t>未在规定期限内做出答复的，供应商可以在答复期满后</w:t>
      </w:r>
      <w:r>
        <w:rPr>
          <w:rFonts w:ascii="Times New Roman" w:hAnsi="宋体" w:eastAsia="宋体" w:cs="Times New Roman"/>
          <w:bCs/>
          <w:szCs w:val="24"/>
        </w:rPr>
        <w:t>15</w:t>
      </w:r>
      <w:r>
        <w:rPr>
          <w:rFonts w:hint="eastAsia" w:ascii="Times New Roman" w:hAnsi="宋体" w:eastAsia="宋体" w:cs="Times New Roman"/>
          <w:bCs/>
          <w:szCs w:val="24"/>
        </w:rPr>
        <w:t>个工作日内向南宁市武鸣区政府采购监督管理部门提起投诉，投诉方式见“投标人须知前附表”。</w:t>
      </w:r>
    </w:p>
    <w:p w14:paraId="410009C6">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Times New Roman" w:eastAsia="宋体" w:cs="Times New Roman"/>
          <w:b/>
          <w:szCs w:val="24"/>
        </w:rPr>
        <w:t xml:space="preserve">.2 </w:t>
      </w:r>
      <w:r>
        <w:rPr>
          <w:rFonts w:ascii="Times New Roman" w:hAnsi="Times New Roman" w:eastAsia="宋体" w:cs="Times New Roman"/>
          <w:szCs w:val="24"/>
        </w:rPr>
        <w:t xml:space="preserve"> </w:t>
      </w:r>
      <w:r>
        <w:rPr>
          <w:rFonts w:hint="eastAsia" w:ascii="Times New Roman" w:hAnsi="Times New Roman" w:eastAsia="宋体" w:cs="Times New Roman"/>
          <w:szCs w:val="24"/>
        </w:rPr>
        <w:t>投诉人投诉时，应当提交投诉书，并按照被投诉采购人、</w:t>
      </w:r>
      <w:r>
        <w:rPr>
          <w:rFonts w:hint="eastAsia" w:ascii="Times New Roman" w:hAnsi="宋体" w:eastAsia="宋体" w:cs="Times New Roman"/>
          <w:szCs w:val="24"/>
        </w:rPr>
        <w:t>采购代理机构</w:t>
      </w:r>
      <w:r>
        <w:rPr>
          <w:rFonts w:hint="eastAsia" w:ascii="Times New Roman" w:hAnsi="Times New Roman" w:eastAsia="宋体" w:cs="Times New Roman"/>
          <w:szCs w:val="24"/>
        </w:rPr>
        <w:t>和与投诉事项有关的供应商数量提供投诉书的副本。投诉书</w:t>
      </w:r>
      <w:r>
        <w:rPr>
          <w:rFonts w:hint="eastAsia" w:ascii="Times New Roman" w:hAnsi="Times New Roman" w:eastAsia="宋体" w:cs="Times New Roman"/>
          <w:szCs w:val="21"/>
        </w:rPr>
        <w:t>应当包括下列主要内容</w:t>
      </w:r>
      <w:r>
        <w:rPr>
          <w:rFonts w:hint="eastAsia" w:ascii="Times New Roman" w:hAnsi="Times New Roman" w:eastAsia="宋体" w:cs="Times New Roman"/>
          <w:szCs w:val="24"/>
        </w:rPr>
        <w:t>（如材料中有外文资料应同时附上对应的中文译本）</w:t>
      </w:r>
      <w:r>
        <w:rPr>
          <w:rFonts w:hint="eastAsia" w:ascii="Times New Roman" w:hAnsi="宋体" w:eastAsia="宋体" w:cs="Times New Roman"/>
          <w:bCs/>
          <w:szCs w:val="24"/>
        </w:rPr>
        <w:t>（投诉书格式后附）</w:t>
      </w:r>
      <w:r>
        <w:rPr>
          <w:rFonts w:hint="eastAsia" w:ascii="Times New Roman" w:hAnsi="Times New Roman" w:eastAsia="宋体" w:cs="Times New Roman"/>
          <w:szCs w:val="21"/>
        </w:rPr>
        <w:t>：</w:t>
      </w:r>
    </w:p>
    <w:p w14:paraId="06E34972">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）投诉人和被投诉人的名称、地址、邮编、联系人及联系电话等；</w:t>
      </w:r>
      <w:r>
        <w:rPr>
          <w:rFonts w:ascii="Times New Roman" w:hAnsi="宋体" w:eastAsia="宋体" w:cs="Times New Roman"/>
          <w:szCs w:val="24"/>
        </w:rPr>
        <w:t xml:space="preserve"> </w:t>
      </w:r>
    </w:p>
    <w:p w14:paraId="6AC35CED">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）质疑和质疑答复情况及相关证明材料；</w:t>
      </w:r>
      <w:r>
        <w:rPr>
          <w:rFonts w:ascii="Times New Roman" w:hAnsi="Times New Roman" w:eastAsia="宋体" w:cs="Times New Roman"/>
          <w:szCs w:val="24"/>
        </w:rPr>
        <w:t xml:space="preserve"> </w:t>
      </w:r>
    </w:p>
    <w:p w14:paraId="6839B27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）具体、明确的投诉事项和与投诉事项相关的投诉请求；</w:t>
      </w:r>
    </w:p>
    <w:p w14:paraId="563E72F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）事实依据；</w:t>
      </w:r>
    </w:p>
    <w:p w14:paraId="76A66DF0">
      <w:pPr>
        <w:spacing w:line="360" w:lineRule="auto"/>
        <w:ind w:firstLine="420" w:firstLineChars="200"/>
        <w:rPr>
          <w:rFonts w:ascii="Times New Roman" w:hAnsi="Times New Roman"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5</w:t>
      </w:r>
      <w:r>
        <w:rPr>
          <w:rFonts w:hint="eastAsia" w:ascii="Times New Roman" w:hAnsi="宋体" w:eastAsia="宋体" w:cs="Times New Roman"/>
          <w:szCs w:val="24"/>
        </w:rPr>
        <w:t>）法律依据；</w:t>
      </w:r>
    </w:p>
    <w:p w14:paraId="3C656960">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6</w:t>
      </w:r>
      <w:r>
        <w:rPr>
          <w:rFonts w:hint="eastAsia" w:ascii="Times New Roman" w:hAnsi="宋体" w:eastAsia="宋体" w:cs="Times New Roman"/>
          <w:szCs w:val="24"/>
        </w:rPr>
        <w:t>）提起投诉的日期。</w:t>
      </w:r>
    </w:p>
    <w:p w14:paraId="3AFD309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7</w:t>
      </w:r>
      <w:r>
        <w:rPr>
          <w:rFonts w:hint="eastAsia" w:ascii="Times New Roman" w:hAnsi="宋体" w:eastAsia="宋体" w:cs="Times New Roman"/>
          <w:szCs w:val="24"/>
        </w:rPr>
        <w:t>）附件材料：营业执照副本内页复印件（要求证件有效并清晰反映企业法人经营范围；近期连续三个月依法缴纳税收和在职职工社会保障资金证明材料（复印件）。</w:t>
      </w:r>
      <w:r>
        <w:rPr>
          <w:rFonts w:ascii="Times New Roman" w:hAnsi="宋体" w:eastAsia="宋体" w:cs="Times New Roman"/>
          <w:szCs w:val="24"/>
        </w:rPr>
        <w:tab/>
      </w:r>
    </w:p>
    <w:p w14:paraId="399BB81C">
      <w:pPr>
        <w:spacing w:line="360" w:lineRule="auto"/>
        <w:ind w:firstLine="422" w:firstLineChars="200"/>
        <w:rPr>
          <w:rFonts w:ascii="Times New Roman" w:hAnsi="宋体" w:eastAsia="宋体" w:cs="Times New Roman"/>
          <w:bCs/>
          <w:szCs w:val="24"/>
        </w:rPr>
      </w:pPr>
      <w:r>
        <w:rPr>
          <w:rFonts w:ascii="Times New Roman" w:hAnsi="宋体" w:eastAsia="宋体" w:cs="Times New Roman"/>
          <w:b/>
          <w:szCs w:val="24"/>
        </w:rPr>
        <w:t>38.3</w:t>
      </w:r>
      <w:r>
        <w:rPr>
          <w:rFonts w:ascii="Times New Roman" w:hAnsi="Times New Roman" w:eastAsia="宋体" w:cs="Times New Roman"/>
          <w:b/>
          <w:szCs w:val="24"/>
        </w:rPr>
        <w:t xml:space="preserve">.3  </w:t>
      </w:r>
      <w:r>
        <w:rPr>
          <w:rFonts w:hint="eastAsia" w:ascii="Times New Roman" w:hAnsi="Times New Roman" w:eastAsia="宋体" w:cs="Times New Roman"/>
          <w:szCs w:val="24"/>
        </w:rPr>
        <w:t>投诉人可以委托代理人办理投诉事务。</w:t>
      </w:r>
      <w:r>
        <w:rPr>
          <w:rFonts w:hint="eastAsia" w:ascii="Times New Roman" w:hAnsi="宋体" w:eastAsia="宋体" w:cs="Times New Roman"/>
          <w:bCs/>
          <w:szCs w:val="24"/>
        </w:rPr>
        <w:t>委托代理人应熟悉相关业务情况。</w:t>
      </w:r>
      <w:r>
        <w:rPr>
          <w:rFonts w:hint="eastAsia" w:ascii="Times New Roman" w:hAnsi="Times New Roman" w:eastAsia="宋体" w:cs="Times New Roman"/>
          <w:szCs w:val="24"/>
        </w:rPr>
        <w:t>代理人办理投诉事务时，除提交投诉书外，还应当提交投诉人的授权委托书和</w:t>
      </w:r>
      <w:r>
        <w:rPr>
          <w:rFonts w:hint="eastAsia" w:ascii="Times New Roman" w:hAnsi="宋体" w:eastAsia="宋体" w:cs="Times New Roman"/>
          <w:szCs w:val="24"/>
        </w:rPr>
        <w:t>委托代理人身份证明复印件。</w:t>
      </w:r>
    </w:p>
    <w:p w14:paraId="40C8C5A7">
      <w:pPr>
        <w:spacing w:line="360" w:lineRule="auto"/>
        <w:ind w:firstLine="422" w:firstLineChars="200"/>
        <w:rPr>
          <w:rFonts w:ascii="Times New Roman" w:hAnsi="宋体" w:eastAsia="宋体" w:cs="Times New Roman"/>
          <w:szCs w:val="24"/>
        </w:rPr>
      </w:pPr>
      <w:r>
        <w:rPr>
          <w:rFonts w:ascii="Times New Roman" w:hAnsi="宋体" w:eastAsia="宋体" w:cs="Times New Roman"/>
          <w:b/>
          <w:szCs w:val="24"/>
        </w:rPr>
        <w:t>38.3</w:t>
      </w:r>
      <w:r>
        <w:rPr>
          <w:rFonts w:ascii="Times New Roman" w:hAnsi="Times New Roman" w:eastAsia="宋体" w:cs="Times New Roman"/>
          <w:b/>
          <w:szCs w:val="24"/>
        </w:rPr>
        <w:t>.4</w:t>
      </w:r>
      <w:r>
        <w:rPr>
          <w:rFonts w:ascii="Times New Roman" w:hAnsi="Times New Roman" w:eastAsia="宋体" w:cs="Times New Roman"/>
          <w:szCs w:val="24"/>
        </w:rPr>
        <w:t xml:space="preserve">  </w:t>
      </w:r>
      <w:r>
        <w:rPr>
          <w:rFonts w:hint="eastAsia" w:ascii="Times New Roman" w:hAnsi="Times New Roman" w:eastAsia="宋体" w:cs="Times New Roman"/>
          <w:szCs w:val="24"/>
        </w:rPr>
        <w:t>投诉人提起投诉应当符合下列条件：</w:t>
      </w:r>
    </w:p>
    <w:p w14:paraId="7B7BEE3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（1）投诉人是参与所投诉政府采购活动的供应商；</w:t>
      </w:r>
    </w:p>
    <w:p w14:paraId="7CB2B76E">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（2）提起投诉前已依法进行质疑；</w:t>
      </w:r>
    </w:p>
    <w:p w14:paraId="6B76CA04">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（3）投诉书内容符合本章第38.3.2项的规定；</w:t>
      </w:r>
    </w:p>
    <w:p w14:paraId="0C0C5BC1">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（4）在投诉有效期限内提起投诉；</w:t>
      </w:r>
    </w:p>
    <w:p w14:paraId="223AC8D8">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（5）属于南宁市武鸣区政府采购监督管理部门管辖；</w:t>
      </w:r>
    </w:p>
    <w:p w14:paraId="1C279BAC">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（6）同一投诉事项未经</w:t>
      </w:r>
      <w:r>
        <w:rPr>
          <w:rFonts w:hint="eastAsia" w:ascii="宋体" w:hAnsi="宋体" w:eastAsia="宋体" w:cs="Times New Roman"/>
          <w:bCs/>
          <w:szCs w:val="24"/>
        </w:rPr>
        <w:t>南宁市武鸣区政府采购监督管理部门</w:t>
      </w:r>
      <w:r>
        <w:rPr>
          <w:rFonts w:hint="eastAsia" w:ascii="宋体" w:hAnsi="宋体" w:eastAsia="宋体" w:cs="Times New Roman"/>
          <w:szCs w:val="24"/>
        </w:rPr>
        <w:t>投诉处理；</w:t>
      </w:r>
    </w:p>
    <w:p w14:paraId="1BD70F0C">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szCs w:val="24"/>
        </w:rPr>
        <w:t>（7）国务院财政部门规定的其他条件。</w:t>
      </w:r>
    </w:p>
    <w:p w14:paraId="2C4A4748">
      <w:pPr>
        <w:spacing w:line="360" w:lineRule="auto"/>
        <w:ind w:firstLine="422" w:firstLineChars="200"/>
        <w:rPr>
          <w:rFonts w:ascii="Times New Roman" w:hAnsi="Times New Roman" w:eastAsia="宋体" w:cs="Times New Roman"/>
          <w:szCs w:val="24"/>
        </w:rPr>
      </w:pPr>
      <w:r>
        <w:rPr>
          <w:rFonts w:ascii="Times New Roman" w:hAnsi="宋体" w:eastAsia="宋体" w:cs="Times New Roman"/>
          <w:b/>
          <w:szCs w:val="24"/>
        </w:rPr>
        <w:t>38.3</w:t>
      </w:r>
      <w:r>
        <w:rPr>
          <w:rFonts w:hint="eastAsia" w:ascii="宋体" w:hAnsi="Times New Roman" w:eastAsia="宋体" w:cs="Times New Roman"/>
          <w:b/>
          <w:szCs w:val="24"/>
        </w:rPr>
        <w:t>.5</w:t>
      </w:r>
      <w:r>
        <w:rPr>
          <w:rFonts w:hint="eastAsia" w:ascii="宋体" w:hAnsi="Times New Roman" w:eastAsia="宋体" w:cs="Times New Roman"/>
          <w:szCs w:val="24"/>
        </w:rPr>
        <w:t xml:space="preserve">  南宁市武鸣区政府采购监督管理部门</w:t>
      </w:r>
      <w:r>
        <w:rPr>
          <w:rFonts w:hint="eastAsia" w:ascii="Times New Roman" w:hAnsi="Times New Roman" w:eastAsia="宋体" w:cs="Times New Roman"/>
          <w:szCs w:val="24"/>
        </w:rPr>
        <w:t>自受理投诉之日起</w:t>
      </w:r>
      <w:r>
        <w:rPr>
          <w:rFonts w:ascii="Times New Roman" w:hAnsi="Times New Roman" w:eastAsia="宋体" w:cs="Times New Roman"/>
          <w:szCs w:val="24"/>
        </w:rPr>
        <w:t>30</w:t>
      </w:r>
      <w:r>
        <w:rPr>
          <w:rFonts w:hint="eastAsia" w:ascii="Times New Roman" w:hAnsi="Times New Roman" w:eastAsia="宋体" w:cs="Times New Roman"/>
          <w:szCs w:val="24"/>
        </w:rPr>
        <w:t>个工作日内，对投诉事项作出处理决定，并以书面形式通知投诉人、被投诉人及其他与投诉处理结果有利害关系的政府采购当</w:t>
      </w:r>
      <w:r>
        <w:rPr>
          <w:rFonts w:hint="eastAsia" w:ascii="宋体" w:hAnsi="Times New Roman" w:eastAsia="宋体" w:cs="Times New Roman"/>
          <w:szCs w:val="24"/>
        </w:rPr>
        <w:t>事人</w:t>
      </w:r>
      <w:r>
        <w:rPr>
          <w:rFonts w:hint="eastAsia" w:ascii="Times New Roman" w:hAnsi="Times New Roman" w:eastAsia="宋体" w:cs="Times New Roman"/>
          <w:szCs w:val="24"/>
        </w:rPr>
        <w:t>。并将投诉结果在</w:t>
      </w:r>
      <w:r>
        <w:rPr>
          <w:rFonts w:hint="eastAsia" w:ascii="宋体" w:hAnsi="宋体" w:eastAsia="宋体" w:cs="宋体"/>
          <w:kern w:val="0"/>
          <w:szCs w:val="21"/>
        </w:rPr>
        <w:t>“广西政府采购网”（http://zfcg.gxzf.gov.cn）</w:t>
      </w:r>
      <w:r>
        <w:rPr>
          <w:rFonts w:hint="eastAsia" w:ascii="Times New Roman" w:hAnsi="Times New Roman" w:eastAsia="宋体" w:cs="Times New Roman"/>
          <w:szCs w:val="24"/>
        </w:rPr>
        <w:t>发布。</w:t>
      </w:r>
    </w:p>
    <w:p w14:paraId="42FC071B">
      <w:pPr>
        <w:spacing w:line="360" w:lineRule="auto"/>
        <w:ind w:firstLine="422" w:firstLineChars="200"/>
        <w:rPr>
          <w:rFonts w:ascii="宋体" w:hAnsi="Times New Roman" w:eastAsia="宋体" w:cs="Times New Roman"/>
          <w:szCs w:val="24"/>
        </w:rPr>
      </w:pPr>
      <w:r>
        <w:rPr>
          <w:rFonts w:ascii="Times New Roman" w:hAnsi="宋体" w:eastAsia="宋体" w:cs="Times New Roman"/>
          <w:b/>
          <w:szCs w:val="24"/>
        </w:rPr>
        <w:t>38.3</w:t>
      </w:r>
      <w:r>
        <w:rPr>
          <w:rFonts w:hint="eastAsia" w:ascii="宋体" w:hAnsi="Times New Roman" w:eastAsia="宋体" w:cs="Times New Roman"/>
          <w:b/>
          <w:szCs w:val="24"/>
        </w:rPr>
        <w:t>.6</w:t>
      </w:r>
      <w:r>
        <w:rPr>
          <w:rFonts w:hint="eastAsia" w:ascii="宋体" w:hAnsi="Times New Roman" w:eastAsia="宋体" w:cs="Times New Roman"/>
          <w:szCs w:val="24"/>
        </w:rPr>
        <w:t xml:space="preserve">  南宁市武鸣区政府采购监督管理部门在处理投诉事项期间，可以视具体情况暂停采购活动。</w:t>
      </w:r>
    </w:p>
    <w:p w14:paraId="283497EA">
      <w:pPr>
        <w:snapToGrid w:val="0"/>
        <w:spacing w:line="360" w:lineRule="auto"/>
        <w:ind w:left="120" w:leftChars="57" w:firstLine="482" w:firstLineChars="150"/>
        <w:jc w:val="center"/>
        <w:outlineLvl w:val="2"/>
        <w:rPr>
          <w:rFonts w:ascii="Times New Roman" w:hAnsi="Times New Roman" w:eastAsia="宋体" w:cs="Times New Roman"/>
          <w:b/>
          <w:bCs/>
          <w:sz w:val="32"/>
          <w:szCs w:val="32"/>
        </w:rPr>
      </w:pPr>
      <w:bookmarkStart w:id="50" w:name="_Toc1816"/>
      <w:r>
        <w:rPr>
          <w:rFonts w:hint="eastAsia" w:ascii="Times New Roman" w:hAnsi="Times New Roman" w:eastAsia="宋体" w:cs="Times New Roman"/>
          <w:b/>
          <w:bCs/>
          <w:sz w:val="32"/>
          <w:szCs w:val="32"/>
        </w:rPr>
        <w:t>八、验收</w:t>
      </w:r>
      <w:bookmarkEnd w:id="50"/>
    </w:p>
    <w:p w14:paraId="1AD8354D">
      <w:pPr>
        <w:spacing w:line="360" w:lineRule="auto"/>
        <w:ind w:firstLine="422" w:firstLineChars="200"/>
        <w:rPr>
          <w:rFonts w:ascii="Times New Roman" w:hAnsi="宋体" w:eastAsia="宋体" w:cs="Times New Roman"/>
          <w:b/>
          <w:szCs w:val="24"/>
        </w:rPr>
      </w:pPr>
      <w:r>
        <w:rPr>
          <w:rFonts w:ascii="Times New Roman" w:hAnsi="宋体" w:eastAsia="宋体" w:cs="Times New Roman"/>
          <w:b/>
          <w:szCs w:val="24"/>
        </w:rPr>
        <w:t>39.</w:t>
      </w:r>
      <w:r>
        <w:rPr>
          <w:rFonts w:hint="eastAsia" w:ascii="Times New Roman" w:hAnsi="宋体" w:eastAsia="宋体" w:cs="Times New Roman"/>
          <w:b/>
          <w:szCs w:val="24"/>
        </w:rPr>
        <w:t>验收</w:t>
      </w:r>
    </w:p>
    <w:p w14:paraId="7130ECF4">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39.1</w:t>
      </w:r>
      <w:r>
        <w:rPr>
          <w:rFonts w:hint="eastAsia" w:ascii="Times New Roman" w:hAnsi="宋体" w:eastAsia="宋体" w:cs="Times New Roman"/>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9D57478">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39.2</w:t>
      </w:r>
      <w:r>
        <w:rPr>
          <w:rFonts w:hint="eastAsia" w:ascii="Times New Roman" w:hAnsi="宋体" w:eastAsia="宋体" w:cs="Times New Roman"/>
          <w:szCs w:val="24"/>
        </w:rPr>
        <w:t>采购人可以邀请参加本项目的其他投标人或者第三方机构参与验收。参与验收的投标人或者第三方机构的意见作为验收书的参考资料一并存档。</w:t>
      </w:r>
    </w:p>
    <w:p w14:paraId="7A34DDC4">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39.3</w:t>
      </w:r>
      <w:r>
        <w:rPr>
          <w:rFonts w:hint="eastAsia" w:ascii="Times New Roman" w:hAnsi="宋体" w:eastAsia="宋体" w:cs="Times New Roman"/>
          <w:szCs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EADDBFC">
      <w:pPr>
        <w:tabs>
          <w:tab w:val="left" w:pos="0"/>
        </w:tabs>
        <w:spacing w:line="360" w:lineRule="auto"/>
        <w:ind w:firstLine="480"/>
        <w:rPr>
          <w:rFonts w:ascii="Times New Roman" w:hAnsi="宋体" w:eastAsia="宋体" w:cs="Times New Roman"/>
          <w:szCs w:val="24"/>
        </w:rPr>
      </w:pPr>
      <w:r>
        <w:rPr>
          <w:rFonts w:ascii="Times New Roman" w:hAnsi="宋体" w:eastAsia="宋体" w:cs="Times New Roman"/>
          <w:szCs w:val="24"/>
        </w:rPr>
        <w:t>39.4</w:t>
      </w:r>
      <w:r>
        <w:rPr>
          <w:rFonts w:hint="eastAsia" w:ascii="Times New Roman" w:hAnsi="宋体" w:eastAsia="宋体" w:cs="Times New Roman"/>
          <w:szCs w:val="24"/>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F39963A">
      <w:pPr>
        <w:snapToGrid w:val="0"/>
        <w:spacing w:line="400" w:lineRule="exact"/>
        <w:rPr>
          <w:rFonts w:ascii="宋体" w:hAnsi="宋体" w:eastAsia="宋体" w:cs="Times New Roman"/>
          <w:kern w:val="0"/>
          <w:sz w:val="20"/>
          <w:szCs w:val="20"/>
        </w:rPr>
      </w:pPr>
    </w:p>
    <w:p w14:paraId="43F1DBF3">
      <w:pPr>
        <w:spacing w:line="360" w:lineRule="auto"/>
        <w:ind w:firstLine="643" w:firstLineChars="200"/>
        <w:jc w:val="center"/>
        <w:outlineLvl w:val="2"/>
        <w:rPr>
          <w:rFonts w:ascii="Times New Roman" w:hAnsi="Times New Roman" w:eastAsia="宋体" w:cs="Times New Roman"/>
          <w:b/>
          <w:bCs/>
          <w:kern w:val="0"/>
          <w:sz w:val="32"/>
          <w:szCs w:val="32"/>
        </w:rPr>
      </w:pPr>
      <w:bookmarkStart w:id="51" w:name="_Toc32718"/>
      <w:r>
        <w:rPr>
          <w:rFonts w:hint="eastAsia" w:ascii="Times New Roman" w:hAnsi="Times New Roman" w:eastAsia="宋体" w:cs="Times New Roman"/>
          <w:b/>
          <w:bCs/>
          <w:kern w:val="0"/>
          <w:sz w:val="32"/>
          <w:szCs w:val="32"/>
        </w:rPr>
        <w:t>九、其他事项</w:t>
      </w:r>
      <w:bookmarkEnd w:id="51"/>
    </w:p>
    <w:p w14:paraId="51C01370">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40.代理服务费</w:t>
      </w:r>
    </w:p>
    <w:p w14:paraId="277EE2F7">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代理服务收费标准及缴费账户详见“投标人须知前附表”，投标人为联合体的，可以由联合体中的一方或者多方共同交纳代理服务费。</w:t>
      </w:r>
    </w:p>
    <w:p w14:paraId="2823AF98">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41. 需要补充的其他内容</w:t>
      </w:r>
    </w:p>
    <w:p w14:paraId="1D85F6BD">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41.1</w:t>
      </w:r>
      <w:r>
        <w:rPr>
          <w:rFonts w:hint="eastAsia" w:ascii="Times New Roman" w:hAnsi="宋体" w:eastAsia="宋体" w:cs="宋体"/>
          <w:szCs w:val="24"/>
        </w:rPr>
        <w:t>本招标文件解释规则详见</w:t>
      </w:r>
      <w:r>
        <w:rPr>
          <w:rFonts w:hint="eastAsia" w:ascii="Times New Roman" w:hAnsi="宋体" w:eastAsia="宋体" w:cs="Times New Roman"/>
          <w:szCs w:val="24"/>
        </w:rPr>
        <w:t>“投标人须知前附表”。</w:t>
      </w:r>
    </w:p>
    <w:p w14:paraId="314A6155">
      <w:pPr>
        <w:spacing w:line="360" w:lineRule="auto"/>
        <w:ind w:firstLine="420" w:firstLineChars="200"/>
        <w:rPr>
          <w:rFonts w:ascii="Times New Roman" w:hAnsi="宋体" w:eastAsia="宋体" w:cs="Times New Roman"/>
          <w:szCs w:val="24"/>
        </w:rPr>
      </w:pPr>
      <w:r>
        <w:rPr>
          <w:rFonts w:ascii="Times New Roman" w:hAnsi="宋体" w:eastAsia="宋体" w:cs="宋体"/>
          <w:szCs w:val="24"/>
        </w:rPr>
        <w:t xml:space="preserve">41.2 </w:t>
      </w:r>
      <w:r>
        <w:rPr>
          <w:rFonts w:hint="eastAsia" w:ascii="Times New Roman" w:hAnsi="宋体" w:eastAsia="宋体" w:cs="Times New Roman"/>
          <w:szCs w:val="24"/>
        </w:rPr>
        <w:t>其他事项详见“投标人须知前附表”。</w:t>
      </w:r>
    </w:p>
    <w:p w14:paraId="0D0F017C">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41.3</w:t>
      </w:r>
      <w:r>
        <w:rPr>
          <w:rFonts w:hint="eastAsia" w:ascii="Times New Roman" w:hAnsi="宋体" w:eastAsia="宋体" w:cs="Times New Roman"/>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ascii="Times New Roman" w:hAnsi="Times New Roman" w:eastAsia="宋体" w:cs="Times New Roman"/>
          <w:szCs w:val="24"/>
        </w:rPr>
        <w:t>不对其中涉及的货物的制造商和工程承建商作出要求的，</w:t>
      </w:r>
      <w:r>
        <w:rPr>
          <w:rFonts w:hint="eastAsia" w:ascii="Times New Roman" w:hAnsi="宋体" w:eastAsia="宋体" w:cs="Times New Roman"/>
          <w:szCs w:val="24"/>
        </w:rPr>
        <w:t>享受本文件规定的中小企业扶持政策。</w:t>
      </w:r>
    </w:p>
    <w:p w14:paraId="7E8A4F7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以联合体形式参加政府采购活动，联合体各方均为中小企业的，联合体视同中小企业。其中，联合体各方均为小微企业的，联合体视同小微企业。</w:t>
      </w:r>
    </w:p>
    <w:p w14:paraId="4D600463">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依据本文件规定享受扶持政策获得政府采购合同的，小微企业不得将合同分包给大中型企业，中型企业不得将合同分包给大型企业。</w:t>
      </w:r>
    </w:p>
    <w:p w14:paraId="6A3F5C43">
      <w:pPr>
        <w:spacing w:line="360" w:lineRule="auto"/>
        <w:ind w:firstLine="480" w:firstLineChars="200"/>
        <w:rPr>
          <w:rFonts w:ascii="黑体" w:hAnsi="黑体" w:eastAsia="黑体" w:cs="Times New Roman"/>
          <w:sz w:val="24"/>
          <w:szCs w:val="24"/>
        </w:rPr>
      </w:pPr>
      <w:r>
        <w:rPr>
          <w:rFonts w:hint="eastAsia" w:ascii="黑体" w:hAnsi="黑体" w:eastAsia="黑体" w:cs="Times New Roman"/>
          <w:sz w:val="24"/>
          <w:szCs w:val="24"/>
        </w:rPr>
        <w:t>42. 政采贷相关说明</w:t>
      </w:r>
    </w:p>
    <w:p w14:paraId="18697DF5">
      <w:p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为优化政府采购营商环境，缓解供应商资金难题，南宁市政府采购试行政府采购信用融资制度，中标供应商如有融资需求，可凭政府采购合同通过以下方式申请政府采购信用融资贷款：</w:t>
      </w:r>
    </w:p>
    <w:p w14:paraId="281F26E4">
      <w:pPr>
        <w:numPr>
          <w:ilvl w:val="0"/>
          <w:numId w:val="3"/>
        </w:num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线下渠道：在“南宁市公共资源交易中心”官网（网址：</w:t>
      </w:r>
      <w:r>
        <w:fldChar w:fldCharType="begin"/>
      </w:r>
      <w:r>
        <w:instrText xml:space="preserve"> HYPERLINK "http://www.nnggzy.org.cn）“交易信息-政府采购-政府采购信用融资”中融资银行和南宁市企业融资服务中心专栏信息申请政府采购信用融资。" </w:instrText>
      </w:r>
      <w:r>
        <w:fldChar w:fldCharType="separate"/>
      </w:r>
      <w:r>
        <w:rPr>
          <w:rFonts w:ascii="Times New Roman" w:hAnsi="宋体" w:eastAsia="宋体" w:cs="Times New Roman"/>
          <w:szCs w:val="24"/>
          <w:u w:val="single"/>
        </w:rPr>
        <w:t>http://www.nnggzy.org.cn</w:t>
      </w:r>
      <w:r>
        <w:rPr>
          <w:rFonts w:hint="eastAsia" w:ascii="Times New Roman" w:hAnsi="宋体" w:eastAsia="宋体" w:cs="Times New Roman"/>
          <w:szCs w:val="24"/>
          <w:u w:val="single"/>
        </w:rPr>
        <w:t>）“交易信息</w:t>
      </w:r>
      <w:r>
        <w:rPr>
          <w:rFonts w:ascii="Times New Roman" w:hAnsi="宋体" w:eastAsia="宋体" w:cs="Times New Roman"/>
          <w:szCs w:val="24"/>
          <w:u w:val="single"/>
        </w:rPr>
        <w:t>-</w:t>
      </w:r>
      <w:r>
        <w:rPr>
          <w:rFonts w:hint="eastAsia" w:ascii="Times New Roman" w:hAnsi="宋体" w:eastAsia="宋体" w:cs="Times New Roman"/>
          <w:szCs w:val="24"/>
          <w:u w:val="single"/>
        </w:rPr>
        <w:t>政府采购</w:t>
      </w:r>
      <w:r>
        <w:rPr>
          <w:rFonts w:ascii="Times New Roman" w:hAnsi="宋体" w:eastAsia="宋体" w:cs="Times New Roman"/>
          <w:szCs w:val="24"/>
          <w:u w:val="single"/>
        </w:rPr>
        <w:t>-</w:t>
      </w:r>
      <w:r>
        <w:rPr>
          <w:rFonts w:hint="eastAsia" w:ascii="Times New Roman" w:hAnsi="宋体" w:eastAsia="宋体" w:cs="Times New Roman"/>
          <w:szCs w:val="24"/>
          <w:u w:val="single"/>
        </w:rPr>
        <w:t>政府采购信用融资”中融资银行和南宁市企业融资服务中心专栏信息申请政府采购信用融资。</w:t>
      </w:r>
      <w:r>
        <w:rPr>
          <w:rFonts w:hint="eastAsia" w:ascii="Times New Roman" w:hAnsi="宋体" w:eastAsia="宋体" w:cs="Times New Roman"/>
          <w:szCs w:val="24"/>
          <w:u w:val="single"/>
        </w:rPr>
        <w:fldChar w:fldCharType="end"/>
      </w:r>
    </w:p>
    <w:p w14:paraId="1FEAC27B">
      <w:pPr>
        <w:numPr>
          <w:ilvl w:val="0"/>
          <w:numId w:val="3"/>
        </w:numPr>
        <w:spacing w:line="36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ascii="Times New Roman" w:hAnsi="宋体" w:eastAsia="宋体" w:cs="Times New Roman"/>
          <w:szCs w:val="24"/>
        </w:rPr>
        <w:br w:type="page"/>
      </w:r>
    </w:p>
    <w:p w14:paraId="7A72A54F">
      <w:pPr>
        <w:jc w:val="center"/>
        <w:outlineLvl w:val="0"/>
        <w:rPr>
          <w:rFonts w:ascii="Times New Roman" w:hAnsi="Times New Roman" w:eastAsia="宋体" w:cs="Times New Roman"/>
          <w:b/>
          <w:kern w:val="0"/>
          <w:sz w:val="36"/>
          <w:szCs w:val="20"/>
        </w:rPr>
      </w:pPr>
      <w:bookmarkStart w:id="52" w:name="_Toc24363"/>
      <w:r>
        <w:rPr>
          <w:rFonts w:hint="eastAsia" w:ascii="Times New Roman" w:hAnsi="Times New Roman" w:eastAsia="宋体" w:cs="Times New Roman"/>
          <w:b/>
          <w:kern w:val="0"/>
          <w:sz w:val="36"/>
          <w:szCs w:val="20"/>
        </w:rPr>
        <w:t>第四章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评标方法及评分标准</w:t>
      </w:r>
      <w:bookmarkEnd w:id="52"/>
    </w:p>
    <w:p w14:paraId="3E85DA4B">
      <w:pPr>
        <w:jc w:val="center"/>
        <w:outlineLvl w:val="1"/>
        <w:rPr>
          <w:rFonts w:ascii="Times New Roman" w:hAnsi="Times New Roman" w:eastAsia="宋体" w:cs="Times New Roman"/>
          <w:b/>
          <w:bCs/>
          <w:kern w:val="0"/>
          <w:sz w:val="32"/>
          <w:szCs w:val="32"/>
        </w:rPr>
      </w:pPr>
      <w:bookmarkStart w:id="53" w:name="_Toc4999"/>
      <w:r>
        <w:rPr>
          <w:rFonts w:hint="eastAsia" w:ascii="Times New Roman" w:hAnsi="Times New Roman" w:eastAsia="宋体" w:cs="Times New Roman"/>
          <w:b/>
          <w:bCs/>
          <w:kern w:val="0"/>
          <w:sz w:val="32"/>
          <w:szCs w:val="32"/>
        </w:rPr>
        <w:t>第一节</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评标方法</w:t>
      </w:r>
      <w:bookmarkEnd w:id="53"/>
    </w:p>
    <w:p w14:paraId="148888C5">
      <w:pPr>
        <w:tabs>
          <w:tab w:val="left" w:pos="2472"/>
        </w:tabs>
        <w:spacing w:line="460" w:lineRule="exact"/>
        <w:ind w:firstLine="400" w:firstLineChars="200"/>
        <w:rPr>
          <w:rFonts w:ascii="宋体" w:hAnsi="Courier New" w:eastAsia="宋体" w:cs="Times New Roman"/>
          <w:kern w:val="0"/>
          <w:sz w:val="20"/>
          <w:szCs w:val="20"/>
        </w:rPr>
      </w:pPr>
      <w:r>
        <w:rPr>
          <w:rFonts w:hint="eastAsia" w:ascii="宋体" w:hAnsi="宋体" w:eastAsia="宋体" w:cs="宋体"/>
          <w:kern w:val="0"/>
          <w:sz w:val="20"/>
          <w:szCs w:val="20"/>
        </w:rPr>
        <w:t>本项目采用</w:t>
      </w:r>
      <w:r>
        <w:rPr>
          <w:rFonts w:hint="eastAsia" w:ascii="宋体" w:hAnsi="宋体" w:eastAsia="宋体" w:cs="宋体"/>
          <w:kern w:val="0"/>
          <w:sz w:val="20"/>
          <w:szCs w:val="20"/>
          <w:u w:val="single"/>
        </w:rPr>
        <w:t xml:space="preserve"> 以下勾选的方式</w:t>
      </w:r>
      <w:r>
        <w:rPr>
          <w:rFonts w:hint="eastAsia" w:ascii="宋体" w:hAnsi="宋体" w:eastAsia="宋体" w:cs="宋体"/>
          <w:kern w:val="0"/>
          <w:sz w:val="20"/>
          <w:szCs w:val="20"/>
        </w:rPr>
        <w:t>进行评审。</w:t>
      </w:r>
    </w:p>
    <w:p w14:paraId="2C20B116">
      <w:pPr>
        <w:spacing w:line="360" w:lineRule="auto"/>
        <w:ind w:firstLine="420"/>
        <w:rPr>
          <w:rFonts w:ascii="宋体" w:hAnsi="宋体" w:eastAsia="宋体" w:cs="Times New Roman"/>
          <w:kern w:val="0"/>
          <w:sz w:val="20"/>
          <w:szCs w:val="20"/>
        </w:rPr>
      </w:pPr>
      <w:r>
        <w:rPr>
          <w:rFonts w:hint="eastAsia" w:ascii="宋体" w:hAnsi="宋体" w:eastAsia="宋体" w:cs="Times New Roman"/>
          <w:kern w:val="0"/>
          <w:sz w:val="20"/>
          <w:szCs w:val="20"/>
        </w:rPr>
        <w:t>□最低评标价法，是指投标文件满足招标文件全部实质性要求，且投标报价最低的投标人为中标候选人的评标方法。</w:t>
      </w:r>
    </w:p>
    <w:p w14:paraId="57FE43F4">
      <w:pPr>
        <w:autoSpaceDE w:val="0"/>
        <w:autoSpaceDN w:val="0"/>
        <w:adjustRightInd w:val="0"/>
        <w:spacing w:line="440" w:lineRule="exact"/>
        <w:ind w:firstLine="420" w:firstLineChars="200"/>
        <w:rPr>
          <w:rFonts w:ascii="宋体" w:hAnsi="宋体" w:eastAsia="宋体" w:cs="Times New Roman"/>
          <w:sz w:val="24"/>
          <w:szCs w:val="24"/>
        </w:rPr>
      </w:pPr>
      <w:r>
        <w:rPr>
          <w:rFonts w:hint="eastAsia" w:ascii="MS Mincho" w:hAnsi="MS Mincho" w:eastAsia="MS Mincho" w:cs="MS Mincho"/>
          <w:szCs w:val="21"/>
        </w:rPr>
        <w:t>☑</w:t>
      </w:r>
      <w:r>
        <w:rPr>
          <w:rFonts w:hint="eastAsia" w:ascii="Times New Roman" w:hAnsi="宋体" w:eastAsia="宋体" w:cs="Times New Roman"/>
          <w:szCs w:val="24"/>
        </w:rPr>
        <w:t>综合评分法，</w:t>
      </w:r>
      <w:r>
        <w:rPr>
          <w:rFonts w:hint="eastAsia" w:ascii="宋体" w:hAnsi="宋体" w:eastAsia="宋体" w:cs="Times New Roman"/>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6375E58">
      <w:pPr>
        <w:spacing w:line="360" w:lineRule="auto"/>
        <w:ind w:firstLine="420"/>
        <w:rPr>
          <w:rFonts w:ascii="宋体" w:hAnsi="宋体" w:eastAsia="宋体" w:cs="Times New Roman"/>
          <w:kern w:val="0"/>
          <w:sz w:val="20"/>
          <w:szCs w:val="20"/>
        </w:rPr>
      </w:pPr>
    </w:p>
    <w:p w14:paraId="041B431B">
      <w:pPr>
        <w:tabs>
          <w:tab w:val="left" w:pos="2472"/>
        </w:tabs>
        <w:spacing w:line="460" w:lineRule="exact"/>
        <w:jc w:val="center"/>
        <w:outlineLvl w:val="1"/>
        <w:rPr>
          <w:rFonts w:ascii="Times New Roman" w:hAnsi="Times New Roman" w:eastAsia="宋体" w:cs="Times New Roman"/>
          <w:b/>
          <w:bCs/>
          <w:kern w:val="0"/>
          <w:sz w:val="32"/>
          <w:szCs w:val="32"/>
        </w:rPr>
      </w:pPr>
      <w:bookmarkStart w:id="54" w:name="_Toc12874"/>
      <w:r>
        <w:rPr>
          <w:rFonts w:hint="eastAsia" w:ascii="Times New Roman" w:hAnsi="Times New Roman" w:eastAsia="宋体" w:cs="Times New Roman"/>
          <w:b/>
          <w:bCs/>
          <w:kern w:val="0"/>
          <w:sz w:val="32"/>
          <w:szCs w:val="32"/>
        </w:rPr>
        <w:t>第二节</w:t>
      </w:r>
      <w:r>
        <w:rPr>
          <w:rFonts w:ascii="Times New Roman" w:hAnsi="Times New Roman" w:eastAsia="宋体" w:cs="Times New Roman"/>
          <w:b/>
          <w:bCs/>
          <w:kern w:val="0"/>
          <w:sz w:val="32"/>
          <w:szCs w:val="32"/>
        </w:rPr>
        <w:t xml:space="preserve"> </w:t>
      </w:r>
      <w:r>
        <w:rPr>
          <w:rFonts w:hint="eastAsia" w:ascii="Times New Roman" w:hAnsi="Times New Roman" w:eastAsia="宋体" w:cs="Times New Roman"/>
          <w:b/>
          <w:bCs/>
          <w:kern w:val="0"/>
          <w:sz w:val="32"/>
          <w:szCs w:val="32"/>
        </w:rPr>
        <w:t>评标程序</w:t>
      </w:r>
      <w:bookmarkEnd w:id="54"/>
    </w:p>
    <w:p w14:paraId="4D427F1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1.符合性审查</w:t>
      </w:r>
    </w:p>
    <w:p w14:paraId="45C2E5D4">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评标委员会应当对符合资格的投标人的投标文件进行投标报价、商务、技术等实质性内容符合性审查，以确定其是否满足招标文件的实质性要求。</w:t>
      </w:r>
    </w:p>
    <w:p w14:paraId="0560877E">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2.符合性审查不通过而导致投标无效的情形</w:t>
      </w:r>
    </w:p>
    <w:p w14:paraId="0957199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投标人的投标文件中存在对招标文件的任何实质性要求和条件的负偏离，将被视为投标无效。</w:t>
      </w:r>
    </w:p>
    <w:p w14:paraId="364EF5F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2.1在报价评审时，如发现下列情形之一的，将被视为投标无效：</w:t>
      </w:r>
    </w:p>
    <w:p w14:paraId="5531D43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（1）投标文件未提供“投标人须知前附表”第13.1条规定中“必须提供”的文件资料的;</w:t>
      </w:r>
    </w:p>
    <w:p w14:paraId="565B751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（2）未采用人民币报价或者未按照招标文件标明的币种报价的；</w:t>
      </w:r>
    </w:p>
    <w:p w14:paraId="1E5ABA9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（3）报价超出招标文件规定最高限价，或者超出采购预算金额（包括分项预算）的；</w:t>
      </w:r>
    </w:p>
    <w:p w14:paraId="3A0EAC4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61901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（5）修正后的报价，投标人不确认的；</w:t>
      </w:r>
    </w:p>
    <w:p w14:paraId="3080576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（6）投标人属于本章第5条第（2）项情形的。</w:t>
      </w:r>
    </w:p>
    <w:p w14:paraId="2676FAE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（7）投标文件中的文件资料因填写不齐全或者内容虚假或者出现其他情形而导致被评标委员会认定无效的。</w:t>
      </w:r>
    </w:p>
    <w:p w14:paraId="77911746">
      <w:pPr>
        <w:spacing w:line="360" w:lineRule="auto"/>
        <w:ind w:firstLine="420" w:firstLineChars="200"/>
        <w:rPr>
          <w:rFonts w:ascii="Times New Roman" w:hAnsi="宋体" w:eastAsia="宋体" w:cs="Times New Roman"/>
          <w:szCs w:val="24"/>
        </w:rPr>
      </w:pPr>
      <w:bookmarkStart w:id="55" w:name="OLE_LINK3"/>
      <w:r>
        <w:rPr>
          <w:rFonts w:hint="eastAsia" w:ascii="Times New Roman" w:hAnsi="宋体" w:eastAsia="宋体" w:cs="Times New Roman"/>
          <w:szCs w:val="24"/>
        </w:rPr>
        <w:t>（8）</w:t>
      </w:r>
      <w:bookmarkEnd w:id="55"/>
      <w:r>
        <w:rPr>
          <w:rFonts w:hint="eastAsia" w:ascii="Times New Roman" w:hAnsi="宋体" w:eastAsia="宋体" w:cs="Times New Roman"/>
          <w:szCs w:val="24"/>
        </w:rPr>
        <w:t>根据财政部《关于推动解决政府采购异常低价问题的通知》（财库〔2026〕2号）文件规定，政府采购评审中出现下列情形之一的，评审委员会将启动异常低价投标（响应）审查程序：</w:t>
      </w:r>
    </w:p>
    <w:p w14:paraId="0A564F4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1.投标（响应）报价低于全部通过符合性审查供应商投标（响应）报价平均值50%的，即投标（响应）报价&lt;全部通过符合性审查供应商投标（响应）报价平均值×50%；</w:t>
      </w:r>
    </w:p>
    <w:p w14:paraId="28D1925B">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2.投标（响应）报价低于通过符合性审查的次低报价供应商投标（响应）报价50%的，即投标（响应）报价&lt;通过符合性审查的次低报价供应商投标（响应）报价×50%；</w:t>
      </w:r>
    </w:p>
    <w:p w14:paraId="7368362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3.投标（响应）报价低于采购项目最高限价45%的，即投标（响应）报价&lt;采购项目最高限价×45%；</w:t>
      </w:r>
    </w:p>
    <w:p w14:paraId="31023511">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4.评审委员会基于专业判断，认为供应商报价过低，有可能影响产品质量或者不能诚信履约的其他情形。</w:t>
      </w:r>
    </w:p>
    <w:p w14:paraId="1D3BA05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相关法律法规对供应商报价有规定的，从其规定。</w:t>
      </w:r>
    </w:p>
    <w:p w14:paraId="3C70769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97E41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2.2在商务评审时，如发现下列情形之一的，将被视为投标无效：</w:t>
      </w:r>
    </w:p>
    <w:p w14:paraId="0C2CE26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（1）投标文件未按招标文件要求签署、盖章的；</w:t>
      </w:r>
    </w:p>
    <w:p w14:paraId="52F6E23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（2）委托代理人未能出具有效身份证明或者出具的身份证明与授权委托书中的信息不符的； </w:t>
      </w:r>
    </w:p>
    <w:p w14:paraId="603B1E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（3）投标文件未提供“投标人须知前附表”第13.1条规定中“必须提供”或者“委托时必须提供”的文件资料的;</w:t>
      </w:r>
    </w:p>
    <w:p w14:paraId="25D7B55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（4）投标有效期、项目完成时间（交货时间、服务完成时间或者服务期等）、质保期、售后服务等招标文件中标“▲”的商务条款发生负偏离的；</w:t>
      </w:r>
    </w:p>
    <w:p w14:paraId="65F6654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（5）商务条款评审允许负偏离的条款数超过“投标人须知前附表”规定项数的。</w:t>
      </w:r>
    </w:p>
    <w:p w14:paraId="537C83C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（6）投标文件的实质性内容未使用中文表述、使用计量单位不符合招标文件要求的；</w:t>
      </w:r>
    </w:p>
    <w:p w14:paraId="10F48DB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（7）投标文件中的文件资料因填写不齐全或者内容虚假或者出现其他情形而导致被评标委员会认定无效的；</w:t>
      </w:r>
    </w:p>
    <w:p w14:paraId="0B2069F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（8）投标文件含有采购人不能接受的附加条件的；</w:t>
      </w:r>
    </w:p>
    <w:p w14:paraId="52DE97D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（9）未响应招标文件实质性要求的；</w:t>
      </w:r>
    </w:p>
    <w:p w14:paraId="4A2D8AE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（10）属于投标人须知正文第9.2条情形的；</w:t>
      </w:r>
    </w:p>
    <w:p w14:paraId="211A1FD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（11）法律、法规和招标文件规定的其他无效情形。</w:t>
      </w:r>
    </w:p>
    <w:p w14:paraId="3322CC8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2.3在技术评审时，如发现下列情形之一的，将被视为投标无效：</w:t>
      </w:r>
    </w:p>
    <w:p w14:paraId="784A41E4">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1</w:t>
      </w:r>
      <w:r>
        <w:rPr>
          <w:rFonts w:hint="eastAsia" w:ascii="Times New Roman" w:hAnsi="宋体" w:eastAsia="宋体" w:cs="Times New Roman"/>
          <w:szCs w:val="21"/>
        </w:rPr>
        <w:t>）不满足招标文件要求的服务内容、技术要求、安全、质量标准，或者与招标文件中标“▲”的技术需求发生负偏离的；</w:t>
      </w:r>
    </w:p>
    <w:p w14:paraId="7744738F">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2</w:t>
      </w:r>
      <w:r>
        <w:rPr>
          <w:rFonts w:hint="eastAsia" w:ascii="Times New Roman" w:hAnsi="宋体" w:eastAsia="宋体" w:cs="Times New Roman"/>
          <w:szCs w:val="21"/>
        </w:rPr>
        <w:t>）技术需求评审允许负偏离的条款数超过“投标人须知前附表”规定项数的；</w:t>
      </w:r>
    </w:p>
    <w:p w14:paraId="689F6C94">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3</w:t>
      </w:r>
      <w:r>
        <w:rPr>
          <w:rFonts w:hint="eastAsia" w:ascii="Times New Roman" w:hAnsi="宋体" w:eastAsia="宋体" w:cs="Times New Roman"/>
          <w:szCs w:val="21"/>
        </w:rPr>
        <w:t>）投标文件未提供“投标人须知前附表”第</w:t>
      </w:r>
      <w:r>
        <w:rPr>
          <w:rFonts w:ascii="Times New Roman" w:hAnsi="宋体" w:eastAsia="宋体" w:cs="Times New Roman"/>
          <w:szCs w:val="21"/>
        </w:rPr>
        <w:t>13.1</w:t>
      </w:r>
      <w:r>
        <w:rPr>
          <w:rFonts w:hint="eastAsia" w:ascii="Times New Roman" w:hAnsi="宋体" w:eastAsia="宋体" w:cs="Times New Roman"/>
          <w:szCs w:val="21"/>
        </w:rPr>
        <w:t>条规定中“必须提供”的文件资料的</w:t>
      </w:r>
      <w:r>
        <w:rPr>
          <w:rFonts w:ascii="Times New Roman" w:hAnsi="宋体" w:eastAsia="宋体" w:cs="Times New Roman"/>
          <w:szCs w:val="21"/>
        </w:rPr>
        <w:t>;</w:t>
      </w:r>
    </w:p>
    <w:p w14:paraId="5788568C">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4</w:t>
      </w:r>
      <w:r>
        <w:rPr>
          <w:rFonts w:hint="eastAsia" w:ascii="Times New Roman" w:hAnsi="宋体" w:eastAsia="宋体" w:cs="Times New Roman"/>
          <w:szCs w:val="21"/>
        </w:rPr>
        <w:t>）虚假投标，或者出现其他情形而导致被评标委员会认定无效的；</w:t>
      </w:r>
    </w:p>
    <w:p w14:paraId="4A99B9CD">
      <w:pPr>
        <w:spacing w:line="360" w:lineRule="auto"/>
        <w:ind w:firstLine="420" w:firstLineChars="200"/>
        <w:rPr>
          <w:rFonts w:ascii="Times New Roman" w:hAnsi="宋体" w:eastAsia="宋体" w:cs="Times New Roman"/>
          <w:szCs w:val="21"/>
        </w:rPr>
      </w:pPr>
      <w:r>
        <w:rPr>
          <w:rFonts w:hint="eastAsia" w:ascii="Times New Roman" w:hAnsi="宋体" w:eastAsia="宋体" w:cs="Times New Roman"/>
          <w:szCs w:val="21"/>
        </w:rPr>
        <w:t>（</w:t>
      </w:r>
      <w:r>
        <w:rPr>
          <w:rFonts w:ascii="Times New Roman" w:hAnsi="宋体" w:eastAsia="宋体" w:cs="Times New Roman"/>
          <w:szCs w:val="21"/>
        </w:rPr>
        <w:t>5</w:t>
      </w:r>
      <w:r>
        <w:rPr>
          <w:rFonts w:hint="eastAsia" w:ascii="Times New Roman" w:hAnsi="宋体" w:eastAsia="宋体" w:cs="Times New Roman"/>
          <w:szCs w:val="21"/>
        </w:rPr>
        <w:t>）如招标文件需要提供技术方案的，投标技术方案不明确，招标文件未允许但存在一个或者一个以上备选（替代）投标方案的。</w:t>
      </w:r>
    </w:p>
    <w:p w14:paraId="718F825B">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3.澄清补正、说明或者补正</w:t>
      </w:r>
    </w:p>
    <w:p w14:paraId="72C1D211">
      <w:pPr>
        <w:spacing w:line="360" w:lineRule="auto"/>
        <w:ind w:firstLine="420" w:firstLineChars="200"/>
        <w:rPr>
          <w:rFonts w:ascii="宋体" w:hAnsi="宋体" w:eastAsia="宋体" w:cs="Courier New"/>
          <w:szCs w:val="21"/>
        </w:rPr>
      </w:pPr>
      <w:r>
        <w:rPr>
          <w:rFonts w:hint="eastAsia" w:ascii="宋体" w:hAnsi="宋体" w:eastAsia="宋体" w:cs="Courier New"/>
          <w:szCs w:val="21"/>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CBA51B0">
      <w:pPr>
        <w:spacing w:line="360" w:lineRule="auto"/>
        <w:ind w:firstLine="420" w:firstLineChars="200"/>
        <w:rPr>
          <w:rFonts w:ascii="宋体" w:hAnsi="宋体" w:eastAsia="宋体" w:cs="Courier New"/>
          <w:szCs w:val="21"/>
        </w:rPr>
      </w:pPr>
      <w:r>
        <w:rPr>
          <w:rFonts w:hint="eastAsia" w:ascii="宋体" w:hAnsi="宋体" w:eastAsia="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E7703F">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4.投标文件修正</w:t>
      </w:r>
    </w:p>
    <w:p w14:paraId="5163987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4.1投标文件报价出现前后不一致的，按照下列规定修正： </w:t>
      </w:r>
    </w:p>
    <w:p w14:paraId="78C8A55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1</w:t>
      </w:r>
      <w:r>
        <w:rPr>
          <w:rFonts w:hint="eastAsia" w:ascii="Times New Roman" w:hAnsi="宋体" w:eastAsia="宋体" w:cs="Times New Roman"/>
          <w:szCs w:val="24"/>
        </w:rPr>
        <w:t>）报价文件中“开标一览表”内容与投标文件中相应内容不一致的，以“开标一览表”为准；</w:t>
      </w:r>
    </w:p>
    <w:p w14:paraId="738BAE06">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2</w:t>
      </w:r>
      <w:r>
        <w:rPr>
          <w:rFonts w:hint="eastAsia" w:ascii="Times New Roman" w:hAnsi="宋体" w:eastAsia="宋体" w:cs="Times New Roman"/>
          <w:szCs w:val="24"/>
        </w:rPr>
        <w:t>）大写金额和小写金额不一致的，以大写金额为准；</w:t>
      </w:r>
    </w:p>
    <w:p w14:paraId="448C3852">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3</w:t>
      </w:r>
      <w:r>
        <w:rPr>
          <w:rFonts w:hint="eastAsia" w:ascii="Times New Roman" w:hAnsi="宋体" w:eastAsia="宋体" w:cs="Times New Roman"/>
          <w:szCs w:val="24"/>
        </w:rPr>
        <w:t>）单价金额小数点或者百分比有明显错位的，以开标一览表的总价为准，并修改单价；</w:t>
      </w:r>
    </w:p>
    <w:p w14:paraId="767728A9">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）总价金额与按单价汇总金额不一致的，以单价金额计算结果为准。</w:t>
      </w:r>
    </w:p>
    <w:p w14:paraId="0CDDF608">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同时出现两种以上不一致的，按照以上（</w:t>
      </w:r>
      <w:r>
        <w:rPr>
          <w:rFonts w:ascii="Times New Roman" w:hAnsi="宋体" w:eastAsia="宋体" w:cs="Times New Roman"/>
          <w:szCs w:val="24"/>
        </w:rPr>
        <w:t>1</w:t>
      </w:r>
      <w:r>
        <w:rPr>
          <w:rFonts w:hint="eastAsia" w:ascii="Times New Roman" w:hAnsi="宋体" w:eastAsia="宋体" w:cs="Times New Roman"/>
          <w:szCs w:val="24"/>
        </w:rPr>
        <w:t>）</w:t>
      </w:r>
      <w:r>
        <w:rPr>
          <w:rFonts w:ascii="Times New Roman" w:hAnsi="宋体" w:eastAsia="宋体" w:cs="Times New Roman"/>
          <w:szCs w:val="24"/>
        </w:rPr>
        <w:t>-</w:t>
      </w:r>
      <w:r>
        <w:rPr>
          <w:rFonts w:hint="eastAsia" w:ascii="Times New Roman" w:hAnsi="宋体" w:eastAsia="宋体" w:cs="Times New Roman"/>
          <w:szCs w:val="24"/>
        </w:rPr>
        <w:t>（</w:t>
      </w:r>
      <w:r>
        <w:rPr>
          <w:rFonts w:ascii="Times New Roman" w:hAnsi="宋体" w:eastAsia="宋体" w:cs="Times New Roman"/>
          <w:szCs w:val="24"/>
        </w:rPr>
        <w:t>4</w:t>
      </w:r>
      <w:r>
        <w:rPr>
          <w:rFonts w:hint="eastAsia" w:ascii="Times New Roman" w:hAnsi="宋体" w:eastAsia="宋体" w:cs="Times New Roman"/>
          <w:szCs w:val="24"/>
        </w:rPr>
        <w:t>）规定的顺序修正。修正后的报价经投标人确认后产生约束力，投标人不确认的，其投标无效。</w:t>
      </w:r>
    </w:p>
    <w:p w14:paraId="0F871E9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4.2经投标人确认修正后的报价若超过采购预算金额或者最高限价，投标人的投标文件作无效投标处理。</w:t>
      </w:r>
    </w:p>
    <w:p w14:paraId="1DC2D57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4.3经投标人确认修正后的报价作为签订合同的依据，并以此报价计算价格分。</w:t>
      </w:r>
    </w:p>
    <w:p w14:paraId="1541E0F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5.比较与评价</w:t>
      </w:r>
    </w:p>
    <w:p w14:paraId="02D9BF5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5.1</w:t>
      </w:r>
      <w:r>
        <w:rPr>
          <w:rFonts w:hint="eastAsia" w:ascii="Times New Roman" w:hAnsi="宋体" w:eastAsia="宋体" w:cs="Times New Roman"/>
          <w:szCs w:val="24"/>
        </w:rPr>
        <w:t>评标委员会按照招标文件中规定的评标方法和评标标准，对符合性审查合格的投标文件进行商务和技术评估，综合比较与评价。</w:t>
      </w:r>
    </w:p>
    <w:p w14:paraId="70622C77">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5.2</w:t>
      </w:r>
      <w:r>
        <w:rPr>
          <w:rFonts w:hint="eastAsia" w:ascii="Times New Roman" w:hAnsi="宋体" w:eastAsia="宋体" w:cs="Times New Roman"/>
          <w:szCs w:val="24"/>
        </w:rPr>
        <w:t>评标委员会独立对每个投标人的投标文件进行评价，并汇总每个投标人的得分。</w:t>
      </w:r>
    </w:p>
    <w:p w14:paraId="4CE830C6">
      <w:pPr>
        <w:widowControl/>
        <w:numPr>
          <w:ilvl w:val="0"/>
          <w:numId w:val="4"/>
        </w:numPr>
        <w:spacing w:after="150" w:line="48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A88DEAD">
      <w:pPr>
        <w:widowControl/>
        <w:numPr>
          <w:ilvl w:val="0"/>
          <w:numId w:val="4"/>
        </w:numPr>
        <w:spacing w:after="150" w:line="480" w:lineRule="auto"/>
        <w:ind w:firstLine="420" w:firstLineChars="200"/>
        <w:jc w:val="left"/>
        <w:rPr>
          <w:rFonts w:ascii="Times New Roman" w:hAnsi="宋体" w:eastAsia="宋体" w:cs="Times New Roman"/>
          <w:szCs w:val="24"/>
        </w:rPr>
      </w:pPr>
      <w:r>
        <w:rPr>
          <w:rFonts w:hint="eastAsia" w:ascii="Times New Roman" w:hAnsi="宋体" w:eastAsia="宋体" w:cs="Times New Roman"/>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62276B2">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5.3</w:t>
      </w:r>
      <w:r>
        <w:rPr>
          <w:rFonts w:hint="eastAsia" w:ascii="Times New Roman" w:hAnsi="宋体" w:eastAsia="宋体" w:cs="Times New Roman"/>
          <w:szCs w:val="24"/>
        </w:rPr>
        <w:t>评标委员会按照招标文件中规定的评标方法和标准计算各投标人的报价得分。在计算过程中，不得去掉最高报价或者最低报价。</w:t>
      </w:r>
    </w:p>
    <w:p w14:paraId="61C34B1B">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5.4</w:t>
      </w:r>
      <w:r>
        <w:rPr>
          <w:rFonts w:hint="eastAsia" w:ascii="Times New Roman" w:hAnsi="宋体" w:eastAsia="宋体" w:cs="Times New Roman"/>
          <w:szCs w:val="24"/>
        </w:rPr>
        <w:t>各投标人的得分为所有评委的有效评分的算术平均数。</w:t>
      </w:r>
    </w:p>
    <w:p w14:paraId="266D77DA">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5.5</w:t>
      </w:r>
      <w:r>
        <w:rPr>
          <w:rFonts w:hint="eastAsia" w:ascii="Times New Roman" w:hAnsi="宋体" w:eastAsia="宋体" w:cs="Times New Roman"/>
          <w:szCs w:val="24"/>
        </w:rPr>
        <w:t>评标委员会按照招标文件中的规定推荐中标候选人。</w:t>
      </w:r>
    </w:p>
    <w:p w14:paraId="27306B84">
      <w:pPr>
        <w:spacing w:line="360" w:lineRule="auto"/>
        <w:ind w:firstLine="420" w:firstLineChars="200"/>
        <w:rPr>
          <w:rFonts w:ascii="Times New Roman" w:hAnsi="宋体" w:eastAsia="宋体" w:cs="Times New Roman"/>
          <w:szCs w:val="24"/>
        </w:rPr>
      </w:pPr>
      <w:r>
        <w:rPr>
          <w:rFonts w:ascii="Times New Roman" w:hAnsi="宋体" w:eastAsia="宋体" w:cs="Times New Roman"/>
          <w:szCs w:val="24"/>
        </w:rPr>
        <w:t>5.6</w:t>
      </w:r>
      <w:r>
        <w:rPr>
          <w:rFonts w:hint="eastAsia" w:ascii="Times New Roman" w:hAnsi="宋体" w:eastAsia="宋体" w:cs="Times New Roman"/>
          <w:szCs w:val="24"/>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37E1DA4">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6.评审复核</w:t>
      </w:r>
    </w:p>
    <w:p w14:paraId="79D69B6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6.1评标报告签署前，评标委员会要对评审结果进行复核，复核意见要体现在评标报告中。</w:t>
      </w:r>
    </w:p>
    <w:p w14:paraId="699FE326">
      <w:pPr>
        <w:widowControl/>
        <w:spacing w:line="560" w:lineRule="exact"/>
        <w:ind w:firstLine="420" w:firstLineChars="200"/>
        <w:jc w:val="left"/>
        <w:textAlignment w:val="baseline"/>
        <w:rPr>
          <w:rFonts w:ascii="Times New Roman" w:hAnsi="宋体" w:eastAsia="宋体" w:cs="Times New Roman"/>
          <w:szCs w:val="24"/>
        </w:rPr>
      </w:pPr>
      <w:r>
        <w:rPr>
          <w:rFonts w:ascii="Times New Roman" w:hAnsi="宋体" w:eastAsia="宋体" w:cs="Times New Roman"/>
          <w:szCs w:val="24"/>
        </w:rPr>
        <w:t>6.2</w:t>
      </w:r>
      <w:r>
        <w:rPr>
          <w:rFonts w:hint="eastAsia" w:ascii="Times New Roman" w:hAnsi="宋体" w:eastAsia="宋体" w:cs="Times New Roman"/>
          <w:szCs w:val="24"/>
        </w:rPr>
        <w:t>评标结果汇总完成后，除下列情形外，任何人不得修改评标结果：</w:t>
      </w:r>
    </w:p>
    <w:p w14:paraId="6EDA140D">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（一）分值汇总计算错误的；</w:t>
      </w:r>
    </w:p>
    <w:p w14:paraId="616CB233">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（二）分项评分超出评分标准范围的；</w:t>
      </w:r>
    </w:p>
    <w:p w14:paraId="31C733AC">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（三）评标委员会成员对客观评审因素评分不一致的；</w:t>
      </w:r>
    </w:p>
    <w:p w14:paraId="2C2E8033">
      <w:pPr>
        <w:widowControl/>
        <w:spacing w:line="560" w:lineRule="exact"/>
        <w:jc w:val="left"/>
        <w:textAlignment w:val="baseline"/>
        <w:rPr>
          <w:rFonts w:ascii="Times New Roman" w:hAnsi="宋体" w:eastAsia="宋体" w:cs="Times New Roman"/>
          <w:szCs w:val="24"/>
        </w:rPr>
      </w:pPr>
      <w:r>
        <w:rPr>
          <w:rFonts w:hint="eastAsia" w:ascii="Times New Roman" w:hAnsi="宋体" w:eastAsia="宋体" w:cs="Times New Roman"/>
          <w:szCs w:val="24"/>
        </w:rPr>
        <w:t>　　（四）经评标委员会认定评分畸高、畸低的。</w:t>
      </w:r>
    </w:p>
    <w:p w14:paraId="0AEAA61A">
      <w:pPr>
        <w:spacing w:line="360" w:lineRule="auto"/>
        <w:ind w:firstLine="420" w:firstLineChars="200"/>
        <w:rPr>
          <w:rFonts w:ascii="Times New Roman" w:hAnsi="宋体" w:eastAsia="宋体" w:cs="Times New Roman"/>
          <w:szCs w:val="24"/>
        </w:rPr>
      </w:pPr>
      <w:r>
        <w:rPr>
          <w:rFonts w:hint="eastAsia" w:ascii="Times New Roman" w:hAnsi="宋体" w:eastAsia="宋体" w:cs="Times New Roman"/>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E1E6A39">
      <w:pPr>
        <w:keepNext/>
        <w:keepLines/>
        <w:spacing w:before="260" w:after="260" w:line="413" w:lineRule="auto"/>
        <w:jc w:val="center"/>
        <w:outlineLvl w:val="1"/>
        <w:rPr>
          <w:rFonts w:ascii="Arial" w:hAnsi="Arial" w:eastAsia="黑体" w:cs="Times New Roman"/>
          <w:bCs/>
          <w:kern w:val="0"/>
          <w:sz w:val="30"/>
          <w:szCs w:val="30"/>
        </w:rPr>
      </w:pPr>
      <w:bookmarkStart w:id="56" w:name="_Toc18668"/>
      <w:r>
        <w:rPr>
          <w:rFonts w:hint="eastAsia" w:ascii="Arial" w:hAnsi="Arial" w:eastAsia="黑体" w:cs="Times New Roman"/>
          <w:bCs/>
          <w:kern w:val="0"/>
          <w:sz w:val="30"/>
          <w:szCs w:val="30"/>
        </w:rPr>
        <w:t>第三节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评分标准</w:t>
      </w:r>
      <w:bookmarkEnd w:id="56"/>
    </w:p>
    <w:p w14:paraId="6D8D442D">
      <w:pPr>
        <w:ind w:firstLine="602" w:firstLineChars="200"/>
        <w:jc w:val="center"/>
        <w:rPr>
          <w:rFonts w:ascii="Times New Roman" w:hAnsi="Times New Roman" w:eastAsia="宋体" w:cs="Times New Roman"/>
          <w:b/>
          <w:color w:val="auto"/>
          <w:kern w:val="0"/>
          <w:sz w:val="30"/>
          <w:szCs w:val="30"/>
          <w:highlight w:val="none"/>
        </w:rPr>
      </w:pPr>
      <w:r>
        <w:rPr>
          <w:rFonts w:hint="eastAsia" w:ascii="Times New Roman" w:hAnsi="Times New Roman" w:eastAsia="宋体" w:cs="Times New Roman"/>
          <w:b/>
          <w:color w:val="auto"/>
          <w:kern w:val="0"/>
          <w:sz w:val="30"/>
          <w:szCs w:val="30"/>
          <w:highlight w:val="none"/>
        </w:rPr>
        <w:t>综合评分法</w:t>
      </w:r>
    </w:p>
    <w:p w14:paraId="76A98684">
      <w:pPr>
        <w:spacing w:line="440" w:lineRule="exact"/>
        <w:ind w:firstLine="420" w:firstLineChars="200"/>
        <w:rPr>
          <w:rFonts w:ascii="Calibri" w:hAnsi="Calibri" w:eastAsia="宋体" w:cs="Times New Roman"/>
          <w:color w:val="auto"/>
          <w:szCs w:val="24"/>
          <w:highlight w:val="none"/>
        </w:rPr>
      </w:pPr>
      <w:r>
        <w:rPr>
          <w:rFonts w:hint="eastAsia" w:ascii="宋体" w:hAnsi="宋体" w:eastAsia="宋体" w:cs="Times New Roman"/>
          <w:color w:val="auto"/>
          <w:szCs w:val="21"/>
          <w:highlight w:val="none"/>
        </w:rPr>
        <w:t>（一）评标委员会以招标文件为依据，对投标文件进行评审，对投标人的投标报价、技术文件及商务文件等三部分内容按百分制打分，其中</w:t>
      </w:r>
      <w:r>
        <w:rPr>
          <w:rFonts w:hint="eastAsia" w:ascii="宋体" w:hAnsi="宋体" w:eastAsia="宋体" w:cs="Times New Roman"/>
          <w:b/>
          <w:color w:val="auto"/>
          <w:szCs w:val="21"/>
          <w:highlight w:val="none"/>
        </w:rPr>
        <w:t>价格分</w:t>
      </w:r>
      <w:r>
        <w:rPr>
          <w:rFonts w:hint="eastAsia" w:ascii="宋体" w:hAnsi="宋体" w:eastAsia="宋体" w:cs="Times New Roman"/>
          <w:b/>
          <w:color w:val="auto"/>
          <w:szCs w:val="21"/>
          <w:highlight w:val="none"/>
          <w:lang w:val="en-US" w:eastAsia="zh-CN"/>
        </w:rPr>
        <w:t>40</w:t>
      </w:r>
      <w:r>
        <w:rPr>
          <w:rFonts w:hint="eastAsia" w:ascii="宋体" w:hAnsi="宋体" w:eastAsia="宋体" w:cs="Times New Roman"/>
          <w:b/>
          <w:color w:val="auto"/>
          <w:szCs w:val="21"/>
          <w:highlight w:val="none"/>
        </w:rPr>
        <w:t>分，技术分</w:t>
      </w:r>
      <w:r>
        <w:rPr>
          <w:rFonts w:hint="eastAsia" w:ascii="宋体" w:hAnsi="宋体" w:eastAsia="宋体" w:cs="Times New Roman"/>
          <w:b/>
          <w:color w:val="auto"/>
          <w:szCs w:val="21"/>
          <w:highlight w:val="none"/>
          <w:lang w:val="en-US" w:eastAsia="zh-CN"/>
        </w:rPr>
        <w:t>50</w:t>
      </w:r>
      <w:r>
        <w:rPr>
          <w:rFonts w:hint="eastAsia" w:ascii="宋体" w:hAnsi="宋体" w:eastAsia="宋体" w:cs="Times New Roman"/>
          <w:b/>
          <w:color w:val="auto"/>
          <w:szCs w:val="21"/>
          <w:highlight w:val="none"/>
        </w:rPr>
        <w:t>分，商务分</w:t>
      </w:r>
      <w:r>
        <w:rPr>
          <w:rFonts w:hint="eastAsia" w:ascii="宋体" w:hAnsi="宋体" w:eastAsia="宋体" w:cs="Times New Roman"/>
          <w:b/>
          <w:color w:val="auto"/>
          <w:szCs w:val="21"/>
          <w:highlight w:val="none"/>
          <w:lang w:val="en-US" w:eastAsia="zh-CN"/>
        </w:rPr>
        <w:t>10</w:t>
      </w:r>
      <w:r>
        <w:rPr>
          <w:rFonts w:hint="eastAsia" w:ascii="宋体" w:hAnsi="宋体" w:eastAsia="宋体" w:cs="Times New Roman"/>
          <w:b/>
          <w:color w:val="auto"/>
          <w:szCs w:val="21"/>
          <w:highlight w:val="none"/>
        </w:rPr>
        <w:t>分</w:t>
      </w:r>
      <w:r>
        <w:rPr>
          <w:rFonts w:hint="eastAsia" w:ascii="宋体" w:hAnsi="宋体" w:eastAsia="宋体" w:cs="Times New Roman"/>
          <w:color w:val="auto"/>
          <w:szCs w:val="21"/>
          <w:highlight w:val="none"/>
        </w:rPr>
        <w:t>。</w:t>
      </w:r>
      <w:r>
        <w:rPr>
          <w:rFonts w:hint="eastAsia" w:ascii="宋体" w:hAnsi="宋体" w:eastAsia="宋体" w:cs="Times New Roman"/>
          <w:color w:val="auto"/>
          <w:kern w:val="0"/>
          <w:sz w:val="20"/>
          <w:szCs w:val="20"/>
          <w:highlight w:val="none"/>
        </w:rPr>
        <w:t>（评标委员会成员应当按照客观、公正、审慎的原则，根据采购文件规定的评审程序、评审方法和评审标准进行独立评审的规定，评委应当独立评审，不应讨论）</w:t>
      </w:r>
    </w:p>
    <w:p w14:paraId="64E49F22">
      <w:pPr>
        <w:spacing w:line="4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（二）评分细则：（按四舍五入取至小数点后四位）</w:t>
      </w:r>
    </w:p>
    <w:tbl>
      <w:tblPr>
        <w:tblStyle w:val="13"/>
        <w:tblpPr w:leftFromText="180" w:rightFromText="180" w:vertAnchor="text" w:horzAnchor="page" w:tblpX="1147" w:tblpY="397"/>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40"/>
        <w:gridCol w:w="1437"/>
        <w:gridCol w:w="6423"/>
      </w:tblGrid>
      <w:tr w14:paraId="5414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5" w:type="dxa"/>
            <w:gridSpan w:val="2"/>
            <w:tcBorders>
              <w:top w:val="single" w:color="auto" w:sz="4" w:space="0"/>
              <w:left w:val="single" w:color="auto" w:sz="4" w:space="0"/>
              <w:bottom w:val="single" w:color="auto" w:sz="4" w:space="0"/>
              <w:right w:val="single" w:color="auto" w:sz="4" w:space="0"/>
            </w:tcBorders>
            <w:vAlign w:val="center"/>
          </w:tcPr>
          <w:p w14:paraId="0C9CBFC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6A26D2E">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评分因素</w:t>
            </w:r>
          </w:p>
        </w:tc>
        <w:tc>
          <w:tcPr>
            <w:tcW w:w="6423" w:type="dxa"/>
            <w:tcBorders>
              <w:top w:val="single" w:color="auto" w:sz="4" w:space="0"/>
              <w:left w:val="single" w:color="auto" w:sz="4" w:space="0"/>
              <w:bottom w:val="single" w:color="auto" w:sz="4" w:space="0"/>
              <w:right w:val="single" w:color="auto" w:sz="4" w:space="0"/>
            </w:tcBorders>
            <w:vAlign w:val="center"/>
          </w:tcPr>
          <w:p w14:paraId="726BF4E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评分标准</w:t>
            </w:r>
          </w:p>
        </w:tc>
      </w:tr>
      <w:tr w14:paraId="654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tcBorders>
              <w:top w:val="single" w:color="auto" w:sz="4" w:space="0"/>
              <w:left w:val="single" w:color="auto" w:sz="4" w:space="0"/>
              <w:bottom w:val="single" w:color="auto" w:sz="4" w:space="0"/>
              <w:right w:val="single" w:color="auto" w:sz="4" w:space="0"/>
            </w:tcBorders>
            <w:vAlign w:val="center"/>
          </w:tcPr>
          <w:p w14:paraId="4071CF8A">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21123AD3">
            <w:pPr>
              <w:adjustRightInd w:val="0"/>
              <w:spacing w:line="36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3A48E4C1">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（满分</w:t>
            </w:r>
            <w:r>
              <w:rPr>
                <w:rFonts w:ascii="宋体" w:hAnsi="宋体" w:cs="宋体"/>
                <w:b/>
                <w:color w:val="auto"/>
                <w:szCs w:val="21"/>
                <w:highlight w:val="none"/>
              </w:rPr>
              <w:t>40</w:t>
            </w:r>
            <w:r>
              <w:rPr>
                <w:rFonts w:hint="eastAsia" w:ascii="宋体" w:hAnsi="宋体" w:cs="宋体"/>
                <w:b/>
                <w:color w:val="auto"/>
                <w:szCs w:val="21"/>
                <w:highlight w:val="none"/>
              </w:rPr>
              <w:t>分）</w:t>
            </w:r>
          </w:p>
        </w:tc>
        <w:tc>
          <w:tcPr>
            <w:tcW w:w="1437" w:type="dxa"/>
            <w:tcBorders>
              <w:top w:val="single" w:color="auto" w:sz="4" w:space="0"/>
              <w:left w:val="single" w:color="auto" w:sz="4" w:space="0"/>
              <w:bottom w:val="single" w:color="auto" w:sz="4" w:space="0"/>
              <w:right w:val="single" w:color="auto" w:sz="4" w:space="0"/>
            </w:tcBorders>
            <w:vAlign w:val="center"/>
          </w:tcPr>
          <w:p w14:paraId="104A1548">
            <w:pPr>
              <w:adjustRightInd w:val="0"/>
              <w:spacing w:line="36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投标报价</w:t>
            </w:r>
          </w:p>
          <w:p w14:paraId="7A4DF283">
            <w:pPr>
              <w:adjustRightInd w:val="0"/>
              <w:spacing w:line="360" w:lineRule="exact"/>
              <w:jc w:val="center"/>
              <w:textAlignment w:val="baseline"/>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 40</w:t>
            </w:r>
            <w:r>
              <w:rPr>
                <w:rFonts w:hint="eastAsia" w:ascii="宋体" w:hAnsi="宋体" w:cs="宋体"/>
                <w:color w:val="auto"/>
                <w:szCs w:val="21"/>
                <w:highlight w:val="none"/>
              </w:rPr>
              <w:t>分）</w:t>
            </w:r>
          </w:p>
        </w:tc>
        <w:tc>
          <w:tcPr>
            <w:tcW w:w="6423" w:type="dxa"/>
            <w:tcBorders>
              <w:top w:val="single" w:color="auto" w:sz="4" w:space="0"/>
              <w:left w:val="single" w:color="auto" w:sz="4" w:space="0"/>
              <w:bottom w:val="single" w:color="auto" w:sz="4" w:space="0"/>
              <w:right w:val="single" w:color="auto" w:sz="4" w:space="0"/>
            </w:tcBorders>
            <w:vAlign w:val="center"/>
          </w:tcPr>
          <w:p w14:paraId="79997675">
            <w:pPr>
              <w:pStyle w:val="7"/>
              <w:spacing w:line="360" w:lineRule="exact"/>
              <w:rPr>
                <w:color w:val="auto"/>
                <w:highlight w:val="none"/>
              </w:rPr>
            </w:pPr>
            <w:r>
              <w:rPr>
                <w:rFonts w:hint="eastAsia"/>
                <w:color w:val="auto"/>
                <w:highlight w:val="none"/>
              </w:rPr>
              <w:t>（1）评标价为投标人的投标报价进行政策性扣除后的价格，评标价只是作为评标时使用。最终中标人的中标金额＝投标报价。</w:t>
            </w:r>
          </w:p>
          <w:p w14:paraId="2787BFB3">
            <w:pPr>
              <w:pStyle w:val="7"/>
              <w:spacing w:line="360" w:lineRule="exact"/>
              <w:rPr>
                <w:color w:val="auto"/>
                <w:highlight w:val="none"/>
              </w:rPr>
            </w:pPr>
            <w:r>
              <w:rPr>
                <w:rFonts w:hint="eastAsia"/>
                <w:color w:val="auto"/>
                <w:highlight w:val="none"/>
              </w:rPr>
              <w:t>（2）政策性扣除计算方法。</w:t>
            </w:r>
          </w:p>
          <w:p w14:paraId="20F2043A">
            <w:pPr>
              <w:pStyle w:val="7"/>
              <w:spacing w:line="360" w:lineRule="exact"/>
              <w:rPr>
                <w:color w:val="auto"/>
                <w:highlight w:val="none"/>
              </w:rPr>
            </w:pPr>
            <w:r>
              <w:rPr>
                <w:rFonts w:hint="eastAsia"/>
                <w:color w:val="auto"/>
                <w:highlight w:val="none"/>
              </w:rPr>
              <w:t>供应商符合小型、微型企业或监狱企业条件的，其投标报价将按相应比例进行扣除，用扣除后的价格参与评审（计算价格分）。</w:t>
            </w:r>
          </w:p>
          <w:p w14:paraId="69B61092">
            <w:pPr>
              <w:pStyle w:val="7"/>
              <w:spacing w:line="360" w:lineRule="exact"/>
              <w:rPr>
                <w:color w:val="auto"/>
                <w:highlight w:val="none"/>
              </w:rPr>
            </w:pPr>
            <w:r>
              <w:rPr>
                <w:rFonts w:hint="eastAsia"/>
                <w:color w:val="auto"/>
                <w:highlight w:val="none"/>
              </w:rPr>
              <w:t>（3）按照《财政部、司法部关于政府采购支持监狱企业发展有关问题的通知》（财库〔2014〕68号）之规定，监狱企业视同小型、微型企业。</w:t>
            </w:r>
          </w:p>
          <w:p w14:paraId="7494F81F">
            <w:pPr>
              <w:pStyle w:val="7"/>
              <w:spacing w:line="360" w:lineRule="exact"/>
              <w:rPr>
                <w:color w:val="auto"/>
                <w:highlight w:val="none"/>
              </w:rPr>
            </w:pPr>
            <w:r>
              <w:rPr>
                <w:rFonts w:hint="eastAsia"/>
                <w:color w:val="auto"/>
                <w:highlight w:val="none"/>
              </w:rPr>
              <w:t>（4）按照《关于促进残疾人就业政府采购政策的通知》（财库〔2017〕141号）之规定，残疾人福利性单位视同小型、微型企业，享受预留份额、评审中价格扣除等促进中小企业发展的政府采购政策。残疾人福利性单位属于小型、微型企业的，不重复享受政策。</w:t>
            </w:r>
          </w:p>
          <w:p w14:paraId="16148C48">
            <w:pPr>
              <w:pStyle w:val="7"/>
              <w:spacing w:line="360" w:lineRule="exact"/>
              <w:rPr>
                <w:color w:val="auto"/>
                <w:highlight w:val="none"/>
              </w:rPr>
            </w:pPr>
            <w:r>
              <w:rPr>
                <w:rFonts w:hint="eastAsia"/>
                <w:color w:val="auto"/>
                <w:highlight w:val="none"/>
              </w:rPr>
              <w:t>（5）按照《政府采购促进中小企业发展暂行办法》（财库[2011]181号）之规定，投标产品被认定为小型和微型企业产品（以具有认定职能的部门出具的证明材料为准）的，对小型和微型企业产品的价格给予20%的扣除，扣除后的价格为评标报价，即评标报价=投标价×（1-20%）；对于非专门面向中小企业的项目，接受大中型企业与小微企业组成联合体或者允许大中型企业向一家或者多家小微企业分包的采购项目，联合协议或者分包意向协议约定小微企业的合同份额占到合同总金额30%以上的，</w:t>
            </w:r>
            <w:r>
              <w:rPr>
                <w:rFonts w:hint="eastAsia" w:hAnsi="宋体" w:cs="Times New Roman"/>
                <w:color w:val="auto"/>
                <w:szCs w:val="21"/>
                <w:highlight w:val="none"/>
              </w:rPr>
              <w:t>对联合体或者大中型企业的报价</w:t>
            </w:r>
            <w:r>
              <w:rPr>
                <w:rFonts w:hint="eastAsia"/>
                <w:color w:val="auto"/>
                <w:highlight w:val="none"/>
              </w:rPr>
              <w:t>给予4%的扣除，扣除后的价格为评标价，即评标报价=投标价×（1-4%）；除上述情况外，评标报价=投标价。</w:t>
            </w:r>
          </w:p>
          <w:p w14:paraId="754631CF">
            <w:pPr>
              <w:pStyle w:val="7"/>
              <w:spacing w:line="360" w:lineRule="exact"/>
              <w:rPr>
                <w:color w:val="auto"/>
                <w:highlight w:val="none"/>
              </w:rPr>
            </w:pPr>
            <w:r>
              <w:rPr>
                <w:rFonts w:hint="eastAsia"/>
                <w:color w:val="auto"/>
                <w:highlight w:val="none"/>
              </w:rPr>
              <w:t>（6）以进入综合评分环节的最低的评标报价为基准价，基准价报价得分为</w:t>
            </w:r>
            <w:r>
              <w:rPr>
                <w:color w:val="auto"/>
                <w:highlight w:val="none"/>
              </w:rPr>
              <w:t>40</w:t>
            </w:r>
            <w:r>
              <w:rPr>
                <w:rFonts w:hint="eastAsia"/>
                <w:color w:val="auto"/>
                <w:highlight w:val="none"/>
              </w:rPr>
              <w:t>分。</w:t>
            </w:r>
          </w:p>
          <w:p w14:paraId="7AD7196D">
            <w:pPr>
              <w:pStyle w:val="7"/>
              <w:spacing w:line="360" w:lineRule="exact"/>
              <w:rPr>
                <w:color w:val="auto"/>
                <w:highlight w:val="none"/>
              </w:rPr>
            </w:pPr>
            <w:r>
              <w:rPr>
                <w:rFonts w:hint="eastAsia"/>
                <w:color w:val="auto"/>
                <w:highlight w:val="none"/>
              </w:rPr>
              <w:t>（7）价格分计算公式：某投标人价格分=基准价/某投标人评标报价金额×</w:t>
            </w:r>
            <w:r>
              <w:rPr>
                <w:color w:val="auto"/>
                <w:highlight w:val="none"/>
              </w:rPr>
              <w:t>40</w:t>
            </w:r>
            <w:r>
              <w:rPr>
                <w:rFonts w:hint="eastAsia"/>
                <w:color w:val="auto"/>
                <w:highlight w:val="none"/>
              </w:rPr>
              <w:t>分</w:t>
            </w:r>
          </w:p>
        </w:tc>
      </w:tr>
      <w:tr w14:paraId="794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restart"/>
            <w:tcBorders>
              <w:top w:val="single" w:color="auto" w:sz="4" w:space="0"/>
              <w:left w:val="single" w:color="auto" w:sz="4" w:space="0"/>
              <w:right w:val="single" w:color="auto" w:sz="4" w:space="0"/>
            </w:tcBorders>
            <w:vAlign w:val="center"/>
          </w:tcPr>
          <w:p w14:paraId="40F72265">
            <w:pPr>
              <w:adjustRightInd w:val="0"/>
              <w:spacing w:line="360" w:lineRule="exact"/>
              <w:jc w:val="center"/>
              <w:textAlignment w:val="baseline"/>
              <w:rPr>
                <w:rFonts w:ascii="宋体" w:hAnsi="宋体" w:cs="宋体"/>
                <w:b/>
                <w:szCs w:val="21"/>
              </w:rPr>
            </w:pPr>
            <w:r>
              <w:rPr>
                <w:rFonts w:hint="eastAsia" w:ascii="宋体" w:hAnsi="宋体" w:cs="宋体"/>
                <w:b/>
                <w:szCs w:val="21"/>
              </w:rPr>
              <w:t>2</w:t>
            </w:r>
          </w:p>
        </w:tc>
        <w:tc>
          <w:tcPr>
            <w:tcW w:w="1440" w:type="dxa"/>
            <w:vMerge w:val="restart"/>
            <w:tcBorders>
              <w:top w:val="single" w:color="auto" w:sz="4" w:space="0"/>
              <w:left w:val="single" w:color="auto" w:sz="4" w:space="0"/>
              <w:right w:val="single" w:color="auto" w:sz="4" w:space="0"/>
            </w:tcBorders>
            <w:vAlign w:val="center"/>
          </w:tcPr>
          <w:p w14:paraId="7115CE4E">
            <w:pPr>
              <w:adjustRightInd w:val="0"/>
              <w:spacing w:line="360" w:lineRule="exact"/>
              <w:ind w:left="-105" w:leftChars="-50" w:right="-105" w:rightChars="-50"/>
              <w:jc w:val="center"/>
              <w:textAlignment w:val="baseline"/>
              <w:rPr>
                <w:rFonts w:ascii="宋体" w:hAnsi="宋体" w:cs="宋体"/>
                <w:b/>
                <w:bCs/>
                <w:szCs w:val="21"/>
              </w:rPr>
            </w:pPr>
            <w:r>
              <w:rPr>
                <w:rFonts w:hint="eastAsia" w:ascii="宋体" w:hAnsi="宋体" w:cs="宋体"/>
                <w:b/>
                <w:bCs/>
                <w:szCs w:val="21"/>
              </w:rPr>
              <w:t>技术分</w:t>
            </w:r>
          </w:p>
          <w:p w14:paraId="1F2DDC5E">
            <w:pPr>
              <w:adjustRightInd w:val="0"/>
              <w:spacing w:line="360" w:lineRule="exact"/>
              <w:ind w:left="-105" w:leftChars="-50" w:right="-105" w:rightChars="-50"/>
              <w:jc w:val="center"/>
              <w:textAlignment w:val="baseline"/>
              <w:rPr>
                <w:rFonts w:ascii="宋体" w:hAnsi="宋体" w:cs="宋体"/>
                <w:b/>
                <w:spacing w:val="-18"/>
                <w:szCs w:val="21"/>
              </w:rPr>
            </w:pPr>
            <w:r>
              <w:rPr>
                <w:rFonts w:hint="eastAsia" w:ascii="宋体" w:hAnsi="宋体" w:cs="宋体"/>
                <w:b/>
                <w:bCs/>
                <w:szCs w:val="21"/>
              </w:rPr>
              <w:t>（</w:t>
            </w:r>
            <w:r>
              <w:rPr>
                <w:rFonts w:hint="eastAsia" w:ascii="宋体" w:hAnsi="宋体" w:cs="宋体"/>
                <w:b/>
                <w:szCs w:val="21"/>
              </w:rPr>
              <w:t>满分</w:t>
            </w:r>
            <w:r>
              <w:rPr>
                <w:rFonts w:hint="eastAsia" w:ascii="宋体" w:hAnsi="宋体" w:cs="宋体"/>
                <w:b/>
                <w:bCs/>
                <w:szCs w:val="21"/>
              </w:rPr>
              <w:t>50分）</w:t>
            </w:r>
          </w:p>
        </w:tc>
        <w:tc>
          <w:tcPr>
            <w:tcW w:w="1437" w:type="dxa"/>
            <w:tcBorders>
              <w:top w:val="single" w:color="auto" w:sz="4" w:space="0"/>
              <w:left w:val="single" w:color="auto" w:sz="4" w:space="0"/>
              <w:bottom w:val="single" w:color="auto" w:sz="4" w:space="0"/>
              <w:right w:val="single" w:color="auto" w:sz="4" w:space="0"/>
            </w:tcBorders>
            <w:vAlign w:val="center"/>
          </w:tcPr>
          <w:p w14:paraId="4B997CE0">
            <w:pPr>
              <w:pStyle w:val="7"/>
              <w:spacing w:line="360" w:lineRule="exact"/>
              <w:jc w:val="center"/>
            </w:pPr>
            <w:r>
              <w:rPr>
                <w:rFonts w:hint="eastAsia"/>
              </w:rPr>
              <w:t>（1）管理规章制度及员工培训计划分</w:t>
            </w:r>
          </w:p>
          <w:p w14:paraId="4DFA5B13">
            <w:pPr>
              <w:pStyle w:val="7"/>
              <w:spacing w:line="360" w:lineRule="exact"/>
              <w:jc w:val="center"/>
            </w:pPr>
            <w:r>
              <w:rPr>
                <w:rFonts w:hint="eastAsia"/>
              </w:rPr>
              <w:t>（满分10分）</w:t>
            </w:r>
          </w:p>
        </w:tc>
        <w:tc>
          <w:tcPr>
            <w:tcW w:w="6423" w:type="dxa"/>
            <w:tcBorders>
              <w:top w:val="single" w:color="auto" w:sz="4" w:space="0"/>
              <w:left w:val="single" w:color="auto" w:sz="4" w:space="0"/>
              <w:bottom w:val="single" w:color="auto" w:sz="4" w:space="0"/>
              <w:right w:val="single" w:color="auto" w:sz="4" w:space="0"/>
            </w:tcBorders>
            <w:vAlign w:val="center"/>
          </w:tcPr>
          <w:p w14:paraId="49DEB0CD">
            <w:pPr>
              <w:pStyle w:val="7"/>
              <w:spacing w:line="360" w:lineRule="exact"/>
            </w:pPr>
            <w:r>
              <w:rPr>
                <w:rFonts w:hint="eastAsia"/>
              </w:rPr>
              <w:t>管理规章制度及员工培训计划分（满分10分）</w:t>
            </w:r>
          </w:p>
          <w:p w14:paraId="75D9C27D">
            <w:pPr>
              <w:pStyle w:val="7"/>
              <w:spacing w:line="360" w:lineRule="exact"/>
            </w:pPr>
            <w:r>
              <w:rPr>
                <w:rFonts w:hint="eastAsia"/>
              </w:rPr>
              <w:t>一档（5分）：有管理规章制度，但内容简单，包含档案管理制度、安全管理制度及质量管理制度。</w:t>
            </w:r>
          </w:p>
          <w:p w14:paraId="5E47F679">
            <w:pPr>
              <w:pStyle w:val="7"/>
              <w:spacing w:line="360" w:lineRule="exact"/>
            </w:pPr>
            <w:r>
              <w:rPr>
                <w:rFonts w:hint="eastAsia"/>
              </w:rPr>
              <w:t>二档（8分）：管理规章制度各项目内容齐全，内容较详细，操作性较强，包含档案管理制度、安全管理制度、质量管理制度、人员管理制度及员工培训计划。</w:t>
            </w:r>
          </w:p>
          <w:p w14:paraId="340C78B2">
            <w:pPr>
              <w:pStyle w:val="7"/>
              <w:spacing w:line="360" w:lineRule="exact"/>
            </w:pPr>
            <w:r>
              <w:rPr>
                <w:rFonts w:hint="eastAsia"/>
              </w:rPr>
              <w:t>三档（10分）：管理规章制度各项目内容齐全，陈述详细，培训方案内容具体明确，操作性强且科学合理，有针对性的，包含档案管理制度、安全管理制度、质量管理制度、人员管理制度、岗位职责及员工培训计划（有切实可行的培训方案（有培训手册），提供相关人员培训案例资料（提供至少2例案例培训资料））。</w:t>
            </w:r>
          </w:p>
          <w:p w14:paraId="77F0366C">
            <w:r>
              <w:rPr>
                <w:rFonts w:hint="eastAsia" w:ascii="宋体" w:hAnsi="Courier New" w:eastAsia="宋体" w:cs="Times New Roman"/>
                <w:kern w:val="0"/>
                <w:sz w:val="20"/>
                <w:szCs w:val="21"/>
              </w:rPr>
              <w:t>投标人未提供管理规章制度或不能达到一档要求的不得分，计0分。</w:t>
            </w:r>
          </w:p>
        </w:tc>
      </w:tr>
      <w:tr w14:paraId="47C9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continue"/>
            <w:tcBorders>
              <w:left w:val="single" w:color="auto" w:sz="4" w:space="0"/>
              <w:right w:val="single" w:color="auto" w:sz="4" w:space="0"/>
            </w:tcBorders>
            <w:vAlign w:val="center"/>
          </w:tcPr>
          <w:p w14:paraId="312F7DC4">
            <w:pPr>
              <w:widowControl/>
              <w:spacing w:line="360" w:lineRule="exact"/>
              <w:jc w:val="left"/>
              <w:rPr>
                <w:rFonts w:ascii="宋体" w:hAnsi="宋体" w:cs="宋体"/>
                <w:b/>
                <w:szCs w:val="21"/>
              </w:rPr>
            </w:pPr>
          </w:p>
        </w:tc>
        <w:tc>
          <w:tcPr>
            <w:tcW w:w="1440" w:type="dxa"/>
            <w:vMerge w:val="continue"/>
            <w:tcBorders>
              <w:left w:val="single" w:color="auto" w:sz="4" w:space="0"/>
              <w:right w:val="single" w:color="auto" w:sz="4" w:space="0"/>
            </w:tcBorders>
            <w:vAlign w:val="center"/>
          </w:tcPr>
          <w:p w14:paraId="79B7AECD">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31F50FF4">
            <w:pPr>
              <w:pStyle w:val="7"/>
              <w:spacing w:line="360" w:lineRule="exact"/>
            </w:pPr>
            <w:r>
              <w:rPr>
                <w:rFonts w:hint="eastAsia"/>
              </w:rPr>
              <w:t>（2）拟投入人员方案分(满分15分）</w:t>
            </w:r>
          </w:p>
        </w:tc>
        <w:tc>
          <w:tcPr>
            <w:tcW w:w="6423" w:type="dxa"/>
            <w:tcBorders>
              <w:top w:val="single" w:color="auto" w:sz="4" w:space="0"/>
              <w:left w:val="single" w:color="auto" w:sz="4" w:space="0"/>
              <w:bottom w:val="single" w:color="auto" w:sz="4" w:space="0"/>
              <w:right w:val="single" w:color="auto" w:sz="4" w:space="0"/>
            </w:tcBorders>
            <w:vAlign w:val="center"/>
          </w:tcPr>
          <w:p w14:paraId="2D2E8366">
            <w:pPr>
              <w:pStyle w:val="7"/>
              <w:spacing w:line="360" w:lineRule="exact"/>
            </w:pPr>
            <w:r>
              <w:rPr>
                <w:rFonts w:hint="eastAsia"/>
              </w:rPr>
              <w:t>拟投入人员方案(满分15分）</w:t>
            </w:r>
          </w:p>
          <w:p w14:paraId="02F0A28A">
            <w:pPr>
              <w:pStyle w:val="7"/>
              <w:spacing w:line="360" w:lineRule="exact"/>
            </w:pPr>
            <w:r>
              <w:rPr>
                <w:rFonts w:hint="eastAsia"/>
              </w:rPr>
              <w:t>一档（5分）：项目配置人员基本满足采购需求；项目各岗位人员配备基本齐全。</w:t>
            </w:r>
          </w:p>
          <w:p w14:paraId="00DABE72">
            <w:pPr>
              <w:pStyle w:val="7"/>
              <w:spacing w:line="360" w:lineRule="exact"/>
            </w:pPr>
            <w:r>
              <w:rPr>
                <w:rFonts w:hint="eastAsia"/>
              </w:rPr>
              <w:t>二档（10分）：项目配置人员满足要求，项目各岗位人员配备齐全；人员综合素质较高，拟投入本项目项目经理持有全国物业管理企业经理证书且为大专以上学历的。</w:t>
            </w:r>
          </w:p>
          <w:p w14:paraId="394E3522">
            <w:pPr>
              <w:pStyle w:val="7"/>
              <w:spacing w:line="360" w:lineRule="exact"/>
            </w:pPr>
            <w:r>
              <w:rPr>
                <w:rFonts w:hint="eastAsia"/>
              </w:rPr>
              <w:t>三档（15分）：项目配置人员完全满足要求，项目各岗位人员配备齐全；人员综合素质较高；拟投入本项目项目经理持有全国物业管理企业经理证书且为大专以上学历；其他人员具有高级医废处置工程师证或高级垃圾处理工证，具有劳动关系协调员证，提供人员相关证明证书。</w:t>
            </w:r>
          </w:p>
          <w:p w14:paraId="26F7EBE8">
            <w:pPr>
              <w:pStyle w:val="7"/>
              <w:spacing w:line="360" w:lineRule="exact"/>
            </w:pPr>
            <w:r>
              <w:rPr>
                <w:rFonts w:hint="eastAsia"/>
              </w:rPr>
              <w:t>备注：项目负责人和项目管理人员不能为同一人。且须提供投标文件递交截止时间前6个月内任意1个月在现任职单位依法缴纳社会保险的凭证或现任职单位承诺为该人员依法缴纳社会保险的承诺函证明。</w:t>
            </w:r>
          </w:p>
          <w:p w14:paraId="5E475B08">
            <w:r>
              <w:rPr>
                <w:rFonts w:hint="eastAsia" w:ascii="宋体" w:hAnsi="Courier New" w:eastAsia="宋体" w:cs="Times New Roman"/>
                <w:kern w:val="0"/>
                <w:sz w:val="20"/>
                <w:szCs w:val="21"/>
              </w:rPr>
              <w:t>投标人未提供方案的或方案不能达到一档要求的不得分，计0分。</w:t>
            </w:r>
          </w:p>
        </w:tc>
      </w:tr>
      <w:tr w14:paraId="2E3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dxa"/>
            <w:vMerge w:val="continue"/>
            <w:tcBorders>
              <w:left w:val="single" w:color="auto" w:sz="4" w:space="0"/>
              <w:right w:val="single" w:color="auto" w:sz="4" w:space="0"/>
            </w:tcBorders>
            <w:vAlign w:val="center"/>
          </w:tcPr>
          <w:p w14:paraId="7EAD35E8">
            <w:pPr>
              <w:widowControl/>
              <w:spacing w:line="360" w:lineRule="exact"/>
              <w:jc w:val="left"/>
              <w:rPr>
                <w:rFonts w:ascii="宋体" w:hAnsi="宋体" w:cs="宋体"/>
                <w:b/>
                <w:szCs w:val="21"/>
              </w:rPr>
            </w:pPr>
          </w:p>
        </w:tc>
        <w:tc>
          <w:tcPr>
            <w:tcW w:w="1440" w:type="dxa"/>
            <w:vMerge w:val="continue"/>
            <w:tcBorders>
              <w:left w:val="single" w:color="auto" w:sz="4" w:space="0"/>
              <w:right w:val="single" w:color="auto" w:sz="4" w:space="0"/>
            </w:tcBorders>
            <w:vAlign w:val="center"/>
          </w:tcPr>
          <w:p w14:paraId="3A64C959">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5A0E80CD">
            <w:pPr>
              <w:pStyle w:val="7"/>
              <w:spacing w:line="360" w:lineRule="exact"/>
            </w:pPr>
            <w:r>
              <w:rPr>
                <w:rFonts w:hint="eastAsia"/>
              </w:rPr>
              <w:t>（3）服务承诺分(满分15分)</w:t>
            </w:r>
          </w:p>
        </w:tc>
        <w:tc>
          <w:tcPr>
            <w:tcW w:w="6423" w:type="dxa"/>
            <w:tcBorders>
              <w:top w:val="single" w:color="auto" w:sz="4" w:space="0"/>
              <w:left w:val="single" w:color="auto" w:sz="4" w:space="0"/>
              <w:bottom w:val="single" w:color="auto" w:sz="4" w:space="0"/>
              <w:right w:val="single" w:color="auto" w:sz="4" w:space="0"/>
            </w:tcBorders>
            <w:vAlign w:val="center"/>
          </w:tcPr>
          <w:p w14:paraId="5A09CC1B">
            <w:pPr>
              <w:pStyle w:val="7"/>
              <w:spacing w:line="360" w:lineRule="exact"/>
            </w:pPr>
            <w:r>
              <w:rPr>
                <w:rFonts w:hint="eastAsia"/>
              </w:rPr>
              <w:t>服务承诺分(满分15分)</w:t>
            </w:r>
          </w:p>
          <w:p w14:paraId="2B6886C7">
            <w:pPr>
              <w:pStyle w:val="7"/>
              <w:spacing w:line="360" w:lineRule="exact"/>
            </w:pPr>
            <w:r>
              <w:rPr>
                <w:rFonts w:hint="eastAsia"/>
              </w:rPr>
              <w:t>一档（5分）：针对本项目提供的服务承诺，包括按时足额发放员工工资的承诺、对责任事故处理的承诺等内容基本齐全。</w:t>
            </w:r>
          </w:p>
          <w:p w14:paraId="3B552F5C">
            <w:pPr>
              <w:pStyle w:val="7"/>
              <w:spacing w:line="360" w:lineRule="exact"/>
            </w:pPr>
            <w:r>
              <w:rPr>
                <w:rFonts w:hint="eastAsia"/>
              </w:rPr>
              <w:t>二档（10分）：针对本项目提供的服务承诺，包括按时足额发放员工工资的承诺、对责任事故处理的承诺、服务质量及标准的承诺等内容齐全，陈述较详细，有操作性及针对性。</w:t>
            </w:r>
          </w:p>
          <w:p w14:paraId="6BCD2AEB">
            <w:pPr>
              <w:pStyle w:val="7"/>
              <w:spacing w:line="360" w:lineRule="exact"/>
            </w:pPr>
            <w:r>
              <w:rPr>
                <w:rFonts w:hint="eastAsia"/>
              </w:rPr>
              <w:t>三档（15分）：针对本项目提供的服务承诺，包括按时足额发放员工工资的承诺、对责任事故处理的承诺、服务质量及标准的承诺和人力资源保障及人员配置承诺等内容齐全，陈述详细，操作性强及针对性且科学合理。</w:t>
            </w:r>
          </w:p>
          <w:p w14:paraId="499C4DF0">
            <w:r>
              <w:rPr>
                <w:rFonts w:hint="eastAsia" w:ascii="宋体" w:hAnsi="Courier New" w:eastAsia="宋体" w:cs="Times New Roman"/>
                <w:kern w:val="0"/>
                <w:sz w:val="20"/>
                <w:szCs w:val="21"/>
              </w:rPr>
              <w:t>投标人未提供服务承诺的或服务承诺不能达到一档要求的不得分，计0分。</w:t>
            </w:r>
          </w:p>
        </w:tc>
      </w:tr>
      <w:tr w14:paraId="0C30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525" w:type="dxa"/>
            <w:vMerge w:val="continue"/>
            <w:tcBorders>
              <w:left w:val="single" w:color="auto" w:sz="4" w:space="0"/>
              <w:bottom w:val="single" w:color="auto" w:sz="4" w:space="0"/>
              <w:right w:val="single" w:color="auto" w:sz="4" w:space="0"/>
            </w:tcBorders>
            <w:vAlign w:val="center"/>
          </w:tcPr>
          <w:p w14:paraId="06F31A91">
            <w:pPr>
              <w:widowControl/>
              <w:spacing w:line="360" w:lineRule="exact"/>
              <w:jc w:val="left"/>
              <w:rPr>
                <w:rFonts w:ascii="宋体" w:hAnsi="宋体" w:cs="宋体"/>
                <w:b/>
                <w:szCs w:val="21"/>
              </w:rPr>
            </w:pPr>
          </w:p>
        </w:tc>
        <w:tc>
          <w:tcPr>
            <w:tcW w:w="1440" w:type="dxa"/>
            <w:vMerge w:val="continue"/>
            <w:tcBorders>
              <w:left w:val="single" w:color="auto" w:sz="4" w:space="0"/>
              <w:bottom w:val="single" w:color="auto" w:sz="4" w:space="0"/>
              <w:right w:val="single" w:color="auto" w:sz="4" w:space="0"/>
            </w:tcBorders>
            <w:vAlign w:val="center"/>
          </w:tcPr>
          <w:p w14:paraId="06F4969B">
            <w:pPr>
              <w:widowControl/>
              <w:spacing w:line="360" w:lineRule="exact"/>
              <w:jc w:val="left"/>
              <w:rPr>
                <w:rFonts w:ascii="宋体" w:hAnsi="宋体" w:cs="宋体"/>
                <w:b/>
                <w:spacing w:val="-18"/>
                <w:szCs w:val="21"/>
              </w:rPr>
            </w:pPr>
          </w:p>
        </w:tc>
        <w:tc>
          <w:tcPr>
            <w:tcW w:w="1437" w:type="dxa"/>
            <w:tcBorders>
              <w:top w:val="single" w:color="auto" w:sz="4" w:space="0"/>
              <w:left w:val="single" w:color="auto" w:sz="4" w:space="0"/>
              <w:bottom w:val="single" w:color="auto" w:sz="4" w:space="0"/>
              <w:right w:val="single" w:color="auto" w:sz="4" w:space="0"/>
            </w:tcBorders>
            <w:vAlign w:val="center"/>
          </w:tcPr>
          <w:p w14:paraId="3687DAE7">
            <w:pPr>
              <w:pStyle w:val="7"/>
              <w:spacing w:line="360" w:lineRule="exact"/>
            </w:pPr>
            <w:r>
              <w:rPr>
                <w:rFonts w:hint="eastAsia"/>
              </w:rPr>
              <w:t>（4）项目管理服务方案（满分10分）</w:t>
            </w:r>
          </w:p>
        </w:tc>
        <w:tc>
          <w:tcPr>
            <w:tcW w:w="6423" w:type="dxa"/>
            <w:tcBorders>
              <w:top w:val="single" w:color="auto" w:sz="4" w:space="0"/>
              <w:left w:val="single" w:color="auto" w:sz="4" w:space="0"/>
              <w:bottom w:val="single" w:color="auto" w:sz="4" w:space="0"/>
              <w:right w:val="single" w:color="auto" w:sz="4" w:space="0"/>
            </w:tcBorders>
            <w:vAlign w:val="center"/>
          </w:tcPr>
          <w:p w14:paraId="15F76BF2">
            <w:pPr>
              <w:pStyle w:val="7"/>
              <w:spacing w:line="360" w:lineRule="exact"/>
            </w:pPr>
            <w:r>
              <w:rPr>
                <w:rFonts w:hint="eastAsia"/>
              </w:rPr>
              <w:t>服务方案分（满分10分）</w:t>
            </w:r>
          </w:p>
          <w:p w14:paraId="1E502E5D">
            <w:pPr>
              <w:pStyle w:val="7"/>
              <w:spacing w:line="360" w:lineRule="exact"/>
            </w:pPr>
            <w:r>
              <w:rPr>
                <w:rFonts w:hint="eastAsia"/>
              </w:rPr>
              <w:t>一档（5分）：方案较详细，包含管理措施、具体实施流程、质量保证措施等，整体方案符合实际情况的。</w:t>
            </w:r>
          </w:p>
          <w:p w14:paraId="592DB97D">
            <w:pPr>
              <w:pStyle w:val="7"/>
              <w:spacing w:line="360" w:lineRule="exact"/>
            </w:pPr>
            <w:r>
              <w:rPr>
                <w:rFonts w:hint="eastAsia"/>
              </w:rPr>
              <w:t>二档（8分）：方案详细完善，包含管理措施、具体实施流程、质量保证措施、风险防范措施，整体方案针对性强，能说明实施各个阶段工作安排和进度计划，可行性高。</w:t>
            </w:r>
          </w:p>
          <w:p w14:paraId="00418817">
            <w:pPr>
              <w:pStyle w:val="7"/>
              <w:spacing w:line="360" w:lineRule="exact"/>
            </w:pPr>
            <w:r>
              <w:rPr>
                <w:rFonts w:hint="eastAsia"/>
              </w:rPr>
              <w:t>三档（10分）：方案详细全面完善，包含管理措施、具体实施流程、质量保证措施、风险防范措施，整体方案针对性较强，有项目管理组织机构图，能说明项目风险管理措施，方案全面、描述详细，完全准确地理解项目需求，部署科学可靠。</w:t>
            </w:r>
          </w:p>
          <w:p w14:paraId="6BD9CA3D">
            <w:r>
              <w:rPr>
                <w:rFonts w:hint="eastAsia" w:ascii="宋体" w:hAnsi="Courier New" w:eastAsia="宋体" w:cs="Times New Roman"/>
                <w:kern w:val="0"/>
                <w:sz w:val="20"/>
                <w:szCs w:val="21"/>
              </w:rPr>
              <w:t>投标人未提供方案的或方案不能达到一档要求的不得分，计0分。</w:t>
            </w:r>
          </w:p>
        </w:tc>
      </w:tr>
      <w:tr w14:paraId="7BB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25" w:type="dxa"/>
            <w:tcBorders>
              <w:top w:val="single" w:color="auto" w:sz="4" w:space="0"/>
              <w:left w:val="single" w:color="auto" w:sz="4" w:space="0"/>
              <w:right w:val="single" w:color="auto" w:sz="4" w:space="0"/>
            </w:tcBorders>
            <w:vAlign w:val="center"/>
          </w:tcPr>
          <w:p w14:paraId="3B96D21D">
            <w:pPr>
              <w:spacing w:line="360" w:lineRule="exact"/>
              <w:jc w:val="center"/>
              <w:rPr>
                <w:rFonts w:ascii="宋体" w:hAnsi="宋体" w:cs="宋体"/>
                <w:b/>
                <w:szCs w:val="21"/>
              </w:rPr>
            </w:pPr>
            <w:r>
              <w:rPr>
                <w:rFonts w:hint="eastAsia" w:ascii="宋体" w:hAnsi="宋体" w:cs="宋体"/>
                <w:b/>
                <w:szCs w:val="21"/>
              </w:rPr>
              <w:t>3</w:t>
            </w:r>
          </w:p>
        </w:tc>
        <w:tc>
          <w:tcPr>
            <w:tcW w:w="1440" w:type="dxa"/>
            <w:tcBorders>
              <w:top w:val="single" w:color="auto" w:sz="4" w:space="0"/>
              <w:left w:val="single" w:color="auto" w:sz="4" w:space="0"/>
              <w:right w:val="single" w:color="auto" w:sz="4" w:space="0"/>
            </w:tcBorders>
            <w:vAlign w:val="center"/>
          </w:tcPr>
          <w:p w14:paraId="33E123F0">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商务分</w:t>
            </w:r>
          </w:p>
          <w:p w14:paraId="20857BF9">
            <w:pPr>
              <w:spacing w:line="360" w:lineRule="exact"/>
              <w:jc w:val="center"/>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满分</w:t>
            </w:r>
            <w:r>
              <w:rPr>
                <w:rFonts w:ascii="宋体" w:hAnsi="宋体" w:cs="宋体"/>
                <w:b/>
                <w:bCs/>
                <w:color w:val="auto"/>
                <w:szCs w:val="21"/>
                <w:highlight w:val="none"/>
              </w:rPr>
              <w:t>10</w:t>
            </w:r>
            <w:r>
              <w:rPr>
                <w:rFonts w:hint="eastAsia" w:ascii="宋体" w:hAnsi="宋体" w:cs="宋体"/>
                <w:b/>
                <w:bCs/>
                <w:color w:val="auto"/>
                <w:szCs w:val="21"/>
                <w:highlight w:val="none"/>
              </w:rPr>
              <w:t>分）</w:t>
            </w:r>
          </w:p>
        </w:tc>
        <w:tc>
          <w:tcPr>
            <w:tcW w:w="1437"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A14A7A9">
            <w:pPr>
              <w:pStyle w:val="7"/>
              <w:spacing w:line="360" w:lineRule="exact"/>
              <w:jc w:val="center"/>
              <w:rPr>
                <w:color w:val="auto"/>
                <w:highlight w:val="none"/>
              </w:rPr>
            </w:pPr>
            <w:r>
              <w:rPr>
                <w:rFonts w:hint="eastAsia"/>
                <w:color w:val="auto"/>
                <w:highlight w:val="none"/>
              </w:rPr>
              <w:t>信誉业绩</w:t>
            </w:r>
          </w:p>
          <w:p w14:paraId="2163001E">
            <w:pPr>
              <w:pStyle w:val="7"/>
              <w:spacing w:line="360" w:lineRule="exact"/>
              <w:jc w:val="center"/>
              <w:rPr>
                <w:color w:val="auto"/>
                <w:highlight w:val="none"/>
              </w:rPr>
            </w:pPr>
            <w:r>
              <w:rPr>
                <w:rFonts w:hint="eastAsia"/>
                <w:color w:val="auto"/>
                <w:highlight w:val="none"/>
              </w:rPr>
              <w:t xml:space="preserve">（ </w:t>
            </w:r>
            <w:r>
              <w:rPr>
                <w:color w:val="auto"/>
                <w:highlight w:val="none"/>
              </w:rPr>
              <w:t>10</w:t>
            </w:r>
            <w:r>
              <w:rPr>
                <w:rFonts w:hint="eastAsia"/>
                <w:color w:val="auto"/>
                <w:highlight w:val="none"/>
              </w:rPr>
              <w:t>分）</w:t>
            </w:r>
          </w:p>
        </w:tc>
        <w:tc>
          <w:tcPr>
            <w:tcW w:w="6423" w:type="dxa"/>
            <w:tcBorders>
              <w:top w:val="single" w:color="auto" w:sz="4" w:space="0"/>
              <w:left w:val="single" w:color="auto" w:sz="4" w:space="0"/>
              <w:bottom w:val="single" w:color="auto" w:sz="4" w:space="0"/>
              <w:right w:val="single" w:color="auto" w:sz="4" w:space="0"/>
            </w:tcBorders>
            <w:vAlign w:val="center"/>
          </w:tcPr>
          <w:p w14:paraId="60BF55FC">
            <w:pPr>
              <w:pStyle w:val="7"/>
              <w:spacing w:line="360" w:lineRule="exact"/>
              <w:rPr>
                <w:color w:val="auto"/>
                <w:highlight w:val="none"/>
              </w:rPr>
            </w:pPr>
            <w:r>
              <w:rPr>
                <w:rFonts w:hint="eastAsia"/>
                <w:color w:val="auto"/>
                <w:highlight w:val="none"/>
              </w:rPr>
              <w:t>1.投标人2023年以来提供承接的医疗卫生系统保洁项目业绩证明的，每个得1分，满分5分。（以合同书复印件为准）</w:t>
            </w:r>
          </w:p>
          <w:p w14:paraId="3915F91F">
            <w:pPr>
              <w:pStyle w:val="7"/>
              <w:spacing w:line="360" w:lineRule="exact"/>
              <w:rPr>
                <w:color w:val="auto"/>
                <w:highlight w:val="none"/>
              </w:rPr>
            </w:pPr>
            <w:r>
              <w:rPr>
                <w:rFonts w:hint="eastAsia"/>
                <w:color w:val="auto"/>
                <w:highlight w:val="none"/>
              </w:rPr>
              <w:t xml:space="preserve">2.投标人通过 ISO9001 质量管理体系认证、ISO14001 环境管理体系认证、ISO45001职业健康安全管理体系认证、SA8000社会责任管理体系认证、GB/T31950企业诚信管理体系认证、 GB/T20647物业服务五星认证、 GB/T19095生活垃圾分类服务能力认证、 GB/T15496标准化管理体系认证的，每项得1分，满分 </w:t>
            </w:r>
            <w:r>
              <w:rPr>
                <w:color w:val="auto"/>
                <w:highlight w:val="none"/>
              </w:rPr>
              <w:t>3</w:t>
            </w:r>
            <w:r>
              <w:rPr>
                <w:rFonts w:hint="eastAsia"/>
                <w:color w:val="auto"/>
                <w:highlight w:val="none"/>
              </w:rPr>
              <w:t>分。（提供证书复印件）</w:t>
            </w:r>
          </w:p>
          <w:p w14:paraId="001C42F8">
            <w:pPr>
              <w:pStyle w:val="7"/>
              <w:spacing w:line="360" w:lineRule="exact"/>
              <w:rPr>
                <w:color w:val="auto"/>
                <w:highlight w:val="none"/>
              </w:rPr>
            </w:pPr>
            <w:r>
              <w:rPr>
                <w:rFonts w:hint="eastAsia"/>
                <w:color w:val="auto"/>
                <w:highlight w:val="none"/>
              </w:rPr>
              <w:t xml:space="preserve">3.投标人具备中国清洗保洁服务行业等级一级资质的，得 </w:t>
            </w:r>
            <w:r>
              <w:rPr>
                <w:color w:val="auto"/>
                <w:highlight w:val="none"/>
              </w:rPr>
              <w:t xml:space="preserve"> 2</w:t>
            </w:r>
            <w:r>
              <w:rPr>
                <w:rFonts w:hint="eastAsia"/>
                <w:color w:val="auto"/>
                <w:highlight w:val="none"/>
              </w:rPr>
              <w:t xml:space="preserve">分；具备中国清洗保洁服务行业等级二级资质的，得 </w:t>
            </w:r>
            <w:r>
              <w:rPr>
                <w:color w:val="auto"/>
                <w:highlight w:val="none"/>
              </w:rPr>
              <w:t xml:space="preserve"> 1</w:t>
            </w:r>
            <w:r>
              <w:rPr>
                <w:rFonts w:hint="eastAsia"/>
                <w:color w:val="auto"/>
                <w:highlight w:val="none"/>
              </w:rPr>
              <w:t>分；满分</w:t>
            </w:r>
            <w:r>
              <w:rPr>
                <w:color w:val="auto"/>
                <w:highlight w:val="none"/>
              </w:rPr>
              <w:t>2</w:t>
            </w:r>
            <w:r>
              <w:rPr>
                <w:rFonts w:hint="eastAsia"/>
                <w:color w:val="auto"/>
                <w:highlight w:val="none"/>
              </w:rPr>
              <w:t>分。（提供证书复印件）</w:t>
            </w:r>
          </w:p>
          <w:p w14:paraId="67B6AF66">
            <w:pPr>
              <w:pStyle w:val="7"/>
              <w:spacing w:line="360" w:lineRule="exact"/>
              <w:rPr>
                <w:strike/>
                <w:color w:val="auto"/>
                <w:highlight w:val="none"/>
              </w:rPr>
            </w:pPr>
          </w:p>
        </w:tc>
      </w:tr>
      <w:tr w14:paraId="1AF5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25" w:type="dxa"/>
            <w:gridSpan w:val="4"/>
            <w:tcBorders>
              <w:top w:val="single" w:color="auto" w:sz="4" w:space="0"/>
              <w:left w:val="single" w:color="auto" w:sz="4" w:space="0"/>
              <w:bottom w:val="single" w:color="auto" w:sz="4" w:space="0"/>
              <w:right w:val="single" w:color="auto" w:sz="4" w:space="0"/>
            </w:tcBorders>
            <w:vAlign w:val="center"/>
          </w:tcPr>
          <w:p w14:paraId="48D5C1D2">
            <w:pPr>
              <w:pStyle w:val="7"/>
              <w:spacing w:line="360" w:lineRule="exact"/>
              <w:ind w:firstLine="420"/>
              <w:rPr>
                <w:rFonts w:hAnsi="宋体" w:cs="宋体"/>
                <w:bCs/>
                <w:color w:val="000000"/>
              </w:rPr>
            </w:pPr>
            <w:r>
              <w:rPr>
                <w:rFonts w:hint="eastAsia" w:hAnsi="宋体" w:cs="宋体"/>
                <w:b/>
                <w:bCs/>
                <w:color w:val="000000"/>
              </w:rPr>
              <w:t>总得分=1+2+3。</w:t>
            </w:r>
          </w:p>
        </w:tc>
      </w:tr>
    </w:tbl>
    <w:p w14:paraId="0A0E1C31">
      <w:pPr>
        <w:keepNext/>
        <w:keepLines/>
        <w:spacing w:before="260" w:after="260" w:line="413" w:lineRule="auto"/>
        <w:outlineLvl w:val="1"/>
        <w:rPr>
          <w:rFonts w:ascii="Arial" w:hAnsi="Arial" w:eastAsia="黑体" w:cs="Times New Roman"/>
          <w:bCs/>
          <w:kern w:val="0"/>
          <w:sz w:val="30"/>
          <w:szCs w:val="30"/>
        </w:rPr>
      </w:pPr>
    </w:p>
    <w:p w14:paraId="4678A5A1">
      <w:pPr>
        <w:keepNext/>
        <w:keepLines/>
        <w:spacing w:before="260" w:after="260" w:line="413" w:lineRule="auto"/>
        <w:jc w:val="center"/>
        <w:outlineLvl w:val="1"/>
        <w:rPr>
          <w:rFonts w:ascii="Arial" w:hAnsi="Arial" w:eastAsia="黑体" w:cs="Times New Roman"/>
          <w:bCs/>
          <w:kern w:val="0"/>
          <w:sz w:val="30"/>
          <w:szCs w:val="30"/>
        </w:rPr>
      </w:pPr>
      <w:bookmarkStart w:id="57" w:name="_Toc7720"/>
      <w:r>
        <w:rPr>
          <w:rFonts w:hint="eastAsia" w:ascii="Arial" w:hAnsi="Arial" w:eastAsia="黑体" w:cs="Times New Roman"/>
          <w:bCs/>
          <w:kern w:val="0"/>
          <w:sz w:val="30"/>
          <w:szCs w:val="30"/>
        </w:rPr>
        <w:t>第四节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中标候选人推荐原则</w:t>
      </w:r>
      <w:bookmarkEnd w:id="57"/>
    </w:p>
    <w:p w14:paraId="7C17C9B5">
      <w:pPr>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14:paraId="3F789BA9">
      <w:pPr>
        <w:tabs>
          <w:tab w:val="left" w:pos="2472"/>
        </w:tabs>
        <w:spacing w:line="480" w:lineRule="exact"/>
        <w:ind w:firstLine="400" w:firstLineChars="200"/>
        <w:rPr>
          <w:rFonts w:ascii="宋体" w:hAnsi="Courier New" w:eastAsia="宋体" w:cs="Times New Roman"/>
          <w:kern w:val="0"/>
          <w:sz w:val="20"/>
          <w:szCs w:val="20"/>
        </w:rPr>
      </w:pPr>
    </w:p>
    <w:p w14:paraId="127921D3"/>
    <w:p w14:paraId="10CFCE53">
      <w:pPr>
        <w:keepNext/>
        <w:keepLines/>
        <w:spacing w:line="360" w:lineRule="auto"/>
        <w:ind w:firstLine="600" w:firstLineChars="200"/>
        <w:jc w:val="center"/>
        <w:outlineLvl w:val="1"/>
        <w:rPr>
          <w:rFonts w:ascii="Arial" w:hAnsi="Arial" w:eastAsia="黑体" w:cs="Times New Roman"/>
          <w:bCs/>
          <w:kern w:val="0"/>
          <w:sz w:val="30"/>
          <w:szCs w:val="30"/>
        </w:rPr>
      </w:pPr>
      <w:bookmarkStart w:id="58" w:name="_Toc11359"/>
      <w:r>
        <w:rPr>
          <w:rFonts w:hint="eastAsia" w:ascii="Arial" w:hAnsi="Arial" w:eastAsia="黑体" w:cs="Times New Roman"/>
          <w:bCs/>
          <w:kern w:val="0"/>
          <w:sz w:val="30"/>
          <w:szCs w:val="30"/>
        </w:rPr>
        <w:t>第五节</w:t>
      </w:r>
      <w:r>
        <w:rPr>
          <w:rFonts w:ascii="Arial" w:hAnsi="Arial" w:eastAsia="黑体" w:cs="Times New Roman"/>
          <w:bCs/>
          <w:kern w:val="0"/>
          <w:sz w:val="30"/>
          <w:szCs w:val="30"/>
        </w:rPr>
        <w:t xml:space="preserve"> </w:t>
      </w:r>
      <w:r>
        <w:rPr>
          <w:rFonts w:hint="eastAsia" w:ascii="Arial" w:hAnsi="Arial" w:eastAsia="黑体" w:cs="Times New Roman"/>
          <w:bCs/>
          <w:kern w:val="0"/>
          <w:sz w:val="30"/>
          <w:szCs w:val="30"/>
        </w:rPr>
        <w:t>评标报告</w:t>
      </w:r>
      <w:bookmarkEnd w:id="58"/>
    </w:p>
    <w:p w14:paraId="22807E48">
      <w:pPr>
        <w:adjustRightInd w:val="0"/>
        <w:spacing w:line="360" w:lineRule="auto"/>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（一）评标报告与推荐中标候选人</w:t>
      </w:r>
    </w:p>
    <w:p w14:paraId="225D8CCF">
      <w:pPr>
        <w:tabs>
          <w:tab w:val="left" w:pos="2472"/>
        </w:tabs>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评标委员会根据原始评标记录和评标结果编写评标报告，并通过电子交易平台向采购人、采购代理机构提交。</w:t>
      </w:r>
    </w:p>
    <w:p w14:paraId="0EBA3F7D">
      <w:pPr>
        <w:widowControl/>
        <w:spacing w:line="360" w:lineRule="auto"/>
        <w:ind w:firstLine="482" w:firstLineChars="200"/>
        <w:jc w:val="left"/>
        <w:rPr>
          <w:rFonts w:ascii="宋体" w:hAnsi="宋体" w:eastAsia="宋体" w:cs="Times New Roman"/>
          <w:b/>
          <w:bCs/>
          <w:sz w:val="24"/>
          <w:szCs w:val="24"/>
        </w:rPr>
      </w:pPr>
      <w:r>
        <w:rPr>
          <w:rFonts w:hint="eastAsia" w:ascii="宋体" w:hAnsi="宋体" w:eastAsia="宋体" w:cs="Times New Roman"/>
          <w:b/>
          <w:bCs/>
          <w:sz w:val="24"/>
          <w:szCs w:val="24"/>
        </w:rPr>
        <w:t>（二）评标争议事项处理</w:t>
      </w:r>
    </w:p>
    <w:p w14:paraId="77035297">
      <w:pPr>
        <w:tabs>
          <w:tab w:val="left" w:pos="2472"/>
        </w:tabs>
        <w:spacing w:line="360" w:lineRule="auto"/>
        <w:ind w:firstLine="400" w:firstLineChars="200"/>
        <w:rPr>
          <w:rFonts w:ascii="宋体" w:hAnsi="宋体" w:eastAsia="宋体" w:cs="Times New Roman"/>
          <w:kern w:val="0"/>
          <w:sz w:val="20"/>
          <w:szCs w:val="20"/>
        </w:rPr>
      </w:pPr>
      <w:r>
        <w:rPr>
          <w:rFonts w:hint="eastAsia" w:ascii="宋体" w:hAnsi="宋体" w:eastAsia="宋体" w:cs="Times New Roman"/>
          <w:kern w:val="0"/>
          <w:sz w:val="20"/>
          <w:szCs w:val="20"/>
        </w:rPr>
        <w:t>评标委员会成员对需要共同认定的事项存在争议的，应当按照少数服从多数的原则作出结论。持不同意见的评标委员会成员应当在评标报告上签署不同意见及理由，否则视为同意评标报告。</w:t>
      </w:r>
    </w:p>
    <w:p w14:paraId="2BADF425">
      <w:pPr>
        <w:widowControl/>
        <w:jc w:val="left"/>
        <w:rPr>
          <w:b/>
          <w:sz w:val="36"/>
          <w:szCs w:val="20"/>
        </w:rPr>
        <w:sectPr>
          <w:pgSz w:w="11906" w:h="16838"/>
          <w:pgMar w:top="1134" w:right="1134" w:bottom="1134" w:left="1134" w:header="720" w:footer="720" w:gutter="0"/>
          <w:cols w:space="720" w:num="1"/>
          <w:docGrid w:type="lines" w:linePitch="331" w:charSpace="0"/>
        </w:sectPr>
      </w:pPr>
    </w:p>
    <w:p w14:paraId="7C1C9F19">
      <w:pPr>
        <w:tabs>
          <w:tab w:val="left" w:pos="2472"/>
        </w:tabs>
        <w:spacing w:line="460" w:lineRule="exact"/>
        <w:jc w:val="center"/>
        <w:rPr>
          <w:rFonts w:ascii="Times New Roman" w:hAnsi="Times New Roman" w:eastAsia="宋体" w:cs="Times New Roman"/>
          <w:b/>
          <w:kern w:val="0"/>
          <w:sz w:val="36"/>
          <w:szCs w:val="20"/>
        </w:rPr>
      </w:pPr>
    </w:p>
    <w:p w14:paraId="76E9E8B0">
      <w:pPr>
        <w:tabs>
          <w:tab w:val="left" w:pos="2472"/>
        </w:tabs>
        <w:spacing w:line="460" w:lineRule="exact"/>
        <w:jc w:val="center"/>
        <w:rPr>
          <w:rFonts w:ascii="Times New Roman" w:hAnsi="Times New Roman" w:eastAsia="宋体" w:cs="Times New Roman"/>
          <w:b/>
          <w:kern w:val="0"/>
          <w:sz w:val="36"/>
          <w:szCs w:val="20"/>
        </w:rPr>
      </w:pPr>
    </w:p>
    <w:p w14:paraId="33029ACA">
      <w:pPr>
        <w:tabs>
          <w:tab w:val="left" w:pos="2472"/>
        </w:tabs>
        <w:spacing w:line="460" w:lineRule="exact"/>
        <w:jc w:val="center"/>
        <w:rPr>
          <w:rFonts w:ascii="Times New Roman" w:hAnsi="Times New Roman" w:eastAsia="宋体" w:cs="Times New Roman"/>
          <w:b/>
          <w:kern w:val="0"/>
          <w:sz w:val="36"/>
          <w:szCs w:val="20"/>
        </w:rPr>
      </w:pPr>
    </w:p>
    <w:p w14:paraId="7A8AAF07">
      <w:pPr>
        <w:tabs>
          <w:tab w:val="left" w:pos="2472"/>
        </w:tabs>
        <w:spacing w:line="460" w:lineRule="exact"/>
        <w:jc w:val="center"/>
        <w:rPr>
          <w:rFonts w:ascii="Times New Roman" w:hAnsi="Times New Roman" w:eastAsia="宋体" w:cs="Times New Roman"/>
          <w:b/>
          <w:kern w:val="0"/>
          <w:sz w:val="36"/>
          <w:szCs w:val="20"/>
        </w:rPr>
      </w:pPr>
    </w:p>
    <w:p w14:paraId="5D0AFFC0">
      <w:pPr>
        <w:tabs>
          <w:tab w:val="left" w:pos="2472"/>
        </w:tabs>
        <w:spacing w:line="460" w:lineRule="exact"/>
        <w:jc w:val="center"/>
        <w:rPr>
          <w:rFonts w:ascii="Times New Roman" w:hAnsi="Times New Roman" w:eastAsia="宋体" w:cs="Times New Roman"/>
          <w:b/>
          <w:kern w:val="0"/>
          <w:sz w:val="36"/>
          <w:szCs w:val="20"/>
        </w:rPr>
      </w:pPr>
    </w:p>
    <w:p w14:paraId="61F983AD">
      <w:pPr>
        <w:tabs>
          <w:tab w:val="left" w:pos="2472"/>
        </w:tabs>
        <w:spacing w:line="460" w:lineRule="exact"/>
        <w:jc w:val="center"/>
        <w:rPr>
          <w:rFonts w:ascii="Times New Roman" w:hAnsi="Times New Roman" w:eastAsia="宋体" w:cs="Times New Roman"/>
          <w:b/>
          <w:kern w:val="0"/>
          <w:sz w:val="36"/>
          <w:szCs w:val="20"/>
        </w:rPr>
      </w:pPr>
    </w:p>
    <w:p w14:paraId="2254A3E3">
      <w:pPr>
        <w:tabs>
          <w:tab w:val="left" w:pos="2472"/>
        </w:tabs>
        <w:spacing w:line="460" w:lineRule="exact"/>
        <w:jc w:val="center"/>
        <w:rPr>
          <w:rFonts w:ascii="Times New Roman" w:hAnsi="Times New Roman" w:eastAsia="宋体" w:cs="Times New Roman"/>
          <w:b/>
          <w:kern w:val="0"/>
          <w:sz w:val="36"/>
          <w:szCs w:val="20"/>
        </w:rPr>
      </w:pPr>
    </w:p>
    <w:p w14:paraId="2B50E761">
      <w:pPr>
        <w:tabs>
          <w:tab w:val="left" w:pos="2472"/>
        </w:tabs>
        <w:spacing w:line="460" w:lineRule="exact"/>
        <w:jc w:val="center"/>
        <w:rPr>
          <w:rFonts w:ascii="Times New Roman" w:hAnsi="Times New Roman" w:eastAsia="宋体" w:cs="Times New Roman"/>
          <w:b/>
          <w:kern w:val="0"/>
          <w:sz w:val="36"/>
          <w:szCs w:val="20"/>
        </w:rPr>
      </w:pPr>
    </w:p>
    <w:p w14:paraId="4AA7EA6B">
      <w:pPr>
        <w:tabs>
          <w:tab w:val="left" w:pos="2472"/>
        </w:tabs>
        <w:spacing w:line="460" w:lineRule="exact"/>
        <w:jc w:val="center"/>
        <w:rPr>
          <w:rFonts w:ascii="Times New Roman" w:hAnsi="Times New Roman" w:eastAsia="宋体" w:cs="Times New Roman"/>
          <w:b/>
          <w:kern w:val="0"/>
          <w:sz w:val="36"/>
          <w:szCs w:val="20"/>
        </w:rPr>
      </w:pPr>
    </w:p>
    <w:p w14:paraId="391D8AEE">
      <w:pPr>
        <w:tabs>
          <w:tab w:val="left" w:pos="2472"/>
        </w:tabs>
        <w:spacing w:line="460" w:lineRule="exact"/>
        <w:jc w:val="center"/>
        <w:rPr>
          <w:rFonts w:ascii="Times New Roman" w:hAnsi="Times New Roman" w:eastAsia="宋体" w:cs="Times New Roman"/>
          <w:b/>
          <w:kern w:val="0"/>
          <w:sz w:val="36"/>
          <w:szCs w:val="20"/>
        </w:rPr>
      </w:pPr>
    </w:p>
    <w:p w14:paraId="523F9F00">
      <w:pPr>
        <w:tabs>
          <w:tab w:val="left" w:pos="2472"/>
        </w:tabs>
        <w:spacing w:line="460" w:lineRule="exact"/>
        <w:jc w:val="center"/>
        <w:rPr>
          <w:rFonts w:ascii="Times New Roman" w:hAnsi="Times New Roman" w:eastAsia="宋体" w:cs="Times New Roman"/>
          <w:b/>
          <w:kern w:val="0"/>
          <w:sz w:val="36"/>
          <w:szCs w:val="20"/>
        </w:rPr>
      </w:pPr>
    </w:p>
    <w:p w14:paraId="33719F2A">
      <w:pPr>
        <w:tabs>
          <w:tab w:val="left" w:pos="2472"/>
        </w:tabs>
        <w:spacing w:line="460" w:lineRule="exact"/>
        <w:jc w:val="center"/>
        <w:rPr>
          <w:rFonts w:ascii="Times New Roman" w:hAnsi="Times New Roman" w:eastAsia="宋体" w:cs="Times New Roman"/>
          <w:b/>
          <w:kern w:val="0"/>
          <w:sz w:val="36"/>
          <w:szCs w:val="20"/>
        </w:rPr>
      </w:pPr>
    </w:p>
    <w:p w14:paraId="72E5C42B">
      <w:pPr>
        <w:tabs>
          <w:tab w:val="left" w:pos="2472"/>
        </w:tabs>
        <w:spacing w:line="460" w:lineRule="exact"/>
        <w:jc w:val="center"/>
        <w:rPr>
          <w:rFonts w:ascii="Times New Roman" w:hAnsi="Times New Roman" w:eastAsia="宋体" w:cs="Times New Roman"/>
          <w:b/>
          <w:kern w:val="0"/>
          <w:sz w:val="36"/>
          <w:szCs w:val="20"/>
        </w:rPr>
      </w:pPr>
    </w:p>
    <w:p w14:paraId="1DD39908">
      <w:pPr>
        <w:tabs>
          <w:tab w:val="left" w:pos="2472"/>
        </w:tabs>
        <w:spacing w:line="460" w:lineRule="exact"/>
        <w:jc w:val="center"/>
        <w:outlineLvl w:val="0"/>
        <w:rPr>
          <w:rFonts w:ascii="Times New Roman" w:hAnsi="Times New Roman" w:eastAsia="宋体" w:cs="Times New Roman"/>
          <w:b/>
          <w:kern w:val="0"/>
          <w:sz w:val="36"/>
          <w:szCs w:val="20"/>
        </w:rPr>
      </w:pPr>
      <w:bookmarkStart w:id="59" w:name="_Toc10454"/>
      <w:r>
        <w:rPr>
          <w:rFonts w:hint="eastAsia" w:ascii="Times New Roman" w:hAnsi="Times New Roman" w:eastAsia="宋体" w:cs="Times New Roman"/>
          <w:b/>
          <w:kern w:val="0"/>
          <w:sz w:val="36"/>
          <w:szCs w:val="20"/>
        </w:rPr>
        <w:t>第五章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拟签订的合同文本</w:t>
      </w:r>
      <w:bookmarkEnd w:id="59"/>
    </w:p>
    <w:p w14:paraId="65CF617C">
      <w:pPr>
        <w:widowControl/>
        <w:jc w:val="left"/>
        <w:rPr>
          <w:rFonts w:ascii="宋体" w:hAnsi="Courier New"/>
          <w:bCs/>
          <w:szCs w:val="20"/>
        </w:rPr>
        <w:sectPr>
          <w:pgSz w:w="11906" w:h="16838"/>
          <w:pgMar w:top="1134" w:right="1134" w:bottom="1134" w:left="1134" w:header="720" w:footer="720" w:gutter="0"/>
          <w:cols w:space="720" w:num="1"/>
          <w:docGrid w:type="lines" w:linePitch="331" w:charSpace="0"/>
        </w:sectPr>
      </w:pPr>
    </w:p>
    <w:p w14:paraId="5D459DA6">
      <w:pPr>
        <w:spacing w:line="360" w:lineRule="auto"/>
        <w:rPr>
          <w:rFonts w:ascii="仿宋_GB2312" w:hAnsi="楷体" w:eastAsia="仿宋_GB2312" w:cs="Times New Roman"/>
          <w:sz w:val="24"/>
          <w:szCs w:val="24"/>
        </w:rPr>
      </w:pPr>
    </w:p>
    <w:p w14:paraId="5EFA03FB">
      <w:pPr>
        <w:spacing w:line="360" w:lineRule="auto"/>
        <w:rPr>
          <w:rFonts w:ascii="仿宋_GB2312" w:hAnsi="楷体" w:eastAsia="仿宋_GB2312" w:cs="Times New Roman"/>
          <w:sz w:val="24"/>
          <w:szCs w:val="24"/>
          <w:u w:val="single"/>
        </w:rPr>
      </w:pPr>
      <w:r>
        <w:rPr>
          <w:rFonts w:hint="eastAsia" w:ascii="仿宋_GB2312" w:hAnsi="楷体" w:eastAsia="仿宋_GB2312" w:cs="Times New Roman"/>
          <w:sz w:val="24"/>
          <w:szCs w:val="24"/>
        </w:rPr>
        <w:t>“政采云”平台合同编号：</w:t>
      </w:r>
      <w:r>
        <w:rPr>
          <w:rFonts w:hint="eastAsia" w:ascii="仿宋_GB2312" w:hAnsi="楷体" w:eastAsia="仿宋_GB2312" w:cs="Times New Roman"/>
          <w:sz w:val="24"/>
          <w:szCs w:val="24"/>
          <w:u w:val="single"/>
        </w:rPr>
        <w:t xml:space="preserve">           </w:t>
      </w:r>
    </w:p>
    <w:p w14:paraId="63BBCEA9">
      <w:pPr>
        <w:spacing w:line="360" w:lineRule="auto"/>
        <w:jc w:val="center"/>
        <w:rPr>
          <w:rFonts w:ascii="宋体" w:hAnsi="Times New Roman" w:eastAsia="宋体" w:cs="Times New Roman"/>
          <w:b/>
          <w:bCs/>
          <w:sz w:val="52"/>
          <w:szCs w:val="24"/>
        </w:rPr>
      </w:pPr>
    </w:p>
    <w:p w14:paraId="6686978B">
      <w:pPr>
        <w:spacing w:line="360" w:lineRule="auto"/>
        <w:jc w:val="center"/>
        <w:rPr>
          <w:rFonts w:ascii="宋体" w:hAnsi="Times New Roman" w:eastAsia="宋体" w:cs="Times New Roman"/>
          <w:b/>
          <w:bCs/>
          <w:sz w:val="52"/>
          <w:szCs w:val="24"/>
        </w:rPr>
      </w:pPr>
    </w:p>
    <w:p w14:paraId="5680B352">
      <w:pPr>
        <w:spacing w:line="360" w:lineRule="auto"/>
        <w:jc w:val="center"/>
        <w:rPr>
          <w:rFonts w:ascii="宋体" w:hAnsi="Times New Roman" w:eastAsia="宋体" w:cs="Times New Roman"/>
          <w:b/>
          <w:bCs/>
          <w:sz w:val="52"/>
          <w:szCs w:val="24"/>
        </w:rPr>
      </w:pPr>
      <w:r>
        <w:rPr>
          <w:rFonts w:hint="eastAsia" w:ascii="宋体" w:hAnsi="Times New Roman" w:eastAsia="宋体" w:cs="Times New Roman"/>
          <w:b/>
          <w:bCs/>
          <w:sz w:val="52"/>
          <w:szCs w:val="24"/>
        </w:rPr>
        <w:t>南 宁 市 武 鸣 区 政 府 采 购</w:t>
      </w:r>
    </w:p>
    <w:p w14:paraId="37E4CF3F">
      <w:pPr>
        <w:spacing w:line="360" w:lineRule="auto"/>
        <w:ind w:firstLine="420" w:firstLineChars="200"/>
        <w:rPr>
          <w:rFonts w:ascii="宋体" w:hAnsi="Times New Roman" w:eastAsia="宋体" w:cs="Times New Roman"/>
          <w:szCs w:val="24"/>
        </w:rPr>
      </w:pPr>
    </w:p>
    <w:p w14:paraId="77A99B0A">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szCs w:val="24"/>
        </w:rPr>
        <w:t xml:space="preserve">                                                 </w:t>
      </w:r>
    </w:p>
    <w:p w14:paraId="351D85FB">
      <w:pPr>
        <w:spacing w:line="360" w:lineRule="auto"/>
        <w:jc w:val="center"/>
        <w:rPr>
          <w:rFonts w:ascii="宋体" w:hAnsi="Times New Roman" w:eastAsia="宋体" w:cs="Times New Roman"/>
          <w:b/>
          <w:bCs/>
          <w:sz w:val="44"/>
          <w:szCs w:val="24"/>
        </w:rPr>
      </w:pPr>
      <w:r>
        <w:rPr>
          <w:rFonts w:hint="eastAsia" w:ascii="宋体" w:hAnsi="Times New Roman" w:eastAsia="宋体" w:cs="Times New Roman"/>
          <w:b/>
          <w:bCs/>
          <w:sz w:val="44"/>
          <w:szCs w:val="24"/>
          <w:u w:val="single"/>
        </w:rPr>
        <w:t xml:space="preserve">     </w:t>
      </w:r>
      <w:r>
        <w:rPr>
          <w:rFonts w:hint="eastAsia" w:ascii="宋体" w:hAnsi="Times New Roman" w:eastAsia="宋体" w:cs="Times New Roman"/>
          <w:b/>
          <w:bCs/>
          <w:sz w:val="44"/>
          <w:szCs w:val="24"/>
        </w:rPr>
        <w:t>合同</w:t>
      </w:r>
    </w:p>
    <w:p w14:paraId="419AE892">
      <w:pPr>
        <w:spacing w:line="360" w:lineRule="auto"/>
        <w:jc w:val="center"/>
        <w:rPr>
          <w:rFonts w:ascii="宋体" w:hAnsi="Times New Roman" w:eastAsia="宋体" w:cs="Times New Roman"/>
          <w:b/>
          <w:bCs/>
          <w:sz w:val="44"/>
          <w:szCs w:val="24"/>
        </w:rPr>
      </w:pPr>
    </w:p>
    <w:p w14:paraId="774545D3">
      <w:pPr>
        <w:spacing w:line="360" w:lineRule="auto"/>
        <w:jc w:val="center"/>
        <w:rPr>
          <w:rFonts w:ascii="宋体" w:hAnsi="Times New Roman" w:eastAsia="宋体" w:cs="Times New Roman"/>
          <w:b/>
          <w:bCs/>
          <w:sz w:val="44"/>
          <w:szCs w:val="24"/>
        </w:rPr>
      </w:pPr>
    </w:p>
    <w:p w14:paraId="701A0229">
      <w:pPr>
        <w:spacing w:line="360" w:lineRule="auto"/>
        <w:ind w:firstLine="3507" w:firstLineChars="794"/>
        <w:rPr>
          <w:rFonts w:ascii="宋体" w:hAnsi="Times New Roman" w:eastAsia="宋体" w:cs="Times New Roman"/>
          <w:b/>
          <w:bCs/>
          <w:sz w:val="44"/>
          <w:szCs w:val="24"/>
        </w:rPr>
      </w:pPr>
    </w:p>
    <w:p w14:paraId="78CF4463">
      <w:pPr>
        <w:spacing w:line="360" w:lineRule="auto"/>
        <w:ind w:firstLine="3507" w:firstLineChars="794"/>
        <w:rPr>
          <w:rFonts w:ascii="宋体" w:hAnsi="Times New Roman" w:eastAsia="宋体" w:cs="Times New Roman"/>
          <w:b/>
          <w:bCs/>
          <w:sz w:val="44"/>
          <w:szCs w:val="24"/>
        </w:rPr>
      </w:pPr>
    </w:p>
    <w:p w14:paraId="36233E70">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项目编号：</w:t>
      </w:r>
    </w:p>
    <w:p w14:paraId="3BF12D1E">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计划编号：</w:t>
      </w:r>
      <w:r>
        <w:rPr>
          <w:rFonts w:hint="eastAsia" w:ascii="宋体" w:hAnsi="宋体" w:eastAsia="宋体" w:cs="Times New Roman"/>
          <w:b/>
          <w:sz w:val="36"/>
          <w:szCs w:val="36"/>
          <w:u w:val="single"/>
        </w:rPr>
        <w:t xml:space="preserve"> </w:t>
      </w:r>
    </w:p>
    <w:p w14:paraId="6C61778F">
      <w:pPr>
        <w:ind w:firstLine="1970" w:firstLineChars="545"/>
        <w:rPr>
          <w:rFonts w:ascii="宋体" w:hAnsi="宋体" w:eastAsia="宋体" w:cs="Times New Roman"/>
          <w:b/>
          <w:sz w:val="36"/>
          <w:szCs w:val="36"/>
          <w:u w:val="single"/>
        </w:rPr>
      </w:pPr>
    </w:p>
    <w:p w14:paraId="4255C118">
      <w:pPr>
        <w:tabs>
          <w:tab w:val="left" w:pos="7200"/>
        </w:tabs>
        <w:spacing w:line="360" w:lineRule="auto"/>
        <w:ind w:firstLine="1995" w:firstLineChars="552"/>
        <w:rPr>
          <w:rFonts w:ascii="宋体" w:hAnsi="宋体" w:eastAsia="宋体" w:cs="Times New Roman"/>
          <w:b/>
          <w:sz w:val="36"/>
          <w:szCs w:val="36"/>
          <w:u w:val="single"/>
        </w:rPr>
      </w:pPr>
      <w:r>
        <w:rPr>
          <w:rFonts w:hint="eastAsia" w:ascii="宋体" w:hAnsi="宋体" w:eastAsia="宋体" w:cs="Times New Roman"/>
          <w:b/>
          <w:sz w:val="36"/>
          <w:szCs w:val="36"/>
        </w:rPr>
        <w:t>采购人：</w:t>
      </w:r>
      <w:r>
        <w:rPr>
          <w:rFonts w:hint="eastAsia" w:ascii="宋体" w:hAnsi="宋体" w:eastAsia="宋体" w:cs="Times New Roman"/>
          <w:b/>
          <w:sz w:val="36"/>
          <w:szCs w:val="36"/>
          <w:u w:val="single"/>
        </w:rPr>
        <w:t xml:space="preserve">   </w:t>
      </w:r>
    </w:p>
    <w:p w14:paraId="24915CD2">
      <w:pPr>
        <w:tabs>
          <w:tab w:val="left" w:pos="7380"/>
        </w:tabs>
        <w:spacing w:line="360" w:lineRule="auto"/>
        <w:ind w:firstLine="1995" w:firstLineChars="552"/>
        <w:rPr>
          <w:rFonts w:ascii="宋体" w:hAnsi="Times New Roman" w:eastAsia="宋体" w:cs="Times New Roman"/>
          <w:b/>
          <w:bCs/>
          <w:sz w:val="44"/>
          <w:szCs w:val="24"/>
        </w:rPr>
      </w:pPr>
      <w:r>
        <w:rPr>
          <w:rFonts w:hint="eastAsia" w:ascii="宋体" w:hAnsi="宋体" w:eastAsia="宋体" w:cs="Times New Roman"/>
          <w:b/>
          <w:sz w:val="36"/>
          <w:szCs w:val="36"/>
        </w:rPr>
        <w:t>中标供应商：</w:t>
      </w:r>
      <w:r>
        <w:rPr>
          <w:rFonts w:hint="eastAsia" w:ascii="宋体" w:hAnsi="宋体" w:eastAsia="宋体" w:cs="Times New Roman"/>
          <w:b/>
          <w:sz w:val="36"/>
          <w:szCs w:val="36"/>
          <w:u w:val="single"/>
        </w:rPr>
        <w:t xml:space="preserve">                   </w:t>
      </w:r>
    </w:p>
    <w:p w14:paraId="6A4D183B">
      <w:pPr>
        <w:tabs>
          <w:tab w:val="left" w:pos="7380"/>
        </w:tabs>
        <w:spacing w:line="360" w:lineRule="auto"/>
        <w:rPr>
          <w:rFonts w:ascii="宋体" w:hAnsi="Times New Roman" w:eastAsia="宋体" w:cs="Times New Roman"/>
          <w:b/>
          <w:bCs/>
          <w:sz w:val="44"/>
          <w:szCs w:val="24"/>
        </w:rPr>
      </w:pPr>
    </w:p>
    <w:p w14:paraId="7031F633">
      <w:pPr>
        <w:spacing w:before="120" w:line="360" w:lineRule="auto"/>
        <w:ind w:firstLine="960" w:firstLineChars="400"/>
        <w:rPr>
          <w:rFonts w:ascii="仿宋_GB2312" w:hAnsi="楷体" w:eastAsia="仿宋_GB2312" w:cs="Times New Roman"/>
          <w:sz w:val="24"/>
          <w:szCs w:val="24"/>
        </w:rPr>
      </w:pPr>
    </w:p>
    <w:p w14:paraId="4420AEE9">
      <w:pPr>
        <w:spacing w:before="120" w:line="360" w:lineRule="auto"/>
        <w:ind w:firstLine="960" w:firstLineChars="400"/>
        <w:rPr>
          <w:rFonts w:ascii="仿宋_GB2312" w:hAnsi="楷体" w:eastAsia="仿宋_GB2312" w:cs="Times New Roman"/>
          <w:sz w:val="24"/>
          <w:szCs w:val="24"/>
        </w:rPr>
      </w:pPr>
    </w:p>
    <w:p w14:paraId="07D89E82">
      <w:pPr>
        <w:spacing w:before="120" w:line="360" w:lineRule="auto"/>
        <w:ind w:firstLine="2280" w:firstLineChars="950"/>
        <w:rPr>
          <w:rFonts w:ascii="宋体" w:hAnsi="Times New Roman" w:eastAsia="宋体" w:cs="Times New Roman"/>
          <w:b/>
          <w:bCs/>
          <w:sz w:val="44"/>
          <w:szCs w:val="24"/>
        </w:rPr>
      </w:pPr>
      <w:r>
        <w:rPr>
          <w:rFonts w:hint="eastAsia" w:ascii="仿宋_GB2312" w:hAnsi="楷体" w:eastAsia="仿宋_GB2312" w:cs="Times New Roman"/>
          <w:sz w:val="24"/>
          <w:szCs w:val="24"/>
        </w:rPr>
        <w:t>签订日期：</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年</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月</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日</w:t>
      </w:r>
    </w:p>
    <w:p w14:paraId="05A844BD">
      <w:pPr>
        <w:snapToGrid w:val="0"/>
        <w:spacing w:line="360" w:lineRule="auto"/>
        <w:jc w:val="center"/>
        <w:rPr>
          <w:rFonts w:ascii="仿宋_GB2312" w:hAnsi="楷体" w:eastAsia="仿宋_GB2312" w:cs="Times New Roman"/>
          <w:b/>
          <w:sz w:val="24"/>
          <w:szCs w:val="24"/>
        </w:rPr>
      </w:pPr>
      <w:r>
        <w:rPr>
          <w:rFonts w:hint="eastAsia" w:ascii="宋体" w:hAnsi="Times New Roman" w:eastAsia="宋体" w:cs="Times New Roman"/>
          <w:b/>
          <w:bCs/>
          <w:sz w:val="44"/>
          <w:szCs w:val="24"/>
        </w:rPr>
        <w:br w:type="page"/>
      </w:r>
      <w:r>
        <w:rPr>
          <w:rFonts w:hint="eastAsia" w:ascii="仿宋_GB2312" w:hAnsi="楷体" w:eastAsia="仿宋_GB2312" w:cs="Times New Roman"/>
          <w:b/>
          <w:sz w:val="24"/>
          <w:szCs w:val="24"/>
        </w:rPr>
        <w:t>合同目录</w:t>
      </w:r>
    </w:p>
    <w:p w14:paraId="2BA4B115">
      <w:pPr>
        <w:snapToGrid w:val="0"/>
        <w:spacing w:line="360" w:lineRule="auto"/>
        <w:jc w:val="center"/>
        <w:rPr>
          <w:rFonts w:ascii="宋体" w:hAnsi="Times New Roman" w:eastAsia="宋体" w:cs="Times New Roman"/>
          <w:b/>
          <w:bCs/>
          <w:sz w:val="44"/>
          <w:szCs w:val="24"/>
        </w:rPr>
      </w:pPr>
    </w:p>
    <w:p w14:paraId="25D7A22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w:t>
      </w:r>
      <w:r>
        <w:rPr>
          <w:rFonts w:hint="eastAsia" w:ascii="仿宋_GB2312" w:hAnsi="仿宋" w:eastAsia="仿宋_GB2312" w:cs="Times New Roman"/>
          <w:sz w:val="24"/>
          <w:szCs w:val="24"/>
        </w:rPr>
        <w:t>第一部分 合同书</w:t>
      </w:r>
      <w:r>
        <w:rPr>
          <w:rFonts w:hint="eastAsia" w:ascii="仿宋_GB2312" w:hAnsi="仿宋" w:eastAsia="仿宋_GB2312" w:cs="仿宋_GB2312"/>
          <w:kern w:val="0"/>
          <w:sz w:val="24"/>
          <w:szCs w:val="24"/>
        </w:rPr>
        <w:t>……………………………………………………………（页码）</w:t>
      </w:r>
    </w:p>
    <w:p w14:paraId="516D5B0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二、第二部分 合同一般条款……………………………………………………（页码）</w:t>
      </w:r>
    </w:p>
    <w:p w14:paraId="365C31C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三、第三部分 合同专用条款……………………………………………………（页码）</w:t>
      </w:r>
    </w:p>
    <w:p w14:paraId="4C7AA7F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四、</w:t>
      </w:r>
      <w:r>
        <w:rPr>
          <w:rFonts w:hint="eastAsia" w:ascii="仿宋_GB2312" w:hAnsi="仿宋" w:eastAsia="仿宋_GB2312" w:cs="Times New Roman"/>
          <w:sz w:val="24"/>
          <w:szCs w:val="24"/>
        </w:rPr>
        <w:t>第四部分 合同附件</w:t>
      </w:r>
      <w:r>
        <w:rPr>
          <w:rFonts w:hint="eastAsia" w:ascii="仿宋_GB2312" w:hAnsi="仿宋" w:eastAsia="仿宋_GB2312" w:cs="仿宋_GB2312"/>
          <w:kern w:val="0"/>
          <w:sz w:val="24"/>
          <w:szCs w:val="24"/>
        </w:rPr>
        <w:t>…………………………………………………………（页码）</w:t>
      </w:r>
    </w:p>
    <w:p w14:paraId="136ABEC1">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4.1中标通知书 …………………………………………………………………（页码）</w:t>
      </w:r>
    </w:p>
    <w:p w14:paraId="0C55BA8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4.2招标文件服务需求一览表 …………………………………………………（页码）</w:t>
      </w:r>
    </w:p>
    <w:p w14:paraId="3570D3FA">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4.3招标文件的更改通知（如有） ……………………………………………（页码）</w:t>
      </w:r>
    </w:p>
    <w:p w14:paraId="5FA1372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4.4投标函 ………………………………………………………………………（页码）</w:t>
      </w:r>
    </w:p>
    <w:p w14:paraId="3F2825AF">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4.5报价表 ………………………………………………………………………（页码）</w:t>
      </w:r>
    </w:p>
    <w:p w14:paraId="5F249C3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4.6投标服务技术资料表 ………………………………………………………（页码）</w:t>
      </w:r>
    </w:p>
    <w:p w14:paraId="351615EE">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4.7商务条款偏离表 ……………………………………………………………（页码）</w:t>
      </w:r>
    </w:p>
    <w:p w14:paraId="030CD83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4.8中标供应商澄清函（如有请提供） ………………………………………（页码）</w:t>
      </w:r>
    </w:p>
    <w:p w14:paraId="1AB72956">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4.9其他与本合同相关的资料（如有请提供） ………………………………（页码）</w:t>
      </w:r>
    </w:p>
    <w:p w14:paraId="474A1E1A">
      <w:pPr>
        <w:snapToGrid w:val="0"/>
        <w:spacing w:line="360" w:lineRule="auto"/>
        <w:rPr>
          <w:rFonts w:ascii="仿宋_GB2312" w:hAnsi="仿宋" w:eastAsia="仿宋_GB2312" w:cs="仿宋_GB2312"/>
          <w:kern w:val="0"/>
          <w:sz w:val="24"/>
          <w:szCs w:val="24"/>
        </w:rPr>
      </w:pPr>
    </w:p>
    <w:p w14:paraId="6A6BB34F">
      <w:pPr>
        <w:widowControl/>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37699DB1">
      <w:pPr>
        <w:autoSpaceDE w:val="0"/>
        <w:autoSpaceDN w:val="0"/>
        <w:adjustRightInd w:val="0"/>
        <w:snapToGrid w:val="0"/>
        <w:spacing w:after="120" w:line="360" w:lineRule="auto"/>
        <w:ind w:left="420" w:leftChars="200" w:firstLine="562" w:firstLineChars="200"/>
        <w:jc w:val="center"/>
        <w:rPr>
          <w:rFonts w:ascii="仿宋_GB2312" w:hAnsi="楷体" w:eastAsia="仿宋_GB2312" w:cs="Times New Roman"/>
          <w:b/>
          <w:sz w:val="28"/>
          <w:szCs w:val="28"/>
        </w:rPr>
      </w:pPr>
      <w:r>
        <w:rPr>
          <w:rFonts w:hint="eastAsia" w:ascii="仿宋_GB2312" w:hAnsi="楷体" w:eastAsia="仿宋_GB2312" w:cs="Times New Roman"/>
          <w:b/>
          <w:sz w:val="28"/>
          <w:szCs w:val="28"/>
        </w:rPr>
        <w:t>第一部分 合同书</w:t>
      </w:r>
    </w:p>
    <w:p w14:paraId="704AD0B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年</w:t>
      </w: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月</w:t>
      </w:r>
      <w:r>
        <w:rPr>
          <w:rFonts w:hint="eastAsia" w:ascii="仿宋_GB2312" w:hAnsi="楷体" w:eastAsia="仿宋_GB2312" w:cs="Times New Roman"/>
          <w:sz w:val="24"/>
          <w:szCs w:val="24"/>
          <w:u w:val="single"/>
          <w:lang w:val="zh-CN"/>
        </w:rPr>
        <w:t xml:space="preserve">    </w:t>
      </w:r>
      <w:r>
        <w:rPr>
          <w:rFonts w:hint="eastAsia" w:ascii="仿宋_GB2312" w:hAnsi="楷体" w:eastAsia="仿宋_GB2312" w:cs="Times New Roman"/>
          <w:sz w:val="24"/>
          <w:szCs w:val="24"/>
          <w:lang w:val="zh-CN"/>
        </w:rPr>
        <w:t>日</w:t>
      </w:r>
      <w:r>
        <w:rPr>
          <w:rFonts w:hint="eastAsia" w:ascii="仿宋_GB2312" w:hAnsi="楷体" w:eastAsia="仿宋_GB2312" w:cs="Times New Roman"/>
          <w:sz w:val="24"/>
          <w:szCs w:val="24"/>
        </w:rPr>
        <w:t>，</w:t>
      </w:r>
      <w:r>
        <w:rPr>
          <w:rFonts w:hint="eastAsia" w:ascii="仿宋_GB2312" w:hAnsi="仿宋" w:eastAsia="仿宋_GB2312" w:cs="Times New Roman"/>
          <w:sz w:val="24"/>
          <w:szCs w:val="24"/>
          <w:u w:val="single"/>
        </w:rPr>
        <w:t xml:space="preserve">          </w:t>
      </w:r>
      <w:r>
        <w:rPr>
          <w:rFonts w:hint="eastAsia" w:ascii="仿宋_GB2312" w:hAnsi="仿宋" w:eastAsia="仿宋_GB2312" w:cs="Times New Roman"/>
          <w:sz w:val="24"/>
          <w:szCs w:val="24"/>
        </w:rPr>
        <w:t>以</w:t>
      </w:r>
      <w:r>
        <w:rPr>
          <w:rFonts w:hint="eastAsia" w:ascii="仿宋_GB2312" w:hAnsi="仿宋" w:eastAsia="仿宋_GB2312" w:cs="Times New Roman"/>
          <w:sz w:val="24"/>
          <w:szCs w:val="24"/>
          <w:u w:val="single"/>
        </w:rPr>
        <w:t xml:space="preserve">   公开招标方式  </w:t>
      </w:r>
      <w:r>
        <w:rPr>
          <w:rFonts w:hint="eastAsia" w:ascii="仿宋_GB2312" w:hAnsi="仿宋" w:eastAsia="仿宋_GB2312" w:cs="Times New Roman"/>
          <w:sz w:val="24"/>
          <w:szCs w:val="24"/>
        </w:rPr>
        <w:t xml:space="preserve">对 </w:t>
      </w:r>
      <w:r>
        <w:rPr>
          <w:rFonts w:hint="eastAsia" w:ascii="仿宋_GB2312" w:hAnsi="仿宋" w:eastAsia="仿宋_GB2312" w:cs="Times New Roman"/>
          <w:sz w:val="24"/>
          <w:szCs w:val="24"/>
          <w:u w:val="single"/>
        </w:rPr>
        <w:t xml:space="preserve">            </w:t>
      </w:r>
      <w:r>
        <w:rPr>
          <w:rFonts w:hint="eastAsia" w:ascii="仿宋_GB2312" w:hAnsi="楷体" w:eastAsia="仿宋_GB2312" w:cs="Times New Roman"/>
          <w:sz w:val="24"/>
          <w:szCs w:val="24"/>
        </w:rPr>
        <w:t>项目进行了采购。经</w:t>
      </w:r>
      <w:r>
        <w:rPr>
          <w:rFonts w:hint="eastAsia" w:ascii="仿宋_GB2312" w:hAnsi="楷体" w:eastAsia="仿宋_GB2312" w:cs="Times New Roman"/>
          <w:sz w:val="24"/>
          <w:szCs w:val="24"/>
          <w:u w:val="single"/>
        </w:rPr>
        <w:t xml:space="preserve">   （相关评定主体名称）   </w:t>
      </w:r>
      <w:r>
        <w:rPr>
          <w:rFonts w:hint="eastAsia" w:ascii="仿宋_GB2312" w:hAnsi="楷体" w:eastAsia="仿宋_GB2312" w:cs="Times New Roman"/>
          <w:sz w:val="24"/>
          <w:szCs w:val="24"/>
        </w:rPr>
        <w:t>评定，</w:t>
      </w:r>
      <w:r>
        <w:rPr>
          <w:rFonts w:hint="eastAsia" w:ascii="仿宋_GB2312" w:hAnsi="楷体" w:eastAsia="仿宋_GB2312" w:cs="Times New Roman"/>
          <w:sz w:val="24"/>
          <w:szCs w:val="24"/>
          <w:u w:val="single"/>
        </w:rPr>
        <w:t xml:space="preserve">   （中标人名称）</w:t>
      </w:r>
      <w:r>
        <w:rPr>
          <w:rFonts w:hint="eastAsia" w:ascii="仿宋_GB2312" w:hAnsi="楷体" w:eastAsia="仿宋_GB2312" w:cs="Times New Roman"/>
          <w:sz w:val="24"/>
          <w:szCs w:val="24"/>
        </w:rPr>
        <w:t>为该项目中标人。现于中标通知书发出之日起</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日内（根据项目实际情况填写，不能超过25日），按照采购文件确定的事项签订本合同。</w:t>
      </w:r>
    </w:p>
    <w:p w14:paraId="64EEB8B5">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lang w:val="zh-CN"/>
        </w:rPr>
        <w:t>根据《中华人民共和国民法典》、《中华人民共和国政府采购法》等相关法律法规之规定，按照平等、自愿、公平和诚实信用的原则，经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lang w:val="zh-CN"/>
        </w:rPr>
        <w:t>(以下简称：甲方)和</w:t>
      </w:r>
      <w:r>
        <w:rPr>
          <w:rFonts w:hint="eastAsia" w:ascii="仿宋_GB2312" w:hAnsi="楷体" w:eastAsia="仿宋_GB2312" w:cs="Times New Roman"/>
          <w:sz w:val="24"/>
          <w:szCs w:val="24"/>
          <w:u w:val="single"/>
        </w:rPr>
        <w:t xml:space="preserve">   （中标人名称）   </w:t>
      </w:r>
      <w:r>
        <w:rPr>
          <w:rFonts w:hint="eastAsia" w:ascii="仿宋_GB2312" w:hAnsi="楷体" w:eastAsia="仿宋_GB2312" w:cs="Times New Roman"/>
          <w:sz w:val="24"/>
          <w:szCs w:val="24"/>
          <w:lang w:val="zh-CN"/>
        </w:rPr>
        <w:t>(以下简称：乙方)协商一致，约定以下合同</w:t>
      </w:r>
      <w:r>
        <w:rPr>
          <w:rFonts w:hint="eastAsia" w:ascii="仿宋_GB2312" w:hAnsi="楷体" w:eastAsia="仿宋_GB2312" w:cs="Times New Roman"/>
          <w:sz w:val="24"/>
          <w:szCs w:val="24"/>
        </w:rPr>
        <w:t>条款，以兹共同遵守、全面履行。</w:t>
      </w:r>
    </w:p>
    <w:p w14:paraId="5E0EB2B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1.1 合同组成部分</w:t>
      </w:r>
    </w:p>
    <w:p w14:paraId="1FC2834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DDDC63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1.1.1 本合同及其补充合同、变更协议；</w:t>
      </w:r>
    </w:p>
    <w:p w14:paraId="51ADA3A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1.1.2 中标通知书；</w:t>
      </w:r>
    </w:p>
    <w:p w14:paraId="49EE93D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1.1.3 投标文件及“投标报价”（含澄清或者说明文件）；</w:t>
      </w:r>
    </w:p>
    <w:p w14:paraId="6B34882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1.1.4 招标文件（含澄清或者修改文件）；</w:t>
      </w:r>
    </w:p>
    <w:p w14:paraId="26669878">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1.1.5 其他相关采购文件。</w:t>
      </w:r>
    </w:p>
    <w:p w14:paraId="114252B5">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1.2 标的物</w:t>
      </w:r>
    </w:p>
    <w:p w14:paraId="22620DD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1.2.1 标的物1信息</w:t>
      </w:r>
    </w:p>
    <w:p w14:paraId="534F1D6F">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1.2.1.1名称：</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476FD48E">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1.2.1.2数量：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7B57414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1.2.1.3质量：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37F0DC6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w:t>
      </w:r>
    </w:p>
    <w:p w14:paraId="3FD4D0B2">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1.3 价款</w:t>
      </w:r>
    </w:p>
    <w:p w14:paraId="659FC1F3">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本合同总价为：人民币</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元（大写：</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元人民币，含税）。</w:t>
      </w:r>
    </w:p>
    <w:p w14:paraId="572D222E">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00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14371D8">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F83E5F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0025C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分项价格</w:t>
            </w:r>
          </w:p>
        </w:tc>
      </w:tr>
      <w:tr w14:paraId="00F5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D835A9">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C976196">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9E7046C">
            <w:pPr>
              <w:spacing w:line="360" w:lineRule="auto"/>
              <w:ind w:firstLine="480" w:firstLineChars="200"/>
              <w:rPr>
                <w:rFonts w:ascii="仿宋_GB2312" w:hAnsi="楷体" w:eastAsia="仿宋_GB2312" w:cs="Times New Roman"/>
                <w:sz w:val="24"/>
                <w:szCs w:val="24"/>
              </w:rPr>
            </w:pPr>
          </w:p>
        </w:tc>
      </w:tr>
      <w:tr w14:paraId="4DC8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D1EA80">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F9EA437">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B43D9EF">
            <w:pPr>
              <w:spacing w:line="360" w:lineRule="auto"/>
              <w:ind w:firstLine="480" w:firstLineChars="200"/>
              <w:rPr>
                <w:rFonts w:ascii="仿宋_GB2312" w:hAnsi="楷体" w:eastAsia="仿宋_GB2312" w:cs="Times New Roman"/>
                <w:sz w:val="24"/>
                <w:szCs w:val="24"/>
              </w:rPr>
            </w:pPr>
          </w:p>
        </w:tc>
      </w:tr>
      <w:tr w14:paraId="1AE3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B510515">
            <w:pPr>
              <w:spacing w:line="360" w:lineRule="auto"/>
              <w:ind w:firstLine="480" w:firstLineChars="200"/>
              <w:rPr>
                <w:rFonts w:ascii="仿宋_GB2312" w:hAnsi="楷体" w:eastAsia="仿宋_GB2312"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971A1B">
            <w:pPr>
              <w:spacing w:line="360" w:lineRule="auto"/>
              <w:ind w:firstLine="480" w:firstLineChars="200"/>
              <w:rPr>
                <w:rFonts w:ascii="仿宋_GB2312" w:hAnsi="楷体" w:eastAsia="仿宋_GB2312"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1B17D9E">
            <w:pPr>
              <w:spacing w:line="360" w:lineRule="auto"/>
              <w:ind w:firstLine="480" w:firstLineChars="200"/>
              <w:rPr>
                <w:rFonts w:ascii="仿宋_GB2312" w:hAnsi="楷体" w:eastAsia="仿宋_GB2312" w:cs="Times New Roman"/>
                <w:sz w:val="24"/>
                <w:szCs w:val="24"/>
              </w:rPr>
            </w:pPr>
          </w:p>
        </w:tc>
      </w:tr>
      <w:tr w14:paraId="59A8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732948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88043B4">
            <w:pPr>
              <w:spacing w:line="360" w:lineRule="auto"/>
              <w:ind w:firstLine="480" w:firstLineChars="200"/>
              <w:rPr>
                <w:rFonts w:ascii="仿宋_GB2312" w:hAnsi="楷体" w:eastAsia="仿宋_GB2312" w:cs="Times New Roman"/>
                <w:sz w:val="24"/>
                <w:szCs w:val="24"/>
              </w:rPr>
            </w:pPr>
          </w:p>
        </w:tc>
      </w:tr>
    </w:tbl>
    <w:p w14:paraId="07088CF1">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1.4 付款方式和发票开具方式</w:t>
      </w:r>
    </w:p>
    <w:p w14:paraId="189981B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1.4.1 付款方式：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1F524A2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1.4.2 发票开具方式：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2931484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1.5 标的物交付期限、地点、方式和服务期限</w:t>
      </w:r>
    </w:p>
    <w:p w14:paraId="00890C97">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rPr>
        <w:t>1.5.1 交付期限：</w:t>
      </w:r>
      <w:r>
        <w:rPr>
          <w:rFonts w:hint="eastAsia" w:ascii="仿宋_GB2312" w:hAnsi="楷体" w:eastAsia="仿宋_GB2312" w:cs="Times New Roman"/>
          <w:sz w:val="24"/>
          <w:szCs w:val="24"/>
          <w:u w:val="single"/>
        </w:rPr>
        <w:t xml:space="preserve">                                                 ；</w:t>
      </w:r>
    </w:p>
    <w:p w14:paraId="1B348E3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1.5.2 交付地点：</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3242045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1.5.3 交付方式：</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035C81D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1.5.4 服务及质保期限：</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w:t>
      </w:r>
    </w:p>
    <w:p w14:paraId="51B1E39B">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1.6 违约责任</w:t>
      </w:r>
    </w:p>
    <w:p w14:paraId="33423F3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Times New Roman"/>
          <w:sz w:val="24"/>
          <w:szCs w:val="24"/>
          <w:u w:val="single"/>
        </w:rPr>
        <w:t xml:space="preserve"> </w:t>
      </w:r>
      <w:bookmarkStart w:id="60" w:name="OLE_LINK10"/>
      <w:bookmarkStart w:id="61" w:name="OLE_LINK11"/>
      <w:r>
        <w:rPr>
          <w:rFonts w:hint="eastAsia" w:ascii="仿宋_GB2312" w:hAnsi="楷体" w:eastAsia="仿宋_GB2312" w:cs="Times New Roman"/>
          <w:sz w:val="24"/>
          <w:szCs w:val="24"/>
          <w:u w:val="single"/>
        </w:rPr>
        <w:t>万分之五</w:t>
      </w:r>
      <w:bookmarkEnd w:id="60"/>
      <w:bookmarkEnd w:id="61"/>
      <w:r>
        <w:rPr>
          <w:rFonts w:hint="eastAsia" w:ascii="仿宋_GB2312" w:hAnsi="楷体" w:eastAsia="仿宋_GB2312" w:cs="Times New Roman"/>
          <w:sz w:val="24"/>
          <w:szCs w:val="24"/>
        </w:rPr>
        <w:t>计算，最高限额为本合同总价的</w:t>
      </w:r>
      <w:r>
        <w:rPr>
          <w:rFonts w:hint="eastAsia" w:ascii="仿宋_GB2312" w:hAnsi="楷体" w:eastAsia="仿宋_GB2312" w:cs="Times New Roman"/>
          <w:sz w:val="24"/>
          <w:szCs w:val="24"/>
          <w:u w:val="single"/>
        </w:rPr>
        <w:t xml:space="preserve"> 20 </w:t>
      </w:r>
      <w:r>
        <w:rPr>
          <w:rFonts w:hint="eastAsia" w:ascii="仿宋_GB2312" w:hAnsi="楷体" w:eastAsia="仿宋_GB2312" w:cs="Times New Roman"/>
          <w:sz w:val="24"/>
          <w:szCs w:val="24"/>
        </w:rPr>
        <w:t>%；迟延超过【10 】（根据项目实际填写）日的，甲方有权在要求乙方支付违约金的同时，书面通知乙方解除本合同，乙方应退回全部已收取的合同价款并按合同总金额的</w:t>
      </w:r>
      <w:r>
        <w:rPr>
          <w:rFonts w:hint="eastAsia" w:ascii="仿宋_GB2312" w:hAnsi="楷体" w:eastAsia="仿宋_GB2312" w:cs="Times New Roman"/>
          <w:sz w:val="24"/>
          <w:szCs w:val="24"/>
          <w:u w:val="single"/>
        </w:rPr>
        <w:t xml:space="preserve">  </w:t>
      </w:r>
      <w:bookmarkStart w:id="62" w:name="OLE_LINK13"/>
      <w:bookmarkStart w:id="63" w:name="OLE_LINK12"/>
      <w:r>
        <w:rPr>
          <w:rFonts w:hint="eastAsia" w:ascii="仿宋_GB2312" w:hAnsi="楷体" w:eastAsia="仿宋_GB2312" w:cs="Times New Roman"/>
          <w:sz w:val="24"/>
          <w:szCs w:val="24"/>
          <w:u w:val="single"/>
        </w:rPr>
        <w:t xml:space="preserve">20% </w:t>
      </w:r>
      <w:bookmarkEnd w:id="62"/>
      <w:bookmarkEnd w:id="63"/>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向甲方支付违约金；</w:t>
      </w:r>
    </w:p>
    <w:p w14:paraId="3F0FF82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1.6.2 除不可抗力外，</w:t>
      </w:r>
      <w:r>
        <w:rPr>
          <w:rFonts w:hint="eastAsia" w:ascii="仿宋_GB2312" w:hAnsi="仿宋_GB2312" w:eastAsia="仿宋_GB2312" w:cs="仿宋_GB2312"/>
          <w:szCs w:val="21"/>
        </w:rPr>
        <w:t>项目达支付条件且财政资金拨付甲方后，</w:t>
      </w:r>
      <w:r>
        <w:rPr>
          <w:rFonts w:hint="eastAsia" w:ascii="仿宋_GB2312" w:hAnsi="楷体" w:eastAsia="仿宋_GB2312" w:cs="Times New Roman"/>
          <w:sz w:val="24"/>
          <w:szCs w:val="24"/>
        </w:rPr>
        <w:t>如果甲方没有按照本合同约定的付款方式付款，乙方可要求甲方支付违约金，违约金按每迟延付款一日的应付而未付款的</w:t>
      </w:r>
      <w:r>
        <w:rPr>
          <w:rFonts w:hint="eastAsia" w:ascii="仿宋_GB2312" w:hAnsi="楷体" w:eastAsia="仿宋_GB2312" w:cs="Times New Roman"/>
          <w:sz w:val="24"/>
          <w:szCs w:val="24"/>
          <w:u w:val="single"/>
        </w:rPr>
        <w:t>万分之五</w:t>
      </w:r>
      <w:r>
        <w:rPr>
          <w:rFonts w:hint="eastAsia" w:ascii="仿宋_GB2312" w:hAnsi="楷体" w:eastAsia="仿宋_GB2312" w:cs="Times New Roman"/>
          <w:sz w:val="24"/>
          <w:szCs w:val="24"/>
        </w:rPr>
        <w:t>计算，最高限额为欠付金额的</w:t>
      </w:r>
      <w:r>
        <w:rPr>
          <w:rFonts w:hint="eastAsia" w:ascii="仿宋_GB2312" w:hAnsi="楷体" w:eastAsia="仿宋_GB2312" w:cs="Times New Roman"/>
          <w:sz w:val="24"/>
          <w:szCs w:val="24"/>
          <w:u w:val="single"/>
        </w:rPr>
        <w:t>20%</w:t>
      </w:r>
      <w:r>
        <w:rPr>
          <w:rFonts w:hint="eastAsia" w:ascii="仿宋_GB2312" w:hAnsi="楷体" w:eastAsia="仿宋_GB2312" w:cs="Times New Roman"/>
          <w:sz w:val="24"/>
          <w:szCs w:val="24"/>
        </w:rPr>
        <w:t>；迟延付款的违约金计算数额达到前述最高限额之日起，乙方有权在要求甲方支付违约金的同时，书面通知甲方解除本合同；</w:t>
      </w:r>
    </w:p>
    <w:p w14:paraId="1FE3F7C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28AD9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B15AFA5">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96389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1FA8C49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1.7 合同争议的解决</w:t>
      </w:r>
    </w:p>
    <w:p w14:paraId="49FAC47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种方式解决：</w:t>
      </w:r>
    </w:p>
    <w:p w14:paraId="64555B1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1.7.1 将争议提交</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仲裁委员会依申请仲裁时其现行有效的仲裁规则裁决；</w:t>
      </w:r>
    </w:p>
    <w:p w14:paraId="7FF700E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1.7.2 向</w:t>
      </w:r>
      <w:r>
        <w:rPr>
          <w:rFonts w:hint="eastAsia" w:ascii="仿宋_GB2312" w:hAnsi="楷体" w:eastAsia="仿宋_GB2312" w:cs="Times New Roman"/>
          <w:sz w:val="24"/>
          <w:szCs w:val="24"/>
          <w:u w:val="single"/>
        </w:rPr>
        <w:t xml:space="preserve">   甲方所在地    有管辖权的</w:t>
      </w:r>
      <w:r>
        <w:rPr>
          <w:rFonts w:hint="eastAsia" w:ascii="仿宋_GB2312" w:hAnsi="楷体" w:eastAsia="仿宋_GB2312" w:cs="Times New Roman"/>
          <w:sz w:val="24"/>
          <w:szCs w:val="24"/>
        </w:rPr>
        <w:t>人民法院起诉。</w:t>
      </w:r>
    </w:p>
    <w:p w14:paraId="42EE336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1.8 合同生效</w:t>
      </w:r>
    </w:p>
    <w:p w14:paraId="6E483FAE">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本合同自双方当事人加盖有效电子公章时生效。</w:t>
      </w:r>
    </w:p>
    <w:p w14:paraId="00291A1A">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甲方：                                  乙方：</w:t>
      </w:r>
    </w:p>
    <w:p w14:paraId="0A5ADE93">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统一社会信用代码：                      统一社会信用代码或身份证号码：</w:t>
      </w:r>
    </w:p>
    <w:p w14:paraId="572A5CBB">
      <w:pPr>
        <w:spacing w:line="360" w:lineRule="auto"/>
        <w:ind w:firstLine="200"/>
        <w:rPr>
          <w:rFonts w:ascii="仿宋_GB2312" w:hAnsi="楷体" w:eastAsia="仿宋_GB2312" w:cs="Times New Roman"/>
          <w:sz w:val="24"/>
          <w:szCs w:val="24"/>
          <w:lang w:val="zh-CN"/>
        </w:rPr>
      </w:pPr>
    </w:p>
    <w:p w14:paraId="690E063C">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住所：                                   住所：</w:t>
      </w:r>
    </w:p>
    <w:p w14:paraId="31F3F98C">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法定代表人或                             法定代表人</w:t>
      </w:r>
    </w:p>
    <w:p w14:paraId="62CB69A3">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 xml:space="preserve">授权代表（签字）：                       或授权代表（签字）: </w:t>
      </w:r>
    </w:p>
    <w:p w14:paraId="1A5ECEB7">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联系人：                                 联系人：</w:t>
      </w:r>
    </w:p>
    <w:p w14:paraId="568FC928">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约定送达地址：                           约定送达地址：</w:t>
      </w:r>
    </w:p>
    <w:p w14:paraId="0AAF43FD">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邮政编码：                               邮政编码：</w:t>
      </w:r>
    </w:p>
    <w:p w14:paraId="4D544735">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 xml:space="preserve">电话:                                    电话: </w:t>
      </w:r>
    </w:p>
    <w:p w14:paraId="0D418EF4">
      <w:pPr>
        <w:spacing w:line="360" w:lineRule="auto"/>
        <w:ind w:firstLine="200"/>
        <w:rPr>
          <w:rFonts w:ascii="仿宋_GB2312" w:hAnsi="楷体" w:eastAsia="仿宋_GB2312" w:cs="Times New Roman"/>
          <w:sz w:val="24"/>
          <w:szCs w:val="24"/>
          <w:lang w:val="zh-CN"/>
        </w:rPr>
      </w:pPr>
      <w:r>
        <w:rPr>
          <w:rFonts w:hint="eastAsia" w:ascii="仿宋_GB2312" w:hAnsi="楷体" w:eastAsia="仿宋_GB2312" w:cs="Times New Roman"/>
          <w:sz w:val="24"/>
          <w:szCs w:val="24"/>
          <w:lang w:val="zh-CN"/>
        </w:rPr>
        <w:t>传真:                                    传真:</w:t>
      </w:r>
    </w:p>
    <w:p w14:paraId="6CA47764">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lang w:val="zh-CN"/>
        </w:rPr>
        <w:t>电子邮箱：                               电子邮箱：</w:t>
      </w:r>
    </w:p>
    <w:p w14:paraId="5DB293A6">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 xml:space="preserve">开户银行：                               开户银行： </w:t>
      </w:r>
    </w:p>
    <w:p w14:paraId="211EB61B">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 xml:space="preserve">开户名称：                               开户名称： </w:t>
      </w:r>
    </w:p>
    <w:p w14:paraId="6BC39160">
      <w:pPr>
        <w:spacing w:line="360" w:lineRule="auto"/>
        <w:ind w:firstLine="200"/>
        <w:rPr>
          <w:rFonts w:ascii="仿宋_GB2312" w:hAnsi="楷体" w:eastAsia="仿宋_GB2312" w:cs="Times New Roman"/>
          <w:sz w:val="24"/>
          <w:szCs w:val="24"/>
        </w:rPr>
      </w:pPr>
      <w:r>
        <w:rPr>
          <w:rFonts w:hint="eastAsia" w:ascii="仿宋_GB2312" w:hAnsi="楷体" w:eastAsia="仿宋_GB2312" w:cs="Times New Roman"/>
          <w:sz w:val="24"/>
          <w:szCs w:val="24"/>
        </w:rPr>
        <w:t>开户账号：</w:t>
      </w:r>
      <w:r>
        <w:rPr>
          <w:rFonts w:hint="eastAsia" w:ascii="仿宋_GB2312" w:hAnsi="楷体" w:eastAsia="仿宋_GB2312" w:cs="Times New Roman"/>
          <w:sz w:val="24"/>
          <w:szCs w:val="24"/>
          <w:lang w:val="zh-CN"/>
        </w:rPr>
        <w:t xml:space="preserve">                               </w:t>
      </w:r>
      <w:r>
        <w:rPr>
          <w:rFonts w:hint="eastAsia" w:ascii="仿宋_GB2312" w:hAnsi="楷体" w:eastAsia="仿宋_GB2312" w:cs="Times New Roman"/>
          <w:sz w:val="24"/>
          <w:szCs w:val="24"/>
        </w:rPr>
        <w:t>开户账号：</w:t>
      </w:r>
    </w:p>
    <w:p w14:paraId="6DFBB2C3">
      <w:pPr>
        <w:spacing w:line="360" w:lineRule="auto"/>
        <w:ind w:firstLine="200"/>
        <w:jc w:val="center"/>
        <w:rPr>
          <w:rFonts w:ascii="仿宋_GB2312" w:hAnsi="楷体" w:eastAsia="仿宋_GB2312" w:cs="Times New Roman"/>
          <w:b/>
          <w:sz w:val="28"/>
          <w:szCs w:val="28"/>
        </w:rPr>
      </w:pPr>
      <w:r>
        <w:rPr>
          <w:rFonts w:hint="eastAsia" w:ascii="仿宋_GB2312" w:hAnsi="楷体" w:eastAsia="仿宋_GB2312" w:cs="Times New Roman"/>
          <w:b/>
          <w:szCs w:val="24"/>
        </w:rPr>
        <w:br w:type="page"/>
      </w:r>
      <w:r>
        <w:rPr>
          <w:rFonts w:hint="eastAsia" w:ascii="仿宋_GB2312" w:hAnsi="楷体" w:eastAsia="仿宋_GB2312" w:cs="Times New Roman"/>
          <w:b/>
          <w:sz w:val="28"/>
          <w:szCs w:val="28"/>
        </w:rPr>
        <w:t>第二部分 合同一般条款</w:t>
      </w:r>
    </w:p>
    <w:p w14:paraId="2B86A73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 定义</w:t>
      </w:r>
    </w:p>
    <w:p w14:paraId="7DB7EBA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本合同中的下列词语应按以下内容进行解释：</w:t>
      </w:r>
    </w:p>
    <w:p w14:paraId="5625AD5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 “合同”系指采购人和中标人签订的载明双方当事人所达成的协议，并包括所有的附件、附录和构成合同的其他文件。</w:t>
      </w:r>
    </w:p>
    <w:p w14:paraId="33E0135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2.1.2 “合同价”系指根据合同约定，中标人在完全履行合同义务后，采购人应支付给中标人的价格。</w:t>
      </w:r>
    </w:p>
    <w:p w14:paraId="2C83F52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9237A5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2.1.4 “甲方”系指与中标人签署合同的采购人；采购人委托采购机构代表其与乙方签订合同的，采购人的授权委托书作为合同附件。</w:t>
      </w:r>
    </w:p>
    <w:p w14:paraId="146803F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2A8989E">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 “现场”系指合同约定标的物将要运至或者实施或者安装的地点。</w:t>
      </w:r>
    </w:p>
    <w:p w14:paraId="1D423D0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 技术规范</w:t>
      </w:r>
    </w:p>
    <w:p w14:paraId="7B1DF39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E66175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2.3 知识产权</w:t>
      </w:r>
    </w:p>
    <w:p w14:paraId="5105D2D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220D65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2.3.2具有知识产权的计算机软件等标的物的知识产权归属，详见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17A36143">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2.4 包装和装运</w:t>
      </w:r>
    </w:p>
    <w:p w14:paraId="0C21093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2.4.1除</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E9E9D7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2.4.2 装运标的物的要求和通知，详见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6CEE8F83">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2.5 履约检查和问题反馈</w:t>
      </w:r>
    </w:p>
    <w:p w14:paraId="25B9C01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064723C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2.5.2 合同履行期间，甲方有权将履行过程中出现的问题反馈给乙方，双方当事人应以书面形式约定需要完善和改进的内容。</w:t>
      </w:r>
    </w:p>
    <w:p w14:paraId="6354E67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2.6 结算方式和付款条件</w:t>
      </w:r>
    </w:p>
    <w:p w14:paraId="5A063AD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092D5C9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2.7 技术资料和保密义务</w:t>
      </w:r>
    </w:p>
    <w:p w14:paraId="5C4A9966">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2.7.1 乙方有权依据合同约定和项目需要，向甲方了解有关情况，调阅有关资料等，甲方应予积极配合；</w:t>
      </w:r>
    </w:p>
    <w:p w14:paraId="7C75BCE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2.7.2 乙方有义务妥善保管和保护由甲方提供的前款信息和资料等；</w:t>
      </w:r>
    </w:p>
    <w:p w14:paraId="0A64525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0DD943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2.8 质量保证</w:t>
      </w:r>
    </w:p>
    <w:p w14:paraId="78DD4F3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2.8.1 乙方应建立和完善履行合同的内部质量保证体系，并提供相关内部规章制度给甲方，以便甲方进行监督检查；</w:t>
      </w:r>
    </w:p>
    <w:p w14:paraId="05A14C7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2.8.2 乙方应保证履行合同的人员数量和素质、软件和硬件设备的配置、场地、环境和设施等满足全面履行合同的要求，并应接受甲方的监督检查。</w:t>
      </w:r>
    </w:p>
    <w:p w14:paraId="00039AAD">
      <w:pPr>
        <w:spacing w:line="360" w:lineRule="auto"/>
        <w:ind w:firstLine="480" w:firstLineChars="200"/>
        <w:rPr>
          <w:rFonts w:ascii="仿宋_GB2312" w:hAnsi="仿宋" w:eastAsia="仿宋_GB2312" w:cs="仿宋_GB2312"/>
          <w:kern w:val="0"/>
          <w:sz w:val="24"/>
          <w:szCs w:val="24"/>
        </w:rPr>
      </w:pPr>
      <w:r>
        <w:rPr>
          <w:rFonts w:hint="eastAsia" w:ascii="仿宋_GB2312" w:hAnsi="仿宋" w:eastAsia="仿宋_GB2312" w:cs="Times New Roman"/>
          <w:sz w:val="24"/>
          <w:szCs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szCs w:val="24"/>
        </w:rPr>
        <w:t>甲方有权放弃或终止合同，并没收履约保证金。</w:t>
      </w:r>
    </w:p>
    <w:p w14:paraId="411AB907">
      <w:pPr>
        <w:spacing w:line="360" w:lineRule="auto"/>
        <w:ind w:firstLine="480" w:firstLineChars="200"/>
        <w:rPr>
          <w:rFonts w:ascii="仿宋_GB2312" w:hAnsi="楷体" w:eastAsia="仿宋_GB2312" w:cs="Times New Roman"/>
          <w:sz w:val="24"/>
          <w:szCs w:val="24"/>
        </w:rPr>
      </w:pPr>
      <w:r>
        <w:rPr>
          <w:rFonts w:hint="eastAsia" w:ascii="仿宋_GB2312" w:hAnsi="仿宋" w:eastAsia="仿宋_GB2312" w:cs="Times New Roman"/>
          <w:sz w:val="24"/>
          <w:szCs w:val="24"/>
        </w:rPr>
        <w:t>2.8.4因乙方原因造成甲方其他系统不能正常运行，酿成重大事故（工作日</w:t>
      </w:r>
      <w:r>
        <w:rPr>
          <w:rFonts w:hint="eastAsia" w:ascii="仿宋_GB2312" w:hAnsi="仿宋_GB2312" w:eastAsia="仿宋_GB2312" w:cs="仿宋_GB2312"/>
          <w:szCs w:val="21"/>
        </w:rPr>
        <w:t>正常工作</w:t>
      </w:r>
      <w:r>
        <w:rPr>
          <w:rFonts w:hint="eastAsia" w:ascii="仿宋_GB2312" w:hAnsi="仿宋" w:eastAsia="仿宋_GB2312" w:cs="Times New Roman"/>
          <w:sz w:val="24"/>
          <w:szCs w:val="24"/>
        </w:rPr>
        <w:t>中断一天以上）的，乙方应承担全部法律责任，并赔偿经济损失，赔偿金额为项目总价的</w:t>
      </w:r>
      <w:r>
        <w:rPr>
          <w:rFonts w:hint="eastAsia" w:ascii="仿宋_GB2312" w:hAnsi="仿宋" w:eastAsia="仿宋_GB2312" w:cs="Times New Roman"/>
          <w:sz w:val="24"/>
          <w:szCs w:val="24"/>
          <w:u w:val="single"/>
        </w:rPr>
        <w:t xml:space="preserve"> 30%</w:t>
      </w:r>
      <w:r>
        <w:rPr>
          <w:rFonts w:hint="eastAsia" w:ascii="仿宋_GB2312" w:hAnsi="仿宋" w:eastAsia="仿宋_GB2312" w:cs="Times New Roman"/>
          <w:sz w:val="24"/>
          <w:szCs w:val="24"/>
        </w:rPr>
        <w:t>。</w:t>
      </w:r>
    </w:p>
    <w:p w14:paraId="3E73A398">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2.9 标的物的风险负担</w:t>
      </w:r>
    </w:p>
    <w:p w14:paraId="7C3570F1">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标的物或者在途标的物或者交付给第一承运人后的标的物毁损、灭失的风险负担详见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w:t>
      </w:r>
    </w:p>
    <w:p w14:paraId="5385E76F">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2.10 延迟交货/交付</w:t>
      </w:r>
    </w:p>
    <w:p w14:paraId="74D7CA6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C703DC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2.11 合同变更</w:t>
      </w:r>
    </w:p>
    <w:p w14:paraId="4D344E8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06BBDA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2.11.2 合同继续履行将损害国家利益和社会公共利益的，双方当事人应当以书面形式变更合同。有过错的一方应当承担赔偿责任，双方当事人都有过错的，各自承担相应的责任。</w:t>
      </w:r>
    </w:p>
    <w:p w14:paraId="5E43417B">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2.12 合同转让和分包</w:t>
      </w:r>
    </w:p>
    <w:p w14:paraId="0E6A421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0F9033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2.13 不可抗力</w:t>
      </w:r>
    </w:p>
    <w:p w14:paraId="3DA1715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2.13.1如果任何一方遭遇法律规定的不可抗力，致使合同履行受阻时，履行合同的期限应予延长，延长的期限应相当于不可抗力所影响的时间；</w:t>
      </w:r>
    </w:p>
    <w:p w14:paraId="29FA3B6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2.13.2受不可抗力影响的一方在不可抗力发生后，应在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约定时间内以书面形式通知对方当事人，并在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约定时间内，将有关部门出具的证明文件送达对方当事人。</w:t>
      </w:r>
    </w:p>
    <w:p w14:paraId="0E685FF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2.13.3 因不可抗力致使不能实现合同目的的，当事人可以解除合同；</w:t>
      </w:r>
    </w:p>
    <w:p w14:paraId="216A7D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2.13.4 因不可抗力致使合同有变更必要的，双方当事人应在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约定时间内以书面形式变更合同；</w:t>
      </w:r>
    </w:p>
    <w:p w14:paraId="2C607B51">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2.14 税费</w:t>
      </w:r>
    </w:p>
    <w:p w14:paraId="620AE4A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与合同有关的一切税费，均按照中华人民共和国法律的相关规定执行。</w:t>
      </w:r>
    </w:p>
    <w:p w14:paraId="3C9965BA">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2.15 乙方破产</w:t>
      </w:r>
    </w:p>
    <w:p w14:paraId="48771CE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FB60FE">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2.16 合同中止、终止</w:t>
      </w:r>
    </w:p>
    <w:p w14:paraId="2444126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2.16.1 双方当事人不得擅自中止或者终止合同；</w:t>
      </w:r>
    </w:p>
    <w:p w14:paraId="57A489B2">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2.16.2合同继续履行将损害国家利益和社会公共利益的，双方当事人应当中止或者终止合同。有过错的一方应当承担赔偿责任，双方当事人都有过错的，各自承担相应的责任。</w:t>
      </w:r>
    </w:p>
    <w:p w14:paraId="3453C482">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2.17 检验和验收</w:t>
      </w:r>
    </w:p>
    <w:p w14:paraId="0894EA0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sz w:val="24"/>
          <w:szCs w:val="24"/>
        </w:rPr>
        <w:t>约定时间内组织验收，并可依法邀请相关方参加，验收应出具验收书。</w:t>
      </w:r>
    </w:p>
    <w:p w14:paraId="4BAA3C0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336D1A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2.17.3 检验和验收标准、程序等具体内容以及前述验收书的效力详见</w:t>
      </w:r>
      <w:r>
        <w:rPr>
          <w:rFonts w:hint="eastAsia" w:ascii="仿宋_GB2312" w:hAnsi="楷体" w:eastAsia="仿宋_GB2312" w:cs="Times New Roman"/>
          <w:b/>
          <w:i/>
          <w:sz w:val="24"/>
          <w:szCs w:val="24"/>
          <w:u w:val="single"/>
        </w:rPr>
        <w:t>合同专用条款</w:t>
      </w:r>
      <w:r>
        <w:rPr>
          <w:rFonts w:hint="eastAsia" w:ascii="仿宋_GB2312" w:hAnsi="楷体" w:eastAsia="仿宋_GB2312" w:cs="Times New Roman"/>
          <w:i/>
          <w:sz w:val="24"/>
          <w:szCs w:val="24"/>
        </w:rPr>
        <w:t>。</w:t>
      </w:r>
    </w:p>
    <w:p w14:paraId="1AC5FC0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2.18 通知和送达</w:t>
      </w:r>
    </w:p>
    <w:p w14:paraId="30763F3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2.18.1 任何一方因履行合同而以合同第一部分尾部所列明的</w:t>
      </w:r>
      <w:r>
        <w:rPr>
          <w:rFonts w:hint="eastAsia" w:ascii="仿宋_GB2312" w:hAnsi="楷体" w:eastAsia="仿宋_GB2312" w:cs="Times New Roman"/>
          <w:sz w:val="24"/>
          <w:szCs w:val="24"/>
          <w:u w:val="single"/>
        </w:rPr>
        <w:t>“约定送达地址”</w:t>
      </w:r>
      <w:r>
        <w:rPr>
          <w:rFonts w:hint="eastAsia" w:ascii="仿宋_GB2312" w:hAnsi="楷体" w:eastAsia="仿宋_GB2312" w:cs="Times New Roman"/>
          <w:sz w:val="24"/>
          <w:szCs w:val="24"/>
        </w:rPr>
        <w:t>为收件地址的所有通知、文件、材料，均视为已向对方当事人送达；任何一方变更上述送达方式或者地址的，应于</w:t>
      </w:r>
      <w:r>
        <w:rPr>
          <w:rFonts w:hint="eastAsia" w:ascii="仿宋_GB2312" w:hAnsi="楷体" w:eastAsia="仿宋_GB2312" w:cs="Times New Roman"/>
          <w:sz w:val="24"/>
          <w:szCs w:val="24"/>
          <w:u w:val="single"/>
        </w:rPr>
        <w:t xml:space="preserve"> 7 </w:t>
      </w:r>
      <w:r>
        <w:rPr>
          <w:rFonts w:hint="eastAsia" w:ascii="仿宋_GB2312" w:hAnsi="楷体" w:eastAsia="仿宋_GB2312" w:cs="Times New Roman"/>
          <w:sz w:val="24"/>
          <w:szCs w:val="24"/>
        </w:rPr>
        <w:t>个工作日内书面通知对方当事人，在对方当事人收到有关变更通知之前，变更前的约定送达方式或者地址仍视为有效。</w:t>
      </w:r>
    </w:p>
    <w:p w14:paraId="6FD4F45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AD7985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2.19 计量单位</w:t>
      </w:r>
    </w:p>
    <w:p w14:paraId="506C9D8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除技术规范中另有规定外,合同的计量单位均使用国家法定计量单位。</w:t>
      </w:r>
    </w:p>
    <w:p w14:paraId="16C963D6">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2.20 合同使用的文字和适用的法律</w:t>
      </w:r>
    </w:p>
    <w:p w14:paraId="5E31C3EE">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2.20.1 合同使用汉语书就、变更和解释；</w:t>
      </w:r>
    </w:p>
    <w:p w14:paraId="65248E74">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2.20.2 合同适用中华人民共和国法律。</w:t>
      </w:r>
    </w:p>
    <w:p w14:paraId="702D890C">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2.21 履约保证金</w:t>
      </w:r>
    </w:p>
    <w:p w14:paraId="5603544B">
      <w:pPr>
        <w:spacing w:line="360" w:lineRule="auto"/>
        <w:ind w:firstLine="480" w:firstLineChars="200"/>
        <w:rPr>
          <w:rFonts w:ascii="仿宋_GB2312" w:hAnsi="仿宋" w:eastAsia="仿宋_GB2312" w:cs="Arial"/>
          <w:snapToGrid w:val="0"/>
          <w:kern w:val="0"/>
          <w:sz w:val="24"/>
          <w:szCs w:val="24"/>
        </w:rPr>
      </w:pPr>
      <w:r>
        <w:rPr>
          <w:rFonts w:hint="eastAsia" w:ascii="仿宋_GB2312" w:hAnsi="楷体" w:eastAsia="仿宋_GB2312" w:cs="Times New Roman"/>
          <w:sz w:val="24"/>
          <w:szCs w:val="24"/>
        </w:rPr>
        <w:t>本项目不收取履约保证金</w:t>
      </w:r>
    </w:p>
    <w:p w14:paraId="4CE369B2">
      <w:pPr>
        <w:spacing w:line="360" w:lineRule="auto"/>
        <w:ind w:firstLine="482" w:firstLineChars="200"/>
        <w:rPr>
          <w:rFonts w:ascii="仿宋_GB2312" w:hAnsi="仿宋" w:eastAsia="仿宋_GB2312" w:cs="Times New Roman"/>
          <w:kern w:val="0"/>
          <w:sz w:val="24"/>
          <w:szCs w:val="24"/>
          <w:lang w:val="zh-CN"/>
        </w:rPr>
      </w:pPr>
      <w:r>
        <w:rPr>
          <w:rFonts w:hint="eastAsia" w:ascii="仿宋_GB2312" w:hAnsi="楷体" w:eastAsia="仿宋_GB2312" w:cs="Times New Roman"/>
          <w:b/>
          <w:sz w:val="24"/>
          <w:szCs w:val="24"/>
        </w:rPr>
        <w:t>2.22 中小企业政策</w:t>
      </w:r>
    </w:p>
    <w:p w14:paraId="389682BF">
      <w:pPr>
        <w:spacing w:line="360" w:lineRule="auto"/>
        <w:ind w:firstLine="480" w:firstLineChars="200"/>
        <w:rPr>
          <w:rFonts w:ascii="仿宋_GB2312" w:hAnsi="仿宋" w:eastAsia="仿宋_GB2312" w:cs="Times New Roman"/>
          <w:kern w:val="0"/>
          <w:sz w:val="24"/>
          <w:szCs w:val="24"/>
          <w:lang w:val="zh-CN"/>
        </w:rPr>
      </w:pPr>
      <w:r>
        <w:rPr>
          <w:rFonts w:hint="eastAsia" w:ascii="仿宋_GB2312" w:hAnsi="仿宋" w:eastAsia="仿宋_GB2312" w:cs="Times New Roman"/>
          <w:kern w:val="0"/>
          <w:sz w:val="24"/>
          <w:szCs w:val="24"/>
          <w:lang w:val="zh-CN"/>
        </w:rPr>
        <w:t>2.22.1本合同（□是  □否）为中小企业“政采贷”可融资合同，关于中小企业信用融资事项见采购文件“投标人须知正文”。</w:t>
      </w:r>
    </w:p>
    <w:p w14:paraId="4E4954C5">
      <w:pPr>
        <w:spacing w:line="360" w:lineRule="auto"/>
        <w:ind w:firstLine="480" w:firstLineChars="200"/>
        <w:rPr>
          <w:rFonts w:ascii="仿宋_GB2312" w:hAnsi="仿宋" w:eastAsia="仿宋_GB2312" w:cs="Times New Roman"/>
          <w:kern w:val="0"/>
          <w:sz w:val="24"/>
          <w:szCs w:val="24"/>
          <w:lang w:val="zh-CN"/>
        </w:rPr>
      </w:pPr>
      <w:r>
        <w:rPr>
          <w:rFonts w:hint="eastAsia" w:ascii="仿宋_GB2312" w:hAnsi="仿宋" w:eastAsia="仿宋_GB2312" w:cs="Times New Roman"/>
          <w:kern w:val="0"/>
          <w:sz w:val="24"/>
          <w:szCs w:val="24"/>
          <w:lang w:val="zh-CN"/>
        </w:rPr>
        <w:t>2.22.2本合同（□是  □否）为中小企业预留合同。</w:t>
      </w:r>
    </w:p>
    <w:p w14:paraId="22001CED">
      <w:pPr>
        <w:spacing w:line="360" w:lineRule="auto"/>
        <w:ind w:firstLine="482" w:firstLineChars="200"/>
        <w:rPr>
          <w:rFonts w:ascii="仿宋_GB2312" w:hAnsi="楷体" w:eastAsia="仿宋_GB2312" w:cs="Times New Roman"/>
          <w:b/>
          <w:sz w:val="24"/>
          <w:szCs w:val="24"/>
        </w:rPr>
      </w:pPr>
      <w:r>
        <w:rPr>
          <w:rFonts w:hint="eastAsia" w:ascii="仿宋_GB2312" w:hAnsi="楷体" w:eastAsia="仿宋_GB2312" w:cs="Times New Roman"/>
          <w:b/>
          <w:sz w:val="24"/>
          <w:szCs w:val="24"/>
        </w:rPr>
        <w:t>2.23 合同份数</w:t>
      </w:r>
    </w:p>
    <w:p w14:paraId="36444533">
      <w:pPr>
        <w:spacing w:line="360" w:lineRule="auto"/>
        <w:ind w:firstLine="480" w:firstLineChars="200"/>
        <w:rPr>
          <w:rFonts w:ascii="仿宋_GB2312" w:hAnsi="楷体" w:eastAsia="仿宋_GB2312" w:cs="Times New Roman"/>
          <w:sz w:val="24"/>
          <w:szCs w:val="24"/>
        </w:rPr>
      </w:pPr>
      <w:r>
        <w:rPr>
          <w:rFonts w:hint="eastAsia" w:ascii="仿宋_GB2312" w:hAnsi="宋体" w:eastAsia="仿宋_GB2312" w:cs="Times New Roman"/>
          <w:sz w:val="24"/>
          <w:szCs w:val="24"/>
        </w:rPr>
        <w:t>本合同壹式</w:t>
      </w:r>
      <w:r>
        <w:rPr>
          <w:rFonts w:hint="eastAsia" w:ascii="仿宋_GB2312" w:hAnsi="宋体" w:eastAsia="仿宋_GB2312" w:cs="Times New Roman"/>
          <w:sz w:val="24"/>
          <w:szCs w:val="24"/>
          <w:u w:val="single"/>
        </w:rPr>
        <w:t xml:space="preserve">  </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rPr>
        <w:t>份，甲方执</w:t>
      </w:r>
      <w:r>
        <w:rPr>
          <w:rFonts w:hint="eastAsia" w:ascii="仿宋_GB2312" w:hAnsi="宋体" w:eastAsia="仿宋_GB2312" w:cs="Times New Roman"/>
          <w:sz w:val="24"/>
          <w:szCs w:val="24"/>
          <w:u w:val="single"/>
        </w:rPr>
        <w:t xml:space="preserve">  </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rPr>
        <w:t>份，乙方执</w:t>
      </w:r>
      <w:r>
        <w:rPr>
          <w:rFonts w:hint="eastAsia" w:ascii="仿宋_GB2312" w:hAnsi="仿宋" w:eastAsia="仿宋_GB2312" w:cs="Times New Roman"/>
          <w:sz w:val="24"/>
          <w:szCs w:val="24"/>
          <w:u w:val="single"/>
        </w:rPr>
        <w:t xml:space="preserve">  </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份。</w:t>
      </w:r>
      <w:r>
        <w:rPr>
          <w:rFonts w:hint="eastAsia" w:ascii="仿宋_GB2312" w:hAnsi="楷体" w:eastAsia="仿宋_GB2312" w:cs="Times New Roman"/>
          <w:sz w:val="24"/>
          <w:szCs w:val="24"/>
        </w:rPr>
        <w:t>每份均具有同等法律效力。</w:t>
      </w:r>
    </w:p>
    <w:p w14:paraId="06441B3F">
      <w:pPr>
        <w:spacing w:line="360" w:lineRule="auto"/>
        <w:jc w:val="center"/>
        <w:rPr>
          <w:rFonts w:ascii="仿宋_GB2312" w:hAnsi="楷体" w:eastAsia="仿宋_GB2312" w:cs="Times New Roman"/>
          <w:b/>
          <w:sz w:val="28"/>
          <w:szCs w:val="28"/>
        </w:rPr>
      </w:pPr>
      <w:r>
        <w:rPr>
          <w:rFonts w:hint="eastAsia" w:ascii="仿宋_GB2312" w:hAnsi="楷体" w:eastAsia="仿宋_GB2312" w:cs="Times New Roman"/>
          <w:szCs w:val="24"/>
        </w:rPr>
        <w:br w:type="page"/>
      </w:r>
      <w:r>
        <w:rPr>
          <w:rFonts w:hint="eastAsia" w:ascii="仿宋_GB2312" w:hAnsi="楷体" w:eastAsia="仿宋_GB2312" w:cs="Times New Roman"/>
          <w:b/>
          <w:sz w:val="28"/>
          <w:szCs w:val="28"/>
        </w:rPr>
        <w:t>第三部分  合同专用条款</w:t>
      </w:r>
    </w:p>
    <w:p w14:paraId="57567A0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9BDA86F">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3.1具有知识产权的标的物知识产权归属：</w:t>
      </w:r>
    </w:p>
    <w:p w14:paraId="5C2513D9">
      <w:pPr>
        <w:spacing w:line="360" w:lineRule="auto"/>
        <w:ind w:firstLine="480" w:firstLineChars="200"/>
        <w:rPr>
          <w:rFonts w:ascii="仿宋_GB2312" w:hAnsi="楷体" w:eastAsia="仿宋_GB2312" w:cs="Times New Roman"/>
          <w:sz w:val="24"/>
          <w:szCs w:val="24"/>
        </w:rPr>
      </w:pPr>
    </w:p>
    <w:p w14:paraId="5346494A">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3.2包装和装运专用条款（如果有）：</w:t>
      </w:r>
    </w:p>
    <w:p w14:paraId="4502597C">
      <w:pPr>
        <w:spacing w:line="360" w:lineRule="auto"/>
        <w:ind w:firstLine="480" w:firstLineChars="200"/>
        <w:rPr>
          <w:rFonts w:ascii="仿宋_GB2312" w:hAnsi="楷体" w:eastAsia="仿宋_GB2312" w:cs="Times New Roman"/>
          <w:sz w:val="24"/>
          <w:szCs w:val="24"/>
        </w:rPr>
      </w:pPr>
    </w:p>
    <w:p w14:paraId="6A4CF787">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3.3装运标的物的要求和通知：</w:t>
      </w:r>
    </w:p>
    <w:p w14:paraId="26CD2ABD">
      <w:pPr>
        <w:spacing w:line="360" w:lineRule="auto"/>
        <w:ind w:firstLine="480" w:firstLineChars="200"/>
        <w:rPr>
          <w:rFonts w:ascii="仿宋_GB2312" w:hAnsi="楷体" w:eastAsia="仿宋_GB2312" w:cs="Times New Roman"/>
          <w:sz w:val="24"/>
          <w:szCs w:val="24"/>
        </w:rPr>
      </w:pPr>
    </w:p>
    <w:p w14:paraId="5CDACDE0">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3.4</w:t>
      </w:r>
      <w:r>
        <w:rPr>
          <w:rFonts w:hint="eastAsia" w:ascii="仿宋_GB2312" w:hAnsi="楷体" w:eastAsia="仿宋_GB2312" w:cs="Times New Roman"/>
          <w:b/>
          <w:sz w:val="24"/>
          <w:szCs w:val="24"/>
        </w:rPr>
        <w:t>结算方式和付款条件</w:t>
      </w:r>
    </w:p>
    <w:p w14:paraId="7E35B148">
      <w:pPr>
        <w:spacing w:line="360" w:lineRule="auto"/>
        <w:ind w:firstLine="480" w:firstLineChars="200"/>
        <w:rPr>
          <w:rFonts w:ascii="仿宋_GB2312" w:hAnsi="Times New Roman" w:eastAsia="仿宋_GB2312" w:cs="仿宋_GB2312"/>
          <w:kern w:val="0"/>
          <w:sz w:val="24"/>
          <w:szCs w:val="24"/>
          <w:lang w:val="zh-CN"/>
        </w:rPr>
      </w:pPr>
      <w:r>
        <w:rPr>
          <w:rFonts w:hint="eastAsia" w:ascii="仿宋_GB2312" w:hAnsi="Times New Roman" w:eastAsia="仿宋_GB2312" w:cs="仿宋_GB2312"/>
          <w:kern w:val="0"/>
          <w:sz w:val="24"/>
          <w:szCs w:val="24"/>
          <w:lang w:val="zh-CN"/>
        </w:rPr>
        <w:t>本次项目合同总价为大写人民币</w:t>
      </w:r>
      <w:r>
        <w:rPr>
          <w:rFonts w:hint="eastAsia" w:ascii="仿宋_GB2312" w:hAnsi="Times New Roman" w:eastAsia="仿宋_GB2312" w:cs="仿宋_GB2312"/>
          <w:kern w:val="0"/>
          <w:sz w:val="24"/>
          <w:szCs w:val="24"/>
          <w:u w:val="single"/>
          <w:lang w:val="zh-CN"/>
        </w:rPr>
        <w:t xml:space="preserve">            （</w:t>
      </w:r>
      <w:r>
        <w:rPr>
          <w:rFonts w:hint="eastAsia" w:ascii="仿宋_GB2312" w:hAnsi="Times New Roman" w:eastAsia="仿宋_GB2312" w:cs="仿宋_GB2312"/>
          <w:kern w:val="0"/>
          <w:sz w:val="24"/>
          <w:szCs w:val="24"/>
          <w:lang w:val="zh-CN"/>
        </w:rPr>
        <w:t>￥    元）。本项目采用以下勾选结算方式进行支付：</w:t>
      </w:r>
    </w:p>
    <w:p w14:paraId="76F3578B">
      <w:pPr>
        <w:spacing w:line="360" w:lineRule="auto"/>
        <w:ind w:firstLine="480" w:firstLineChars="200"/>
        <w:rPr>
          <w:rFonts w:ascii="仿宋_GB2312" w:hAnsi="Times New Roman" w:eastAsia="仿宋_GB2312" w:cs="仿宋_GB2312"/>
          <w:kern w:val="0"/>
          <w:sz w:val="24"/>
          <w:szCs w:val="24"/>
          <w:lang w:val="zh-CN"/>
        </w:rPr>
      </w:pPr>
      <w:r>
        <w:rPr>
          <w:rFonts w:hint="eastAsia" w:ascii="仿宋_GB2312" w:hAnsi="Times New Roman" w:eastAsia="仿宋_GB2312" w:cs="仿宋_GB2312"/>
          <w:kern w:val="0"/>
          <w:sz w:val="24"/>
          <w:szCs w:val="24"/>
          <w:lang w:val="zh-CN"/>
        </w:rPr>
        <w:t>□采用一次性支付方式，付款条件为：</w:t>
      </w:r>
      <w:r>
        <w:rPr>
          <w:rFonts w:hint="eastAsia" w:ascii="仿宋_GB2312" w:hAnsi="Times New Roman" w:eastAsia="仿宋_GB2312" w:cs="仿宋_GB2312"/>
          <w:kern w:val="0"/>
          <w:sz w:val="24"/>
          <w:szCs w:val="24"/>
          <w:u w:val="single"/>
        </w:rPr>
        <w:t xml:space="preserve">           </w:t>
      </w:r>
    </w:p>
    <w:p w14:paraId="0C9779F9">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lang w:val="zh-CN"/>
        </w:rPr>
        <w:t>□采用分期付款方式，付款条件为</w:t>
      </w:r>
      <w:r>
        <w:rPr>
          <w:rFonts w:hint="eastAsia" w:ascii="仿宋_GB2312" w:hAnsi="Times New Roman" w:eastAsia="仿宋_GB2312" w:cs="仿宋_GB2312"/>
          <w:kern w:val="0"/>
          <w:sz w:val="24"/>
          <w:szCs w:val="24"/>
        </w:rPr>
        <w:t>：</w:t>
      </w:r>
    </w:p>
    <w:p w14:paraId="11B10976">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lang w:val="zh-CN"/>
        </w:rPr>
        <w:t>第一期付款</w:t>
      </w:r>
      <w:r>
        <w:rPr>
          <w:rFonts w:hint="eastAsia" w:ascii="仿宋_GB2312" w:hAnsi="Times New Roman" w:eastAsia="仿宋_GB2312" w:cs="仿宋_GB2312"/>
          <w:kern w:val="0"/>
          <w:sz w:val="24"/>
          <w:szCs w:val="24"/>
        </w:rPr>
        <w:t>：</w:t>
      </w:r>
      <w:r>
        <w:rPr>
          <w:rFonts w:hint="eastAsia" w:ascii="仿宋_GB2312" w:hAnsi="Times New Roman" w:eastAsia="仿宋_GB2312" w:cs="仿宋_GB2312"/>
          <w:kern w:val="0"/>
          <w:sz w:val="24"/>
          <w:szCs w:val="24"/>
          <w:u w:val="single"/>
        </w:rPr>
        <w:t xml:space="preserve">                                        </w:t>
      </w:r>
    </w:p>
    <w:p w14:paraId="65F0F254">
      <w:pPr>
        <w:spacing w:line="360" w:lineRule="auto"/>
        <w:ind w:firstLine="480" w:firstLineChars="200"/>
        <w:rPr>
          <w:rFonts w:ascii="仿宋_GB2312" w:hAnsi="Times New Roman" w:eastAsia="仿宋_GB2312" w:cs="仿宋_GB2312"/>
          <w:kern w:val="0"/>
          <w:sz w:val="24"/>
          <w:szCs w:val="24"/>
          <w:u w:val="single"/>
        </w:rPr>
      </w:pPr>
      <w:r>
        <w:rPr>
          <w:rFonts w:hint="eastAsia" w:ascii="仿宋_GB2312" w:hAnsi="Times New Roman" w:eastAsia="仿宋_GB2312" w:cs="仿宋_GB2312"/>
          <w:kern w:val="0"/>
          <w:sz w:val="24"/>
          <w:szCs w:val="24"/>
          <w:lang w:val="zh-CN"/>
        </w:rPr>
        <w:t>第</w:t>
      </w:r>
      <w:r>
        <w:rPr>
          <w:rFonts w:hint="eastAsia" w:ascii="仿宋_GB2312" w:hAnsi="Times New Roman" w:eastAsia="仿宋_GB2312" w:cs="仿宋_GB2312"/>
          <w:kern w:val="0"/>
          <w:sz w:val="24"/>
          <w:szCs w:val="24"/>
        </w:rPr>
        <w:t>二</w:t>
      </w:r>
      <w:r>
        <w:rPr>
          <w:rFonts w:hint="eastAsia" w:ascii="仿宋_GB2312" w:hAnsi="Times New Roman" w:eastAsia="仿宋_GB2312" w:cs="仿宋_GB2312"/>
          <w:kern w:val="0"/>
          <w:sz w:val="24"/>
          <w:szCs w:val="24"/>
          <w:lang w:val="zh-CN"/>
        </w:rPr>
        <w:t>期付款</w:t>
      </w:r>
      <w:r>
        <w:rPr>
          <w:rFonts w:hint="eastAsia" w:ascii="仿宋_GB2312" w:hAnsi="Times New Roman" w:eastAsia="仿宋_GB2312" w:cs="仿宋_GB2312"/>
          <w:kern w:val="0"/>
          <w:sz w:val="24"/>
          <w:szCs w:val="24"/>
        </w:rPr>
        <w:t>：</w:t>
      </w:r>
      <w:r>
        <w:rPr>
          <w:rFonts w:hint="eastAsia" w:ascii="仿宋_GB2312" w:hAnsi="Times New Roman" w:eastAsia="仿宋_GB2312" w:cs="仿宋_GB2312"/>
          <w:kern w:val="0"/>
          <w:sz w:val="24"/>
          <w:szCs w:val="24"/>
          <w:u w:val="single"/>
        </w:rPr>
        <w:t xml:space="preserve">                                        </w:t>
      </w:r>
    </w:p>
    <w:p w14:paraId="37B4E906">
      <w:pPr>
        <w:spacing w:line="360" w:lineRule="auto"/>
        <w:ind w:firstLine="480" w:firstLineChars="200"/>
        <w:rPr>
          <w:rFonts w:ascii="仿宋_GB2312" w:hAnsi="Times New Roman" w:eastAsia="仿宋_GB2312" w:cs="仿宋_GB2312"/>
          <w:kern w:val="0"/>
          <w:sz w:val="24"/>
          <w:szCs w:val="24"/>
        </w:rPr>
      </w:pPr>
      <w:r>
        <w:rPr>
          <w:rFonts w:hint="eastAsia" w:ascii="仿宋_GB2312" w:hAnsi="Times New Roman" w:eastAsia="仿宋_GB2312" w:cs="仿宋_GB2312"/>
          <w:kern w:val="0"/>
          <w:sz w:val="24"/>
          <w:szCs w:val="24"/>
        </w:rPr>
        <w:t>……</w:t>
      </w:r>
    </w:p>
    <w:p w14:paraId="7CA487EA">
      <w:pPr>
        <w:spacing w:line="360" w:lineRule="auto"/>
        <w:ind w:firstLine="480" w:firstLineChars="200"/>
        <w:rPr>
          <w:rFonts w:ascii="仿宋_GB2312" w:hAnsi="仿宋" w:eastAsia="仿宋_GB2312" w:cs="Times New Roman"/>
          <w:sz w:val="24"/>
          <w:szCs w:val="24"/>
        </w:rPr>
      </w:pPr>
      <w:r>
        <w:rPr>
          <w:rFonts w:hint="eastAsia" w:ascii="仿宋_GB2312" w:hAnsi="Times New Roman" w:eastAsia="仿宋_GB2312" w:cs="仿宋_GB2312"/>
          <w:kern w:val="0"/>
          <w:sz w:val="24"/>
          <w:szCs w:val="24"/>
          <w:lang w:val="zh-CN"/>
        </w:rPr>
        <w:t>项目达支付条件且财政资金拨付甲方后</w:t>
      </w:r>
      <w:r>
        <w:rPr>
          <w:rFonts w:hint="eastAsia" w:ascii="仿宋_GB2312" w:hAnsi="仿宋_GB2312" w:eastAsia="仿宋_GB2312" w:cs="仿宋_GB2312"/>
          <w:szCs w:val="21"/>
        </w:rPr>
        <w:t>，</w:t>
      </w:r>
      <w:r>
        <w:rPr>
          <w:rFonts w:hint="eastAsia" w:ascii="仿宋_GB2312" w:hAnsi="仿宋" w:eastAsia="仿宋_GB2312" w:cs="Times New Roman"/>
          <w:sz w:val="24"/>
          <w:szCs w:val="24"/>
        </w:rPr>
        <w:t>甲方无故逾期支付服务费用的，按照每逾期一日支付欠付服务费额度的</w:t>
      </w:r>
      <w:r>
        <w:rPr>
          <w:rFonts w:hint="eastAsia" w:ascii="仿宋_GB2312" w:hAnsi="楷体" w:eastAsia="仿宋_GB2312" w:cs="Times New Roman"/>
          <w:sz w:val="24"/>
          <w:szCs w:val="24"/>
          <w:u w:val="single"/>
        </w:rPr>
        <w:t>万分之五</w:t>
      </w:r>
      <w:r>
        <w:rPr>
          <w:rFonts w:hint="eastAsia" w:ascii="仿宋_GB2312" w:hAnsi="仿宋" w:eastAsia="仿宋_GB2312" w:cs="Times New Roman"/>
          <w:sz w:val="24"/>
          <w:szCs w:val="24"/>
        </w:rPr>
        <w:t>承担违约责任，违约金上限按照《合同书》约定执行。</w:t>
      </w:r>
    </w:p>
    <w:p w14:paraId="7793B232">
      <w:pPr>
        <w:spacing w:line="360" w:lineRule="auto"/>
        <w:ind w:firstLine="480" w:firstLineChars="200"/>
        <w:rPr>
          <w:rFonts w:ascii="仿宋_GB2312" w:hAnsi="仿宋" w:eastAsia="仿宋_GB2312" w:cs="Times New Roman"/>
          <w:sz w:val="24"/>
          <w:szCs w:val="24"/>
          <w:lang w:val="zh-CN"/>
        </w:rPr>
      </w:pPr>
      <w:r>
        <w:rPr>
          <w:rFonts w:hint="eastAsia" w:ascii="仿宋_GB2312" w:hAnsi="仿宋" w:eastAsia="仿宋_GB2312" w:cs="Times New Roman"/>
          <w:sz w:val="24"/>
          <w:szCs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0D4AFFB1">
      <w:pPr>
        <w:spacing w:line="360" w:lineRule="auto"/>
        <w:ind w:firstLine="480" w:firstLineChars="200"/>
        <w:rPr>
          <w:rFonts w:ascii="仿宋_GB2312" w:hAnsi="楷体" w:eastAsia="仿宋_GB2312" w:cs="Times New Roman"/>
          <w:b/>
          <w:sz w:val="24"/>
          <w:szCs w:val="24"/>
        </w:rPr>
      </w:pPr>
      <w:r>
        <w:rPr>
          <w:rFonts w:hint="eastAsia" w:ascii="仿宋_GB2312" w:hAnsi="楷体" w:eastAsia="仿宋_GB2312" w:cs="Times New Roman"/>
          <w:sz w:val="24"/>
          <w:szCs w:val="24"/>
        </w:rPr>
        <w:t>3.5</w:t>
      </w:r>
      <w:r>
        <w:rPr>
          <w:rFonts w:hint="eastAsia" w:ascii="仿宋_GB2312" w:hAnsi="楷体" w:eastAsia="仿宋_GB2312" w:cs="Times New Roman"/>
          <w:b/>
          <w:sz w:val="24"/>
          <w:szCs w:val="24"/>
        </w:rPr>
        <w:t>标的物的风险负担</w:t>
      </w:r>
    </w:p>
    <w:p w14:paraId="009B286C">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标的物或者在途标的物或者交付给第一承运人后的标的物毁损、灭失的风险负担：</w:t>
      </w:r>
    </w:p>
    <w:p w14:paraId="09936EEA">
      <w:pPr>
        <w:spacing w:line="360" w:lineRule="auto"/>
        <w:ind w:firstLine="480" w:firstLineChars="200"/>
        <w:rPr>
          <w:rFonts w:ascii="仿宋_GB2312" w:hAnsi="楷体" w:eastAsia="仿宋_GB2312" w:cs="Times New Roman"/>
          <w:sz w:val="24"/>
          <w:szCs w:val="24"/>
          <w:u w:val="single"/>
        </w:rPr>
      </w:pPr>
      <w:r>
        <w:rPr>
          <w:rFonts w:hint="eastAsia" w:ascii="仿宋_GB2312" w:hAnsi="楷体" w:eastAsia="仿宋_GB2312" w:cs="Times New Roman"/>
          <w:sz w:val="24"/>
          <w:szCs w:val="24"/>
          <w:u w:val="single"/>
        </w:rPr>
        <w:t xml:space="preserve">乙方                                                                       </w:t>
      </w:r>
    </w:p>
    <w:p w14:paraId="09EF0251">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3.5.1受不可抗力影响的一方在不可抗力发生后，应在日内（根据项目实际填写）以书面形式通知对方当事人，并在日内，将有关部门出具的证明文件送达对方当事人。</w:t>
      </w:r>
    </w:p>
    <w:p w14:paraId="4A78E1BB">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3.5.2因不可抗力致使合同有变更必要的，双方当事人应在日内（根据项目实际填写）以书面形式变更合同；</w:t>
      </w:r>
    </w:p>
    <w:p w14:paraId="37764420">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36E37A99">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3.5.4 检验和验收标准、程序等具体内容以及前述验收书的效力：</w:t>
      </w:r>
    </w:p>
    <w:p w14:paraId="7D0542F9">
      <w:pPr>
        <w:spacing w:line="360" w:lineRule="auto"/>
        <w:ind w:firstLine="480" w:firstLineChars="200"/>
        <w:rPr>
          <w:rFonts w:ascii="仿宋_GB2312" w:hAnsi="楷体" w:eastAsia="仿宋_GB2312" w:cs="Times New Roman"/>
          <w:sz w:val="24"/>
          <w:szCs w:val="24"/>
        </w:rPr>
      </w:pPr>
    </w:p>
    <w:p w14:paraId="4419E66D">
      <w:pPr>
        <w:spacing w:line="360" w:lineRule="auto"/>
        <w:ind w:firstLine="480" w:firstLineChars="200"/>
        <w:rPr>
          <w:rFonts w:ascii="仿宋_GB2312" w:hAnsi="楷体" w:eastAsia="仿宋_GB2312" w:cs="Times New Roman"/>
          <w:sz w:val="24"/>
          <w:szCs w:val="24"/>
        </w:rPr>
      </w:pPr>
      <w:r>
        <w:rPr>
          <w:rFonts w:hint="eastAsia" w:ascii="仿宋_GB2312" w:hAnsi="楷体" w:eastAsia="仿宋_GB2312" w:cs="Times New Roman"/>
          <w:sz w:val="24"/>
          <w:szCs w:val="24"/>
        </w:rPr>
        <w:t>3.5.5 其他：</w:t>
      </w:r>
    </w:p>
    <w:p w14:paraId="6A710C80">
      <w:pPr>
        <w:spacing w:line="360" w:lineRule="auto"/>
        <w:ind w:firstLine="480" w:firstLineChars="200"/>
        <w:rPr>
          <w:rFonts w:ascii="仿宋" w:hAnsi="仿宋" w:eastAsia="仿宋" w:cs="仿宋"/>
          <w:b/>
          <w:sz w:val="24"/>
          <w:szCs w:val="24"/>
        </w:rPr>
      </w:pPr>
      <w:r>
        <w:rPr>
          <w:rFonts w:hint="eastAsia" w:ascii="仿宋_GB2312" w:hAnsi="楷体" w:eastAsia="仿宋_GB2312" w:cs="Times New Roman"/>
          <w:sz w:val="24"/>
          <w:szCs w:val="24"/>
        </w:rPr>
        <w:t>3.6</w:t>
      </w:r>
      <w:r>
        <w:rPr>
          <w:rFonts w:hint="eastAsia" w:ascii="仿宋" w:hAnsi="仿宋" w:eastAsia="仿宋" w:cs="仿宋"/>
          <w:b/>
          <w:sz w:val="24"/>
          <w:szCs w:val="24"/>
        </w:rPr>
        <w:t>项目验收：</w:t>
      </w:r>
    </w:p>
    <w:p w14:paraId="476E3297">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504265E">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544CEF2">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E3B3D08">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3.6.4验收产生的费用：</w:t>
      </w:r>
    </w:p>
    <w:p w14:paraId="162A8BAA">
      <w:pPr>
        <w:tabs>
          <w:tab w:val="left" w:pos="904"/>
        </w:tabs>
        <w:snapToGrid w:val="0"/>
        <w:spacing w:line="360" w:lineRule="auto"/>
        <w:ind w:firstLine="480" w:firstLineChars="200"/>
        <w:jc w:val="left"/>
        <w:rPr>
          <w:rFonts w:ascii="仿宋_GB2312" w:hAnsi="楷体" w:eastAsia="仿宋_GB2312" w:cs="Times New Roman"/>
          <w:sz w:val="24"/>
          <w:szCs w:val="24"/>
        </w:rPr>
      </w:pPr>
      <w:r>
        <w:rPr>
          <w:rFonts w:hint="eastAsia" w:ascii="仿宋_GB2312" w:hAnsi="楷体" w:eastAsia="仿宋_GB2312" w:cs="Times New Roman"/>
          <w:sz w:val="24"/>
          <w:szCs w:val="24"/>
        </w:rPr>
        <w:t>首次验收费用由</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承担，如首次验收不合格，后续验收费用由</w:t>
      </w:r>
      <w:r>
        <w:rPr>
          <w:rFonts w:hint="eastAsia" w:ascii="仿宋_GB2312" w:hAnsi="楷体" w:eastAsia="仿宋_GB2312" w:cs="Times New Roman"/>
          <w:sz w:val="24"/>
          <w:szCs w:val="24"/>
          <w:u w:val="single"/>
        </w:rPr>
        <w:t xml:space="preserve">     </w:t>
      </w:r>
      <w:r>
        <w:rPr>
          <w:rFonts w:hint="eastAsia" w:ascii="仿宋_GB2312" w:hAnsi="楷体" w:eastAsia="仿宋_GB2312" w:cs="Times New Roman"/>
          <w:sz w:val="24"/>
          <w:szCs w:val="24"/>
        </w:rPr>
        <w:t>支付。</w:t>
      </w:r>
    </w:p>
    <w:p w14:paraId="49D33B70">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3.6.5验收内容及资料要求：</w:t>
      </w:r>
    </w:p>
    <w:p w14:paraId="7B511852">
      <w:pPr>
        <w:tabs>
          <w:tab w:val="left" w:pos="904"/>
        </w:tabs>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根根据采购文件确定的技术指标或者服务要求确定验收指标和标准。未进行相应约定的，应当符合国家强制性规定、政策要求、安全标准、行业或企业有关标准等。</w:t>
      </w:r>
    </w:p>
    <w:p w14:paraId="796A9A42">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kern w:val="0"/>
          <w:sz w:val="24"/>
          <w:szCs w:val="24"/>
        </w:rPr>
        <w:t>3.6.6</w:t>
      </w:r>
      <w:r>
        <w:rPr>
          <w:rFonts w:hint="eastAsia" w:ascii="仿宋" w:hAnsi="仿宋" w:eastAsia="仿宋" w:cs="仿宋"/>
          <w:sz w:val="24"/>
          <w:szCs w:val="24"/>
        </w:rPr>
        <w:t>验收内容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0AC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22C94494">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34453BA4">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66A78D4A">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 xml:space="preserve"> 验收标准</w:t>
            </w:r>
          </w:p>
        </w:tc>
      </w:tr>
      <w:tr w14:paraId="15EE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FB74D9F">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31AC794E">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4EAB0093">
            <w:pPr>
              <w:widowControl/>
              <w:spacing w:line="360" w:lineRule="auto"/>
              <w:ind w:firstLine="200"/>
              <w:jc w:val="center"/>
              <w:rPr>
                <w:rFonts w:ascii="仿宋" w:hAnsi="仿宋" w:eastAsia="仿宋" w:cs="仿宋"/>
                <w:kern w:val="0"/>
                <w:sz w:val="24"/>
                <w:szCs w:val="24"/>
              </w:rPr>
            </w:pPr>
          </w:p>
        </w:tc>
      </w:tr>
      <w:tr w14:paraId="1A8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2DB2EF">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2117CCA2">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3AC0B806">
            <w:pPr>
              <w:widowControl/>
              <w:spacing w:line="360" w:lineRule="auto"/>
              <w:ind w:firstLine="200"/>
              <w:jc w:val="center"/>
              <w:rPr>
                <w:rFonts w:ascii="仿宋" w:hAnsi="仿宋" w:eastAsia="仿宋" w:cs="仿宋"/>
                <w:kern w:val="0"/>
                <w:sz w:val="24"/>
                <w:szCs w:val="24"/>
              </w:rPr>
            </w:pPr>
          </w:p>
        </w:tc>
      </w:tr>
      <w:tr w14:paraId="0A4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1F17660">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23353341">
            <w:pPr>
              <w:spacing w:line="360" w:lineRule="auto"/>
              <w:rPr>
                <w:rFonts w:ascii="仿宋" w:hAnsi="仿宋" w:eastAsia="仿宋" w:cs="仿宋"/>
                <w:bCs/>
                <w:kern w:val="0"/>
                <w:sz w:val="24"/>
                <w:szCs w:val="24"/>
              </w:rPr>
            </w:pPr>
            <w:r>
              <w:rPr>
                <w:rFonts w:hint="eastAsia" w:ascii="仿宋" w:hAnsi="仿宋" w:eastAsia="仿宋" w:cs="仿宋"/>
                <w:bCs/>
                <w:kern w:val="0"/>
                <w:sz w:val="24"/>
                <w:szCs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6956F7FF">
            <w:pPr>
              <w:spacing w:line="360" w:lineRule="auto"/>
              <w:ind w:firstLine="200"/>
              <w:jc w:val="left"/>
              <w:rPr>
                <w:rFonts w:ascii="仿宋" w:hAnsi="仿宋" w:eastAsia="仿宋" w:cs="仿宋"/>
                <w:szCs w:val="24"/>
              </w:rPr>
            </w:pPr>
          </w:p>
        </w:tc>
      </w:tr>
      <w:tr w14:paraId="5761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95873C1">
            <w:pPr>
              <w:widowControl/>
              <w:spacing w:line="360" w:lineRule="auto"/>
              <w:ind w:firstLine="20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2B7C4E8B">
            <w:pPr>
              <w:spacing w:line="360" w:lineRule="auto"/>
              <w:rPr>
                <w:rFonts w:ascii="仿宋" w:hAnsi="仿宋" w:eastAsia="仿宋" w:cs="仿宋"/>
                <w:sz w:val="24"/>
                <w:szCs w:val="24"/>
              </w:rPr>
            </w:pPr>
            <w:r>
              <w:rPr>
                <w:rFonts w:hint="eastAsia" w:ascii="仿宋" w:hAnsi="仿宋" w:eastAsia="仿宋" w:cs="仿宋"/>
                <w:sz w:val="24"/>
                <w:szCs w:val="24"/>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4202374D">
            <w:pPr>
              <w:widowControl/>
              <w:spacing w:line="360" w:lineRule="auto"/>
              <w:ind w:firstLine="200"/>
              <w:jc w:val="center"/>
              <w:rPr>
                <w:rFonts w:ascii="仿宋" w:hAnsi="仿宋" w:eastAsia="仿宋" w:cs="仿宋"/>
                <w:kern w:val="0"/>
                <w:sz w:val="24"/>
                <w:szCs w:val="24"/>
              </w:rPr>
            </w:pPr>
          </w:p>
        </w:tc>
      </w:tr>
      <w:tr w14:paraId="6E58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9C274A">
            <w:pPr>
              <w:widowControl/>
              <w:spacing w:line="360" w:lineRule="auto"/>
              <w:ind w:firstLine="200"/>
              <w:jc w:val="center"/>
              <w:rPr>
                <w:rFonts w:ascii="仿宋" w:hAnsi="仿宋" w:eastAsia="仿宋" w:cs="仿宋"/>
                <w:bCs/>
                <w:kern w:val="0"/>
                <w:sz w:val="24"/>
                <w:szCs w:val="24"/>
              </w:rPr>
            </w:pPr>
            <w:r>
              <w:rPr>
                <w:rFonts w:hint="eastAsia" w:ascii="仿宋" w:hAnsi="仿宋" w:eastAsia="仿宋" w:cs="仿宋"/>
                <w:bCs/>
                <w:kern w:val="0"/>
                <w:sz w:val="24"/>
                <w:szCs w:val="24"/>
              </w:rPr>
              <w:t>6</w:t>
            </w:r>
          </w:p>
        </w:tc>
        <w:tc>
          <w:tcPr>
            <w:tcW w:w="1914" w:type="dxa"/>
            <w:tcBorders>
              <w:top w:val="single" w:color="auto" w:sz="4" w:space="0"/>
              <w:left w:val="single" w:color="auto" w:sz="4" w:space="0"/>
              <w:bottom w:val="single" w:color="auto" w:sz="4" w:space="0"/>
              <w:right w:val="single" w:color="auto" w:sz="4" w:space="0"/>
            </w:tcBorders>
            <w:vAlign w:val="center"/>
          </w:tcPr>
          <w:p w14:paraId="5245DE07">
            <w:pPr>
              <w:widowControl/>
              <w:spacing w:line="360" w:lineRule="auto"/>
              <w:rPr>
                <w:rFonts w:ascii="仿宋" w:hAnsi="仿宋" w:eastAsia="仿宋" w:cs="仿宋"/>
                <w:bCs/>
                <w:kern w:val="0"/>
                <w:sz w:val="24"/>
                <w:szCs w:val="24"/>
              </w:rPr>
            </w:pPr>
            <w:r>
              <w:rPr>
                <w:rFonts w:hint="eastAsia" w:ascii="仿宋" w:hAnsi="仿宋" w:eastAsia="仿宋" w:cs="仿宋"/>
                <w:bCs/>
                <w:kern w:val="0"/>
                <w:sz w:val="24"/>
                <w:szCs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20C64E6A">
            <w:pPr>
              <w:widowControl/>
              <w:spacing w:line="360" w:lineRule="auto"/>
              <w:ind w:firstLine="200"/>
              <w:jc w:val="left"/>
              <w:rPr>
                <w:rFonts w:ascii="仿宋" w:hAnsi="仿宋" w:eastAsia="仿宋" w:cs="仿宋"/>
                <w:kern w:val="0"/>
                <w:sz w:val="24"/>
                <w:szCs w:val="24"/>
              </w:rPr>
            </w:pPr>
          </w:p>
        </w:tc>
      </w:tr>
    </w:tbl>
    <w:p w14:paraId="03B5F605">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625770F8">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3.6.7验收资料要求</w:t>
      </w:r>
    </w:p>
    <w:p w14:paraId="721E4FAE">
      <w:pPr>
        <w:tabs>
          <w:tab w:val="left" w:pos="904"/>
        </w:tabs>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验收资料要求包括（不限于）以下内容：</w:t>
      </w:r>
    </w:p>
    <w:p w14:paraId="0EB31907">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（1）采购文件；</w:t>
      </w:r>
    </w:p>
    <w:p w14:paraId="6459A7D8">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（2）投标文件；</w:t>
      </w:r>
    </w:p>
    <w:p w14:paraId="788E8113">
      <w:pPr>
        <w:tabs>
          <w:tab w:val="left" w:pos="904"/>
        </w:tabs>
        <w:adjustRightInd w:val="0"/>
        <w:snapToGrid w:val="0"/>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（3）采购合同；</w:t>
      </w:r>
    </w:p>
    <w:p w14:paraId="0D18EA61">
      <w:pPr>
        <w:tabs>
          <w:tab w:val="left" w:pos="904"/>
        </w:tabs>
        <w:adjustRightInd w:val="0"/>
        <w:snapToGrid w:val="0"/>
        <w:spacing w:line="360" w:lineRule="auto"/>
        <w:ind w:firstLine="240" w:firstLineChars="100"/>
        <w:jc w:val="left"/>
        <w:rPr>
          <w:rFonts w:ascii="仿宋" w:hAnsi="仿宋" w:eastAsia="仿宋" w:cs="仿宋_GB2312"/>
          <w:b/>
          <w:sz w:val="36"/>
          <w:szCs w:val="20"/>
        </w:rPr>
      </w:pPr>
      <w:r>
        <w:rPr>
          <w:rFonts w:hint="eastAsia" w:ascii="仿宋" w:hAnsi="仿宋" w:eastAsia="仿宋" w:cs="仿宋"/>
          <w:sz w:val="24"/>
          <w:szCs w:val="24"/>
        </w:rPr>
        <w:t>（4）其他需提供的相关材料：</w:t>
      </w:r>
      <w:r>
        <w:rPr>
          <w:rFonts w:hint="eastAsia" w:ascii="仿宋_GB2312" w:hAnsi="楷体" w:eastAsia="仿宋_GB2312" w:cs="Times New Roman"/>
          <w:sz w:val="24"/>
          <w:szCs w:val="24"/>
        </w:rPr>
        <w:t>（业主根据项目实际增减第（4）点验收资料内容）</w:t>
      </w:r>
      <w:r>
        <w:rPr>
          <w:rFonts w:hint="eastAsia" w:ascii="仿宋" w:hAnsi="仿宋" w:eastAsia="仿宋" w:cs="仿宋"/>
          <w:sz w:val="24"/>
          <w:szCs w:val="24"/>
        </w:rPr>
        <w:t>。</w:t>
      </w:r>
    </w:p>
    <w:p w14:paraId="56366EA8">
      <w:pPr>
        <w:rPr>
          <w:rFonts w:ascii="Times New Roman" w:hAnsi="Times New Roman" w:eastAsia="宋体" w:cs="Times New Roman"/>
          <w:szCs w:val="24"/>
        </w:rPr>
      </w:pPr>
    </w:p>
    <w:p w14:paraId="6E62F9BE">
      <w:pPr>
        <w:spacing w:line="360" w:lineRule="auto"/>
        <w:ind w:left="720" w:firstLine="723" w:firstLineChars="200"/>
        <w:rPr>
          <w:rFonts w:ascii="仿宋" w:hAnsi="仿宋" w:eastAsia="仿宋" w:cs="仿宋_GB2312"/>
          <w:b/>
          <w:sz w:val="36"/>
          <w:szCs w:val="20"/>
        </w:rPr>
      </w:pPr>
    </w:p>
    <w:p w14:paraId="36BE57F6">
      <w:pPr>
        <w:spacing w:line="360" w:lineRule="auto"/>
        <w:ind w:left="720" w:firstLine="723" w:firstLineChars="200"/>
        <w:rPr>
          <w:rFonts w:ascii="仿宋" w:hAnsi="仿宋" w:eastAsia="仿宋" w:cs="仿宋_GB2312"/>
          <w:b/>
          <w:sz w:val="36"/>
          <w:szCs w:val="20"/>
        </w:rPr>
      </w:pPr>
    </w:p>
    <w:p w14:paraId="0B763976">
      <w:pPr>
        <w:widowControl/>
        <w:spacing w:beforeAutospacing="1" w:line="360" w:lineRule="auto"/>
        <w:jc w:val="left"/>
        <w:rPr>
          <w:rFonts w:hAnsi="宋体"/>
        </w:rPr>
        <w:sectPr>
          <w:pgSz w:w="11906" w:h="16838"/>
          <w:pgMar w:top="1134" w:right="1134" w:bottom="1134" w:left="1134" w:header="720" w:footer="720" w:gutter="0"/>
          <w:cols w:space="720" w:num="1"/>
          <w:docGrid w:type="lines" w:linePitch="331" w:charSpace="0"/>
        </w:sectPr>
      </w:pPr>
    </w:p>
    <w:p w14:paraId="07EAF855">
      <w:pPr>
        <w:spacing w:line="360" w:lineRule="auto"/>
        <w:ind w:left="178" w:leftChars="85"/>
        <w:rPr>
          <w:rFonts w:ascii="宋体" w:hAnsi="宋体" w:eastAsia="宋体" w:cs="Times New Roman"/>
          <w:kern w:val="0"/>
          <w:sz w:val="20"/>
          <w:szCs w:val="20"/>
        </w:rPr>
      </w:pPr>
    </w:p>
    <w:p w14:paraId="0EA171C4">
      <w:pPr>
        <w:tabs>
          <w:tab w:val="left" w:pos="2472"/>
        </w:tabs>
        <w:spacing w:line="460" w:lineRule="exact"/>
        <w:jc w:val="center"/>
        <w:rPr>
          <w:rFonts w:ascii="Times New Roman" w:hAnsi="Times New Roman" w:eastAsia="宋体" w:cs="Times New Roman"/>
          <w:b/>
          <w:kern w:val="0"/>
          <w:sz w:val="36"/>
          <w:szCs w:val="20"/>
        </w:rPr>
      </w:pPr>
    </w:p>
    <w:p w14:paraId="4EB2099E">
      <w:pPr>
        <w:tabs>
          <w:tab w:val="left" w:pos="2472"/>
        </w:tabs>
        <w:spacing w:line="460" w:lineRule="exact"/>
        <w:jc w:val="center"/>
        <w:rPr>
          <w:rFonts w:ascii="Times New Roman" w:hAnsi="Times New Roman" w:eastAsia="宋体" w:cs="Times New Roman"/>
          <w:b/>
          <w:kern w:val="0"/>
          <w:sz w:val="36"/>
          <w:szCs w:val="20"/>
        </w:rPr>
      </w:pPr>
    </w:p>
    <w:p w14:paraId="28A59372">
      <w:pPr>
        <w:tabs>
          <w:tab w:val="left" w:pos="2472"/>
        </w:tabs>
        <w:spacing w:line="460" w:lineRule="exact"/>
        <w:jc w:val="center"/>
        <w:rPr>
          <w:rFonts w:ascii="Times New Roman" w:hAnsi="Times New Roman" w:eastAsia="宋体" w:cs="Times New Roman"/>
          <w:b/>
          <w:kern w:val="0"/>
          <w:sz w:val="36"/>
          <w:szCs w:val="20"/>
        </w:rPr>
      </w:pPr>
    </w:p>
    <w:p w14:paraId="5A88A281">
      <w:pPr>
        <w:tabs>
          <w:tab w:val="left" w:pos="2472"/>
        </w:tabs>
        <w:spacing w:line="460" w:lineRule="exact"/>
        <w:jc w:val="center"/>
        <w:rPr>
          <w:rFonts w:ascii="Times New Roman" w:hAnsi="Times New Roman" w:eastAsia="宋体" w:cs="Times New Roman"/>
          <w:b/>
          <w:kern w:val="0"/>
          <w:sz w:val="36"/>
          <w:szCs w:val="20"/>
        </w:rPr>
      </w:pPr>
    </w:p>
    <w:p w14:paraId="1C4C0616">
      <w:pPr>
        <w:tabs>
          <w:tab w:val="left" w:pos="2472"/>
        </w:tabs>
        <w:spacing w:line="460" w:lineRule="exact"/>
        <w:jc w:val="center"/>
        <w:rPr>
          <w:rFonts w:ascii="Times New Roman" w:hAnsi="Times New Roman" w:eastAsia="宋体" w:cs="Times New Roman"/>
          <w:b/>
          <w:kern w:val="0"/>
          <w:sz w:val="36"/>
          <w:szCs w:val="20"/>
        </w:rPr>
      </w:pPr>
    </w:p>
    <w:p w14:paraId="54E677B2">
      <w:pPr>
        <w:tabs>
          <w:tab w:val="left" w:pos="2472"/>
        </w:tabs>
        <w:spacing w:line="460" w:lineRule="exact"/>
        <w:jc w:val="center"/>
        <w:rPr>
          <w:rFonts w:ascii="Times New Roman" w:hAnsi="Times New Roman" w:eastAsia="宋体" w:cs="Times New Roman"/>
          <w:b/>
          <w:kern w:val="0"/>
          <w:sz w:val="36"/>
          <w:szCs w:val="20"/>
        </w:rPr>
      </w:pPr>
    </w:p>
    <w:p w14:paraId="7B4A3F93">
      <w:pPr>
        <w:tabs>
          <w:tab w:val="left" w:pos="2472"/>
        </w:tabs>
        <w:spacing w:line="460" w:lineRule="exact"/>
        <w:jc w:val="center"/>
        <w:rPr>
          <w:rFonts w:ascii="Times New Roman" w:hAnsi="Times New Roman" w:eastAsia="宋体" w:cs="Times New Roman"/>
          <w:b/>
          <w:kern w:val="0"/>
          <w:sz w:val="36"/>
          <w:szCs w:val="20"/>
        </w:rPr>
      </w:pPr>
    </w:p>
    <w:p w14:paraId="6F141978">
      <w:pPr>
        <w:tabs>
          <w:tab w:val="left" w:pos="2472"/>
        </w:tabs>
        <w:spacing w:line="460" w:lineRule="exact"/>
        <w:jc w:val="center"/>
        <w:rPr>
          <w:rFonts w:ascii="Times New Roman" w:hAnsi="Times New Roman" w:eastAsia="宋体" w:cs="Times New Roman"/>
          <w:b/>
          <w:kern w:val="0"/>
          <w:sz w:val="36"/>
          <w:szCs w:val="20"/>
        </w:rPr>
      </w:pPr>
    </w:p>
    <w:p w14:paraId="729230E9">
      <w:pPr>
        <w:tabs>
          <w:tab w:val="left" w:pos="2472"/>
        </w:tabs>
        <w:spacing w:line="460" w:lineRule="exact"/>
        <w:jc w:val="center"/>
        <w:rPr>
          <w:rFonts w:ascii="Times New Roman" w:hAnsi="Times New Roman" w:eastAsia="宋体" w:cs="Times New Roman"/>
          <w:b/>
          <w:kern w:val="0"/>
          <w:sz w:val="36"/>
          <w:szCs w:val="20"/>
        </w:rPr>
      </w:pPr>
    </w:p>
    <w:p w14:paraId="13131B6D">
      <w:pPr>
        <w:tabs>
          <w:tab w:val="left" w:pos="2472"/>
        </w:tabs>
        <w:spacing w:line="460" w:lineRule="exact"/>
        <w:jc w:val="center"/>
        <w:outlineLvl w:val="0"/>
        <w:rPr>
          <w:rFonts w:ascii="Times New Roman" w:hAnsi="Times New Roman" w:eastAsia="宋体" w:cs="Times New Roman"/>
          <w:b/>
          <w:kern w:val="0"/>
          <w:sz w:val="36"/>
          <w:szCs w:val="20"/>
        </w:rPr>
      </w:pPr>
      <w:bookmarkStart w:id="64" w:name="_Toc23179"/>
      <w:r>
        <w:rPr>
          <w:rFonts w:hint="eastAsia" w:ascii="Times New Roman" w:hAnsi="Times New Roman" w:eastAsia="宋体" w:cs="Times New Roman"/>
          <w:b/>
          <w:kern w:val="0"/>
          <w:sz w:val="36"/>
          <w:szCs w:val="20"/>
        </w:rPr>
        <w:t>第六章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投标文件格式</w:t>
      </w:r>
      <w:bookmarkEnd w:id="64"/>
    </w:p>
    <w:p w14:paraId="6459813C">
      <w:pPr>
        <w:widowControl/>
        <w:spacing w:beforeAutospacing="1" w:line="360" w:lineRule="auto"/>
        <w:jc w:val="left"/>
        <w:rPr>
          <w:rFonts w:ascii="宋体" w:hAnsi="宋体"/>
          <w:szCs w:val="20"/>
        </w:rPr>
        <w:sectPr>
          <w:pgSz w:w="11906" w:h="16838"/>
          <w:pgMar w:top="1134" w:right="1134" w:bottom="1134" w:left="1134" w:header="720" w:footer="720" w:gutter="0"/>
          <w:cols w:space="720" w:num="1"/>
          <w:docGrid w:type="lines" w:linePitch="331" w:charSpace="0"/>
        </w:sectPr>
      </w:pPr>
    </w:p>
    <w:p w14:paraId="436A218E">
      <w:pPr>
        <w:jc w:val="center"/>
        <w:outlineLvl w:val="1"/>
        <w:rPr>
          <w:rFonts w:ascii="宋体" w:hAnsi="宋体" w:eastAsia="宋体" w:cs="Times New Roman"/>
          <w:b/>
          <w:bCs/>
          <w:kern w:val="0"/>
          <w:sz w:val="28"/>
          <w:szCs w:val="28"/>
        </w:rPr>
      </w:pPr>
      <w:bookmarkStart w:id="65" w:name="_Toc15052"/>
      <w:r>
        <w:rPr>
          <w:rFonts w:hint="eastAsia" w:ascii="宋体" w:hAnsi="宋体" w:eastAsia="宋体" w:cs="Times New Roman"/>
          <w:b/>
          <w:bCs/>
          <w:kern w:val="0"/>
          <w:sz w:val="28"/>
          <w:szCs w:val="28"/>
        </w:rPr>
        <w:t>第一节 资格证明文件格式</w:t>
      </w:r>
      <w:bookmarkEnd w:id="65"/>
    </w:p>
    <w:p w14:paraId="2A9937A5">
      <w:pPr>
        <w:spacing w:line="360" w:lineRule="auto"/>
        <w:ind w:firstLine="420"/>
        <w:rPr>
          <w:rFonts w:ascii="宋体" w:hAnsi="宋体" w:eastAsia="宋体" w:cs="Times New Roman"/>
          <w:kern w:val="0"/>
          <w:sz w:val="30"/>
          <w:szCs w:val="20"/>
        </w:rPr>
      </w:pPr>
    </w:p>
    <w:p w14:paraId="50AD0E6F">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27556069">
      <w:pPr>
        <w:snapToGrid w:val="0"/>
        <w:spacing w:before="165" w:beforeLines="50" w:after="50"/>
        <w:rPr>
          <w:rFonts w:ascii="宋体" w:hAnsi="宋体" w:eastAsia="宋体" w:cs="Times New Roman"/>
          <w:sz w:val="24"/>
          <w:szCs w:val="20"/>
        </w:rPr>
      </w:pPr>
    </w:p>
    <w:p w14:paraId="55608D32">
      <w:pPr>
        <w:snapToGrid w:val="0"/>
        <w:spacing w:before="165" w:beforeLines="50" w:after="50"/>
        <w:jc w:val="center"/>
        <w:rPr>
          <w:rFonts w:ascii="宋体" w:hAnsi="宋体" w:eastAsia="宋体" w:cs="Times New Roman"/>
          <w:b/>
          <w:sz w:val="24"/>
          <w:szCs w:val="20"/>
        </w:rPr>
      </w:pPr>
      <w:r>
        <w:rPr>
          <w:rFonts w:hint="eastAsia" w:ascii="宋体" w:hAnsi="宋体" w:eastAsia="宋体" w:cs="Times New Roman"/>
          <w:b/>
          <w:sz w:val="32"/>
          <w:szCs w:val="32"/>
        </w:rPr>
        <w:t>资格证明文件（封面）</w:t>
      </w:r>
    </w:p>
    <w:p w14:paraId="2B841577">
      <w:pPr>
        <w:snapToGrid w:val="0"/>
        <w:spacing w:before="165" w:beforeLines="50" w:after="50"/>
        <w:rPr>
          <w:rFonts w:ascii="宋体" w:hAnsi="宋体" w:eastAsia="宋体" w:cs="Times New Roman"/>
          <w:bCs/>
          <w:sz w:val="24"/>
          <w:szCs w:val="20"/>
        </w:rPr>
      </w:pPr>
    </w:p>
    <w:p w14:paraId="66AAFD9C">
      <w:pPr>
        <w:snapToGrid w:val="0"/>
        <w:spacing w:before="165" w:beforeLines="50" w:after="50"/>
        <w:rPr>
          <w:rFonts w:ascii="宋体" w:hAnsi="宋体" w:eastAsia="宋体" w:cs="Times New Roman"/>
          <w:bCs/>
          <w:sz w:val="24"/>
          <w:szCs w:val="20"/>
        </w:rPr>
      </w:pPr>
    </w:p>
    <w:p w14:paraId="46BBAFBC">
      <w:pPr>
        <w:snapToGrid w:val="0"/>
        <w:spacing w:before="165" w:beforeLines="50" w:after="50"/>
        <w:rPr>
          <w:rFonts w:ascii="宋体" w:hAnsi="宋体" w:eastAsia="宋体" w:cs="Times New Roman"/>
          <w:bCs/>
          <w:sz w:val="24"/>
          <w:szCs w:val="20"/>
        </w:rPr>
      </w:pPr>
    </w:p>
    <w:p w14:paraId="2F8FF76E">
      <w:pPr>
        <w:snapToGrid w:val="0"/>
        <w:spacing w:before="165" w:beforeLines="50" w:after="50"/>
        <w:rPr>
          <w:rFonts w:ascii="宋体" w:hAnsi="宋体" w:eastAsia="宋体" w:cs="Times New Roman"/>
          <w:bCs/>
          <w:sz w:val="24"/>
          <w:szCs w:val="20"/>
        </w:rPr>
      </w:pPr>
    </w:p>
    <w:p w14:paraId="1572CF8E">
      <w:pPr>
        <w:snapToGrid w:val="0"/>
        <w:spacing w:before="165" w:beforeLines="50" w:after="50"/>
        <w:rPr>
          <w:rFonts w:ascii="宋体" w:hAnsi="宋体" w:eastAsia="宋体" w:cs="Times New Roman"/>
          <w:bCs/>
          <w:sz w:val="24"/>
          <w:szCs w:val="20"/>
        </w:rPr>
      </w:pPr>
    </w:p>
    <w:p w14:paraId="7E7FC705">
      <w:pPr>
        <w:snapToGrid w:val="0"/>
        <w:spacing w:before="165" w:beforeLines="50" w:after="50"/>
        <w:rPr>
          <w:rFonts w:ascii="宋体" w:hAnsi="宋体" w:eastAsia="宋体" w:cs="Times New Roman"/>
          <w:bCs/>
          <w:sz w:val="24"/>
          <w:szCs w:val="20"/>
        </w:rPr>
      </w:pPr>
    </w:p>
    <w:p w14:paraId="41EF6B9F">
      <w:pPr>
        <w:snapToGrid w:val="0"/>
        <w:spacing w:before="165" w:beforeLines="50" w:after="50"/>
        <w:rPr>
          <w:rFonts w:ascii="宋体" w:hAnsi="宋体" w:eastAsia="宋体" w:cs="Times New Roman"/>
          <w:bCs/>
          <w:sz w:val="24"/>
          <w:szCs w:val="20"/>
        </w:rPr>
      </w:pPr>
    </w:p>
    <w:p w14:paraId="59DC691D">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8540EF5">
      <w:pPr>
        <w:snapToGrid w:val="0"/>
        <w:spacing w:before="165" w:beforeLines="50" w:after="50"/>
        <w:ind w:firstLine="540" w:firstLineChars="225"/>
        <w:rPr>
          <w:rFonts w:ascii="宋体" w:hAnsi="宋体" w:eastAsia="宋体" w:cs="Times New Roman"/>
          <w:bCs/>
          <w:sz w:val="24"/>
          <w:szCs w:val="20"/>
        </w:rPr>
      </w:pPr>
    </w:p>
    <w:p w14:paraId="08A0C49F">
      <w:pPr>
        <w:snapToGrid w:val="0"/>
        <w:spacing w:before="165"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项目编号： </w:t>
      </w:r>
    </w:p>
    <w:p w14:paraId="3BAAFAA9">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1C4826A2">
      <w:pPr>
        <w:snapToGrid w:val="0"/>
        <w:spacing w:before="50" w:after="50"/>
        <w:ind w:firstLine="540" w:firstLineChars="225"/>
        <w:rPr>
          <w:rFonts w:ascii="宋体" w:hAnsi="宋体" w:eastAsia="宋体" w:cs="Times New Roman"/>
          <w:bCs/>
          <w:sz w:val="24"/>
          <w:szCs w:val="24"/>
        </w:rPr>
      </w:pPr>
    </w:p>
    <w:p w14:paraId="78DBF850">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43DB442A">
      <w:pPr>
        <w:snapToGrid w:val="0"/>
        <w:spacing w:before="50" w:after="50"/>
        <w:ind w:firstLine="540" w:firstLineChars="225"/>
        <w:rPr>
          <w:rFonts w:ascii="宋体" w:hAnsi="宋体" w:eastAsia="宋体" w:cs="Times New Roman"/>
          <w:bCs/>
          <w:sz w:val="24"/>
          <w:szCs w:val="24"/>
        </w:rPr>
      </w:pPr>
    </w:p>
    <w:p w14:paraId="6DBF41F7">
      <w:pPr>
        <w:snapToGrid w:val="0"/>
        <w:spacing w:before="50" w:after="50"/>
        <w:ind w:firstLine="960" w:firstLineChars="400"/>
        <w:rPr>
          <w:rFonts w:ascii="宋体" w:hAnsi="宋体" w:eastAsia="宋体" w:cs="Times New Roman"/>
          <w:bCs/>
          <w:sz w:val="24"/>
          <w:szCs w:val="24"/>
        </w:rPr>
      </w:pPr>
    </w:p>
    <w:p w14:paraId="09C658E3">
      <w:pPr>
        <w:snapToGrid w:val="0"/>
        <w:spacing w:before="165"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年  月  日</w:t>
      </w:r>
    </w:p>
    <w:p w14:paraId="6DE63548">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6B459E2A">
      <w:pPr>
        <w:jc w:val="cente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315C91E">
      <w:pPr>
        <w:snapToGrid w:val="0"/>
        <w:spacing w:line="360" w:lineRule="auto"/>
        <w:rPr>
          <w:rFonts w:ascii="仿宋_GB2312" w:hAnsi="仿宋" w:eastAsia="仿宋_GB2312" w:cs="仿宋_GB2312"/>
          <w:kern w:val="0"/>
          <w:sz w:val="24"/>
          <w:szCs w:val="24"/>
        </w:rPr>
      </w:pPr>
    </w:p>
    <w:p w14:paraId="39BA23E4">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w:t>
      </w:r>
      <w:r>
        <w:rPr>
          <w:rFonts w:hint="eastAsia" w:ascii="仿宋_GB2312" w:hAnsi="仿宋" w:eastAsia="仿宋_GB2312" w:cs="Times New Roman"/>
          <w:sz w:val="24"/>
          <w:szCs w:val="24"/>
        </w:rPr>
        <w:t>营业执照(或事业法人登记证或其他工商等登记证明材料)复印件（投标人为自然人的，须提供</w:t>
      </w:r>
      <w:r>
        <w:rPr>
          <w:rFonts w:hint="eastAsia" w:ascii="仿宋_GB2312" w:hAnsi="仿宋" w:eastAsia="仿宋_GB2312" w:cs="Helvetica"/>
          <w:kern w:val="0"/>
          <w:sz w:val="24"/>
          <w:szCs w:val="24"/>
        </w:rPr>
        <w:t>自然人的身份证明</w:t>
      </w:r>
      <w:r>
        <w:rPr>
          <w:rFonts w:hint="eastAsia" w:ascii="仿宋_GB2312" w:hAnsi="仿宋" w:eastAsia="仿宋_GB2312" w:cs="Times New Roman"/>
          <w:sz w:val="24"/>
          <w:szCs w:val="24"/>
        </w:rPr>
        <w:t>）</w:t>
      </w:r>
      <w:r>
        <w:rPr>
          <w:rFonts w:hint="eastAsia" w:ascii="仿宋_GB2312" w:hAnsi="仿宋" w:eastAsia="仿宋_GB2312" w:cs="仿宋_GB2312"/>
          <w:kern w:val="0"/>
          <w:sz w:val="24"/>
          <w:szCs w:val="24"/>
        </w:rPr>
        <w:t>……………………………………………………………（页码）</w:t>
      </w:r>
    </w:p>
    <w:p w14:paraId="254086CF">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二、符合参与政府采购活动的资格条件依法缴纳税收、社会保障资金等方面的材料…………………………………………………………………………………………（页码）</w:t>
      </w:r>
    </w:p>
    <w:p w14:paraId="46C2222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三、财务状况报告方面的材料…………………………………………………………（页码）</w:t>
      </w:r>
    </w:p>
    <w:p w14:paraId="08143A10">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四、投标人直接控股股东信息</w:t>
      </w:r>
      <w:r>
        <w:rPr>
          <w:rFonts w:hint="eastAsia" w:ascii="仿宋_GB2312" w:hAnsi="仿宋" w:eastAsia="仿宋_GB2312" w:cs="仿宋_GB2312"/>
          <w:kern w:val="0"/>
          <w:sz w:val="24"/>
          <w:szCs w:val="24"/>
        </w:rPr>
        <w:t>…………………………………………………………（页码）</w:t>
      </w:r>
    </w:p>
    <w:p w14:paraId="3999C40C">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五、投标人直接关联关系信息表</w:t>
      </w:r>
      <w:r>
        <w:rPr>
          <w:rFonts w:hint="eastAsia" w:ascii="仿宋_GB2312" w:hAnsi="仿宋" w:eastAsia="仿宋_GB2312" w:cs="仿宋_GB2312"/>
          <w:kern w:val="0"/>
          <w:sz w:val="24"/>
          <w:szCs w:val="24"/>
        </w:rPr>
        <w:t>………………………………………………………（页码）</w:t>
      </w:r>
    </w:p>
    <w:p w14:paraId="2C79586D">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六、投标资格声明函……………………………………………………………………（页码）</w:t>
      </w:r>
    </w:p>
    <w:p w14:paraId="52429FA5">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七、联合体协议书（</w:t>
      </w:r>
      <w:r>
        <w:rPr>
          <w:rFonts w:hint="eastAsia" w:ascii="仿宋_GB2312" w:hAnsi="仿宋" w:eastAsia="仿宋_GB2312" w:cs="仿宋_GB2312"/>
          <w:sz w:val="24"/>
          <w:szCs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szCs w:val="24"/>
        </w:rPr>
        <w:t>）……………………………………（页码）</w:t>
      </w:r>
    </w:p>
    <w:p w14:paraId="18381F74">
      <w:pPr>
        <w:snapToGrid w:val="0"/>
        <w:spacing w:line="360" w:lineRule="auto"/>
        <w:rPr>
          <w:rFonts w:ascii="仿宋_GB2312" w:hAnsi="仿宋" w:eastAsia="仿宋_GB2312" w:cs="仿宋_GB2312"/>
          <w:kern w:val="0"/>
          <w:sz w:val="24"/>
          <w:szCs w:val="24"/>
        </w:rPr>
      </w:pPr>
      <w:r>
        <w:rPr>
          <w:rFonts w:hint="eastAsia" w:ascii="仿宋_GB2312" w:hAnsi="仿宋" w:eastAsia="仿宋_GB2312" w:cs="仿宋_GB2312"/>
          <w:sz w:val="24"/>
          <w:szCs w:val="24"/>
        </w:rPr>
        <w:t>八、符合特定资格条件（如有）的有关证明材料（复印件）</w:t>
      </w:r>
      <w:r>
        <w:rPr>
          <w:rFonts w:hint="eastAsia" w:ascii="仿宋_GB2312" w:hAnsi="仿宋" w:eastAsia="仿宋_GB2312" w:cs="仿宋_GB2312"/>
          <w:kern w:val="0"/>
          <w:sz w:val="24"/>
          <w:szCs w:val="24"/>
        </w:rPr>
        <w:t>………………………（页码）</w:t>
      </w:r>
    </w:p>
    <w:p w14:paraId="659D74FE">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634F18C3">
      <w:pPr>
        <w:widowControl/>
        <w:spacing w:line="360" w:lineRule="auto"/>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2CC41AF2">
      <w:pPr>
        <w:snapToGrid w:val="0"/>
        <w:spacing w:line="360" w:lineRule="auto"/>
        <w:rPr>
          <w:rFonts w:ascii="仿宋_GB2312" w:hAnsi="仿宋" w:eastAsia="仿宋_GB2312" w:cs="仿宋_GB2312"/>
          <w:b/>
          <w:kern w:val="0"/>
          <w:sz w:val="32"/>
          <w:szCs w:val="32"/>
          <w:lang w:val="zh-CN"/>
        </w:rPr>
      </w:pPr>
    </w:p>
    <w:p w14:paraId="0DF74D9B">
      <w:pPr>
        <w:spacing w:line="360" w:lineRule="auto"/>
        <w:jc w:val="center"/>
        <w:rPr>
          <w:rFonts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2F63171F">
      <w:pPr>
        <w:spacing w:line="360" w:lineRule="auto"/>
        <w:rPr>
          <w:rFonts w:ascii="仿宋_GB2312" w:hAnsi="仿宋" w:eastAsia="仿宋_GB2312" w:cs="仿宋_GB2312"/>
          <w:b/>
          <w:sz w:val="30"/>
          <w:szCs w:val="30"/>
        </w:rPr>
      </w:pPr>
    </w:p>
    <w:p w14:paraId="56E40EAD">
      <w:pPr>
        <w:snapToGrid w:val="0"/>
        <w:spacing w:line="360" w:lineRule="auto"/>
        <w:ind w:firstLine="576"/>
        <w:jc w:val="center"/>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投标人名称(电子签章)：                              </w:t>
      </w:r>
    </w:p>
    <w:p w14:paraId="4F8E33CD">
      <w:pPr>
        <w:spacing w:line="360" w:lineRule="auto"/>
        <w:jc w:val="center"/>
        <w:rPr>
          <w:rFonts w:ascii="仿宋_GB2312" w:hAnsi="仿宋" w:eastAsia="仿宋_GB2312" w:cs="仿宋_GB2312"/>
          <w:b/>
          <w:sz w:val="30"/>
          <w:szCs w:val="30"/>
        </w:rPr>
      </w:pPr>
      <w:r>
        <w:rPr>
          <w:rFonts w:hint="eastAsia" w:ascii="仿宋_GB2312" w:hAnsi="仿宋" w:eastAsia="仿宋_GB2312" w:cs="仿宋_GB2312"/>
          <w:kern w:val="0"/>
          <w:sz w:val="24"/>
          <w:szCs w:val="24"/>
          <w:lang w:val="zh-CN"/>
        </w:rPr>
        <w:t xml:space="preserve">                   日期：  年  月</w:t>
      </w:r>
    </w:p>
    <w:p w14:paraId="56E856F3">
      <w:pPr>
        <w:spacing w:line="360" w:lineRule="auto"/>
        <w:jc w:val="center"/>
        <w:rPr>
          <w:rFonts w:ascii="仿宋_GB2312" w:hAnsi="仿宋" w:eastAsia="仿宋_GB2312" w:cs="仿宋_GB2312"/>
          <w:b/>
          <w:sz w:val="30"/>
          <w:szCs w:val="30"/>
        </w:rPr>
      </w:pPr>
    </w:p>
    <w:p w14:paraId="0AF18BB2">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4BDD7AC9">
      <w:pPr>
        <w:snapToGrid w:val="0"/>
        <w:spacing w:line="360" w:lineRule="auto"/>
        <w:ind w:firstLine="480" w:firstLineChars="200"/>
        <w:rPr>
          <w:rFonts w:ascii="仿宋_GB2312" w:hAnsi="仿宋" w:eastAsia="仿宋_GB2312" w:cs="仿宋_GB2312"/>
          <w:sz w:val="24"/>
          <w:szCs w:val="24"/>
        </w:rPr>
      </w:pPr>
    </w:p>
    <w:p w14:paraId="610E1120">
      <w:pPr>
        <w:snapToGrid w:val="0"/>
        <w:spacing w:line="360" w:lineRule="auto"/>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w:t>
      </w:r>
    </w:p>
    <w:p w14:paraId="1A39ED5F">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 xml:space="preserve"> 投标人名称(电子签章)：</w:t>
      </w:r>
    </w:p>
    <w:p w14:paraId="4916209E">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4E249EB">
      <w:pPr>
        <w:snapToGrid w:val="0"/>
        <w:spacing w:line="360" w:lineRule="auto"/>
        <w:ind w:right="480"/>
        <w:jc w:val="center"/>
        <w:rPr>
          <w:rFonts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622FF3F2">
      <w:pPr>
        <w:snapToGrid w:val="0"/>
        <w:spacing w:line="360" w:lineRule="auto"/>
        <w:ind w:firstLine="480" w:firstLineChars="200"/>
        <w:rPr>
          <w:rFonts w:ascii="仿宋_GB2312" w:hAnsi="仿宋" w:eastAsia="仿宋_GB2312" w:cs="仿宋_GB2312"/>
          <w:sz w:val="24"/>
          <w:szCs w:val="24"/>
        </w:rPr>
      </w:pPr>
    </w:p>
    <w:p w14:paraId="71DD68AA">
      <w:pPr>
        <w:snapToGrid w:val="0"/>
        <w:spacing w:line="360" w:lineRule="auto"/>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w:t>
      </w:r>
    </w:p>
    <w:p w14:paraId="4D448F8E">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 xml:space="preserve"> 投标人名称(电子签章)：</w:t>
      </w:r>
    </w:p>
    <w:p w14:paraId="166EF418">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E1AD871">
      <w:pPr>
        <w:snapToGrid w:val="0"/>
        <w:spacing w:line="360" w:lineRule="auto"/>
        <w:ind w:firstLine="5160" w:firstLineChars="2150"/>
        <w:rPr>
          <w:rFonts w:ascii="仿宋_GB2312" w:hAnsi="仿宋" w:eastAsia="仿宋_GB2312" w:cs="仿宋_GB2312"/>
          <w:kern w:val="0"/>
          <w:sz w:val="24"/>
          <w:szCs w:val="24"/>
          <w:lang w:val="zh-CN"/>
        </w:rPr>
      </w:pPr>
    </w:p>
    <w:p w14:paraId="37C8C3DA">
      <w:pPr>
        <w:snapToGrid w:val="0"/>
        <w:spacing w:line="360" w:lineRule="auto"/>
        <w:ind w:right="480"/>
        <w:jc w:val="center"/>
        <w:rPr>
          <w:rFonts w:ascii="仿宋_GB2312" w:hAnsi="仿宋" w:eastAsia="仿宋_GB2312" w:cs="仿宋_GB2312"/>
          <w:b/>
          <w:kern w:val="0"/>
          <w:sz w:val="32"/>
          <w:szCs w:val="32"/>
          <w:lang w:val="zh-CN"/>
        </w:rPr>
      </w:pPr>
    </w:p>
    <w:p w14:paraId="40D09BA8">
      <w:pPr>
        <w:snapToGrid w:val="0"/>
        <w:spacing w:line="360" w:lineRule="auto"/>
        <w:ind w:right="480"/>
        <w:jc w:val="center"/>
        <w:rPr>
          <w:rFonts w:ascii="宋体" w:hAnsi="宋体" w:eastAsia="宋体" w:cs="Times New Roman"/>
          <w:b/>
          <w:sz w:val="28"/>
          <w:szCs w:val="28"/>
        </w:rPr>
      </w:pPr>
      <w:r>
        <w:rPr>
          <w:rFonts w:hint="eastAsia" w:ascii="仿宋_GB2312" w:hAnsi="仿宋" w:eastAsia="仿宋_GB2312" w:cs="仿宋_GB2312"/>
          <w:b/>
          <w:kern w:val="0"/>
          <w:sz w:val="32"/>
          <w:szCs w:val="32"/>
        </w:rPr>
        <w:br w:type="page"/>
      </w:r>
    </w:p>
    <w:p w14:paraId="33EEA482">
      <w:pPr>
        <w:snapToGrid w:val="0"/>
        <w:spacing w:before="50" w:after="165" w:afterLines="50" w:line="360" w:lineRule="auto"/>
        <w:jc w:val="center"/>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1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9E98B7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26A355">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F1BC9">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609EB0">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14775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FF2A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5063F8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58636">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832E4F">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536EE">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B6809">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C7F9B">
            <w:pPr>
              <w:spacing w:line="360" w:lineRule="auto"/>
              <w:jc w:val="center"/>
              <w:rPr>
                <w:rFonts w:ascii="宋体" w:hAnsi="宋体" w:eastAsia="宋体" w:cs="宋体"/>
                <w:kern w:val="0"/>
                <w:sz w:val="24"/>
                <w:szCs w:val="24"/>
              </w:rPr>
            </w:pPr>
          </w:p>
        </w:tc>
      </w:tr>
      <w:tr w14:paraId="3EFBBF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8E0D9">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2325C">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23F7D">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180C55">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D1D69E">
            <w:pPr>
              <w:spacing w:line="360" w:lineRule="auto"/>
              <w:jc w:val="center"/>
              <w:rPr>
                <w:rFonts w:ascii="宋体" w:hAnsi="宋体" w:eastAsia="宋体" w:cs="宋体"/>
                <w:kern w:val="0"/>
                <w:sz w:val="24"/>
                <w:szCs w:val="24"/>
              </w:rPr>
            </w:pPr>
          </w:p>
        </w:tc>
      </w:tr>
      <w:tr w14:paraId="3729E1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27D9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664FD3">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DFF3BA">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058194">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165A8">
            <w:pPr>
              <w:spacing w:line="360" w:lineRule="auto"/>
              <w:jc w:val="center"/>
              <w:rPr>
                <w:rFonts w:ascii="宋体" w:hAnsi="宋体" w:eastAsia="宋体" w:cs="宋体"/>
                <w:kern w:val="0"/>
                <w:sz w:val="24"/>
                <w:szCs w:val="24"/>
              </w:rPr>
            </w:pPr>
          </w:p>
        </w:tc>
      </w:tr>
      <w:tr w14:paraId="7047339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6DCD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CB80A2">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E903CB">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7C59FB">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F57A3">
            <w:pPr>
              <w:spacing w:line="360" w:lineRule="auto"/>
              <w:jc w:val="center"/>
              <w:rPr>
                <w:rFonts w:ascii="宋体" w:hAnsi="宋体" w:eastAsia="宋体" w:cs="宋体"/>
                <w:kern w:val="0"/>
                <w:sz w:val="24"/>
                <w:szCs w:val="24"/>
              </w:rPr>
            </w:pPr>
          </w:p>
        </w:tc>
      </w:tr>
    </w:tbl>
    <w:p w14:paraId="21CA6AC9">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52C03AE1">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358FCF">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2.本表所指的控股关系仅限于直接控股关系，不包括间接的控股关系。公司实际控制人与公司之间的关系不属于本表所指的直接控股关系。</w:t>
      </w:r>
    </w:p>
    <w:p w14:paraId="44F92743">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3.供应商不存在直接控股股东的，则填“无”。</w:t>
      </w:r>
    </w:p>
    <w:p w14:paraId="4229BEDC">
      <w:pPr>
        <w:snapToGrid w:val="0"/>
        <w:spacing w:line="360" w:lineRule="auto"/>
        <w:jc w:val="left"/>
        <w:rPr>
          <w:rFonts w:ascii="宋体" w:hAnsi="宋体" w:eastAsia="宋体" w:cs="Times New Roman"/>
          <w:sz w:val="24"/>
          <w:szCs w:val="24"/>
        </w:rPr>
      </w:pPr>
    </w:p>
    <w:p w14:paraId="4969FFB4">
      <w:pPr>
        <w:snapToGrid w:val="0"/>
        <w:spacing w:line="360" w:lineRule="auto"/>
        <w:jc w:val="left"/>
        <w:rPr>
          <w:rFonts w:ascii="宋体" w:hAnsi="宋体" w:eastAsia="宋体" w:cs="Times New Roman"/>
          <w:sz w:val="24"/>
          <w:szCs w:val="24"/>
        </w:rPr>
      </w:pPr>
    </w:p>
    <w:p w14:paraId="1F0397DC">
      <w:pPr>
        <w:snapToGrid w:val="0"/>
        <w:spacing w:line="360" w:lineRule="auto"/>
        <w:jc w:val="left"/>
        <w:rPr>
          <w:rFonts w:ascii="宋体" w:hAnsi="宋体" w:eastAsia="宋体" w:cs="Times New Roman"/>
          <w:sz w:val="24"/>
          <w:szCs w:val="24"/>
        </w:rPr>
      </w:pPr>
    </w:p>
    <w:p w14:paraId="5C848207">
      <w:pPr>
        <w:snapToGrid w:val="0"/>
        <w:spacing w:line="360" w:lineRule="auto"/>
        <w:jc w:val="left"/>
        <w:rPr>
          <w:rFonts w:ascii="宋体" w:hAnsi="宋体" w:eastAsia="宋体" w:cs="Times New Roman"/>
          <w:sz w:val="24"/>
          <w:szCs w:val="24"/>
        </w:rPr>
      </w:pPr>
    </w:p>
    <w:p w14:paraId="43ACC920">
      <w:pPr>
        <w:snapToGrid w:val="0"/>
        <w:spacing w:line="360" w:lineRule="auto"/>
        <w:jc w:val="left"/>
        <w:rPr>
          <w:rFonts w:ascii="宋体" w:hAnsi="宋体" w:eastAsia="宋体" w:cs="Times New Roman"/>
          <w:sz w:val="24"/>
          <w:szCs w:val="24"/>
        </w:rPr>
      </w:pPr>
    </w:p>
    <w:p w14:paraId="69EF18C1">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266765D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42DDF87C">
      <w:pPr>
        <w:snapToGrid w:val="0"/>
        <w:jc w:val="center"/>
        <w:rPr>
          <w:rFonts w:ascii="宋体" w:hAnsi="宋体" w:eastAsia="宋体" w:cs="Times New Roman"/>
          <w:b/>
          <w:sz w:val="28"/>
          <w:szCs w:val="28"/>
        </w:rPr>
      </w:pPr>
      <w:r>
        <w:rPr>
          <w:rFonts w:hint="eastAsia" w:ascii="宋体" w:hAnsi="宋体" w:eastAsia="宋体" w:cs="Times New Roman"/>
          <w:b/>
          <w:sz w:val="28"/>
          <w:szCs w:val="28"/>
        </w:rPr>
        <w:br w:type="page"/>
      </w:r>
    </w:p>
    <w:p w14:paraId="2F55EDDC">
      <w:pPr>
        <w:snapToGrid w:val="0"/>
        <w:spacing w:line="360" w:lineRule="auto"/>
        <w:jc w:val="center"/>
        <w:rPr>
          <w:rFonts w:ascii="宋体" w:hAnsi="宋体" w:eastAsia="宋体" w:cs="Times New Roman"/>
          <w:sz w:val="32"/>
          <w:szCs w:val="32"/>
        </w:rPr>
      </w:pPr>
      <w:r>
        <w:rPr>
          <w:rFonts w:hint="eastAsia" w:ascii="宋体" w:hAnsi="宋体" w:eastAsia="宋体" w:cs="Times New Roman"/>
          <w:b/>
          <w:sz w:val="32"/>
          <w:szCs w:val="32"/>
        </w:rPr>
        <w:t>五、投标人直接管理关系信息表</w:t>
      </w:r>
    </w:p>
    <w:tbl>
      <w:tblPr>
        <w:tblStyle w:val="1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2A607E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8FD113">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F9318A">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01442B">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0B3E0F">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15764FD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BD00F">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52DB35">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2841F">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B256F8">
            <w:pPr>
              <w:spacing w:line="360" w:lineRule="auto"/>
              <w:jc w:val="center"/>
              <w:rPr>
                <w:rFonts w:ascii="宋体" w:hAnsi="宋体" w:eastAsia="宋体" w:cs="宋体"/>
                <w:kern w:val="0"/>
                <w:sz w:val="24"/>
                <w:szCs w:val="24"/>
              </w:rPr>
            </w:pPr>
          </w:p>
        </w:tc>
      </w:tr>
      <w:tr w14:paraId="1EE790A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EC82C5">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A06CB">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9801C4">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262081">
            <w:pPr>
              <w:spacing w:line="360" w:lineRule="auto"/>
              <w:jc w:val="center"/>
              <w:rPr>
                <w:rFonts w:ascii="宋体" w:hAnsi="宋体" w:eastAsia="宋体" w:cs="宋体"/>
                <w:kern w:val="0"/>
                <w:sz w:val="24"/>
                <w:szCs w:val="24"/>
              </w:rPr>
            </w:pPr>
          </w:p>
        </w:tc>
      </w:tr>
      <w:tr w14:paraId="5C46479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61CD3">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F97B7">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493E8">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FBCCB">
            <w:pPr>
              <w:spacing w:line="360" w:lineRule="auto"/>
              <w:jc w:val="center"/>
              <w:rPr>
                <w:rFonts w:ascii="宋体" w:hAnsi="宋体" w:eastAsia="宋体" w:cs="宋体"/>
                <w:kern w:val="0"/>
                <w:sz w:val="24"/>
                <w:szCs w:val="24"/>
              </w:rPr>
            </w:pPr>
          </w:p>
        </w:tc>
      </w:tr>
      <w:tr w14:paraId="4EC1365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E0AA0">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E2C99">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0E243">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25C16B">
            <w:pPr>
              <w:spacing w:line="360" w:lineRule="auto"/>
              <w:jc w:val="center"/>
              <w:rPr>
                <w:rFonts w:ascii="宋体" w:hAnsi="宋体" w:eastAsia="宋体" w:cs="宋体"/>
                <w:kern w:val="0"/>
                <w:sz w:val="24"/>
                <w:szCs w:val="24"/>
              </w:rPr>
            </w:pPr>
          </w:p>
        </w:tc>
      </w:tr>
    </w:tbl>
    <w:p w14:paraId="439745A8">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5B788E5C">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1.管理关系：是指不具有出资持股关系的其他单位之间存在的管理与被管理关系，如一些上下级关系的事业单位和团体组织。</w:t>
      </w:r>
    </w:p>
    <w:p w14:paraId="7F11CE51">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pacing w:val="-6"/>
          <w:sz w:val="24"/>
          <w:szCs w:val="24"/>
        </w:rPr>
        <w:t>本表所指的管理关系仅限于直接管理关系，不包括间接的管理关系。</w:t>
      </w:r>
    </w:p>
    <w:p w14:paraId="0EC27FC4">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3.供应商不存在直接管理关系的，则填“无”。</w:t>
      </w:r>
    </w:p>
    <w:p w14:paraId="4D0E5A85">
      <w:pPr>
        <w:snapToGrid w:val="0"/>
        <w:spacing w:line="360" w:lineRule="auto"/>
        <w:jc w:val="left"/>
        <w:rPr>
          <w:rFonts w:ascii="宋体" w:hAnsi="宋体" w:eastAsia="宋体" w:cs="Times New Roman"/>
          <w:sz w:val="24"/>
          <w:szCs w:val="24"/>
        </w:rPr>
      </w:pPr>
    </w:p>
    <w:p w14:paraId="1849E6AE">
      <w:pPr>
        <w:snapToGrid w:val="0"/>
        <w:spacing w:line="360" w:lineRule="auto"/>
        <w:jc w:val="left"/>
        <w:rPr>
          <w:rFonts w:ascii="宋体" w:hAnsi="宋体" w:eastAsia="宋体" w:cs="Times New Roman"/>
          <w:sz w:val="24"/>
          <w:szCs w:val="24"/>
        </w:rPr>
      </w:pPr>
    </w:p>
    <w:p w14:paraId="003360ED">
      <w:pPr>
        <w:snapToGrid w:val="0"/>
        <w:spacing w:line="360" w:lineRule="auto"/>
        <w:jc w:val="left"/>
        <w:rPr>
          <w:rFonts w:ascii="宋体" w:hAnsi="宋体" w:eastAsia="宋体" w:cs="Times New Roman"/>
          <w:sz w:val="24"/>
          <w:szCs w:val="24"/>
        </w:rPr>
      </w:pPr>
    </w:p>
    <w:p w14:paraId="1DB51E83">
      <w:pPr>
        <w:snapToGrid w:val="0"/>
        <w:spacing w:line="360" w:lineRule="auto"/>
        <w:jc w:val="left"/>
        <w:rPr>
          <w:rFonts w:ascii="Times New Roman" w:hAnsi="Times New Roman" w:eastAsia="宋体" w:cs="Times New Roman"/>
          <w:sz w:val="24"/>
          <w:szCs w:val="24"/>
        </w:rPr>
      </w:pPr>
    </w:p>
    <w:p w14:paraId="3484494B">
      <w:pPr>
        <w:snapToGrid w:val="0"/>
        <w:spacing w:line="360" w:lineRule="auto"/>
        <w:jc w:val="left"/>
        <w:rPr>
          <w:rFonts w:ascii="Times New Roman" w:hAnsi="Times New Roman" w:eastAsia="宋体" w:cs="Times New Roman"/>
          <w:sz w:val="24"/>
          <w:szCs w:val="24"/>
        </w:rPr>
      </w:pPr>
    </w:p>
    <w:p w14:paraId="22A06216">
      <w:pPr>
        <w:snapToGrid w:val="0"/>
        <w:spacing w:line="360" w:lineRule="auto"/>
        <w:jc w:val="left"/>
        <w:rPr>
          <w:rFonts w:ascii="Times New Roman" w:hAnsi="Times New Roman" w:eastAsia="宋体" w:cs="Times New Roman"/>
          <w:sz w:val="24"/>
          <w:szCs w:val="24"/>
        </w:rPr>
      </w:pPr>
    </w:p>
    <w:p w14:paraId="50C63E3F">
      <w:pPr>
        <w:snapToGrid w:val="0"/>
        <w:spacing w:line="360" w:lineRule="auto"/>
        <w:jc w:val="left"/>
        <w:rPr>
          <w:rFonts w:ascii="宋体" w:hAnsi="宋体" w:eastAsia="宋体" w:cs="Times New Roman"/>
          <w:sz w:val="24"/>
          <w:szCs w:val="24"/>
        </w:rPr>
      </w:pPr>
    </w:p>
    <w:p w14:paraId="68495078">
      <w:pPr>
        <w:snapToGrid w:val="0"/>
        <w:spacing w:line="360" w:lineRule="auto"/>
        <w:jc w:val="left"/>
        <w:rPr>
          <w:rFonts w:ascii="宋体" w:hAnsi="宋体" w:eastAsia="宋体" w:cs="Times New Roman"/>
          <w:sz w:val="24"/>
          <w:szCs w:val="24"/>
        </w:rPr>
      </w:pPr>
    </w:p>
    <w:p w14:paraId="2F8591BB">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094C1B86">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E1C7F18">
      <w:pPr>
        <w:snapToGrid w:val="0"/>
        <w:spacing w:before="50" w:after="165" w:afterLines="50"/>
        <w:jc w:val="left"/>
        <w:rPr>
          <w:rFonts w:ascii="宋体" w:hAnsi="宋体" w:eastAsia="宋体" w:cs="Times New Roman"/>
          <w:szCs w:val="21"/>
        </w:rPr>
      </w:pPr>
    </w:p>
    <w:p w14:paraId="39D5E85C">
      <w:pPr>
        <w:snapToGrid w:val="0"/>
        <w:spacing w:before="165" w:beforeLines="50" w:after="50"/>
        <w:jc w:val="left"/>
        <w:rPr>
          <w:rFonts w:ascii="宋体" w:hAnsi="宋体" w:eastAsia="宋体" w:cs="Times New Roman"/>
          <w:b/>
          <w:sz w:val="24"/>
          <w:szCs w:val="20"/>
        </w:rPr>
      </w:pPr>
    </w:p>
    <w:p w14:paraId="3A9D5394">
      <w:pPr>
        <w:snapToGrid w:val="0"/>
        <w:spacing w:before="165" w:beforeLines="50" w:after="50"/>
        <w:jc w:val="left"/>
        <w:rPr>
          <w:rFonts w:ascii="宋体" w:hAnsi="宋体" w:eastAsia="宋体" w:cs="Times New Roman"/>
          <w:b/>
          <w:sz w:val="24"/>
          <w:szCs w:val="24"/>
        </w:rPr>
      </w:pPr>
    </w:p>
    <w:p w14:paraId="20679B7A">
      <w:pPr>
        <w:snapToGrid w:val="0"/>
        <w:spacing w:before="165" w:beforeLines="50" w:after="50"/>
        <w:jc w:val="left"/>
        <w:rPr>
          <w:rFonts w:ascii="宋体" w:hAnsi="宋体" w:eastAsia="宋体" w:cs="Times New Roman"/>
          <w:b/>
          <w:sz w:val="24"/>
          <w:szCs w:val="20"/>
        </w:rPr>
      </w:pPr>
      <w:r>
        <w:rPr>
          <w:rFonts w:hint="eastAsia" w:ascii="宋体" w:hAnsi="宋体" w:eastAsia="宋体" w:cs="Times New Roman"/>
          <w:b/>
          <w:sz w:val="24"/>
          <w:szCs w:val="20"/>
        </w:rPr>
        <w:t xml:space="preserve"> </w:t>
      </w:r>
    </w:p>
    <w:p w14:paraId="6FF2DF21">
      <w:pPr>
        <w:snapToGrid w:val="0"/>
        <w:spacing w:before="165" w:beforeLines="50" w:after="50"/>
        <w:jc w:val="left"/>
        <w:rPr>
          <w:rFonts w:ascii="宋体" w:hAnsi="宋体" w:eastAsia="宋体" w:cs="Times New Roman"/>
          <w:b/>
          <w:sz w:val="24"/>
          <w:szCs w:val="20"/>
        </w:rPr>
      </w:pPr>
    </w:p>
    <w:p w14:paraId="0DBA8E3F">
      <w:pPr>
        <w:snapToGrid w:val="0"/>
        <w:spacing w:before="165" w:beforeLines="50" w:after="50"/>
        <w:jc w:val="left"/>
        <w:rPr>
          <w:rFonts w:ascii="宋体" w:hAnsi="宋体" w:eastAsia="宋体" w:cs="Times New Roman"/>
          <w:b/>
          <w:sz w:val="24"/>
          <w:szCs w:val="20"/>
        </w:rPr>
      </w:pPr>
    </w:p>
    <w:p w14:paraId="7711E076">
      <w:pPr>
        <w:snapToGrid w:val="0"/>
        <w:spacing w:before="50" w:after="165" w:afterLines="50"/>
        <w:jc w:val="left"/>
        <w:rPr>
          <w:rFonts w:ascii="宋体" w:hAnsi="宋体" w:eastAsia="宋体" w:cs="Times New Roman"/>
          <w:szCs w:val="24"/>
        </w:rPr>
      </w:pPr>
    </w:p>
    <w:p w14:paraId="0F4BECDD">
      <w:pPr>
        <w:snapToGrid w:val="0"/>
        <w:spacing w:before="50" w:after="165" w:afterLines="50"/>
        <w:jc w:val="center"/>
        <w:rPr>
          <w:rFonts w:ascii="宋体" w:hAnsi="宋体" w:eastAsia="宋体" w:cs="Times New Roman"/>
          <w:b/>
          <w:sz w:val="32"/>
          <w:szCs w:val="32"/>
        </w:rPr>
      </w:pPr>
      <w:r>
        <w:rPr>
          <w:rFonts w:hint="eastAsia" w:ascii="宋体" w:hAnsi="宋体" w:eastAsia="宋体" w:cs="Times New Roman"/>
          <w:b/>
          <w:sz w:val="32"/>
          <w:szCs w:val="32"/>
        </w:rPr>
        <w:t>六、投标资格声明函</w:t>
      </w:r>
    </w:p>
    <w:p w14:paraId="28011F47">
      <w:pPr>
        <w:tabs>
          <w:tab w:val="left" w:pos="7200"/>
        </w:tabs>
        <w:spacing w:line="360" w:lineRule="auto"/>
        <w:rPr>
          <w:rFonts w:ascii="宋体" w:hAnsi="宋体" w:eastAsia="宋体" w:cs="Times New Roman"/>
          <w:szCs w:val="21"/>
          <w:u w:val="single"/>
        </w:rPr>
      </w:pPr>
      <w:r>
        <w:rPr>
          <w:rFonts w:hint="eastAsia" w:ascii="宋体" w:hAnsi="宋体" w:eastAsia="宋体" w:cs="Times New Roman"/>
          <w:szCs w:val="21"/>
        </w:rPr>
        <w:t>致：</w:t>
      </w:r>
      <w:r>
        <w:rPr>
          <w:rFonts w:hint="eastAsia" w:ascii="宋体" w:hAnsi="宋体"/>
          <w:szCs w:val="21"/>
          <w:u w:val="single"/>
        </w:rPr>
        <w:t>南宁市武鸣区公共资源交易中心</w:t>
      </w:r>
      <w:r>
        <w:rPr>
          <w:rFonts w:hint="eastAsia" w:ascii="宋体" w:hAnsi="宋体" w:eastAsia="宋体" w:cs="Times New Roman"/>
          <w:szCs w:val="21"/>
          <w:u w:val="single"/>
        </w:rPr>
        <w:t xml:space="preserve"> </w:t>
      </w:r>
    </w:p>
    <w:p w14:paraId="41B134C4">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u w:val="single"/>
        </w:rPr>
        <w:t>（供应商名称）</w:t>
      </w:r>
      <w:r>
        <w:rPr>
          <w:rFonts w:hint="eastAsia" w:ascii="仿宋_GB2312" w:hAnsi="宋体" w:eastAsia="仿宋_GB2312" w:cs="宋体"/>
          <w:sz w:val="24"/>
        </w:rPr>
        <w:t>系中华人民共和国合法供应商，经营地址</w:t>
      </w:r>
      <w:r>
        <w:rPr>
          <w:rFonts w:hint="eastAsia" w:ascii="仿宋_GB2312" w:hAnsi="宋体" w:eastAsia="仿宋_GB2312" w:cs="宋体"/>
          <w:sz w:val="24"/>
          <w:u w:val="single"/>
        </w:rPr>
        <w:t xml:space="preserve">                              </w:t>
      </w:r>
      <w:r>
        <w:rPr>
          <w:rFonts w:hint="eastAsia" w:ascii="仿宋_GB2312" w:hAnsi="宋体" w:eastAsia="仿宋_GB2312" w:cs="宋体"/>
          <w:sz w:val="24"/>
        </w:rPr>
        <w:t>。</w:t>
      </w:r>
    </w:p>
    <w:p w14:paraId="3E686666">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我方愿意参加贵方组织的</w:t>
      </w:r>
      <w:r>
        <w:rPr>
          <w:rFonts w:hint="eastAsia" w:ascii="仿宋_GB2312" w:hAnsi="宋体" w:eastAsia="仿宋_GB2312" w:cs="宋体"/>
          <w:sz w:val="24"/>
          <w:u w:val="single"/>
        </w:rPr>
        <w:t>（项目名称）</w:t>
      </w:r>
      <w:r>
        <w:rPr>
          <w:rFonts w:hint="eastAsia" w:ascii="仿宋_GB2312" w:hAnsi="宋体" w:eastAsia="仿宋_GB2312" w:cs="宋体"/>
          <w:sz w:val="24"/>
        </w:rPr>
        <w:t>项目的投标，为便于贵方公正、择优地确定成交供应商及其投标产品和服务，我方就本次投标有关事项郑重声明如下：</w:t>
      </w:r>
    </w:p>
    <w:p w14:paraId="3F99753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1.我方向贵方提交的所有响应文件、资料都是准确的和真实的。</w:t>
      </w:r>
    </w:p>
    <w:p w14:paraId="5CA9555D">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5E93EF8">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3.在此，我方宣布同意如下：</w:t>
      </w:r>
    </w:p>
    <w:p w14:paraId="524C9827">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（1）将按投标文件的约定履行合同责任和义务；</w:t>
      </w:r>
    </w:p>
    <w:p w14:paraId="0D44F791">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（2）已详细审查全部投标文件，包括澄清或者更正公告（如有）；</w:t>
      </w:r>
    </w:p>
    <w:p w14:paraId="51F18AE2">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（3）同意提供按照贵方可能要求的与谈判有关的一切数据或者资料；</w:t>
      </w:r>
    </w:p>
    <w:p w14:paraId="49CCBAC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（4）响应投标文件规定的投标有效期。</w:t>
      </w:r>
    </w:p>
    <w:p w14:paraId="5C3C580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4.我方承诺符合《中华人民共和国政府采购法》第二十二条规定：</w:t>
      </w:r>
    </w:p>
    <w:p w14:paraId="2278F6D0">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（1）具有独立承担民事责任的能力；</w:t>
      </w:r>
    </w:p>
    <w:p w14:paraId="04085FF7">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（2）具有良好的商业信誉和健全的财务会计制度；</w:t>
      </w:r>
    </w:p>
    <w:p w14:paraId="6672716A">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（3）具有履行合同所必需的设备和专业技术能力；</w:t>
      </w:r>
    </w:p>
    <w:p w14:paraId="1ABE8859">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（4）有依法缴纳税收和社会保障资金的良好记录；</w:t>
      </w:r>
    </w:p>
    <w:p w14:paraId="6D799AA5">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（5）参加政府采购活动前三年内，在经营活动中没有重大违法记录；</w:t>
      </w:r>
    </w:p>
    <w:p w14:paraId="5512F53D">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（6）法律、行政法规规定的其他条件。</w:t>
      </w:r>
    </w:p>
    <w:p w14:paraId="22CA302C">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A7B6A8F">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C9C9BD0">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内容中</w:t>
      </w:r>
      <w:r>
        <w:rPr>
          <w:rFonts w:hint="eastAsia" w:ascii="仿宋_GB2312" w:hAnsi="宋体" w:eastAsia="仿宋_GB2312" w:cs="宋体"/>
          <w:sz w:val="24"/>
        </w:rPr>
        <w:t>未</w:t>
      </w:r>
      <w:r>
        <w:rPr>
          <w:rFonts w:hint="eastAsia" w:ascii="仿宋_GB2312" w:hAnsi="宋体" w:eastAsia="仿宋_GB2312" w:cs="宋体"/>
          <w:kern w:val="0"/>
          <w:sz w:val="24"/>
        </w:rPr>
        <w:t>涉及商业秘密；</w:t>
      </w:r>
    </w:p>
    <w:p w14:paraId="55A8EB5F">
      <w:pPr>
        <w:spacing w:line="360" w:lineRule="auto"/>
        <w:ind w:firstLine="480" w:firstLineChars="200"/>
        <w:contextualSpacing/>
        <w:rPr>
          <w:rFonts w:ascii="仿宋_GB2312" w:hAnsi="宋体" w:eastAsia="仿宋_GB2312" w:cs="宋体"/>
          <w:sz w:val="24"/>
        </w:rPr>
      </w:pPr>
      <w:r>
        <w:rPr>
          <w:rFonts w:hint="eastAsia" w:ascii="仿宋_GB2312" w:hAnsi="宋体" w:eastAsia="仿宋_GB2312" w:cs="宋体"/>
          <w:sz w:val="24"/>
        </w:rPr>
        <w:t>□我方本次响应文件</w:t>
      </w:r>
      <w:r>
        <w:rPr>
          <w:rFonts w:hint="eastAsia" w:ascii="仿宋_GB2312" w:hAnsi="宋体" w:eastAsia="仿宋_GB2312" w:cs="宋体"/>
          <w:kern w:val="0"/>
          <w:sz w:val="24"/>
        </w:rPr>
        <w:t>涉及商业秘密的内容有：</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14:paraId="02FF9D81">
      <w:pPr>
        <w:pStyle w:val="7"/>
        <w:spacing w:line="360" w:lineRule="auto"/>
        <w:ind w:firstLine="480" w:firstLineChars="200"/>
        <w:contextualSpacing/>
        <w:rPr>
          <w:rFonts w:ascii="仿宋_GB2312" w:hAnsi="宋体" w:eastAsia="仿宋_GB2312" w:cs="宋体"/>
          <w:sz w:val="24"/>
          <w:szCs w:val="24"/>
          <w:u w:val="single"/>
        </w:rPr>
      </w:pPr>
      <w:r>
        <w:rPr>
          <w:rFonts w:hint="eastAsia" w:ascii="仿宋_GB2312" w:hAnsi="宋体" w:eastAsia="仿宋_GB2312" w:cs="宋体"/>
          <w:sz w:val="24"/>
          <w:szCs w:val="24"/>
        </w:rPr>
        <w:t>7.与本投标有关的一切正式往来信函请寄：</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邮政编号：</w:t>
      </w:r>
      <w:r>
        <w:rPr>
          <w:rFonts w:hint="eastAsia" w:ascii="仿宋_GB2312" w:hAnsi="宋体" w:eastAsia="仿宋_GB2312" w:cs="宋体"/>
          <w:sz w:val="24"/>
          <w:szCs w:val="24"/>
          <w:u w:val="single"/>
        </w:rPr>
        <w:t xml:space="preserve">        </w:t>
      </w:r>
    </w:p>
    <w:p w14:paraId="513AC810">
      <w:pPr>
        <w:pStyle w:val="7"/>
        <w:spacing w:line="360" w:lineRule="auto"/>
        <w:ind w:firstLine="480" w:firstLineChars="200"/>
        <w:contextualSpacing/>
        <w:rPr>
          <w:rFonts w:ascii="仿宋_GB2312" w:hAnsi="宋体" w:eastAsia="仿宋_GB2312" w:cs="宋体"/>
          <w:sz w:val="24"/>
          <w:szCs w:val="24"/>
        </w:rPr>
      </w:pPr>
      <w:r>
        <w:rPr>
          <w:rFonts w:hint="eastAsia" w:ascii="仿宋_GB2312" w:hAnsi="宋体" w:eastAsia="仿宋_GB2312" w:cs="宋体"/>
          <w:sz w:val="24"/>
          <w:szCs w:val="24"/>
        </w:rPr>
        <w:t>电话/传真：</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电子函件：</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 xml:space="preserve">    </w:t>
      </w:r>
    </w:p>
    <w:p w14:paraId="30C72DD7">
      <w:pPr>
        <w:pStyle w:val="5"/>
        <w:tabs>
          <w:tab w:val="left" w:pos="939"/>
        </w:tabs>
        <w:spacing w:line="360" w:lineRule="auto"/>
        <w:ind w:left="141" w:leftChars="67" w:firstLine="360" w:firstLineChars="150"/>
        <w:rPr>
          <w:rFonts w:ascii="仿宋_GB2312" w:hAnsi="宋体" w:eastAsia="仿宋_GB2312" w:cs="宋体"/>
          <w:sz w:val="24"/>
        </w:rPr>
      </w:pPr>
      <w:r>
        <w:rPr>
          <w:rFonts w:hint="eastAsia" w:ascii="仿宋_GB2312" w:hAnsi="宋体" w:eastAsia="仿宋_GB2312" w:cs="宋体"/>
          <w:sz w:val="24"/>
        </w:rPr>
        <w:t>开户银行：</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帐号：</w:t>
      </w:r>
      <w:r>
        <w:rPr>
          <w:rFonts w:hint="eastAsia" w:ascii="仿宋_GB2312" w:hAnsi="宋体" w:eastAsia="仿宋_GB2312" w:cs="宋体"/>
          <w:sz w:val="24"/>
          <w:u w:val="single"/>
        </w:rPr>
        <w:t xml:space="preserve">                               </w:t>
      </w:r>
    </w:p>
    <w:p w14:paraId="7CF84F6E">
      <w:pPr>
        <w:pStyle w:val="5"/>
        <w:tabs>
          <w:tab w:val="left" w:pos="939"/>
        </w:tabs>
        <w:spacing w:line="360" w:lineRule="auto"/>
        <w:ind w:left="0" w:leftChars="0" w:firstLine="480" w:firstLineChars="200"/>
        <w:rPr>
          <w:rFonts w:ascii="仿宋_GB2312" w:hAnsi="宋体" w:eastAsia="仿宋_GB2312" w:cs="宋体"/>
          <w:sz w:val="24"/>
        </w:rPr>
      </w:pPr>
      <w:r>
        <w:rPr>
          <w:rFonts w:hint="eastAsia" w:ascii="仿宋_GB2312" w:hAnsi="宋体" w:eastAsia="仿宋_GB2312" w:cs="宋体"/>
          <w:sz w:val="24"/>
        </w:rPr>
        <w:t>8.以上事项如有虚假或者隐瞒，我方愿意承担一切后果，并不再寻求任何旨在减轻或者免除法律责任的辩解。</w:t>
      </w:r>
    </w:p>
    <w:p w14:paraId="75B4481A">
      <w:pPr>
        <w:pStyle w:val="5"/>
        <w:tabs>
          <w:tab w:val="left" w:pos="939"/>
        </w:tabs>
        <w:spacing w:line="360" w:lineRule="auto"/>
        <w:ind w:left="141" w:leftChars="67" w:firstLine="360" w:firstLineChars="150"/>
        <w:rPr>
          <w:rFonts w:ascii="仿宋_GB2312" w:hAnsi="宋体" w:eastAsia="仿宋_GB2312" w:cs="宋体"/>
          <w:sz w:val="24"/>
        </w:rPr>
      </w:pPr>
      <w:r>
        <w:rPr>
          <w:rFonts w:hint="eastAsia" w:ascii="仿宋_GB2312" w:hAnsi="宋体" w:eastAsia="仿宋_GB2312" w:cs="宋体"/>
          <w:sz w:val="24"/>
        </w:rPr>
        <w:t>特此承诺。</w:t>
      </w:r>
    </w:p>
    <w:p w14:paraId="391F5F7C">
      <w:pPr>
        <w:pStyle w:val="5"/>
        <w:tabs>
          <w:tab w:val="left" w:pos="939"/>
        </w:tabs>
        <w:spacing w:line="360" w:lineRule="auto"/>
        <w:ind w:left="0" w:leftChars="0" w:firstLine="480" w:firstLineChars="200"/>
        <w:rPr>
          <w:rFonts w:ascii="宋体" w:hAnsi="宋体" w:cs="宋体"/>
          <w:sz w:val="24"/>
        </w:rPr>
      </w:pPr>
      <w:r>
        <w:rPr>
          <w:rFonts w:hint="eastAsia" w:ascii="仿宋_GB2312" w:hAnsi="宋体" w:eastAsia="仿宋_GB2312" w:cs="宋体"/>
          <w:sz w:val="24"/>
        </w:rPr>
        <w:t>注：如为联合体投标，盖章处须加盖联合体各方公章并由联合体各方法定代表人（分支机构负责人）签署，否则其响应文件按无效响应处理。</w:t>
      </w:r>
    </w:p>
    <w:p w14:paraId="6D3AF4F4">
      <w:pPr>
        <w:snapToGrid w:val="0"/>
        <w:spacing w:before="50" w:after="331" w:afterLines="10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79FE6B59">
      <w:pPr>
        <w:snapToGrid w:val="0"/>
        <w:spacing w:before="50" w:after="331" w:afterLines="100" w:line="360" w:lineRule="auto"/>
        <w:ind w:left="7428" w:leftChars="2223" w:hanging="2760" w:hangingChars="1150"/>
        <w:jc w:val="left"/>
        <w:rPr>
          <w:rFonts w:ascii="仿宋_GB2312" w:hAnsi="仿宋" w:eastAsia="仿宋_GB2312" w:cs="仿宋_GB2312"/>
          <w:kern w:val="0"/>
          <w:sz w:val="24"/>
          <w:szCs w:val="24"/>
          <w:lang w:val="zh-CN"/>
        </w:rPr>
      </w:pPr>
      <w:r>
        <w:rPr>
          <w:rFonts w:hint="eastAsia" w:ascii="宋体" w:hAnsi="宋体" w:eastAsia="宋体" w:cs="Times New Roman"/>
          <w:sz w:val="24"/>
          <w:szCs w:val="24"/>
        </w:rPr>
        <w:t xml:space="preserve">  </w:t>
      </w:r>
      <w:r>
        <w:rPr>
          <w:rFonts w:hint="eastAsia" w:ascii="仿宋_GB2312" w:hAnsi="仿宋" w:eastAsia="仿宋_GB2312" w:cs="仿宋_GB2312"/>
          <w:kern w:val="0"/>
          <w:sz w:val="24"/>
          <w:szCs w:val="24"/>
          <w:lang w:val="zh-CN"/>
        </w:rPr>
        <w:t>投标人名称(电子签章)：</w:t>
      </w:r>
      <w:r>
        <w:rPr>
          <w:rFonts w:hint="eastAsia" w:ascii="宋体" w:hAnsi="宋体" w:eastAsia="宋体" w:cs="Times New Roman"/>
          <w:szCs w:val="21"/>
        </w:rPr>
        <w:t xml:space="preserve">                                     年    月    日</w:t>
      </w:r>
    </w:p>
    <w:p w14:paraId="0302D172">
      <w:pPr>
        <w:spacing w:line="600" w:lineRule="exact"/>
        <w:jc w:val="center"/>
        <w:rPr>
          <w:rFonts w:ascii="Times New Roman" w:hAnsi="Times New Roman" w:eastAsia="宋体" w:cs="Times New Roman"/>
          <w:b/>
          <w:bCs/>
          <w:kern w:val="0"/>
          <w:sz w:val="30"/>
          <w:szCs w:val="30"/>
        </w:rPr>
      </w:pPr>
    </w:p>
    <w:p w14:paraId="67823875">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7A49A343">
      <w:pPr>
        <w:spacing w:line="600" w:lineRule="exact"/>
        <w:rPr>
          <w:rFonts w:ascii="Times New Roman" w:hAnsi="Times New Roman" w:eastAsia="宋体" w:cs="Times New Roman"/>
          <w:b/>
          <w:bCs/>
          <w:kern w:val="0"/>
          <w:sz w:val="30"/>
          <w:szCs w:val="30"/>
        </w:rPr>
      </w:pPr>
    </w:p>
    <w:p w14:paraId="34F537A4">
      <w:pPr>
        <w:spacing w:line="60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b/>
          <w:bCs/>
          <w:kern w:val="0"/>
          <w:sz w:val="30"/>
          <w:szCs w:val="30"/>
        </w:rPr>
        <w:t>七、联合体协议书（如有）</w:t>
      </w:r>
    </w:p>
    <w:p w14:paraId="31D1119E">
      <w:pPr>
        <w:autoSpaceDE w:val="0"/>
        <w:autoSpaceDN w:val="0"/>
        <w:adjustRightInd w:val="0"/>
        <w:spacing w:line="360" w:lineRule="auto"/>
        <w:jc w:val="left"/>
        <w:rPr>
          <w:rFonts w:ascii="宋体" w:hAnsi="Times New Roman" w:eastAsia="宋体" w:cs="宋体"/>
          <w:kern w:val="0"/>
          <w:szCs w:val="21"/>
          <w:u w:val="single"/>
        </w:rPr>
      </w:pPr>
    </w:p>
    <w:p w14:paraId="44973A24">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（所有成员单位名称）自愿组成联合体，共同参加</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组织的</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（项目编号：</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）投标。现就联合体投标事宜订立如下协议：</w:t>
      </w:r>
    </w:p>
    <w:p w14:paraId="645D04A2">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1.</w:t>
      </w:r>
      <w:r>
        <w:rPr>
          <w:rFonts w:ascii="Times New Roman" w:hAnsi="Times New Roman" w:eastAsia="宋体" w:cs="Times New Roman"/>
          <w:szCs w:val="24"/>
        </w:rPr>
        <w:t>________________________</w:t>
      </w:r>
      <w:r>
        <w:rPr>
          <w:rFonts w:hint="eastAsia" w:ascii="宋体" w:hAnsi="宋体" w:eastAsia="宋体" w:cs="宋体"/>
          <w:kern w:val="0"/>
          <w:szCs w:val="21"/>
        </w:rPr>
        <w:t>（某成员单位名称）为联合体名称牵头人。</w:t>
      </w:r>
    </w:p>
    <w:p w14:paraId="5909977B">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2.</w:t>
      </w:r>
      <w:r>
        <w:rPr>
          <w:rFonts w:hint="eastAsia" w:ascii="宋体" w:hAnsi="宋体" w:eastAsia="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7604651">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4623FF63">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4.</w:t>
      </w:r>
      <w:r>
        <w:rPr>
          <w:rFonts w:hint="eastAsia" w:ascii="宋体" w:hAnsi="宋体" w:eastAsia="宋体" w:cs="宋体"/>
          <w:kern w:val="0"/>
          <w:szCs w:val="21"/>
        </w:rPr>
        <w:t>联合体各成员单位内部的职责分工如下</w:t>
      </w:r>
      <w:r>
        <w:rPr>
          <w:rFonts w:hint="eastAsia" w:ascii="宋体" w:hAnsi="宋体" w:eastAsia="宋体" w:cs="宋体"/>
          <w:kern w:val="0"/>
          <w:szCs w:val="21"/>
          <w:u w:val="single"/>
        </w:rPr>
        <w:t>：</w:t>
      </w:r>
      <w:r>
        <w:rPr>
          <w:rFonts w:ascii="Times New Roman" w:hAnsi="Times New Roman" w:eastAsia="宋体" w:cs="Times New Roman"/>
          <w:szCs w:val="21"/>
          <w:u w:val="single"/>
        </w:rPr>
        <w:t>________________________________________________</w:t>
      </w:r>
      <w:r>
        <w:rPr>
          <w:rFonts w:hint="eastAsia" w:ascii="宋体" w:hAnsi="宋体" w:eastAsia="宋体" w:cs="宋体"/>
          <w:kern w:val="0"/>
          <w:szCs w:val="21"/>
        </w:rPr>
        <w:t>。</w:t>
      </w:r>
    </w:p>
    <w:p w14:paraId="3BA1125D">
      <w:pPr>
        <w:spacing w:line="360" w:lineRule="auto"/>
        <w:ind w:firstLine="400" w:firstLineChars="200"/>
        <w:rPr>
          <w:rFonts w:ascii="Times New Roman" w:hAnsi="Times New Roman" w:eastAsia="宋体" w:cs="Times New Roman"/>
          <w:kern w:val="0"/>
          <w:sz w:val="20"/>
          <w:szCs w:val="20"/>
        </w:rPr>
      </w:pPr>
      <w:r>
        <w:rPr>
          <w:rFonts w:hint="eastAsia" w:ascii="宋体" w:hAnsi="宋体" w:eastAsia="宋体" w:cs="宋体"/>
          <w:kern w:val="0"/>
          <w:sz w:val="20"/>
          <w:szCs w:val="20"/>
        </w:rPr>
        <w:t>5.本联合体中</w:t>
      </w:r>
      <w:r>
        <w:rPr>
          <w:rFonts w:hint="eastAsia" w:ascii="宋体" w:hAnsi="宋体" w:eastAsia="宋体" w:cs="宋体"/>
          <w:kern w:val="0"/>
          <w:sz w:val="20"/>
          <w:szCs w:val="20"/>
          <w:u w:val="single"/>
        </w:rPr>
        <w:t>，</w:t>
      </w:r>
      <w:r>
        <w:rPr>
          <w:rFonts w:hint="eastAsia" w:ascii="宋体" w:hAnsi="Courier New" w:eastAsia="宋体" w:cs="Times New Roman"/>
          <w:kern w:val="0"/>
          <w:sz w:val="20"/>
          <w:szCs w:val="20"/>
          <w:u w:val="single"/>
        </w:rPr>
        <w:t>________________________</w:t>
      </w:r>
      <w:r>
        <w:rPr>
          <w:rFonts w:hint="eastAsia" w:ascii="宋体" w:hAnsi="宋体" w:eastAsia="宋体" w:cs="宋体"/>
          <w:kern w:val="0"/>
          <w:sz w:val="20"/>
          <w:szCs w:val="20"/>
          <w:u w:val="single"/>
        </w:rPr>
        <w:t>（某成员单位名称）为</w:t>
      </w:r>
      <w:r>
        <w:rPr>
          <w:rFonts w:hint="eastAsia" w:ascii="宋体" w:hAnsi="Courier New" w:eastAsia="宋体" w:cs="Times New Roman"/>
          <w:kern w:val="0"/>
          <w:sz w:val="20"/>
          <w:szCs w:val="20"/>
          <w:u w:val="single"/>
        </w:rPr>
        <w:t>______</w:t>
      </w:r>
      <w:r>
        <w:rPr>
          <w:rFonts w:hint="eastAsia" w:ascii="宋体" w:hAnsi="Courier New" w:eastAsia="宋体" w:cs="Times New Roman"/>
          <w:kern w:val="0"/>
          <w:sz w:val="20"/>
          <w:szCs w:val="20"/>
        </w:rPr>
        <w:t>（请填写：中型、小型、微型）企业，其协议合同金额占联合体协议合同总金额的</w:t>
      </w:r>
      <w:r>
        <w:rPr>
          <w:rFonts w:hint="eastAsia" w:ascii="宋体" w:hAnsi="Courier New" w:eastAsia="宋体" w:cs="Times New Roman"/>
          <w:kern w:val="0"/>
          <w:sz w:val="20"/>
          <w:szCs w:val="20"/>
          <w:u w:val="single"/>
        </w:rPr>
        <w:t>______</w:t>
      </w:r>
      <w:r>
        <w:rPr>
          <w:rFonts w:hint="eastAsia" w:ascii="宋体" w:hAnsi="Courier New" w:eastAsia="宋体" w:cs="Times New Roman"/>
          <w:kern w:val="0"/>
          <w:sz w:val="20"/>
          <w:szCs w:val="20"/>
        </w:rPr>
        <w:t>%。【如联合体成员中有小型、微型企业的，请填写此条，否则无需填写；如联合体成员中有多个小型、微型企业的，请逐一列出。】</w:t>
      </w:r>
    </w:p>
    <w:p w14:paraId="4D1F9581">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6.</w:t>
      </w:r>
      <w:r>
        <w:rPr>
          <w:rFonts w:hint="eastAsia" w:ascii="宋体" w:hAnsi="宋体" w:eastAsia="宋体" w:cs="宋体"/>
          <w:kern w:val="0"/>
          <w:szCs w:val="21"/>
        </w:rPr>
        <w:t>本协议书自签署之日起生效，合同履行完毕后自动失效。</w:t>
      </w:r>
    </w:p>
    <w:p w14:paraId="77A9A423">
      <w:pPr>
        <w:autoSpaceDE w:val="0"/>
        <w:autoSpaceDN w:val="0"/>
        <w:adjustRightInd w:val="0"/>
        <w:spacing w:line="360" w:lineRule="auto"/>
        <w:ind w:firstLine="420"/>
        <w:jc w:val="left"/>
        <w:rPr>
          <w:rFonts w:ascii="宋体" w:hAnsi="宋体" w:eastAsia="宋体" w:cs="宋体"/>
          <w:kern w:val="0"/>
          <w:szCs w:val="21"/>
        </w:rPr>
      </w:pPr>
      <w:r>
        <w:rPr>
          <w:rFonts w:hint="eastAsia" w:ascii="宋体" w:hAnsi="宋体" w:eastAsia="宋体" w:cs="TimesNewRomanPSMT"/>
          <w:kern w:val="0"/>
          <w:szCs w:val="21"/>
        </w:rPr>
        <w:t>7.</w:t>
      </w:r>
      <w:r>
        <w:rPr>
          <w:rFonts w:hint="eastAsia" w:ascii="宋体" w:hAnsi="宋体" w:eastAsia="宋体" w:cs="宋体"/>
          <w:kern w:val="0"/>
          <w:szCs w:val="21"/>
        </w:rPr>
        <w:t>本协议书一式</w:t>
      </w:r>
      <w:r>
        <w:rPr>
          <w:rFonts w:hint="eastAsia" w:ascii="宋体" w:hAnsi="宋体" w:eastAsia="宋体" w:cs="宋体"/>
          <w:kern w:val="0"/>
          <w:szCs w:val="21"/>
          <w:u w:val="single"/>
        </w:rPr>
        <w:t xml:space="preserve">    </w:t>
      </w:r>
      <w:r>
        <w:rPr>
          <w:rFonts w:hint="eastAsia" w:ascii="宋体" w:hAnsi="宋体" w:eastAsia="宋体" w:cs="宋体"/>
          <w:kern w:val="0"/>
          <w:szCs w:val="21"/>
        </w:rPr>
        <w:t>份，联合体成员和采购代理机构各执一份。</w:t>
      </w:r>
    </w:p>
    <w:p w14:paraId="34A50AA2">
      <w:pPr>
        <w:autoSpaceDE w:val="0"/>
        <w:autoSpaceDN w:val="0"/>
        <w:adjustRightInd w:val="0"/>
        <w:spacing w:line="360" w:lineRule="auto"/>
        <w:ind w:firstLine="420"/>
        <w:jc w:val="left"/>
        <w:rPr>
          <w:rFonts w:ascii="宋体" w:hAnsi="Times New Roman" w:eastAsia="宋体" w:cs="宋体"/>
          <w:kern w:val="0"/>
          <w:szCs w:val="21"/>
        </w:rPr>
      </w:pPr>
      <w:r>
        <w:rPr>
          <w:rFonts w:hint="eastAsia" w:ascii="宋体" w:hAnsi="Times New Roman" w:eastAsia="宋体" w:cs="宋体"/>
          <w:kern w:val="0"/>
          <w:szCs w:val="21"/>
        </w:rPr>
        <w:t>注：本协议书由法定代表人签字的，应附法定代表人身份证明；本协议书由委托代理人签字的，应附法定代表人授权委托书。</w:t>
      </w:r>
    </w:p>
    <w:p w14:paraId="01A52771">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牵头人名称：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2CAFB7CC">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（手写签名/电子签名）</w:t>
      </w:r>
    </w:p>
    <w:p w14:paraId="363B4078">
      <w:pPr>
        <w:autoSpaceDE w:val="0"/>
        <w:autoSpaceDN w:val="0"/>
        <w:adjustRightInd w:val="0"/>
        <w:spacing w:line="360" w:lineRule="auto"/>
        <w:jc w:val="left"/>
        <w:rPr>
          <w:rFonts w:ascii="宋体" w:hAnsi="Times New Roman" w:eastAsia="宋体" w:cs="宋体"/>
          <w:kern w:val="0"/>
          <w:szCs w:val="21"/>
        </w:rPr>
      </w:pPr>
    </w:p>
    <w:p w14:paraId="20A91F41">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成员一名称：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3A8688F8">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（手写签名/电子签名）</w:t>
      </w:r>
    </w:p>
    <w:p w14:paraId="1374EC15">
      <w:pPr>
        <w:autoSpaceDE w:val="0"/>
        <w:autoSpaceDN w:val="0"/>
        <w:adjustRightInd w:val="0"/>
        <w:spacing w:line="360" w:lineRule="auto"/>
        <w:jc w:val="left"/>
        <w:rPr>
          <w:rFonts w:ascii="宋体" w:hAnsi="Times New Roman" w:eastAsia="宋体" w:cs="宋体"/>
          <w:kern w:val="0"/>
          <w:szCs w:val="21"/>
        </w:rPr>
      </w:pPr>
    </w:p>
    <w:p w14:paraId="6C342F37">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成员二名称：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（公章/电子签章）</w:t>
      </w:r>
    </w:p>
    <w:p w14:paraId="42F45289">
      <w:pPr>
        <w:spacing w:line="600" w:lineRule="exact"/>
        <w:rPr>
          <w:rFonts w:ascii="宋体" w:hAnsi="Courier New" w:eastAsia="宋体" w:cs="宋体"/>
          <w:kern w:val="0"/>
          <w:sz w:val="20"/>
          <w:szCs w:val="20"/>
        </w:rPr>
      </w:pPr>
      <w:r>
        <w:rPr>
          <w:rFonts w:hint="eastAsia" w:ascii="宋体" w:hAnsi="Courier New" w:eastAsia="宋体" w:cs="宋体"/>
          <w:kern w:val="0"/>
          <w:sz w:val="20"/>
          <w:szCs w:val="20"/>
        </w:rPr>
        <w:t>法定代表人或其委托代理人：</w:t>
      </w:r>
      <w:r>
        <w:rPr>
          <w:rFonts w:hint="eastAsia" w:ascii="宋体" w:hAnsi="Courier New" w:eastAsia="宋体" w:cs="宋体"/>
          <w:kern w:val="0"/>
          <w:sz w:val="20"/>
          <w:szCs w:val="20"/>
          <w:u w:val="single"/>
        </w:rPr>
        <w:t xml:space="preserve">                         </w:t>
      </w:r>
      <w:r>
        <w:rPr>
          <w:rFonts w:hint="eastAsia" w:ascii="宋体" w:hAnsi="Courier New" w:eastAsia="宋体" w:cs="宋体"/>
          <w:kern w:val="0"/>
          <w:sz w:val="20"/>
          <w:szCs w:val="20"/>
        </w:rPr>
        <w:t>（</w:t>
      </w:r>
      <w:r>
        <w:rPr>
          <w:rFonts w:hint="eastAsia" w:ascii="宋体" w:hAnsi="Times New Roman" w:eastAsia="宋体" w:cs="宋体"/>
          <w:kern w:val="0"/>
          <w:sz w:val="20"/>
          <w:szCs w:val="20"/>
        </w:rPr>
        <w:t>手写签名</w:t>
      </w:r>
      <w:r>
        <w:rPr>
          <w:rFonts w:hint="eastAsia" w:ascii="宋体" w:hAnsi="Courier New" w:eastAsia="宋体" w:cs="宋体"/>
          <w:kern w:val="0"/>
          <w:sz w:val="20"/>
          <w:szCs w:val="20"/>
        </w:rPr>
        <w:t>/</w:t>
      </w:r>
      <w:r>
        <w:rPr>
          <w:rFonts w:hint="eastAsia" w:ascii="宋体" w:hAnsi="Times New Roman" w:eastAsia="宋体" w:cs="宋体"/>
          <w:kern w:val="0"/>
          <w:sz w:val="20"/>
          <w:szCs w:val="20"/>
        </w:rPr>
        <w:t>电子签名</w:t>
      </w:r>
      <w:r>
        <w:rPr>
          <w:rFonts w:hint="eastAsia" w:ascii="宋体" w:hAnsi="Courier New" w:eastAsia="宋体" w:cs="宋体"/>
          <w:kern w:val="0"/>
          <w:sz w:val="20"/>
          <w:szCs w:val="20"/>
        </w:rPr>
        <w:t>）</w:t>
      </w:r>
    </w:p>
    <w:p w14:paraId="2F052437">
      <w:pPr>
        <w:spacing w:line="600" w:lineRule="exact"/>
        <w:jc w:val="center"/>
        <w:rPr>
          <w:rFonts w:ascii="宋体" w:hAnsi="Courier New" w:eastAsia="宋体" w:cs="宋体"/>
          <w:kern w:val="0"/>
          <w:sz w:val="20"/>
          <w:szCs w:val="20"/>
        </w:rPr>
      </w:pPr>
    </w:p>
    <w:p w14:paraId="00B21793">
      <w:pPr>
        <w:spacing w:line="6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八、符合特定资格条件（如有）的有关证明材料</w:t>
      </w:r>
    </w:p>
    <w:p w14:paraId="67497E40">
      <w:pPr>
        <w:spacing w:line="600" w:lineRule="exact"/>
        <w:jc w:val="center"/>
        <w:rPr>
          <w:rFonts w:ascii="Times New Roman" w:hAnsi="Times New Roman" w:eastAsia="宋体" w:cs="Times New Roman"/>
          <w:b/>
          <w:bCs/>
          <w:kern w:val="0"/>
          <w:sz w:val="30"/>
          <w:szCs w:val="30"/>
        </w:rPr>
      </w:pPr>
    </w:p>
    <w:p w14:paraId="7A268F55">
      <w:pPr>
        <w:spacing w:line="600" w:lineRule="exact"/>
        <w:jc w:val="center"/>
        <w:rPr>
          <w:rFonts w:ascii="Times New Roman" w:hAnsi="Times New Roman" w:eastAsia="宋体" w:cs="Times New Roman"/>
          <w:b/>
          <w:bCs/>
          <w:kern w:val="0"/>
          <w:sz w:val="30"/>
          <w:szCs w:val="30"/>
        </w:rPr>
      </w:pPr>
    </w:p>
    <w:p w14:paraId="110511B0">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111198E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343A135">
      <w:pPr>
        <w:widowControl/>
        <w:spacing w:line="360" w:lineRule="auto"/>
        <w:jc w:val="left"/>
        <w:rPr>
          <w:rFonts w:hAnsi="宋体"/>
          <w:szCs w:val="21"/>
        </w:rPr>
        <w:sectPr>
          <w:pgSz w:w="11906" w:h="16838"/>
          <w:pgMar w:top="1134" w:right="1134" w:bottom="1134" w:left="1134" w:header="720" w:footer="720" w:gutter="0"/>
          <w:cols w:space="720" w:num="1"/>
          <w:docGrid w:type="lines" w:linePitch="331" w:charSpace="0"/>
        </w:sectPr>
      </w:pPr>
    </w:p>
    <w:p w14:paraId="4B429F8E">
      <w:pPr>
        <w:rPr>
          <w:rFonts w:ascii="宋体" w:hAnsi="宋体" w:eastAsia="宋体" w:cs="Times New Roman"/>
          <w:kern w:val="0"/>
          <w:sz w:val="20"/>
          <w:szCs w:val="20"/>
        </w:rPr>
      </w:pPr>
    </w:p>
    <w:p w14:paraId="7B62152E">
      <w:pPr>
        <w:jc w:val="center"/>
        <w:outlineLvl w:val="1"/>
        <w:rPr>
          <w:rFonts w:ascii="宋体" w:hAnsi="宋体" w:eastAsia="宋体" w:cs="Times New Roman"/>
          <w:b/>
          <w:bCs/>
          <w:kern w:val="0"/>
          <w:sz w:val="28"/>
          <w:szCs w:val="28"/>
        </w:rPr>
      </w:pPr>
      <w:bookmarkStart w:id="66" w:name="_Toc14813"/>
      <w:r>
        <w:rPr>
          <w:rFonts w:hint="eastAsia" w:ascii="宋体" w:hAnsi="宋体" w:eastAsia="宋体" w:cs="Times New Roman"/>
          <w:b/>
          <w:bCs/>
          <w:kern w:val="0"/>
          <w:sz w:val="28"/>
          <w:szCs w:val="28"/>
        </w:rPr>
        <w:t>第二节 商务文件格式</w:t>
      </w:r>
      <w:bookmarkEnd w:id="66"/>
    </w:p>
    <w:p w14:paraId="759578AF">
      <w:pPr>
        <w:snapToGrid w:val="0"/>
        <w:spacing w:before="165" w:beforeLines="50" w:after="50"/>
        <w:rPr>
          <w:rFonts w:ascii="宋体" w:hAnsi="宋体" w:eastAsia="宋体" w:cs="Times New Roman"/>
          <w:sz w:val="30"/>
          <w:szCs w:val="20"/>
        </w:rPr>
      </w:pPr>
    </w:p>
    <w:p w14:paraId="669DC596">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 xml:space="preserve">             电子投标文件</w:t>
      </w:r>
    </w:p>
    <w:p w14:paraId="5E796F6F">
      <w:pPr>
        <w:snapToGrid w:val="0"/>
        <w:spacing w:before="165" w:beforeLines="50" w:after="50"/>
        <w:rPr>
          <w:rFonts w:ascii="宋体" w:hAnsi="宋体" w:eastAsia="宋体" w:cs="Times New Roman"/>
          <w:sz w:val="24"/>
          <w:szCs w:val="20"/>
        </w:rPr>
      </w:pPr>
    </w:p>
    <w:p w14:paraId="0EAD2955">
      <w:pPr>
        <w:snapToGrid w:val="0"/>
        <w:spacing w:before="165" w:beforeLines="50" w:after="50"/>
        <w:jc w:val="center"/>
        <w:rPr>
          <w:rFonts w:ascii="宋体" w:hAnsi="宋体" w:eastAsia="宋体" w:cs="Times New Roman"/>
          <w:b/>
          <w:sz w:val="24"/>
          <w:szCs w:val="20"/>
        </w:rPr>
      </w:pPr>
      <w:r>
        <w:rPr>
          <w:rFonts w:hint="eastAsia" w:ascii="宋体" w:hAnsi="宋体" w:eastAsia="宋体" w:cs="Times New Roman"/>
          <w:b/>
          <w:sz w:val="32"/>
          <w:szCs w:val="32"/>
        </w:rPr>
        <w:t>商务文件（封面）</w:t>
      </w:r>
    </w:p>
    <w:p w14:paraId="1727F47D">
      <w:pPr>
        <w:snapToGrid w:val="0"/>
        <w:spacing w:before="165" w:beforeLines="50" w:after="50"/>
        <w:rPr>
          <w:rFonts w:ascii="宋体" w:hAnsi="宋体" w:eastAsia="宋体" w:cs="Times New Roman"/>
          <w:bCs/>
          <w:sz w:val="24"/>
          <w:szCs w:val="20"/>
        </w:rPr>
      </w:pPr>
    </w:p>
    <w:p w14:paraId="5EFD8FAC">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AD83DF2">
      <w:pPr>
        <w:snapToGrid w:val="0"/>
        <w:spacing w:before="165" w:beforeLines="50" w:after="50"/>
        <w:ind w:firstLine="540" w:firstLineChars="225"/>
        <w:rPr>
          <w:rFonts w:ascii="宋体" w:hAnsi="宋体" w:eastAsia="宋体" w:cs="Times New Roman"/>
          <w:bCs/>
          <w:sz w:val="24"/>
          <w:szCs w:val="20"/>
        </w:rPr>
      </w:pPr>
    </w:p>
    <w:p w14:paraId="15798227">
      <w:pPr>
        <w:snapToGrid w:val="0"/>
        <w:spacing w:before="165"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项目编号： </w:t>
      </w:r>
    </w:p>
    <w:p w14:paraId="6C25A6EF">
      <w:pPr>
        <w:snapToGrid w:val="0"/>
        <w:spacing w:before="165"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4C284017">
      <w:pPr>
        <w:snapToGrid w:val="0"/>
        <w:spacing w:before="165" w:beforeLines="50" w:after="50"/>
        <w:ind w:firstLine="540" w:firstLineChars="225"/>
        <w:rPr>
          <w:rFonts w:ascii="宋体" w:hAnsi="宋体" w:eastAsia="宋体" w:cs="Times New Roman"/>
          <w:bCs/>
          <w:sz w:val="24"/>
          <w:szCs w:val="20"/>
        </w:rPr>
      </w:pPr>
    </w:p>
    <w:p w14:paraId="2432FB97">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1EACDC1D">
      <w:pPr>
        <w:snapToGrid w:val="0"/>
        <w:spacing w:before="50" w:after="50"/>
        <w:ind w:firstLine="540" w:firstLineChars="225"/>
        <w:rPr>
          <w:rFonts w:ascii="宋体" w:hAnsi="宋体" w:eastAsia="宋体" w:cs="Times New Roman"/>
          <w:bCs/>
          <w:sz w:val="24"/>
          <w:szCs w:val="24"/>
        </w:rPr>
      </w:pPr>
    </w:p>
    <w:p w14:paraId="25F63720">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投标人地址：</w:t>
      </w:r>
    </w:p>
    <w:p w14:paraId="168FB26C">
      <w:pPr>
        <w:snapToGrid w:val="0"/>
        <w:spacing w:before="50" w:after="50"/>
        <w:ind w:firstLine="960" w:firstLineChars="400"/>
        <w:rPr>
          <w:rFonts w:ascii="宋体" w:hAnsi="宋体" w:eastAsia="宋体" w:cs="Times New Roman"/>
          <w:bCs/>
          <w:sz w:val="24"/>
          <w:szCs w:val="24"/>
        </w:rPr>
      </w:pPr>
    </w:p>
    <w:p w14:paraId="4B6467F8">
      <w:pPr>
        <w:snapToGrid w:val="0"/>
        <w:spacing w:before="165" w:beforeLines="50" w:after="50"/>
        <w:ind w:firstLine="645"/>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721D142A">
      <w:pPr>
        <w:snapToGrid w:val="0"/>
        <w:spacing w:before="165" w:beforeLines="50" w:after="50"/>
        <w:rPr>
          <w:rFonts w:ascii="宋体" w:hAnsi="宋体" w:eastAsia="宋体" w:cs="Times New Roman"/>
          <w:sz w:val="24"/>
          <w:szCs w:val="20"/>
        </w:rPr>
      </w:pPr>
      <w:r>
        <w:rPr>
          <w:rFonts w:hint="eastAsia" w:ascii="宋体" w:hAnsi="宋体" w:eastAsia="宋体" w:cs="Times New Roman"/>
          <w:sz w:val="24"/>
          <w:szCs w:val="20"/>
        </w:rPr>
        <w:t xml:space="preserve"> </w:t>
      </w:r>
    </w:p>
    <w:p w14:paraId="50D54408">
      <w:pPr>
        <w:spacing w:line="360" w:lineRule="auto"/>
        <w:ind w:right="420"/>
        <w:rPr>
          <w:rFonts w:ascii="宋体" w:hAnsi="宋体" w:eastAsia="宋体" w:cs="Times New Roman"/>
          <w:sz w:val="24"/>
          <w:szCs w:val="20"/>
        </w:rPr>
      </w:pPr>
    </w:p>
    <w:p w14:paraId="761FF931">
      <w:pPr>
        <w:spacing w:line="360" w:lineRule="auto"/>
        <w:ind w:right="420"/>
        <w:rPr>
          <w:rFonts w:ascii="宋体" w:hAnsi="宋体" w:eastAsia="宋体" w:cs="Times New Roman"/>
          <w:sz w:val="24"/>
          <w:szCs w:val="20"/>
        </w:rPr>
      </w:pPr>
    </w:p>
    <w:p w14:paraId="67D097B1">
      <w:pPr>
        <w:spacing w:line="360" w:lineRule="auto"/>
        <w:ind w:right="420"/>
        <w:rPr>
          <w:rFonts w:ascii="宋体" w:hAnsi="宋体" w:eastAsia="宋体" w:cs="Times New Roman"/>
          <w:sz w:val="24"/>
          <w:szCs w:val="20"/>
        </w:rPr>
      </w:pPr>
    </w:p>
    <w:p w14:paraId="07747218">
      <w:pPr>
        <w:spacing w:line="360" w:lineRule="auto"/>
        <w:ind w:right="420"/>
        <w:rPr>
          <w:rFonts w:ascii="宋体" w:hAnsi="宋体" w:eastAsia="宋体" w:cs="Times New Roman"/>
          <w:sz w:val="24"/>
          <w:szCs w:val="20"/>
        </w:rPr>
      </w:pPr>
    </w:p>
    <w:p w14:paraId="6AF7B6EE">
      <w:pPr>
        <w:spacing w:line="360" w:lineRule="auto"/>
        <w:ind w:right="420"/>
        <w:rPr>
          <w:rFonts w:ascii="宋体" w:hAnsi="宋体" w:eastAsia="宋体" w:cs="Times New Roman"/>
          <w:sz w:val="24"/>
          <w:szCs w:val="20"/>
        </w:rPr>
      </w:pPr>
    </w:p>
    <w:p w14:paraId="4B0BA948">
      <w:pPr>
        <w:spacing w:line="360" w:lineRule="auto"/>
        <w:ind w:right="420"/>
        <w:rPr>
          <w:rFonts w:ascii="宋体" w:hAnsi="宋体" w:eastAsia="宋体" w:cs="Times New Roman"/>
          <w:sz w:val="24"/>
          <w:szCs w:val="20"/>
        </w:rPr>
      </w:pPr>
    </w:p>
    <w:p w14:paraId="43FCD881">
      <w:pPr>
        <w:spacing w:line="360" w:lineRule="auto"/>
        <w:ind w:right="420"/>
        <w:rPr>
          <w:rFonts w:ascii="宋体" w:hAnsi="宋体" w:eastAsia="宋体" w:cs="Times New Roman"/>
          <w:sz w:val="24"/>
          <w:szCs w:val="20"/>
        </w:rPr>
      </w:pPr>
    </w:p>
    <w:p w14:paraId="7380353E">
      <w:pPr>
        <w:spacing w:line="360" w:lineRule="auto"/>
        <w:ind w:right="420"/>
        <w:rPr>
          <w:rFonts w:ascii="宋体" w:hAnsi="宋体" w:eastAsia="宋体" w:cs="Times New Roman"/>
          <w:sz w:val="24"/>
          <w:szCs w:val="20"/>
        </w:rPr>
      </w:pPr>
    </w:p>
    <w:p w14:paraId="3386B6AE">
      <w:pPr>
        <w:pStyle w:val="17"/>
      </w:pPr>
    </w:p>
    <w:p w14:paraId="3F68A63F">
      <w:pPr>
        <w:spacing w:line="360" w:lineRule="auto"/>
        <w:ind w:right="420"/>
        <w:rPr>
          <w:rFonts w:ascii="宋体" w:hAnsi="宋体" w:eastAsia="宋体" w:cs="Times New Roman"/>
          <w:sz w:val="24"/>
          <w:szCs w:val="20"/>
        </w:rPr>
      </w:pPr>
    </w:p>
    <w:p w14:paraId="232BBBDF">
      <w:pPr>
        <w:spacing w:line="360" w:lineRule="auto"/>
        <w:ind w:right="420"/>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4051FFF3">
      <w:pPr>
        <w:rPr>
          <w:rFonts w:ascii="仿宋_GB2312" w:hAnsi="仿宋" w:eastAsia="仿宋_GB2312" w:cs="仿宋_GB2312"/>
          <w:b/>
          <w:kern w:val="0"/>
          <w:sz w:val="24"/>
          <w:szCs w:val="24"/>
        </w:rPr>
      </w:pPr>
    </w:p>
    <w:p w14:paraId="603B6D01">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0EB1DE2C">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一、无串标行为承诺函…………………………………………………………………（页码）</w:t>
      </w:r>
    </w:p>
    <w:p w14:paraId="23392030">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二、法定代表人身份证明及法定代表人有效身份证正反面复印件………（页码）</w:t>
      </w:r>
    </w:p>
    <w:p w14:paraId="3211ACFF">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三、法定代表人授权委托书（如有委托时）……………………………………（页码）</w:t>
      </w:r>
    </w:p>
    <w:p w14:paraId="7850BF86">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四、</w:t>
      </w:r>
      <w:r>
        <w:rPr>
          <w:rFonts w:hint="eastAsia" w:ascii="仿宋_GB2312" w:hAnsi="仿宋" w:eastAsia="仿宋_GB2312" w:cs="仿宋_GB2312"/>
          <w:sz w:val="24"/>
          <w:szCs w:val="24"/>
          <w:lang w:val="zh-CN"/>
        </w:rPr>
        <w:t>商务条款偏离表………………………………</w:t>
      </w:r>
      <w:r>
        <w:rPr>
          <w:rFonts w:hint="eastAsia" w:ascii="仿宋_GB2312" w:hAnsi="仿宋" w:eastAsia="仿宋_GB2312" w:cs="仿宋_GB2312"/>
          <w:sz w:val="24"/>
          <w:szCs w:val="24"/>
        </w:rPr>
        <w:t>……………………………………（页码）</w:t>
      </w:r>
    </w:p>
    <w:p w14:paraId="0B747A29">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五、投标人情况介绍</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44491E45">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六、投标人类似业绩的证明文件（如有要求）</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2121543F">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七、其他商务文件或说明</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21DC4647">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68D61A1B">
      <w:pPr>
        <w:widowControl/>
        <w:spacing w:line="360" w:lineRule="auto"/>
        <w:jc w:val="left"/>
        <w:rPr>
          <w:rFonts w:ascii="宋体" w:hAnsi="宋体"/>
        </w:rPr>
        <w:sectPr>
          <w:pgSz w:w="11906" w:h="16838"/>
          <w:pgMar w:top="1134" w:right="1134" w:bottom="1134" w:left="1134" w:header="720" w:footer="720" w:gutter="0"/>
          <w:cols w:space="720" w:num="1"/>
          <w:docGrid w:type="lines" w:linePitch="331" w:charSpace="0"/>
        </w:sectPr>
      </w:pPr>
    </w:p>
    <w:p w14:paraId="0580C255">
      <w:pPr>
        <w:snapToGrid w:val="0"/>
        <w:spacing w:before="120" w:beforeLines="50" w:after="50"/>
        <w:ind w:left="42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一、无串标行为承诺函</w:t>
      </w:r>
    </w:p>
    <w:p w14:paraId="60EFEEE1">
      <w:pPr>
        <w:snapToGrid w:val="0"/>
        <w:spacing w:before="120" w:beforeLines="50" w:after="50"/>
        <w:ind w:left="420"/>
        <w:jc w:val="center"/>
        <w:rPr>
          <w:rFonts w:ascii="宋体" w:hAnsi="宋体" w:eastAsia="宋体" w:cs="Times New Roman"/>
          <w:b/>
          <w:sz w:val="32"/>
          <w:szCs w:val="32"/>
        </w:rPr>
      </w:pPr>
      <w:r>
        <w:rPr>
          <w:rFonts w:hint="eastAsia" w:ascii="宋体" w:hAnsi="宋体" w:eastAsia="宋体" w:cs="Times New Roman"/>
          <w:b/>
          <w:sz w:val="32"/>
          <w:szCs w:val="32"/>
        </w:rPr>
        <w:t>投标人参加本项目无围标串标行为的承诺函</w:t>
      </w:r>
    </w:p>
    <w:p w14:paraId="092F92C1">
      <w:pPr>
        <w:snapToGrid w:val="0"/>
        <w:spacing w:before="120" w:beforeLines="50" w:after="50"/>
        <w:rPr>
          <w:rFonts w:ascii="宋体" w:hAnsi="宋体" w:eastAsia="宋体" w:cs="Times New Roman"/>
          <w:b/>
          <w:szCs w:val="21"/>
        </w:rPr>
      </w:pPr>
    </w:p>
    <w:p w14:paraId="6E71B9CB">
      <w:pPr>
        <w:snapToGrid w:val="0"/>
        <w:spacing w:before="120" w:beforeLines="50" w:after="50" w:line="360" w:lineRule="auto"/>
        <w:jc w:val="left"/>
        <w:rPr>
          <w:rFonts w:ascii="宋体" w:hAnsi="宋体" w:eastAsia="宋体" w:cs="Times New Roman"/>
          <w:b/>
          <w:szCs w:val="21"/>
        </w:rPr>
      </w:pPr>
      <w:r>
        <w:rPr>
          <w:rFonts w:hint="eastAsia" w:ascii="宋体" w:hAnsi="宋体" w:eastAsia="宋体" w:cs="Times New Roman"/>
          <w:b/>
          <w:szCs w:val="21"/>
        </w:rPr>
        <w:t>一、我方承诺无下列相互串通投标的情形：</w:t>
      </w:r>
    </w:p>
    <w:p w14:paraId="315D2D22">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1.不同投标人的投标文件由同一单位或者个人编制；或者不同投标人报名的IP地址一致的；或者编制标书硬件设备CPU编号、硬盘编号、网卡地址一致的情况。</w:t>
      </w:r>
    </w:p>
    <w:p w14:paraId="3C8EF247">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2.不同投标人委托同一单位或者个人办理投标事宜；</w:t>
      </w:r>
    </w:p>
    <w:p w14:paraId="6057E2F9">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3.不同的投标人的投标文件载明的项目管理员为同一个人；</w:t>
      </w:r>
    </w:p>
    <w:p w14:paraId="2F487BEB">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4.不同投标人的投标文件异常一致或者投标报价呈规律性差异；</w:t>
      </w:r>
    </w:p>
    <w:p w14:paraId="4B7A34E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5.不同投标人的投标文件相互混装；</w:t>
      </w:r>
    </w:p>
    <w:p w14:paraId="79E9DD06">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6.不同投标人的投标保证金从同一单位或者个人账户转出。</w:t>
      </w:r>
    </w:p>
    <w:p w14:paraId="7736487D">
      <w:pPr>
        <w:snapToGrid w:val="0"/>
        <w:spacing w:before="120" w:beforeLines="50" w:after="50" w:line="360" w:lineRule="auto"/>
        <w:jc w:val="left"/>
        <w:rPr>
          <w:rFonts w:ascii="宋体" w:hAnsi="宋体" w:eastAsia="宋体" w:cs="Times New Roman"/>
          <w:szCs w:val="21"/>
        </w:rPr>
      </w:pPr>
      <w:r>
        <w:rPr>
          <w:rFonts w:hint="eastAsia" w:ascii="宋体" w:hAnsi="宋体" w:eastAsia="宋体" w:cs="Times New Roman"/>
          <w:b/>
          <w:szCs w:val="21"/>
        </w:rPr>
        <w:t>二、我方承诺无下列恶意串通的情形：</w:t>
      </w:r>
    </w:p>
    <w:p w14:paraId="2C95B1D4">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1.投标人直接或者间接从采购人或者采购代理机构处获得其他投标人的相关信息并修改其投标文件或者投标文件；</w:t>
      </w:r>
    </w:p>
    <w:p w14:paraId="791451BB">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2.投标人按照采购人或者采购代理机构的授意撤换、修改投标文件或者投标文件；</w:t>
      </w:r>
    </w:p>
    <w:p w14:paraId="0DCF64A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3.投标人之间协商报价、技术方案等投标文件或者投标文件的实质性内容；</w:t>
      </w:r>
    </w:p>
    <w:p w14:paraId="754C95BA">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4.属于同一集团、协会、商会等组织成员的投标人按照该组织要求协同参加政府采购活动；</w:t>
      </w:r>
    </w:p>
    <w:p w14:paraId="0A6A4EC2">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5.投标人之间事先约定一致抬高或者压低投标报价，或者在招标项目中事先约定轮流以高价位或者低价位中标，或者事先约定由某一特定投标人中标，然后再参加投标；</w:t>
      </w:r>
    </w:p>
    <w:p w14:paraId="121EC01E">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6.投标人之间商定部分投标人放弃参加政府采购活动或者放弃中标；</w:t>
      </w:r>
    </w:p>
    <w:p w14:paraId="5194F17C">
      <w:pPr>
        <w:snapToGrid w:val="0"/>
        <w:spacing w:before="120"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7.投标人与采购人或者采购代理机构之间、投标人相互之间，为谋求特定投标人中标或者排斥其他投标人的其他串通行为。</w:t>
      </w:r>
    </w:p>
    <w:p w14:paraId="2D4F3D0D">
      <w:pPr>
        <w:snapToGrid w:val="0"/>
        <w:spacing w:before="120" w:beforeLines="50" w:after="50" w:line="360" w:lineRule="auto"/>
        <w:ind w:firstLine="413" w:firstLineChars="196"/>
        <w:jc w:val="left"/>
        <w:rPr>
          <w:rFonts w:ascii="宋体" w:hAnsi="宋体" w:eastAsia="宋体" w:cs="Times New Roman"/>
          <w:b/>
          <w:szCs w:val="21"/>
        </w:rPr>
      </w:pPr>
      <w:r>
        <w:rPr>
          <w:rFonts w:hint="eastAsia" w:ascii="宋体" w:hAnsi="宋体" w:eastAsia="宋体" w:cs="Times New Roman"/>
          <w:b/>
          <w:szCs w:val="21"/>
        </w:rPr>
        <w:t>以上情形一经核查属实，我方愿意承担一切后果，接受政府采购监管部门对我方认定存在围标串标行为，并不再寻求任何旨在减轻或者免除法律责任的辩解。</w:t>
      </w:r>
    </w:p>
    <w:p w14:paraId="405FE30A">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689F43E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4FB94D6C">
      <w:pPr>
        <w:snapToGrid w:val="0"/>
        <w:spacing w:before="295" w:after="295" w:line="360" w:lineRule="auto"/>
        <w:jc w:val="center"/>
        <w:rPr>
          <w:rFonts w:ascii="宋体" w:hAnsi="宋体" w:eastAsia="宋体" w:cs="Times New Roman"/>
          <w:b/>
          <w:kern w:val="0"/>
          <w:sz w:val="24"/>
          <w:szCs w:val="20"/>
        </w:rPr>
      </w:pPr>
      <w:r>
        <w:rPr>
          <w:rFonts w:hint="eastAsia" w:ascii="宋体" w:hAnsi="宋体" w:eastAsia="宋体" w:cs="Times New Roman"/>
          <w:b/>
          <w:kern w:val="0"/>
          <w:sz w:val="24"/>
          <w:szCs w:val="20"/>
        </w:rPr>
        <w:br w:type="page"/>
      </w:r>
      <w:r>
        <w:rPr>
          <w:rFonts w:hint="eastAsia" w:ascii="Times New Roman" w:hAnsi="Times New Roman" w:eastAsia="宋体" w:cs="Times New Roman"/>
          <w:b/>
          <w:bCs/>
          <w:kern w:val="0"/>
          <w:sz w:val="30"/>
          <w:szCs w:val="30"/>
        </w:rPr>
        <w:t>二、法定代表人身份证明</w:t>
      </w:r>
    </w:p>
    <w:p w14:paraId="30EF4535">
      <w:pPr>
        <w:spacing w:before="240" w:beforeLines="100" w:after="120" w:afterLines="50"/>
        <w:ind w:left="540"/>
        <w:jc w:val="center"/>
        <w:rPr>
          <w:rFonts w:ascii="宋体" w:hAnsi="Courier New" w:eastAsia="宋体" w:cs="Times New Roman"/>
          <w:b/>
          <w:sz w:val="32"/>
          <w:szCs w:val="32"/>
        </w:rPr>
      </w:pPr>
    </w:p>
    <w:p w14:paraId="53DBB300">
      <w:pPr>
        <w:spacing w:before="240" w:beforeLines="100" w:after="120" w:afterLines="50"/>
        <w:ind w:left="540"/>
        <w:jc w:val="center"/>
        <w:rPr>
          <w:rFonts w:ascii="黑体" w:hAnsi="宋体" w:eastAsia="黑体" w:cs="Times New Roman"/>
          <w:sz w:val="32"/>
          <w:szCs w:val="32"/>
        </w:rPr>
      </w:pPr>
      <w:r>
        <w:rPr>
          <w:rFonts w:hint="eastAsia" w:ascii="宋体" w:hAnsi="Courier New" w:eastAsia="宋体" w:cs="Times New Roman"/>
          <w:b/>
          <w:sz w:val="32"/>
          <w:szCs w:val="32"/>
        </w:rPr>
        <w:t>法定代表人身份证明</w:t>
      </w:r>
    </w:p>
    <w:p w14:paraId="3726A583">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投 标 人：</w:t>
      </w:r>
      <w:r>
        <w:rPr>
          <w:rFonts w:hint="eastAsia" w:ascii="宋体" w:hAnsi="宋体" w:eastAsia="宋体" w:cs="Times New Roman"/>
          <w:sz w:val="24"/>
          <w:szCs w:val="24"/>
          <w:u w:val="single"/>
        </w:rPr>
        <w:t xml:space="preserve">                                                        </w:t>
      </w:r>
    </w:p>
    <w:p w14:paraId="70A04F6D">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14:paraId="2D675CD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性      别：</w:t>
      </w:r>
      <w:r>
        <w:rPr>
          <w:rFonts w:hint="eastAsia" w:ascii="宋体" w:hAnsi="宋体" w:eastAsia="宋体" w:cs="Times New Roman"/>
          <w:sz w:val="24"/>
          <w:szCs w:val="24"/>
          <w:u w:val="single"/>
        </w:rPr>
        <w:t xml:space="preserve">                </w:t>
      </w:r>
    </w:p>
    <w:p w14:paraId="53736633">
      <w:pPr>
        <w:spacing w:line="500" w:lineRule="exact"/>
        <w:ind w:left="540"/>
        <w:rPr>
          <w:rFonts w:ascii="宋体" w:hAnsi="宋体" w:eastAsia="宋体" w:cs="Times New Roman"/>
          <w:sz w:val="24"/>
          <w:szCs w:val="24"/>
          <w:u w:val="single"/>
        </w:rPr>
      </w:pPr>
      <w:r>
        <w:rPr>
          <w:rFonts w:hint="eastAsia" w:ascii="宋体" w:hAnsi="宋体" w:eastAsia="宋体" w:cs="Times New Roman"/>
          <w:sz w:val="24"/>
          <w:szCs w:val="24"/>
        </w:rPr>
        <w:t>年    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      务：</w:t>
      </w:r>
      <w:r>
        <w:rPr>
          <w:rFonts w:hint="eastAsia" w:ascii="宋体" w:hAnsi="宋体" w:eastAsia="宋体" w:cs="Times New Roman"/>
          <w:sz w:val="24"/>
          <w:szCs w:val="24"/>
          <w:u w:val="single"/>
        </w:rPr>
        <w:t xml:space="preserve">                </w:t>
      </w:r>
    </w:p>
    <w:p w14:paraId="5A17748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身份证</w:t>
      </w:r>
      <w:r>
        <w:rPr>
          <w:rFonts w:hint="eastAsia" w:ascii="Times New Roman" w:hAnsi="Times New Roman" w:eastAsia="宋体" w:cs="Times New Roman"/>
          <w:sz w:val="24"/>
          <w:szCs w:val="24"/>
        </w:rPr>
        <w:t>号码：</w:t>
      </w:r>
      <w:r>
        <w:rPr>
          <w:rFonts w:ascii="Times New Roman" w:hAnsi="Times New Roman" w:eastAsia="宋体" w:cs="Times New Roman"/>
          <w:sz w:val="24"/>
          <w:szCs w:val="24"/>
          <w:u w:val="single"/>
        </w:rPr>
        <w:t xml:space="preserve">                                 </w:t>
      </w:r>
    </w:p>
    <w:p w14:paraId="586B58D7">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的法定代表人。</w:t>
      </w:r>
    </w:p>
    <w:p w14:paraId="4C0CB02F">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特此证明。</w:t>
      </w:r>
    </w:p>
    <w:p w14:paraId="3F59D4E7">
      <w:pPr>
        <w:spacing w:line="500" w:lineRule="exact"/>
        <w:ind w:left="540"/>
        <w:rPr>
          <w:rFonts w:ascii="宋体" w:hAnsi="宋体" w:eastAsia="宋体" w:cs="Times New Roman"/>
          <w:sz w:val="24"/>
          <w:szCs w:val="24"/>
        </w:rPr>
      </w:pPr>
    </w:p>
    <w:p w14:paraId="6F8F7938">
      <w:pPr>
        <w:spacing w:line="500" w:lineRule="exact"/>
        <w:ind w:left="540"/>
        <w:rPr>
          <w:rFonts w:ascii="宋体" w:hAnsi="宋体" w:eastAsia="宋体" w:cs="Times New Roman"/>
          <w:sz w:val="24"/>
          <w:szCs w:val="24"/>
        </w:rPr>
      </w:pPr>
    </w:p>
    <w:p w14:paraId="273C6EE2">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附件：法定代表人有效身份证正反面复印件</w:t>
      </w:r>
    </w:p>
    <w:p w14:paraId="576CBB1B">
      <w:pPr>
        <w:spacing w:line="500" w:lineRule="exact"/>
        <w:ind w:left="540"/>
        <w:rPr>
          <w:rFonts w:ascii="宋体" w:hAnsi="宋体" w:eastAsia="宋体" w:cs="Times New Roman"/>
          <w:sz w:val="24"/>
          <w:szCs w:val="24"/>
        </w:rPr>
      </w:pPr>
    </w:p>
    <w:p w14:paraId="446D73E9">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0B1AAA2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AF052E8">
      <w:pPr>
        <w:snapToGrid w:val="0"/>
        <w:spacing w:before="120" w:beforeLines="50" w:after="50"/>
        <w:jc w:val="center"/>
        <w:rPr>
          <w:rFonts w:ascii="宋体" w:hAnsi="宋体" w:eastAsia="宋体" w:cs="Times New Roman"/>
          <w:b/>
          <w:sz w:val="24"/>
          <w:szCs w:val="24"/>
        </w:rPr>
      </w:pPr>
    </w:p>
    <w:p w14:paraId="5C01DC9B">
      <w:pPr>
        <w:snapToGrid w:val="0"/>
        <w:spacing w:before="120" w:beforeLines="50" w:after="50"/>
        <w:ind w:firstLine="600" w:firstLineChars="250"/>
        <w:jc w:val="left"/>
        <w:rPr>
          <w:rFonts w:ascii="宋体" w:hAnsi="宋体" w:eastAsia="宋体" w:cs="Times New Roman"/>
          <w:sz w:val="24"/>
          <w:szCs w:val="24"/>
        </w:rPr>
      </w:pPr>
      <w:r>
        <w:rPr>
          <w:rFonts w:hint="eastAsia" w:ascii="宋体" w:hAnsi="宋体" w:eastAsia="宋体" w:cs="Times New Roman"/>
          <w:sz w:val="24"/>
          <w:szCs w:val="24"/>
        </w:rPr>
        <w:t>注：自然人投标的无需提供</w:t>
      </w:r>
    </w:p>
    <w:p w14:paraId="43EE2BF7">
      <w:pPr>
        <w:snapToGrid w:val="0"/>
        <w:spacing w:before="120" w:beforeLines="50" w:after="50"/>
        <w:ind w:firstLine="600" w:firstLineChars="250"/>
        <w:jc w:val="left"/>
        <w:rPr>
          <w:rFonts w:ascii="宋体" w:hAnsi="宋体" w:eastAsia="宋体" w:cs="Times New Roman"/>
          <w:sz w:val="24"/>
          <w:szCs w:val="24"/>
        </w:rPr>
      </w:pPr>
    </w:p>
    <w:p w14:paraId="3075DC82">
      <w:pPr>
        <w:snapToGrid w:val="0"/>
        <w:spacing w:before="120" w:beforeLines="50" w:after="50"/>
        <w:ind w:firstLine="602" w:firstLineChars="250"/>
        <w:jc w:val="left"/>
        <w:rPr>
          <w:rFonts w:ascii="宋体" w:hAnsi="宋体" w:eastAsia="宋体" w:cs="Times New Roman"/>
          <w:b/>
          <w:sz w:val="24"/>
          <w:szCs w:val="20"/>
        </w:rPr>
      </w:pPr>
    </w:p>
    <w:tbl>
      <w:tblPr>
        <w:tblStyle w:val="1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56B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35DEE071">
            <w:pPr>
              <w:spacing w:line="360" w:lineRule="auto"/>
              <w:rPr>
                <w:rFonts w:ascii="宋体" w:hAnsi="Times New Roman" w:eastAsia="宋体" w:cs="Times New Roman"/>
                <w:b/>
                <w:sz w:val="24"/>
                <w:szCs w:val="24"/>
              </w:rPr>
            </w:pPr>
          </w:p>
          <w:p w14:paraId="3AE39DAA">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法定代表身份证复印件粘帖处（正、反面）</w:t>
            </w:r>
          </w:p>
        </w:tc>
      </w:tr>
    </w:tbl>
    <w:p w14:paraId="51C6B2C2">
      <w:pPr>
        <w:snapToGrid w:val="0"/>
        <w:spacing w:before="295" w:after="295" w:line="360" w:lineRule="auto"/>
        <w:jc w:val="center"/>
        <w:rPr>
          <w:rFonts w:ascii="宋体" w:hAnsi="宋体" w:eastAsia="宋体" w:cs="Times New Roman"/>
          <w:b/>
          <w:kern w:val="0"/>
          <w:sz w:val="24"/>
          <w:szCs w:val="20"/>
        </w:rPr>
      </w:pPr>
      <w:r>
        <w:rPr>
          <w:rFonts w:hint="eastAsia" w:ascii="宋体" w:hAnsi="宋体" w:eastAsia="宋体" w:cs="Times New Roman"/>
          <w:b/>
          <w:kern w:val="0"/>
          <w:sz w:val="24"/>
          <w:szCs w:val="20"/>
        </w:rPr>
        <w:t>附件：</w:t>
      </w:r>
      <w:r>
        <w:rPr>
          <w:rFonts w:hint="eastAsia" w:ascii="宋体" w:hAnsi="宋体" w:eastAsia="宋体" w:cs="Times New Roman"/>
          <w:b/>
          <w:kern w:val="0"/>
          <w:sz w:val="24"/>
          <w:szCs w:val="20"/>
        </w:rPr>
        <w:br w:type="page"/>
      </w:r>
      <w:r>
        <w:rPr>
          <w:rFonts w:hint="eastAsia" w:ascii="Times New Roman" w:hAnsi="Times New Roman" w:eastAsia="宋体" w:cs="Times New Roman"/>
          <w:b/>
          <w:bCs/>
          <w:kern w:val="0"/>
          <w:sz w:val="30"/>
          <w:szCs w:val="30"/>
        </w:rPr>
        <w:t>三、法定代表人授权委托书（如有委托时）</w:t>
      </w:r>
    </w:p>
    <w:p w14:paraId="1E797425">
      <w:pPr>
        <w:snapToGrid w:val="0"/>
        <w:spacing w:before="120" w:beforeLines="50" w:after="50"/>
        <w:jc w:val="center"/>
        <w:rPr>
          <w:rFonts w:ascii="宋体" w:hAnsi="宋体" w:eastAsia="宋体" w:cs="Times New Roman"/>
          <w:b/>
          <w:sz w:val="32"/>
          <w:szCs w:val="32"/>
        </w:rPr>
      </w:pPr>
      <w:r>
        <w:rPr>
          <w:rFonts w:hint="eastAsia" w:ascii="宋体" w:hAnsi="宋体" w:eastAsia="宋体" w:cs="Times New Roman"/>
          <w:b/>
          <w:sz w:val="32"/>
          <w:szCs w:val="32"/>
        </w:rPr>
        <w:t>法定代表人授权委托书</w:t>
      </w:r>
    </w:p>
    <w:p w14:paraId="3F6976C2">
      <w:pPr>
        <w:snapToGrid w:val="0"/>
        <w:spacing w:before="120" w:beforeLines="50" w:after="50"/>
        <w:jc w:val="center"/>
        <w:rPr>
          <w:rFonts w:ascii="宋体" w:hAnsi="宋体" w:eastAsia="宋体" w:cs="Times New Roman"/>
          <w:b/>
          <w:sz w:val="24"/>
          <w:szCs w:val="24"/>
        </w:rPr>
      </w:pPr>
    </w:p>
    <w:p w14:paraId="158FDA4A">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致：</w:t>
      </w:r>
      <w:r>
        <w:rPr>
          <w:rFonts w:ascii="Times New Roman" w:hAnsi="Times New Roman" w:eastAsia="宋体" w:cs="Times New Roman"/>
          <w:kern w:val="0"/>
          <w:sz w:val="20"/>
          <w:szCs w:val="20"/>
          <w:u w:val="single"/>
        </w:rPr>
        <w:t xml:space="preserve"> </w:t>
      </w:r>
      <w:r>
        <w:rPr>
          <w:rFonts w:hint="eastAsia" w:ascii="宋体" w:hAnsi="宋体"/>
          <w:szCs w:val="21"/>
          <w:u w:val="single"/>
        </w:rPr>
        <w:t>南宁市武鸣区公共资源交易中心</w:t>
      </w:r>
      <w:r>
        <w:rPr>
          <w:rFonts w:ascii="Times New Roman" w:hAnsi="Times New Roman" w:eastAsia="宋体" w:cs="Times New Roman"/>
          <w:kern w:val="0"/>
          <w:sz w:val="20"/>
          <w:szCs w:val="20"/>
          <w:u w:val="single"/>
        </w:rPr>
        <w:t xml:space="preserve"> </w:t>
      </w:r>
    </w:p>
    <w:p w14:paraId="0EF528BA">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本人</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（姓名）系</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（投标人名称）的法定代表人，现授权我单位在职正式员工</w:t>
      </w:r>
      <w:r>
        <w:rPr>
          <w:rFonts w:ascii="Times New Roman" w:hAnsi="Times New Roman" w:eastAsia="宋体" w:cs="Times New Roman"/>
          <w:kern w:val="0"/>
          <w:sz w:val="20"/>
          <w:szCs w:val="20"/>
          <w:u w:val="single"/>
        </w:rPr>
        <w:t xml:space="preserve">        </w:t>
      </w:r>
      <w:r>
        <w:rPr>
          <w:rFonts w:hint="eastAsia" w:ascii="Times New Roman" w:hAnsi="Times New Roman" w:eastAsia="宋体" w:cs="Times New Roman"/>
          <w:kern w:val="0"/>
          <w:sz w:val="20"/>
          <w:szCs w:val="20"/>
        </w:rPr>
        <w:t>（姓名和职务）为我方代理人。代理人根据授权，以我方名义签署、澄清、说明、补正、递交、撤回、修改贵方组织的</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项目（项目编号：</w:t>
      </w:r>
      <w:r>
        <w:rPr>
          <w:rFonts w:hint="eastAsia" w:ascii="宋体" w:hAnsi="Courier New" w:eastAsia="宋体" w:cs="Times New Roman"/>
          <w:kern w:val="0"/>
          <w:sz w:val="20"/>
          <w:szCs w:val="20"/>
          <w:u w:val="single"/>
        </w:rPr>
        <w:t xml:space="preserve">       </w:t>
      </w:r>
      <w:r>
        <w:rPr>
          <w:rFonts w:hint="eastAsia" w:ascii="宋体" w:hAnsi="宋体" w:eastAsia="宋体" w:cs="Times New Roman"/>
          <w:kern w:val="0"/>
          <w:sz w:val="20"/>
          <w:szCs w:val="20"/>
          <w:u w:val="single"/>
        </w:rPr>
        <w:t xml:space="preserve"> </w:t>
      </w:r>
      <w:r>
        <w:rPr>
          <w:rFonts w:hint="eastAsia" w:ascii="宋体" w:hAnsi="Courier New" w:eastAsia="宋体" w:cs="Times New Roman"/>
          <w:kern w:val="0"/>
          <w:sz w:val="20"/>
          <w:szCs w:val="20"/>
        </w:rPr>
        <w:t>）</w:t>
      </w:r>
      <w:r>
        <w:rPr>
          <w:rFonts w:hint="eastAsia" w:ascii="Times New Roman" w:hAnsi="Times New Roman" w:eastAsia="宋体" w:cs="Times New Roman"/>
          <w:kern w:val="0"/>
          <w:sz w:val="20"/>
          <w:szCs w:val="20"/>
        </w:rPr>
        <w:t>的投标文件、签订合同和处理一切有关事宜，其法律后果由我方承担。</w:t>
      </w:r>
    </w:p>
    <w:p w14:paraId="0785A1E7">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本授权书于</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年</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月</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日签字生效，委托期限：</w:t>
      </w:r>
      <w:r>
        <w:rPr>
          <w:rFonts w:hint="eastAsia" w:ascii="宋体" w:hAnsi="Courier New" w:eastAsia="宋体" w:cs="Times New Roman"/>
          <w:spacing w:val="10"/>
          <w:kern w:val="0"/>
          <w:sz w:val="24"/>
          <w:szCs w:val="20"/>
          <w:u w:val="single"/>
        </w:rPr>
        <w:t xml:space="preserve">    </w:t>
      </w:r>
      <w:r>
        <w:rPr>
          <w:rFonts w:hint="eastAsia" w:ascii="Times New Roman" w:hAnsi="Times New Roman" w:eastAsia="宋体" w:cs="Times New Roman"/>
          <w:kern w:val="0"/>
          <w:sz w:val="20"/>
          <w:szCs w:val="20"/>
        </w:rPr>
        <w:t>。</w:t>
      </w:r>
    </w:p>
    <w:p w14:paraId="7DC153EE">
      <w:pPr>
        <w:spacing w:line="360" w:lineRule="auto"/>
        <w:ind w:firstLine="42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代理人无转委托权。</w:t>
      </w:r>
    </w:p>
    <w:p w14:paraId="55FB4DB1">
      <w:pPr>
        <w:spacing w:line="360" w:lineRule="auto"/>
        <w:ind w:firstLine="420"/>
        <w:rPr>
          <w:rFonts w:ascii="Times New Roman" w:hAnsi="Times New Roman" w:eastAsia="宋体" w:cs="Times New Roman"/>
          <w:kern w:val="0"/>
          <w:sz w:val="20"/>
          <w:szCs w:val="20"/>
        </w:rPr>
      </w:pPr>
    </w:p>
    <w:p w14:paraId="240DD14A">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投标人（或联合体投标</w:t>
      </w:r>
      <w:r>
        <w:rPr>
          <w:rFonts w:hint="eastAsia" w:ascii="宋体" w:hAnsi="Courier New" w:eastAsia="宋体" w:cs="宋体"/>
          <w:kern w:val="0"/>
          <w:sz w:val="20"/>
          <w:szCs w:val="20"/>
        </w:rPr>
        <w:t>牵头人名称</w:t>
      </w:r>
      <w:r>
        <w:rPr>
          <w:rFonts w:hint="eastAsia" w:ascii="Times New Roman" w:hAnsi="Times New Roman" w:eastAsia="宋体" w:cs="Times New Roman"/>
          <w:kern w:val="0"/>
          <w:sz w:val="20"/>
          <w:szCs w:val="20"/>
        </w:rPr>
        <w:t>）（盖单位公章）：</w:t>
      </w:r>
      <w:r>
        <w:rPr>
          <w:rFonts w:ascii="Times New Roman" w:hAnsi="Times New Roman" w:eastAsia="宋体" w:cs="Times New Roman"/>
          <w:kern w:val="0"/>
          <w:sz w:val="20"/>
          <w:szCs w:val="20"/>
          <w:u w:val="single"/>
        </w:rPr>
        <w:t xml:space="preserve">                                    </w:t>
      </w:r>
    </w:p>
    <w:p w14:paraId="33B7146F">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法定代表人（签字）：</w:t>
      </w:r>
      <w:r>
        <w:rPr>
          <w:rFonts w:ascii="Times New Roman" w:hAnsi="Times New Roman" w:eastAsia="宋体" w:cs="Times New Roman"/>
          <w:kern w:val="0"/>
          <w:sz w:val="20"/>
          <w:szCs w:val="20"/>
          <w:u w:val="single"/>
        </w:rPr>
        <w:t xml:space="preserve">                                </w:t>
      </w:r>
    </w:p>
    <w:p w14:paraId="41C301B9">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法定代表人身份证号码：</w:t>
      </w:r>
      <w:r>
        <w:rPr>
          <w:rFonts w:ascii="Times New Roman" w:hAnsi="Times New Roman" w:eastAsia="宋体" w:cs="Times New Roman"/>
          <w:kern w:val="0"/>
          <w:sz w:val="20"/>
          <w:szCs w:val="20"/>
          <w:u w:val="single"/>
        </w:rPr>
        <w:t xml:space="preserve">                                   </w:t>
      </w:r>
    </w:p>
    <w:p w14:paraId="2A757FBE">
      <w:pPr>
        <w:spacing w:line="360" w:lineRule="auto"/>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委托代理人（签字）：</w:t>
      </w:r>
      <w:r>
        <w:rPr>
          <w:rFonts w:ascii="Times New Roman" w:hAnsi="Times New Roman" w:eastAsia="宋体" w:cs="Times New Roman"/>
          <w:kern w:val="0"/>
          <w:sz w:val="20"/>
          <w:szCs w:val="20"/>
          <w:u w:val="single"/>
        </w:rPr>
        <w:t xml:space="preserve">                                </w:t>
      </w:r>
    </w:p>
    <w:p w14:paraId="08868A77">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委托代理人身份证号码：</w:t>
      </w:r>
      <w:r>
        <w:rPr>
          <w:rFonts w:ascii="Times New Roman" w:hAnsi="Times New Roman" w:eastAsia="宋体" w:cs="Times New Roman"/>
          <w:kern w:val="0"/>
          <w:sz w:val="20"/>
          <w:szCs w:val="20"/>
          <w:u w:val="single"/>
        </w:rPr>
        <w:t xml:space="preserve">                                   </w:t>
      </w:r>
    </w:p>
    <w:p w14:paraId="0FFB3D7E">
      <w:pPr>
        <w:spacing w:line="360" w:lineRule="auto"/>
        <w:ind w:firstLine="420"/>
        <w:rPr>
          <w:rFonts w:ascii="Times New Roman" w:hAnsi="Times New Roman" w:eastAsia="宋体" w:cs="Times New Roman"/>
          <w:kern w:val="0"/>
          <w:sz w:val="20"/>
          <w:szCs w:val="20"/>
          <w:u w:val="single"/>
        </w:rPr>
      </w:pPr>
    </w:p>
    <w:p w14:paraId="4E5F1E55">
      <w:pPr>
        <w:spacing w:line="360" w:lineRule="auto"/>
        <w:ind w:firstLine="420"/>
        <w:rPr>
          <w:rFonts w:ascii="Times New Roman" w:hAnsi="Times New Roman" w:eastAsia="宋体" w:cs="Times New Roman"/>
          <w:kern w:val="0"/>
          <w:sz w:val="20"/>
          <w:szCs w:val="20"/>
          <w:u w:val="single"/>
        </w:rPr>
      </w:pPr>
      <w:r>
        <w:rPr>
          <w:rFonts w:hint="eastAsia" w:ascii="宋体" w:hAnsi="Courier New" w:eastAsia="宋体" w:cs="宋体"/>
          <w:kern w:val="0"/>
          <w:sz w:val="20"/>
          <w:szCs w:val="20"/>
        </w:rPr>
        <w:t>成员一名称：</w:t>
      </w:r>
      <w:r>
        <w:rPr>
          <w:rFonts w:hint="eastAsia" w:ascii="Times New Roman" w:hAnsi="Times New Roman" w:eastAsia="宋体" w:cs="Times New Roman"/>
          <w:kern w:val="0"/>
          <w:sz w:val="20"/>
          <w:szCs w:val="20"/>
        </w:rPr>
        <w:t>（盖单位公章）：</w:t>
      </w:r>
      <w:r>
        <w:rPr>
          <w:rFonts w:ascii="Times New Roman" w:hAnsi="Times New Roman" w:eastAsia="宋体" w:cs="Times New Roman"/>
          <w:kern w:val="0"/>
          <w:sz w:val="20"/>
          <w:szCs w:val="20"/>
          <w:u w:val="single"/>
        </w:rPr>
        <w:t xml:space="preserve">                                    </w:t>
      </w:r>
    </w:p>
    <w:p w14:paraId="264C9D20">
      <w:pPr>
        <w:spacing w:line="360" w:lineRule="auto"/>
        <w:ind w:firstLine="420"/>
        <w:rPr>
          <w:rFonts w:ascii="Times New Roman" w:hAnsi="Times New Roman" w:eastAsia="宋体" w:cs="Times New Roman"/>
          <w:kern w:val="0"/>
          <w:sz w:val="20"/>
          <w:szCs w:val="20"/>
          <w:u w:val="single"/>
        </w:rPr>
      </w:pPr>
      <w:r>
        <w:rPr>
          <w:rFonts w:hint="eastAsia" w:ascii="Times New Roman" w:hAnsi="Times New Roman" w:eastAsia="宋体" w:cs="Times New Roman"/>
          <w:kern w:val="0"/>
          <w:sz w:val="20"/>
          <w:szCs w:val="20"/>
        </w:rPr>
        <w:t>法定代表人（签字）：</w:t>
      </w:r>
      <w:r>
        <w:rPr>
          <w:rFonts w:ascii="Times New Roman" w:hAnsi="Times New Roman" w:eastAsia="宋体" w:cs="Times New Roman"/>
          <w:kern w:val="0"/>
          <w:sz w:val="20"/>
          <w:szCs w:val="20"/>
          <w:u w:val="single"/>
        </w:rPr>
        <w:t xml:space="preserve">                                </w:t>
      </w:r>
    </w:p>
    <w:p w14:paraId="1B601ABA">
      <w:pPr>
        <w:spacing w:line="360" w:lineRule="auto"/>
        <w:ind w:firstLine="420"/>
        <w:rPr>
          <w:rFonts w:ascii="Times New Roman" w:hAnsi="Times New Roman" w:eastAsia="宋体" w:cs="Times New Roman"/>
          <w:kern w:val="0"/>
          <w:sz w:val="20"/>
          <w:szCs w:val="20"/>
          <w:u w:val="single"/>
        </w:rPr>
      </w:pPr>
    </w:p>
    <w:p w14:paraId="66947C39">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成员二名称：</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（盖单位公章）</w:t>
      </w:r>
    </w:p>
    <w:p w14:paraId="28648B9A">
      <w:pPr>
        <w:autoSpaceDE w:val="0"/>
        <w:autoSpaceDN w:val="0"/>
        <w:adjustRightInd w:val="0"/>
        <w:spacing w:line="360" w:lineRule="auto"/>
        <w:ind w:firstLine="420" w:firstLineChars="200"/>
        <w:jc w:val="left"/>
        <w:rPr>
          <w:rFonts w:ascii="宋体" w:hAnsi="Times New Roman" w:eastAsia="宋体" w:cs="宋体"/>
          <w:kern w:val="0"/>
          <w:szCs w:val="21"/>
        </w:rPr>
      </w:pPr>
      <w:r>
        <w:rPr>
          <w:rFonts w:hint="eastAsia" w:ascii="宋体" w:hAnsi="Times New Roman" w:eastAsia="宋体" w:cs="宋体"/>
          <w:kern w:val="0"/>
          <w:szCs w:val="21"/>
        </w:rPr>
        <w:t>法定代表人或其委托代理人：</w:t>
      </w:r>
      <w:r>
        <w:rPr>
          <w:rFonts w:hint="eastAsia" w:ascii="宋体" w:hAnsi="Times New Roman" w:eastAsia="宋体" w:cs="宋体"/>
          <w:kern w:val="0"/>
          <w:szCs w:val="21"/>
          <w:u w:val="single"/>
        </w:rPr>
        <w:t xml:space="preserve">                         </w:t>
      </w:r>
      <w:r>
        <w:rPr>
          <w:rFonts w:hint="eastAsia" w:ascii="宋体" w:hAnsi="Times New Roman" w:eastAsia="宋体" w:cs="宋体"/>
          <w:kern w:val="0"/>
          <w:szCs w:val="21"/>
        </w:rPr>
        <w:t>（签字）</w:t>
      </w:r>
    </w:p>
    <w:p w14:paraId="1ECF313A">
      <w:pPr>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w:t>
      </w:r>
    </w:p>
    <w:p w14:paraId="6E2A2799">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w:t>
      </w:r>
    </w:p>
    <w:p w14:paraId="5A3DFD5D">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Times New Roman" w:hAnsi="Times New Roman" w:eastAsia="宋体" w:cs="Times New Roman"/>
          <w:szCs w:val="24"/>
        </w:rPr>
        <w:t xml:space="preserve"> </w:t>
      </w:r>
      <w:r>
        <w:rPr>
          <w:rFonts w:hint="eastAsia" w:ascii="仿宋_GB2312" w:hAnsi="仿宋_GB2312" w:eastAsia="仿宋_GB2312" w:cs="仿宋_GB2312"/>
          <w:szCs w:val="21"/>
        </w:rPr>
        <w:t>法定代表人和委托代理人必须在授权委托书上亲笔签名或签章，亲笔签名或签章是指通过指定电子化政府采购平台办理数字证书（CA认证）获得的以供应商法定代表人或者委托代理人姓名制作的电子印章或手写签字，</w:t>
      </w:r>
      <w:r>
        <w:rPr>
          <w:rFonts w:hint="eastAsia" w:ascii="仿宋_GB2312" w:hAnsi="仿宋_GB2312" w:eastAsia="仿宋_GB2312" w:cs="仿宋_GB2312"/>
          <w:b/>
          <w:szCs w:val="21"/>
        </w:rPr>
        <w:t>否则作无效投标处理</w:t>
      </w:r>
      <w:r>
        <w:rPr>
          <w:rFonts w:hint="eastAsia" w:ascii="仿宋_GB2312" w:hAnsi="仿宋_GB2312" w:eastAsia="仿宋_GB2312" w:cs="仿宋_GB2312"/>
          <w:szCs w:val="21"/>
        </w:rPr>
        <w:t>；</w:t>
      </w:r>
    </w:p>
    <w:p w14:paraId="6E6553F6">
      <w:pPr>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2.以联合体形式投标的，本授权委托书应由联合体牵头人的法定代表人按上述规定签署。</w:t>
      </w:r>
    </w:p>
    <w:p w14:paraId="3D559B0C">
      <w:pPr>
        <w:snapToGrid w:val="0"/>
        <w:spacing w:before="50" w:after="120" w:afterLines="50"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046EC9C">
      <w:pPr>
        <w:snapToGrid w:val="0"/>
        <w:spacing w:before="50" w:after="120" w:afterLines="50"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4. 若为联合体投标须各方签字或盖章。</w:t>
      </w:r>
    </w:p>
    <w:p w14:paraId="291DA850">
      <w:pPr>
        <w:spacing w:line="360" w:lineRule="auto"/>
        <w:rPr>
          <w:rFonts w:ascii="宋体" w:hAnsi="Times New Roman" w:eastAsia="宋体" w:cs="Times New Roman"/>
          <w:b/>
          <w:sz w:val="24"/>
          <w:szCs w:val="24"/>
        </w:rPr>
      </w:pPr>
    </w:p>
    <w:p w14:paraId="30EEEEFD">
      <w:pPr>
        <w:spacing w:line="360" w:lineRule="auto"/>
        <w:rPr>
          <w:rFonts w:ascii="Times New Roman" w:hAnsi="Times New Roman" w:eastAsia="宋体" w:cs="Times New Roman"/>
          <w:b/>
          <w:sz w:val="24"/>
          <w:szCs w:val="24"/>
        </w:rPr>
      </w:pPr>
      <w:r>
        <w:rPr>
          <w:rFonts w:hint="eastAsia" w:ascii="宋体" w:hAnsi="Times New Roman" w:eastAsia="宋体" w:cs="Times New Roman"/>
          <w:b/>
          <w:sz w:val="24"/>
          <w:szCs w:val="24"/>
        </w:rPr>
        <w:t>附件：</w:t>
      </w:r>
    </w:p>
    <w:tbl>
      <w:tblPr>
        <w:tblStyle w:val="1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79D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1CC7C71F">
            <w:pPr>
              <w:spacing w:line="360" w:lineRule="auto"/>
              <w:rPr>
                <w:rFonts w:ascii="宋体" w:hAnsi="Times New Roman" w:eastAsia="宋体" w:cs="Times New Roman"/>
                <w:b/>
                <w:sz w:val="24"/>
                <w:szCs w:val="24"/>
              </w:rPr>
            </w:pPr>
          </w:p>
          <w:p w14:paraId="720AC10A">
            <w:pPr>
              <w:spacing w:line="360" w:lineRule="auto"/>
              <w:rPr>
                <w:rFonts w:ascii="宋体" w:hAnsi="Times New Roman" w:eastAsia="宋体" w:cs="Times New Roman"/>
                <w:b/>
                <w:sz w:val="24"/>
                <w:szCs w:val="24"/>
              </w:rPr>
            </w:pPr>
            <w:r>
              <w:rPr>
                <w:rFonts w:hint="eastAsia" w:ascii="宋体" w:hAnsi="Times New Roman" w:eastAsia="宋体" w:cs="Times New Roman"/>
                <w:b/>
                <w:sz w:val="24"/>
                <w:szCs w:val="24"/>
              </w:rPr>
              <w:t>全权代表身份证复印件粘帖处（正、反面）</w:t>
            </w:r>
          </w:p>
        </w:tc>
      </w:tr>
    </w:tbl>
    <w:p w14:paraId="0F8C3E2D">
      <w:pPr>
        <w:snapToGrid w:val="0"/>
        <w:spacing w:before="50" w:after="120" w:afterLines="50" w:line="360" w:lineRule="auto"/>
        <w:jc w:val="left"/>
        <w:rPr>
          <w:rFonts w:ascii="仿宋_GB2312" w:hAnsi="仿宋_GB2312" w:eastAsia="仿宋_GB2312" w:cs="仿宋_GB2312"/>
          <w:szCs w:val="21"/>
        </w:rPr>
      </w:pPr>
    </w:p>
    <w:p w14:paraId="59446C06">
      <w:pPr>
        <w:snapToGrid w:val="0"/>
        <w:spacing w:before="120" w:beforeLines="50" w:after="50"/>
        <w:ind w:firstLine="566" w:firstLineChars="236"/>
        <w:jc w:val="center"/>
        <w:rPr>
          <w:rFonts w:ascii="宋体" w:hAnsi="宋体" w:eastAsia="宋体" w:cs="Times New Roman"/>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rPr>
        <w:br w:type="page"/>
      </w:r>
    </w:p>
    <w:p w14:paraId="4C698146">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四、商务条款偏离表</w:t>
      </w:r>
    </w:p>
    <w:p w14:paraId="72AF36F2">
      <w:pPr>
        <w:jc w:val="center"/>
        <w:rPr>
          <w:rFonts w:ascii="宋体" w:hAnsi="宋体" w:eastAsia="宋体" w:cs="Times New Roman"/>
          <w:b/>
          <w:sz w:val="24"/>
          <w:szCs w:val="20"/>
        </w:rPr>
      </w:pPr>
      <w:r>
        <w:rPr>
          <w:rFonts w:hint="eastAsia" w:ascii="宋体" w:hAnsi="宋体" w:eastAsia="宋体" w:cs="Times New Roman"/>
          <w:sz w:val="30"/>
          <w:szCs w:val="20"/>
        </w:rPr>
        <w:t>(注：按项目需求表具体项目修改)</w:t>
      </w:r>
    </w:p>
    <w:p w14:paraId="55D09FB8">
      <w:pPr>
        <w:snapToGrid w:val="0"/>
        <w:spacing w:before="50"/>
        <w:jc w:val="left"/>
        <w:rPr>
          <w:rFonts w:ascii="宋体" w:hAnsi="宋体" w:eastAsia="宋体" w:cs="Times New Roman"/>
          <w:sz w:val="24"/>
          <w:szCs w:val="24"/>
        </w:rPr>
      </w:pPr>
    </w:p>
    <w:p w14:paraId="402AC120">
      <w:pPr>
        <w:spacing w:line="360" w:lineRule="auto"/>
        <w:ind w:left="-424" w:leftChars="-202" w:firstLine="846"/>
        <w:rPr>
          <w:rFonts w:ascii="宋体" w:hAnsi="宋体" w:eastAsia="宋体" w:cs="Times New Roman"/>
          <w:kern w:val="0"/>
          <w:sz w:val="24"/>
          <w:szCs w:val="24"/>
        </w:rPr>
      </w:pPr>
      <w:r>
        <w:rPr>
          <w:rFonts w:hint="eastAsia" w:ascii="Times New Roman" w:hAnsi="Times New Roman" w:eastAsia="宋体" w:cs="Times New Roman"/>
          <w:kern w:val="0"/>
          <w:sz w:val="20"/>
          <w:szCs w:val="20"/>
        </w:rPr>
        <w:t>请逐条对应本项目招标文件第二章“服务需求一览表”中“商务条款”的要求，详细填写相应的具体内容。“偏离说明”一栏应当选择“正偏离”、“负偏离”或“无偏离”进行填写。</w:t>
      </w:r>
    </w:p>
    <w:tbl>
      <w:tblPr>
        <w:tblStyle w:val="1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4CA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343A548">
            <w:pPr>
              <w:spacing w:line="340" w:lineRule="exact"/>
              <w:jc w:val="center"/>
              <w:rPr>
                <w:rFonts w:ascii="宋体" w:hAnsi="宋体" w:eastAsia="宋体" w:cs="Times New Roman"/>
                <w:szCs w:val="21"/>
              </w:rPr>
            </w:pPr>
            <w:r>
              <w:rPr>
                <w:rFonts w:hint="eastAsia" w:ascii="宋体" w:hAnsi="宋体" w:eastAsia="宋体" w:cs="Times New Roman"/>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7B3C8E59">
            <w:pPr>
              <w:spacing w:line="340" w:lineRule="exact"/>
              <w:jc w:val="center"/>
              <w:rPr>
                <w:rFonts w:ascii="宋体" w:hAnsi="宋体" w:eastAsia="宋体" w:cs="Times New Roman"/>
                <w:szCs w:val="21"/>
              </w:rPr>
            </w:pPr>
            <w:r>
              <w:rPr>
                <w:rFonts w:hint="eastAsia" w:ascii="宋体" w:hAnsi="宋体" w:eastAsia="宋体" w:cs="Times New Roman"/>
                <w:szCs w:val="21"/>
              </w:rPr>
              <w:t>招标文件的商务需求</w:t>
            </w:r>
          </w:p>
        </w:tc>
        <w:tc>
          <w:tcPr>
            <w:tcW w:w="2516" w:type="dxa"/>
            <w:tcBorders>
              <w:top w:val="single" w:color="auto" w:sz="4" w:space="0"/>
              <w:left w:val="single" w:color="auto" w:sz="4" w:space="0"/>
              <w:right w:val="single" w:color="auto" w:sz="4" w:space="0"/>
            </w:tcBorders>
          </w:tcPr>
          <w:p w14:paraId="378C8E16">
            <w:pPr>
              <w:spacing w:line="340" w:lineRule="exact"/>
              <w:jc w:val="center"/>
              <w:rPr>
                <w:rFonts w:ascii="宋体" w:hAnsi="宋体" w:eastAsia="宋体" w:cs="Times New Roman"/>
                <w:szCs w:val="21"/>
              </w:rPr>
            </w:pPr>
            <w:r>
              <w:rPr>
                <w:rFonts w:hint="eastAsia" w:ascii="宋体" w:hAnsi="宋体" w:eastAsia="宋体" w:cs="Times New Roman"/>
                <w:szCs w:val="21"/>
              </w:rPr>
              <w:t>投标文件承诺的商务条款</w:t>
            </w:r>
          </w:p>
        </w:tc>
        <w:tc>
          <w:tcPr>
            <w:tcW w:w="2516" w:type="dxa"/>
            <w:tcBorders>
              <w:top w:val="single" w:color="auto" w:sz="4" w:space="0"/>
              <w:left w:val="single" w:color="auto" w:sz="4" w:space="0"/>
              <w:right w:val="single" w:color="auto" w:sz="4" w:space="0"/>
            </w:tcBorders>
          </w:tcPr>
          <w:p w14:paraId="51F9816F">
            <w:pPr>
              <w:spacing w:line="300" w:lineRule="exact"/>
              <w:jc w:val="center"/>
              <w:rPr>
                <w:rFonts w:ascii="宋体" w:hAnsi="宋体" w:eastAsia="宋体" w:cs="Times New Roman"/>
                <w:szCs w:val="21"/>
              </w:rPr>
            </w:pPr>
            <w:r>
              <w:rPr>
                <w:rFonts w:hint="eastAsia" w:ascii="宋体" w:hAnsi="宋体" w:eastAsia="宋体" w:cs="Times New Roman"/>
                <w:szCs w:val="21"/>
              </w:rPr>
              <w:t>偏离说明</w:t>
            </w:r>
          </w:p>
        </w:tc>
      </w:tr>
      <w:tr w14:paraId="1F5F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91" w:type="dxa"/>
            <w:vMerge w:val="restart"/>
            <w:tcBorders>
              <w:top w:val="single" w:color="auto" w:sz="4" w:space="0"/>
              <w:left w:val="single" w:color="auto" w:sz="4" w:space="0"/>
              <w:right w:val="single" w:color="auto" w:sz="4" w:space="0"/>
            </w:tcBorders>
            <w:noWrap/>
          </w:tcPr>
          <w:p w14:paraId="066D800C">
            <w:pPr>
              <w:spacing w:line="340" w:lineRule="exact"/>
              <w:rPr>
                <w:rFonts w:ascii="宋体" w:hAnsi="宋体" w:eastAsia="宋体" w:cs="Times New Roman"/>
                <w:szCs w:val="21"/>
              </w:rPr>
            </w:pPr>
            <w:r>
              <w:rPr>
                <w:rFonts w:hint="eastAsia" w:ascii="宋体" w:hAnsi="宋体" w:eastAsia="宋体" w:cs="Times New Roman"/>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530DB016">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0D309724">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49F81CDA">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6ADDCBB9">
            <w:pPr>
              <w:spacing w:line="300" w:lineRule="exact"/>
              <w:rPr>
                <w:rFonts w:ascii="宋体" w:hAnsi="宋体" w:eastAsia="宋体" w:cs="Times New Roman"/>
                <w:szCs w:val="21"/>
              </w:rPr>
            </w:pPr>
          </w:p>
        </w:tc>
      </w:tr>
      <w:tr w14:paraId="375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91" w:type="dxa"/>
            <w:vMerge w:val="continue"/>
            <w:tcBorders>
              <w:left w:val="single" w:color="auto" w:sz="4" w:space="0"/>
              <w:right w:val="single" w:color="auto" w:sz="4" w:space="0"/>
            </w:tcBorders>
            <w:noWrap/>
          </w:tcPr>
          <w:p w14:paraId="0B13A503">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6C2CA4A">
            <w:pPr>
              <w:spacing w:line="340" w:lineRule="exact"/>
              <w:rPr>
                <w:rFonts w:ascii="宋体" w:hAnsi="宋体" w:eastAsia="宋体" w:cs="Times New Roman"/>
                <w:szCs w:val="21"/>
              </w:rPr>
            </w:pPr>
            <w:r>
              <w:rPr>
                <w:rFonts w:hint="eastAsia" w:ascii="宋体" w:hAnsi="宋体" w:eastAsia="宋体" w:cs="Times New Roman"/>
                <w:szCs w:val="21"/>
              </w:rPr>
              <w:t>2  ……</w:t>
            </w:r>
          </w:p>
          <w:p w14:paraId="383C25CA">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734A8BDE">
            <w:pPr>
              <w:spacing w:line="340" w:lineRule="exact"/>
              <w:rPr>
                <w:rFonts w:ascii="宋体" w:hAnsi="宋体" w:eastAsia="宋体" w:cs="Times New Roman"/>
                <w:szCs w:val="21"/>
              </w:rPr>
            </w:pPr>
            <w:r>
              <w:rPr>
                <w:rFonts w:hint="eastAsia" w:ascii="宋体" w:hAnsi="宋体" w:eastAsia="宋体" w:cs="Times New Roman"/>
                <w:szCs w:val="21"/>
              </w:rPr>
              <w:t>2  ……</w:t>
            </w:r>
          </w:p>
          <w:p w14:paraId="4948EDA9">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780D3702">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42F2C5C">
            <w:pPr>
              <w:spacing w:line="300" w:lineRule="exact"/>
              <w:rPr>
                <w:rFonts w:ascii="宋体" w:hAnsi="宋体" w:eastAsia="宋体" w:cs="Times New Roman"/>
                <w:szCs w:val="21"/>
              </w:rPr>
            </w:pPr>
          </w:p>
        </w:tc>
      </w:tr>
      <w:tr w14:paraId="6E70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BF92F6F">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6BAC3D0">
            <w:pPr>
              <w:spacing w:line="340" w:lineRule="exact"/>
              <w:rPr>
                <w:rFonts w:ascii="宋体" w:hAnsi="宋体" w:eastAsia="宋体" w:cs="Times New Roman"/>
                <w:szCs w:val="21"/>
              </w:rPr>
            </w:pPr>
            <w:r>
              <w:rPr>
                <w:rFonts w:hint="eastAsia" w:ascii="宋体" w:hAnsi="宋体" w:eastAsia="宋体" w:cs="Times New Roman"/>
                <w:szCs w:val="21"/>
              </w:rPr>
              <w:t>3  ……</w:t>
            </w:r>
          </w:p>
          <w:p w14:paraId="6B197A37">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16C55B76">
            <w:pPr>
              <w:spacing w:line="340" w:lineRule="exact"/>
              <w:rPr>
                <w:rFonts w:ascii="宋体" w:hAnsi="宋体" w:eastAsia="宋体" w:cs="Times New Roman"/>
                <w:szCs w:val="21"/>
              </w:rPr>
            </w:pPr>
            <w:r>
              <w:rPr>
                <w:rFonts w:hint="eastAsia" w:ascii="宋体" w:hAnsi="宋体" w:eastAsia="宋体" w:cs="Times New Roman"/>
                <w:szCs w:val="21"/>
              </w:rPr>
              <w:t>3  ……</w:t>
            </w:r>
          </w:p>
          <w:p w14:paraId="5F5B83E9">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7DB82DD2">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364F675">
            <w:pPr>
              <w:spacing w:line="300" w:lineRule="exact"/>
              <w:rPr>
                <w:rFonts w:ascii="宋体" w:hAnsi="宋体" w:eastAsia="宋体" w:cs="Times New Roman"/>
                <w:szCs w:val="21"/>
              </w:rPr>
            </w:pPr>
          </w:p>
        </w:tc>
      </w:tr>
      <w:tr w14:paraId="631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83BEF1A">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5EEF8232">
            <w:pPr>
              <w:spacing w:line="34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48F983F2">
            <w:pPr>
              <w:spacing w:line="30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04FB9286">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003507E">
            <w:pPr>
              <w:spacing w:line="300" w:lineRule="exact"/>
              <w:rPr>
                <w:rFonts w:ascii="宋体" w:hAnsi="宋体" w:eastAsia="宋体" w:cs="Times New Roman"/>
                <w:szCs w:val="21"/>
              </w:rPr>
            </w:pPr>
          </w:p>
        </w:tc>
      </w:tr>
      <w:tr w14:paraId="638D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B02A2CF">
            <w:pPr>
              <w:spacing w:line="340" w:lineRule="exact"/>
              <w:rPr>
                <w:rFonts w:ascii="宋体" w:hAnsi="宋体" w:eastAsia="宋体" w:cs="Times New Roman"/>
                <w:szCs w:val="21"/>
              </w:rPr>
            </w:pPr>
            <w:r>
              <w:rPr>
                <w:rFonts w:hint="eastAsia" w:ascii="宋体" w:hAnsi="宋体" w:eastAsia="宋体" w:cs="Times New Roman"/>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25C228EF">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3B9298E3">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0F6CBE04">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08C87B48">
            <w:pPr>
              <w:spacing w:line="300" w:lineRule="exact"/>
              <w:rPr>
                <w:rFonts w:ascii="宋体" w:hAnsi="宋体" w:eastAsia="宋体" w:cs="Times New Roman"/>
                <w:szCs w:val="21"/>
              </w:rPr>
            </w:pPr>
          </w:p>
        </w:tc>
      </w:tr>
      <w:tr w14:paraId="3FD2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EF271F4">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482390EE">
            <w:pPr>
              <w:spacing w:line="340" w:lineRule="exact"/>
              <w:rPr>
                <w:rFonts w:ascii="宋体" w:hAnsi="宋体" w:eastAsia="宋体" w:cs="Times New Roman"/>
                <w:szCs w:val="21"/>
              </w:rPr>
            </w:pPr>
            <w:r>
              <w:rPr>
                <w:rFonts w:hint="eastAsia" w:ascii="宋体" w:hAnsi="宋体" w:eastAsia="宋体" w:cs="Times New Roman"/>
                <w:szCs w:val="21"/>
              </w:rPr>
              <w:t>2  ……</w:t>
            </w:r>
          </w:p>
          <w:p w14:paraId="64A8CCC8">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223B0872">
            <w:pPr>
              <w:spacing w:line="340" w:lineRule="exact"/>
              <w:rPr>
                <w:rFonts w:ascii="宋体" w:hAnsi="宋体" w:eastAsia="宋体" w:cs="Times New Roman"/>
                <w:szCs w:val="21"/>
              </w:rPr>
            </w:pPr>
            <w:r>
              <w:rPr>
                <w:rFonts w:hint="eastAsia" w:ascii="宋体" w:hAnsi="宋体" w:eastAsia="宋体" w:cs="Times New Roman"/>
                <w:szCs w:val="21"/>
              </w:rPr>
              <w:t>2  ……</w:t>
            </w:r>
          </w:p>
          <w:p w14:paraId="25E3B10E">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5ECA795F">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5A45B97F">
            <w:pPr>
              <w:spacing w:line="300" w:lineRule="exact"/>
              <w:rPr>
                <w:rFonts w:ascii="宋体" w:hAnsi="宋体" w:eastAsia="宋体" w:cs="Times New Roman"/>
                <w:szCs w:val="21"/>
              </w:rPr>
            </w:pPr>
          </w:p>
        </w:tc>
      </w:tr>
      <w:tr w14:paraId="3CB2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2501540">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4E07415D">
            <w:pPr>
              <w:spacing w:line="340" w:lineRule="exact"/>
              <w:rPr>
                <w:rFonts w:ascii="宋体" w:hAnsi="宋体" w:eastAsia="宋体" w:cs="Times New Roman"/>
                <w:szCs w:val="21"/>
              </w:rPr>
            </w:pPr>
            <w:r>
              <w:rPr>
                <w:rFonts w:hint="eastAsia" w:ascii="宋体" w:hAnsi="宋体" w:eastAsia="宋体" w:cs="Times New Roman"/>
                <w:szCs w:val="21"/>
              </w:rPr>
              <w:t>3  ……</w:t>
            </w:r>
          </w:p>
          <w:p w14:paraId="1904A94D">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6060189C">
            <w:pPr>
              <w:spacing w:line="340" w:lineRule="exact"/>
              <w:rPr>
                <w:rFonts w:ascii="宋体" w:hAnsi="宋体" w:eastAsia="宋体" w:cs="Times New Roman"/>
                <w:szCs w:val="21"/>
              </w:rPr>
            </w:pPr>
            <w:r>
              <w:rPr>
                <w:rFonts w:hint="eastAsia" w:ascii="宋体" w:hAnsi="宋体" w:eastAsia="宋体" w:cs="Times New Roman"/>
                <w:szCs w:val="21"/>
              </w:rPr>
              <w:t>3  ……</w:t>
            </w:r>
          </w:p>
          <w:p w14:paraId="2D4AD474">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1531ED43">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66C3E7E">
            <w:pPr>
              <w:spacing w:line="300" w:lineRule="exact"/>
              <w:rPr>
                <w:rFonts w:ascii="宋体" w:hAnsi="宋体" w:eastAsia="宋体" w:cs="Times New Roman"/>
                <w:szCs w:val="21"/>
              </w:rPr>
            </w:pPr>
          </w:p>
        </w:tc>
      </w:tr>
      <w:tr w14:paraId="002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26A887C">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7B10B04A">
            <w:pPr>
              <w:spacing w:line="34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023E151C">
            <w:pPr>
              <w:spacing w:line="300" w:lineRule="exact"/>
              <w:rPr>
                <w:rFonts w:ascii="宋体" w:hAnsi="宋体" w:eastAsia="宋体" w:cs="Times New Roman"/>
                <w:szCs w:val="21"/>
              </w:rPr>
            </w:pPr>
            <w:r>
              <w:rPr>
                <w:rFonts w:hint="eastAsia" w:ascii="宋体" w:hAnsi="宋体" w:eastAsia="宋体" w:cs="Times New Roman"/>
                <w:szCs w:val="21"/>
              </w:rPr>
              <w:t>……</w:t>
            </w:r>
          </w:p>
        </w:tc>
        <w:tc>
          <w:tcPr>
            <w:tcW w:w="2516" w:type="dxa"/>
            <w:tcBorders>
              <w:left w:val="single" w:color="auto" w:sz="4" w:space="0"/>
              <w:bottom w:val="single" w:color="auto" w:sz="4" w:space="0"/>
              <w:right w:val="single" w:color="auto" w:sz="4" w:space="0"/>
            </w:tcBorders>
          </w:tcPr>
          <w:p w14:paraId="7093D0E8">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79A1CE6E">
            <w:pPr>
              <w:spacing w:line="300" w:lineRule="exact"/>
              <w:rPr>
                <w:rFonts w:ascii="宋体" w:hAnsi="宋体" w:eastAsia="宋体" w:cs="Times New Roman"/>
                <w:szCs w:val="21"/>
              </w:rPr>
            </w:pPr>
          </w:p>
        </w:tc>
      </w:tr>
      <w:tr w14:paraId="0AF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785C761">
            <w:pPr>
              <w:spacing w:line="340" w:lineRule="exact"/>
              <w:rPr>
                <w:rFonts w:ascii="宋体" w:hAnsi="宋体" w:eastAsia="宋体" w:cs="Times New Roman"/>
                <w:szCs w:val="21"/>
              </w:rPr>
            </w:pPr>
            <w:r>
              <w:rPr>
                <w:rFonts w:hint="eastAsia" w:ascii="宋体" w:hAnsi="宋体" w:eastAsia="宋体" w:cs="Times New Roman"/>
                <w:szCs w:val="21"/>
              </w:rPr>
              <w:t>……</w:t>
            </w:r>
          </w:p>
        </w:tc>
        <w:tc>
          <w:tcPr>
            <w:tcW w:w="3757" w:type="dxa"/>
            <w:tcBorders>
              <w:top w:val="single" w:color="auto" w:sz="4" w:space="0"/>
              <w:left w:val="single" w:color="auto" w:sz="4" w:space="0"/>
              <w:bottom w:val="single" w:color="auto" w:sz="4" w:space="0"/>
              <w:right w:val="single" w:color="auto" w:sz="4" w:space="0"/>
            </w:tcBorders>
            <w:noWrap/>
          </w:tcPr>
          <w:p w14:paraId="41265CED">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3BB7AD70">
            <w:pPr>
              <w:rPr>
                <w:rFonts w:ascii="宋体" w:hAnsi="宋体" w:eastAsia="宋体" w:cs="Times New Roman"/>
                <w:szCs w:val="21"/>
              </w:rPr>
            </w:pPr>
            <w:r>
              <w:rPr>
                <w:rFonts w:hint="eastAsia" w:ascii="宋体" w:hAnsi="宋体" w:eastAsia="宋体" w:cs="Times New Roman"/>
                <w:szCs w:val="21"/>
              </w:rPr>
              <w:t>1  ……</w:t>
            </w:r>
          </w:p>
        </w:tc>
        <w:tc>
          <w:tcPr>
            <w:tcW w:w="2516" w:type="dxa"/>
            <w:tcBorders>
              <w:top w:val="single" w:color="auto" w:sz="4" w:space="0"/>
              <w:left w:val="single" w:color="auto" w:sz="4" w:space="0"/>
              <w:right w:val="single" w:color="auto" w:sz="4" w:space="0"/>
            </w:tcBorders>
          </w:tcPr>
          <w:p w14:paraId="70FA4FAF">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4CA1365">
            <w:pPr>
              <w:spacing w:line="300" w:lineRule="exact"/>
              <w:rPr>
                <w:rFonts w:ascii="宋体" w:hAnsi="宋体" w:eastAsia="宋体" w:cs="Times New Roman"/>
                <w:szCs w:val="21"/>
              </w:rPr>
            </w:pPr>
          </w:p>
        </w:tc>
      </w:tr>
      <w:tr w14:paraId="3ABA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C051AA7">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6D9A7BDD">
            <w:pPr>
              <w:spacing w:line="340" w:lineRule="exact"/>
              <w:rPr>
                <w:rFonts w:ascii="宋体" w:hAnsi="宋体" w:eastAsia="宋体" w:cs="Times New Roman"/>
                <w:szCs w:val="21"/>
              </w:rPr>
            </w:pPr>
            <w:r>
              <w:rPr>
                <w:rFonts w:hint="eastAsia" w:ascii="宋体" w:hAnsi="宋体" w:eastAsia="宋体" w:cs="Times New Roman"/>
                <w:szCs w:val="21"/>
              </w:rPr>
              <w:t>2  ……</w:t>
            </w:r>
          </w:p>
          <w:p w14:paraId="2AC8A9E8">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48FCBE70">
            <w:pPr>
              <w:spacing w:line="340" w:lineRule="exact"/>
              <w:rPr>
                <w:rFonts w:ascii="宋体" w:hAnsi="宋体" w:eastAsia="宋体" w:cs="Times New Roman"/>
                <w:szCs w:val="21"/>
              </w:rPr>
            </w:pPr>
            <w:r>
              <w:rPr>
                <w:rFonts w:hint="eastAsia" w:ascii="宋体" w:hAnsi="宋体" w:eastAsia="宋体" w:cs="Times New Roman"/>
                <w:szCs w:val="21"/>
              </w:rPr>
              <w:t>2  ……</w:t>
            </w:r>
          </w:p>
          <w:p w14:paraId="414ECC18">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6FBB7B49">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2433C8EC">
            <w:pPr>
              <w:spacing w:line="300" w:lineRule="exact"/>
              <w:rPr>
                <w:rFonts w:ascii="宋体" w:hAnsi="宋体" w:eastAsia="宋体" w:cs="Times New Roman"/>
                <w:szCs w:val="21"/>
              </w:rPr>
            </w:pPr>
          </w:p>
        </w:tc>
      </w:tr>
      <w:tr w14:paraId="51F3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F32DA1F">
            <w:pPr>
              <w:spacing w:line="340" w:lineRule="exact"/>
              <w:rPr>
                <w:rFonts w:ascii="宋体" w:hAnsi="宋体" w:eastAsia="宋体" w:cs="Times New Roman"/>
                <w:szCs w:val="21"/>
              </w:rPr>
            </w:pPr>
          </w:p>
        </w:tc>
        <w:tc>
          <w:tcPr>
            <w:tcW w:w="3757" w:type="dxa"/>
            <w:tcBorders>
              <w:top w:val="single" w:color="auto" w:sz="4" w:space="0"/>
              <w:left w:val="single" w:color="auto" w:sz="4" w:space="0"/>
              <w:bottom w:val="single" w:color="auto" w:sz="4" w:space="0"/>
              <w:right w:val="single" w:color="auto" w:sz="4" w:space="0"/>
            </w:tcBorders>
            <w:noWrap/>
          </w:tcPr>
          <w:p w14:paraId="39F22F8F">
            <w:pPr>
              <w:spacing w:line="340" w:lineRule="exact"/>
              <w:rPr>
                <w:rFonts w:ascii="宋体" w:hAnsi="宋体" w:eastAsia="宋体" w:cs="Times New Roman"/>
                <w:szCs w:val="21"/>
              </w:rPr>
            </w:pPr>
            <w:r>
              <w:rPr>
                <w:rFonts w:hint="eastAsia" w:ascii="宋体" w:hAnsi="宋体" w:eastAsia="宋体" w:cs="Times New Roman"/>
                <w:szCs w:val="21"/>
              </w:rPr>
              <w:t>3  ……</w:t>
            </w:r>
          </w:p>
          <w:p w14:paraId="7FD7CB9F">
            <w:pPr>
              <w:spacing w:line="340" w:lineRule="exact"/>
              <w:rPr>
                <w:rFonts w:ascii="宋体" w:hAnsi="宋体" w:eastAsia="宋体" w:cs="Times New Roman"/>
                <w:szCs w:val="21"/>
              </w:rPr>
            </w:pPr>
          </w:p>
        </w:tc>
        <w:tc>
          <w:tcPr>
            <w:tcW w:w="2516" w:type="dxa"/>
            <w:tcBorders>
              <w:left w:val="single" w:color="auto" w:sz="4" w:space="0"/>
              <w:right w:val="single" w:color="auto" w:sz="4" w:space="0"/>
            </w:tcBorders>
          </w:tcPr>
          <w:p w14:paraId="3FF134CF">
            <w:pPr>
              <w:spacing w:line="340" w:lineRule="exact"/>
              <w:rPr>
                <w:rFonts w:ascii="宋体" w:hAnsi="宋体" w:eastAsia="宋体" w:cs="Times New Roman"/>
                <w:szCs w:val="21"/>
              </w:rPr>
            </w:pPr>
            <w:r>
              <w:rPr>
                <w:rFonts w:hint="eastAsia" w:ascii="宋体" w:hAnsi="宋体" w:eastAsia="宋体" w:cs="Times New Roman"/>
                <w:szCs w:val="21"/>
              </w:rPr>
              <w:t>3  ……</w:t>
            </w:r>
          </w:p>
          <w:p w14:paraId="7054597A">
            <w:pPr>
              <w:spacing w:line="300" w:lineRule="exact"/>
              <w:rPr>
                <w:rFonts w:ascii="宋体" w:hAnsi="宋体" w:eastAsia="宋体" w:cs="Times New Roman"/>
                <w:szCs w:val="21"/>
              </w:rPr>
            </w:pPr>
          </w:p>
        </w:tc>
        <w:tc>
          <w:tcPr>
            <w:tcW w:w="2516" w:type="dxa"/>
            <w:tcBorders>
              <w:left w:val="single" w:color="auto" w:sz="4" w:space="0"/>
              <w:right w:val="single" w:color="auto" w:sz="4" w:space="0"/>
            </w:tcBorders>
          </w:tcPr>
          <w:p w14:paraId="4D277C46">
            <w:pPr>
              <w:spacing w:line="300" w:lineRule="exact"/>
              <w:rPr>
                <w:rFonts w:ascii="宋体" w:hAnsi="宋体" w:eastAsia="宋体" w:cs="Times New Roman"/>
                <w:szCs w:val="21"/>
              </w:rPr>
            </w:pPr>
            <w:r>
              <w:rPr>
                <w:rFonts w:hint="eastAsia" w:ascii="宋体" w:hAnsi="宋体" w:eastAsia="宋体" w:cs="Times New Roman"/>
                <w:szCs w:val="21"/>
              </w:rPr>
              <w:t>正偏离（负偏离或无偏离）</w:t>
            </w:r>
          </w:p>
          <w:p w14:paraId="3E8B5A97">
            <w:pPr>
              <w:spacing w:line="300" w:lineRule="exact"/>
              <w:rPr>
                <w:rFonts w:ascii="宋体" w:hAnsi="宋体" w:eastAsia="宋体" w:cs="Times New Roman"/>
                <w:szCs w:val="21"/>
              </w:rPr>
            </w:pPr>
          </w:p>
        </w:tc>
      </w:tr>
      <w:tr w14:paraId="0381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B08767F">
            <w:pPr>
              <w:spacing w:line="340" w:lineRule="exact"/>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535CCEF9">
      <w:pPr>
        <w:spacing w:line="360" w:lineRule="auto"/>
        <w:ind w:left="-708" w:leftChars="-337"/>
        <w:rPr>
          <w:rFonts w:ascii="Times New Roman" w:hAnsi="Times New Roman" w:eastAsia="宋体" w:cs="Times New Roman"/>
          <w:kern w:val="0"/>
          <w:sz w:val="20"/>
          <w:szCs w:val="20"/>
        </w:rPr>
      </w:pPr>
    </w:p>
    <w:p w14:paraId="3F6B3E83">
      <w:pPr>
        <w:spacing w:line="360" w:lineRule="auto"/>
        <w:ind w:left="-708" w:leftChars="-337"/>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注：</w:t>
      </w:r>
    </w:p>
    <w:p w14:paraId="7026F7CF">
      <w:pPr>
        <w:spacing w:line="360" w:lineRule="auto"/>
        <w:ind w:left="-708" w:leftChars="-337" w:firstLine="400" w:firstLineChars="200"/>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Times New Roman" w:hAnsi="Times New Roman" w:eastAsia="宋体" w:cs="Times New Roman"/>
          <w:kern w:val="0"/>
          <w:sz w:val="20"/>
          <w:szCs w:val="20"/>
        </w:rPr>
        <w:t>表格内容均需按要求填写并盖章，不得留空，否则按投标无效处理。</w:t>
      </w:r>
    </w:p>
    <w:p w14:paraId="21B23D09">
      <w:pPr>
        <w:spacing w:line="360" w:lineRule="auto"/>
        <w:ind w:left="-603" w:leftChars="-287" w:firstLine="300" w:firstLineChars="150"/>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r>
        <w:rPr>
          <w:rFonts w:hint="eastAsia" w:ascii="Times New Roman" w:hAnsi="Times New Roman" w:eastAsia="宋体" w:cs="Times New Roman"/>
          <w:kern w:val="0"/>
          <w:sz w:val="20"/>
          <w:szCs w:val="20"/>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标注◆号，对标注◆号的采购需求不适用上述“投标无效”条款。</w:t>
      </w:r>
    </w:p>
    <w:p w14:paraId="5511F8D6">
      <w:pPr>
        <w:spacing w:line="360" w:lineRule="auto"/>
        <w:ind w:left="-603" w:leftChars="-287" w:firstLine="300" w:firstLineChars="150"/>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r>
        <w:rPr>
          <w:rFonts w:hint="eastAsia" w:ascii="Times New Roman" w:hAnsi="Times New Roman" w:eastAsia="宋体" w:cs="Times New Roman"/>
          <w:kern w:val="0"/>
          <w:sz w:val="20"/>
          <w:szCs w:val="20"/>
        </w:rPr>
        <w:t>当投标文件的商务内容低于招标文件要求时，投标人应当如实写明“负偏离”，否则视为虚假应标。</w:t>
      </w:r>
    </w:p>
    <w:p w14:paraId="0F6F0AA8">
      <w:pPr>
        <w:spacing w:line="360" w:lineRule="auto"/>
        <w:ind w:left="-708" w:leftChars="-337" w:firstLine="400" w:firstLineChars="200"/>
        <w:rPr>
          <w:rFonts w:ascii="Times New Roman" w:hAnsi="Times New Roman" w:eastAsia="宋体" w:cs="Times New Roman"/>
          <w:kern w:val="0"/>
          <w:sz w:val="20"/>
          <w:szCs w:val="20"/>
        </w:rPr>
      </w:pPr>
      <w:r>
        <w:rPr>
          <w:rFonts w:hint="eastAsia" w:ascii="宋体" w:hAnsi="宋体" w:eastAsia="宋体" w:cs="宋体"/>
          <w:kern w:val="0"/>
          <w:sz w:val="20"/>
          <w:szCs w:val="20"/>
        </w:rPr>
        <w:t>4.采购需求中带“▲”及“★”的条款，也要分别在本表“</w:t>
      </w:r>
      <w:r>
        <w:rPr>
          <w:rFonts w:hint="eastAsia" w:ascii="宋体" w:hAnsi="宋体" w:eastAsia="宋体" w:cs="Times New Roman"/>
          <w:kern w:val="0"/>
          <w:sz w:val="20"/>
          <w:szCs w:val="20"/>
        </w:rPr>
        <w:t>投标文件的商务需求</w:t>
      </w:r>
      <w:r>
        <w:rPr>
          <w:rFonts w:hint="eastAsia" w:ascii="宋体" w:hAnsi="宋体" w:eastAsia="宋体" w:cs="宋体"/>
          <w:kern w:val="0"/>
          <w:sz w:val="20"/>
          <w:szCs w:val="20"/>
        </w:rPr>
        <w:t>”、“</w:t>
      </w:r>
      <w:r>
        <w:rPr>
          <w:rFonts w:hint="eastAsia" w:ascii="宋体" w:hAnsi="宋体" w:eastAsia="宋体" w:cs="Times New Roman"/>
          <w:kern w:val="0"/>
          <w:sz w:val="20"/>
          <w:szCs w:val="20"/>
        </w:rPr>
        <w:t>投标文件承诺的商务条款</w:t>
      </w:r>
      <w:r>
        <w:rPr>
          <w:rFonts w:hint="eastAsia" w:ascii="宋体" w:hAnsi="宋体" w:eastAsia="宋体" w:cs="宋体"/>
          <w:kern w:val="0"/>
          <w:sz w:val="20"/>
          <w:szCs w:val="20"/>
        </w:rPr>
        <w:t>”中标记。</w:t>
      </w:r>
    </w:p>
    <w:p w14:paraId="62F2D045">
      <w:pPr>
        <w:snapToGrid w:val="0"/>
        <w:spacing w:before="50" w:after="50"/>
        <w:rPr>
          <w:rFonts w:ascii="宋体" w:hAnsi="宋体" w:eastAsia="宋体" w:cs="Times New Roman"/>
          <w:sz w:val="24"/>
          <w:szCs w:val="24"/>
        </w:rPr>
      </w:pPr>
    </w:p>
    <w:p w14:paraId="26A158B5">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46D61F42">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544F1D27">
      <w:pPr>
        <w:widowControl/>
        <w:jc w:val="left"/>
        <w:rPr>
          <w:rFonts w:ascii="宋体" w:hAnsi="宋体"/>
          <w:szCs w:val="21"/>
        </w:rPr>
        <w:sectPr>
          <w:pgSz w:w="11906" w:h="16838"/>
          <w:pgMar w:top="1440" w:right="1797" w:bottom="1440" w:left="1797" w:header="851" w:footer="992" w:gutter="0"/>
          <w:cols w:space="720" w:num="1"/>
        </w:sectPr>
      </w:pPr>
    </w:p>
    <w:p w14:paraId="552EDA30">
      <w:pPr>
        <w:snapToGrid w:val="0"/>
        <w:spacing w:before="165" w:beforeLines="50" w:after="50"/>
        <w:ind w:firstLine="602" w:firstLineChars="20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五、投标人情况介绍</w:t>
      </w:r>
    </w:p>
    <w:p w14:paraId="3F3AAD6D">
      <w:pPr>
        <w:spacing w:line="360" w:lineRule="auto"/>
        <w:ind w:firstLine="4048" w:firstLineChars="1687"/>
        <w:rPr>
          <w:rFonts w:ascii="仿宋_GB2312" w:hAnsi="仿宋" w:eastAsia="仿宋_GB2312" w:cs="仿宋_GB2312"/>
          <w:kern w:val="0"/>
          <w:sz w:val="24"/>
          <w:szCs w:val="24"/>
        </w:rPr>
      </w:pPr>
      <w:r>
        <w:rPr>
          <w:rFonts w:hint="eastAsia" w:ascii="宋体" w:hAnsi="宋体" w:eastAsia="宋体" w:cs="Times New Roman"/>
          <w:sz w:val="24"/>
          <w:szCs w:val="24"/>
        </w:rPr>
        <w:t>（格式自拟）</w:t>
      </w:r>
    </w:p>
    <w:p w14:paraId="74D9168C">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14D10555">
      <w:pPr>
        <w:snapToGrid w:val="0"/>
        <w:spacing w:line="360" w:lineRule="auto"/>
        <w:ind w:firstLine="4935" w:firstLineChars="2350"/>
        <w:rPr>
          <w:rFonts w:ascii="Times New Roman" w:hAnsi="宋体" w:eastAsia="宋体" w:cs="Times New Roman"/>
          <w:szCs w:val="21"/>
        </w:rPr>
      </w:pPr>
    </w:p>
    <w:p w14:paraId="260698EC">
      <w:pPr>
        <w:snapToGrid w:val="0"/>
        <w:spacing w:line="360" w:lineRule="auto"/>
        <w:ind w:firstLine="4935" w:firstLineChars="2350"/>
        <w:rPr>
          <w:rFonts w:ascii="Times New Roman" w:hAnsi="宋体" w:eastAsia="宋体" w:cs="Times New Roman"/>
          <w:szCs w:val="21"/>
        </w:rPr>
      </w:pPr>
    </w:p>
    <w:p w14:paraId="485F45F0">
      <w:pPr>
        <w:snapToGrid w:val="0"/>
        <w:spacing w:line="360" w:lineRule="auto"/>
        <w:ind w:firstLine="4935" w:firstLineChars="2350"/>
        <w:rPr>
          <w:rFonts w:ascii="Times New Roman" w:hAnsi="宋体" w:eastAsia="宋体" w:cs="Times New Roman"/>
          <w:szCs w:val="21"/>
        </w:rPr>
      </w:pPr>
    </w:p>
    <w:p w14:paraId="3F79D937">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046C8E81">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7FE4D11">
      <w:pPr>
        <w:snapToGrid w:val="0"/>
        <w:spacing w:before="165" w:beforeLines="50" w:after="50"/>
        <w:ind w:firstLine="602" w:firstLineChars="200"/>
        <w:jc w:val="center"/>
        <w:rPr>
          <w:rFonts w:ascii="Times New Roman" w:hAnsi="Times New Roman" w:eastAsia="宋体" w:cs="Times New Roman"/>
          <w:b/>
          <w:bCs/>
          <w:sz w:val="30"/>
          <w:szCs w:val="30"/>
        </w:rPr>
      </w:pPr>
    </w:p>
    <w:p w14:paraId="2115D257">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75950555">
      <w:pPr>
        <w:snapToGrid w:val="0"/>
        <w:spacing w:before="165" w:beforeLines="50" w:after="50"/>
        <w:ind w:firstLine="602" w:firstLineChars="20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六、投标人类似的业绩证明文件（如有要求）</w:t>
      </w:r>
    </w:p>
    <w:p w14:paraId="6921CA21">
      <w:pPr>
        <w:snapToGrid w:val="0"/>
        <w:ind w:left="480" w:hanging="480" w:hangingChars="200"/>
        <w:rPr>
          <w:rFonts w:ascii="宋体" w:hAnsi="宋体" w:eastAsia="宋体" w:cs="Times New Roman"/>
          <w:sz w:val="24"/>
          <w:szCs w:val="24"/>
        </w:rPr>
      </w:pPr>
    </w:p>
    <w:p w14:paraId="24E2E41E">
      <w:pPr>
        <w:snapToGrid w:val="0"/>
        <w:ind w:left="480" w:hanging="480" w:hangingChars="200"/>
        <w:rPr>
          <w:rFonts w:ascii="宋体" w:hAnsi="宋体" w:eastAsia="宋体" w:cs="Times New Roman"/>
          <w:sz w:val="24"/>
          <w:szCs w:val="24"/>
        </w:rPr>
      </w:pPr>
    </w:p>
    <w:p w14:paraId="673A242A">
      <w:pPr>
        <w:snapToGrid w:val="0"/>
        <w:ind w:left="480" w:hanging="480" w:hangingChars="200"/>
        <w:rPr>
          <w:rFonts w:ascii="宋体" w:hAnsi="宋体" w:eastAsia="宋体" w:cs="Times New Roman"/>
          <w:sz w:val="24"/>
          <w:szCs w:val="24"/>
        </w:rPr>
      </w:pPr>
    </w:p>
    <w:p w14:paraId="4679AD89">
      <w:pPr>
        <w:autoSpaceDE w:val="0"/>
        <w:autoSpaceDN w:val="0"/>
        <w:spacing w:line="360" w:lineRule="auto"/>
        <w:ind w:firstLine="120"/>
        <w:rPr>
          <w:rFonts w:ascii="宋体" w:hAnsi="宋体" w:eastAsia="宋体" w:cs="Times New Roman"/>
          <w:sz w:val="24"/>
          <w:szCs w:val="24"/>
        </w:rPr>
      </w:pPr>
      <w:r>
        <w:rPr>
          <w:rFonts w:hint="eastAsia" w:ascii="仿宋_GB2312" w:hAnsi="仿宋" w:eastAsia="仿宋_GB2312" w:cs="仿宋_GB2312"/>
          <w:b/>
          <w:sz w:val="24"/>
          <w:szCs w:val="24"/>
        </w:rPr>
        <w:t>附表 :相关项目业绩一览表（投标人同类项目合同复印件、用户验收报告、用户评价意见格式自拟）</w:t>
      </w:r>
    </w:p>
    <w:tbl>
      <w:tblPr>
        <w:tblStyle w:val="1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8DCB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A0B5207">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55B1CBC3">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78D79D1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p w14:paraId="2BD1B053">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金额</w:t>
            </w:r>
          </w:p>
          <w:p w14:paraId="35A90C46">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C63574C">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52390FDE">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采购人联系人及</w:t>
            </w:r>
          </w:p>
          <w:p w14:paraId="21E3B624">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14:paraId="711E0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B8646D2">
            <w:pPr>
              <w:widowControl/>
              <w:jc w:val="left"/>
              <w:rPr>
                <w:rFonts w:ascii="宋体" w:hAnsi="宋体" w:eastAsia="宋体" w:cs="Times New Roman"/>
                <w:sz w:val="24"/>
                <w:szCs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F6CB8BE">
            <w:pPr>
              <w:widowControl/>
              <w:jc w:val="left"/>
              <w:rPr>
                <w:rFonts w:ascii="宋体" w:hAnsi="宋体" w:eastAsia="宋体" w:cs="Times New Roman"/>
                <w:sz w:val="24"/>
                <w:szCs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748086AB">
            <w:pPr>
              <w:widowControl/>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F1C652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1C04BB9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2124B559">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CBB796C">
            <w:pPr>
              <w:widowControl/>
              <w:jc w:val="left"/>
              <w:rPr>
                <w:rFonts w:ascii="宋体" w:hAnsi="宋体" w:eastAsia="宋体" w:cs="Times New Roman"/>
                <w:sz w:val="24"/>
                <w:szCs w:val="24"/>
              </w:rPr>
            </w:pPr>
          </w:p>
        </w:tc>
      </w:tr>
      <w:tr w14:paraId="22A8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DBF70B6">
            <w:pPr>
              <w:snapToGrid w:val="0"/>
              <w:spacing w:line="24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5AC40FA7">
            <w:pPr>
              <w:snapToGrid w:val="0"/>
              <w:spacing w:line="24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6433CE6C">
            <w:pPr>
              <w:snapToGrid w:val="0"/>
              <w:spacing w:line="24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F139F3C">
            <w:pPr>
              <w:snapToGrid w:val="0"/>
              <w:spacing w:line="24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CA4CC05">
            <w:pPr>
              <w:snapToGrid w:val="0"/>
              <w:spacing w:line="24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B299E92">
            <w:pPr>
              <w:snapToGrid w:val="0"/>
              <w:spacing w:line="24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275E4F19">
            <w:pPr>
              <w:snapToGrid w:val="0"/>
              <w:spacing w:line="240" w:lineRule="exact"/>
              <w:jc w:val="left"/>
              <w:rPr>
                <w:rFonts w:ascii="宋体" w:hAnsi="宋体" w:eastAsia="宋体" w:cs="Times New Roman"/>
                <w:sz w:val="24"/>
                <w:szCs w:val="24"/>
              </w:rPr>
            </w:pPr>
          </w:p>
        </w:tc>
      </w:tr>
      <w:tr w14:paraId="54AA3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42CB3E">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62C41A6B">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07301318">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1B218736">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5920B0D">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102E8F6">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3AEA79FA">
            <w:pPr>
              <w:snapToGrid w:val="0"/>
              <w:spacing w:before="50" w:after="165" w:afterLines="50" w:line="400" w:lineRule="exact"/>
              <w:jc w:val="left"/>
              <w:rPr>
                <w:rFonts w:ascii="宋体" w:hAnsi="宋体" w:eastAsia="宋体" w:cs="Times New Roman"/>
                <w:sz w:val="24"/>
                <w:szCs w:val="24"/>
              </w:rPr>
            </w:pPr>
          </w:p>
        </w:tc>
      </w:tr>
      <w:tr w14:paraId="62442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C3F7089">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56733493">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14272335">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8B25152">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79051492">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11182692">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4F012A80">
            <w:pPr>
              <w:snapToGrid w:val="0"/>
              <w:spacing w:before="50" w:after="165" w:afterLines="50" w:line="400" w:lineRule="exact"/>
              <w:jc w:val="left"/>
              <w:rPr>
                <w:rFonts w:ascii="宋体" w:hAnsi="宋体" w:eastAsia="宋体" w:cs="Times New Roman"/>
                <w:sz w:val="24"/>
                <w:szCs w:val="24"/>
              </w:rPr>
            </w:pPr>
          </w:p>
        </w:tc>
      </w:tr>
      <w:tr w14:paraId="077F4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28A9F0F">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6E4CA7BF">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6D6F0157">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3561F11C">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76C04B36">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B0B1584">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6C1BBC99">
            <w:pPr>
              <w:snapToGrid w:val="0"/>
              <w:spacing w:before="50" w:after="165" w:afterLines="50" w:line="400" w:lineRule="exact"/>
              <w:jc w:val="left"/>
              <w:rPr>
                <w:rFonts w:ascii="宋体" w:hAnsi="宋体" w:eastAsia="宋体" w:cs="Times New Roman"/>
                <w:sz w:val="24"/>
                <w:szCs w:val="24"/>
              </w:rPr>
            </w:pPr>
          </w:p>
        </w:tc>
      </w:tr>
      <w:tr w14:paraId="08D93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42D0B65">
            <w:pPr>
              <w:snapToGrid w:val="0"/>
              <w:spacing w:before="50" w:after="165" w:afterLines="50" w:line="400" w:lineRule="exact"/>
              <w:jc w:val="left"/>
              <w:rPr>
                <w:rFonts w:ascii="宋体" w:hAnsi="宋体" w:eastAsia="宋体" w:cs="Times New Roman"/>
                <w:sz w:val="24"/>
                <w:szCs w:val="24"/>
              </w:rPr>
            </w:pPr>
          </w:p>
        </w:tc>
        <w:tc>
          <w:tcPr>
            <w:tcW w:w="3420" w:type="dxa"/>
            <w:tcBorders>
              <w:top w:val="single" w:color="auto" w:sz="4" w:space="0"/>
              <w:left w:val="single" w:color="auto" w:sz="4" w:space="0"/>
              <w:bottom w:val="single" w:color="auto" w:sz="4" w:space="0"/>
              <w:right w:val="single" w:color="auto" w:sz="4" w:space="0"/>
            </w:tcBorders>
          </w:tcPr>
          <w:p w14:paraId="763DDC75">
            <w:pPr>
              <w:snapToGrid w:val="0"/>
              <w:spacing w:before="50" w:after="165" w:afterLines="50" w:line="400" w:lineRule="exact"/>
              <w:jc w:val="left"/>
              <w:rPr>
                <w:rFonts w:ascii="宋体" w:hAnsi="宋体" w:eastAsia="宋体" w:cs="Times New Roman"/>
                <w:sz w:val="24"/>
                <w:szCs w:val="24"/>
              </w:rPr>
            </w:pPr>
          </w:p>
        </w:tc>
        <w:tc>
          <w:tcPr>
            <w:tcW w:w="1715" w:type="dxa"/>
            <w:tcBorders>
              <w:top w:val="single" w:color="auto" w:sz="4" w:space="0"/>
              <w:left w:val="single" w:color="auto" w:sz="4" w:space="0"/>
              <w:bottom w:val="single" w:color="auto" w:sz="4" w:space="0"/>
              <w:right w:val="single" w:color="auto" w:sz="4" w:space="0"/>
            </w:tcBorders>
          </w:tcPr>
          <w:p w14:paraId="1DF7C829">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6ED22CE6">
            <w:pPr>
              <w:snapToGrid w:val="0"/>
              <w:spacing w:before="50" w:after="165" w:afterLines="50" w:line="400" w:lineRule="exact"/>
              <w:jc w:val="left"/>
              <w:rPr>
                <w:rFonts w:ascii="宋体" w:hAnsi="宋体" w:eastAsia="宋体"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tcPr>
          <w:p w14:paraId="0C8531CE">
            <w:pPr>
              <w:snapToGrid w:val="0"/>
              <w:spacing w:before="50" w:after="165" w:afterLines="50" w:line="400" w:lineRule="exact"/>
              <w:jc w:val="left"/>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15A14CE">
            <w:pPr>
              <w:snapToGrid w:val="0"/>
              <w:spacing w:before="50" w:after="165" w:afterLines="50" w:line="400" w:lineRule="exact"/>
              <w:jc w:val="left"/>
              <w:rPr>
                <w:rFonts w:ascii="宋体" w:hAnsi="宋体" w:eastAsia="宋体"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tcPr>
          <w:p w14:paraId="5785B012">
            <w:pPr>
              <w:snapToGrid w:val="0"/>
              <w:spacing w:before="50" w:after="165" w:afterLines="50" w:line="400" w:lineRule="exact"/>
              <w:jc w:val="left"/>
              <w:rPr>
                <w:rFonts w:ascii="宋体" w:hAnsi="宋体" w:eastAsia="宋体" w:cs="Times New Roman"/>
                <w:sz w:val="24"/>
                <w:szCs w:val="24"/>
              </w:rPr>
            </w:pPr>
          </w:p>
        </w:tc>
      </w:tr>
    </w:tbl>
    <w:p w14:paraId="4DD1362A">
      <w:pPr>
        <w:spacing w:line="360" w:lineRule="auto"/>
        <w:ind w:left="72"/>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注：投标人可按上述的格式自行编制，须随表提交相应的合同复印件和用户单位验收证明并注明所在投标人商务技术文件页码。</w:t>
      </w:r>
    </w:p>
    <w:p w14:paraId="4C077C75">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2F055795">
      <w:pPr>
        <w:snapToGrid w:val="0"/>
        <w:spacing w:line="360" w:lineRule="auto"/>
        <w:ind w:firstLine="4935" w:firstLineChars="2350"/>
        <w:rPr>
          <w:rFonts w:ascii="Times New Roman" w:hAnsi="宋体" w:eastAsia="宋体" w:cs="Times New Roman"/>
          <w:szCs w:val="21"/>
        </w:rPr>
      </w:pPr>
    </w:p>
    <w:p w14:paraId="0DAC6871">
      <w:pPr>
        <w:snapToGrid w:val="0"/>
        <w:spacing w:line="360" w:lineRule="auto"/>
        <w:ind w:firstLine="10080" w:firstLineChars="480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44D90B8F">
      <w:pPr>
        <w:snapToGrid w:val="0"/>
        <w:spacing w:line="360" w:lineRule="auto"/>
        <w:ind w:firstLine="10080" w:firstLineChars="420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86ECB4B">
      <w:pPr>
        <w:widowControl/>
        <w:spacing w:line="360" w:lineRule="auto"/>
        <w:jc w:val="left"/>
        <w:rPr>
          <w:rFonts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04CDB103">
      <w:pPr>
        <w:jc w:val="center"/>
        <w:outlineLvl w:val="1"/>
        <w:rPr>
          <w:rFonts w:ascii="宋体" w:hAnsi="宋体" w:eastAsia="宋体" w:cs="Times New Roman"/>
          <w:b/>
          <w:bCs/>
          <w:kern w:val="0"/>
          <w:sz w:val="28"/>
          <w:szCs w:val="28"/>
        </w:rPr>
      </w:pPr>
      <w:bookmarkStart w:id="67" w:name="_Toc7522"/>
      <w:r>
        <w:rPr>
          <w:rFonts w:hint="eastAsia" w:ascii="宋体" w:hAnsi="宋体" w:eastAsia="宋体" w:cs="Times New Roman"/>
          <w:b/>
          <w:bCs/>
          <w:kern w:val="0"/>
          <w:sz w:val="28"/>
          <w:szCs w:val="28"/>
        </w:rPr>
        <w:t>第三节 技术文件格式</w:t>
      </w:r>
      <w:bookmarkEnd w:id="67"/>
    </w:p>
    <w:p w14:paraId="5B50B8F1">
      <w:pPr>
        <w:snapToGrid w:val="0"/>
        <w:spacing w:before="165"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3F2D3823">
      <w:pPr>
        <w:snapToGrid w:val="0"/>
        <w:spacing w:before="165" w:beforeLines="50" w:after="50"/>
        <w:rPr>
          <w:rFonts w:ascii="宋体" w:hAnsi="宋体" w:eastAsia="宋体" w:cs="Times New Roman"/>
          <w:sz w:val="24"/>
          <w:szCs w:val="20"/>
        </w:rPr>
      </w:pPr>
    </w:p>
    <w:p w14:paraId="6B9F0236">
      <w:pPr>
        <w:snapToGrid w:val="0"/>
        <w:spacing w:before="165" w:beforeLines="50" w:after="50"/>
        <w:jc w:val="center"/>
        <w:rPr>
          <w:rFonts w:ascii="宋体" w:hAnsi="宋体" w:eastAsia="宋体" w:cs="Times New Roman"/>
          <w:b/>
          <w:bCs/>
          <w:sz w:val="32"/>
          <w:szCs w:val="32"/>
        </w:rPr>
      </w:pPr>
    </w:p>
    <w:p w14:paraId="63DB7A5F">
      <w:pPr>
        <w:snapToGrid w:val="0"/>
        <w:spacing w:before="165" w:beforeLines="50" w:after="50"/>
        <w:jc w:val="center"/>
        <w:rPr>
          <w:rFonts w:ascii="宋体" w:hAnsi="宋体" w:eastAsia="宋体" w:cs="Times New Roman"/>
          <w:b/>
          <w:bCs/>
          <w:sz w:val="32"/>
          <w:szCs w:val="32"/>
        </w:rPr>
      </w:pPr>
    </w:p>
    <w:p w14:paraId="6521D9A4">
      <w:pPr>
        <w:snapToGrid w:val="0"/>
        <w:spacing w:before="165" w:beforeLines="50" w:after="50"/>
        <w:jc w:val="center"/>
        <w:rPr>
          <w:rFonts w:ascii="宋体" w:hAnsi="宋体" w:eastAsia="宋体" w:cs="Times New Roman"/>
          <w:b/>
          <w:bCs/>
          <w:sz w:val="32"/>
          <w:szCs w:val="32"/>
        </w:rPr>
      </w:pPr>
    </w:p>
    <w:p w14:paraId="5EF9D27E">
      <w:pPr>
        <w:snapToGrid w:val="0"/>
        <w:spacing w:before="165"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技术文件（封面）</w:t>
      </w:r>
    </w:p>
    <w:p w14:paraId="4330163C">
      <w:pPr>
        <w:snapToGrid w:val="0"/>
        <w:spacing w:before="165" w:beforeLines="50" w:after="50"/>
        <w:rPr>
          <w:rFonts w:ascii="宋体" w:hAnsi="宋体" w:eastAsia="宋体" w:cs="Times New Roman"/>
          <w:bCs/>
          <w:sz w:val="24"/>
          <w:szCs w:val="20"/>
        </w:rPr>
      </w:pPr>
    </w:p>
    <w:p w14:paraId="42DAE4D3">
      <w:pPr>
        <w:snapToGrid w:val="0"/>
        <w:spacing w:before="165" w:beforeLines="50" w:after="50" w:line="400" w:lineRule="exact"/>
        <w:ind w:firstLine="360" w:firstLineChars="150"/>
        <w:rPr>
          <w:rFonts w:ascii="宋体" w:hAnsi="宋体" w:eastAsia="宋体" w:cs="Times New Roman"/>
          <w:bCs/>
          <w:sz w:val="24"/>
          <w:szCs w:val="20"/>
        </w:rPr>
      </w:pPr>
      <w:r>
        <w:rPr>
          <w:rFonts w:hint="eastAsia" w:ascii="宋体" w:hAnsi="宋体" w:eastAsia="宋体" w:cs="Times New Roman"/>
          <w:bCs/>
          <w:sz w:val="24"/>
          <w:szCs w:val="24"/>
        </w:rPr>
        <w:t xml:space="preserve">项目名称：  </w:t>
      </w:r>
    </w:p>
    <w:p w14:paraId="2980007A">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30F40A85">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19290481">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6145E910">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580167ED">
      <w:pPr>
        <w:snapToGrid w:val="0"/>
        <w:spacing w:before="165"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183775A7">
      <w:pPr>
        <w:snapToGrid w:val="0"/>
        <w:spacing w:before="165" w:beforeLines="50" w:after="50"/>
        <w:ind w:firstLine="645"/>
        <w:jc w:val="center"/>
        <w:rPr>
          <w:rFonts w:ascii="宋体" w:hAnsi="宋体" w:eastAsia="宋体" w:cs="Times New Roman"/>
          <w:sz w:val="24"/>
          <w:szCs w:val="20"/>
        </w:rPr>
      </w:pPr>
    </w:p>
    <w:p w14:paraId="0C85D681">
      <w:pPr>
        <w:jc w:val="center"/>
        <w:rPr>
          <w:rFonts w:ascii="仿宋_GB2312" w:hAnsi="仿宋" w:eastAsia="仿宋_GB2312" w:cs="仿宋_GB2312"/>
          <w:b/>
          <w:kern w:val="0"/>
          <w:sz w:val="28"/>
          <w:szCs w:val="28"/>
        </w:rPr>
      </w:pPr>
      <w:r>
        <w:rPr>
          <w:rFonts w:hint="eastAsia" w:ascii="宋体" w:hAnsi="宋体" w:eastAsia="宋体" w:cs="Times New Roman"/>
          <w:b/>
          <w:bCs/>
          <w:sz w:val="24"/>
          <w:szCs w:val="24"/>
        </w:rPr>
        <w:br w:type="page"/>
      </w:r>
      <w:r>
        <w:rPr>
          <w:rFonts w:hint="eastAsia" w:ascii="仿宋_GB2312" w:hAnsi="仿宋" w:eastAsia="仿宋_GB2312" w:cs="仿宋_GB2312"/>
          <w:b/>
          <w:kern w:val="0"/>
          <w:sz w:val="28"/>
          <w:szCs w:val="28"/>
        </w:rPr>
        <w:t>技术文件目录</w:t>
      </w:r>
    </w:p>
    <w:p w14:paraId="296B5B66">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一、服务需求偏离表…………………………………………………（页码）</w:t>
      </w:r>
    </w:p>
    <w:p w14:paraId="4ABABE21">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二、</w:t>
      </w:r>
      <w:r>
        <w:rPr>
          <w:rFonts w:hint="eastAsia" w:ascii="仿宋" w:hAnsi="仿宋" w:eastAsia="仿宋" w:cs="仿宋"/>
          <w:sz w:val="24"/>
          <w:szCs w:val="24"/>
        </w:rPr>
        <w:t>管理规章制度及员工培训计划方案</w:t>
      </w:r>
      <w:r>
        <w:rPr>
          <w:rFonts w:hint="eastAsia" w:ascii="仿宋_GB2312" w:hAnsi="仿宋" w:eastAsia="仿宋_GB2312" w:cs="仿宋_GB2312"/>
          <w:sz w:val="24"/>
          <w:szCs w:val="24"/>
        </w:rPr>
        <w:t>…………………………………（页码）</w:t>
      </w:r>
    </w:p>
    <w:p w14:paraId="31E3E279">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三、拟投入人员方案……………………………</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78A3208D">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四、</w:t>
      </w:r>
      <w:r>
        <w:rPr>
          <w:rFonts w:hint="eastAsia" w:ascii="仿宋_GB2312" w:hAnsi="仿宋" w:eastAsia="仿宋_GB2312" w:cs="仿宋_GB2312"/>
          <w:sz w:val="24"/>
          <w:szCs w:val="24"/>
          <w:lang w:val="zh-CN"/>
        </w:rPr>
        <w:t>服务承诺……………………………</w:t>
      </w:r>
      <w:r>
        <w:rPr>
          <w:rFonts w:hint="eastAsia" w:ascii="仿宋_GB2312" w:hAnsi="仿宋" w:eastAsia="仿宋_GB2312" w:cs="仿宋_GB2312"/>
          <w:sz w:val="24"/>
          <w:szCs w:val="24"/>
        </w:rPr>
        <w:t>………………………（页码）</w:t>
      </w:r>
    </w:p>
    <w:p w14:paraId="1932D008">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五、项目管理服务方案</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720BAB72">
      <w:pPr>
        <w:adjustRightInd w:val="0"/>
        <w:spacing w:line="360" w:lineRule="auto"/>
        <w:ind w:left="2"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六、认为需要的其他技术文件或说明（如有）</w:t>
      </w:r>
      <w:r>
        <w:rPr>
          <w:rFonts w:hint="eastAsia" w:ascii="仿宋_GB2312" w:hAnsi="仿宋" w:eastAsia="仿宋_GB2312" w:cs="仿宋_GB2312"/>
          <w:sz w:val="24"/>
          <w:szCs w:val="24"/>
          <w:lang w:val="zh-CN"/>
        </w:rPr>
        <w:t>………………………………</w:t>
      </w:r>
      <w:r>
        <w:rPr>
          <w:rFonts w:hint="eastAsia" w:ascii="仿宋_GB2312" w:hAnsi="仿宋" w:eastAsia="仿宋_GB2312" w:cs="仿宋_GB2312"/>
          <w:sz w:val="24"/>
          <w:szCs w:val="24"/>
        </w:rPr>
        <w:t>（页码）</w:t>
      </w:r>
    </w:p>
    <w:p w14:paraId="5506A18D">
      <w:pPr>
        <w:spacing w:line="360" w:lineRule="auto"/>
        <w:rPr>
          <w:rFonts w:ascii="仿宋_GB2312" w:hAnsi="仿宋" w:eastAsia="仿宋_GB2312" w:cs="仿宋_GB2312"/>
          <w:b/>
          <w:bCs/>
          <w:sz w:val="24"/>
          <w:szCs w:val="24"/>
        </w:rPr>
      </w:pPr>
      <w:r>
        <w:rPr>
          <w:rFonts w:hint="eastAsia" w:ascii="仿宋_GB2312" w:hAnsi="仿宋" w:eastAsia="仿宋_GB2312" w:cs="仿宋_GB2312"/>
          <w:b/>
          <w:bCs/>
          <w:sz w:val="24"/>
          <w:szCs w:val="24"/>
        </w:rPr>
        <w:t>注：以上目录是基本格式要求，各投标人可根据自身情况进一步向下增加内容或细化。</w:t>
      </w:r>
    </w:p>
    <w:p w14:paraId="09932EFF">
      <w:pPr>
        <w:snapToGrid w:val="0"/>
        <w:spacing w:before="165" w:beforeLines="50" w:after="50"/>
        <w:ind w:left="143" w:leftChars="68" w:firstLine="472" w:firstLineChars="196"/>
        <w:jc w:val="left"/>
        <w:rPr>
          <w:rFonts w:ascii="宋体" w:hAnsi="宋体" w:eastAsia="宋体" w:cs="Times New Roman"/>
          <w:b/>
          <w:sz w:val="24"/>
          <w:szCs w:val="24"/>
        </w:rPr>
      </w:pPr>
    </w:p>
    <w:p w14:paraId="6D270DC3">
      <w:pPr>
        <w:snapToGrid w:val="0"/>
        <w:spacing w:before="165" w:beforeLines="50" w:after="50"/>
        <w:ind w:left="143" w:leftChars="68" w:firstLine="472" w:firstLineChars="196"/>
        <w:jc w:val="left"/>
        <w:rPr>
          <w:rFonts w:ascii="宋体" w:hAnsi="宋体" w:eastAsia="宋体" w:cs="Times New Roman"/>
          <w:b/>
          <w:sz w:val="24"/>
          <w:szCs w:val="24"/>
        </w:rPr>
      </w:pPr>
    </w:p>
    <w:p w14:paraId="6714C5E5">
      <w:pPr>
        <w:snapToGrid w:val="0"/>
        <w:spacing w:before="165" w:beforeLines="50" w:after="50"/>
        <w:ind w:left="143" w:leftChars="68" w:firstLine="472" w:firstLineChars="196"/>
        <w:jc w:val="left"/>
        <w:rPr>
          <w:rFonts w:ascii="宋体" w:hAnsi="宋体" w:eastAsia="宋体" w:cs="Times New Roman"/>
          <w:b/>
          <w:sz w:val="24"/>
          <w:szCs w:val="24"/>
        </w:rPr>
      </w:pPr>
    </w:p>
    <w:p w14:paraId="5CF151EC">
      <w:pPr>
        <w:snapToGrid w:val="0"/>
        <w:spacing w:before="165" w:beforeLines="50" w:after="50"/>
        <w:ind w:left="143" w:leftChars="68" w:firstLine="472" w:firstLineChars="196"/>
        <w:jc w:val="left"/>
        <w:rPr>
          <w:rFonts w:ascii="宋体" w:hAnsi="宋体" w:eastAsia="宋体" w:cs="Times New Roman"/>
          <w:b/>
          <w:sz w:val="24"/>
          <w:szCs w:val="24"/>
        </w:rPr>
      </w:pPr>
    </w:p>
    <w:p w14:paraId="58954840">
      <w:pPr>
        <w:snapToGrid w:val="0"/>
        <w:spacing w:before="165" w:beforeLines="50" w:after="50"/>
        <w:ind w:left="143" w:leftChars="68" w:firstLine="472" w:firstLineChars="196"/>
        <w:jc w:val="left"/>
        <w:rPr>
          <w:rFonts w:ascii="宋体" w:hAnsi="宋体" w:eastAsia="宋体" w:cs="Times New Roman"/>
          <w:b/>
          <w:sz w:val="24"/>
          <w:szCs w:val="24"/>
        </w:rPr>
      </w:pPr>
    </w:p>
    <w:p w14:paraId="17D50F7B">
      <w:pPr>
        <w:snapToGrid w:val="0"/>
        <w:spacing w:before="165" w:beforeLines="50" w:after="50"/>
        <w:ind w:left="143" w:leftChars="68" w:firstLine="472" w:firstLineChars="196"/>
        <w:jc w:val="left"/>
        <w:rPr>
          <w:rFonts w:ascii="宋体" w:hAnsi="宋体" w:eastAsia="宋体" w:cs="Times New Roman"/>
          <w:b/>
          <w:sz w:val="24"/>
          <w:szCs w:val="24"/>
        </w:rPr>
      </w:pPr>
    </w:p>
    <w:p w14:paraId="06B15B93">
      <w:pPr>
        <w:snapToGrid w:val="0"/>
        <w:spacing w:before="165" w:beforeLines="50" w:after="50"/>
        <w:ind w:left="143" w:leftChars="68" w:firstLine="472" w:firstLineChars="196"/>
        <w:jc w:val="left"/>
        <w:rPr>
          <w:rFonts w:ascii="宋体" w:hAnsi="宋体" w:eastAsia="宋体" w:cs="Times New Roman"/>
          <w:b/>
          <w:sz w:val="24"/>
          <w:szCs w:val="24"/>
        </w:rPr>
      </w:pPr>
    </w:p>
    <w:p w14:paraId="770B989B">
      <w:pPr>
        <w:snapToGrid w:val="0"/>
        <w:spacing w:before="165" w:beforeLines="50" w:after="50"/>
        <w:ind w:left="143" w:leftChars="68" w:firstLine="472" w:firstLineChars="196"/>
        <w:jc w:val="left"/>
        <w:rPr>
          <w:rFonts w:ascii="宋体" w:hAnsi="宋体" w:eastAsia="宋体" w:cs="Times New Roman"/>
          <w:b/>
          <w:sz w:val="24"/>
          <w:szCs w:val="24"/>
        </w:rPr>
      </w:pPr>
    </w:p>
    <w:p w14:paraId="07ECF0B2">
      <w:pPr>
        <w:snapToGrid w:val="0"/>
        <w:spacing w:before="165" w:beforeLines="50" w:after="50"/>
        <w:ind w:left="143" w:leftChars="68" w:firstLine="472" w:firstLineChars="196"/>
        <w:jc w:val="left"/>
        <w:rPr>
          <w:rFonts w:ascii="宋体" w:hAnsi="宋体" w:eastAsia="宋体" w:cs="Times New Roman"/>
          <w:b/>
          <w:sz w:val="24"/>
          <w:szCs w:val="24"/>
        </w:rPr>
      </w:pPr>
    </w:p>
    <w:p w14:paraId="4ECE268E">
      <w:pPr>
        <w:snapToGrid w:val="0"/>
        <w:spacing w:before="165" w:beforeLines="50" w:after="50"/>
        <w:ind w:left="143" w:leftChars="68" w:firstLine="472" w:firstLineChars="196"/>
        <w:jc w:val="left"/>
        <w:rPr>
          <w:rFonts w:ascii="宋体" w:hAnsi="宋体" w:eastAsia="宋体" w:cs="Times New Roman"/>
          <w:b/>
          <w:sz w:val="24"/>
          <w:szCs w:val="24"/>
        </w:rPr>
      </w:pPr>
    </w:p>
    <w:p w14:paraId="08BE7A9C">
      <w:pPr>
        <w:snapToGrid w:val="0"/>
        <w:spacing w:before="165" w:beforeLines="50" w:after="50"/>
        <w:ind w:left="143" w:leftChars="68" w:firstLine="472" w:firstLineChars="196"/>
        <w:jc w:val="left"/>
        <w:rPr>
          <w:rFonts w:ascii="宋体" w:hAnsi="宋体" w:eastAsia="宋体" w:cs="Times New Roman"/>
          <w:b/>
          <w:sz w:val="24"/>
          <w:szCs w:val="24"/>
        </w:rPr>
      </w:pPr>
    </w:p>
    <w:p w14:paraId="359C22BC">
      <w:pPr>
        <w:snapToGrid w:val="0"/>
        <w:spacing w:before="165" w:beforeLines="50" w:after="50"/>
        <w:ind w:left="143" w:leftChars="68" w:firstLine="472" w:firstLineChars="196"/>
        <w:jc w:val="left"/>
        <w:rPr>
          <w:rFonts w:ascii="宋体" w:hAnsi="宋体" w:eastAsia="宋体" w:cs="Times New Roman"/>
          <w:b/>
          <w:sz w:val="24"/>
          <w:szCs w:val="24"/>
        </w:rPr>
      </w:pPr>
    </w:p>
    <w:p w14:paraId="43C2155F">
      <w:pPr>
        <w:snapToGrid w:val="0"/>
        <w:spacing w:before="165" w:beforeLines="50" w:after="50"/>
        <w:ind w:left="143" w:leftChars="68" w:firstLine="472" w:firstLineChars="196"/>
        <w:jc w:val="left"/>
        <w:rPr>
          <w:rFonts w:ascii="宋体" w:hAnsi="宋体" w:eastAsia="宋体" w:cs="Times New Roman"/>
          <w:b/>
          <w:sz w:val="24"/>
          <w:szCs w:val="24"/>
        </w:rPr>
      </w:pPr>
    </w:p>
    <w:p w14:paraId="2BB50A52">
      <w:pPr>
        <w:snapToGrid w:val="0"/>
        <w:spacing w:before="165" w:beforeLines="50" w:after="50"/>
        <w:ind w:left="143" w:leftChars="68" w:firstLine="472" w:firstLineChars="196"/>
        <w:jc w:val="left"/>
        <w:rPr>
          <w:rFonts w:ascii="宋体" w:hAnsi="宋体" w:eastAsia="宋体" w:cs="Times New Roman"/>
          <w:b/>
          <w:sz w:val="24"/>
          <w:szCs w:val="24"/>
        </w:rPr>
      </w:pPr>
    </w:p>
    <w:p w14:paraId="3834CB79">
      <w:pPr>
        <w:snapToGrid w:val="0"/>
        <w:spacing w:before="165" w:beforeLines="50" w:after="50"/>
        <w:ind w:left="143" w:leftChars="68" w:firstLine="472" w:firstLineChars="196"/>
        <w:jc w:val="left"/>
        <w:rPr>
          <w:rFonts w:ascii="宋体" w:hAnsi="宋体" w:eastAsia="宋体" w:cs="Times New Roman"/>
          <w:b/>
          <w:sz w:val="24"/>
          <w:szCs w:val="24"/>
        </w:rPr>
      </w:pPr>
    </w:p>
    <w:p w14:paraId="5239B293">
      <w:pPr>
        <w:snapToGrid w:val="0"/>
        <w:spacing w:before="165" w:beforeLines="50" w:after="50"/>
        <w:ind w:left="143" w:leftChars="68" w:firstLine="472" w:firstLineChars="196"/>
        <w:jc w:val="left"/>
        <w:rPr>
          <w:rFonts w:ascii="宋体" w:hAnsi="宋体" w:eastAsia="宋体" w:cs="Times New Roman"/>
          <w:b/>
          <w:sz w:val="24"/>
          <w:szCs w:val="24"/>
        </w:rPr>
      </w:pPr>
    </w:p>
    <w:p w14:paraId="4E2C605C">
      <w:pPr>
        <w:snapToGrid w:val="0"/>
        <w:spacing w:before="165" w:beforeLines="50" w:after="50"/>
        <w:ind w:left="143" w:leftChars="68" w:firstLine="472" w:firstLineChars="196"/>
        <w:jc w:val="left"/>
        <w:rPr>
          <w:rFonts w:ascii="宋体" w:hAnsi="宋体" w:eastAsia="宋体" w:cs="Times New Roman"/>
          <w:b/>
          <w:sz w:val="24"/>
          <w:szCs w:val="24"/>
        </w:rPr>
      </w:pPr>
    </w:p>
    <w:p w14:paraId="542AF15E">
      <w:pPr>
        <w:snapToGrid w:val="0"/>
        <w:spacing w:before="165" w:beforeLines="50" w:after="50"/>
        <w:ind w:left="143" w:leftChars="68" w:firstLine="472" w:firstLineChars="196"/>
        <w:jc w:val="left"/>
        <w:rPr>
          <w:rFonts w:ascii="宋体" w:hAnsi="宋体" w:eastAsia="宋体" w:cs="Times New Roman"/>
          <w:b/>
          <w:sz w:val="24"/>
          <w:szCs w:val="24"/>
        </w:rPr>
      </w:pPr>
    </w:p>
    <w:p w14:paraId="1D43752D">
      <w:pPr>
        <w:snapToGrid w:val="0"/>
        <w:spacing w:before="165" w:beforeLines="50" w:after="50"/>
        <w:ind w:left="143" w:leftChars="68" w:firstLine="472" w:firstLineChars="196"/>
        <w:jc w:val="left"/>
        <w:rPr>
          <w:rFonts w:ascii="宋体" w:hAnsi="宋体" w:eastAsia="宋体" w:cs="Times New Roman"/>
          <w:b/>
          <w:sz w:val="24"/>
          <w:szCs w:val="24"/>
        </w:rPr>
      </w:pPr>
    </w:p>
    <w:p w14:paraId="4B2156CE">
      <w:pPr>
        <w:snapToGrid w:val="0"/>
        <w:spacing w:before="165" w:beforeLines="50" w:after="50"/>
        <w:ind w:left="143" w:leftChars="68" w:firstLine="472" w:firstLineChars="196"/>
        <w:jc w:val="left"/>
        <w:rPr>
          <w:rFonts w:ascii="宋体" w:hAnsi="宋体" w:eastAsia="宋体" w:cs="Times New Roman"/>
          <w:b/>
          <w:sz w:val="24"/>
          <w:szCs w:val="24"/>
        </w:rPr>
      </w:pPr>
    </w:p>
    <w:p w14:paraId="03307696">
      <w:pPr>
        <w:snapToGrid w:val="0"/>
        <w:spacing w:before="165" w:beforeLines="50" w:after="50"/>
        <w:ind w:left="143" w:leftChars="68" w:firstLine="472" w:firstLineChars="196"/>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02831406">
      <w:pPr>
        <w:spacing w:line="5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一、服务需求偏离表</w:t>
      </w:r>
    </w:p>
    <w:p w14:paraId="5E318DF7">
      <w:pPr>
        <w:spacing w:line="440" w:lineRule="exact"/>
        <w:ind w:firstLine="400" w:firstLineChars="200"/>
        <w:rPr>
          <w:rFonts w:ascii="宋体" w:hAnsi="Courier New" w:eastAsia="宋体" w:cs="Times New Roman"/>
          <w:kern w:val="0"/>
          <w:sz w:val="20"/>
          <w:szCs w:val="20"/>
        </w:rPr>
      </w:pPr>
    </w:p>
    <w:p w14:paraId="38224E2C">
      <w:pPr>
        <w:spacing w:line="6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请根据所投服务的实际技术参数，</w:t>
      </w:r>
      <w:r>
        <w:rPr>
          <w:rFonts w:hint="eastAsia" w:ascii="宋体" w:hAnsi="宋体" w:eastAsia="宋体" w:cs="Times New Roman"/>
          <w:b/>
          <w:kern w:val="0"/>
          <w:sz w:val="28"/>
          <w:szCs w:val="28"/>
        </w:rPr>
        <w:t>逐条对应</w:t>
      </w:r>
      <w:r>
        <w:rPr>
          <w:rFonts w:hint="eastAsia" w:ascii="宋体" w:hAnsi="宋体" w:eastAsia="宋体" w:cs="Times New Roman"/>
          <w:kern w:val="0"/>
          <w:sz w:val="24"/>
          <w:szCs w:val="24"/>
        </w:rPr>
        <w:t>本项目招标文件第二章“服务需求一览表”中的</w:t>
      </w:r>
      <w:r>
        <w:rPr>
          <w:rFonts w:hint="eastAsia" w:ascii="宋体" w:hAnsi="宋体" w:eastAsia="宋体" w:cs="Times New Roman"/>
          <w:b/>
          <w:kern w:val="0"/>
          <w:sz w:val="28"/>
          <w:szCs w:val="28"/>
        </w:rPr>
        <w:t>采购清单及服务参数</w:t>
      </w:r>
      <w:r>
        <w:rPr>
          <w:rFonts w:hint="eastAsia" w:ascii="宋体" w:hAnsi="宋体" w:eastAsia="宋体" w:cs="Times New Roman"/>
          <w:kern w:val="0"/>
          <w:sz w:val="24"/>
          <w:szCs w:val="24"/>
        </w:rPr>
        <w:t>详细填写相应的具体内容。“偏离说明”一栏应当选择“正偏离”、“负偏离”或“无偏离”进行填写。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F96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771A716">
            <w:pPr>
              <w:rPr>
                <w:rFonts w:ascii="宋体" w:hAnsi="宋体" w:eastAsia="宋体" w:cs="Times New Roman"/>
                <w:szCs w:val="21"/>
              </w:rPr>
            </w:pPr>
            <w:r>
              <w:rPr>
                <w:rFonts w:hint="eastAsia" w:ascii="宋体" w:hAnsi="宋体" w:eastAsia="宋体" w:cs="Times New Roman"/>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C04E99D">
            <w:pPr>
              <w:jc w:val="center"/>
              <w:rPr>
                <w:rFonts w:ascii="宋体" w:hAnsi="宋体" w:eastAsia="宋体" w:cs="Times New Roman"/>
                <w:szCs w:val="21"/>
              </w:rPr>
            </w:pPr>
            <w:r>
              <w:rPr>
                <w:rFonts w:hint="eastAsia" w:ascii="宋体" w:hAnsi="宋体" w:eastAsia="宋体" w:cs="Times New Roman"/>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24F22C2">
            <w:pPr>
              <w:jc w:val="center"/>
              <w:rPr>
                <w:rFonts w:ascii="宋体" w:hAnsi="宋体" w:eastAsia="宋体" w:cs="Times New Roman"/>
                <w:szCs w:val="21"/>
              </w:rPr>
            </w:pPr>
            <w:r>
              <w:rPr>
                <w:rFonts w:hint="eastAsia" w:ascii="宋体" w:hAnsi="宋体" w:eastAsia="宋体" w:cs="Times New Roman"/>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315F5353">
            <w:pPr>
              <w:rPr>
                <w:rFonts w:ascii="宋体" w:hAnsi="宋体" w:eastAsia="宋体" w:cs="Times New Roman"/>
                <w:szCs w:val="21"/>
              </w:rPr>
            </w:pPr>
            <w:r>
              <w:rPr>
                <w:rFonts w:hint="eastAsia" w:ascii="宋体" w:hAnsi="宋体" w:eastAsia="宋体" w:cs="Times New Roman"/>
                <w:szCs w:val="21"/>
              </w:rPr>
              <w:t>偏离说明</w:t>
            </w:r>
          </w:p>
        </w:tc>
      </w:tr>
      <w:tr w14:paraId="23E0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AB0A2C5">
            <w:pPr>
              <w:widowControl/>
              <w:jc w:val="left"/>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1873B04">
            <w:pPr>
              <w:jc w:val="center"/>
              <w:rPr>
                <w:rFonts w:ascii="宋体" w:hAnsi="宋体" w:eastAsia="宋体" w:cs="Times New Roman"/>
                <w:szCs w:val="21"/>
              </w:rPr>
            </w:pPr>
            <w:r>
              <w:rPr>
                <w:rFonts w:hint="eastAsia" w:ascii="宋体" w:hAnsi="宋体" w:eastAsia="宋体" w:cs="Times New Roman"/>
                <w:szCs w:val="21"/>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22282EF">
            <w:pPr>
              <w:jc w:val="center"/>
              <w:rPr>
                <w:rFonts w:ascii="宋体" w:hAnsi="宋体" w:eastAsia="宋体" w:cs="Times New Roman"/>
                <w:szCs w:val="21"/>
              </w:rPr>
            </w:pPr>
            <w:r>
              <w:rPr>
                <w:rFonts w:hint="eastAsia" w:ascii="宋体" w:hAnsi="宋体" w:eastAsia="宋体" w:cs="Times New Roman"/>
                <w:szCs w:val="21"/>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481EC098">
            <w:pPr>
              <w:jc w:val="center"/>
              <w:rPr>
                <w:rFonts w:ascii="宋体" w:hAnsi="宋体" w:eastAsia="宋体" w:cs="Times New Roman"/>
                <w:szCs w:val="21"/>
              </w:rPr>
            </w:pPr>
            <w:r>
              <w:rPr>
                <w:rFonts w:hint="eastAsia" w:ascii="宋体" w:hAnsi="宋体" w:eastAsia="宋体" w:cs="Times New Roman"/>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A11411D">
            <w:pPr>
              <w:jc w:val="center"/>
              <w:rPr>
                <w:rFonts w:ascii="宋体" w:hAnsi="宋体" w:eastAsia="宋体" w:cs="Times New Roman"/>
                <w:szCs w:val="21"/>
              </w:rPr>
            </w:pPr>
            <w:r>
              <w:rPr>
                <w:rFonts w:hint="eastAsia" w:ascii="宋体" w:hAnsi="宋体" w:eastAsia="宋体" w:cs="Times New Roman"/>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DA0AF93">
            <w:pPr>
              <w:widowControl/>
              <w:jc w:val="left"/>
              <w:rPr>
                <w:rFonts w:ascii="宋体" w:hAnsi="宋体" w:eastAsia="宋体" w:cs="Times New Roman"/>
                <w:szCs w:val="21"/>
              </w:rPr>
            </w:pPr>
          </w:p>
        </w:tc>
      </w:tr>
      <w:tr w14:paraId="5602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4797DF1">
            <w:pPr>
              <w:rPr>
                <w:rFonts w:ascii="宋体" w:hAnsi="宋体" w:eastAsia="宋体" w:cs="Times New Roman"/>
                <w:szCs w:val="21"/>
              </w:rPr>
            </w:pPr>
            <w:r>
              <w:rPr>
                <w:rFonts w:hint="eastAsia" w:ascii="宋体" w:hAnsi="宋体" w:eastAsia="宋体" w:cs="Times New Roman"/>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2E55E12C">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07E08CA">
            <w:pPr>
              <w:rPr>
                <w:rFonts w:ascii="宋体" w:hAnsi="宋体" w:eastAsia="宋体" w:cs="Times New Roman"/>
                <w:szCs w:val="21"/>
              </w:rPr>
            </w:pPr>
            <w:r>
              <w:rPr>
                <w:rFonts w:hint="eastAsia" w:ascii="宋体" w:hAnsi="宋体" w:eastAsia="宋体" w:cs="Times New Roman"/>
                <w:szCs w:val="21"/>
              </w:rPr>
              <w:t>1  ……</w:t>
            </w:r>
          </w:p>
          <w:p w14:paraId="7DDD4EA5">
            <w:pPr>
              <w:rPr>
                <w:rFonts w:ascii="宋体" w:hAnsi="宋体" w:eastAsia="宋体" w:cs="Times New Roman"/>
                <w:szCs w:val="21"/>
              </w:rPr>
            </w:pPr>
            <w:r>
              <w:rPr>
                <w:rFonts w:hint="eastAsia" w:ascii="宋体" w:hAnsi="宋体" w:eastAsia="宋体" w:cs="Times New Roman"/>
                <w:szCs w:val="21"/>
              </w:rPr>
              <w:t>2  ……</w:t>
            </w:r>
          </w:p>
          <w:p w14:paraId="431A2978">
            <w:pPr>
              <w:rPr>
                <w:rFonts w:ascii="宋体" w:hAnsi="宋体" w:eastAsia="宋体" w:cs="Times New Roman"/>
                <w:szCs w:val="21"/>
              </w:rPr>
            </w:pPr>
            <w:r>
              <w:rPr>
                <w:rFonts w:hint="eastAsia" w:ascii="宋体" w:hAnsi="宋体" w:eastAsia="宋体" w:cs="Times New Roman"/>
                <w:szCs w:val="21"/>
              </w:rPr>
              <w:t>3  ……</w:t>
            </w:r>
          </w:p>
          <w:p w14:paraId="0171502E">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7370FD5E">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53F4138D">
            <w:pPr>
              <w:rPr>
                <w:rFonts w:ascii="宋体" w:hAnsi="宋体" w:eastAsia="宋体" w:cs="Times New Roman"/>
                <w:szCs w:val="21"/>
              </w:rPr>
            </w:pPr>
            <w:r>
              <w:rPr>
                <w:rFonts w:hint="eastAsia" w:ascii="宋体" w:hAnsi="宋体" w:eastAsia="宋体" w:cs="Times New Roman"/>
                <w:szCs w:val="21"/>
              </w:rPr>
              <w:t>1  ……</w:t>
            </w:r>
          </w:p>
          <w:p w14:paraId="78077FFD">
            <w:pPr>
              <w:rPr>
                <w:rFonts w:ascii="宋体" w:hAnsi="宋体" w:eastAsia="宋体" w:cs="Times New Roman"/>
                <w:szCs w:val="21"/>
              </w:rPr>
            </w:pPr>
            <w:r>
              <w:rPr>
                <w:rFonts w:hint="eastAsia" w:ascii="宋体" w:hAnsi="宋体" w:eastAsia="宋体" w:cs="Times New Roman"/>
                <w:szCs w:val="21"/>
              </w:rPr>
              <w:t>2  ……</w:t>
            </w:r>
          </w:p>
          <w:p w14:paraId="40128449">
            <w:pPr>
              <w:rPr>
                <w:rFonts w:ascii="宋体" w:hAnsi="宋体" w:eastAsia="宋体" w:cs="Times New Roman"/>
                <w:szCs w:val="21"/>
              </w:rPr>
            </w:pPr>
            <w:r>
              <w:rPr>
                <w:rFonts w:hint="eastAsia" w:ascii="宋体" w:hAnsi="宋体" w:eastAsia="宋体" w:cs="Times New Roman"/>
                <w:szCs w:val="21"/>
              </w:rPr>
              <w:t>3  ……</w:t>
            </w:r>
          </w:p>
          <w:p w14:paraId="25836653">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5D636079">
            <w:pPr>
              <w:rPr>
                <w:rFonts w:ascii="宋体" w:hAnsi="宋体" w:eastAsia="宋体" w:cs="Times New Roman"/>
                <w:szCs w:val="21"/>
              </w:rPr>
            </w:pPr>
            <w:r>
              <w:rPr>
                <w:rFonts w:hint="eastAsia" w:ascii="宋体" w:hAnsi="宋体" w:eastAsia="宋体" w:cs="Times New Roman"/>
                <w:szCs w:val="21"/>
              </w:rPr>
              <w:t>正偏离（负偏离或无偏离）</w:t>
            </w:r>
          </w:p>
        </w:tc>
      </w:tr>
      <w:tr w14:paraId="5D67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2CB6D1D">
            <w:pPr>
              <w:rPr>
                <w:rFonts w:ascii="宋体" w:hAnsi="宋体" w:eastAsia="宋体" w:cs="Times New Roman"/>
                <w:szCs w:val="21"/>
              </w:rPr>
            </w:pPr>
            <w:r>
              <w:rPr>
                <w:rFonts w:hint="eastAsia" w:ascii="宋体" w:hAnsi="宋体" w:eastAsia="宋体" w:cs="Times New Roman"/>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3AA57D7B">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102F097F">
            <w:pPr>
              <w:rPr>
                <w:rFonts w:ascii="宋体" w:hAnsi="宋体" w:eastAsia="宋体" w:cs="Times New Roman"/>
                <w:szCs w:val="21"/>
              </w:rPr>
            </w:pPr>
            <w:r>
              <w:rPr>
                <w:rFonts w:hint="eastAsia" w:ascii="宋体" w:hAnsi="宋体" w:eastAsia="宋体" w:cs="Times New Roman"/>
                <w:szCs w:val="21"/>
              </w:rPr>
              <w:t>1  ……</w:t>
            </w:r>
          </w:p>
          <w:p w14:paraId="619A2E84">
            <w:pPr>
              <w:rPr>
                <w:rFonts w:ascii="宋体" w:hAnsi="宋体" w:eastAsia="宋体" w:cs="Times New Roman"/>
                <w:szCs w:val="21"/>
              </w:rPr>
            </w:pPr>
            <w:r>
              <w:rPr>
                <w:rFonts w:hint="eastAsia" w:ascii="宋体" w:hAnsi="宋体" w:eastAsia="宋体" w:cs="Times New Roman"/>
                <w:szCs w:val="21"/>
              </w:rPr>
              <w:t>2  ……</w:t>
            </w:r>
          </w:p>
          <w:p w14:paraId="17EC5E6E">
            <w:pPr>
              <w:rPr>
                <w:rFonts w:ascii="宋体" w:hAnsi="宋体" w:eastAsia="宋体" w:cs="Times New Roman"/>
                <w:szCs w:val="21"/>
              </w:rPr>
            </w:pPr>
            <w:r>
              <w:rPr>
                <w:rFonts w:hint="eastAsia" w:ascii="宋体" w:hAnsi="宋体" w:eastAsia="宋体" w:cs="Times New Roman"/>
                <w:szCs w:val="21"/>
              </w:rPr>
              <w:t>3  ……</w:t>
            </w:r>
          </w:p>
          <w:p w14:paraId="20906B79">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52D5C41D">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6D6A7CA7">
            <w:pPr>
              <w:rPr>
                <w:rFonts w:ascii="宋体" w:hAnsi="宋体" w:eastAsia="宋体" w:cs="Times New Roman"/>
                <w:szCs w:val="21"/>
              </w:rPr>
            </w:pPr>
            <w:r>
              <w:rPr>
                <w:rFonts w:hint="eastAsia" w:ascii="宋体" w:hAnsi="宋体" w:eastAsia="宋体" w:cs="Times New Roman"/>
                <w:szCs w:val="21"/>
              </w:rPr>
              <w:t>1  ……</w:t>
            </w:r>
          </w:p>
          <w:p w14:paraId="282C5687">
            <w:pPr>
              <w:rPr>
                <w:rFonts w:ascii="宋体" w:hAnsi="宋体" w:eastAsia="宋体" w:cs="Times New Roman"/>
                <w:szCs w:val="21"/>
              </w:rPr>
            </w:pPr>
            <w:r>
              <w:rPr>
                <w:rFonts w:hint="eastAsia" w:ascii="宋体" w:hAnsi="宋体" w:eastAsia="宋体" w:cs="Times New Roman"/>
                <w:szCs w:val="21"/>
              </w:rPr>
              <w:t>2  ……</w:t>
            </w:r>
          </w:p>
          <w:p w14:paraId="0213AFC2">
            <w:pPr>
              <w:rPr>
                <w:rFonts w:ascii="宋体" w:hAnsi="宋体" w:eastAsia="宋体" w:cs="Times New Roman"/>
                <w:szCs w:val="21"/>
              </w:rPr>
            </w:pPr>
            <w:r>
              <w:rPr>
                <w:rFonts w:hint="eastAsia" w:ascii="宋体" w:hAnsi="宋体" w:eastAsia="宋体" w:cs="Times New Roman"/>
                <w:szCs w:val="21"/>
              </w:rPr>
              <w:t>3  ……</w:t>
            </w:r>
          </w:p>
          <w:p w14:paraId="6A32F103">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3EF1ED96">
            <w:pPr>
              <w:rPr>
                <w:rFonts w:ascii="宋体" w:hAnsi="宋体" w:eastAsia="宋体" w:cs="Times New Roman"/>
                <w:szCs w:val="21"/>
              </w:rPr>
            </w:pPr>
            <w:r>
              <w:rPr>
                <w:rFonts w:hint="eastAsia" w:ascii="宋体" w:hAnsi="宋体" w:eastAsia="宋体" w:cs="Times New Roman"/>
                <w:szCs w:val="21"/>
              </w:rPr>
              <w:t>正偏离（负偏离或无偏离）</w:t>
            </w:r>
          </w:p>
        </w:tc>
      </w:tr>
      <w:tr w14:paraId="0B3A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60DED07">
            <w:pPr>
              <w:rPr>
                <w:rFonts w:ascii="宋体" w:hAnsi="宋体" w:eastAsia="宋体" w:cs="Times New Roman"/>
                <w:szCs w:val="21"/>
              </w:rPr>
            </w:pPr>
            <w:r>
              <w:rPr>
                <w:rFonts w:hint="eastAsia" w:ascii="宋体" w:hAnsi="宋体" w:eastAsia="宋体" w:cs="Times New Roman"/>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1ADA2E0D">
            <w:pPr>
              <w:rPr>
                <w:rFonts w:ascii="宋体" w:hAnsi="宋体" w:eastAsia="宋体" w:cs="Times New Roman"/>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12F74DD1">
            <w:pPr>
              <w:rPr>
                <w:rFonts w:ascii="宋体" w:hAnsi="宋体" w:eastAsia="宋体" w:cs="Times New Roman"/>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0B9D78EB">
            <w:pPr>
              <w:rPr>
                <w:rFonts w:ascii="宋体" w:hAnsi="宋体" w:eastAsia="宋体" w:cs="Times New Roman"/>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4C8C8A3B">
            <w:pPr>
              <w:rPr>
                <w:rFonts w:ascii="宋体" w:hAnsi="宋体" w:eastAsia="宋体" w:cs="Times New Roman"/>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ECC2E8E">
            <w:pPr>
              <w:rPr>
                <w:rFonts w:ascii="宋体" w:hAnsi="宋体" w:eastAsia="宋体" w:cs="Times New Roman"/>
                <w:szCs w:val="21"/>
              </w:rPr>
            </w:pPr>
          </w:p>
        </w:tc>
      </w:tr>
      <w:tr w14:paraId="6F81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5F15157">
            <w:pPr>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5BDD5D96">
      <w:pPr>
        <w:spacing w:line="360" w:lineRule="auto"/>
        <w:rPr>
          <w:rFonts w:ascii="宋体" w:hAnsi="宋体" w:eastAsia="宋体" w:cs="Times New Roman"/>
          <w:kern w:val="0"/>
          <w:sz w:val="20"/>
          <w:szCs w:val="20"/>
        </w:rPr>
      </w:pPr>
      <w:r>
        <w:rPr>
          <w:rFonts w:hint="eastAsia" w:ascii="宋体" w:hAnsi="宋体" w:eastAsia="宋体" w:cs="Times New Roman"/>
          <w:kern w:val="0"/>
          <w:sz w:val="20"/>
          <w:szCs w:val="20"/>
        </w:rPr>
        <w:t>注：</w:t>
      </w:r>
    </w:p>
    <w:p w14:paraId="52353260">
      <w:pPr>
        <w:spacing w:line="360" w:lineRule="auto"/>
        <w:rPr>
          <w:rFonts w:ascii="宋体" w:hAnsi="宋体" w:eastAsia="宋体" w:cs="Times New Roman"/>
          <w:kern w:val="0"/>
          <w:sz w:val="20"/>
          <w:szCs w:val="20"/>
        </w:rPr>
      </w:pPr>
      <w:r>
        <w:rPr>
          <w:rFonts w:hint="eastAsia" w:ascii="宋体" w:hAnsi="宋体" w:eastAsia="宋体" w:cs="宋体"/>
          <w:kern w:val="0"/>
          <w:sz w:val="20"/>
          <w:szCs w:val="20"/>
        </w:rPr>
        <w:t>1.</w:t>
      </w:r>
      <w:r>
        <w:rPr>
          <w:rFonts w:hint="eastAsia" w:ascii="宋体" w:hAnsi="宋体" w:eastAsia="宋体" w:cs="Times New Roman"/>
          <w:kern w:val="0"/>
          <w:sz w:val="20"/>
          <w:szCs w:val="20"/>
        </w:rPr>
        <w:t>表格内容均需按要求填写并盖章，不得留空，</w:t>
      </w:r>
      <w:r>
        <w:rPr>
          <w:rFonts w:hint="eastAsia" w:ascii="宋体" w:hAnsi="宋体" w:eastAsia="宋体" w:cs="Times New Roman"/>
          <w:bCs/>
          <w:kern w:val="0"/>
          <w:sz w:val="20"/>
          <w:szCs w:val="20"/>
        </w:rPr>
        <w:t>否则按投标无效处理</w:t>
      </w:r>
      <w:r>
        <w:rPr>
          <w:rFonts w:hint="eastAsia" w:ascii="宋体" w:hAnsi="宋体" w:eastAsia="宋体" w:cs="Times New Roman"/>
          <w:kern w:val="0"/>
          <w:sz w:val="20"/>
          <w:szCs w:val="20"/>
        </w:rPr>
        <w:t>。</w:t>
      </w:r>
    </w:p>
    <w:p w14:paraId="7465C50E">
      <w:pPr>
        <w:spacing w:line="360" w:lineRule="auto"/>
        <w:rPr>
          <w:rFonts w:ascii="宋体" w:hAnsi="宋体" w:eastAsia="宋体" w:cs="Times New Roman"/>
          <w:bCs/>
          <w:kern w:val="0"/>
          <w:sz w:val="20"/>
          <w:szCs w:val="20"/>
        </w:rPr>
      </w:pPr>
      <w:r>
        <w:rPr>
          <w:rFonts w:hint="eastAsia" w:ascii="宋体" w:hAnsi="宋体" w:eastAsia="宋体" w:cs="Times New Roman"/>
          <w:bCs/>
          <w:kern w:val="0"/>
          <w:sz w:val="20"/>
          <w:szCs w:val="20"/>
        </w:rPr>
        <w:t>2.当投标文件的服务内容低于招标文件要求时，投标人应当如实写明“负偏离”，否则视为虚假应标。</w:t>
      </w:r>
    </w:p>
    <w:p w14:paraId="254D70F9">
      <w:pPr>
        <w:pStyle w:val="17"/>
      </w:pPr>
      <w:r>
        <w:rPr>
          <w:rFonts w:hint="eastAsia" w:hAnsi="宋体" w:cs="Times New Roman"/>
          <w:bCs/>
          <w:sz w:val="20"/>
          <w:szCs w:val="20"/>
        </w:rPr>
        <w:t>3.如果招标文件需求为小于或大于某个数值标准时，投标文件承诺不得直接复制招标文件需求，投标文件承诺内容应当写明投标服务技术响应承诺的具体数值，否则按投标无效处理。如该采购需求属于不能明确具体数值的，采购人应在此采购需求标注◆号，对标注◆号的采购需求不适用上述“投标无效”条款。</w:t>
      </w:r>
    </w:p>
    <w:p w14:paraId="579CD854">
      <w:pPr>
        <w:spacing w:line="360" w:lineRule="auto"/>
        <w:rPr>
          <w:rFonts w:ascii="宋体" w:hAnsi="Courier New" w:eastAsia="宋体" w:cs="Times New Roman"/>
          <w:kern w:val="0"/>
          <w:sz w:val="20"/>
          <w:szCs w:val="20"/>
        </w:rPr>
      </w:pPr>
      <w:r>
        <w:rPr>
          <w:rFonts w:hint="eastAsia" w:ascii="宋体" w:hAnsi="Courier New" w:eastAsia="宋体" w:cs="Times New Roman"/>
          <w:kern w:val="0"/>
          <w:sz w:val="20"/>
          <w:szCs w:val="20"/>
        </w:rPr>
        <w:t>4.</w:t>
      </w:r>
      <w:r>
        <w:rPr>
          <w:rFonts w:hint="eastAsia" w:ascii="宋体" w:hAnsi="宋体" w:eastAsia="宋体" w:cs="宋体"/>
          <w:kern w:val="0"/>
          <w:sz w:val="20"/>
          <w:szCs w:val="20"/>
        </w:rPr>
        <w:t>采购需求中带“▲”及“★”的条款，也要分别在本表“</w:t>
      </w:r>
      <w:r>
        <w:rPr>
          <w:rFonts w:hint="eastAsia" w:ascii="宋体" w:hAnsi="宋体" w:eastAsia="宋体" w:cs="Times New Roman"/>
          <w:kern w:val="0"/>
          <w:sz w:val="20"/>
          <w:szCs w:val="20"/>
        </w:rPr>
        <w:t>服务参数</w:t>
      </w:r>
      <w:r>
        <w:rPr>
          <w:rFonts w:hint="eastAsia" w:ascii="宋体" w:hAnsi="宋体" w:eastAsia="宋体" w:cs="宋体"/>
          <w:kern w:val="0"/>
          <w:sz w:val="20"/>
          <w:szCs w:val="20"/>
        </w:rPr>
        <w:t>”、“</w:t>
      </w:r>
      <w:r>
        <w:rPr>
          <w:rFonts w:hint="eastAsia" w:ascii="宋体" w:hAnsi="宋体" w:eastAsia="宋体" w:cs="Times New Roman"/>
          <w:kern w:val="0"/>
          <w:sz w:val="20"/>
          <w:szCs w:val="20"/>
        </w:rPr>
        <w:t>所提供服务的内容</w:t>
      </w:r>
      <w:r>
        <w:rPr>
          <w:rFonts w:hint="eastAsia" w:ascii="宋体" w:hAnsi="宋体" w:eastAsia="宋体" w:cs="宋体"/>
          <w:kern w:val="0"/>
          <w:sz w:val="20"/>
          <w:szCs w:val="20"/>
        </w:rPr>
        <w:t>”中标记。</w:t>
      </w:r>
    </w:p>
    <w:p w14:paraId="3C0C8490">
      <w:pPr>
        <w:snapToGrid w:val="0"/>
        <w:spacing w:line="360" w:lineRule="auto"/>
        <w:ind w:firstLine="5640" w:firstLineChars="2350"/>
        <w:rPr>
          <w:rFonts w:ascii="仿宋_GB2312" w:hAnsi="仿宋" w:eastAsia="仿宋_GB2312" w:cs="仿宋_GB2312"/>
          <w:kern w:val="0"/>
          <w:sz w:val="24"/>
          <w:szCs w:val="24"/>
          <w:lang w:val="zh-CN"/>
        </w:rPr>
      </w:pPr>
    </w:p>
    <w:p w14:paraId="20177A2B">
      <w:pPr>
        <w:snapToGrid w:val="0"/>
        <w:spacing w:line="360" w:lineRule="auto"/>
        <w:ind w:firstLine="5640" w:firstLineChars="235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0653833C">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EA6505D">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2C61A8FC">
      <w:pPr>
        <w:snapToGrid w:val="0"/>
        <w:spacing w:before="165" w:beforeLines="50" w:after="5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二、管理规章制度及员工培训计划方案</w:t>
      </w:r>
    </w:p>
    <w:p w14:paraId="780F4747">
      <w:pPr>
        <w:autoSpaceDE w:val="0"/>
        <w:autoSpaceDN w:val="0"/>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（由投标人根据采购需求及招标文件要求编制）</w:t>
      </w:r>
    </w:p>
    <w:p w14:paraId="2B575536">
      <w:pPr>
        <w:rPr>
          <w:rFonts w:ascii="仿宋_GB2312" w:hAnsi="仿宋" w:eastAsia="仿宋_GB2312" w:cs="仿宋_GB2312"/>
          <w:b/>
          <w:bCs/>
          <w:kern w:val="0"/>
          <w:sz w:val="24"/>
          <w:szCs w:val="24"/>
          <w:lang w:val="zh-CN"/>
        </w:rPr>
      </w:pPr>
    </w:p>
    <w:p w14:paraId="184E4BC8">
      <w:pPr>
        <w:autoSpaceDE w:val="0"/>
        <w:autoSpaceDN w:val="0"/>
        <w:spacing w:line="360" w:lineRule="auto"/>
        <w:ind w:firstLine="4440" w:firstLineChars="1850"/>
        <w:rPr>
          <w:rFonts w:ascii="仿宋_GB2312" w:hAnsi="仿宋" w:eastAsia="仿宋_GB2312" w:cs="仿宋_GB2312"/>
          <w:kern w:val="0"/>
          <w:sz w:val="24"/>
          <w:szCs w:val="24"/>
        </w:rPr>
      </w:pPr>
      <w:r>
        <w:rPr>
          <w:rFonts w:hint="eastAsia" w:ascii="仿宋_GB2312" w:hAnsi="仿宋" w:eastAsia="仿宋_GB2312" w:cs="仿宋_GB2312"/>
          <w:kern w:val="0"/>
          <w:sz w:val="24"/>
          <w:szCs w:val="24"/>
        </w:rPr>
        <w:t>投标人名称（电子签章）：</w:t>
      </w:r>
    </w:p>
    <w:p w14:paraId="6D299F48">
      <w:pPr>
        <w:autoSpaceDE w:val="0"/>
        <w:autoSpaceDN w:val="0"/>
        <w:spacing w:line="360" w:lineRule="auto"/>
        <w:rPr>
          <w:rFonts w:ascii="仿宋_GB2312" w:hAnsi="仿宋" w:eastAsia="仿宋_GB2312" w:cs="仿宋_GB2312"/>
          <w:b/>
          <w:bCs/>
          <w:sz w:val="32"/>
          <w:szCs w:val="32"/>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59F64A40">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5CD48FD3">
      <w:pPr>
        <w:snapToGrid w:val="0"/>
        <w:spacing w:before="165" w:beforeLines="50" w:after="5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三、拟投入人员方案</w:t>
      </w:r>
    </w:p>
    <w:p w14:paraId="28779F5B">
      <w:pPr>
        <w:autoSpaceDE w:val="0"/>
        <w:autoSpaceDN w:val="0"/>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（由投标人根据采购需求及招标文件要求编制）</w:t>
      </w:r>
    </w:p>
    <w:p w14:paraId="7541839E">
      <w:pPr>
        <w:snapToGrid w:val="0"/>
        <w:spacing w:before="165" w:beforeLines="50" w:after="50"/>
        <w:ind w:left="142"/>
        <w:jc w:val="center"/>
        <w:rPr>
          <w:rFonts w:ascii="宋体" w:hAnsi="宋体" w:eastAsia="宋体" w:cs="Times New Roman"/>
          <w:b/>
          <w:sz w:val="32"/>
          <w:szCs w:val="32"/>
        </w:rPr>
      </w:pPr>
    </w:p>
    <w:p w14:paraId="55293259">
      <w:pPr>
        <w:snapToGrid w:val="0"/>
        <w:spacing w:before="165" w:beforeLines="50" w:line="360" w:lineRule="auto"/>
        <w:ind w:right="480" w:firstLine="3967" w:firstLineChars="1653"/>
        <w:rPr>
          <w:rFonts w:ascii="宋体" w:hAnsi="宋体" w:eastAsia="宋体" w:cs="Times New Roman"/>
          <w:sz w:val="24"/>
          <w:szCs w:val="24"/>
        </w:rPr>
      </w:pPr>
    </w:p>
    <w:p w14:paraId="6E01D041">
      <w:pPr>
        <w:snapToGrid w:val="0"/>
        <w:spacing w:line="360" w:lineRule="auto"/>
        <w:ind w:firstLine="5160" w:firstLineChars="215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1212AE4A">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3F9F7F4A">
      <w:pPr>
        <w:widowControl/>
        <w:spacing w:line="360" w:lineRule="auto"/>
        <w:jc w:val="left"/>
        <w:rPr>
          <w:rFonts w:ascii="宋体" w:hAnsi="宋体"/>
          <w:sz w:val="24"/>
        </w:rPr>
        <w:sectPr>
          <w:pgSz w:w="11906" w:h="16838"/>
          <w:pgMar w:top="1134" w:right="1134" w:bottom="1134" w:left="1134" w:header="720" w:footer="720" w:gutter="0"/>
          <w:cols w:space="720" w:num="1"/>
          <w:docGrid w:type="lines" w:linePitch="331" w:charSpace="0"/>
        </w:sectPr>
      </w:pPr>
    </w:p>
    <w:p w14:paraId="1E21AEE1">
      <w:pPr>
        <w:snapToGrid w:val="0"/>
        <w:spacing w:before="165"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四、服务承诺</w:t>
      </w:r>
    </w:p>
    <w:p w14:paraId="668F1ABB">
      <w:pPr>
        <w:spacing w:line="360" w:lineRule="auto"/>
        <w:jc w:val="center"/>
        <w:rPr>
          <w:rFonts w:ascii="仿宋_GB2312" w:hAnsi="仿宋" w:eastAsia="仿宋_GB2312" w:cs="仿宋_GB2312"/>
          <w:b/>
          <w:bCs/>
          <w:sz w:val="24"/>
          <w:szCs w:val="24"/>
        </w:rPr>
      </w:pPr>
      <w:r>
        <w:rPr>
          <w:rFonts w:hint="eastAsia" w:ascii="仿宋_GB2312" w:hAnsi="仿宋" w:eastAsia="仿宋_GB2312" w:cs="仿宋_GB2312"/>
          <w:sz w:val="24"/>
          <w:szCs w:val="24"/>
        </w:rPr>
        <w:t>（由投标人根据采购需求及招标文件要求编制）</w:t>
      </w:r>
    </w:p>
    <w:p w14:paraId="499D5401">
      <w:pPr>
        <w:snapToGrid w:val="0"/>
        <w:spacing w:line="360" w:lineRule="auto"/>
        <w:ind w:firstLine="4320" w:firstLineChars="18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3AA95F87">
      <w:pPr>
        <w:autoSpaceDE w:val="0"/>
        <w:autoSpaceDN w:val="0"/>
        <w:spacing w:line="360" w:lineRule="auto"/>
        <w:rPr>
          <w:rFonts w:ascii="仿宋_GB2312" w:hAnsi="仿宋" w:eastAsia="仿宋_GB2312" w:cs="仿宋_GB2312"/>
          <w:kern w:val="0"/>
          <w:sz w:val="24"/>
          <w:szCs w:val="24"/>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6CB37A14">
      <w:pPr>
        <w:snapToGrid w:val="0"/>
        <w:spacing w:before="50" w:after="50"/>
        <w:rPr>
          <w:rFonts w:ascii="宋体" w:hAnsi="宋体" w:eastAsia="宋体" w:cs="Times New Roman"/>
          <w:sz w:val="24"/>
          <w:szCs w:val="24"/>
        </w:rPr>
      </w:pPr>
    </w:p>
    <w:p w14:paraId="7376CA80">
      <w:pPr>
        <w:snapToGrid w:val="0"/>
        <w:spacing w:before="165" w:beforeLines="50" w:after="50"/>
        <w:jc w:val="left"/>
        <w:rPr>
          <w:rFonts w:ascii="宋体" w:hAnsi="宋体" w:eastAsia="宋体" w:cs="Times New Roman"/>
          <w:sz w:val="24"/>
          <w:szCs w:val="24"/>
        </w:rPr>
      </w:pPr>
      <w:r>
        <w:rPr>
          <w:rFonts w:hint="eastAsia" w:ascii="宋体" w:hAnsi="宋体" w:eastAsia="宋体" w:cs="Times New Roman"/>
          <w:b/>
          <w:sz w:val="24"/>
          <w:szCs w:val="24"/>
        </w:rPr>
        <w:br w:type="page"/>
      </w:r>
      <w:r>
        <w:rPr>
          <w:rFonts w:hint="eastAsia" w:ascii="宋体" w:hAnsi="宋体" w:eastAsia="宋体" w:cs="Times New Roman"/>
          <w:sz w:val="24"/>
          <w:szCs w:val="24"/>
        </w:rPr>
        <w:t xml:space="preserve"> </w:t>
      </w:r>
    </w:p>
    <w:p w14:paraId="494D0B18">
      <w:pPr>
        <w:snapToGrid w:val="0"/>
        <w:spacing w:before="165" w:beforeLines="50" w:after="50"/>
        <w:ind w:left="142" w:firstLine="1606" w:firstLineChars="500"/>
        <w:rPr>
          <w:rFonts w:ascii="宋体" w:hAnsi="宋体" w:eastAsia="宋体" w:cs="Times New Roman"/>
          <w:b/>
          <w:sz w:val="32"/>
          <w:szCs w:val="32"/>
        </w:rPr>
      </w:pPr>
      <w:r>
        <w:rPr>
          <w:rFonts w:hint="eastAsia" w:ascii="宋体" w:hAnsi="宋体" w:eastAsia="宋体" w:cs="Times New Roman"/>
          <w:b/>
          <w:sz w:val="32"/>
          <w:szCs w:val="32"/>
        </w:rPr>
        <w:t>五、项目管理服务方案</w:t>
      </w:r>
    </w:p>
    <w:p w14:paraId="580983FE">
      <w:pPr>
        <w:spacing w:line="360" w:lineRule="auto"/>
        <w:ind w:firstLine="4048" w:firstLineChars="1687"/>
        <w:rPr>
          <w:rFonts w:ascii="仿宋_GB2312" w:hAnsi="仿宋" w:eastAsia="仿宋_GB2312" w:cs="仿宋_GB2312"/>
          <w:sz w:val="24"/>
          <w:szCs w:val="24"/>
        </w:rPr>
      </w:pPr>
      <w:r>
        <w:rPr>
          <w:rFonts w:hint="eastAsia" w:ascii="仿宋_GB2312" w:hAnsi="仿宋" w:eastAsia="仿宋_GB2312" w:cs="仿宋_GB2312"/>
          <w:sz w:val="24"/>
          <w:szCs w:val="24"/>
        </w:rPr>
        <w:t>（格式自拟）</w:t>
      </w:r>
    </w:p>
    <w:p w14:paraId="2EBC29EB">
      <w:pPr>
        <w:snapToGrid w:val="0"/>
        <w:spacing w:line="360" w:lineRule="auto"/>
        <w:ind w:firstLine="4935" w:firstLineChars="2350"/>
        <w:rPr>
          <w:rFonts w:ascii="Times New Roman" w:hAnsi="宋体" w:eastAsia="宋体" w:cs="Times New Roman"/>
          <w:szCs w:val="21"/>
        </w:rPr>
      </w:pPr>
      <w:r>
        <w:rPr>
          <w:rFonts w:ascii="Times New Roman" w:hAnsi="宋体" w:eastAsia="宋体" w:cs="Times New Roman"/>
          <w:szCs w:val="21"/>
        </w:rPr>
        <w:t xml:space="preserve"> </w:t>
      </w:r>
    </w:p>
    <w:p w14:paraId="22B5A7AC">
      <w:pPr>
        <w:snapToGrid w:val="0"/>
        <w:spacing w:line="360" w:lineRule="auto"/>
        <w:ind w:firstLine="4935" w:firstLineChars="2350"/>
        <w:rPr>
          <w:rFonts w:ascii="Times New Roman" w:hAnsi="宋体" w:eastAsia="宋体" w:cs="Times New Roman"/>
          <w:szCs w:val="21"/>
        </w:rPr>
      </w:pPr>
    </w:p>
    <w:p w14:paraId="473DFEAE">
      <w:pPr>
        <w:snapToGrid w:val="0"/>
        <w:spacing w:line="360" w:lineRule="auto"/>
        <w:ind w:firstLine="4935" w:firstLineChars="2350"/>
        <w:rPr>
          <w:rFonts w:ascii="Times New Roman" w:hAnsi="宋体" w:eastAsia="宋体" w:cs="Times New Roman"/>
          <w:szCs w:val="21"/>
        </w:rPr>
      </w:pPr>
    </w:p>
    <w:p w14:paraId="0CEF2268">
      <w:pPr>
        <w:snapToGrid w:val="0"/>
        <w:spacing w:line="360" w:lineRule="auto"/>
        <w:ind w:firstLine="4935" w:firstLineChars="2350"/>
        <w:rPr>
          <w:rFonts w:ascii="Times New Roman" w:hAnsi="宋体" w:eastAsia="宋体" w:cs="Times New Roman"/>
          <w:szCs w:val="21"/>
        </w:rPr>
      </w:pPr>
    </w:p>
    <w:p w14:paraId="261B3302">
      <w:pPr>
        <w:snapToGrid w:val="0"/>
        <w:spacing w:line="360" w:lineRule="auto"/>
        <w:ind w:firstLine="4935" w:firstLineChars="2350"/>
        <w:rPr>
          <w:rFonts w:ascii="仿宋_GB2312" w:hAnsi="仿宋" w:eastAsia="仿宋_GB2312" w:cs="仿宋_GB2312"/>
          <w:kern w:val="0"/>
          <w:sz w:val="24"/>
          <w:szCs w:val="24"/>
        </w:rPr>
      </w:pPr>
      <w:r>
        <w:rPr>
          <w:rFonts w:ascii="Times New Roman" w:hAnsi="宋体" w:eastAsia="宋体" w:cs="Times New Roman"/>
          <w:szCs w:val="21"/>
        </w:rPr>
        <w:t xml:space="preserve">  </w:t>
      </w:r>
      <w:r>
        <w:rPr>
          <w:rFonts w:hint="eastAsia" w:ascii="仿宋_GB2312" w:hAnsi="仿宋" w:eastAsia="仿宋_GB2312" w:cs="仿宋_GB2312"/>
          <w:kern w:val="0"/>
          <w:sz w:val="24"/>
          <w:szCs w:val="24"/>
          <w:lang w:val="zh-CN"/>
        </w:rPr>
        <w:t>投标人名称(电子签章)：</w:t>
      </w:r>
    </w:p>
    <w:p w14:paraId="371CD431">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5A0423B1">
      <w:pPr>
        <w:autoSpaceDE w:val="0"/>
        <w:autoSpaceDN w:val="0"/>
        <w:spacing w:line="360" w:lineRule="auto"/>
        <w:ind w:firstLine="2249" w:firstLineChars="700"/>
        <w:rPr>
          <w:rFonts w:ascii="宋体" w:hAnsi="宋体" w:eastAsia="宋体" w:cs="Times New Roman"/>
          <w:b/>
          <w:sz w:val="32"/>
          <w:szCs w:val="32"/>
        </w:rPr>
      </w:pPr>
      <w:r>
        <w:rPr>
          <w:rFonts w:hint="eastAsia" w:ascii="宋体" w:hAnsi="宋体" w:eastAsia="宋体" w:cs="Times New Roman"/>
          <w:b/>
          <w:sz w:val="32"/>
          <w:szCs w:val="32"/>
        </w:rPr>
        <w:t>六、认为需要的其他技术文件或说明</w:t>
      </w:r>
    </w:p>
    <w:p w14:paraId="5837ED4F">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（由投标人根据采购需求自行编制）</w:t>
      </w:r>
    </w:p>
    <w:p w14:paraId="0FE191AE">
      <w:pPr>
        <w:spacing w:line="360" w:lineRule="auto"/>
        <w:jc w:val="center"/>
        <w:rPr>
          <w:rFonts w:ascii="仿宋_GB2312" w:hAnsi="仿宋" w:eastAsia="仿宋_GB2312" w:cs="仿宋_GB2312"/>
          <w:sz w:val="24"/>
          <w:szCs w:val="24"/>
        </w:rPr>
      </w:pPr>
    </w:p>
    <w:p w14:paraId="651EE6EC">
      <w:pPr>
        <w:autoSpaceDE w:val="0"/>
        <w:autoSpaceDN w:val="0"/>
        <w:spacing w:line="360" w:lineRule="auto"/>
        <w:ind w:firstLine="4800" w:firstLineChars="2000"/>
        <w:rPr>
          <w:rFonts w:ascii="仿宋_GB2312" w:hAnsi="仿宋" w:eastAsia="仿宋_GB2312" w:cs="仿宋_GB2312"/>
          <w:sz w:val="24"/>
          <w:szCs w:val="24"/>
        </w:rPr>
      </w:pPr>
      <w:r>
        <w:rPr>
          <w:rFonts w:hint="eastAsia" w:ascii="仿宋_GB2312" w:hAnsi="仿宋" w:eastAsia="仿宋_GB2312" w:cs="仿宋_GB2312"/>
          <w:kern w:val="0"/>
          <w:sz w:val="24"/>
          <w:szCs w:val="24"/>
        </w:rPr>
        <w:t>投标人名称（电子</w:t>
      </w:r>
      <w:r>
        <w:rPr>
          <w:rFonts w:hint="eastAsia" w:ascii="仿宋_GB2312" w:hAnsi="仿宋" w:eastAsia="仿宋_GB2312" w:cs="仿宋_GB2312"/>
          <w:kern w:val="0"/>
          <w:sz w:val="24"/>
          <w:szCs w:val="24"/>
          <w:lang w:val="zh-CN"/>
        </w:rPr>
        <w:t>签章</w:t>
      </w:r>
      <w:r>
        <w:rPr>
          <w:rFonts w:hint="eastAsia" w:ascii="仿宋_GB2312" w:hAnsi="仿宋" w:eastAsia="仿宋_GB2312" w:cs="仿宋_GB2312"/>
          <w:kern w:val="0"/>
          <w:sz w:val="24"/>
          <w:szCs w:val="24"/>
        </w:rPr>
        <w:t xml:space="preserve">）：                       </w:t>
      </w:r>
    </w:p>
    <w:p w14:paraId="1D7385DC">
      <w:pPr>
        <w:autoSpaceDE w:val="0"/>
        <w:autoSpaceDN w:val="0"/>
        <w:spacing w:line="360" w:lineRule="auto"/>
        <w:rPr>
          <w:rFonts w:ascii="仿宋_GB2312" w:hAnsi="仿宋" w:eastAsia="仿宋_GB2312" w:cs="仿宋_GB2312"/>
          <w:b/>
          <w:bCs/>
          <w:sz w:val="30"/>
          <w:szCs w:val="30"/>
        </w:rPr>
      </w:pP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日期：  年  月   日</w:t>
      </w:r>
    </w:p>
    <w:p w14:paraId="7C417CED">
      <w:pPr>
        <w:widowControl/>
        <w:jc w:val="left"/>
        <w:rPr>
          <w:rFonts w:ascii="宋体" w:hAnsi="宋体"/>
          <w:b/>
          <w:bCs/>
          <w:sz w:val="24"/>
        </w:rPr>
        <w:sectPr>
          <w:pgSz w:w="11906" w:h="16838"/>
          <w:pgMar w:top="1134" w:right="1134" w:bottom="1134" w:left="1134" w:header="720" w:footer="720" w:gutter="0"/>
          <w:cols w:space="720" w:num="1"/>
          <w:docGrid w:type="lines" w:linePitch="331" w:charSpace="0"/>
        </w:sectPr>
      </w:pPr>
    </w:p>
    <w:p w14:paraId="2209274A">
      <w:pPr>
        <w:jc w:val="center"/>
        <w:outlineLvl w:val="1"/>
        <w:rPr>
          <w:rFonts w:ascii="宋体" w:hAnsi="宋体" w:eastAsia="宋体" w:cs="Times New Roman"/>
          <w:b/>
          <w:bCs/>
          <w:kern w:val="0"/>
          <w:sz w:val="28"/>
          <w:szCs w:val="28"/>
        </w:rPr>
      </w:pPr>
      <w:bookmarkStart w:id="68" w:name="_Toc20503"/>
      <w:r>
        <w:rPr>
          <w:rFonts w:hint="eastAsia" w:ascii="宋体" w:hAnsi="宋体" w:eastAsia="宋体" w:cs="Times New Roman"/>
          <w:b/>
          <w:bCs/>
          <w:kern w:val="0"/>
          <w:sz w:val="28"/>
          <w:szCs w:val="28"/>
        </w:rPr>
        <w:t>第四节 报价文件格式</w:t>
      </w:r>
      <w:bookmarkEnd w:id="68"/>
    </w:p>
    <w:p w14:paraId="3CD19EFE">
      <w:pPr>
        <w:snapToGrid w:val="0"/>
        <w:spacing w:before="165" w:beforeLines="50" w:after="50" w:line="400" w:lineRule="exact"/>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电子投标文件</w:t>
      </w:r>
    </w:p>
    <w:p w14:paraId="10CCBC28">
      <w:pPr>
        <w:snapToGrid w:val="0"/>
        <w:spacing w:before="165" w:beforeLines="50" w:after="50" w:line="400" w:lineRule="exact"/>
        <w:jc w:val="center"/>
        <w:rPr>
          <w:rFonts w:ascii="宋体" w:hAnsi="宋体" w:eastAsia="宋体" w:cs="Times New Roman"/>
          <w:bCs/>
          <w:sz w:val="24"/>
          <w:szCs w:val="20"/>
        </w:rPr>
      </w:pPr>
    </w:p>
    <w:p w14:paraId="4CF8B414">
      <w:pPr>
        <w:snapToGrid w:val="0"/>
        <w:spacing w:before="165"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报价文件（封面）</w:t>
      </w:r>
    </w:p>
    <w:p w14:paraId="1F4705EA">
      <w:pPr>
        <w:snapToGrid w:val="0"/>
        <w:spacing w:before="165" w:beforeLines="50" w:after="50" w:line="400" w:lineRule="exact"/>
        <w:rPr>
          <w:rFonts w:ascii="宋体" w:hAnsi="宋体" w:eastAsia="宋体" w:cs="Times New Roman"/>
          <w:bCs/>
          <w:sz w:val="24"/>
          <w:szCs w:val="20"/>
        </w:rPr>
      </w:pPr>
    </w:p>
    <w:p w14:paraId="786AA9C0">
      <w:pPr>
        <w:snapToGrid w:val="0"/>
        <w:spacing w:before="165" w:beforeLines="50" w:after="50" w:line="400" w:lineRule="exact"/>
        <w:rPr>
          <w:rFonts w:ascii="宋体" w:hAnsi="宋体" w:eastAsia="宋体" w:cs="Times New Roman"/>
          <w:bCs/>
          <w:sz w:val="24"/>
          <w:szCs w:val="20"/>
        </w:rPr>
      </w:pPr>
    </w:p>
    <w:p w14:paraId="406D50D2">
      <w:pPr>
        <w:snapToGrid w:val="0"/>
        <w:spacing w:before="165" w:beforeLines="50" w:after="50" w:line="400" w:lineRule="exact"/>
        <w:rPr>
          <w:rFonts w:ascii="宋体" w:hAnsi="宋体" w:eastAsia="宋体" w:cs="Times New Roman"/>
          <w:bCs/>
          <w:sz w:val="24"/>
          <w:szCs w:val="20"/>
        </w:rPr>
      </w:pPr>
    </w:p>
    <w:p w14:paraId="3BA37B33">
      <w:pPr>
        <w:snapToGrid w:val="0"/>
        <w:spacing w:before="165" w:beforeLines="50" w:after="50" w:line="400" w:lineRule="exact"/>
        <w:rPr>
          <w:rFonts w:ascii="宋体" w:hAnsi="宋体" w:eastAsia="宋体" w:cs="Times New Roman"/>
          <w:bCs/>
          <w:sz w:val="24"/>
          <w:szCs w:val="20"/>
        </w:rPr>
      </w:pPr>
    </w:p>
    <w:p w14:paraId="1AECFA13">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D51F10B">
      <w:pPr>
        <w:snapToGrid w:val="0"/>
        <w:spacing w:before="165" w:beforeLines="50" w:after="50" w:line="400" w:lineRule="exact"/>
        <w:ind w:firstLine="360" w:firstLineChars="150"/>
        <w:rPr>
          <w:rFonts w:ascii="宋体" w:hAnsi="宋体" w:eastAsia="宋体" w:cs="Times New Roman"/>
          <w:bCs/>
          <w:sz w:val="24"/>
          <w:szCs w:val="24"/>
        </w:rPr>
      </w:pPr>
    </w:p>
    <w:p w14:paraId="3C4BE90B">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2971D95D">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764D2944">
      <w:pPr>
        <w:snapToGrid w:val="0"/>
        <w:spacing w:before="165" w:beforeLines="50" w:after="50" w:line="400" w:lineRule="exact"/>
        <w:ind w:firstLine="360" w:firstLineChars="150"/>
        <w:rPr>
          <w:rFonts w:ascii="宋体" w:hAnsi="宋体" w:eastAsia="宋体" w:cs="Times New Roman"/>
          <w:bCs/>
          <w:sz w:val="24"/>
          <w:szCs w:val="24"/>
        </w:rPr>
      </w:pPr>
    </w:p>
    <w:p w14:paraId="14997F41">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7BDD4728">
      <w:pPr>
        <w:snapToGrid w:val="0"/>
        <w:spacing w:before="165" w:beforeLines="50" w:after="50" w:line="400" w:lineRule="exact"/>
        <w:ind w:firstLine="360" w:firstLineChars="150"/>
        <w:rPr>
          <w:rFonts w:ascii="宋体" w:hAnsi="宋体" w:eastAsia="宋体" w:cs="Times New Roman"/>
          <w:bCs/>
          <w:sz w:val="24"/>
          <w:szCs w:val="24"/>
        </w:rPr>
      </w:pPr>
    </w:p>
    <w:p w14:paraId="0FC7833B">
      <w:pPr>
        <w:snapToGrid w:val="0"/>
        <w:spacing w:before="165"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66E51DA4">
      <w:pPr>
        <w:snapToGrid w:val="0"/>
        <w:spacing w:before="50" w:after="50" w:line="400" w:lineRule="exact"/>
        <w:ind w:firstLine="960" w:firstLineChars="400"/>
        <w:rPr>
          <w:rFonts w:ascii="宋体" w:hAnsi="宋体" w:eastAsia="宋体" w:cs="Times New Roman"/>
          <w:bCs/>
          <w:sz w:val="24"/>
          <w:szCs w:val="24"/>
        </w:rPr>
      </w:pPr>
    </w:p>
    <w:p w14:paraId="29F3FD6D">
      <w:pPr>
        <w:snapToGrid w:val="0"/>
        <w:spacing w:before="165" w:beforeLines="50" w:after="50" w:line="400" w:lineRule="exact"/>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379B1710">
      <w:pPr>
        <w:widowControl/>
        <w:jc w:val="left"/>
        <w:rPr>
          <w:rFonts w:ascii="宋体" w:hAnsi="宋体"/>
          <w:sz w:val="24"/>
        </w:rPr>
        <w:sectPr>
          <w:pgSz w:w="11906" w:h="16838"/>
          <w:pgMar w:top="1134" w:right="1134" w:bottom="1134" w:left="1134" w:header="720" w:footer="720" w:gutter="0"/>
          <w:cols w:space="720" w:num="1"/>
          <w:docGrid w:type="lines" w:linePitch="331" w:charSpace="0"/>
        </w:sectPr>
      </w:pPr>
    </w:p>
    <w:p w14:paraId="113F5F99">
      <w:pPr>
        <w:rPr>
          <w:rFonts w:ascii="宋体" w:hAnsi="宋体" w:eastAsia="宋体" w:cs="宋体"/>
          <w:szCs w:val="24"/>
        </w:rPr>
      </w:pPr>
    </w:p>
    <w:p w14:paraId="2B91912E">
      <w:pPr>
        <w:snapToGrid w:val="0"/>
        <w:spacing w:before="165"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报价文件目录</w:t>
      </w:r>
    </w:p>
    <w:p w14:paraId="6B0064FB">
      <w:pPr>
        <w:rPr>
          <w:rFonts w:ascii="宋体" w:hAnsi="宋体" w:eastAsia="宋体" w:cs="宋体"/>
          <w:szCs w:val="24"/>
        </w:rPr>
      </w:pPr>
    </w:p>
    <w:p w14:paraId="23A5DD03">
      <w:pPr>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一、投标函………………………………………………………（页码）</w:t>
      </w:r>
    </w:p>
    <w:p w14:paraId="088A6D54">
      <w:pPr>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二、开标一览表…………………………………………………（页码）</w:t>
      </w:r>
    </w:p>
    <w:p w14:paraId="1618F995">
      <w:pPr>
        <w:spacing w:line="360" w:lineRule="auto"/>
        <w:rPr>
          <w:rFonts w:ascii="仿宋_GB2312" w:hAnsi="仿宋" w:eastAsia="仿宋_GB2312" w:cs="仿宋_GB2312"/>
          <w:sz w:val="24"/>
          <w:szCs w:val="24"/>
        </w:rPr>
      </w:pPr>
      <w:r>
        <w:rPr>
          <w:rFonts w:hint="eastAsia" w:ascii="仿宋_GB2312" w:hAnsi="仿宋" w:eastAsia="仿宋_GB2312" w:cs="仿宋_GB2312"/>
          <w:kern w:val="0"/>
          <w:sz w:val="24"/>
          <w:szCs w:val="24"/>
        </w:rPr>
        <w:t>三、中小企业声明函或属于监狱企业的证明文件或残疾人福利性单位声明函（如有）…………………………（页码）</w:t>
      </w:r>
    </w:p>
    <w:p w14:paraId="77CE5E81">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0ED32709">
      <w:pPr>
        <w:spacing w:line="500" w:lineRule="exact"/>
        <w:jc w:val="center"/>
        <w:rPr>
          <w:rFonts w:ascii="Times New Roman" w:hAnsi="Times New Roman" w:eastAsia="宋体" w:cs="Times New Roman"/>
          <w:b/>
          <w:bCs/>
          <w:kern w:val="0"/>
          <w:sz w:val="30"/>
          <w:szCs w:val="30"/>
        </w:rPr>
      </w:pPr>
      <w:r>
        <w:rPr>
          <w:rFonts w:hint="eastAsia" w:ascii="Times New Roman" w:hAnsi="Times New Roman" w:eastAsia="宋体" w:cs="Times New Roman"/>
          <w:b/>
          <w:bCs/>
          <w:kern w:val="0"/>
          <w:sz w:val="30"/>
          <w:szCs w:val="30"/>
        </w:rPr>
        <w:t>一、投标函</w:t>
      </w:r>
    </w:p>
    <w:p w14:paraId="6C10885E">
      <w:pPr>
        <w:spacing w:line="44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致：</w:t>
      </w:r>
      <w:r>
        <w:rPr>
          <w:rFonts w:hint="eastAsia" w:ascii="Times New Roman" w:hAnsi="Times New Roman" w:eastAsia="宋体" w:cs="Times New Roman"/>
          <w:kern w:val="0"/>
          <w:sz w:val="20"/>
          <w:szCs w:val="20"/>
          <w:u w:val="single"/>
        </w:rPr>
        <w:t>南宁市武鸣区公共资源交易中心</w:t>
      </w:r>
    </w:p>
    <w:p w14:paraId="37162E87">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我方已仔细阅读了贵方组织的</w:t>
      </w:r>
      <w:r>
        <w:rPr>
          <w:rFonts w:hint="eastAsia" w:ascii="Times New Roman" w:hAnsi="Times New Roman" w:eastAsia="宋体" w:cs="Times New Roman"/>
          <w:kern w:val="0"/>
          <w:sz w:val="20"/>
          <w:szCs w:val="20"/>
          <w:u w:val="single"/>
        </w:rPr>
        <w:t xml:space="preserve">        </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项目（项目编号：         ）的招标文件的全部内容，授权</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(全权代表姓名)</w:t>
      </w:r>
      <w:r>
        <w:rPr>
          <w:rFonts w:ascii="Times New Roman" w:hAnsi="Times New Roman" w:eastAsia="宋体" w:cs="Times New Roman"/>
          <w:kern w:val="0"/>
          <w:sz w:val="20"/>
          <w:szCs w:val="20"/>
          <w:u w:val="single"/>
        </w:rPr>
        <w:t xml:space="preserve">          </w:t>
      </w:r>
      <w:r>
        <w:rPr>
          <w:rFonts w:hint="eastAsia" w:ascii="宋体" w:hAnsi="Courier New" w:eastAsia="宋体" w:cs="Times New Roman"/>
          <w:kern w:val="0"/>
          <w:sz w:val="20"/>
          <w:szCs w:val="20"/>
        </w:rPr>
        <w:t xml:space="preserve"> (职务、职称)为全权代表，现正式递交下述文件参加贵方组织的本次政府采购活动： </w:t>
      </w:r>
    </w:p>
    <w:p w14:paraId="4A8B18F9">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一、报价文件电子版一份（包含按投标人须知前附表要求提交的全部文件）；</w:t>
      </w:r>
    </w:p>
    <w:p w14:paraId="55E720CB">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二、资格文件电子版一份（包含按投标人须知前附表要求提交的全部文件）；</w:t>
      </w:r>
    </w:p>
    <w:p w14:paraId="1973E06A">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三、</w:t>
      </w:r>
      <w:r>
        <w:rPr>
          <w:rFonts w:hint="eastAsia" w:ascii="宋体" w:hAnsi="宋体" w:eastAsia="宋体" w:cs="Times New Roman"/>
          <w:kern w:val="0"/>
          <w:sz w:val="20"/>
          <w:szCs w:val="20"/>
        </w:rPr>
        <w:t>技术</w:t>
      </w:r>
      <w:r>
        <w:rPr>
          <w:rFonts w:hint="eastAsia" w:ascii="宋体" w:hAnsi="Courier New" w:eastAsia="宋体" w:cs="Times New Roman"/>
          <w:kern w:val="0"/>
          <w:sz w:val="20"/>
          <w:szCs w:val="20"/>
        </w:rPr>
        <w:t>文件电子版一份（包含按投标人须知前附表要求提交的全部文件）；</w:t>
      </w:r>
    </w:p>
    <w:p w14:paraId="3622DB3F">
      <w:pPr>
        <w:spacing w:line="440" w:lineRule="exact"/>
        <w:ind w:firstLine="482"/>
        <w:rPr>
          <w:rFonts w:ascii="宋体" w:hAnsi="Courier New" w:eastAsia="宋体" w:cs="Times New Roman"/>
          <w:kern w:val="0"/>
          <w:sz w:val="20"/>
          <w:szCs w:val="20"/>
        </w:rPr>
      </w:pPr>
      <w:r>
        <w:rPr>
          <w:rFonts w:hint="eastAsia" w:ascii="宋体" w:hAnsi="宋体" w:eastAsia="宋体" w:cs="Times New Roman"/>
          <w:kern w:val="0"/>
          <w:sz w:val="20"/>
          <w:szCs w:val="20"/>
        </w:rPr>
        <w:t>四、</w:t>
      </w:r>
      <w:r>
        <w:rPr>
          <w:rFonts w:hint="eastAsia" w:ascii="宋体" w:hAnsi="Courier New" w:eastAsia="宋体" w:cs="Times New Roman"/>
          <w:kern w:val="0"/>
          <w:sz w:val="20"/>
          <w:szCs w:val="20"/>
        </w:rPr>
        <w:t>商务</w:t>
      </w:r>
      <w:r>
        <w:rPr>
          <w:rFonts w:hint="eastAsia" w:ascii="宋体" w:hAnsi="宋体" w:eastAsia="宋体" w:cs="Times New Roman"/>
          <w:kern w:val="0"/>
          <w:sz w:val="20"/>
          <w:szCs w:val="20"/>
        </w:rPr>
        <w:t>文件</w:t>
      </w:r>
      <w:r>
        <w:rPr>
          <w:rFonts w:hint="eastAsia" w:ascii="宋体" w:hAnsi="Courier New" w:eastAsia="宋体" w:cs="Times New Roman"/>
          <w:kern w:val="0"/>
          <w:sz w:val="20"/>
          <w:szCs w:val="20"/>
        </w:rPr>
        <w:t>电子版一份（包含按投标人须知前附表要求提交的全部文件）；</w:t>
      </w:r>
    </w:p>
    <w:p w14:paraId="2B53AD29">
      <w:pPr>
        <w:spacing w:line="440" w:lineRule="exact"/>
        <w:ind w:firstLine="482"/>
        <w:rPr>
          <w:rFonts w:ascii="Times New Roman" w:hAnsi="Times New Roman" w:eastAsia="宋体" w:cs="Times New Roman"/>
          <w:kern w:val="0"/>
          <w:sz w:val="20"/>
          <w:szCs w:val="20"/>
        </w:rPr>
      </w:pPr>
      <w:r>
        <w:rPr>
          <w:rFonts w:hint="eastAsia" w:ascii="宋体" w:hAnsi="Courier New" w:eastAsia="宋体" w:cs="Times New Roman"/>
          <w:kern w:val="0"/>
          <w:sz w:val="20"/>
          <w:szCs w:val="20"/>
        </w:rPr>
        <w:t>据此函，签字人兹宣布：</w:t>
      </w:r>
    </w:p>
    <w:p w14:paraId="2F66FCBF">
      <w:pPr>
        <w:spacing w:line="440" w:lineRule="exact"/>
        <w:ind w:firstLine="400" w:firstLineChars="200"/>
        <w:rPr>
          <w:rFonts w:ascii="Times New Roman" w:hAnsi="Times New Roman" w:eastAsia="宋体" w:cs="Times New Roman"/>
          <w:kern w:val="0"/>
          <w:sz w:val="20"/>
          <w:szCs w:val="20"/>
        </w:rPr>
      </w:pPr>
      <w:r>
        <w:rPr>
          <w:rFonts w:hint="eastAsia" w:ascii="宋体" w:hAnsi="Courier New" w:eastAsia="宋体" w:cs="Times New Roman"/>
          <w:kern w:val="0"/>
          <w:sz w:val="20"/>
          <w:szCs w:val="20"/>
        </w:rPr>
        <w:t>1.我方愿意以（大写）人民币</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元 (￥</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元)的投标总报价，服务期</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，提供本项目</w:t>
      </w:r>
      <w:r>
        <w:rPr>
          <w:rFonts w:hint="eastAsia" w:ascii="宋体" w:hAnsi="Times New Roman" w:eastAsia="宋体" w:cs="Times New Roman"/>
          <w:kern w:val="0"/>
          <w:sz w:val="20"/>
          <w:szCs w:val="20"/>
        </w:rPr>
        <w:t>招标文件第二章</w:t>
      </w:r>
      <w:r>
        <w:rPr>
          <w:rFonts w:hint="eastAsia" w:ascii="宋体" w:hAnsi="Courier New" w:eastAsia="宋体" w:cs="Times New Roman"/>
          <w:kern w:val="0"/>
          <w:sz w:val="20"/>
          <w:szCs w:val="20"/>
        </w:rPr>
        <w:t>“服务需求”中的相应的采购内容。</w:t>
      </w:r>
    </w:p>
    <w:p w14:paraId="6F4D3DBD">
      <w:pPr>
        <w:spacing w:line="360" w:lineRule="exact"/>
        <w:ind w:firstLine="400" w:firstLineChars="20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2.我方同意自本项目招标文件“第三章 投标人须知”第一节 投标人须知前附表 第21.2项规定的投标截止时间（开标时间）起遵循</w:t>
      </w:r>
      <w:r>
        <w:rPr>
          <w:rFonts w:hint="eastAsia" w:ascii="宋体" w:hAnsi="宋体" w:eastAsia="宋体" w:cs="Times New Roman"/>
          <w:kern w:val="0"/>
          <w:sz w:val="20"/>
          <w:szCs w:val="20"/>
        </w:rPr>
        <w:t>本投标函</w:t>
      </w:r>
      <w:r>
        <w:rPr>
          <w:rFonts w:hint="eastAsia" w:ascii="宋体" w:hAnsi="Courier New" w:eastAsia="宋体" w:cs="Times New Roman"/>
          <w:kern w:val="0"/>
          <w:sz w:val="20"/>
          <w:szCs w:val="20"/>
        </w:rPr>
        <w:t>，并承诺在“投标人须知前附表”第17.2项规定的投标有效期内不修改、撤销投标文件。</w:t>
      </w:r>
    </w:p>
    <w:p w14:paraId="78A0D763">
      <w:pPr>
        <w:spacing w:line="360" w:lineRule="exact"/>
        <w:ind w:firstLine="400" w:firstLineChars="20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3.我方所递交的投标文件及有关资料都是内容完整、真实和准确的。</w:t>
      </w:r>
    </w:p>
    <w:p w14:paraId="4F91FC96">
      <w:pPr>
        <w:spacing w:line="440" w:lineRule="exact"/>
        <w:ind w:firstLine="482"/>
        <w:rPr>
          <w:rFonts w:ascii="宋体" w:hAnsi="Courier New" w:eastAsia="宋体" w:cs="Times New Roman"/>
          <w:kern w:val="0"/>
          <w:sz w:val="20"/>
          <w:szCs w:val="20"/>
        </w:rPr>
      </w:pPr>
      <w:r>
        <w:rPr>
          <w:rFonts w:hint="eastAsia" w:ascii="宋体" w:hAnsi="Courier New" w:eastAsia="宋体" w:cs="Times New Roman"/>
          <w:kern w:val="0"/>
          <w:sz w:val="20"/>
          <w:szCs w:val="20"/>
        </w:rPr>
        <w:t>4.如本项目采购内容涉及须符合国家强制规定的，我方承诺我方本次投标（包括资格条件和所投产品）均符合国家有关强制规定。</w:t>
      </w:r>
    </w:p>
    <w:p w14:paraId="3BEBDCF5">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5.如我方中标，我方承诺在收到中标通知书后，在中标通知书规定的期限内，</w:t>
      </w:r>
      <w:r>
        <w:rPr>
          <w:rFonts w:hint="eastAsia" w:ascii="宋体" w:hAnsi="宋体" w:eastAsia="宋体" w:cs="Times New Roman"/>
          <w:kern w:val="0"/>
          <w:sz w:val="20"/>
          <w:szCs w:val="20"/>
        </w:rPr>
        <w:t>根据招标文件、我方的投标文件及有关澄清承诺书的要求按第五章“拟签订的合同文本”与采购人订立书面合同，并按照合同约定</w:t>
      </w:r>
      <w:r>
        <w:rPr>
          <w:rFonts w:hint="eastAsia" w:ascii="宋体" w:hAnsi="Courier New" w:eastAsia="宋体" w:cs="Times New Roman"/>
          <w:kern w:val="0"/>
          <w:sz w:val="20"/>
          <w:szCs w:val="20"/>
        </w:rPr>
        <w:t>承担完成合同的责任和义务。</w:t>
      </w:r>
    </w:p>
    <w:p w14:paraId="75DCFA08">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6.我方已详细审核招标文件，我方知道必须放弃提出含糊不清或误解问题的权利。</w:t>
      </w:r>
    </w:p>
    <w:p w14:paraId="5825D7D3">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7.我方同意应贵方要求提供与本投标有关的任何数据或资料。若贵方需要，我方愿意提供我方作出的一切承诺的证明材料。</w:t>
      </w:r>
    </w:p>
    <w:p w14:paraId="320C3DB3">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8、我方完全理解贵方不一定接受投标报价最低的投标人为中标供应商的行为。</w:t>
      </w:r>
    </w:p>
    <w:p w14:paraId="3E38C054">
      <w:pPr>
        <w:spacing w:line="440" w:lineRule="exact"/>
        <w:ind w:firstLine="400" w:firstLineChars="200"/>
        <w:rPr>
          <w:rFonts w:ascii="宋体" w:hAnsi="Courier New" w:eastAsia="宋体" w:cs="Times New Roman"/>
          <w:kern w:val="0"/>
          <w:sz w:val="20"/>
          <w:szCs w:val="20"/>
        </w:rPr>
      </w:pPr>
      <w:r>
        <w:rPr>
          <w:rFonts w:hint="eastAsia" w:ascii="宋体" w:hAnsi="Courier New" w:eastAsia="宋体" w:cs="Times New Roman"/>
          <w:kern w:val="0"/>
          <w:sz w:val="20"/>
          <w:szCs w:val="20"/>
        </w:rPr>
        <w:t>9、我方将严格遵守《中华人民共和国政府采购法》第七十七条的规定，即供应商有下列情形之一的，处以采购金额千分之五以上千分之十</w:t>
      </w:r>
      <w:r>
        <w:rPr>
          <w:rFonts w:hint="eastAsia" w:ascii="宋体" w:hAnsi="宋体" w:eastAsia="宋体" w:cs="Times New Roman"/>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14:paraId="4DDB24EA">
      <w:pPr>
        <w:numPr>
          <w:ilvl w:val="0"/>
          <w:numId w:val="5"/>
        </w:numPr>
        <w:spacing w:line="440" w:lineRule="exact"/>
        <w:rPr>
          <w:rFonts w:ascii="宋体" w:hAnsi="宋体" w:eastAsia="宋体" w:cs="Times New Roman"/>
          <w:kern w:val="0"/>
          <w:sz w:val="20"/>
          <w:szCs w:val="20"/>
        </w:rPr>
      </w:pPr>
      <w:r>
        <w:rPr>
          <w:rFonts w:hint="eastAsia" w:ascii="宋体" w:hAnsi="宋体" w:eastAsia="宋体" w:cs="Times New Roman"/>
          <w:kern w:val="0"/>
          <w:sz w:val="20"/>
          <w:szCs w:val="20"/>
        </w:rPr>
        <w:t>提供虚假材料谋取中标、成交的；</w:t>
      </w:r>
    </w:p>
    <w:p w14:paraId="0844A942">
      <w:pPr>
        <w:numPr>
          <w:ilvl w:val="0"/>
          <w:numId w:val="5"/>
        </w:numPr>
        <w:spacing w:line="440" w:lineRule="exact"/>
        <w:rPr>
          <w:rFonts w:ascii="宋体" w:hAnsi="宋体" w:eastAsia="宋体" w:cs="Times New Roman"/>
          <w:kern w:val="0"/>
          <w:sz w:val="20"/>
          <w:szCs w:val="20"/>
        </w:rPr>
      </w:pPr>
      <w:r>
        <w:rPr>
          <w:rFonts w:hint="eastAsia" w:ascii="宋体" w:hAnsi="宋体" w:eastAsia="宋体" w:cs="Times New Roman"/>
          <w:kern w:val="0"/>
          <w:sz w:val="20"/>
          <w:szCs w:val="20"/>
        </w:rPr>
        <w:t>采取不正当手段诋毁、排挤其他供应商的；</w:t>
      </w:r>
    </w:p>
    <w:p w14:paraId="637588D9">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与采购人、其他供应商或者采购代理机构恶意串通的；</w:t>
      </w:r>
    </w:p>
    <w:p w14:paraId="0DA7B307">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向采购人、采购代理机构行贿或者提供其他不正当利益的；</w:t>
      </w:r>
    </w:p>
    <w:p w14:paraId="3C256277">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在招标采购过程中与采购人进行协商谈判的；</w:t>
      </w:r>
    </w:p>
    <w:p w14:paraId="00383F74">
      <w:pPr>
        <w:numPr>
          <w:ilvl w:val="0"/>
          <w:numId w:val="5"/>
        </w:numPr>
        <w:spacing w:line="440" w:lineRule="exact"/>
        <w:rPr>
          <w:rFonts w:ascii="宋体" w:hAnsi="Courier New" w:eastAsia="宋体" w:cs="Times New Roman"/>
          <w:kern w:val="0"/>
          <w:sz w:val="20"/>
          <w:szCs w:val="20"/>
        </w:rPr>
      </w:pPr>
      <w:r>
        <w:rPr>
          <w:rFonts w:hint="eastAsia" w:ascii="宋体" w:hAnsi="宋体" w:eastAsia="宋体" w:cs="Times New Roman"/>
          <w:kern w:val="0"/>
          <w:sz w:val="20"/>
          <w:szCs w:val="20"/>
        </w:rPr>
        <w:t>拒绝有关部门监督检查或提供虚假情况的。</w:t>
      </w:r>
    </w:p>
    <w:p w14:paraId="7DA03F10">
      <w:pPr>
        <w:spacing w:line="440" w:lineRule="exact"/>
        <w:ind w:left="420"/>
        <w:rPr>
          <w:rFonts w:ascii="宋体" w:hAnsi="Courier New" w:eastAsia="宋体" w:cs="Times New Roman"/>
          <w:kern w:val="0"/>
          <w:sz w:val="20"/>
          <w:szCs w:val="20"/>
        </w:rPr>
      </w:pPr>
      <w:r>
        <w:rPr>
          <w:rFonts w:hint="eastAsia" w:ascii="宋体" w:hAnsi="Courier New" w:eastAsia="宋体" w:cs="Times New Roman"/>
          <w:kern w:val="0"/>
          <w:sz w:val="20"/>
          <w:szCs w:val="20"/>
        </w:rPr>
        <w:t>10、我方及由本人担任法定代表人的其他机构最近三年内被处罚的违法行为有：</w:t>
      </w:r>
      <w:r>
        <w:rPr>
          <w:rFonts w:hint="eastAsia" w:ascii="宋体" w:hAnsi="Courier New" w:eastAsia="宋体" w:cs="Times New Roman"/>
          <w:kern w:val="0"/>
          <w:sz w:val="20"/>
          <w:szCs w:val="20"/>
          <w:u w:val="single"/>
        </w:rPr>
        <w:t xml:space="preserve">                                        </w:t>
      </w:r>
    </w:p>
    <w:p w14:paraId="55E99335">
      <w:pPr>
        <w:spacing w:line="440" w:lineRule="exact"/>
        <w:ind w:left="420"/>
        <w:rPr>
          <w:rFonts w:ascii="宋体" w:hAnsi="Courier New" w:eastAsia="宋体" w:cs="Times New Roman"/>
          <w:kern w:val="0"/>
          <w:sz w:val="20"/>
          <w:szCs w:val="20"/>
        </w:rPr>
      </w:pPr>
      <w:r>
        <w:rPr>
          <w:rFonts w:hint="eastAsia" w:ascii="宋体" w:hAnsi="Courier New" w:eastAsia="宋体" w:cs="Times New Roman"/>
          <w:kern w:val="0"/>
          <w:sz w:val="20"/>
          <w:szCs w:val="20"/>
          <w:u w:val="single"/>
        </w:rPr>
        <w:t xml:space="preserve">                                                                                                                        </w:t>
      </w:r>
    </w:p>
    <w:p w14:paraId="3296E16C">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11.以上事项如有虚假或隐瞒，我方愿意承担一切后果，并不再寻求任何旨在减轻或免除法律责任的辩解。</w:t>
      </w:r>
    </w:p>
    <w:p w14:paraId="04FEB79E">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12.与本投标有关的一切正式往来信函请寄：</w:t>
      </w:r>
      <w:r>
        <w:rPr>
          <w:rFonts w:hint="eastAsia" w:ascii="宋体" w:hAnsi="Courier New" w:eastAsia="宋体" w:cs="Times New Roman"/>
          <w:kern w:val="0"/>
          <w:sz w:val="20"/>
          <w:szCs w:val="20"/>
          <w:u w:val="single"/>
        </w:rPr>
        <w:t xml:space="preserve"> </w:t>
      </w:r>
    </w:p>
    <w:p w14:paraId="1079D6E3">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地址：</w:t>
      </w:r>
      <w:r>
        <w:rPr>
          <w:rFonts w:hint="eastAsia" w:ascii="宋体" w:hAnsi="Courier New" w:eastAsia="宋体" w:cs="Times New Roman"/>
          <w:kern w:val="0"/>
          <w:sz w:val="20"/>
          <w:szCs w:val="20"/>
          <w:u w:val="single"/>
        </w:rPr>
        <w:t xml:space="preserve">                                                        </w:t>
      </w:r>
      <w:r>
        <w:rPr>
          <w:rFonts w:hint="eastAsia" w:ascii="宋体" w:hAnsi="Courier New" w:eastAsia="宋体" w:cs="Times New Roman"/>
          <w:kern w:val="0"/>
          <w:sz w:val="20"/>
          <w:szCs w:val="20"/>
        </w:rPr>
        <w:t xml:space="preserve"> </w:t>
      </w:r>
    </w:p>
    <w:p w14:paraId="198C6C2D">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电话：</w:t>
      </w:r>
      <w:r>
        <w:rPr>
          <w:rFonts w:hint="eastAsia" w:ascii="宋体" w:hAnsi="Courier New" w:eastAsia="宋体" w:cs="Times New Roman"/>
          <w:kern w:val="0"/>
          <w:sz w:val="20"/>
          <w:szCs w:val="20"/>
          <w:u w:val="single"/>
        </w:rPr>
        <w:t xml:space="preserve">                                      　　　　　　　　　</w:t>
      </w:r>
    </w:p>
    <w:p w14:paraId="35665AC0">
      <w:pPr>
        <w:spacing w:line="360" w:lineRule="auto"/>
        <w:ind w:firstLine="420"/>
        <w:rPr>
          <w:rFonts w:ascii="宋体" w:hAnsi="Courier New" w:eastAsia="宋体" w:cs="Times New Roman"/>
          <w:kern w:val="0"/>
          <w:sz w:val="20"/>
          <w:szCs w:val="20"/>
        </w:rPr>
      </w:pPr>
      <w:r>
        <w:rPr>
          <w:rFonts w:hint="eastAsia" w:ascii="宋体" w:hAnsi="Courier New" w:eastAsia="宋体" w:cs="Times New Roman"/>
          <w:kern w:val="0"/>
          <w:sz w:val="20"/>
          <w:szCs w:val="20"/>
        </w:rPr>
        <w:t>传真：</w:t>
      </w:r>
      <w:r>
        <w:rPr>
          <w:rFonts w:hint="eastAsia" w:ascii="宋体" w:hAnsi="Courier New" w:eastAsia="宋体" w:cs="Times New Roman"/>
          <w:kern w:val="0"/>
          <w:sz w:val="20"/>
          <w:szCs w:val="20"/>
          <w:u w:val="single"/>
        </w:rPr>
        <w:t>　　　　　　　　　　　　　　　　　　　　　　　　　　　　</w:t>
      </w:r>
    </w:p>
    <w:p w14:paraId="12521DAE">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邮政编码：</w:t>
      </w:r>
      <w:r>
        <w:rPr>
          <w:rFonts w:hint="eastAsia" w:ascii="宋体" w:hAnsi="Courier New" w:eastAsia="宋体" w:cs="Times New Roman"/>
          <w:kern w:val="0"/>
          <w:sz w:val="20"/>
          <w:szCs w:val="20"/>
          <w:u w:val="single"/>
        </w:rPr>
        <w:t xml:space="preserve">                                                    </w:t>
      </w:r>
    </w:p>
    <w:p w14:paraId="2F924E97">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开户名称：</w:t>
      </w:r>
      <w:r>
        <w:rPr>
          <w:rFonts w:hint="eastAsia" w:ascii="宋体" w:hAnsi="Courier New" w:eastAsia="宋体" w:cs="Times New Roman"/>
          <w:kern w:val="0"/>
          <w:sz w:val="20"/>
          <w:szCs w:val="20"/>
          <w:u w:val="single"/>
        </w:rPr>
        <w:t xml:space="preserve">                                                    </w:t>
      </w:r>
    </w:p>
    <w:p w14:paraId="0DAF03A4">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开户银行：</w:t>
      </w:r>
      <w:r>
        <w:rPr>
          <w:rFonts w:hint="eastAsia" w:ascii="宋体" w:hAnsi="Courier New" w:eastAsia="宋体" w:cs="Times New Roman"/>
          <w:kern w:val="0"/>
          <w:sz w:val="20"/>
          <w:szCs w:val="20"/>
          <w:u w:val="single"/>
        </w:rPr>
        <w:t xml:space="preserve">                                                    </w:t>
      </w:r>
    </w:p>
    <w:p w14:paraId="574EFEC9">
      <w:pPr>
        <w:spacing w:line="360" w:lineRule="auto"/>
        <w:ind w:firstLine="420"/>
        <w:rPr>
          <w:rFonts w:ascii="宋体" w:hAnsi="Courier New" w:eastAsia="宋体" w:cs="Times New Roman"/>
          <w:kern w:val="0"/>
          <w:sz w:val="20"/>
          <w:szCs w:val="20"/>
          <w:u w:val="single"/>
        </w:rPr>
      </w:pPr>
      <w:r>
        <w:rPr>
          <w:rFonts w:hint="eastAsia" w:ascii="宋体" w:hAnsi="Courier New" w:eastAsia="宋体" w:cs="Times New Roman"/>
          <w:kern w:val="0"/>
          <w:sz w:val="20"/>
          <w:szCs w:val="20"/>
        </w:rPr>
        <w:t>银行账号：</w:t>
      </w:r>
      <w:r>
        <w:rPr>
          <w:rFonts w:hint="eastAsia" w:ascii="宋体" w:hAnsi="Courier New" w:eastAsia="宋体" w:cs="Times New Roman"/>
          <w:kern w:val="0"/>
          <w:sz w:val="20"/>
          <w:szCs w:val="20"/>
          <w:u w:val="single"/>
        </w:rPr>
        <w:t xml:space="preserve">                                                    </w:t>
      </w:r>
    </w:p>
    <w:p w14:paraId="3DD78353">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55F0D9B0">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258B4B7A">
      <w:pPr>
        <w:widowControl/>
        <w:spacing w:line="360" w:lineRule="auto"/>
        <w:jc w:val="left"/>
        <w:rPr>
          <w:rFonts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043AFC01">
      <w:pPr>
        <w:spacing w:line="360" w:lineRule="auto"/>
        <w:jc w:val="center"/>
        <w:rPr>
          <w:rFonts w:ascii="宋体" w:hAnsi="Courier New" w:eastAsia="宋体" w:cs="Times New Roman"/>
          <w:b/>
          <w:kern w:val="0"/>
          <w:sz w:val="30"/>
          <w:szCs w:val="30"/>
        </w:rPr>
      </w:pPr>
      <w:r>
        <w:rPr>
          <w:rFonts w:hint="eastAsia" w:ascii="宋体" w:hAnsi="宋体" w:eastAsia="宋体" w:cs="Times New Roman"/>
          <w:kern w:val="0"/>
          <w:sz w:val="30"/>
          <w:szCs w:val="20"/>
        </w:rPr>
        <w:t>二、</w:t>
      </w:r>
      <w:r>
        <w:rPr>
          <w:rFonts w:hint="eastAsia" w:ascii="宋体" w:hAnsi="Courier New" w:eastAsia="宋体" w:cs="Times New Roman"/>
          <w:b/>
          <w:kern w:val="0"/>
          <w:sz w:val="30"/>
          <w:szCs w:val="30"/>
        </w:rPr>
        <w:t>开标一览表</w:t>
      </w:r>
      <w:r>
        <w:rPr>
          <w:rFonts w:hint="eastAsia" w:ascii="仿宋_GB2312" w:hAnsi="仿宋" w:eastAsia="仿宋_GB2312" w:cs="仿宋_GB2312"/>
          <w:b/>
          <w:kern w:val="0"/>
          <w:sz w:val="24"/>
          <w:szCs w:val="20"/>
          <w:lang w:val="zh-CN"/>
        </w:rPr>
        <w:t>(单位均为人民币元)</w:t>
      </w:r>
    </w:p>
    <w:p w14:paraId="4BA57CDB">
      <w:pPr>
        <w:snapToGrid w:val="0"/>
        <w:spacing w:before="50" w:after="50" w:line="360" w:lineRule="auto"/>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3BEBA4DE">
      <w:pPr>
        <w:snapToGrid w:val="0"/>
        <w:spacing w:before="50" w:after="50" w:line="360" w:lineRule="auto"/>
        <w:rPr>
          <w:rFonts w:ascii="宋体" w:hAnsi="宋体" w:eastAsia="宋体" w:cs="Times New Roman"/>
          <w:sz w:val="24"/>
          <w:szCs w:val="24"/>
          <w:u w:val="single"/>
        </w:rPr>
      </w:pPr>
      <w:r>
        <w:rPr>
          <w:rFonts w:hint="eastAsia" w:ascii="宋体" w:hAnsi="宋体" w:eastAsia="宋体" w:cs="Times New Roman"/>
          <w:sz w:val="24"/>
          <w:szCs w:val="24"/>
        </w:rPr>
        <w:t>项目编号：</w:t>
      </w:r>
      <w:r>
        <w:rPr>
          <w:rFonts w:hint="eastAsia" w:ascii="宋体" w:hAnsi="宋体" w:eastAsia="宋体" w:cs="Times New Roman"/>
          <w:sz w:val="24"/>
          <w:szCs w:val="24"/>
          <w:u w:val="single"/>
        </w:rPr>
        <w:t xml:space="preserve">               </w:t>
      </w:r>
    </w:p>
    <w:p w14:paraId="4C466CCE">
      <w:pPr>
        <w:spacing w:line="360" w:lineRule="auto"/>
        <w:rPr>
          <w:rFonts w:ascii="宋体" w:hAnsi="Courier New" w:eastAsia="宋体" w:cs="Times New Roman"/>
          <w:b/>
          <w:kern w:val="0"/>
          <w:sz w:val="32"/>
          <w:szCs w:val="20"/>
        </w:rPr>
      </w:pPr>
      <w:r>
        <w:rPr>
          <w:rFonts w:hint="eastAsia" w:ascii="宋体" w:hAnsi="宋体" w:eastAsia="宋体" w:cs="Times New Roman"/>
          <w:kern w:val="0"/>
          <w:sz w:val="24"/>
          <w:szCs w:val="20"/>
        </w:rPr>
        <w:t>投标人名称：</w:t>
      </w:r>
      <w:r>
        <w:rPr>
          <w:rFonts w:hint="eastAsia" w:ascii="宋体" w:hAnsi="宋体" w:eastAsia="宋体" w:cs="Times New Roman"/>
          <w:kern w:val="0"/>
          <w:sz w:val="24"/>
          <w:szCs w:val="20"/>
          <w:u w:val="single"/>
        </w:rPr>
        <w:t xml:space="preserve">                     </w:t>
      </w:r>
      <w:r>
        <w:rPr>
          <w:rFonts w:hint="eastAsia" w:ascii="宋体" w:hAnsi="宋体" w:eastAsia="宋体" w:cs="Times New Roman"/>
          <w:kern w:val="0"/>
          <w:sz w:val="24"/>
          <w:szCs w:val="20"/>
        </w:rPr>
        <w:t xml:space="preserve">   </w:t>
      </w:r>
    </w:p>
    <w:tbl>
      <w:tblPr>
        <w:tblStyle w:val="1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985"/>
        <w:gridCol w:w="993"/>
        <w:gridCol w:w="1426"/>
        <w:gridCol w:w="1516"/>
        <w:gridCol w:w="1914"/>
      </w:tblGrid>
      <w:tr w14:paraId="4A7A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25F5BF69">
            <w:pPr>
              <w:rPr>
                <w:rFonts w:ascii="宋体" w:hAnsi="宋体" w:eastAsia="宋体" w:cs="Times New Roman"/>
              </w:rPr>
            </w:pPr>
            <w:r>
              <w:rPr>
                <w:rFonts w:hint="eastAsia" w:ascii="宋体" w:hAnsi="宋体" w:eastAsia="宋体" w:cs="Times New Roman"/>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28C4A53">
            <w:pPr>
              <w:rPr>
                <w:rFonts w:ascii="宋体" w:hAnsi="宋体" w:eastAsia="宋体" w:cs="Times New Roman"/>
              </w:rPr>
            </w:pPr>
            <w:r>
              <w:rPr>
                <w:rFonts w:hint="eastAsia" w:ascii="宋体" w:hAnsi="宋体" w:eastAsia="宋体" w:cs="Times New Roman"/>
              </w:rPr>
              <w:t>服务名称</w:t>
            </w:r>
          </w:p>
        </w:tc>
        <w:tc>
          <w:tcPr>
            <w:tcW w:w="1985" w:type="dxa"/>
            <w:tcBorders>
              <w:top w:val="single" w:color="auto" w:sz="4" w:space="0"/>
              <w:left w:val="single" w:color="auto" w:sz="4" w:space="0"/>
              <w:bottom w:val="single" w:color="auto" w:sz="4" w:space="0"/>
              <w:right w:val="single" w:color="auto" w:sz="4" w:space="0"/>
            </w:tcBorders>
            <w:vAlign w:val="center"/>
          </w:tcPr>
          <w:p w14:paraId="6F21B072">
            <w:pPr>
              <w:jc w:val="center"/>
              <w:rPr>
                <w:rFonts w:ascii="宋体" w:hAnsi="宋体" w:eastAsia="宋体" w:cs="Times New Roman"/>
              </w:rPr>
            </w:pPr>
            <w:r>
              <w:rPr>
                <w:rFonts w:hint="eastAsia" w:ascii="宋体" w:hAnsi="宋体" w:eastAsia="宋体" w:cs="Times New Roman"/>
              </w:rPr>
              <w:t>具体服务内容</w:t>
            </w:r>
          </w:p>
        </w:tc>
        <w:tc>
          <w:tcPr>
            <w:tcW w:w="993" w:type="dxa"/>
            <w:tcBorders>
              <w:top w:val="single" w:color="auto" w:sz="4" w:space="0"/>
              <w:left w:val="single" w:color="auto" w:sz="4" w:space="0"/>
              <w:bottom w:val="single" w:color="auto" w:sz="4" w:space="0"/>
              <w:right w:val="single" w:color="auto" w:sz="4" w:space="0"/>
            </w:tcBorders>
            <w:vAlign w:val="center"/>
          </w:tcPr>
          <w:p w14:paraId="37438624">
            <w:pPr>
              <w:jc w:val="center"/>
              <w:rPr>
                <w:rFonts w:ascii="宋体" w:hAnsi="宋体" w:eastAsia="宋体" w:cs="Times New Roman"/>
              </w:rPr>
            </w:pPr>
            <w:r>
              <w:rPr>
                <w:rFonts w:hint="eastAsia" w:ascii="宋体" w:hAnsi="宋体" w:eastAsia="宋体" w:cs="Times New Roman"/>
              </w:rPr>
              <w:t>数量①</w:t>
            </w:r>
          </w:p>
        </w:tc>
        <w:tc>
          <w:tcPr>
            <w:tcW w:w="1426" w:type="dxa"/>
            <w:tcBorders>
              <w:top w:val="single" w:color="auto" w:sz="4" w:space="0"/>
              <w:left w:val="single" w:color="auto" w:sz="4" w:space="0"/>
              <w:bottom w:val="single" w:color="auto" w:sz="4" w:space="0"/>
              <w:right w:val="single" w:color="auto" w:sz="4" w:space="0"/>
            </w:tcBorders>
            <w:vAlign w:val="center"/>
          </w:tcPr>
          <w:p w14:paraId="4E01E596">
            <w:pPr>
              <w:rPr>
                <w:rFonts w:ascii="宋体" w:hAnsi="宋体" w:eastAsia="宋体" w:cs="Times New Roman"/>
              </w:rPr>
            </w:pPr>
            <w:r>
              <w:rPr>
                <w:rFonts w:hint="eastAsia" w:ascii="宋体" w:hAnsi="宋体" w:eastAsia="宋体" w:cs="Times New Roman"/>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09AE789F">
            <w:pPr>
              <w:rPr>
                <w:rFonts w:ascii="宋体" w:hAnsi="宋体" w:eastAsia="宋体" w:cs="Times New Roman"/>
              </w:rPr>
            </w:pPr>
            <w:r>
              <w:rPr>
                <w:rFonts w:hint="eastAsia" w:ascii="宋体" w:hAnsi="宋体" w:eastAsia="宋体" w:cs="Times New Roman"/>
              </w:rPr>
              <w:t>单项合价（元）</w:t>
            </w:r>
          </w:p>
          <w:p w14:paraId="773F504A">
            <w:pPr>
              <w:rPr>
                <w:rFonts w:ascii="宋体" w:hAnsi="宋体" w:eastAsia="宋体" w:cs="Times New Roman"/>
              </w:rPr>
            </w:pPr>
            <w:r>
              <w:rPr>
                <w:rFonts w:hint="eastAsia" w:ascii="宋体" w:hAnsi="宋体" w:eastAsia="宋体" w:cs="Times New Roman"/>
              </w:rPr>
              <w:t>③＝①×②</w:t>
            </w:r>
          </w:p>
        </w:tc>
        <w:tc>
          <w:tcPr>
            <w:tcW w:w="1914" w:type="dxa"/>
            <w:tcBorders>
              <w:top w:val="single" w:color="auto" w:sz="4" w:space="0"/>
              <w:left w:val="single" w:color="auto" w:sz="4" w:space="0"/>
              <w:bottom w:val="single" w:color="auto" w:sz="4" w:space="0"/>
              <w:right w:val="single" w:color="auto" w:sz="4" w:space="0"/>
            </w:tcBorders>
          </w:tcPr>
          <w:p w14:paraId="2FEF720A">
            <w:pPr>
              <w:rPr>
                <w:rFonts w:ascii="Times New Roman" w:hAnsi="Times New Roman" w:eastAsia="宋体" w:cs="Times New Roman"/>
                <w:szCs w:val="24"/>
              </w:rPr>
            </w:pPr>
          </w:p>
          <w:p w14:paraId="5A5649AA">
            <w:pPr>
              <w:rPr>
                <w:rFonts w:ascii="宋体" w:hAnsi="宋体" w:eastAsia="宋体" w:cs="Times New Roman"/>
              </w:rPr>
            </w:pPr>
            <w:r>
              <w:rPr>
                <w:rFonts w:hint="eastAsia" w:ascii="宋体" w:hAnsi="Courier New" w:eastAsia="宋体" w:cs="Times New Roman"/>
                <w:kern w:val="0"/>
                <w:sz w:val="20"/>
                <w:szCs w:val="20"/>
              </w:rPr>
              <w:t>服务期</w:t>
            </w:r>
          </w:p>
        </w:tc>
      </w:tr>
      <w:tr w14:paraId="74FB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4B3CA7B">
            <w:pPr>
              <w:rPr>
                <w:rFonts w:ascii="宋体" w:hAnsi="宋体" w:eastAsia="宋体" w:cs="Times New Roman"/>
              </w:rPr>
            </w:pPr>
            <w:r>
              <w:rPr>
                <w:rFonts w:hint="eastAsia" w:ascii="宋体" w:hAnsi="宋体" w:eastAsia="宋体" w:cs="Times New Roman"/>
              </w:rPr>
              <w:t>1</w:t>
            </w:r>
          </w:p>
        </w:tc>
        <w:tc>
          <w:tcPr>
            <w:tcW w:w="1260" w:type="dxa"/>
            <w:tcBorders>
              <w:top w:val="single" w:color="auto" w:sz="4" w:space="0"/>
              <w:left w:val="single" w:color="auto" w:sz="4" w:space="0"/>
              <w:bottom w:val="single" w:color="auto" w:sz="4" w:space="0"/>
              <w:right w:val="single" w:color="auto" w:sz="4" w:space="0"/>
            </w:tcBorders>
            <w:vAlign w:val="center"/>
          </w:tcPr>
          <w:p w14:paraId="552C9BF8">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0D0DC1B6">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6D3A5FBC">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6A15E23E">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2A12B7D5">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3312028B">
            <w:pPr>
              <w:rPr>
                <w:rFonts w:ascii="宋体" w:hAnsi="宋体" w:eastAsia="宋体" w:cs="Times New Roman"/>
              </w:rPr>
            </w:pPr>
          </w:p>
        </w:tc>
      </w:tr>
      <w:tr w14:paraId="75C7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04689A78">
            <w:pPr>
              <w:rPr>
                <w:rFonts w:ascii="宋体" w:hAnsi="宋体" w:eastAsia="宋体" w:cs="Times New Roman"/>
              </w:rPr>
            </w:pPr>
            <w:r>
              <w:rPr>
                <w:rFonts w:hint="eastAsia" w:ascii="宋体" w:hAnsi="宋体" w:eastAsia="宋体" w:cs="Times New Roman"/>
              </w:rPr>
              <w:t>2</w:t>
            </w:r>
          </w:p>
        </w:tc>
        <w:tc>
          <w:tcPr>
            <w:tcW w:w="1260" w:type="dxa"/>
            <w:tcBorders>
              <w:top w:val="single" w:color="auto" w:sz="4" w:space="0"/>
              <w:left w:val="single" w:color="auto" w:sz="4" w:space="0"/>
              <w:bottom w:val="single" w:color="auto" w:sz="4" w:space="0"/>
              <w:right w:val="single" w:color="auto" w:sz="4" w:space="0"/>
            </w:tcBorders>
            <w:vAlign w:val="center"/>
          </w:tcPr>
          <w:p w14:paraId="636D3BD7">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26854249">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0A0A3B90">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3ECB4B4F">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70642C6F">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024CF9C1">
            <w:pPr>
              <w:rPr>
                <w:rFonts w:ascii="宋体" w:hAnsi="宋体" w:eastAsia="宋体" w:cs="Times New Roman"/>
              </w:rPr>
            </w:pPr>
          </w:p>
        </w:tc>
      </w:tr>
      <w:tr w14:paraId="1386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2EFDFE98">
            <w:pPr>
              <w:rPr>
                <w:rFonts w:ascii="宋体" w:hAnsi="宋体" w:eastAsia="宋体" w:cs="Times New Roman"/>
              </w:rPr>
            </w:pPr>
            <w:r>
              <w:rPr>
                <w:rFonts w:hint="eastAsia" w:ascii="宋体" w:hAnsi="宋体" w:eastAsia="宋体" w:cs="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14:paraId="3892C921">
            <w:pPr>
              <w:rPr>
                <w:rFonts w:ascii="宋体" w:hAnsi="宋体" w:eastAsia="宋体" w:cs="Times New Roman"/>
              </w:rPr>
            </w:pPr>
          </w:p>
        </w:tc>
        <w:tc>
          <w:tcPr>
            <w:tcW w:w="1985" w:type="dxa"/>
            <w:tcBorders>
              <w:top w:val="single" w:color="auto" w:sz="4" w:space="0"/>
              <w:left w:val="single" w:color="auto" w:sz="4" w:space="0"/>
              <w:bottom w:val="single" w:color="auto" w:sz="4" w:space="0"/>
              <w:right w:val="single" w:color="auto" w:sz="4" w:space="0"/>
            </w:tcBorders>
            <w:vAlign w:val="center"/>
          </w:tcPr>
          <w:p w14:paraId="09B49308">
            <w:pPr>
              <w:rPr>
                <w:rFonts w:ascii="宋体" w:hAnsi="宋体" w:eastAsia="宋体" w:cs="Times New Roman"/>
              </w:rPr>
            </w:pPr>
          </w:p>
        </w:tc>
        <w:tc>
          <w:tcPr>
            <w:tcW w:w="993" w:type="dxa"/>
            <w:tcBorders>
              <w:top w:val="single" w:color="auto" w:sz="4" w:space="0"/>
              <w:left w:val="single" w:color="auto" w:sz="4" w:space="0"/>
              <w:bottom w:val="single" w:color="auto" w:sz="4" w:space="0"/>
              <w:right w:val="single" w:color="auto" w:sz="4" w:space="0"/>
            </w:tcBorders>
            <w:vAlign w:val="center"/>
          </w:tcPr>
          <w:p w14:paraId="3701B1E9">
            <w:pPr>
              <w:rPr>
                <w:rFonts w:ascii="宋体" w:hAnsi="宋体" w:eastAsia="宋体" w:cs="Times New Roman"/>
              </w:rPr>
            </w:pPr>
          </w:p>
        </w:tc>
        <w:tc>
          <w:tcPr>
            <w:tcW w:w="1426" w:type="dxa"/>
            <w:tcBorders>
              <w:top w:val="single" w:color="auto" w:sz="4" w:space="0"/>
              <w:left w:val="single" w:color="auto" w:sz="4" w:space="0"/>
              <w:bottom w:val="single" w:color="auto" w:sz="4" w:space="0"/>
              <w:right w:val="single" w:color="auto" w:sz="4" w:space="0"/>
            </w:tcBorders>
            <w:vAlign w:val="center"/>
          </w:tcPr>
          <w:p w14:paraId="205F3C78">
            <w:pPr>
              <w:rPr>
                <w:rFonts w:ascii="宋体" w:hAnsi="宋体" w:eastAsia="宋体" w:cs="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5AE9DA6B">
            <w:pPr>
              <w:rPr>
                <w:rFonts w:ascii="宋体" w:hAnsi="宋体" w:eastAsia="宋体" w:cs="Times New Roman"/>
              </w:rPr>
            </w:pPr>
          </w:p>
        </w:tc>
        <w:tc>
          <w:tcPr>
            <w:tcW w:w="1914" w:type="dxa"/>
            <w:tcBorders>
              <w:top w:val="single" w:color="auto" w:sz="4" w:space="0"/>
              <w:left w:val="single" w:color="auto" w:sz="4" w:space="0"/>
              <w:bottom w:val="single" w:color="auto" w:sz="4" w:space="0"/>
              <w:right w:val="single" w:color="auto" w:sz="4" w:space="0"/>
            </w:tcBorders>
          </w:tcPr>
          <w:p w14:paraId="6782775C">
            <w:pPr>
              <w:rPr>
                <w:rFonts w:ascii="宋体" w:hAnsi="宋体" w:eastAsia="宋体" w:cs="Times New Roman"/>
              </w:rPr>
            </w:pPr>
          </w:p>
        </w:tc>
      </w:tr>
      <w:tr w14:paraId="1003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72410660">
            <w:pPr>
              <w:jc w:val="left"/>
              <w:rPr>
                <w:rFonts w:ascii="宋体" w:hAnsi="宋体" w:eastAsia="宋体" w:cs="Times New Roman"/>
              </w:rPr>
            </w:pPr>
            <w:r>
              <w:rPr>
                <w:rFonts w:hint="eastAsia" w:ascii="宋体" w:hAnsi="宋体" w:eastAsia="宋体" w:cs="Times New Roman"/>
                <w:szCs w:val="21"/>
              </w:rPr>
              <w:t>报价合计（包含税费等所有费用）：（大写）人民币  （￥  元）</w:t>
            </w:r>
          </w:p>
        </w:tc>
      </w:tr>
    </w:tbl>
    <w:p w14:paraId="679225F5">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注： </w:t>
      </w:r>
    </w:p>
    <w:p w14:paraId="5E0D7B64">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szCs w:val="24"/>
          <w:lang w:val="zh-CN"/>
        </w:rPr>
        <w:t>否则其投标作无效标处理。</w:t>
      </w:r>
    </w:p>
    <w:p w14:paraId="4AC06739">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2.本表内容均不能涂改，</w:t>
      </w:r>
      <w:r>
        <w:rPr>
          <w:rFonts w:hint="eastAsia" w:ascii="仿宋_GB2312" w:hAnsi="仿宋" w:eastAsia="仿宋_GB2312" w:cs="仿宋_GB2312"/>
          <w:b/>
          <w:kern w:val="0"/>
          <w:sz w:val="24"/>
          <w:szCs w:val="24"/>
          <w:lang w:val="zh-CN"/>
        </w:rPr>
        <w:t>否则其投标作无效标处理。</w:t>
      </w:r>
    </w:p>
    <w:p w14:paraId="4A837ED8">
      <w:pPr>
        <w:snapToGrid w:val="0"/>
        <w:spacing w:before="50" w:after="50" w:line="360" w:lineRule="auto"/>
        <w:ind w:firstLine="480" w:firstLineChars="200"/>
        <w:jc w:val="left"/>
        <w:rPr>
          <w:rFonts w:ascii="仿宋_GB2312" w:hAnsi="仿宋" w:eastAsia="仿宋_GB2312" w:cs="仿宋_GB2312"/>
          <w:b/>
          <w:kern w:val="0"/>
          <w:sz w:val="24"/>
          <w:szCs w:val="24"/>
          <w:lang w:val="zh-CN"/>
        </w:rPr>
      </w:pPr>
      <w:r>
        <w:rPr>
          <w:rFonts w:hint="eastAsia" w:ascii="仿宋_GB2312" w:hAnsi="仿宋" w:eastAsia="仿宋_GB2312" w:cs="仿宋_GB2312"/>
          <w:kern w:val="0"/>
          <w:sz w:val="24"/>
          <w:szCs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szCs w:val="24"/>
          <w:lang w:val="zh-CN"/>
        </w:rPr>
        <w:t>否则其投标作无效标处理。</w:t>
      </w:r>
    </w:p>
    <w:p w14:paraId="322C06DB">
      <w:pPr>
        <w:snapToGrid w:val="0"/>
        <w:spacing w:before="50" w:after="50"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4.</w:t>
      </w:r>
      <w:r>
        <w:rPr>
          <w:rFonts w:ascii="仿宋_GB2312" w:hAnsi="仿宋" w:eastAsia="仿宋_GB2312" w:cs="仿宋_GB2312"/>
          <w:kern w:val="0"/>
          <w:sz w:val="24"/>
          <w:szCs w:val="24"/>
          <w:lang w:val="zh-CN"/>
        </w:rPr>
        <w:t>以上表格要求细分项目及报价，填写具体</w:t>
      </w:r>
      <w:r>
        <w:rPr>
          <w:rFonts w:hint="eastAsia" w:ascii="仿宋_GB2312" w:hAnsi="仿宋" w:eastAsia="仿宋_GB2312" w:cs="仿宋_GB2312"/>
          <w:kern w:val="0"/>
          <w:sz w:val="24"/>
          <w:szCs w:val="24"/>
          <w:lang w:val="zh-CN"/>
        </w:rPr>
        <w:t>服务</w:t>
      </w:r>
      <w:r>
        <w:rPr>
          <w:rFonts w:ascii="仿宋_GB2312" w:hAnsi="仿宋" w:eastAsia="仿宋_GB2312" w:cs="仿宋_GB2312"/>
          <w:kern w:val="0"/>
          <w:sz w:val="24"/>
          <w:szCs w:val="24"/>
          <w:lang w:val="zh-CN"/>
        </w:rPr>
        <w:t>内容，</w:t>
      </w:r>
      <w:r>
        <w:rPr>
          <w:rFonts w:ascii="仿宋_GB2312" w:hAnsi="仿宋" w:eastAsia="仿宋_GB2312" w:cs="仿宋_GB2312"/>
          <w:b/>
          <w:kern w:val="0"/>
          <w:sz w:val="24"/>
          <w:szCs w:val="24"/>
          <w:lang w:val="zh-CN"/>
        </w:rPr>
        <w:t>否则其投标作无效标处理</w:t>
      </w:r>
      <w:r>
        <w:rPr>
          <w:rFonts w:hint="eastAsia" w:ascii="仿宋_GB2312" w:hAnsi="仿宋" w:eastAsia="仿宋_GB2312" w:cs="仿宋_GB2312"/>
          <w:b/>
          <w:kern w:val="0"/>
          <w:sz w:val="24"/>
          <w:szCs w:val="24"/>
          <w:lang w:val="zh-CN"/>
        </w:rPr>
        <w:t>。</w:t>
      </w:r>
    </w:p>
    <w:p w14:paraId="364B8E27">
      <w:pPr>
        <w:snapToGrid w:val="0"/>
        <w:spacing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5.特别提示：采购机构将对项目名称和项目编号，中标供应商名称、地址和中标金额，主要中标标的的名称、服务范围、服务要求、服务时间、服务标准等予以公示。</w:t>
      </w:r>
    </w:p>
    <w:p w14:paraId="45CC3FAF">
      <w:pPr>
        <w:snapToGrid w:val="0"/>
        <w:spacing w:line="360" w:lineRule="auto"/>
        <w:ind w:firstLine="480" w:firstLineChars="200"/>
        <w:jc w:val="left"/>
        <w:rPr>
          <w:rFonts w:ascii="仿宋_GB2312" w:hAnsi="仿宋" w:eastAsia="仿宋_GB2312" w:cs="仿宋_GB2312"/>
          <w:kern w:val="0"/>
          <w:sz w:val="24"/>
          <w:szCs w:val="24"/>
          <w:lang w:val="zh-CN"/>
        </w:rPr>
      </w:pPr>
      <w:r>
        <w:rPr>
          <w:rFonts w:hint="eastAsia" w:ascii="仿宋_GB2312" w:hAnsi="仿宋" w:eastAsia="仿宋_GB2312" w:cs="仿宋_GB2312"/>
          <w:kern w:val="0"/>
          <w:sz w:val="24"/>
          <w:lang w:val="zh-CN"/>
        </w:rPr>
        <w:t>6.</w:t>
      </w:r>
      <w:r>
        <w:rPr>
          <w:rFonts w:hint="eastAsia" w:ascii="仿宋_GB2312" w:hAnsi="仿宋" w:eastAsia="仿宋_GB2312" w:cs="仿宋_GB2312"/>
          <w:kern w:val="0"/>
          <w:sz w:val="24"/>
          <w:szCs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3C3F22B">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3DCA8FCD">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BA99BC2">
      <w:pPr>
        <w:widowControl/>
        <w:jc w:val="left"/>
        <w:rPr>
          <w:rFonts w:ascii="宋体" w:hAnsi="宋体"/>
          <w:sz w:val="30"/>
          <w:szCs w:val="20"/>
        </w:rPr>
        <w:sectPr>
          <w:pgSz w:w="11906" w:h="16838"/>
          <w:pgMar w:top="1134" w:right="1134" w:bottom="1134" w:left="1134" w:header="720" w:footer="720" w:gutter="0"/>
          <w:cols w:space="720" w:num="1"/>
          <w:docGrid w:type="lines" w:linePitch="331" w:charSpace="0"/>
        </w:sectPr>
      </w:pPr>
    </w:p>
    <w:p w14:paraId="4EAADC8C">
      <w:pPr>
        <w:jc w:val="center"/>
        <w:rPr>
          <w:rFonts w:ascii="Times New Roman" w:hAnsi="Times New Roman" w:eastAsia="宋体" w:cs="Times New Roman"/>
          <w:b/>
          <w:kern w:val="0"/>
          <w:sz w:val="30"/>
          <w:szCs w:val="30"/>
        </w:rPr>
      </w:pPr>
      <w:r>
        <w:rPr>
          <w:rFonts w:hint="eastAsia" w:ascii="Times New Roman" w:hAnsi="Times New Roman" w:eastAsia="宋体" w:cs="Times New Roman"/>
          <w:b/>
          <w:kern w:val="0"/>
          <w:sz w:val="30"/>
          <w:szCs w:val="30"/>
        </w:rPr>
        <w:t>三、中小企业声明函（如有）</w:t>
      </w:r>
    </w:p>
    <w:p w14:paraId="5F3DF566">
      <w:pPr>
        <w:rPr>
          <w:rFonts w:ascii="仿宋" w:hAnsi="仿宋" w:eastAsia="仿宋" w:cs="仿宋"/>
          <w:spacing w:val="-4"/>
          <w:kern w:val="0"/>
          <w:sz w:val="24"/>
          <w:szCs w:val="24"/>
        </w:rPr>
      </w:pPr>
      <w:r>
        <w:rPr>
          <w:rFonts w:hint="eastAsia" w:ascii="仿宋" w:hAnsi="仿宋" w:eastAsia="仿宋" w:cs="仿宋"/>
          <w:spacing w:val="-4"/>
          <w:kern w:val="0"/>
          <w:sz w:val="24"/>
          <w:szCs w:val="24"/>
        </w:rPr>
        <w:t>说明：</w:t>
      </w:r>
    </w:p>
    <w:p w14:paraId="60B19477">
      <w:pPr>
        <w:ind w:firstLine="464" w:firstLineChars="200"/>
        <w:rPr>
          <w:rFonts w:ascii="仿宋" w:hAnsi="仿宋" w:eastAsia="仿宋" w:cs="仿宋"/>
          <w:spacing w:val="-4"/>
          <w:kern w:val="0"/>
          <w:sz w:val="24"/>
          <w:szCs w:val="24"/>
        </w:rPr>
      </w:pPr>
      <w:r>
        <w:rPr>
          <w:rFonts w:hint="eastAsia" w:ascii="仿宋" w:hAnsi="仿宋" w:eastAsia="仿宋" w:cs="仿宋"/>
          <w:spacing w:val="-4"/>
          <w:kern w:val="0"/>
          <w:sz w:val="24"/>
          <w:szCs w:val="24"/>
        </w:rPr>
        <w:t>1.本声明函主要供参加政府采购活动的中小企业填写，非中小企业无需填写。</w:t>
      </w:r>
    </w:p>
    <w:p w14:paraId="1A46FA66">
      <w:pPr>
        <w:ind w:firstLine="464" w:firstLineChars="200"/>
        <w:rPr>
          <w:rFonts w:ascii="仿宋" w:hAnsi="仿宋" w:eastAsia="仿宋" w:cs="仿宋"/>
          <w:spacing w:val="-4"/>
          <w:kern w:val="0"/>
          <w:sz w:val="24"/>
          <w:szCs w:val="24"/>
        </w:rPr>
      </w:pPr>
      <w:r>
        <w:rPr>
          <w:rFonts w:hint="eastAsia" w:ascii="仿宋" w:hAnsi="仿宋" w:eastAsia="仿宋" w:cs="仿宋"/>
          <w:spacing w:val="-4"/>
          <w:kern w:val="0"/>
          <w:sz w:val="24"/>
          <w:szCs w:val="24"/>
        </w:rPr>
        <w:t>2.小型、微型企业提供中型企业提供的服务的，视同为中型企业。</w:t>
      </w:r>
    </w:p>
    <w:p w14:paraId="2AF621E8">
      <w:pPr>
        <w:ind w:firstLine="464" w:firstLineChars="200"/>
        <w:rPr>
          <w:rFonts w:ascii="仿宋" w:hAnsi="仿宋" w:eastAsia="仿宋" w:cs="仿宋"/>
          <w:spacing w:val="-4"/>
          <w:kern w:val="0"/>
          <w:sz w:val="24"/>
          <w:szCs w:val="24"/>
        </w:rPr>
      </w:pPr>
    </w:p>
    <w:p w14:paraId="066D054B">
      <w:pPr>
        <w:spacing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本公司（联合体）郑重声明，根据《政府采购促进中小企业发展管理办法》（财库﹝2020﹞46号）的规定，本公司（联合体）参加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采购活动，服务全部由符合政策要求的中小企业承接。相关企业（含联合体中的中小企业、签订分包意向协议的中小企业）的具体情况如下：</w:t>
      </w:r>
    </w:p>
    <w:p w14:paraId="327B5B9B">
      <w:pPr>
        <w:tabs>
          <w:tab w:val="left" w:pos="1384"/>
          <w:tab w:val="left" w:pos="4562"/>
          <w:tab w:val="left" w:pos="6803"/>
        </w:tabs>
        <w:spacing w:before="13" w:line="500" w:lineRule="exact"/>
        <w:ind w:right="142" w:firstLine="686" w:firstLineChars="286"/>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2C26FD2">
      <w:pPr>
        <w:tabs>
          <w:tab w:val="left" w:pos="1065"/>
          <w:tab w:val="left" w:pos="4262"/>
          <w:tab w:val="left" w:pos="6477"/>
        </w:tabs>
        <w:spacing w:before="20" w:line="500" w:lineRule="exact"/>
        <w:ind w:right="84" w:firstLine="686" w:firstLineChars="286"/>
        <w:rPr>
          <w:rFonts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44765EAD">
      <w:pPr>
        <w:spacing w:before="34" w:after="120" w:line="500" w:lineRule="exact"/>
        <w:ind w:left="765" w:right="142" w:hanging="5"/>
        <w:rPr>
          <w:rFonts w:ascii="仿宋" w:hAnsi="仿宋" w:eastAsia="仿宋" w:cs="仿宋"/>
          <w:kern w:val="0"/>
          <w:sz w:val="24"/>
          <w:szCs w:val="24"/>
        </w:rPr>
      </w:pPr>
      <w:r>
        <w:rPr>
          <w:rFonts w:hint="eastAsia" w:ascii="仿宋" w:hAnsi="仿宋" w:eastAsia="仿宋" w:cs="仿宋"/>
          <w:kern w:val="0"/>
          <w:sz w:val="24"/>
          <w:szCs w:val="24"/>
        </w:rPr>
        <w:t xml:space="preserve">…… </w:t>
      </w:r>
    </w:p>
    <w:p w14:paraId="7C1B4FA9">
      <w:pPr>
        <w:spacing w:before="34"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7E56F977">
      <w:pPr>
        <w:spacing w:before="34" w:after="120" w:line="500" w:lineRule="exact"/>
        <w:ind w:right="142" w:firstLine="480" w:firstLineChars="200"/>
        <w:rPr>
          <w:rFonts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14:paraId="73012848">
      <w:pPr>
        <w:spacing w:line="360" w:lineRule="auto"/>
        <w:ind w:firstLine="480" w:firstLineChars="200"/>
        <w:rPr>
          <w:rFonts w:ascii="仿宋" w:hAnsi="仿宋" w:eastAsia="仿宋" w:cs="仿宋"/>
          <w:kern w:val="0"/>
          <w:sz w:val="24"/>
          <w:szCs w:val="24"/>
        </w:rPr>
      </w:pPr>
    </w:p>
    <w:p w14:paraId="694C2BDE">
      <w:pPr>
        <w:spacing w:line="360" w:lineRule="auto"/>
        <w:ind w:firstLine="400" w:firstLineChars="200"/>
        <w:rPr>
          <w:rFonts w:ascii="宋体" w:hAnsi="宋体" w:eastAsia="宋体" w:cs="Times New Roman"/>
          <w:kern w:val="0"/>
          <w:sz w:val="20"/>
          <w:szCs w:val="20"/>
        </w:rPr>
      </w:pPr>
    </w:p>
    <w:p w14:paraId="333EDC91">
      <w:pPr>
        <w:snapToGrid w:val="0"/>
        <w:spacing w:line="360" w:lineRule="auto"/>
        <w:ind w:firstLine="5040" w:firstLineChars="2100"/>
        <w:rPr>
          <w:rFonts w:ascii="仿宋_GB2312" w:hAnsi="仿宋" w:eastAsia="仿宋_GB2312" w:cs="仿宋_GB2312"/>
          <w:kern w:val="0"/>
          <w:sz w:val="24"/>
          <w:szCs w:val="24"/>
        </w:rPr>
      </w:pPr>
      <w:r>
        <w:rPr>
          <w:rFonts w:hint="eastAsia" w:ascii="仿宋_GB2312" w:hAnsi="仿宋" w:eastAsia="仿宋_GB2312" w:cs="仿宋_GB2312"/>
          <w:kern w:val="0"/>
          <w:sz w:val="24"/>
          <w:szCs w:val="24"/>
          <w:lang w:val="zh-CN"/>
        </w:rPr>
        <w:t>投标人名称(电子签章)：</w:t>
      </w:r>
    </w:p>
    <w:p w14:paraId="579718CE">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1333547E">
      <w:pPr>
        <w:spacing w:line="360" w:lineRule="auto"/>
        <w:ind w:firstLine="400" w:firstLineChars="200"/>
        <w:rPr>
          <w:rFonts w:ascii="宋体" w:hAnsi="宋体" w:eastAsia="宋体" w:cs="Times New Roman"/>
          <w:kern w:val="0"/>
          <w:sz w:val="20"/>
          <w:szCs w:val="20"/>
        </w:rPr>
      </w:pPr>
    </w:p>
    <w:p w14:paraId="316BD13F">
      <w:pPr>
        <w:snapToGrid w:val="0"/>
        <w:spacing w:before="50" w:after="165" w:afterLines="50" w:line="360" w:lineRule="auto"/>
        <w:jc w:val="left"/>
        <w:rPr>
          <w:rFonts w:ascii="Times New Roman" w:hAnsi="宋体" w:eastAsia="宋体" w:cs="宋体"/>
          <w:sz w:val="20"/>
          <w:szCs w:val="24"/>
        </w:rPr>
      </w:pPr>
      <w:r>
        <w:rPr>
          <w:rFonts w:hint="eastAsia" w:ascii="Times New Roman" w:hAnsi="宋体" w:eastAsia="宋体" w:cs="宋体"/>
          <w:sz w:val="20"/>
          <w:szCs w:val="24"/>
        </w:rPr>
        <w:t>注：</w:t>
      </w:r>
    </w:p>
    <w:p w14:paraId="5343A1EA">
      <w:pPr>
        <w:numPr>
          <w:ilvl w:val="0"/>
          <w:numId w:val="6"/>
        </w:numPr>
        <w:snapToGrid w:val="0"/>
        <w:spacing w:before="50" w:after="165" w:afterLines="50" w:line="360" w:lineRule="auto"/>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从业人员、营业收入、资产总额填报上一年度数据，无上一年度数据的新成立企业可不填报。</w:t>
      </w:r>
    </w:p>
    <w:p w14:paraId="6638F201">
      <w:pPr>
        <w:snapToGrid w:val="0"/>
        <w:spacing w:before="50" w:after="165" w:afterLines="50" w:line="360" w:lineRule="auto"/>
        <w:ind w:firstLine="300" w:firstLineChars="150"/>
        <w:jc w:val="left"/>
        <w:rPr>
          <w:rFonts w:ascii="Times New Roman" w:hAnsi="Times New Roman" w:eastAsia="宋体" w:cs="Times New Roman"/>
          <w:sz w:val="20"/>
          <w:szCs w:val="24"/>
        </w:rPr>
      </w:pPr>
      <w:r>
        <w:rPr>
          <w:rFonts w:hint="eastAsia" w:ascii="Times New Roman" w:hAnsi="Times New Roman" w:eastAsia="宋体" w:cs="Times New Roman"/>
          <w:sz w:val="20"/>
          <w:szCs w:val="24"/>
        </w:rPr>
        <w:t>2.请根据自己的真实情况出具《中小企业声明函》。依法享受中小企业优惠政策的，采购人或者采购代理机构在公告中标结果时，同时公告其《中小企业声明函》，接受社会监督。</w:t>
      </w:r>
    </w:p>
    <w:p w14:paraId="41724EF4">
      <w:pPr>
        <w:widowControl/>
        <w:spacing w:line="360" w:lineRule="auto"/>
        <w:jc w:val="left"/>
        <w:rPr>
          <w:sz w:val="20"/>
        </w:rPr>
      </w:pPr>
    </w:p>
    <w:p w14:paraId="2C77A0BE">
      <w:pPr>
        <w:widowControl/>
        <w:spacing w:line="360" w:lineRule="auto"/>
        <w:jc w:val="left"/>
        <w:rPr>
          <w:sz w:val="20"/>
        </w:rPr>
      </w:pPr>
    </w:p>
    <w:p w14:paraId="437142E4">
      <w:pPr>
        <w:snapToGrid w:val="0"/>
        <w:spacing w:before="165" w:beforeLines="50" w:after="50"/>
        <w:jc w:val="center"/>
        <w:outlineLvl w:val="1"/>
        <w:rPr>
          <w:rFonts w:ascii="宋体" w:hAnsi="宋体" w:eastAsia="宋体" w:cs="Times New Roman"/>
          <w:b/>
          <w:bCs/>
          <w:sz w:val="28"/>
          <w:szCs w:val="28"/>
        </w:rPr>
      </w:pPr>
      <w:bookmarkStart w:id="69" w:name="_Toc25051"/>
      <w:r>
        <w:rPr>
          <w:rFonts w:hint="eastAsia" w:ascii="宋体" w:hAnsi="宋体" w:eastAsia="宋体" w:cs="Times New Roman"/>
          <w:b/>
          <w:bCs/>
          <w:sz w:val="28"/>
          <w:szCs w:val="28"/>
        </w:rPr>
        <w:t>第五节 其他文书、文件格式</w:t>
      </w:r>
      <w:bookmarkEnd w:id="69"/>
    </w:p>
    <w:p w14:paraId="79EAE673">
      <w:pPr>
        <w:jc w:val="center"/>
        <w:rPr>
          <w:rFonts w:ascii="宋体" w:hAnsi="宋体" w:eastAsia="宋体" w:cs="宋体"/>
          <w:b/>
          <w:bCs/>
          <w:sz w:val="32"/>
          <w:szCs w:val="32"/>
          <w:lang w:val="en"/>
        </w:rPr>
      </w:pPr>
    </w:p>
    <w:p w14:paraId="271438AE">
      <w:pPr>
        <w:jc w:val="center"/>
        <w:rPr>
          <w:rFonts w:ascii="宋体" w:hAnsi="宋体" w:eastAsia="宋体" w:cs="宋体"/>
          <w:b/>
          <w:bCs/>
          <w:sz w:val="32"/>
          <w:szCs w:val="32"/>
          <w:lang w:val="en"/>
        </w:rPr>
      </w:pPr>
      <w:r>
        <w:rPr>
          <w:rFonts w:hint="eastAsia" w:ascii="宋体" w:hAnsi="宋体" w:eastAsia="宋体" w:cs="宋体"/>
          <w:b/>
          <w:bCs/>
          <w:sz w:val="32"/>
          <w:szCs w:val="32"/>
          <w:lang w:val="en"/>
        </w:rPr>
        <w:t>知识产权合规性声明</w:t>
      </w:r>
    </w:p>
    <w:p w14:paraId="3D4649E3">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179D0332">
      <w:pPr>
        <w:rPr>
          <w:rFonts w:ascii="仿宋_GB2312" w:hAnsi="仿宋_GB2312" w:eastAsia="仿宋_GB2312" w:cs="仿宋_GB2312"/>
          <w:sz w:val="24"/>
          <w:szCs w:val="24"/>
          <w:lang w:val="e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24"/>
          <w:szCs w:val="24"/>
        </w:rPr>
        <w:t xml:space="preserve"> 本</w:t>
      </w:r>
      <w:r>
        <w:rPr>
          <w:rFonts w:hint="eastAsia" w:ascii="仿宋_GB2312" w:hAnsi="仿宋_GB2312" w:eastAsia="仿宋_GB2312" w:cs="仿宋_GB2312"/>
          <w:sz w:val="24"/>
          <w:szCs w:val="24"/>
          <w:lang w:val="en"/>
        </w:rPr>
        <w:t>企业自愿参与政府投资政府采购的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en"/>
        </w:rPr>
        <w:t>项目，</w:t>
      </w:r>
      <w:r>
        <w:rPr>
          <w:rFonts w:hint="eastAsia" w:ascii="仿宋_GB2312" w:hAnsi="仿宋_GB2312" w:eastAsia="仿宋_GB2312" w:cs="仿宋_GB2312"/>
          <w:b/>
          <w:bCs/>
          <w:sz w:val="24"/>
          <w:szCs w:val="24"/>
          <w:lang w:val="en"/>
        </w:rPr>
        <w:t>在此郑重承诺：</w:t>
      </w:r>
      <w:r>
        <w:rPr>
          <w:rFonts w:hint="eastAsia" w:ascii="仿宋_GB2312" w:hAnsi="仿宋_GB2312" w:eastAsia="仿宋_GB2312" w:cs="仿宋_GB2312"/>
          <w:sz w:val="24"/>
          <w:szCs w:val="24"/>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596CB17">
      <w:pPr>
        <w:snapToGrid w:val="0"/>
        <w:spacing w:line="360" w:lineRule="auto"/>
        <w:ind w:left="5137" w:leftChars="1736" w:hanging="1491" w:hangingChars="825"/>
        <w:rPr>
          <w:rFonts w:ascii="Times New Roman" w:hAnsi="Times New Roman" w:eastAsia="宋体" w:cs="Times New Roman"/>
          <w:b/>
          <w:sz w:val="18"/>
          <w:szCs w:val="18"/>
        </w:rPr>
      </w:pPr>
      <w:r>
        <w:rPr>
          <w:rFonts w:ascii="Times New Roman" w:hAnsi="Times New Roman" w:eastAsia="宋体" w:cs="Times New Roman"/>
          <w:b/>
          <w:sz w:val="18"/>
          <w:szCs w:val="18"/>
        </w:rPr>
        <w:t xml:space="preserve">           </w:t>
      </w:r>
    </w:p>
    <w:p w14:paraId="677E682F">
      <w:pPr>
        <w:snapToGrid w:val="0"/>
        <w:spacing w:line="360" w:lineRule="auto"/>
        <w:ind w:left="5137" w:leftChars="1736" w:hanging="1491" w:hangingChars="825"/>
        <w:rPr>
          <w:rFonts w:ascii="Times New Roman" w:hAnsi="Times New Roman" w:eastAsia="宋体" w:cs="Times New Roman"/>
          <w:b/>
          <w:sz w:val="18"/>
          <w:szCs w:val="18"/>
        </w:rPr>
      </w:pPr>
    </w:p>
    <w:p w14:paraId="14FDBA5B">
      <w:pPr>
        <w:snapToGrid w:val="0"/>
        <w:spacing w:line="360" w:lineRule="auto"/>
        <w:ind w:left="5137" w:leftChars="1736" w:hanging="1491" w:hangingChars="825"/>
        <w:rPr>
          <w:rFonts w:ascii="Times New Roman" w:hAnsi="Times New Roman" w:eastAsia="宋体" w:cs="Times New Roman"/>
          <w:b/>
          <w:sz w:val="18"/>
          <w:szCs w:val="18"/>
        </w:rPr>
      </w:pPr>
    </w:p>
    <w:p w14:paraId="75FEF338">
      <w:pPr>
        <w:snapToGrid w:val="0"/>
        <w:spacing w:line="360" w:lineRule="auto"/>
        <w:ind w:left="5137" w:leftChars="1736" w:hanging="1491" w:hangingChars="825"/>
        <w:rPr>
          <w:rFonts w:ascii="Times New Roman" w:hAnsi="Times New Roman" w:eastAsia="宋体" w:cs="Times New Roman"/>
          <w:b/>
          <w:sz w:val="18"/>
          <w:szCs w:val="18"/>
        </w:rPr>
      </w:pPr>
    </w:p>
    <w:p w14:paraId="64BD61DF">
      <w:pPr>
        <w:snapToGrid w:val="0"/>
        <w:spacing w:line="360" w:lineRule="auto"/>
        <w:ind w:left="5137" w:leftChars="1736" w:hanging="1491" w:hangingChars="825"/>
        <w:rPr>
          <w:rFonts w:ascii="仿宋_GB2312" w:hAnsi="仿宋" w:eastAsia="仿宋_GB2312" w:cs="仿宋_GB2312"/>
          <w:kern w:val="0"/>
          <w:sz w:val="24"/>
          <w:szCs w:val="24"/>
        </w:rPr>
      </w:pPr>
      <w:r>
        <w:rPr>
          <w:rFonts w:ascii="Times New Roman" w:hAnsi="Times New Roman" w:eastAsia="宋体" w:cs="Times New Roman"/>
          <w:b/>
          <w:sz w:val="18"/>
          <w:szCs w:val="18"/>
        </w:rPr>
        <w:t xml:space="preserve">      </w:t>
      </w:r>
      <w:r>
        <w:rPr>
          <w:rFonts w:hint="eastAsia" w:ascii="仿宋_GB2312" w:hAnsi="仿宋" w:eastAsia="仿宋_GB2312" w:cs="仿宋_GB2312"/>
          <w:kern w:val="0"/>
          <w:sz w:val="24"/>
          <w:szCs w:val="24"/>
          <w:lang w:val="zh-CN"/>
        </w:rPr>
        <w:t>投标人名称(电子签章)：</w:t>
      </w:r>
    </w:p>
    <w:p w14:paraId="5EDECEA3">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32B907B9">
      <w:pPr>
        <w:spacing w:line="360" w:lineRule="auto"/>
        <w:jc w:val="center"/>
        <w:rPr>
          <w:rFonts w:ascii="宋体" w:hAnsi="Courier New" w:eastAsia="宋体" w:cs="Times New Roman"/>
          <w:b/>
          <w:kern w:val="0"/>
          <w:sz w:val="30"/>
          <w:szCs w:val="30"/>
        </w:rPr>
      </w:pPr>
      <w:r>
        <w:rPr>
          <w:rFonts w:hint="eastAsia" w:ascii="宋体" w:hAnsi="Courier New" w:eastAsia="宋体" w:cs="Times New Roman"/>
          <w:b/>
          <w:kern w:val="0"/>
          <w:sz w:val="30"/>
          <w:szCs w:val="30"/>
        </w:rPr>
        <w:br w:type="page"/>
      </w:r>
      <w:r>
        <w:rPr>
          <w:rFonts w:hint="eastAsia" w:ascii="宋体" w:hAnsi="Courier New" w:eastAsia="宋体" w:cs="Times New Roman"/>
          <w:b/>
          <w:kern w:val="0"/>
          <w:sz w:val="30"/>
          <w:szCs w:val="30"/>
        </w:rPr>
        <w:t>残疾人福利性单位声明函（如有）</w:t>
      </w:r>
    </w:p>
    <w:p w14:paraId="54EA45F5">
      <w:pPr>
        <w:spacing w:line="360" w:lineRule="auto"/>
        <w:jc w:val="center"/>
        <w:rPr>
          <w:rFonts w:ascii="宋体" w:hAnsi="Courier New" w:eastAsia="宋体" w:cs="Times New Roman"/>
          <w:b/>
          <w:kern w:val="0"/>
          <w:sz w:val="30"/>
          <w:szCs w:val="30"/>
        </w:rPr>
      </w:pPr>
    </w:p>
    <w:p w14:paraId="139014C1">
      <w:pPr>
        <w:spacing w:line="360" w:lineRule="auto"/>
        <w:jc w:val="left"/>
        <w:rPr>
          <w:rFonts w:ascii="仿宋_GB2312" w:hAnsi="Courier New" w:eastAsia="仿宋_GB2312" w:cs="Times New Roman"/>
          <w:kern w:val="0"/>
          <w:sz w:val="24"/>
          <w:szCs w:val="24"/>
        </w:rPr>
      </w:pPr>
      <w:r>
        <w:rPr>
          <w:rFonts w:hint="eastAsia" w:ascii="宋体" w:hAnsi="Courier New" w:eastAsia="宋体" w:cs="Times New Roman"/>
          <w:kern w:val="0"/>
          <w:sz w:val="30"/>
          <w:szCs w:val="30"/>
        </w:rPr>
        <w:t xml:space="preserve">   </w:t>
      </w:r>
      <w:r>
        <w:rPr>
          <w:rFonts w:hint="eastAsia" w:ascii="仿宋_GB2312" w:hAnsi="Courier New" w:eastAsia="仿宋_GB2312" w:cs="Times New Roman"/>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Courier New" w:eastAsia="仿宋_GB2312" w:cs="Times New Roman"/>
          <w:kern w:val="0"/>
          <w:sz w:val="24"/>
          <w:szCs w:val="24"/>
          <w:u w:val="single"/>
        </w:rPr>
        <w:t xml:space="preserve">          </w:t>
      </w:r>
      <w:r>
        <w:rPr>
          <w:rFonts w:hint="eastAsia" w:ascii="仿宋_GB2312" w:hAnsi="Courier New" w:eastAsia="仿宋_GB2312" w:cs="Times New Roman"/>
          <w:kern w:val="0"/>
          <w:sz w:val="24"/>
          <w:szCs w:val="24"/>
        </w:rPr>
        <w:t>单位的</w:t>
      </w:r>
      <w:r>
        <w:rPr>
          <w:rFonts w:hint="eastAsia" w:ascii="仿宋_GB2312" w:hAnsi="Courier New" w:eastAsia="仿宋_GB2312" w:cs="Times New Roman"/>
          <w:kern w:val="0"/>
          <w:sz w:val="24"/>
          <w:szCs w:val="24"/>
          <w:u w:val="single"/>
        </w:rPr>
        <w:t xml:space="preserve">               </w:t>
      </w:r>
      <w:r>
        <w:rPr>
          <w:rFonts w:hint="eastAsia" w:ascii="仿宋_GB2312" w:hAnsi="Courier New" w:eastAsia="仿宋_GB2312" w:cs="Times New Roman"/>
          <w:kern w:val="0"/>
          <w:sz w:val="24"/>
          <w:szCs w:val="24"/>
        </w:rPr>
        <w:t>项目采购活动提供本单位制造的货物（由本单位承担工程/提供服务），或者提供其他残疾人福利性单位制造的货物（不包括使用非残疾人福利性单位注册商标的货物）。</w:t>
      </w:r>
    </w:p>
    <w:p w14:paraId="514D9194">
      <w:pPr>
        <w:spacing w:line="360" w:lineRule="auto"/>
        <w:ind w:firstLine="480" w:firstLineChars="200"/>
        <w:jc w:val="left"/>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本公司对上述声明的真实性负责。如有虚假，将依法承担相应责任。</w:t>
      </w:r>
    </w:p>
    <w:p w14:paraId="5BAFB9AB">
      <w:pPr>
        <w:spacing w:line="360" w:lineRule="auto"/>
        <w:jc w:val="left"/>
        <w:rPr>
          <w:rFonts w:ascii="宋体" w:hAnsi="Courier New" w:eastAsia="宋体" w:cs="Times New Roman"/>
          <w:b/>
          <w:kern w:val="0"/>
          <w:sz w:val="20"/>
          <w:szCs w:val="20"/>
        </w:rPr>
      </w:pPr>
    </w:p>
    <w:p w14:paraId="6A2913AF">
      <w:pPr>
        <w:spacing w:line="360" w:lineRule="auto"/>
        <w:jc w:val="left"/>
        <w:rPr>
          <w:rFonts w:ascii="宋体" w:hAnsi="Courier New" w:eastAsia="宋体" w:cs="Times New Roman"/>
          <w:b/>
          <w:kern w:val="0"/>
          <w:sz w:val="20"/>
          <w:szCs w:val="20"/>
        </w:rPr>
      </w:pPr>
    </w:p>
    <w:p w14:paraId="3E50B3AF">
      <w:pPr>
        <w:snapToGrid w:val="0"/>
        <w:spacing w:line="360" w:lineRule="auto"/>
        <w:ind w:left="5137" w:leftChars="1736" w:hanging="1491" w:hangingChars="825"/>
        <w:rPr>
          <w:rFonts w:ascii="仿宋_GB2312" w:hAnsi="仿宋" w:eastAsia="仿宋_GB2312" w:cs="仿宋_GB2312"/>
          <w:kern w:val="0"/>
          <w:sz w:val="24"/>
          <w:szCs w:val="24"/>
        </w:rPr>
      </w:pPr>
      <w:r>
        <w:rPr>
          <w:rFonts w:ascii="Times New Roman" w:hAnsi="Times New Roman" w:eastAsia="宋体" w:cs="Times New Roman"/>
          <w:b/>
          <w:sz w:val="18"/>
          <w:szCs w:val="18"/>
        </w:rPr>
        <w:t xml:space="preserve">                                                                    </w:t>
      </w:r>
      <w:r>
        <w:rPr>
          <w:rFonts w:hint="eastAsia" w:ascii="仿宋_GB2312" w:hAnsi="仿宋" w:eastAsia="仿宋_GB2312" w:cs="仿宋_GB2312"/>
          <w:kern w:val="0"/>
          <w:sz w:val="24"/>
          <w:szCs w:val="24"/>
          <w:lang w:val="zh-CN"/>
        </w:rPr>
        <w:t>投标人名称(电子签章)：</w:t>
      </w:r>
    </w:p>
    <w:p w14:paraId="65DA9069">
      <w:pPr>
        <w:snapToGrid w:val="0"/>
        <w:spacing w:line="360" w:lineRule="auto"/>
        <w:ind w:firstLine="5160" w:firstLineChars="21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日期</w:t>
      </w:r>
      <w:r>
        <w:rPr>
          <w:rFonts w:hint="eastAsia" w:ascii="仿宋_GB2312" w:hAnsi="仿宋" w:eastAsia="仿宋_GB2312" w:cs="仿宋_GB2312"/>
          <w:kern w:val="0"/>
          <w:sz w:val="24"/>
          <w:szCs w:val="24"/>
        </w:rPr>
        <w:t xml:space="preserve">：  年  </w:t>
      </w:r>
      <w:r>
        <w:rPr>
          <w:rFonts w:hint="eastAsia" w:ascii="仿宋_GB2312" w:hAnsi="仿宋" w:eastAsia="仿宋_GB2312" w:cs="仿宋_GB2312"/>
          <w:kern w:val="0"/>
          <w:sz w:val="24"/>
          <w:szCs w:val="24"/>
          <w:lang w:val="zh-CN"/>
        </w:rPr>
        <w:t>月</w:t>
      </w:r>
      <w:r>
        <w:rPr>
          <w:rFonts w:hint="eastAsia" w:ascii="仿宋_GB2312" w:hAnsi="仿宋" w:eastAsia="仿宋_GB2312" w:cs="仿宋_GB2312"/>
          <w:kern w:val="0"/>
          <w:sz w:val="24"/>
          <w:szCs w:val="24"/>
        </w:rPr>
        <w:t xml:space="preserve">   </w:t>
      </w:r>
      <w:r>
        <w:rPr>
          <w:rFonts w:hint="eastAsia" w:ascii="仿宋_GB2312" w:hAnsi="仿宋" w:eastAsia="仿宋_GB2312" w:cs="仿宋_GB2312"/>
          <w:kern w:val="0"/>
          <w:sz w:val="24"/>
          <w:szCs w:val="24"/>
          <w:lang w:val="zh-CN"/>
        </w:rPr>
        <w:t>日</w:t>
      </w:r>
    </w:p>
    <w:p w14:paraId="6852BB51">
      <w:pPr>
        <w:spacing w:line="360" w:lineRule="auto"/>
        <w:ind w:left="5132" w:leftChars="1979" w:hanging="976" w:hangingChars="488"/>
        <w:rPr>
          <w:rFonts w:ascii="宋体" w:hAnsi="Courier New" w:eastAsia="宋体" w:cs="Times New Roman"/>
          <w:kern w:val="0"/>
          <w:sz w:val="20"/>
          <w:szCs w:val="20"/>
        </w:rPr>
      </w:pPr>
    </w:p>
    <w:p w14:paraId="7B9959BE">
      <w:pPr>
        <w:spacing w:line="360" w:lineRule="auto"/>
        <w:ind w:right="420"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469109EF">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966A508">
      <w:pPr>
        <w:snapToGrid w:val="0"/>
        <w:spacing w:before="50" w:after="165" w:afterLines="50" w:line="360" w:lineRule="auto"/>
        <w:jc w:val="left"/>
        <w:rPr>
          <w:rFonts w:ascii="Times New Roman" w:hAnsi="Times New Roman" w:eastAsia="宋体" w:cs="Times New Roman"/>
          <w:sz w:val="20"/>
          <w:szCs w:val="24"/>
        </w:rPr>
      </w:pPr>
    </w:p>
    <w:p w14:paraId="060AFB34">
      <w:pPr>
        <w:tabs>
          <w:tab w:val="left" w:pos="2472"/>
        </w:tabs>
        <w:spacing w:line="460" w:lineRule="exact"/>
        <w:jc w:val="center"/>
        <w:rPr>
          <w:rFonts w:ascii="Times New Roman" w:hAnsi="Times New Roman" w:eastAsia="宋体" w:cs="Times New Roman"/>
          <w:b/>
          <w:kern w:val="0"/>
          <w:sz w:val="36"/>
          <w:szCs w:val="20"/>
        </w:rPr>
      </w:pPr>
    </w:p>
    <w:p w14:paraId="38A1EBE4">
      <w:pPr>
        <w:tabs>
          <w:tab w:val="left" w:pos="2472"/>
        </w:tabs>
        <w:spacing w:line="460" w:lineRule="exact"/>
        <w:jc w:val="center"/>
        <w:rPr>
          <w:rFonts w:ascii="Times New Roman" w:hAnsi="Times New Roman" w:eastAsia="宋体" w:cs="Times New Roman"/>
          <w:b/>
          <w:kern w:val="0"/>
          <w:sz w:val="36"/>
          <w:szCs w:val="20"/>
        </w:rPr>
      </w:pPr>
    </w:p>
    <w:p w14:paraId="67918377">
      <w:pPr>
        <w:tabs>
          <w:tab w:val="left" w:pos="2472"/>
        </w:tabs>
        <w:spacing w:line="460" w:lineRule="exact"/>
        <w:jc w:val="center"/>
        <w:rPr>
          <w:rFonts w:ascii="Times New Roman" w:hAnsi="Times New Roman" w:eastAsia="宋体" w:cs="Times New Roman"/>
          <w:b/>
          <w:kern w:val="0"/>
          <w:sz w:val="36"/>
          <w:szCs w:val="20"/>
        </w:rPr>
      </w:pPr>
    </w:p>
    <w:p w14:paraId="0AAAF5A7">
      <w:pPr>
        <w:tabs>
          <w:tab w:val="left" w:pos="2472"/>
        </w:tabs>
        <w:spacing w:line="460" w:lineRule="exact"/>
        <w:rPr>
          <w:rFonts w:ascii="Times New Roman" w:hAnsi="Times New Roman" w:eastAsia="宋体" w:cs="Times New Roman"/>
          <w:b/>
          <w:kern w:val="0"/>
          <w:sz w:val="36"/>
          <w:szCs w:val="20"/>
        </w:rPr>
      </w:pPr>
    </w:p>
    <w:p w14:paraId="6D3FF895">
      <w:pPr>
        <w:tabs>
          <w:tab w:val="left" w:pos="2472"/>
        </w:tabs>
        <w:spacing w:line="460" w:lineRule="exact"/>
        <w:jc w:val="center"/>
        <w:rPr>
          <w:rFonts w:ascii="Times New Roman" w:hAnsi="Times New Roman" w:eastAsia="宋体" w:cs="Times New Roman"/>
          <w:b/>
          <w:kern w:val="0"/>
          <w:sz w:val="36"/>
          <w:szCs w:val="20"/>
        </w:rPr>
      </w:pPr>
    </w:p>
    <w:p w14:paraId="005C13B2">
      <w:pPr>
        <w:tabs>
          <w:tab w:val="left" w:pos="2472"/>
        </w:tabs>
        <w:spacing w:line="460" w:lineRule="exact"/>
        <w:jc w:val="center"/>
        <w:rPr>
          <w:rFonts w:ascii="Times New Roman" w:hAnsi="Times New Roman" w:eastAsia="宋体" w:cs="Times New Roman"/>
          <w:b/>
          <w:kern w:val="0"/>
          <w:sz w:val="36"/>
          <w:szCs w:val="20"/>
        </w:rPr>
      </w:pPr>
    </w:p>
    <w:p w14:paraId="1DDF5AA5">
      <w:pPr>
        <w:tabs>
          <w:tab w:val="left" w:pos="2472"/>
        </w:tabs>
        <w:spacing w:line="460" w:lineRule="exact"/>
        <w:jc w:val="center"/>
        <w:rPr>
          <w:rFonts w:ascii="Times New Roman" w:hAnsi="Times New Roman" w:eastAsia="宋体" w:cs="Times New Roman"/>
          <w:b/>
          <w:kern w:val="0"/>
          <w:sz w:val="36"/>
          <w:szCs w:val="20"/>
        </w:rPr>
      </w:pPr>
    </w:p>
    <w:p w14:paraId="0ABBC40A">
      <w:pPr>
        <w:tabs>
          <w:tab w:val="left" w:pos="2472"/>
        </w:tabs>
        <w:spacing w:line="460" w:lineRule="exact"/>
        <w:jc w:val="center"/>
        <w:outlineLvl w:val="0"/>
        <w:rPr>
          <w:rFonts w:ascii="Times New Roman" w:hAnsi="Times New Roman" w:eastAsia="宋体" w:cs="Times New Roman"/>
          <w:b/>
          <w:kern w:val="0"/>
          <w:sz w:val="36"/>
          <w:szCs w:val="20"/>
        </w:rPr>
      </w:pPr>
      <w:bookmarkStart w:id="70" w:name="_Toc10713"/>
      <w:r>
        <w:rPr>
          <w:rFonts w:hint="eastAsia" w:ascii="Times New Roman" w:hAnsi="Times New Roman" w:eastAsia="宋体" w:cs="Times New Roman"/>
          <w:b/>
          <w:kern w:val="0"/>
          <w:sz w:val="36"/>
          <w:szCs w:val="20"/>
        </w:rPr>
        <w:t>第七章</w:t>
      </w:r>
      <w:r>
        <w:rPr>
          <w:rFonts w:ascii="Times New Roman" w:hAnsi="Times New Roman" w:eastAsia="宋体" w:cs="Times New Roman"/>
          <w:b/>
          <w:kern w:val="0"/>
          <w:sz w:val="36"/>
          <w:szCs w:val="20"/>
        </w:rPr>
        <w:t xml:space="preserve"> </w:t>
      </w:r>
      <w:r>
        <w:rPr>
          <w:rFonts w:hint="eastAsia" w:ascii="Times New Roman" w:hAnsi="Times New Roman" w:eastAsia="宋体" w:cs="Times New Roman"/>
          <w:b/>
          <w:kern w:val="0"/>
          <w:sz w:val="36"/>
          <w:szCs w:val="20"/>
        </w:rPr>
        <w:t>质疑、投诉证明材料格式</w:t>
      </w:r>
      <w:bookmarkEnd w:id="70"/>
    </w:p>
    <w:p w14:paraId="5283539A">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14ECC760">
      <w:pPr>
        <w:widowControl/>
        <w:shd w:val="clear" w:color="auto" w:fill="FFFFFF"/>
        <w:spacing w:line="260" w:lineRule="exact"/>
        <w:jc w:val="left"/>
        <w:rPr>
          <w:rFonts w:ascii="宋体" w:hAnsi="宋体" w:eastAsia="宋体" w:cs="Times New Roman"/>
          <w:b/>
          <w:bCs/>
          <w:sz w:val="28"/>
          <w:szCs w:val="28"/>
        </w:rPr>
      </w:pPr>
    </w:p>
    <w:p w14:paraId="2547D854">
      <w:pPr>
        <w:keepNext/>
        <w:keepLines/>
        <w:spacing w:before="260" w:after="260" w:line="413" w:lineRule="auto"/>
        <w:jc w:val="center"/>
        <w:outlineLvl w:val="1"/>
        <w:rPr>
          <w:rFonts w:ascii="宋体" w:hAnsi="宋体" w:eastAsia="黑体" w:cs="Times New Roman"/>
          <w:kern w:val="0"/>
          <w:sz w:val="32"/>
          <w:szCs w:val="32"/>
        </w:rPr>
      </w:pPr>
      <w:bookmarkStart w:id="71" w:name="_Toc10543"/>
      <w:r>
        <w:rPr>
          <w:rFonts w:hint="eastAsia" w:ascii="宋体" w:hAnsi="宋体" w:eastAsia="黑体" w:cs="Times New Roman"/>
          <w:kern w:val="0"/>
          <w:sz w:val="32"/>
          <w:szCs w:val="32"/>
        </w:rPr>
        <w:t>第一节 质疑函（格式）</w:t>
      </w:r>
      <w:bookmarkEnd w:id="71"/>
    </w:p>
    <w:p w14:paraId="512449E3">
      <w:pPr>
        <w:jc w:val="center"/>
        <w:rPr>
          <w:rFonts w:ascii="仿宋" w:hAnsi="仿宋" w:eastAsia="仿宋" w:cs="仿宋"/>
          <w:b/>
          <w:bCs/>
          <w:sz w:val="44"/>
          <w:szCs w:val="44"/>
        </w:rPr>
      </w:pPr>
      <w:r>
        <w:rPr>
          <w:rFonts w:hint="eastAsia" w:ascii="仿宋" w:hAnsi="仿宋" w:eastAsia="仿宋" w:cs="仿宋"/>
          <w:b/>
          <w:bCs/>
          <w:sz w:val="44"/>
          <w:szCs w:val="44"/>
        </w:rPr>
        <w:t>质疑函范本</w:t>
      </w:r>
    </w:p>
    <w:p w14:paraId="046421F6">
      <w:pPr>
        <w:adjustRightInd w:val="0"/>
        <w:snapToGrid w:val="0"/>
        <w:spacing w:before="331" w:beforeLines="100"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14:paraId="277A618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72B44A25">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30E1C23">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0C97D02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6FE07527">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7B06C6F9">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525365F">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14:paraId="2578DAE0">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p>
    <w:p w14:paraId="56A968F5">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 xml:space="preserve">质疑项目的编号：       </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14:paraId="308F1331">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p>
    <w:p w14:paraId="2417A62C">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008F8EC1">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14:paraId="36ED987F">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7DCF3B9B">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0D7FE010">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u w:val="dotted"/>
        </w:rPr>
        <w:t xml:space="preserve">                                                       </w:t>
      </w:r>
    </w:p>
    <w:p w14:paraId="0962BE5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47690C24">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u w:val="dotted"/>
        </w:rPr>
        <w:t xml:space="preserve">                                                     </w:t>
      </w:r>
    </w:p>
    <w:p w14:paraId="35CF1023">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质疑事项2</w:t>
      </w:r>
    </w:p>
    <w:p w14:paraId="780EC69C">
      <w:pPr>
        <w:adjustRightInd w:val="0"/>
        <w:snapToGrid w:val="0"/>
        <w:spacing w:line="360" w:lineRule="auto"/>
        <w:rPr>
          <w:rFonts w:ascii="仿宋" w:hAnsi="仿宋" w:eastAsia="仿宋" w:cs="仿宋"/>
          <w:sz w:val="32"/>
          <w:szCs w:val="32"/>
        </w:rPr>
      </w:pPr>
      <w:r>
        <w:rPr>
          <w:rFonts w:hint="eastAsia" w:ascii="仿宋" w:hAnsi="仿宋" w:eastAsia="仿宋" w:cs="仿宋"/>
          <w:sz w:val="32"/>
          <w:szCs w:val="32"/>
        </w:rPr>
        <w:t>……</w:t>
      </w:r>
    </w:p>
    <w:p w14:paraId="0DA6F559">
      <w:pPr>
        <w:adjustRightInd w:val="0"/>
        <w:snapToGrid w:val="0"/>
        <w:spacing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14:paraId="03781CD8">
      <w:pPr>
        <w:adjustRightInd w:val="0"/>
        <w:snapToGrid w:val="0"/>
        <w:spacing w:line="360" w:lineRule="auto"/>
        <w:rPr>
          <w:rFonts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38980EB2">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签字(签章)：                   公章：                      </w:t>
      </w:r>
    </w:p>
    <w:p w14:paraId="6DF870D5">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日期：    </w:t>
      </w:r>
    </w:p>
    <w:p w14:paraId="5705E9DE">
      <w:pPr>
        <w:adjustRightInd w:val="0"/>
        <w:snapToGrid w:val="0"/>
        <w:spacing w:line="360" w:lineRule="auto"/>
        <w:rPr>
          <w:rFonts w:ascii="仿宋" w:hAnsi="仿宋" w:eastAsia="仿宋" w:cs="仿宋"/>
          <w:sz w:val="32"/>
          <w:szCs w:val="32"/>
        </w:rPr>
      </w:pPr>
    </w:p>
    <w:p w14:paraId="01A6CA02">
      <w:pPr>
        <w:adjustRightInd w:val="0"/>
        <w:snapToGrid w:val="0"/>
        <w:spacing w:line="360" w:lineRule="auto"/>
        <w:rPr>
          <w:rFonts w:ascii="仿宋" w:hAnsi="仿宋" w:eastAsia="仿宋" w:cs="仿宋"/>
          <w:sz w:val="32"/>
          <w:szCs w:val="32"/>
        </w:rPr>
      </w:pPr>
    </w:p>
    <w:p w14:paraId="2EF75329">
      <w:pPr>
        <w:jc w:val="center"/>
        <w:rPr>
          <w:rFonts w:ascii="仿宋" w:hAnsi="仿宋" w:eastAsia="仿宋" w:cs="仿宋"/>
          <w:b/>
          <w:bCs/>
          <w:sz w:val="32"/>
          <w:szCs w:val="32"/>
        </w:rPr>
      </w:pPr>
    </w:p>
    <w:p w14:paraId="17A21464">
      <w:pPr>
        <w:jc w:val="center"/>
        <w:rPr>
          <w:rFonts w:ascii="仿宋" w:hAnsi="仿宋" w:eastAsia="仿宋" w:cs="仿宋"/>
          <w:b/>
          <w:bCs/>
          <w:sz w:val="32"/>
          <w:szCs w:val="32"/>
        </w:rPr>
      </w:pPr>
    </w:p>
    <w:p w14:paraId="0EC20661">
      <w:pPr>
        <w:jc w:val="center"/>
        <w:rPr>
          <w:rFonts w:ascii="仿宋" w:hAnsi="仿宋" w:eastAsia="仿宋" w:cs="仿宋"/>
          <w:b/>
          <w:bCs/>
          <w:sz w:val="32"/>
          <w:szCs w:val="32"/>
        </w:rPr>
      </w:pPr>
    </w:p>
    <w:p w14:paraId="78E3EF45">
      <w:pPr>
        <w:jc w:val="center"/>
        <w:rPr>
          <w:rFonts w:ascii="仿宋" w:hAnsi="仿宋" w:eastAsia="仿宋" w:cs="仿宋"/>
          <w:b/>
          <w:bCs/>
          <w:sz w:val="32"/>
          <w:szCs w:val="32"/>
        </w:rPr>
      </w:pPr>
    </w:p>
    <w:p w14:paraId="3B5A07FE">
      <w:pPr>
        <w:jc w:val="center"/>
        <w:rPr>
          <w:rFonts w:ascii="仿宋" w:hAnsi="仿宋" w:eastAsia="仿宋" w:cs="仿宋"/>
          <w:b/>
          <w:bCs/>
          <w:sz w:val="32"/>
          <w:szCs w:val="32"/>
        </w:rPr>
      </w:pPr>
    </w:p>
    <w:p w14:paraId="62AE5625">
      <w:pPr>
        <w:jc w:val="center"/>
        <w:rPr>
          <w:rFonts w:ascii="仿宋" w:hAnsi="仿宋" w:eastAsia="仿宋" w:cs="仿宋"/>
          <w:b/>
          <w:bCs/>
          <w:sz w:val="32"/>
          <w:szCs w:val="32"/>
        </w:rPr>
      </w:pPr>
    </w:p>
    <w:p w14:paraId="56838A54">
      <w:pPr>
        <w:jc w:val="center"/>
        <w:rPr>
          <w:rFonts w:ascii="仿宋" w:hAnsi="仿宋" w:eastAsia="仿宋" w:cs="仿宋"/>
          <w:b/>
          <w:bCs/>
          <w:sz w:val="32"/>
          <w:szCs w:val="32"/>
        </w:rPr>
      </w:pPr>
    </w:p>
    <w:p w14:paraId="5BA13707">
      <w:pPr>
        <w:rPr>
          <w:rFonts w:ascii="黑体" w:hAnsi="黑体" w:eastAsia="黑体" w:cs="Times New Roman"/>
          <w:b/>
          <w:sz w:val="32"/>
          <w:szCs w:val="32"/>
        </w:rPr>
      </w:pPr>
    </w:p>
    <w:p w14:paraId="419E0819">
      <w:pPr>
        <w:rPr>
          <w:rFonts w:ascii="黑体" w:hAnsi="黑体" w:eastAsia="黑体" w:cs="Times New Roman"/>
          <w:b/>
          <w:sz w:val="32"/>
          <w:szCs w:val="32"/>
        </w:rPr>
      </w:pPr>
    </w:p>
    <w:p w14:paraId="7684EABE">
      <w:pPr>
        <w:rPr>
          <w:rFonts w:ascii="黑体" w:hAnsi="黑体" w:eastAsia="黑体" w:cs="Times New Roman"/>
          <w:b/>
          <w:sz w:val="32"/>
          <w:szCs w:val="32"/>
        </w:rPr>
      </w:pPr>
    </w:p>
    <w:p w14:paraId="3E5BCBAC">
      <w:pPr>
        <w:rPr>
          <w:rFonts w:ascii="黑体" w:hAnsi="黑体" w:eastAsia="黑体" w:cs="Times New Roman"/>
          <w:b/>
          <w:sz w:val="32"/>
          <w:szCs w:val="32"/>
        </w:rPr>
      </w:pPr>
    </w:p>
    <w:p w14:paraId="770BA333">
      <w:pPr>
        <w:rPr>
          <w:rFonts w:ascii="黑体" w:hAnsi="黑体" w:eastAsia="黑体" w:cs="Times New Roman"/>
          <w:b/>
          <w:sz w:val="32"/>
          <w:szCs w:val="32"/>
        </w:rPr>
      </w:pPr>
    </w:p>
    <w:p w14:paraId="5FD76323">
      <w:pPr>
        <w:rPr>
          <w:rFonts w:ascii="黑体" w:hAnsi="黑体" w:eastAsia="黑体" w:cs="Times New Roman"/>
          <w:b/>
          <w:sz w:val="32"/>
          <w:szCs w:val="32"/>
        </w:rPr>
      </w:pPr>
    </w:p>
    <w:p w14:paraId="56BE064E">
      <w:pPr>
        <w:rPr>
          <w:rFonts w:ascii="黑体" w:hAnsi="黑体" w:eastAsia="黑体" w:cs="Times New Roman"/>
          <w:b/>
          <w:sz w:val="32"/>
          <w:szCs w:val="32"/>
        </w:rPr>
      </w:pPr>
    </w:p>
    <w:p w14:paraId="4F8297B7">
      <w:pPr>
        <w:rPr>
          <w:rFonts w:ascii="黑体" w:hAnsi="黑体" w:eastAsia="黑体" w:cs="Times New Roman"/>
          <w:b/>
          <w:sz w:val="32"/>
          <w:szCs w:val="32"/>
        </w:rPr>
      </w:pPr>
    </w:p>
    <w:p w14:paraId="34E0392A">
      <w:pPr>
        <w:rPr>
          <w:rFonts w:ascii="黑体" w:hAnsi="黑体" w:eastAsia="黑体" w:cs="Times New Roman"/>
          <w:b/>
          <w:sz w:val="32"/>
          <w:szCs w:val="32"/>
        </w:rPr>
      </w:pPr>
    </w:p>
    <w:p w14:paraId="0226687C">
      <w:pPr>
        <w:rPr>
          <w:rFonts w:ascii="黑体" w:hAnsi="黑体" w:eastAsia="黑体" w:cs="Times New Roman"/>
          <w:b/>
          <w:sz w:val="32"/>
          <w:szCs w:val="32"/>
        </w:rPr>
      </w:pPr>
      <w:r>
        <w:rPr>
          <w:rFonts w:hint="eastAsia" w:ascii="黑体" w:hAnsi="黑体" w:eastAsia="黑体" w:cs="Times New Roman"/>
          <w:b/>
          <w:sz w:val="32"/>
          <w:szCs w:val="32"/>
        </w:rPr>
        <w:t>质疑函制作说明：</w:t>
      </w:r>
    </w:p>
    <w:p w14:paraId="2B92FF41">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1.供应商提出质疑时，应提交质疑函和必要的证明材料。</w:t>
      </w:r>
    </w:p>
    <w:p w14:paraId="1AEE6C54">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21349E3F">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3.质疑供应商若对项目的某一分包进行质疑，质疑函中应列明具体分包号。</w:t>
      </w:r>
    </w:p>
    <w:p w14:paraId="07449C94">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4.质疑函的质疑事项应具体、明确，并有必要的事实依据和法律依据。</w:t>
      </w:r>
    </w:p>
    <w:p w14:paraId="1B948409">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5.质疑函的质疑请求应与质疑事项相关。</w:t>
      </w:r>
    </w:p>
    <w:p w14:paraId="78EB8BC6">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6.质疑供应商为自然人的，质疑函应由本人签字；质疑供应商为法人或者其他组织的，质疑函应由法定代表人、主要负责人，或者其授权代表签字或者盖章，并加盖公章。</w:t>
      </w:r>
    </w:p>
    <w:p w14:paraId="6302B3AF">
      <w:pPr>
        <w:widowControl/>
        <w:ind w:firstLine="600" w:firstLineChars="200"/>
        <w:jc w:val="left"/>
        <w:rPr>
          <w:rFonts w:ascii="仿宋_GB2312" w:hAnsi="Times New Roman" w:eastAsia="仿宋_GB2312" w:cs="Times New Roman"/>
          <w:sz w:val="30"/>
          <w:szCs w:val="30"/>
        </w:rPr>
      </w:pPr>
    </w:p>
    <w:p w14:paraId="477AD934">
      <w:pPr>
        <w:widowControl/>
        <w:spacing w:line="360" w:lineRule="auto"/>
        <w:jc w:val="left"/>
        <w:rPr>
          <w:rFonts w:ascii="ˎ̥" w:hAnsi="ˎ̥" w:cs="宋体"/>
          <w:kern w:val="0"/>
          <w:sz w:val="24"/>
        </w:rPr>
        <w:sectPr>
          <w:pgSz w:w="11906" w:h="16838"/>
          <w:pgMar w:top="1134" w:right="1134" w:bottom="1134" w:left="1134" w:header="720" w:footer="720" w:gutter="0"/>
          <w:cols w:space="720" w:num="1"/>
          <w:docGrid w:type="lines" w:linePitch="331" w:charSpace="0"/>
        </w:sectPr>
      </w:pPr>
    </w:p>
    <w:p w14:paraId="375272EC">
      <w:pPr>
        <w:keepNext/>
        <w:keepLines/>
        <w:spacing w:before="260" w:after="260" w:line="413" w:lineRule="auto"/>
        <w:jc w:val="center"/>
        <w:outlineLvl w:val="1"/>
        <w:rPr>
          <w:rFonts w:ascii="宋体" w:hAnsi="宋体" w:eastAsia="黑体" w:cs="Times New Roman"/>
          <w:kern w:val="0"/>
          <w:sz w:val="32"/>
          <w:szCs w:val="32"/>
        </w:rPr>
      </w:pPr>
      <w:bookmarkStart w:id="72" w:name="_Toc30631"/>
      <w:r>
        <w:rPr>
          <w:rFonts w:hint="eastAsia" w:ascii="宋体" w:hAnsi="宋体" w:eastAsia="黑体" w:cs="Times New Roman"/>
          <w:kern w:val="0"/>
          <w:sz w:val="32"/>
          <w:szCs w:val="32"/>
        </w:rPr>
        <w:t>第二节 投诉书（格式）</w:t>
      </w:r>
      <w:bookmarkEnd w:id="72"/>
    </w:p>
    <w:p w14:paraId="32A609B5">
      <w:pPr>
        <w:jc w:val="center"/>
        <w:rPr>
          <w:rFonts w:ascii="宋体" w:hAnsi="宋体" w:eastAsia="宋体" w:cs="Times New Roman"/>
          <w:b/>
          <w:sz w:val="44"/>
          <w:szCs w:val="44"/>
        </w:rPr>
      </w:pPr>
      <w:r>
        <w:rPr>
          <w:rFonts w:hint="eastAsia" w:ascii="宋体" w:hAnsi="宋体" w:eastAsia="宋体" w:cs="Times New Roman"/>
          <w:b/>
          <w:sz w:val="44"/>
          <w:szCs w:val="44"/>
        </w:rPr>
        <w:t>投诉书范本</w:t>
      </w:r>
    </w:p>
    <w:p w14:paraId="194D5E0C">
      <w:pPr>
        <w:rPr>
          <w:rFonts w:ascii="黑体" w:hAnsi="黑体" w:eastAsia="黑体" w:cs="Times New Roman"/>
          <w:sz w:val="32"/>
          <w:szCs w:val="32"/>
        </w:rPr>
      </w:pPr>
      <w:r>
        <w:rPr>
          <w:rFonts w:hint="eastAsia" w:ascii="黑体" w:hAnsi="黑体" w:eastAsia="黑体" w:cs="Times New Roman"/>
          <w:sz w:val="32"/>
          <w:szCs w:val="32"/>
        </w:rPr>
        <w:t>一、投诉相关主体基本情况</w:t>
      </w:r>
    </w:p>
    <w:p w14:paraId="45E46F82">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投诉人：</w:t>
      </w:r>
      <w:r>
        <w:rPr>
          <w:rFonts w:hint="eastAsia" w:ascii="仿宋_GB2312" w:hAnsi="Times New Roman" w:eastAsia="仿宋_GB2312" w:cs="Times New Roman"/>
          <w:sz w:val="32"/>
          <w:szCs w:val="32"/>
          <w:u w:val="dotted"/>
        </w:rPr>
        <w:t xml:space="preserve">                                               </w:t>
      </w:r>
    </w:p>
    <w:p w14:paraId="572B09BD">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389A18A8">
      <w:pPr>
        <w:tabs>
          <w:tab w:val="left" w:pos="6510"/>
        </w:tabs>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法定代表人/主要负责人：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0AFCA67A">
      <w:pPr>
        <w:tabs>
          <w:tab w:val="left" w:pos="6510"/>
        </w:tabs>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p>
    <w:p w14:paraId="0C2FC56B">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授权代表：</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p>
    <w:p w14:paraId="72212455">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dotted"/>
        </w:rPr>
        <w:t xml:space="preserve">                   </w:t>
      </w:r>
    </w:p>
    <w:p w14:paraId="2146EB36">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被投诉人1：</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3E0810E6">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15D9F2E5">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联系人：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0E4B3695">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被投诉人2</w:t>
      </w:r>
    </w:p>
    <w:p w14:paraId="4E3D12C7">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w:t>
      </w:r>
    </w:p>
    <w:p w14:paraId="1932A6E1">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相关供应商：</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1F56DBF">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地     址：</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邮编：</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E96DC7E">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联系人：</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u w:val="single"/>
        </w:rPr>
        <w:t xml:space="preserve">      </w:t>
      </w:r>
    </w:p>
    <w:p w14:paraId="6F5FD51D">
      <w:pPr>
        <w:rPr>
          <w:rFonts w:ascii="黑体" w:hAnsi="黑体" w:eastAsia="黑体" w:cs="Times New Roman"/>
          <w:sz w:val="32"/>
          <w:szCs w:val="32"/>
        </w:rPr>
      </w:pPr>
      <w:r>
        <w:rPr>
          <w:rFonts w:hint="eastAsia" w:ascii="黑体" w:hAnsi="黑体" w:eastAsia="黑体" w:cs="Times New Roman"/>
          <w:sz w:val="32"/>
          <w:szCs w:val="32"/>
        </w:rPr>
        <w:t>二、投诉项目基本情况</w:t>
      </w:r>
    </w:p>
    <w:p w14:paraId="1E26503C">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采购项目名称：</w:t>
      </w:r>
      <w:r>
        <w:rPr>
          <w:rFonts w:hint="eastAsia" w:ascii="仿宋_GB2312" w:hAnsi="Times New Roman" w:eastAsia="仿宋_GB2312" w:cs="Times New Roman"/>
          <w:sz w:val="32"/>
          <w:szCs w:val="32"/>
          <w:u w:val="dotted"/>
        </w:rPr>
        <w:t xml:space="preserve">     </w:t>
      </w:r>
    </w:p>
    <w:p w14:paraId="6C43DF73">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采购项目编号：</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包号：</w:t>
      </w:r>
      <w:r>
        <w:rPr>
          <w:rFonts w:hint="eastAsia" w:ascii="仿宋_GB2312" w:hAnsi="Times New Roman" w:eastAsia="仿宋_GB2312" w:cs="Times New Roman"/>
          <w:sz w:val="32"/>
          <w:szCs w:val="32"/>
          <w:u w:val="dotted"/>
        </w:rPr>
        <w:t xml:space="preserve">              </w:t>
      </w:r>
    </w:p>
    <w:p w14:paraId="18F18853">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采购人名称：</w:t>
      </w:r>
      <w:r>
        <w:rPr>
          <w:rFonts w:hint="eastAsia" w:ascii="仿宋_GB2312" w:hAnsi="Times New Roman" w:eastAsia="仿宋_GB2312" w:cs="Times New Roman"/>
          <w:sz w:val="32"/>
          <w:szCs w:val="32"/>
          <w:u w:val="dotted"/>
        </w:rPr>
        <w:t xml:space="preserve">  </w:t>
      </w:r>
    </w:p>
    <w:p w14:paraId="4444BA62">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代理机构名称：</w:t>
      </w:r>
      <w:r>
        <w:rPr>
          <w:rFonts w:hint="eastAsia" w:ascii="仿宋_GB2312" w:hAnsi="Times New Roman" w:eastAsia="仿宋_GB2312" w:cs="Times New Roman"/>
          <w:sz w:val="32"/>
          <w:szCs w:val="32"/>
          <w:u w:val="dotted"/>
        </w:rPr>
        <w:t xml:space="preserve">                                         </w:t>
      </w:r>
    </w:p>
    <w:p w14:paraId="5CE1B775">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采购文件公告:</w:t>
      </w:r>
      <w:r>
        <w:rPr>
          <w:rFonts w:hint="eastAsia" w:ascii="仿宋_GB2312" w:hAnsi="Times New Roman" w:eastAsia="仿宋_GB2312" w:cs="Times New Roman"/>
          <w:sz w:val="32"/>
          <w:szCs w:val="32"/>
          <w:u w:val="dotted"/>
        </w:rPr>
        <w:t xml:space="preserve">是/否 </w:t>
      </w:r>
      <w:r>
        <w:rPr>
          <w:rFonts w:hint="eastAsia" w:ascii="仿宋_GB2312" w:hAnsi="Times New Roman" w:eastAsia="仿宋_GB2312" w:cs="Times New Roman"/>
          <w:sz w:val="32"/>
          <w:szCs w:val="32"/>
        </w:rPr>
        <w:t>公告期限：</w:t>
      </w:r>
      <w:r>
        <w:rPr>
          <w:rFonts w:hint="eastAsia" w:ascii="仿宋_GB2312" w:hAnsi="Times New Roman" w:eastAsia="仿宋_GB2312" w:cs="Times New Roman"/>
          <w:sz w:val="32"/>
          <w:szCs w:val="32"/>
          <w:u w:val="dotted"/>
        </w:rPr>
        <w:t xml:space="preserve">                                 </w:t>
      </w:r>
    </w:p>
    <w:p w14:paraId="4E284A35">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采购结果公告:</w:t>
      </w:r>
      <w:r>
        <w:rPr>
          <w:rFonts w:hint="eastAsia" w:ascii="仿宋_GB2312" w:hAnsi="Times New Roman" w:eastAsia="仿宋_GB2312" w:cs="Times New Roman"/>
          <w:sz w:val="32"/>
          <w:szCs w:val="32"/>
          <w:u w:val="dotted"/>
        </w:rPr>
        <w:t xml:space="preserve">是/否 </w:t>
      </w:r>
      <w:r>
        <w:rPr>
          <w:rFonts w:hint="eastAsia" w:ascii="仿宋_GB2312" w:hAnsi="Times New Roman" w:eastAsia="仿宋_GB2312" w:cs="Times New Roman"/>
          <w:sz w:val="32"/>
          <w:szCs w:val="32"/>
        </w:rPr>
        <w:t>公告期限：</w:t>
      </w:r>
      <w:r>
        <w:rPr>
          <w:rFonts w:hint="eastAsia" w:ascii="仿宋_GB2312" w:hAnsi="Times New Roman" w:eastAsia="仿宋_GB2312" w:cs="Times New Roman"/>
          <w:sz w:val="32"/>
          <w:szCs w:val="32"/>
          <w:u w:val="dotted"/>
        </w:rPr>
        <w:t xml:space="preserve">                        </w:t>
      </w:r>
    </w:p>
    <w:p w14:paraId="21607EBC">
      <w:pPr>
        <w:rPr>
          <w:rFonts w:ascii="黑体" w:hAnsi="黑体" w:eastAsia="黑体" w:cs="Times New Roman"/>
          <w:sz w:val="32"/>
          <w:szCs w:val="32"/>
        </w:rPr>
      </w:pPr>
      <w:r>
        <w:rPr>
          <w:rFonts w:hint="eastAsia" w:ascii="黑体" w:hAnsi="黑体" w:eastAsia="黑体" w:cs="Times New Roman"/>
          <w:sz w:val="32"/>
          <w:szCs w:val="32"/>
        </w:rPr>
        <w:t>三、质疑基本情况</w:t>
      </w:r>
    </w:p>
    <w:p w14:paraId="1C35DD5A">
      <w:pPr>
        <w:ind w:firstLine="640" w:firstLineChars="200"/>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投诉人于</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日,向</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提出质疑，质疑事项为：</w:t>
      </w:r>
      <w:r>
        <w:rPr>
          <w:rFonts w:hint="eastAsia" w:ascii="仿宋_GB2312" w:hAnsi="Times New Roman" w:eastAsia="仿宋_GB2312" w:cs="Times New Roman"/>
          <w:sz w:val="32"/>
          <w:szCs w:val="32"/>
          <w:u w:val="dotted"/>
        </w:rPr>
        <w:t xml:space="preserve">                                </w:t>
      </w:r>
    </w:p>
    <w:p w14:paraId="68EA0770">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5F6D4542">
      <w:pPr>
        <w:ind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u w:val="dotted"/>
        </w:rPr>
        <w:t>采购人/代理机构</w:t>
      </w:r>
      <w:r>
        <w:rPr>
          <w:rFonts w:hint="eastAsia" w:ascii="仿宋_GB2312" w:hAnsi="Times New Roman" w:eastAsia="仿宋_GB2312" w:cs="Times New Roman"/>
          <w:sz w:val="32"/>
          <w:szCs w:val="32"/>
        </w:rPr>
        <w:t>于</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日,就质疑事项作出了答复/没有在法定期限内作出答复。</w:t>
      </w:r>
    </w:p>
    <w:p w14:paraId="7D85A15A">
      <w:pPr>
        <w:rPr>
          <w:rFonts w:ascii="黑体" w:hAnsi="黑体" w:eastAsia="黑体" w:cs="Times New Roman"/>
          <w:sz w:val="32"/>
          <w:szCs w:val="32"/>
        </w:rPr>
      </w:pPr>
      <w:r>
        <w:rPr>
          <w:rFonts w:hint="eastAsia" w:ascii="黑体" w:hAnsi="黑体" w:eastAsia="黑体" w:cs="Times New Roman"/>
          <w:sz w:val="32"/>
          <w:szCs w:val="32"/>
        </w:rPr>
        <w:t>四、投诉事项具体内容</w:t>
      </w:r>
    </w:p>
    <w:p w14:paraId="44761F43">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投诉事项 1：</w:t>
      </w:r>
      <w:r>
        <w:rPr>
          <w:rFonts w:hint="eastAsia" w:ascii="仿宋_GB2312" w:hAnsi="Times New Roman" w:eastAsia="仿宋_GB2312" w:cs="Times New Roman"/>
          <w:sz w:val="32"/>
          <w:szCs w:val="32"/>
          <w:u w:val="dotted"/>
        </w:rPr>
        <w:t xml:space="preserve">                                       </w:t>
      </w:r>
    </w:p>
    <w:p w14:paraId="12B60232">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事实依据：</w:t>
      </w:r>
      <w:r>
        <w:rPr>
          <w:rFonts w:hint="eastAsia" w:ascii="仿宋_GB2312" w:hAnsi="Times New Roman" w:eastAsia="仿宋_GB2312" w:cs="Times New Roman"/>
          <w:sz w:val="32"/>
          <w:szCs w:val="32"/>
          <w:u w:val="dotted"/>
        </w:rPr>
        <w:t xml:space="preserve">                                         </w:t>
      </w:r>
    </w:p>
    <w:p w14:paraId="649B0897">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p>
    <w:p w14:paraId="10E0D954">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法律依据：</w:t>
      </w:r>
      <w:r>
        <w:rPr>
          <w:rFonts w:hint="eastAsia" w:ascii="仿宋_GB2312" w:hAnsi="Times New Roman" w:eastAsia="仿宋_GB2312" w:cs="Times New Roman"/>
          <w:sz w:val="32"/>
          <w:szCs w:val="32"/>
          <w:u w:val="dotted"/>
        </w:rPr>
        <w:t xml:space="preserve">                                          </w:t>
      </w:r>
    </w:p>
    <w:p w14:paraId="2EE0997A">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u w:val="dotted"/>
        </w:rPr>
        <w:t xml:space="preserve">                                                      </w:t>
      </w:r>
    </w:p>
    <w:p w14:paraId="3E7A124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投诉事项2</w:t>
      </w:r>
    </w:p>
    <w:p w14:paraId="3C71DFED">
      <w:pPr>
        <w:rPr>
          <w:rFonts w:ascii="仿宋_GB2312" w:hAnsi="Times New Roman" w:eastAsia="仿宋_GB2312" w:cs="Times New Roman"/>
          <w:sz w:val="32"/>
          <w:szCs w:val="32"/>
          <w:u w:val="dotted"/>
        </w:rPr>
      </w:pPr>
      <w:r>
        <w:rPr>
          <w:rFonts w:hint="eastAsia" w:ascii="仿宋_GB2312" w:hAnsi="Times New Roman" w:eastAsia="仿宋_GB2312" w:cs="Times New Roman"/>
          <w:sz w:val="32"/>
          <w:szCs w:val="32"/>
        </w:rPr>
        <w:t>……</w:t>
      </w:r>
    </w:p>
    <w:p w14:paraId="4E3E86DC">
      <w:pPr>
        <w:rPr>
          <w:rFonts w:ascii="黑体" w:hAnsi="黑体" w:eastAsia="黑体" w:cs="Times New Roman"/>
          <w:sz w:val="32"/>
          <w:szCs w:val="32"/>
        </w:rPr>
      </w:pPr>
      <w:r>
        <w:rPr>
          <w:rFonts w:hint="eastAsia" w:ascii="黑体" w:hAnsi="黑体" w:eastAsia="黑体" w:cs="Times New Roman"/>
          <w:sz w:val="32"/>
          <w:szCs w:val="32"/>
        </w:rPr>
        <w:t>五、与投诉事项相关的投诉请求</w:t>
      </w:r>
    </w:p>
    <w:p w14:paraId="3497E29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请求：</w:t>
      </w:r>
      <w:r>
        <w:rPr>
          <w:rFonts w:hint="eastAsia" w:ascii="仿宋_GB2312" w:hAnsi="Times New Roman" w:eastAsia="仿宋_GB2312" w:cs="Times New Roman"/>
          <w:sz w:val="32"/>
          <w:szCs w:val="32"/>
          <w:u w:val="dotted"/>
        </w:rPr>
        <w:t xml:space="preserve">                                              </w:t>
      </w:r>
      <w:r>
        <w:rPr>
          <w:rFonts w:hint="eastAsia" w:ascii="仿宋_GB2312" w:hAnsi="Times New Roman" w:eastAsia="仿宋_GB2312" w:cs="Times New Roman"/>
          <w:sz w:val="32"/>
          <w:szCs w:val="32"/>
        </w:rPr>
        <w:t xml:space="preserve"> </w:t>
      </w:r>
    </w:p>
    <w:p w14:paraId="612C8B00">
      <w:pPr>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 xml:space="preserve">                                                                                                    </w:t>
      </w:r>
    </w:p>
    <w:p w14:paraId="312CF3D3">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签字(签章)：                   公章：                      </w:t>
      </w:r>
    </w:p>
    <w:p w14:paraId="106C1694">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日期：    </w:t>
      </w:r>
    </w:p>
    <w:p w14:paraId="4E040766">
      <w:pPr>
        <w:rPr>
          <w:rFonts w:ascii="黑体" w:hAnsi="黑体" w:eastAsia="黑体" w:cs="Times New Roman"/>
          <w:b/>
          <w:sz w:val="32"/>
          <w:szCs w:val="32"/>
        </w:rPr>
      </w:pPr>
    </w:p>
    <w:p w14:paraId="27F27A8D">
      <w:pPr>
        <w:rPr>
          <w:rFonts w:ascii="黑体" w:hAnsi="黑体" w:eastAsia="黑体" w:cs="Times New Roman"/>
          <w:b/>
          <w:sz w:val="32"/>
          <w:szCs w:val="32"/>
        </w:rPr>
      </w:pPr>
      <w:r>
        <w:rPr>
          <w:rFonts w:hint="eastAsia" w:ascii="黑体" w:hAnsi="黑体" w:eastAsia="黑体" w:cs="Times New Roman"/>
          <w:b/>
          <w:sz w:val="32"/>
          <w:szCs w:val="32"/>
        </w:rPr>
        <w:t>投诉书制作说明：</w:t>
      </w:r>
    </w:p>
    <w:p w14:paraId="6ED40471">
      <w:pPr>
        <w:widowControl/>
        <w:ind w:firstLine="640" w:firstLineChars="200"/>
        <w:rPr>
          <w:rFonts w:ascii="仿宋_GB2312" w:hAnsi="宋体" w:eastAsia="仿宋_GB2312" w:cs="宋体"/>
          <w:kern w:val="0"/>
          <w:sz w:val="32"/>
          <w:szCs w:val="32"/>
        </w:rPr>
      </w:pPr>
      <w:r>
        <w:rPr>
          <w:rFonts w:hint="eastAsia" w:ascii="仿宋_GB2312" w:hAnsi="Times New Roman" w:eastAsia="仿宋_GB2312" w:cs="Times New Roman"/>
          <w:sz w:val="32"/>
          <w:szCs w:val="32"/>
        </w:rPr>
        <w:t>1.投诉人提起投诉时，应当提交投诉书和必要的证明材料，并按照被投诉人和与投诉事项有关的供应商数量提供投诉书副本。</w:t>
      </w:r>
    </w:p>
    <w:p w14:paraId="579A1882">
      <w:pPr>
        <w:widowControl/>
        <w:ind w:firstLine="640" w:firstLineChars="200"/>
        <w:jc w:val="left"/>
        <w:rPr>
          <w:rFonts w:ascii="仿宋_GB2312" w:hAnsi="宋体" w:eastAsia="仿宋_GB2312" w:cs="宋体"/>
          <w:kern w:val="0"/>
          <w:sz w:val="32"/>
          <w:szCs w:val="32"/>
        </w:rPr>
      </w:pPr>
      <w:r>
        <w:rPr>
          <w:rFonts w:hint="eastAsia" w:ascii="仿宋_GB2312" w:hAnsi="Times New Roman" w:eastAsia="仿宋_GB2312" w:cs="Times New Roman"/>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70BAE8E8">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3.投诉人若对项目的某一分包进行投诉，投诉书应列明具体分包号。</w:t>
      </w:r>
    </w:p>
    <w:p w14:paraId="78E8B968">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4.投诉书应简要列明质疑事项，质疑函、质疑答复等作为附件材料提供。</w:t>
      </w:r>
    </w:p>
    <w:p w14:paraId="5C0A1352">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5.投诉书的投诉事项应具体、明确，并有必要的事实依据和法律依据。</w:t>
      </w:r>
    </w:p>
    <w:p w14:paraId="1DBA307F">
      <w:pPr>
        <w:widowControl/>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6.投诉书的投诉请求应与投诉事项相关。</w:t>
      </w:r>
    </w:p>
    <w:p w14:paraId="33E1EA48">
      <w:pPr>
        <w:widowControl/>
        <w:ind w:firstLine="640" w:firstLineChars="200"/>
        <w:jc w:val="left"/>
        <w:rPr>
          <w:rFonts w:ascii="仿宋_GB2312" w:hAnsi="宋体" w:eastAsia="仿宋_GB2312" w:cs="宋体"/>
          <w:kern w:val="0"/>
          <w:sz w:val="32"/>
          <w:szCs w:val="32"/>
        </w:rPr>
      </w:pPr>
      <w:r>
        <w:rPr>
          <w:rFonts w:hint="eastAsia" w:ascii="仿宋_GB2312" w:hAnsi="Times New Roman" w:eastAsia="仿宋_GB2312" w:cs="Times New Roman"/>
          <w:sz w:val="32"/>
          <w:szCs w:val="32"/>
        </w:rPr>
        <w:t>7.投诉人为自然人的，投诉书应当由本人签字；投诉人为法人或者其他组织的，投诉书应当由法定代表人、主要负责人，或者其授权代表签字或者盖章，并加盖公章。</w:t>
      </w:r>
    </w:p>
    <w:p w14:paraId="550B003C">
      <w:pPr>
        <w:snapToGrid w:val="0"/>
        <w:spacing w:before="50" w:after="156" w:afterLines="50" w:line="360" w:lineRule="auto"/>
        <w:ind w:firstLine="480" w:firstLineChars="200"/>
        <w:jc w:val="left"/>
        <w:rPr>
          <w:rFonts w:ascii="Times New Roman" w:hAnsi="Times New Roman" w:eastAsia="宋体" w:cs="Times New Roman"/>
          <w:sz w:val="24"/>
          <w:szCs w:val="24"/>
        </w:rPr>
      </w:pPr>
    </w:p>
    <w:p w14:paraId="26599D43">
      <w:pPr>
        <w:rPr>
          <w:rFonts w:ascii="Times New Roman" w:hAnsi="Times New Roman" w:eastAsia="宋体" w:cs="Times New Roman"/>
          <w:szCs w:val="24"/>
        </w:rPr>
      </w:pPr>
    </w:p>
    <w:p w14:paraId="549B45B6">
      <w:pPr>
        <w:rPr>
          <w:rFonts w:ascii="Times New Roman" w:hAnsi="Times New Roman" w:eastAsia="宋体" w:cs="Times New Roman"/>
          <w:szCs w:val="24"/>
        </w:rPr>
      </w:pPr>
    </w:p>
    <w:p w14:paraId="53DECC67">
      <w:pPr>
        <w:rPr>
          <w:rFonts w:ascii="Calibri" w:hAnsi="Calibri" w:eastAsia="宋体" w:cs="Times New Roman"/>
        </w:rPr>
      </w:pPr>
    </w:p>
    <w:p w14:paraId="3CED8632">
      <w:pPr>
        <w:rPr>
          <w:rFonts w:ascii="Times New Roman" w:hAnsi="Times New Roman" w:eastAsia="宋体" w:cs="Times New Roman"/>
          <w:szCs w:val="24"/>
        </w:rPr>
      </w:pPr>
      <w:bookmarkStart w:id="73" w:name="_16.2投标报价具体定义见投标人须知前附表。"/>
      <w:bookmarkEnd w:id="73"/>
      <w:bookmarkStart w:id="74" w:name="_13.3商务文件:_具体材料见“投标人须知前附表”。"/>
      <w:bookmarkEnd w:id="74"/>
      <w:bookmarkStart w:id="75" w:name="PO_TDCUS_ITEM_PB_REQ_TABLE_1_1_1"/>
      <w:bookmarkEnd w:id="75"/>
      <w:bookmarkStart w:id="76" w:name="_八、其他事项"/>
      <w:bookmarkEnd w:id="76"/>
      <w:bookmarkStart w:id="77" w:name="_13.2资格证明文件：具体材料见“投标人须知前附表”。"/>
      <w:bookmarkEnd w:id="77"/>
      <w:bookmarkStart w:id="78" w:name="_8.1提供相同品牌产品且通过资格审查、符合性审查的不同投标人参加同一合"/>
      <w:bookmarkEnd w:id="78"/>
      <w:bookmarkStart w:id="79" w:name="_41.政府采购合同公告"/>
      <w:bookmarkEnd w:id="79"/>
      <w:bookmarkStart w:id="80" w:name="_5.投标费用"/>
      <w:bookmarkEnd w:id="80"/>
      <w:bookmarkStart w:id="81" w:name="_42.代理服务费"/>
      <w:bookmarkEnd w:id="81"/>
      <w:bookmarkStart w:id="82" w:name="_13.5投标文件电子版：具体材料见“投标人须知前附表”。"/>
      <w:bookmarkEnd w:id="82"/>
      <w:bookmarkStart w:id="83" w:name="_23.开标时间和地点"/>
      <w:bookmarkEnd w:id="83"/>
      <w:bookmarkStart w:id="84" w:name="_26.组建评标委员会"/>
      <w:bookmarkEnd w:id="84"/>
      <w:bookmarkStart w:id="85" w:name="_39.1中标人须于签订合同前按本须知前附表规定的金额转账或电汇到指定账"/>
      <w:bookmarkEnd w:id="85"/>
      <w:bookmarkStart w:id="86" w:name="_40.1投标人接到中标通知书后，按须知前附表规定向采购人出示相关资格证"/>
      <w:bookmarkEnd w:id="86"/>
      <w:bookmarkStart w:id="87" w:name="_13.1报价文件:_具体材料见“投标人须知前附表”。"/>
      <w:bookmarkEnd w:id="87"/>
      <w:bookmarkStart w:id="88" w:name="_9.2质疑、投诉应当采用书面形式，质疑函、投诉书均应明确阐述招标文件、"/>
      <w:bookmarkEnd w:id="88"/>
      <w:bookmarkStart w:id="89" w:name="_19.2投标文件应按报价文件、资格证明文件、商务文件、技术文件分别编制"/>
      <w:bookmarkEnd w:id="89"/>
      <w:bookmarkStart w:id="90" w:name="_17.1投标有效期应按“投标人须知中的前附表”规定的期限。"/>
      <w:bookmarkEnd w:id="90"/>
      <w:bookmarkStart w:id="91" w:name="_18.投标保证金"/>
      <w:bookmarkEnd w:id="91"/>
      <w:bookmarkStart w:id="92" w:name="_13.4技术文件：具体材料见“投标人须知前附表”。"/>
      <w:bookmarkEnd w:id="92"/>
      <w:bookmarkStart w:id="93" w:name="_28.3评标方法。本项目将按须知前附表规定的评标办法进行评标，具体评标"/>
      <w:bookmarkEnd w:id="93"/>
      <w:bookmarkStart w:id="94" w:name="_21.1投标人必须在“投标人须知中的前附表”规定的投标文件接收时间和投"/>
      <w:bookmarkEnd w:id="94"/>
      <w:bookmarkStart w:id="95" w:name="_25.3_投标人有下列情形之一的，资格审查不通过而导致其投标无效："/>
      <w:bookmarkEnd w:id="95"/>
    </w:p>
    <w:p w14:paraId="5D42A7B9">
      <w:pPr>
        <w:pStyle w:val="17"/>
        <w:spacing w:line="500" w:lineRule="exact"/>
        <w:rPr>
          <w:rFonts w:ascii="楷体_GB2312" w:hAnsi="楷体_GB2312" w:eastAsia="楷体_GB2312" w:cs="楷体_GB2312"/>
          <w:color w:val="auto"/>
          <w:sz w:val="32"/>
          <w:szCs w:val="32"/>
        </w:rPr>
      </w:pPr>
    </w:p>
    <w:sectPr>
      <w:headerReference r:id="rId7" w:type="default"/>
      <w:footerReference r:id="rId8" w:type="default"/>
      <w:pgSz w:w="11906" w:h="16838"/>
      <w:pgMar w:top="1474" w:right="113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50402020202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BE95">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BC31">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1</w:t>
    </w:r>
    <w:r>
      <w:rPr>
        <w:rFonts w:ascii="Times New Roman" w:hAnsi="Times New Roman" w:eastAsia="宋体" w:cs="Times New Roman"/>
        <w:sz w:val="18"/>
        <w:szCs w:val="18"/>
      </w:rPr>
      <w:fldChar w:fldCharType="end"/>
    </w:r>
  </w:p>
  <w:p w14:paraId="25E2CD97">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D5F5">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119</w:t>
    </w:r>
    <w:r>
      <w:rPr>
        <w:rFonts w:ascii="Times New Roman" w:hAnsi="Times New Roman" w:eastAsia="宋体"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CD9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6D599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D6D599B">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FCE5">
    <w:pPr>
      <w:pBdr>
        <w:bottom w:val="single" w:color="auto" w:sz="6" w:space="1"/>
      </w:pBd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公开招标采购文件（项目编号：</w:t>
    </w:r>
    <w:r>
      <w:rPr>
        <w:rFonts w:hint="eastAsia" w:ascii="宋体" w:hAnsi="宋体" w:eastAsia="宋体" w:cs="Times New Roman"/>
        <w:color w:val="000000"/>
        <w:sz w:val="18"/>
        <w:szCs w:val="21"/>
      </w:rPr>
      <w:t>NNZC2026-G3-100035-NNSW</w:t>
    </w:r>
    <w:r>
      <w:rPr>
        <w:rFonts w:hint="eastAsia" w:ascii="Times New Roman" w:hAnsi="Times New Roman" w:eastAsia="宋体" w:cs="Times New Roman"/>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26E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3"/>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04FD9C0"/>
    <w:multiLevelType w:val="singleLevel"/>
    <w:tmpl w:val="704FD9C0"/>
    <w:lvl w:ilvl="0" w:tentative="0">
      <w:start w:val="2"/>
      <w:numFmt w:val="decimal"/>
      <w:lvlText w:val="%1."/>
      <w:lvlJc w:val="left"/>
      <w:pPr>
        <w:tabs>
          <w:tab w:val="left" w:pos="312"/>
        </w:tabs>
      </w:pPr>
    </w:lvl>
  </w:abstractNum>
  <w:num w:numId="1">
    <w:abstractNumId w:val="2"/>
  </w:num>
  <w:num w:numId="2">
    <w:abstractNumId w:val="5"/>
  </w:num>
  <w:num w:numId="3">
    <w:abstractNumId w:val="0"/>
  </w:num>
  <w:num w:numId="4">
    <w:abstractNumId w:val="4"/>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63"/>
    <w:rsid w:val="0002724B"/>
    <w:rsid w:val="00091B78"/>
    <w:rsid w:val="00265FA9"/>
    <w:rsid w:val="00330781"/>
    <w:rsid w:val="00411F60"/>
    <w:rsid w:val="004A5BD4"/>
    <w:rsid w:val="004F6DAB"/>
    <w:rsid w:val="005114F0"/>
    <w:rsid w:val="00620B43"/>
    <w:rsid w:val="006E7ECA"/>
    <w:rsid w:val="00AF742B"/>
    <w:rsid w:val="00B43F26"/>
    <w:rsid w:val="00B90D59"/>
    <w:rsid w:val="00BA30C6"/>
    <w:rsid w:val="00C4377E"/>
    <w:rsid w:val="00CB10C4"/>
    <w:rsid w:val="00CE1780"/>
    <w:rsid w:val="00D86263"/>
    <w:rsid w:val="00E61499"/>
    <w:rsid w:val="00FE1942"/>
    <w:rsid w:val="01897F43"/>
    <w:rsid w:val="019921C1"/>
    <w:rsid w:val="01D62159"/>
    <w:rsid w:val="021664AF"/>
    <w:rsid w:val="02285609"/>
    <w:rsid w:val="02A0624F"/>
    <w:rsid w:val="02E57039"/>
    <w:rsid w:val="030F469D"/>
    <w:rsid w:val="037C5803"/>
    <w:rsid w:val="039B7C99"/>
    <w:rsid w:val="03AE75E1"/>
    <w:rsid w:val="03E272F9"/>
    <w:rsid w:val="03EF57E1"/>
    <w:rsid w:val="03FB660C"/>
    <w:rsid w:val="05573310"/>
    <w:rsid w:val="055A5917"/>
    <w:rsid w:val="06451DC1"/>
    <w:rsid w:val="0659586C"/>
    <w:rsid w:val="06A6570E"/>
    <w:rsid w:val="06AD1D90"/>
    <w:rsid w:val="06B441D3"/>
    <w:rsid w:val="070C27A4"/>
    <w:rsid w:val="074A5684"/>
    <w:rsid w:val="093815BC"/>
    <w:rsid w:val="09546134"/>
    <w:rsid w:val="09C14EEF"/>
    <w:rsid w:val="09FB3046"/>
    <w:rsid w:val="0C3254FC"/>
    <w:rsid w:val="0C871385"/>
    <w:rsid w:val="0D4A7260"/>
    <w:rsid w:val="0DC7755F"/>
    <w:rsid w:val="0DFA12B5"/>
    <w:rsid w:val="0F1C7638"/>
    <w:rsid w:val="0F655282"/>
    <w:rsid w:val="0F6A2898"/>
    <w:rsid w:val="0F8B118C"/>
    <w:rsid w:val="0FE13EB8"/>
    <w:rsid w:val="0FEF5CA1"/>
    <w:rsid w:val="10155B47"/>
    <w:rsid w:val="112F66F0"/>
    <w:rsid w:val="11875983"/>
    <w:rsid w:val="122B2422"/>
    <w:rsid w:val="1323239B"/>
    <w:rsid w:val="139627EF"/>
    <w:rsid w:val="14B24AC5"/>
    <w:rsid w:val="166827AF"/>
    <w:rsid w:val="167955C8"/>
    <w:rsid w:val="170B4961"/>
    <w:rsid w:val="17147CB9"/>
    <w:rsid w:val="17606A5A"/>
    <w:rsid w:val="1854674A"/>
    <w:rsid w:val="18591C8C"/>
    <w:rsid w:val="19244B64"/>
    <w:rsid w:val="192F4626"/>
    <w:rsid w:val="19BF7295"/>
    <w:rsid w:val="1A642D06"/>
    <w:rsid w:val="1B1E1754"/>
    <w:rsid w:val="1BB455C7"/>
    <w:rsid w:val="1C427076"/>
    <w:rsid w:val="1C4D09E1"/>
    <w:rsid w:val="1C9378D2"/>
    <w:rsid w:val="1E171B4A"/>
    <w:rsid w:val="1E42279C"/>
    <w:rsid w:val="1EB6573C"/>
    <w:rsid w:val="1EFC42CC"/>
    <w:rsid w:val="20052895"/>
    <w:rsid w:val="21455B6B"/>
    <w:rsid w:val="2216315F"/>
    <w:rsid w:val="22345156"/>
    <w:rsid w:val="22D87DED"/>
    <w:rsid w:val="2304679B"/>
    <w:rsid w:val="23144B9D"/>
    <w:rsid w:val="240D069E"/>
    <w:rsid w:val="24903895"/>
    <w:rsid w:val="250F1657"/>
    <w:rsid w:val="25891146"/>
    <w:rsid w:val="26421C1B"/>
    <w:rsid w:val="26617C4E"/>
    <w:rsid w:val="26962499"/>
    <w:rsid w:val="26A320AC"/>
    <w:rsid w:val="26C42A18"/>
    <w:rsid w:val="26C82088"/>
    <w:rsid w:val="26E74AA2"/>
    <w:rsid w:val="27EA55BE"/>
    <w:rsid w:val="27F973B5"/>
    <w:rsid w:val="281D2A55"/>
    <w:rsid w:val="282F67EE"/>
    <w:rsid w:val="287B7B98"/>
    <w:rsid w:val="294471A2"/>
    <w:rsid w:val="2987256D"/>
    <w:rsid w:val="299A404E"/>
    <w:rsid w:val="29B11398"/>
    <w:rsid w:val="29B57837"/>
    <w:rsid w:val="2AF92DD1"/>
    <w:rsid w:val="2B546BA4"/>
    <w:rsid w:val="2B593A95"/>
    <w:rsid w:val="2B5E0ED2"/>
    <w:rsid w:val="2B726905"/>
    <w:rsid w:val="2BA94A1C"/>
    <w:rsid w:val="2BB70874"/>
    <w:rsid w:val="2BC857E0"/>
    <w:rsid w:val="2C3A456C"/>
    <w:rsid w:val="2CA4016A"/>
    <w:rsid w:val="2D1438FF"/>
    <w:rsid w:val="2D746025"/>
    <w:rsid w:val="2DD63E21"/>
    <w:rsid w:val="2E982571"/>
    <w:rsid w:val="2EC851B9"/>
    <w:rsid w:val="2F5B427F"/>
    <w:rsid w:val="2FA858A5"/>
    <w:rsid w:val="33D44600"/>
    <w:rsid w:val="342B5BC4"/>
    <w:rsid w:val="344F1ED9"/>
    <w:rsid w:val="347D5B4A"/>
    <w:rsid w:val="3480474E"/>
    <w:rsid w:val="349C4745"/>
    <w:rsid w:val="34DB376C"/>
    <w:rsid w:val="351A6043"/>
    <w:rsid w:val="35326A32"/>
    <w:rsid w:val="365B380E"/>
    <w:rsid w:val="37106E72"/>
    <w:rsid w:val="375D2B5F"/>
    <w:rsid w:val="37F54654"/>
    <w:rsid w:val="380662A3"/>
    <w:rsid w:val="38365B8A"/>
    <w:rsid w:val="384A0D29"/>
    <w:rsid w:val="38814BCD"/>
    <w:rsid w:val="389109F7"/>
    <w:rsid w:val="38EB0F04"/>
    <w:rsid w:val="38F848ED"/>
    <w:rsid w:val="38FC50C9"/>
    <w:rsid w:val="3ACC6031"/>
    <w:rsid w:val="3AD5606C"/>
    <w:rsid w:val="3B862684"/>
    <w:rsid w:val="3C7F7B64"/>
    <w:rsid w:val="3CD848DA"/>
    <w:rsid w:val="3CE27D8E"/>
    <w:rsid w:val="3DB26F53"/>
    <w:rsid w:val="3E0C2BE9"/>
    <w:rsid w:val="3E537334"/>
    <w:rsid w:val="3E9055C8"/>
    <w:rsid w:val="3E9A1FA2"/>
    <w:rsid w:val="3EE576C2"/>
    <w:rsid w:val="3EFC5D12"/>
    <w:rsid w:val="404B3E9C"/>
    <w:rsid w:val="409F57A1"/>
    <w:rsid w:val="40B032BE"/>
    <w:rsid w:val="41754BC9"/>
    <w:rsid w:val="41BD123F"/>
    <w:rsid w:val="42486B56"/>
    <w:rsid w:val="42500C48"/>
    <w:rsid w:val="42823479"/>
    <w:rsid w:val="42B15B0D"/>
    <w:rsid w:val="42BA456F"/>
    <w:rsid w:val="42DE49EE"/>
    <w:rsid w:val="42E3147A"/>
    <w:rsid w:val="430148DF"/>
    <w:rsid w:val="438E0C73"/>
    <w:rsid w:val="439B0C97"/>
    <w:rsid w:val="441E49C0"/>
    <w:rsid w:val="44553B16"/>
    <w:rsid w:val="452268BD"/>
    <w:rsid w:val="45AF4585"/>
    <w:rsid w:val="45EE3B0F"/>
    <w:rsid w:val="46B26E67"/>
    <w:rsid w:val="46C2653A"/>
    <w:rsid w:val="46FE3A16"/>
    <w:rsid w:val="472F41E8"/>
    <w:rsid w:val="47772D47"/>
    <w:rsid w:val="47DB78B4"/>
    <w:rsid w:val="49477698"/>
    <w:rsid w:val="49BF3077"/>
    <w:rsid w:val="49FF4D8A"/>
    <w:rsid w:val="4AD52E42"/>
    <w:rsid w:val="4BA25BDF"/>
    <w:rsid w:val="4BFC08DC"/>
    <w:rsid w:val="4C31209D"/>
    <w:rsid w:val="4C423CFF"/>
    <w:rsid w:val="4C716A2B"/>
    <w:rsid w:val="4C823260"/>
    <w:rsid w:val="4DE85A10"/>
    <w:rsid w:val="4E255D2C"/>
    <w:rsid w:val="4E421E84"/>
    <w:rsid w:val="4E86609F"/>
    <w:rsid w:val="4FD04DDB"/>
    <w:rsid w:val="4FF518D0"/>
    <w:rsid w:val="502A010F"/>
    <w:rsid w:val="50CA4969"/>
    <w:rsid w:val="514A00CF"/>
    <w:rsid w:val="51902D2A"/>
    <w:rsid w:val="51924536"/>
    <w:rsid w:val="5221680B"/>
    <w:rsid w:val="5245699D"/>
    <w:rsid w:val="54161C73"/>
    <w:rsid w:val="54D933CD"/>
    <w:rsid w:val="55A100D8"/>
    <w:rsid w:val="56D057DA"/>
    <w:rsid w:val="57157F3B"/>
    <w:rsid w:val="57262138"/>
    <w:rsid w:val="58917F5F"/>
    <w:rsid w:val="58AA66CB"/>
    <w:rsid w:val="59101387"/>
    <w:rsid w:val="594D25DB"/>
    <w:rsid w:val="598F49A2"/>
    <w:rsid w:val="59AC7302"/>
    <w:rsid w:val="5A560F23"/>
    <w:rsid w:val="5AC313C0"/>
    <w:rsid w:val="5B161711"/>
    <w:rsid w:val="5B707C2E"/>
    <w:rsid w:val="5C1D3FEB"/>
    <w:rsid w:val="5C6E089F"/>
    <w:rsid w:val="5C8C341B"/>
    <w:rsid w:val="5CAE3391"/>
    <w:rsid w:val="5CD965CB"/>
    <w:rsid w:val="5DAD6449"/>
    <w:rsid w:val="5DDA18A8"/>
    <w:rsid w:val="5E1611EE"/>
    <w:rsid w:val="5E292617"/>
    <w:rsid w:val="5E4D5C92"/>
    <w:rsid w:val="5EF05EE3"/>
    <w:rsid w:val="5F1542AB"/>
    <w:rsid w:val="60891731"/>
    <w:rsid w:val="60B41053"/>
    <w:rsid w:val="61777AC4"/>
    <w:rsid w:val="61AB0B69"/>
    <w:rsid w:val="61C84EF5"/>
    <w:rsid w:val="62440AA4"/>
    <w:rsid w:val="6247737E"/>
    <w:rsid w:val="62BA0F02"/>
    <w:rsid w:val="638C5AAE"/>
    <w:rsid w:val="642D1AE6"/>
    <w:rsid w:val="644B6B45"/>
    <w:rsid w:val="649D4417"/>
    <w:rsid w:val="669929BC"/>
    <w:rsid w:val="66C7577B"/>
    <w:rsid w:val="66F61BBC"/>
    <w:rsid w:val="674072DB"/>
    <w:rsid w:val="67466989"/>
    <w:rsid w:val="67966EFB"/>
    <w:rsid w:val="67B63DCA"/>
    <w:rsid w:val="67B779CB"/>
    <w:rsid w:val="687A0CDD"/>
    <w:rsid w:val="689935B6"/>
    <w:rsid w:val="68EB00B3"/>
    <w:rsid w:val="69083E29"/>
    <w:rsid w:val="69DA4933"/>
    <w:rsid w:val="69E70300"/>
    <w:rsid w:val="6A49294B"/>
    <w:rsid w:val="6A7F4CEF"/>
    <w:rsid w:val="6C3E5FFB"/>
    <w:rsid w:val="6C4D41DC"/>
    <w:rsid w:val="6CDE0EFF"/>
    <w:rsid w:val="6CEF1588"/>
    <w:rsid w:val="6CF7043C"/>
    <w:rsid w:val="6D0C2D32"/>
    <w:rsid w:val="6D4462BE"/>
    <w:rsid w:val="6D6D0067"/>
    <w:rsid w:val="6D6D4BA2"/>
    <w:rsid w:val="6D9E4D5C"/>
    <w:rsid w:val="6E3B20FF"/>
    <w:rsid w:val="6E414065"/>
    <w:rsid w:val="6F2D45E9"/>
    <w:rsid w:val="71026393"/>
    <w:rsid w:val="715612D7"/>
    <w:rsid w:val="719A3AAE"/>
    <w:rsid w:val="725F4D10"/>
    <w:rsid w:val="7298621E"/>
    <w:rsid w:val="72C60FDD"/>
    <w:rsid w:val="72D225A7"/>
    <w:rsid w:val="74DA1257"/>
    <w:rsid w:val="75016882"/>
    <w:rsid w:val="751B3195"/>
    <w:rsid w:val="752B15CB"/>
    <w:rsid w:val="754F3106"/>
    <w:rsid w:val="75FB0EE2"/>
    <w:rsid w:val="76870822"/>
    <w:rsid w:val="771D22AD"/>
    <w:rsid w:val="77BA71E4"/>
    <w:rsid w:val="77F02658"/>
    <w:rsid w:val="78221CC6"/>
    <w:rsid w:val="782936A3"/>
    <w:rsid w:val="78967B2F"/>
    <w:rsid w:val="796E5F2A"/>
    <w:rsid w:val="79F467DD"/>
    <w:rsid w:val="79FF6B82"/>
    <w:rsid w:val="7A4A5B9F"/>
    <w:rsid w:val="7A552612"/>
    <w:rsid w:val="7A652E89"/>
    <w:rsid w:val="7B076C12"/>
    <w:rsid w:val="7B353D6E"/>
    <w:rsid w:val="7B5B428C"/>
    <w:rsid w:val="7B8B6430"/>
    <w:rsid w:val="7D60202E"/>
    <w:rsid w:val="7E3A5461"/>
    <w:rsid w:val="7E7C185D"/>
    <w:rsid w:val="7E8A6481"/>
    <w:rsid w:val="7F9E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6" w:lineRule="auto"/>
      <w:outlineLvl w:val="0"/>
    </w:pPr>
    <w:rPr>
      <w:b/>
      <w:kern w:val="44"/>
      <w:sz w:val="44"/>
    </w:rPr>
  </w:style>
  <w:style w:type="paragraph" w:styleId="3">
    <w:name w:val="heading 4"/>
    <w:basedOn w:val="1"/>
    <w:next w:val="1"/>
    <w:qFormat/>
    <w:uiPriority w:val="0"/>
    <w:pPr>
      <w:numPr>
        <w:ilvl w:val="3"/>
        <w:numId w:val="1"/>
      </w:numPr>
      <w:adjustRightInd w:val="0"/>
      <w:spacing w:before="120" w:line="360" w:lineRule="auto"/>
      <w:textAlignment w:val="baseline"/>
      <w:outlineLvl w:val="3"/>
    </w:pPr>
    <w:rPr>
      <w:rFonts w:ascii="Arial" w:hAnsi="Times New Roman" w:eastAsia="黑体" w:cs="Times New Roman"/>
      <w:kern w:val="0"/>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line="380" w:lineRule="exact"/>
    </w:pPr>
    <w:rPr>
      <w:kern w:val="0"/>
      <w:sz w:val="24"/>
    </w:rPr>
  </w:style>
  <w:style w:type="paragraph" w:styleId="5">
    <w:name w:val="List 2"/>
    <w:basedOn w:val="1"/>
    <w:unhideWhenUsed/>
    <w:qFormat/>
    <w:uiPriority w:val="99"/>
    <w:pPr>
      <w:ind w:left="100" w:leftChars="200" w:hanging="200" w:hangingChars="200"/>
      <w:contextualSpacing/>
    </w:pPr>
  </w:style>
  <w:style w:type="paragraph" w:styleId="6">
    <w:name w:val="toc 3"/>
    <w:basedOn w:val="1"/>
    <w:next w:val="1"/>
    <w:semiHidden/>
    <w:unhideWhenUsed/>
    <w:qFormat/>
    <w:uiPriority w:val="39"/>
    <w:pPr>
      <w:ind w:left="840" w:leftChars="400"/>
    </w:pPr>
  </w:style>
  <w:style w:type="paragraph" w:styleId="7">
    <w:name w:val="Plain Text"/>
    <w:basedOn w:val="1"/>
    <w:next w:val="1"/>
    <w:qFormat/>
    <w:uiPriority w:val="0"/>
    <w:rPr>
      <w:rFonts w:ascii="宋体" w:hAnsi="Courier New" w:eastAsia="宋体"/>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index 1"/>
    <w:basedOn w:val="1"/>
    <w:next w:val="1"/>
    <w:autoRedefine/>
    <w:semiHidden/>
    <w:unhideWhenUsed/>
    <w:qFormat/>
    <w:uiPriority w:val="0"/>
    <w:pPr>
      <w:spacing w:line="400" w:lineRule="exact"/>
      <w:ind w:firstLine="420" w:firstLineChars="200"/>
    </w:pPr>
    <w:rPr>
      <w:rFonts w:ascii="宋体" w:hAnsi="Courier New" w:eastAsia="宋体" w:cs="Times New Roman"/>
      <w:b/>
      <w:szCs w:val="20"/>
    </w:rPr>
  </w:style>
  <w:style w:type="table" w:styleId="14">
    <w:name w:val="Table Grid"/>
    <w:basedOn w:val="1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styleId="20">
    <w:name w:val="List Paragraph"/>
    <w:basedOn w:val="1"/>
    <w:qFormat/>
    <w:uiPriority w:val="0"/>
    <w:pPr>
      <w:ind w:firstLine="420" w:firstLineChars="200"/>
    </w:pPr>
    <w:rPr>
      <w:rFonts w:ascii="Calibri" w:hAnsi="Calibri"/>
    </w:rPr>
  </w:style>
  <w:style w:type="paragraph" w:customStyle="1" w:styleId="21">
    <w:name w:val="列出段落1"/>
    <w:basedOn w:val="1"/>
    <w:qFormat/>
    <w:uiPriority w:val="34"/>
    <w:pPr>
      <w:ind w:firstLine="420" w:firstLineChars="200"/>
    </w:pPr>
    <w:rPr>
      <w:rFonts w:ascii="Times New Roman" w:hAnsi="Times New Roman" w:eastAsia="宋体" w:cs="Times New Roman"/>
      <w:szCs w:val="24"/>
    </w:rPr>
  </w:style>
  <w:style w:type="character" w:customStyle="1" w:styleId="22">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387</Words>
  <Characters>446</Characters>
  <Lines>527</Lines>
  <Paragraphs>148</Paragraphs>
  <TotalTime>9</TotalTime>
  <ScaleCrop>false</ScaleCrop>
  <LinksUpToDate>false</LinksUpToDate>
  <CharactersWithSpaces>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2025-11-18T07:19:00Z</dcterms:created>
  <dc:creator>wmfyzwk</dc:creator>
  <cp:lastModifiedBy>ztb</cp:lastModifiedBy>
  <cp:lastPrinted>2026-05-13T02:26:00Z</cp:lastPrinted>
  <dcterms:modified xsi:type="dcterms:W3CDTF">2026-05-13T07:33:55Z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eyJoZGlkIjoiNDc5YjJkNTUzOTRlOTliZDg3M2YyMDNhOTAxZjdkZmUifQ==</vt:lpwstr>
  </property>
  <property fmtid="{D5CDD505-2E9C-101B-9397-08002B2CF9AE}" pid="3" name="KSOProductBuildVer">
    <vt:lpwstr>2052-12.1.0.25865</vt:lpwstr>
  </property>
  <property fmtid="{D5CDD505-2E9C-101B-9397-08002B2CF9AE}" pid="4" name="ICV">
    <vt:lpwstr>9EEDDC7AE44A4B958FB5C12F2A3441D2_13</vt:lpwstr>
  </property>
</Properties>
</file>