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ascii="Times New Roman" w:hAnsi="Times New Roman"/>
          <w:b/>
          <w:bCs/>
          <w:color w:val="000000"/>
          <w:sz w:val="30"/>
          <w:szCs w:val="30"/>
        </w:rPr>
        <w:t>隆安县文化广电体育和旅游局政府采购意向</w:t>
      </w:r>
    </w:p>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
        <w:gridCol w:w="871"/>
        <w:gridCol w:w="4450"/>
        <w:gridCol w:w="734"/>
        <w:gridCol w:w="910"/>
        <w:gridCol w:w="739"/>
        <w:gridCol w:w="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pPr>
            <w:r>
              <w:rPr>
                <w:rStyle w:val="5"/>
                <w:rFonts w:hint="eastAsia" w:ascii="微软雅黑" w:hAnsi="微软雅黑" w:eastAsia="微软雅黑" w:cs="微软雅黑"/>
                <w:kern w:val="0"/>
                <w:sz w:val="16"/>
                <w:szCs w:val="16"/>
                <w:lang w:bidi="ar"/>
              </w:rPr>
              <w:t>序号</w:t>
            </w:r>
          </w:p>
        </w:tc>
        <w:tc>
          <w:tcPr>
            <w:tcW w:w="0" w:type="auto"/>
            <w:vAlign w:val="center"/>
          </w:tcPr>
          <w:p>
            <w:pPr>
              <w:widowControl/>
              <w:jc w:val="center"/>
            </w:pPr>
            <w:r>
              <w:rPr>
                <w:rStyle w:val="5"/>
                <w:rFonts w:hint="eastAsia" w:ascii="微软雅黑" w:hAnsi="微软雅黑" w:eastAsia="微软雅黑" w:cs="微软雅黑"/>
                <w:kern w:val="0"/>
                <w:sz w:val="16"/>
                <w:szCs w:val="16"/>
                <w:lang w:bidi="ar"/>
              </w:rPr>
              <w:t>采购项目名称</w:t>
            </w:r>
          </w:p>
        </w:tc>
        <w:tc>
          <w:tcPr>
            <w:tcW w:w="0" w:type="auto"/>
            <w:vAlign w:val="center"/>
          </w:tcPr>
          <w:p>
            <w:pPr>
              <w:widowControl/>
              <w:jc w:val="center"/>
            </w:pPr>
            <w:r>
              <w:rPr>
                <w:rStyle w:val="5"/>
                <w:rFonts w:hint="eastAsia" w:ascii="微软雅黑" w:hAnsi="微软雅黑" w:eastAsia="微软雅黑" w:cs="微软雅黑"/>
                <w:kern w:val="0"/>
                <w:sz w:val="16"/>
                <w:szCs w:val="16"/>
                <w:lang w:bidi="ar"/>
              </w:rPr>
              <w:t>采购需求概况</w:t>
            </w:r>
          </w:p>
        </w:tc>
        <w:tc>
          <w:tcPr>
            <w:tcW w:w="0" w:type="auto"/>
            <w:vAlign w:val="center"/>
          </w:tcPr>
          <w:p>
            <w:pPr>
              <w:widowControl/>
              <w:jc w:val="center"/>
            </w:pPr>
            <w:r>
              <w:rPr>
                <w:rStyle w:val="5"/>
                <w:rFonts w:hint="eastAsia" w:ascii="微软雅黑" w:hAnsi="微软雅黑" w:eastAsia="微软雅黑" w:cs="微软雅黑"/>
                <w:kern w:val="0"/>
                <w:sz w:val="16"/>
                <w:szCs w:val="16"/>
                <w:lang w:bidi="ar"/>
              </w:rPr>
              <w:t>预算金额（万元）</w:t>
            </w:r>
          </w:p>
        </w:tc>
        <w:tc>
          <w:tcPr>
            <w:tcW w:w="0" w:type="auto"/>
            <w:vAlign w:val="center"/>
          </w:tcPr>
          <w:p>
            <w:pPr>
              <w:widowControl/>
              <w:jc w:val="center"/>
            </w:pPr>
            <w:r>
              <w:rPr>
                <w:rStyle w:val="5"/>
                <w:rFonts w:hint="eastAsia" w:ascii="微软雅黑" w:hAnsi="微软雅黑" w:eastAsia="微软雅黑" w:cs="微软雅黑"/>
                <w:kern w:val="0"/>
                <w:sz w:val="16"/>
                <w:szCs w:val="16"/>
                <w:lang w:bidi="ar"/>
              </w:rPr>
              <w:t>预计采购时间（填写到月）</w:t>
            </w:r>
          </w:p>
        </w:tc>
        <w:tc>
          <w:tcPr>
            <w:tcW w:w="0" w:type="auto"/>
            <w:vAlign w:val="center"/>
          </w:tcPr>
          <w:p>
            <w:pPr>
              <w:widowControl/>
              <w:jc w:val="center"/>
            </w:pPr>
            <w:r>
              <w:rPr>
                <w:rStyle w:val="5"/>
                <w:rFonts w:hint="eastAsia" w:ascii="微软雅黑" w:hAnsi="微软雅黑" w:eastAsia="微软雅黑" w:cs="微软雅黑"/>
                <w:kern w:val="0"/>
                <w:sz w:val="16"/>
                <w:szCs w:val="16"/>
                <w:lang w:bidi="ar"/>
              </w:rPr>
              <w:t>落实政府采购政策功能情况</w:t>
            </w:r>
          </w:p>
        </w:tc>
        <w:tc>
          <w:tcPr>
            <w:tcW w:w="0" w:type="auto"/>
            <w:vAlign w:val="center"/>
          </w:tcPr>
          <w:p>
            <w:pPr>
              <w:widowControl/>
              <w:jc w:val="center"/>
            </w:pPr>
            <w:r>
              <w:rPr>
                <w:rStyle w:val="5"/>
                <w:rFonts w:hint="eastAsia" w:ascii="微软雅黑" w:hAnsi="微软雅黑" w:eastAsia="微软雅黑" w:cs="微软雅黑"/>
                <w:kern w:val="0"/>
                <w:sz w:val="16"/>
                <w:szCs w:val="16"/>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pPr>
            <w:r>
              <w:rPr>
                <w:rFonts w:hint="eastAsia" w:ascii="微软雅黑" w:hAnsi="微软雅黑" w:eastAsia="微软雅黑" w:cs="微软雅黑"/>
                <w:kern w:val="0"/>
                <w:sz w:val="16"/>
                <w:szCs w:val="16"/>
                <w:lang w:bidi="ar"/>
              </w:rPr>
              <w:t>1</w:t>
            </w:r>
          </w:p>
        </w:tc>
        <w:tc>
          <w:tcPr>
            <w:tcW w:w="0" w:type="auto"/>
            <w:vAlign w:val="center"/>
          </w:tcPr>
          <w:p>
            <w:pPr>
              <w:widowControl/>
              <w:jc w:val="center"/>
            </w:pPr>
            <w:r>
              <w:rPr>
                <w:rFonts w:ascii="微软雅黑" w:hAnsi="微软雅黑" w:eastAsia="微软雅黑" w:cs="微软雅黑"/>
                <w:color w:val="232323"/>
                <w:sz w:val="16"/>
                <w:szCs w:val="16"/>
                <w:shd w:val="clear" w:color="auto" w:fill="FFFFFF"/>
              </w:rPr>
              <w:t>乔建镇乡村田园文化旅游综合体</w:t>
            </w:r>
            <w:r>
              <w:rPr>
                <w:rFonts w:hint="eastAsia" w:ascii="微软雅黑" w:hAnsi="微软雅黑" w:eastAsia="微软雅黑" w:cs="微软雅黑"/>
                <w:color w:val="232323"/>
                <w:sz w:val="16"/>
                <w:szCs w:val="16"/>
                <w:shd w:val="clear" w:color="auto" w:fill="FFFFFF"/>
              </w:rPr>
              <w:t>项目</w:t>
            </w:r>
          </w:p>
        </w:tc>
        <w:tc>
          <w:tcPr>
            <w:tcW w:w="0" w:type="auto"/>
            <w:vAlign w:val="center"/>
          </w:tcPr>
          <w:p>
            <w:pPr>
              <w:rPr>
                <w:rFonts w:ascii="微软雅黑" w:hAnsi="微软雅黑" w:eastAsia="微软雅黑" w:cs="微软雅黑"/>
                <w:color w:val="232323"/>
                <w:sz w:val="16"/>
                <w:szCs w:val="16"/>
                <w:shd w:val="clear" w:color="auto" w:fill="FFFFFF"/>
              </w:rPr>
            </w:pPr>
            <w:r>
              <w:rPr>
                <w:rFonts w:hint="eastAsia" w:ascii="微软雅黑" w:hAnsi="微软雅黑" w:eastAsia="微软雅黑" w:cs="微软雅黑"/>
                <w:color w:val="232323"/>
                <w:sz w:val="16"/>
                <w:szCs w:val="16"/>
                <w:shd w:val="clear" w:color="auto" w:fill="FFFFFF"/>
              </w:rPr>
              <w:t>项目内容：1、娅怀洞遗址</w:t>
            </w:r>
            <w:r>
              <w:rPr>
                <w:rFonts w:ascii="微软雅黑" w:hAnsi="微软雅黑" w:eastAsia="微软雅黑" w:cs="微软雅黑"/>
                <w:color w:val="232323"/>
                <w:sz w:val="16"/>
                <w:szCs w:val="16"/>
                <w:shd w:val="clear" w:color="auto" w:fill="FFFFFF"/>
              </w:rPr>
              <w:t>内容提升及阐释系统建设；</w:t>
            </w:r>
            <w:r>
              <w:rPr>
                <w:rFonts w:hint="eastAsia" w:ascii="微软雅黑" w:hAnsi="微软雅黑" w:eastAsia="微软雅黑" w:cs="微软雅黑"/>
                <w:color w:val="232323"/>
                <w:sz w:val="16"/>
                <w:szCs w:val="16"/>
                <w:shd w:val="clear" w:color="auto" w:fill="FFFFFF"/>
              </w:rPr>
              <w:t>2、娅怀洞</w:t>
            </w:r>
            <w:r>
              <w:rPr>
                <w:rFonts w:ascii="微软雅黑" w:hAnsi="微软雅黑" w:eastAsia="微软雅黑" w:cs="微软雅黑"/>
                <w:color w:val="232323"/>
                <w:sz w:val="16"/>
                <w:szCs w:val="16"/>
                <w:shd w:val="clear" w:color="auto" w:fill="FFFFFF"/>
              </w:rPr>
              <w:t>沉浸式考古乐园游客接待中心</w:t>
            </w:r>
            <w:r>
              <w:rPr>
                <w:rFonts w:hint="eastAsia" w:ascii="微软雅黑" w:hAnsi="微软雅黑" w:eastAsia="微软雅黑" w:cs="微软雅黑"/>
                <w:color w:val="232323"/>
                <w:sz w:val="16"/>
                <w:szCs w:val="16"/>
                <w:shd w:val="clear" w:color="auto" w:fill="FFFFFF"/>
              </w:rPr>
              <w:t>建设；3、</w:t>
            </w:r>
            <w:r>
              <w:rPr>
                <w:rFonts w:ascii="微软雅黑" w:hAnsi="微软雅黑" w:eastAsia="微软雅黑" w:cs="微软雅黑"/>
                <w:color w:val="232323"/>
                <w:sz w:val="16"/>
                <w:szCs w:val="16"/>
                <w:shd w:val="clear" w:color="auto" w:fill="FFFFFF"/>
              </w:rPr>
              <w:t>万年稻源文明叙事馆场馆及内容建设；</w:t>
            </w:r>
            <w:r>
              <w:rPr>
                <w:rFonts w:hint="eastAsia" w:ascii="微软雅黑" w:hAnsi="微软雅黑" w:eastAsia="微软雅黑" w:cs="微软雅黑"/>
                <w:color w:val="232323"/>
                <w:sz w:val="16"/>
                <w:szCs w:val="16"/>
                <w:shd w:val="clear" w:color="auto" w:fill="FFFFFF"/>
              </w:rPr>
              <w:t>4、</w:t>
            </w:r>
            <w:r>
              <w:rPr>
                <w:rFonts w:ascii="微软雅黑" w:hAnsi="微软雅黑" w:eastAsia="微软雅黑" w:cs="微软雅黑"/>
                <w:color w:val="232323"/>
                <w:sz w:val="16"/>
                <w:szCs w:val="16"/>
                <w:shd w:val="clear" w:color="auto" w:fill="FFFFFF"/>
              </w:rPr>
              <w:t>沉浸式考古体验区</w:t>
            </w:r>
            <w:r>
              <w:rPr>
                <w:rFonts w:hint="eastAsia" w:ascii="微软雅黑" w:hAnsi="微软雅黑" w:eastAsia="微软雅黑" w:cs="微软雅黑"/>
                <w:color w:val="232323"/>
                <w:sz w:val="16"/>
                <w:szCs w:val="16"/>
                <w:shd w:val="clear" w:color="auto" w:fill="FFFFFF"/>
              </w:rPr>
              <w:t>建设；5、史前生存互动体验区内容建设；6、游客服务设施优化；7、标识系统建设；8、</w:t>
            </w:r>
            <w:r>
              <w:rPr>
                <w:rFonts w:ascii="微软雅黑" w:hAnsi="微软雅黑" w:eastAsia="微软雅黑" w:cs="微软雅黑"/>
                <w:color w:val="232323"/>
                <w:sz w:val="16"/>
                <w:szCs w:val="16"/>
                <w:shd w:val="clear" w:color="auto" w:fill="FFFFFF"/>
              </w:rPr>
              <w:t>配套基础设施建设。</w:t>
            </w:r>
          </w:p>
        </w:tc>
        <w:tc>
          <w:tcPr>
            <w:tcW w:w="0" w:type="auto"/>
            <w:vAlign w:val="center"/>
          </w:tcPr>
          <w:p>
            <w:pPr>
              <w:widowControl/>
              <w:jc w:val="center"/>
            </w:pPr>
            <w:r>
              <w:rPr>
                <w:rFonts w:hint="eastAsia"/>
              </w:rPr>
              <w:t>500万</w:t>
            </w:r>
          </w:p>
        </w:tc>
        <w:tc>
          <w:tcPr>
            <w:tcW w:w="0" w:type="auto"/>
            <w:vAlign w:val="center"/>
          </w:tcPr>
          <w:p>
            <w:pPr>
              <w:widowControl/>
              <w:jc w:val="center"/>
            </w:pPr>
            <w:r>
              <w:rPr>
                <w:rFonts w:hint="eastAsia" w:ascii="微软雅黑" w:hAnsi="微软雅黑" w:eastAsia="微软雅黑" w:cs="微软雅黑"/>
                <w:kern w:val="0"/>
                <w:sz w:val="16"/>
                <w:szCs w:val="16"/>
                <w:lang w:bidi="ar"/>
              </w:rPr>
              <w:t>2026年6月</w:t>
            </w:r>
          </w:p>
        </w:tc>
        <w:tc>
          <w:tcPr>
            <w:tcW w:w="0" w:type="auto"/>
            <w:vAlign w:val="center"/>
          </w:tcPr>
          <w:p>
            <w:pPr>
              <w:widowControl/>
              <w:jc w:val="center"/>
            </w:pPr>
            <w:r>
              <w:rPr>
                <w:rFonts w:hint="eastAsia" w:ascii="微软雅黑" w:hAnsi="微软雅黑" w:eastAsia="微软雅黑" w:cs="微软雅黑"/>
                <w:color w:val="000000"/>
                <w:sz w:val="16"/>
                <w:szCs w:val="16"/>
              </w:rPr>
              <w:t>按政府采购政策执行</w:t>
            </w:r>
          </w:p>
        </w:tc>
        <w:tc>
          <w:tcPr>
            <w:tcW w:w="0" w:type="auto"/>
          </w:tcPr>
          <w:p/>
        </w:tc>
      </w:tr>
    </w:tbl>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17883"/>
    <w:rsid w:val="000B1B5D"/>
    <w:rsid w:val="006B70AC"/>
    <w:rsid w:val="047010F6"/>
    <w:rsid w:val="13ED41C3"/>
    <w:rsid w:val="2E84707B"/>
    <w:rsid w:val="3369683F"/>
    <w:rsid w:val="38142E2F"/>
    <w:rsid w:val="3A7B425D"/>
    <w:rsid w:val="454C5BC3"/>
    <w:rsid w:val="463446BC"/>
    <w:rsid w:val="47DB78B4"/>
    <w:rsid w:val="4C3D6555"/>
    <w:rsid w:val="4D4B4DFB"/>
    <w:rsid w:val="537F5EDF"/>
    <w:rsid w:val="67593C83"/>
    <w:rsid w:val="68090E83"/>
    <w:rsid w:val="77417883"/>
    <w:rsid w:val="7A7255A6"/>
    <w:rsid w:val="7C225913"/>
    <w:rsid w:val="7DD2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9033;&#30446;&#32452;\&#40857;&#34382;&#23665;&#26223;&#21306;&#25552;&#21319;&#39033;&#30446;\&#38534;&#23433;&#21439;&#25991;&#21270;&#24191;&#30005;&#20307;&#32946;&#21644;&#26053;&#28216;&#23616;&#25919;&#24220;&#24191;&#35199;&#40857;&#34382;&#23665;&#26223;&#21306;&#25552;&#21319;&#39033;&#30446;&#37319;&#36141;&#24847;&#215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隆安县文化广电体育和旅游局政府广西龙虎山景区提升项目采购意向.dot</Template>
  <Pages>1</Pages>
  <Words>36</Words>
  <Characters>211</Characters>
  <Lines>1</Lines>
  <Paragraphs>1</Paragraphs>
  <TotalTime>1</TotalTime>
  <ScaleCrop>false</ScaleCrop>
  <LinksUpToDate>false</LinksUpToDate>
  <CharactersWithSpaces>246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2026-05-25T02:14:00Z</dcterms:created>
  <dc:creator>Administrator</dc:creator>
  <cp:lastModifiedBy>Administrator</cp:lastModifiedBy>
  <dcterms:modified xsi:type="dcterms:W3CDTF">2026-05-25T04:01:43Z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2B78879D19D64B499BE135D94AFD369F</vt:lpwstr>
  </property>
  <property fmtid="{D5CDD505-2E9C-101B-9397-08002B2CF9AE}" pid="4" name="KSOTemplateDocerSaveRecord">
    <vt:lpwstr>eyJoZGlkIjoiMzYyMGM4ZmFmNTAxNzc0NTlhY2QyMzRlMTJmNjJhMzEiLCJ1c2VySWQiOiIzMDQ4MjI5ODAifQ==</vt:lpwstr>
  </property>
</Properties>
</file>