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70B10">
      <w:pPr>
        <w:jc w:val="distribute"/>
        <w:rPr>
          <w:rFonts w:ascii="方正小标宋简体" w:hAnsi="方正小标宋简体" w:eastAsia="方正小标宋简体" w:cs="方正小标宋简体"/>
          <w:b/>
          <w:color w:val="FF0000"/>
          <w:spacing w:val="20"/>
          <w:sz w:val="56"/>
          <w:szCs w:val="56"/>
        </w:rPr>
      </w:pPr>
      <w:r>
        <w:rPr>
          <w:rFonts w:hint="eastAsia" w:ascii="方正小标宋简体" w:hAnsi="方正小标宋简体" w:eastAsia="方正小标宋简体" w:cs="方正小标宋简体"/>
          <w:b/>
          <w:color w:val="FF0000"/>
          <w:spacing w:val="20"/>
          <w:sz w:val="56"/>
          <w:szCs w:val="56"/>
        </w:rPr>
        <w:t xml:space="preserve">上 林 县 农 </w:t>
      </w:r>
      <w:r>
        <w:rPr>
          <w:rFonts w:hint="eastAsia" w:ascii="方正小标宋简体" w:hAnsi="方正小标宋简体" w:eastAsia="方正小标宋简体" w:cs="方正小标宋简体"/>
          <w:b/>
          <w:color w:val="FF0000"/>
          <w:spacing w:val="20"/>
          <w:sz w:val="56"/>
          <w:szCs w:val="56"/>
          <w:lang w:eastAsia="zh-CN"/>
        </w:rPr>
        <w:t>业</w:t>
      </w:r>
      <w:r>
        <w:rPr>
          <w:rFonts w:hint="eastAsia" w:ascii="方正小标宋简体" w:hAnsi="方正小标宋简体" w:eastAsia="方正小标宋简体" w:cs="方正小标宋简体"/>
          <w:b/>
          <w:color w:val="FF0000"/>
          <w:spacing w:val="20"/>
          <w:sz w:val="56"/>
          <w:szCs w:val="56"/>
        </w:rPr>
        <w:t xml:space="preserve"> </w:t>
      </w:r>
      <w:r>
        <w:rPr>
          <w:rFonts w:hint="eastAsia" w:ascii="方正小标宋简体" w:hAnsi="方正小标宋简体" w:eastAsia="方正小标宋简体" w:cs="方正小标宋简体"/>
          <w:b/>
          <w:color w:val="FF0000"/>
          <w:spacing w:val="20"/>
          <w:sz w:val="56"/>
          <w:szCs w:val="56"/>
          <w:lang w:eastAsia="zh-CN"/>
        </w:rPr>
        <w:t>农</w:t>
      </w:r>
      <w:r>
        <w:rPr>
          <w:rFonts w:hint="eastAsia" w:ascii="方正小标宋简体" w:hAnsi="方正小标宋简体" w:eastAsia="方正小标宋简体" w:cs="方正小标宋简体"/>
          <w:b/>
          <w:color w:val="FF0000"/>
          <w:spacing w:val="20"/>
          <w:sz w:val="56"/>
          <w:szCs w:val="56"/>
        </w:rPr>
        <w:t xml:space="preserve"> </w:t>
      </w:r>
      <w:r>
        <w:rPr>
          <w:rFonts w:hint="eastAsia" w:ascii="方正小标宋简体" w:hAnsi="方正小标宋简体" w:eastAsia="方正小标宋简体" w:cs="方正小标宋简体"/>
          <w:b/>
          <w:color w:val="FF0000"/>
          <w:spacing w:val="20"/>
          <w:sz w:val="56"/>
          <w:szCs w:val="56"/>
          <w:lang w:eastAsia="zh-CN"/>
        </w:rPr>
        <w:t>村</w:t>
      </w:r>
      <w:r>
        <w:rPr>
          <w:rFonts w:hint="eastAsia" w:ascii="方正小标宋简体" w:hAnsi="方正小标宋简体" w:eastAsia="方正小标宋简体" w:cs="方正小标宋简体"/>
          <w:b/>
          <w:color w:val="FF0000"/>
          <w:spacing w:val="20"/>
          <w:sz w:val="56"/>
          <w:szCs w:val="56"/>
        </w:rPr>
        <w:t xml:space="preserve"> 局</w:t>
      </w:r>
    </w:p>
    <w:p w14:paraId="74864C85">
      <w:pPr>
        <w:rPr>
          <w:rFonts w:hint="eastAsia" w:ascii="方正小标宋简体" w:hAnsi="方正小标宋简体" w:eastAsia="方正小标宋简体" w:cs="方正小标宋简体"/>
          <w:sz w:val="44"/>
          <w:szCs w:val="44"/>
        </w:rPr>
      </w:pPr>
      <w: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66040</wp:posOffset>
                </wp:positionV>
                <wp:extent cx="5953760" cy="0"/>
                <wp:effectExtent l="0" t="28575" r="8890" b="28575"/>
                <wp:wrapNone/>
                <wp:docPr id="1" name="直接连接符 1"/>
                <wp:cNvGraphicFramePr/>
                <a:graphic xmlns:a="http://schemas.openxmlformats.org/drawingml/2006/main">
                  <a:graphicData uri="http://schemas.microsoft.com/office/word/2010/wordprocessingShape">
                    <wps:wsp>
                      <wps:cNvCnPr/>
                      <wps:spPr>
                        <a:xfrm flipV="1">
                          <a:off x="0" y="0"/>
                          <a:ext cx="595376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5pt;margin-top:5.2pt;height:0pt;width:468.8pt;z-index:251659264;mso-width-relative:page;mso-height-relative:page;" filled="f" stroked="t" coordsize="21600,21600" o:gfxdata="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tvOju1wAAAAgBAAAPAAAAAAAAAAEAIAAAACIAAABkcnMvZG93&#10;bnJldi54bWxQSwECFAAUAAAACACHTuJAcvR8hwECAAD1AwAADgAAAAAAAAABACAAAAAmAQAAZHJz&#10;L2Uyb0RvYy54bWxQSwUGAAAAAAYABgBZAQAAmQUAAAAA&#10;">
                <v:fill on="f" focussize="0,0"/>
                <v:stroke weight="4.5pt" color="#FF0000" linestyle="thickThin" joinstyle="round"/>
                <v:imagedata o:title=""/>
                <o:lock v:ext="edit" aspectratio="f"/>
              </v:line>
            </w:pict>
          </mc:Fallback>
        </mc:AlternateContent>
      </w:r>
    </w:p>
    <w:p w14:paraId="109E9A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全域数字化与AI智慧应用建设项目</w:t>
      </w:r>
      <w:r>
        <w:rPr>
          <w:rFonts w:hint="eastAsia" w:ascii="方正小标宋简体" w:hAnsi="方正小标宋简体" w:eastAsia="方正小标宋简体" w:cs="方正小标宋简体"/>
          <w:b w:val="0"/>
          <w:bCs w:val="0"/>
          <w:sz w:val="44"/>
          <w:szCs w:val="44"/>
          <w:lang w:eastAsia="zh-CN"/>
        </w:rPr>
        <w:t>—上林县</w:t>
      </w:r>
    </w:p>
    <w:p w14:paraId="0FA3F1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数字农文旅-为村共富乡村计划项目（三期）</w:t>
      </w:r>
    </w:p>
    <w:p w14:paraId="5420E4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方正小标宋简体" w:hAnsi="方正小标宋简体" w:eastAsia="方正小标宋简体" w:cs="方正小标宋简体"/>
          <w:b w:val="0"/>
          <w:bCs w:val="0"/>
          <w:sz w:val="44"/>
          <w:szCs w:val="44"/>
          <w:lang w:val="en-US" w:eastAsia="zh-CN"/>
        </w:rPr>
        <w:t>实施方案</w:t>
      </w:r>
    </w:p>
    <w:p w14:paraId="780943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14:paraId="44A813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经县政府研究决定，确定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全域数字化与AI智慧应用建设项目</w:t>
      </w:r>
      <w:r>
        <w:rPr>
          <w:rFonts w:hint="eastAsia" w:ascii="仿宋_GB2312" w:hAnsi="仿宋_GB2312" w:eastAsia="仿宋_GB2312" w:cs="仿宋_GB2312"/>
          <w:color w:val="auto"/>
          <w:sz w:val="32"/>
          <w:szCs w:val="32"/>
          <w:lang w:eastAsia="zh-CN"/>
        </w:rPr>
        <w:t>—上林县数字农文旅-为村共富乡村计划项目（三期）</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为202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粤桂东西部</w:t>
      </w:r>
      <w:r>
        <w:rPr>
          <w:rFonts w:hint="eastAsia" w:ascii="仿宋_GB2312" w:hAnsi="仿宋_GB2312" w:eastAsia="仿宋_GB2312" w:cs="仿宋_GB2312"/>
          <w:color w:val="auto"/>
          <w:sz w:val="32"/>
          <w:szCs w:val="32"/>
        </w:rPr>
        <w:t>协作资金建设项目。为高标准推进项目建设，充分发挥其在全县巩固拓展脱贫攻坚成果，全面推进乡村振兴中的重要作用，特制定本方案。</w:t>
      </w:r>
    </w:p>
    <w:p w14:paraId="2AB9F821">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一、项目概况</w:t>
      </w:r>
    </w:p>
    <w:p w14:paraId="665F8C4B">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color w:val="auto"/>
          <w:sz w:val="32"/>
          <w:szCs w:val="32"/>
        </w:rPr>
        <w:t>（一）项目名称：</w:t>
      </w:r>
      <w:r>
        <w:rPr>
          <w:rFonts w:hint="eastAsia" w:ascii="仿宋_GB2312" w:hAnsi="仿宋_GB2312" w:eastAsia="仿宋_GB2312" w:cs="仿宋_GB2312"/>
          <w:color w:val="auto"/>
          <w:sz w:val="32"/>
          <w:szCs w:val="32"/>
        </w:rPr>
        <w:t>全域数字化与AI智慧应用建设项目</w:t>
      </w:r>
      <w:r>
        <w:rPr>
          <w:rFonts w:hint="eastAsia" w:ascii="仿宋_GB2312" w:hAnsi="仿宋_GB2312" w:eastAsia="仿宋_GB2312" w:cs="仿宋_GB2312"/>
          <w:color w:val="auto"/>
          <w:sz w:val="32"/>
          <w:szCs w:val="32"/>
          <w:lang w:eastAsia="zh-CN"/>
        </w:rPr>
        <w:t>—上林县数字农文旅-为村共富乡村计划项目（三期）</w:t>
      </w:r>
      <w:r>
        <w:rPr>
          <w:rFonts w:hint="eastAsia" w:ascii="仿宋_GB2312" w:hAnsi="仿宋_GB2312" w:eastAsia="仿宋_GB2312" w:cs="仿宋_GB2312"/>
          <w:color w:val="auto"/>
          <w:sz w:val="32"/>
          <w:szCs w:val="32"/>
          <w:lang w:val="en-US" w:eastAsia="zh-CN"/>
        </w:rPr>
        <w:t>项目实施方案</w:t>
      </w:r>
    </w:p>
    <w:p w14:paraId="3FE92676">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（二）建设性质：</w:t>
      </w:r>
      <w:r>
        <w:rPr>
          <w:rFonts w:hint="eastAsia" w:ascii="仿宋_GB2312" w:hAnsi="仿宋_GB2312" w:eastAsia="仿宋_GB2312" w:cs="仿宋_GB2312"/>
          <w:color w:val="auto"/>
          <w:sz w:val="32"/>
          <w:szCs w:val="32"/>
          <w:lang w:val="en-US" w:eastAsia="zh-CN"/>
        </w:rPr>
        <w:t>续</w:t>
      </w:r>
      <w:r>
        <w:rPr>
          <w:rFonts w:hint="eastAsia" w:ascii="仿宋_GB2312" w:hAnsi="仿宋_GB2312" w:eastAsia="仿宋_GB2312" w:cs="仿宋_GB2312"/>
          <w:color w:val="auto"/>
          <w:sz w:val="32"/>
          <w:szCs w:val="32"/>
        </w:rPr>
        <w:t>建</w:t>
      </w:r>
    </w:p>
    <w:p w14:paraId="1B91C5CF">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color w:val="auto"/>
          <w:sz w:val="32"/>
          <w:szCs w:val="32"/>
        </w:rPr>
        <w:t>（三）</w:t>
      </w:r>
      <w:r>
        <w:rPr>
          <w:rFonts w:hint="eastAsia" w:ascii="仿宋_GB2312" w:hAnsi="仿宋_GB2312" w:eastAsia="仿宋_GB2312" w:cs="仿宋_GB2312"/>
          <w:b/>
          <w:bCs/>
          <w:color w:val="auto"/>
          <w:sz w:val="32"/>
          <w:szCs w:val="32"/>
          <w:lang w:val="en-US" w:eastAsia="zh-CN"/>
        </w:rPr>
        <w:t>项目责任主体</w:t>
      </w:r>
      <w:r>
        <w:rPr>
          <w:rFonts w:hint="eastAsia" w:ascii="仿宋_GB2312" w:hAnsi="仿宋_GB2312" w:eastAsia="仿宋_GB2312" w:cs="仿宋_GB2312"/>
          <w:b/>
          <w:color w:val="auto"/>
          <w:sz w:val="32"/>
          <w:szCs w:val="32"/>
        </w:rPr>
        <w:t>：</w:t>
      </w:r>
      <w:r>
        <w:rPr>
          <w:rFonts w:hint="eastAsia" w:ascii="仿宋_GB2312" w:hAnsi="仿宋_GB2312" w:eastAsia="仿宋_GB2312" w:cs="仿宋_GB2312"/>
          <w:color w:val="auto"/>
          <w:sz w:val="32"/>
          <w:szCs w:val="32"/>
        </w:rPr>
        <w:t>上林县农业农村局</w:t>
      </w:r>
    </w:p>
    <w:p w14:paraId="7D05F21E">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color w:val="auto"/>
          <w:sz w:val="32"/>
          <w:szCs w:val="32"/>
        </w:rPr>
        <w:t>（四）项目地点：</w:t>
      </w:r>
      <w:r>
        <w:rPr>
          <w:rFonts w:hint="eastAsia" w:ascii="仿宋_GB2312" w:hAnsi="仿宋_GB2312" w:eastAsia="仿宋_GB2312" w:cs="仿宋_GB2312"/>
          <w:b w:val="0"/>
          <w:bCs/>
          <w:color w:val="auto"/>
          <w:sz w:val="32"/>
          <w:szCs w:val="32"/>
          <w:lang w:val="en-US" w:eastAsia="zh-CN"/>
        </w:rPr>
        <w:t xml:space="preserve">上林县项目涉及村屯  </w:t>
      </w:r>
      <w:r>
        <w:rPr>
          <w:rFonts w:hint="eastAsia" w:ascii="仿宋_GB2312" w:hAnsi="仿宋_GB2312" w:eastAsia="仿宋_GB2312" w:cs="仿宋_GB2312"/>
          <w:b w:val="0"/>
          <w:bCs/>
          <w:color w:val="auto"/>
          <w:sz w:val="32"/>
          <w:szCs w:val="32"/>
          <w:lang w:val="en-US" w:eastAsia="zh-CN"/>
        </w:rPr>
        <w:t xml:space="preserve">   </w:t>
      </w:r>
      <w:bookmarkStart w:id="0" w:name="_GoBack"/>
      <w:bookmarkEnd w:id="0"/>
    </w:p>
    <w:p w14:paraId="6ACACF31">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（五）项目建设时间：</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2025年12</w:t>
      </w:r>
      <w:r>
        <w:rPr>
          <w:rFonts w:hint="eastAsia" w:ascii="仿宋_GB2312" w:hAnsi="仿宋_GB2312" w:eastAsia="仿宋_GB2312" w:cs="仿宋_GB2312"/>
          <w:color w:val="auto"/>
          <w:sz w:val="32"/>
          <w:szCs w:val="32"/>
        </w:rPr>
        <w:t>月。</w:t>
      </w:r>
    </w:p>
    <w:p w14:paraId="2C30643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（六）投资规模及建设内容：</w:t>
      </w:r>
    </w:p>
    <w:p w14:paraId="4667182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1.投资规模：</w:t>
      </w:r>
      <w:r>
        <w:rPr>
          <w:rFonts w:hint="eastAsia" w:ascii="仿宋_GB2312" w:hAnsi="仿宋_GB2312" w:eastAsia="仿宋_GB2312" w:cs="仿宋_GB2312"/>
          <w:color w:val="auto"/>
          <w:sz w:val="32"/>
          <w:szCs w:val="32"/>
          <w:lang w:val="en-US" w:eastAsia="zh-CN"/>
        </w:rPr>
        <w:t>安排2</w:t>
      </w:r>
      <w:r>
        <w:rPr>
          <w:rFonts w:hint="eastAsia" w:ascii="仿宋_GB2312" w:hAnsi="仿宋_GB2312" w:eastAsia="仿宋_GB2312" w:cs="仿宋_GB2312"/>
          <w:color w:val="auto"/>
          <w:sz w:val="32"/>
          <w:szCs w:val="32"/>
        </w:rPr>
        <w:t>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粤桂东西部</w:t>
      </w:r>
      <w:r>
        <w:rPr>
          <w:rFonts w:hint="eastAsia" w:ascii="仿宋_GB2312" w:hAnsi="仿宋_GB2312" w:eastAsia="仿宋_GB2312" w:cs="仿宋_GB2312"/>
          <w:color w:val="auto"/>
          <w:sz w:val="32"/>
          <w:szCs w:val="32"/>
        </w:rPr>
        <w:t>协作资金</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5EB1FA2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2.试点村：</w:t>
      </w:r>
      <w:r>
        <w:rPr>
          <w:rFonts w:hint="eastAsia" w:ascii="仿宋_GB2312" w:hAnsi="仿宋_GB2312" w:eastAsia="仿宋_GB2312" w:cs="仿宋_GB2312"/>
          <w:color w:val="auto"/>
          <w:sz w:val="32"/>
          <w:szCs w:val="32"/>
          <w:lang w:val="en-US" w:eastAsia="zh-CN"/>
        </w:rPr>
        <w:t>巷贤镇光全村、卢柱村、六联村、长联村；大丰镇东春村；西燕镇大龙洞村。</w:t>
      </w:r>
    </w:p>
    <w:p w14:paraId="09E4EE3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3.建设内容：</w:t>
      </w:r>
      <w:r>
        <w:rPr>
          <w:rFonts w:hint="eastAsia" w:ascii="仿宋_GB2312" w:hAnsi="仿宋_GB2312" w:eastAsia="仿宋_GB2312" w:cs="仿宋_GB2312"/>
          <w:color w:val="auto"/>
          <w:sz w:val="32"/>
          <w:szCs w:val="32"/>
          <w:lang w:val="en-US" w:eastAsia="zh-CN"/>
        </w:rPr>
        <w:t>在已有的数字农文旅平台基础上，开发新功能及农文旅宣传。①开发AI数智客服；②完善上林县农文旅套票体系：实现自定义农文旅套餐活动（门票+民宿+体验项目）；③“上林农文旅一卡通”，游客购票统一进入资金池，可实现各景区套票联动，并自动分账，实现数据共享；④推广运营：利用抖音、小红书、达人探店等方式引流，投放广告；⑤本地化运维服务，在本地设立专门的软件售后服务团队；⑥增设上林县旅游度假区板块，核心换线电子地图、一周一夜活动预告与报名、旅游度假区体验包产品购买。</w:t>
      </w:r>
    </w:p>
    <w:p w14:paraId="60F64672">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二、选建原因</w:t>
      </w:r>
    </w:p>
    <w:p w14:paraId="0F001D0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仿宋_GB2312" w:hAnsi="仿宋_GB2312" w:eastAsia="仿宋_GB2312" w:cs="仿宋_GB2312"/>
          <w:color w:val="auto"/>
          <w:kern w:val="2"/>
          <w:sz w:val="32"/>
          <w:szCs w:val="32"/>
          <w:lang w:val="en-US" w:eastAsia="zh-CN" w:bidi="ar-SA"/>
        </w:rPr>
        <w:t>为深入落实2026年中央经济工作会议和2026年中央一号文件精神，立足粤桂帮扶协作新阶段“聚焦产业协作、消费协作、人才协作、数字赋能”五大领域协同推进，深化农文旅融合，推进乡村旅游提档升级，开展“为村共富乡村-粤桂数字农文旅”试点示范。通过本项目，利用人工智能、区块链、数字孪生等新技术手段，系统推进农业生产、乡村文旅、农村电商的数字化重构，探索“数字赋能+联农带农+品牌驱动”的县域农文旅融合发展新路径，对于巩固拓展脱贫攻坚成果、培育农业新质生产力、促进农民持续增收具有重要意义。</w:t>
      </w:r>
    </w:p>
    <w:p w14:paraId="5871A400">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Chars="200" w:right="0" w:rightChars="0" w:firstLine="321" w:firstLineChars="1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sz w:val="32"/>
          <w:szCs w:val="32"/>
        </w:rPr>
        <w:t>建设目标</w:t>
      </w:r>
      <w:r>
        <w:rPr>
          <w:rFonts w:hint="eastAsia" w:ascii="仿宋_GB2312" w:hAnsi="仿宋_GB2312" w:eastAsia="仿宋_GB2312" w:cs="仿宋_GB2312"/>
          <w:b w:val="0"/>
          <w:bCs w:val="0"/>
          <w:color w:val="auto"/>
          <w:kern w:val="2"/>
          <w:sz w:val="32"/>
          <w:szCs w:val="32"/>
          <w:lang w:val="en-US" w:eastAsia="zh-CN" w:bidi="ar-SA"/>
        </w:rPr>
        <w:t>​</w:t>
      </w:r>
    </w:p>
    <w:p w14:paraId="14977A74">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660" w:right="66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（一）提升智慧农文旅服务与经济效益</w:t>
      </w:r>
    </w:p>
    <w:p w14:paraId="7556650F">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66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以AI数智服务与一体化交易体系为核心，实现多业态统一数据共享，提升消费转化与产业收益，带动农文旅收入持续增长，为地方经济注入强劲动力。</w:t>
      </w:r>
    </w:p>
    <w:p w14:paraId="45E60C86">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660" w:right="660"/>
        <w:textAlignment w:val="auto"/>
        <w:rPr>
          <w:rFonts w:hint="default"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（二）</w:t>
      </w:r>
      <w:r>
        <w:rPr>
          <w:rFonts w:hint="default" w:ascii="仿宋_GB2312" w:hAnsi="仿宋_GB2312" w:eastAsia="仿宋_GB2312" w:cs="仿宋_GB2312"/>
          <w:b/>
          <w:bCs/>
          <w:color w:val="auto"/>
          <w:kern w:val="2"/>
          <w:sz w:val="32"/>
          <w:szCs w:val="32"/>
          <w:lang w:val="en-US" w:eastAsia="zh-CN" w:bidi="ar-SA"/>
        </w:rPr>
        <w:t>打造沉浸式数字展示体系</w:t>
      </w:r>
    </w:p>
    <w:p w14:paraId="7136FDB1">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66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建设花卉博览馆、核心环线电子地图等数字展陈模块，实现农文旅资源可视化呈现</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集中展示协作成果与产业生态，提升游客参与感与项目示范效应。</w:t>
      </w:r>
    </w:p>
    <w:p w14:paraId="2D340688">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660" w:right="660"/>
        <w:textAlignment w:val="auto"/>
        <w:rPr>
          <w:rFonts w:hint="default"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（三）</w:t>
      </w:r>
      <w:r>
        <w:rPr>
          <w:rFonts w:hint="default" w:ascii="仿宋_GB2312" w:hAnsi="仿宋_GB2312" w:eastAsia="仿宋_GB2312" w:cs="仿宋_GB2312"/>
          <w:b/>
          <w:bCs/>
          <w:color w:val="auto"/>
          <w:kern w:val="2"/>
          <w:sz w:val="32"/>
          <w:szCs w:val="32"/>
          <w:lang w:val="en-US" w:eastAsia="zh-CN" w:bidi="ar-SA"/>
        </w:rPr>
        <w:t>促进农文旅深度融合</w:t>
      </w:r>
      <w:r>
        <w:rPr>
          <w:rFonts w:hint="eastAsia" w:ascii="仿宋_GB2312" w:hAnsi="仿宋_GB2312" w:eastAsia="仿宋_GB2312" w:cs="仿宋_GB2312"/>
          <w:b/>
          <w:bCs/>
          <w:color w:val="auto"/>
          <w:kern w:val="2"/>
          <w:sz w:val="32"/>
          <w:szCs w:val="32"/>
          <w:lang w:val="en-US" w:eastAsia="zh-CN" w:bidi="ar-SA"/>
        </w:rPr>
        <w:t>，赋能品牌传播</w:t>
      </w:r>
    </w:p>
    <w:p w14:paraId="52499852">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66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推动农业、文化、旅游从叠加迈向融合，打造体验产品与旅游IP，带动农产品伴手礼升级。基于数据制定差异化政策，形成区域特色品牌，增强产业核心竞争力。</w:t>
      </w:r>
    </w:p>
    <w:p w14:paraId="17EA3491">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660" w:right="660"/>
        <w:textAlignment w:val="auto"/>
        <w:rPr>
          <w:rFonts w:hint="default"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（四）</w:t>
      </w:r>
      <w:r>
        <w:rPr>
          <w:rFonts w:hint="default" w:ascii="仿宋_GB2312" w:hAnsi="仿宋_GB2312" w:eastAsia="仿宋_GB2312" w:cs="仿宋_GB2312"/>
          <w:b/>
          <w:bCs/>
          <w:color w:val="auto"/>
          <w:kern w:val="2"/>
          <w:sz w:val="32"/>
          <w:szCs w:val="32"/>
          <w:lang w:val="en-US" w:eastAsia="zh-CN" w:bidi="ar-SA"/>
        </w:rPr>
        <w:t>创新运营与招商机制</w:t>
      </w:r>
    </w:p>
    <w:p w14:paraId="06C7F678">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660" w:firstLine="640"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依托新媒体矩阵精准引流，提升品牌影响力。升级服务模式优化营商环境，以产业数据引导投资，降低风险，吸引优质资源落地，构建协同发展格局。</w:t>
      </w:r>
    </w:p>
    <w:p w14:paraId="7270B4A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Chars="200" w:right="0" w:rightChars="0" w:firstLine="321" w:firstLineChars="1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四、资金来源及拨付方式</w:t>
      </w:r>
    </w:p>
    <w:p w14:paraId="57CE7B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lang w:val="en-US" w:eastAsia="zh-CN"/>
        </w:rPr>
        <w:t>安排</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粤桂东西部</w:t>
      </w:r>
      <w:r>
        <w:rPr>
          <w:rFonts w:hint="eastAsia" w:ascii="仿宋_GB2312" w:hAnsi="仿宋_GB2312" w:eastAsia="仿宋_GB2312" w:cs="仿宋_GB2312"/>
          <w:color w:val="auto"/>
          <w:sz w:val="32"/>
          <w:szCs w:val="32"/>
        </w:rPr>
        <w:t>协作资金</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计划</w:t>
      </w:r>
      <w:r>
        <w:rPr>
          <w:rFonts w:hint="eastAsia" w:ascii="仿宋_GB2312" w:hAnsi="仿宋_GB2312" w:eastAsia="仿宋_GB2312" w:cs="仿宋_GB2312"/>
          <w:bCs/>
          <w:color w:val="auto"/>
          <w:sz w:val="32"/>
          <w:szCs w:val="32"/>
        </w:rPr>
        <w:t>经县政府</w:t>
      </w:r>
      <w:r>
        <w:rPr>
          <w:rFonts w:hint="eastAsia" w:ascii="仿宋_GB2312" w:hAnsi="仿宋_GB2312" w:eastAsia="仿宋_GB2312" w:cs="仿宋_GB2312"/>
          <w:bCs/>
          <w:color w:val="auto"/>
          <w:sz w:val="32"/>
          <w:szCs w:val="32"/>
          <w:lang w:val="en-US" w:eastAsia="zh-CN"/>
        </w:rPr>
        <w:t>审批</w:t>
      </w:r>
      <w:r>
        <w:rPr>
          <w:rFonts w:hint="eastAsia" w:ascii="仿宋_GB2312" w:hAnsi="仿宋_GB2312" w:eastAsia="仿宋_GB2312" w:cs="仿宋_GB2312"/>
          <w:bCs/>
          <w:color w:val="auto"/>
          <w:sz w:val="32"/>
          <w:szCs w:val="32"/>
        </w:rPr>
        <w:t>后，按规定使用。</w:t>
      </w:r>
    </w:p>
    <w:p w14:paraId="0233F674">
      <w:pPr>
        <w:pStyle w:val="2"/>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left"/>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五、运营模式</w:t>
      </w:r>
    </w:p>
    <w:p w14:paraId="347F2038">
      <w:pPr>
        <w:pStyle w:val="2"/>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left"/>
        <w:textAlignment w:val="auto"/>
        <w:rPr>
          <w:rFonts w:hint="default" w:eastAsia="仿宋_GB2312"/>
          <w:b w:val="0"/>
          <w:bCs w:val="0"/>
          <w:lang w:val="en-US" w:eastAsia="zh-CN"/>
        </w:rPr>
      </w:pPr>
      <w:r>
        <w:rPr>
          <w:rFonts w:hint="eastAsia" w:ascii="仿宋_GB2312" w:hAnsi="仿宋_GB2312" w:eastAsia="仿宋_GB2312" w:cs="仿宋_GB2312"/>
          <w:b w:val="0"/>
          <w:bCs w:val="0"/>
          <w:color w:val="auto"/>
          <w:sz w:val="32"/>
          <w:szCs w:val="32"/>
          <w:lang w:val="en-US" w:eastAsia="zh-CN"/>
        </w:rPr>
        <w:t>项目建成后产权归属上林县农业农村局，由上林县农业农村局委托广西上林县建林产业投资责任有限公司运营管理。运营期间，由广西上林县建林产业投资责任有限公司与中标公司约定平台运维服务事项。</w:t>
      </w:r>
    </w:p>
    <w:p w14:paraId="0EF29BC1">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项目带农益农效果</w:t>
      </w:r>
    </w:p>
    <w:p w14:paraId="7A7E9C87">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县开发统一数字农文旅平台、构建县域智联安全体系，引导公共服务系统国产化，为县域数字化转型与智慧县域建设提供支撑。该平台推动农产品与文旅场景深度绑定，带动就业创业及民宿、农产品加工等关联产业发展，拓宽增收渠道；提升核心景区客流量，扩大“景区+民宿+农产品”联动消费占比，促进文旅营收增长；同时依托数字化系统升级服务体验，提高游客全流程消费效率与智能服务满意度。</w:t>
      </w:r>
    </w:p>
    <w:p w14:paraId="4FDAB54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i w:val="0"/>
          <w:caps w:val="0"/>
          <w:color w:val="auto"/>
          <w:spacing w:val="0"/>
          <w:w w:val="100"/>
          <w:sz w:val="32"/>
          <w:szCs w:val="32"/>
          <w:highlight w:val="none"/>
          <w:lang w:val="en-US" w:eastAsia="zh-CN"/>
        </w:rPr>
        <w:t>七、项目效果宣传</w:t>
      </w:r>
    </w:p>
    <w:p w14:paraId="6758081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i w:val="0"/>
          <w:caps w:val="0"/>
          <w:color w:val="auto"/>
          <w:spacing w:val="0"/>
          <w:w w:val="100"/>
          <w:sz w:val="32"/>
          <w:szCs w:val="32"/>
          <w:highlight w:val="none"/>
          <w:lang w:val="en-US" w:eastAsia="zh-CN"/>
        </w:rPr>
        <w:t>经营主体应结合设计概念因地制宜在项目实施地的显著位置设置粤桂协作项目宣传标识，渲染粤桂协作社会氛围，并接受群众监督，增强周边群众知晓度和满意度。</w:t>
      </w:r>
    </w:p>
    <w:p w14:paraId="387A0CB8">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b/>
          <w:bCs/>
          <w:color w:val="auto"/>
          <w:sz w:val="32"/>
          <w:szCs w:val="32"/>
        </w:rPr>
        <w:t>、保障措施</w:t>
      </w:r>
    </w:p>
    <w:p w14:paraId="4E0D58C8">
      <w:pPr>
        <w:keepNext w:val="0"/>
        <w:keepLines w:val="0"/>
        <w:pageBreakBefore w:val="0"/>
        <w:kinsoku/>
        <w:wordWrap/>
        <w:overflowPunct/>
        <w:topLinePunct w:val="0"/>
        <w:autoSpaceDE/>
        <w:autoSpaceDN/>
        <w:bidi w:val="0"/>
        <w:adjustRightInd/>
        <w:snapToGrid/>
        <w:spacing w:line="560" w:lineRule="exact"/>
        <w:ind w:firstLine="643" w:firstLineChars="200"/>
        <w:rPr>
          <w:rFonts w:hint="default"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rPr>
        <w:t>（一）成立</w:t>
      </w:r>
      <w:r>
        <w:rPr>
          <w:rFonts w:hint="eastAsia" w:ascii="仿宋_GB2312" w:hAnsi="仿宋_GB2312" w:eastAsia="仿宋_GB2312" w:cs="仿宋_GB2312"/>
          <w:b/>
          <w:color w:val="auto"/>
          <w:sz w:val="32"/>
          <w:szCs w:val="32"/>
          <w:lang w:val="en-US" w:eastAsia="zh-CN"/>
        </w:rPr>
        <w:t>项目工作专班</w:t>
      </w:r>
    </w:p>
    <w:p w14:paraId="791466C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组</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长：</w:t>
      </w:r>
      <w:r>
        <w:rPr>
          <w:rFonts w:hint="eastAsia" w:ascii="仿宋_GB2312" w:hAnsi="仿宋_GB2312" w:eastAsia="仿宋_GB2312" w:cs="仿宋_GB2312"/>
          <w:color w:val="auto"/>
          <w:sz w:val="32"/>
          <w:szCs w:val="32"/>
          <w:highlight w:val="none"/>
          <w:lang w:eastAsia="zh-CN"/>
        </w:rPr>
        <w:t>县农业农村局</w:t>
      </w:r>
      <w:r>
        <w:rPr>
          <w:rFonts w:hint="eastAsia" w:ascii="仿宋_GB2312" w:hAnsi="仿宋_GB2312" w:eastAsia="仿宋_GB2312" w:cs="仿宋_GB2312"/>
          <w:b w:val="0"/>
          <w:bCs w:val="0"/>
          <w:color w:val="auto"/>
          <w:sz w:val="32"/>
          <w:szCs w:val="32"/>
          <w:lang w:val="en-US" w:eastAsia="zh-CN"/>
        </w:rPr>
        <w:t>党组书记、</w:t>
      </w:r>
      <w:r>
        <w:rPr>
          <w:rFonts w:hint="eastAsia" w:ascii="仿宋_GB2312" w:hAnsi="仿宋_GB2312" w:eastAsia="仿宋_GB2312" w:cs="仿宋_GB2312"/>
          <w:color w:val="auto"/>
          <w:sz w:val="32"/>
          <w:szCs w:val="32"/>
          <w:highlight w:val="none"/>
          <w:lang w:eastAsia="zh-CN"/>
        </w:rPr>
        <w:t>局长</w:t>
      </w:r>
    </w:p>
    <w:p w14:paraId="6B6C874A">
      <w:pPr>
        <w:pStyle w:val="3"/>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 xml:space="preserve">    副</w:t>
      </w:r>
      <w:r>
        <w:rPr>
          <w:rFonts w:hint="eastAsia" w:ascii="仿宋_GB2312" w:hAnsi="仿宋_GB2312" w:eastAsia="仿宋_GB2312" w:cs="仿宋_GB2312"/>
          <w:color w:val="auto"/>
          <w:sz w:val="32"/>
          <w:szCs w:val="32"/>
          <w:highlight w:val="none"/>
        </w:rPr>
        <w:t>组长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val="0"/>
          <w:color w:val="auto"/>
          <w:sz w:val="32"/>
          <w:szCs w:val="32"/>
          <w:lang w:val="en-US" w:eastAsia="zh-CN"/>
        </w:rPr>
        <w:t>县</w:t>
      </w:r>
      <w:r>
        <w:rPr>
          <w:rFonts w:hint="eastAsia" w:ascii="仿宋_GB2312" w:hAnsi="仿宋_GB2312" w:eastAsia="仿宋_GB2312" w:cs="仿宋_GB2312"/>
          <w:color w:val="auto"/>
          <w:sz w:val="32"/>
          <w:szCs w:val="32"/>
          <w:highlight w:val="none"/>
          <w:lang w:eastAsia="zh-CN"/>
        </w:rPr>
        <w:t>农业农村</w:t>
      </w:r>
      <w:r>
        <w:rPr>
          <w:rFonts w:hint="eastAsia" w:ascii="仿宋_GB2312" w:hAnsi="仿宋_GB2312" w:eastAsia="仿宋_GB2312" w:cs="仿宋_GB2312"/>
          <w:b w:val="0"/>
          <w:bCs w:val="0"/>
          <w:color w:val="auto"/>
          <w:sz w:val="32"/>
          <w:szCs w:val="32"/>
          <w:lang w:val="en-US" w:eastAsia="zh-CN"/>
        </w:rPr>
        <w:t>局党组成员、副</w:t>
      </w:r>
      <w:r>
        <w:rPr>
          <w:rFonts w:hint="eastAsia" w:ascii="仿宋_GB2312" w:hAnsi="仿宋_GB2312" w:eastAsia="仿宋_GB2312" w:cs="仿宋_GB2312"/>
          <w:b w:val="0"/>
          <w:bCs w:val="0"/>
          <w:color w:val="auto"/>
          <w:sz w:val="32"/>
          <w:szCs w:val="32"/>
        </w:rPr>
        <w:t>局长（分管）</w:t>
      </w:r>
    </w:p>
    <w:p w14:paraId="0690F1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highlight w:val="none"/>
        </w:rPr>
        <w:t>成</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员：</w:t>
      </w:r>
      <w:r>
        <w:rPr>
          <w:rFonts w:hint="eastAsia" w:ascii="仿宋_GB2312" w:hAnsi="仿宋_GB2312" w:eastAsia="仿宋_GB2312" w:cs="仿宋_GB2312"/>
          <w:b w:val="0"/>
          <w:bCs w:val="0"/>
          <w:color w:val="auto"/>
          <w:sz w:val="32"/>
          <w:szCs w:val="32"/>
          <w:lang w:val="en-US" w:eastAsia="zh-CN"/>
        </w:rPr>
        <w:t>县</w:t>
      </w:r>
      <w:r>
        <w:rPr>
          <w:rFonts w:hint="eastAsia" w:ascii="仿宋_GB2312" w:hAnsi="仿宋_GB2312" w:eastAsia="仿宋_GB2312" w:cs="仿宋_GB2312"/>
          <w:color w:val="auto"/>
          <w:sz w:val="32"/>
          <w:szCs w:val="32"/>
          <w:highlight w:val="none"/>
          <w:lang w:eastAsia="zh-CN"/>
        </w:rPr>
        <w:t>农业农村</w:t>
      </w:r>
      <w:r>
        <w:rPr>
          <w:rFonts w:hint="eastAsia" w:ascii="仿宋_GB2312" w:hAnsi="仿宋_GB2312" w:eastAsia="仿宋_GB2312" w:cs="仿宋_GB2312"/>
          <w:b w:val="0"/>
          <w:bCs w:val="0"/>
          <w:color w:val="auto"/>
          <w:sz w:val="32"/>
          <w:szCs w:val="32"/>
          <w:lang w:val="en-US" w:eastAsia="zh-CN"/>
        </w:rPr>
        <w:t>局人事股负责人</w:t>
      </w:r>
    </w:p>
    <w:p w14:paraId="4D7D24E0">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县</w:t>
      </w:r>
      <w:r>
        <w:rPr>
          <w:rFonts w:hint="eastAsia" w:ascii="仿宋_GB2312" w:hAnsi="仿宋_GB2312" w:eastAsia="仿宋_GB2312" w:cs="仿宋_GB2312"/>
          <w:color w:val="auto"/>
          <w:sz w:val="32"/>
          <w:szCs w:val="32"/>
          <w:highlight w:val="none"/>
          <w:lang w:eastAsia="zh-CN"/>
        </w:rPr>
        <w:t>农业农村</w:t>
      </w:r>
      <w:r>
        <w:rPr>
          <w:rFonts w:hint="eastAsia" w:ascii="仿宋_GB2312" w:hAnsi="仿宋_GB2312" w:eastAsia="仿宋_GB2312" w:cs="仿宋_GB2312"/>
          <w:b w:val="0"/>
          <w:bCs w:val="0"/>
          <w:color w:val="auto"/>
          <w:sz w:val="32"/>
          <w:szCs w:val="32"/>
          <w:lang w:val="en-US" w:eastAsia="zh-CN"/>
        </w:rPr>
        <w:t>局计财股负责人</w:t>
      </w:r>
    </w:p>
    <w:p w14:paraId="17F73470">
      <w:pPr>
        <w:keepNext w:val="0"/>
        <w:keepLines w:val="0"/>
        <w:pageBreakBefore w:val="0"/>
        <w:widowControl w:val="0"/>
        <w:kinsoku/>
        <w:wordWrap/>
        <w:overflowPunct/>
        <w:topLinePunct w:val="0"/>
        <w:autoSpaceDE/>
        <w:autoSpaceDN/>
        <w:bidi w:val="0"/>
        <w:adjustRightInd/>
        <w:snapToGrid/>
        <w:spacing w:after="0" w:line="560" w:lineRule="exact"/>
        <w:ind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县</w:t>
      </w:r>
      <w:r>
        <w:rPr>
          <w:rFonts w:hint="eastAsia" w:ascii="仿宋_GB2312" w:hAnsi="仿宋_GB2312" w:eastAsia="仿宋_GB2312" w:cs="仿宋_GB2312"/>
          <w:b w:val="0"/>
          <w:bCs w:val="0"/>
          <w:color w:val="auto"/>
          <w:sz w:val="32"/>
          <w:szCs w:val="32"/>
          <w:highlight w:val="none"/>
          <w:lang w:eastAsia="zh-CN"/>
        </w:rPr>
        <w:t>农业农村</w:t>
      </w:r>
      <w:r>
        <w:rPr>
          <w:rFonts w:hint="eastAsia" w:ascii="仿宋_GB2312" w:hAnsi="仿宋_GB2312" w:eastAsia="仿宋_GB2312" w:cs="仿宋_GB2312"/>
          <w:b w:val="0"/>
          <w:bCs w:val="0"/>
          <w:color w:val="auto"/>
          <w:sz w:val="32"/>
          <w:szCs w:val="32"/>
          <w:lang w:val="en-US" w:eastAsia="zh-CN"/>
        </w:rPr>
        <w:t>局乡村建设促进股负责人</w:t>
      </w:r>
    </w:p>
    <w:p w14:paraId="53E0F3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县粤桂协作办公室</w:t>
      </w:r>
      <w:r>
        <w:rPr>
          <w:rFonts w:hint="eastAsia" w:ascii="仿宋_GB2312" w:hAnsi="仿宋_GB2312" w:eastAsia="仿宋_GB2312" w:cs="仿宋_GB2312"/>
          <w:color w:val="auto"/>
          <w:sz w:val="32"/>
          <w:szCs w:val="32"/>
          <w:highlight w:val="none"/>
          <w:lang w:val="en-US" w:eastAsia="zh-CN"/>
        </w:rPr>
        <w:t>副主任</w:t>
      </w:r>
    </w:p>
    <w:p w14:paraId="58D88F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工作专班</w:t>
      </w:r>
      <w:r>
        <w:rPr>
          <w:rFonts w:hint="eastAsia" w:ascii="仿宋_GB2312" w:hAnsi="仿宋_GB2312" w:eastAsia="仿宋_GB2312" w:cs="仿宋_GB2312"/>
          <w:color w:val="auto"/>
          <w:sz w:val="32"/>
          <w:szCs w:val="32"/>
          <w:highlight w:val="none"/>
        </w:rPr>
        <w:t>下设办公室，地点设在</w:t>
      </w:r>
      <w:r>
        <w:rPr>
          <w:rFonts w:hint="eastAsia" w:ascii="仿宋_GB2312" w:hAnsi="仿宋_GB2312" w:eastAsia="仿宋_GB2312" w:cs="仿宋_GB2312"/>
          <w:color w:val="auto"/>
          <w:sz w:val="32"/>
          <w:szCs w:val="32"/>
          <w:highlight w:val="none"/>
          <w:lang w:val="en-US" w:eastAsia="zh-CN"/>
        </w:rPr>
        <w:t>县农业农村局</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乡村建设股</w:t>
      </w:r>
      <w:r>
        <w:rPr>
          <w:rFonts w:hint="eastAsia" w:ascii="仿宋_GB2312" w:hAnsi="仿宋_GB2312" w:eastAsia="仿宋_GB2312" w:cs="仿宋_GB2312"/>
          <w:b w:val="0"/>
          <w:bCs w:val="0"/>
          <w:color w:val="auto"/>
          <w:sz w:val="32"/>
          <w:szCs w:val="32"/>
        </w:rPr>
        <w:t>办公室）</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具体负责指导协调推进</w:t>
      </w:r>
      <w:r>
        <w:rPr>
          <w:rFonts w:hint="eastAsia" w:ascii="仿宋_GB2312" w:hAnsi="仿宋_GB2312" w:eastAsia="仿宋_GB2312" w:cs="仿宋_GB2312"/>
          <w:color w:val="auto"/>
          <w:sz w:val="32"/>
          <w:szCs w:val="32"/>
        </w:rPr>
        <w:t>全域数字化与AI智慧应用建设项目</w:t>
      </w:r>
      <w:r>
        <w:rPr>
          <w:rFonts w:hint="eastAsia" w:ascii="仿宋_GB2312" w:hAnsi="仿宋_GB2312" w:eastAsia="仿宋_GB2312" w:cs="仿宋_GB2312"/>
          <w:color w:val="auto"/>
          <w:sz w:val="32"/>
          <w:szCs w:val="32"/>
          <w:lang w:eastAsia="zh-CN"/>
        </w:rPr>
        <w:t>—上林县数字农文旅-为村共富乡村计划项目（三期）的建设</w:t>
      </w:r>
      <w:r>
        <w:rPr>
          <w:rFonts w:hint="eastAsia" w:ascii="仿宋_GB2312" w:hAnsi="仿宋_GB2312" w:eastAsia="仿宋_GB2312" w:cs="仿宋_GB2312"/>
          <w:color w:val="auto"/>
          <w:sz w:val="32"/>
          <w:szCs w:val="32"/>
          <w:highlight w:val="none"/>
          <w:lang w:eastAsia="zh-CN"/>
        </w:rPr>
        <w:t>工作。</w:t>
      </w:r>
      <w:r>
        <w:rPr>
          <w:rFonts w:hint="eastAsia" w:ascii="仿宋_GB2312" w:hAnsi="仿宋_GB2312" w:eastAsia="仿宋_GB2312" w:cs="仿宋_GB2312"/>
          <w:color w:val="auto"/>
          <w:sz w:val="32"/>
          <w:szCs w:val="32"/>
          <w:highlight w:val="none"/>
        </w:rPr>
        <w:t>办公室主任由县</w:t>
      </w:r>
      <w:r>
        <w:rPr>
          <w:rFonts w:hint="eastAsia" w:ascii="仿宋_GB2312" w:hAnsi="仿宋_GB2312" w:eastAsia="仿宋_GB2312" w:cs="仿宋_GB2312"/>
          <w:color w:val="auto"/>
          <w:sz w:val="32"/>
          <w:szCs w:val="32"/>
          <w:highlight w:val="none"/>
          <w:lang w:eastAsia="zh-CN"/>
        </w:rPr>
        <w:t>农业农村</w:t>
      </w:r>
      <w:r>
        <w:rPr>
          <w:rFonts w:hint="eastAsia" w:ascii="仿宋_GB2312" w:hAnsi="仿宋_GB2312" w:eastAsia="仿宋_GB2312" w:cs="仿宋_GB2312"/>
          <w:color w:val="auto"/>
          <w:sz w:val="32"/>
          <w:szCs w:val="32"/>
          <w:highlight w:val="none"/>
        </w:rPr>
        <w:t>局</w:t>
      </w:r>
      <w:r>
        <w:rPr>
          <w:rFonts w:hint="eastAsia" w:ascii="仿宋_GB2312" w:hAnsi="仿宋_GB2312" w:eastAsia="仿宋_GB2312" w:cs="仿宋_GB2312"/>
          <w:color w:val="auto"/>
          <w:sz w:val="32"/>
          <w:szCs w:val="32"/>
          <w:highlight w:val="none"/>
          <w:lang w:val="en-US" w:eastAsia="zh-CN"/>
        </w:rPr>
        <w:t>副</w:t>
      </w:r>
      <w:r>
        <w:rPr>
          <w:rFonts w:hint="eastAsia" w:ascii="仿宋_GB2312" w:hAnsi="仿宋_GB2312" w:eastAsia="仿宋_GB2312" w:cs="仿宋_GB2312"/>
          <w:color w:val="auto"/>
          <w:sz w:val="32"/>
          <w:szCs w:val="32"/>
          <w:highlight w:val="none"/>
        </w:rPr>
        <w:t>局长</w:t>
      </w:r>
      <w:r>
        <w:rPr>
          <w:rFonts w:hint="eastAsia" w:ascii="仿宋_GB2312" w:hAnsi="仿宋_GB2312" w:eastAsia="仿宋_GB2312" w:cs="仿宋_GB2312"/>
          <w:color w:val="auto"/>
          <w:sz w:val="32"/>
          <w:szCs w:val="32"/>
          <w:highlight w:val="none"/>
          <w:lang w:eastAsia="zh-CN"/>
        </w:rPr>
        <w:t>（分管）</w:t>
      </w:r>
      <w:r>
        <w:rPr>
          <w:rFonts w:hint="eastAsia" w:ascii="仿宋_GB2312" w:hAnsi="仿宋_GB2312" w:eastAsia="仿宋_GB2312" w:cs="仿宋_GB2312"/>
          <w:color w:val="auto"/>
          <w:sz w:val="32"/>
          <w:szCs w:val="32"/>
          <w:highlight w:val="none"/>
        </w:rPr>
        <w:t>担任</w:t>
      </w:r>
      <w:r>
        <w:rPr>
          <w:rFonts w:hint="eastAsia" w:ascii="仿宋_GB2312" w:hAnsi="仿宋_GB2312" w:eastAsia="仿宋_GB2312" w:cs="仿宋_GB2312"/>
          <w:b w:val="0"/>
          <w:bCs w:val="0"/>
          <w:color w:val="auto"/>
          <w:sz w:val="32"/>
          <w:szCs w:val="32"/>
        </w:rPr>
        <w:t>（兼）</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办公室人员由县</w:t>
      </w:r>
      <w:r>
        <w:rPr>
          <w:rFonts w:hint="eastAsia" w:ascii="仿宋_GB2312" w:hAnsi="仿宋_GB2312" w:eastAsia="仿宋_GB2312" w:cs="仿宋_GB2312"/>
          <w:b w:val="0"/>
          <w:bCs w:val="0"/>
          <w:color w:val="auto"/>
          <w:sz w:val="32"/>
          <w:szCs w:val="32"/>
          <w:lang w:eastAsia="zh-CN"/>
        </w:rPr>
        <w:t>农业农村</w:t>
      </w:r>
      <w:r>
        <w:rPr>
          <w:rFonts w:hint="eastAsia" w:ascii="仿宋_GB2312" w:hAnsi="仿宋_GB2312" w:eastAsia="仿宋_GB2312" w:cs="仿宋_GB2312"/>
          <w:b w:val="0"/>
          <w:bCs w:val="0"/>
          <w:color w:val="auto"/>
          <w:sz w:val="32"/>
          <w:szCs w:val="32"/>
        </w:rPr>
        <w:t>局相关</w:t>
      </w:r>
      <w:r>
        <w:rPr>
          <w:rFonts w:hint="eastAsia" w:ascii="仿宋_GB2312" w:hAnsi="仿宋_GB2312" w:eastAsia="仿宋_GB2312" w:cs="仿宋_GB2312"/>
          <w:b w:val="0"/>
          <w:bCs w:val="0"/>
          <w:color w:val="auto"/>
          <w:sz w:val="32"/>
          <w:szCs w:val="32"/>
          <w:lang w:eastAsia="zh-CN"/>
        </w:rPr>
        <w:t>股室</w:t>
      </w:r>
      <w:r>
        <w:rPr>
          <w:rFonts w:hint="eastAsia" w:ascii="仿宋_GB2312" w:hAnsi="仿宋_GB2312" w:eastAsia="仿宋_GB2312" w:cs="仿宋_GB2312"/>
          <w:b w:val="0"/>
          <w:bCs w:val="0"/>
          <w:color w:val="auto"/>
          <w:sz w:val="32"/>
          <w:szCs w:val="32"/>
        </w:rPr>
        <w:t>人员组成。</w:t>
      </w:r>
    </w:p>
    <w:p w14:paraId="646EA448">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（二）各有关部门工作职责</w:t>
      </w:r>
    </w:p>
    <w:p w14:paraId="2F1435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工作专班</w:t>
      </w:r>
      <w:r>
        <w:rPr>
          <w:rFonts w:hint="eastAsia" w:ascii="仿宋_GB2312" w:hAnsi="仿宋_GB2312" w:eastAsia="仿宋_GB2312" w:cs="仿宋_GB2312"/>
          <w:b w:val="0"/>
          <w:bCs w:val="0"/>
          <w:color w:val="auto"/>
          <w:sz w:val="32"/>
          <w:szCs w:val="32"/>
          <w:highlight w:val="none"/>
        </w:rPr>
        <w:t>办公室负责项目实施日常协调、监督、管理，</w:t>
      </w:r>
      <w:r>
        <w:rPr>
          <w:rFonts w:hint="eastAsia" w:ascii="仿宋_GB2312" w:hAnsi="仿宋_GB2312" w:eastAsia="仿宋_GB2312" w:cs="仿宋_GB2312"/>
          <w:b w:val="0"/>
          <w:bCs w:val="0"/>
          <w:color w:val="auto"/>
          <w:sz w:val="32"/>
          <w:szCs w:val="32"/>
          <w:highlight w:val="none"/>
          <w:lang w:eastAsia="zh-CN"/>
        </w:rPr>
        <w:t>负有监管责任</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做好项目公示公告工作，</w:t>
      </w:r>
      <w:r>
        <w:rPr>
          <w:rFonts w:hint="eastAsia" w:ascii="仿宋_GB2312" w:hAnsi="仿宋_GB2312" w:eastAsia="仿宋_GB2312" w:cs="仿宋_GB2312"/>
          <w:b w:val="0"/>
          <w:bCs w:val="0"/>
          <w:color w:val="auto"/>
          <w:sz w:val="32"/>
          <w:szCs w:val="32"/>
          <w:highlight w:val="none"/>
        </w:rPr>
        <w:t>及时收集相关</w:t>
      </w:r>
      <w:r>
        <w:rPr>
          <w:rFonts w:hint="eastAsia" w:ascii="仿宋_GB2312" w:hAnsi="仿宋_GB2312" w:eastAsia="仿宋_GB2312" w:cs="仿宋_GB2312"/>
          <w:b w:val="0"/>
          <w:bCs w:val="0"/>
          <w:color w:val="auto"/>
          <w:sz w:val="32"/>
          <w:szCs w:val="32"/>
          <w:highlight w:val="none"/>
          <w:lang w:val="en-US" w:eastAsia="zh-CN"/>
        </w:rPr>
        <w:t>项目资料，</w:t>
      </w:r>
      <w:r>
        <w:rPr>
          <w:rFonts w:hint="eastAsia" w:ascii="仿宋_GB2312" w:hAnsi="仿宋_GB2312" w:eastAsia="仿宋_GB2312" w:cs="仿宋_GB2312"/>
          <w:b w:val="0"/>
          <w:bCs w:val="0"/>
          <w:color w:val="auto"/>
          <w:sz w:val="32"/>
          <w:szCs w:val="32"/>
          <w:highlight w:val="none"/>
        </w:rPr>
        <w:t>向</w:t>
      </w:r>
      <w:r>
        <w:rPr>
          <w:rFonts w:hint="eastAsia" w:ascii="仿宋_GB2312" w:hAnsi="仿宋_GB2312" w:eastAsia="仿宋_GB2312" w:cs="仿宋_GB2312"/>
          <w:b w:val="0"/>
          <w:bCs w:val="0"/>
          <w:color w:val="auto"/>
          <w:sz w:val="32"/>
          <w:szCs w:val="32"/>
          <w:highlight w:val="none"/>
          <w:lang w:val="en-US" w:eastAsia="zh-CN"/>
        </w:rPr>
        <w:t>工作专班</w:t>
      </w:r>
      <w:r>
        <w:rPr>
          <w:rFonts w:hint="eastAsia" w:ascii="仿宋_GB2312" w:hAnsi="仿宋_GB2312" w:eastAsia="仿宋_GB2312" w:cs="仿宋_GB2312"/>
          <w:b w:val="0"/>
          <w:bCs w:val="0"/>
          <w:color w:val="auto"/>
          <w:sz w:val="32"/>
          <w:szCs w:val="32"/>
          <w:highlight w:val="none"/>
        </w:rPr>
        <w:t>提出合理建议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完成</w:t>
      </w:r>
      <w:r>
        <w:rPr>
          <w:rFonts w:hint="eastAsia" w:ascii="仿宋_GB2312" w:hAnsi="仿宋_GB2312" w:eastAsia="仿宋_GB2312" w:cs="仿宋_GB2312"/>
          <w:b w:val="0"/>
          <w:bCs w:val="0"/>
          <w:color w:val="auto"/>
          <w:sz w:val="32"/>
          <w:szCs w:val="32"/>
          <w:highlight w:val="none"/>
          <w:lang w:val="en-US" w:eastAsia="zh-CN"/>
        </w:rPr>
        <w:t>工作专班</w:t>
      </w:r>
      <w:r>
        <w:rPr>
          <w:rFonts w:hint="eastAsia" w:ascii="仿宋_GB2312" w:hAnsi="仿宋_GB2312" w:eastAsia="仿宋_GB2312" w:cs="仿宋_GB2312"/>
          <w:b w:val="0"/>
          <w:bCs w:val="0"/>
          <w:color w:val="auto"/>
          <w:sz w:val="32"/>
          <w:szCs w:val="32"/>
          <w:highlight w:val="none"/>
        </w:rPr>
        <w:t>交办的其他工作</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在项目实施过程中，工作专班对项目进展情况进行全流程跟踪和督察督办，定期召开督办会议，及时督促推进实施进度，</w:t>
      </w:r>
      <w:r>
        <w:rPr>
          <w:rFonts w:hint="eastAsia" w:ascii="仿宋_GB2312" w:hAnsi="仿宋_GB2312" w:eastAsia="仿宋_GB2312" w:cs="仿宋_GB2312"/>
          <w:b w:val="0"/>
          <w:bCs w:val="0"/>
          <w:color w:val="auto"/>
          <w:sz w:val="32"/>
          <w:szCs w:val="32"/>
          <w:highlight w:val="none"/>
        </w:rPr>
        <w:t>对项目实施</w:t>
      </w:r>
      <w:r>
        <w:rPr>
          <w:rFonts w:hint="eastAsia" w:ascii="仿宋_GB2312" w:hAnsi="仿宋_GB2312" w:eastAsia="仿宋_GB2312" w:cs="仿宋_GB2312"/>
          <w:b w:val="0"/>
          <w:bCs w:val="0"/>
          <w:color w:val="auto"/>
          <w:sz w:val="32"/>
          <w:szCs w:val="32"/>
          <w:highlight w:val="none"/>
          <w:lang w:val="en-US" w:eastAsia="zh-CN"/>
        </w:rPr>
        <w:t>困难问题</w:t>
      </w:r>
      <w:r>
        <w:rPr>
          <w:rFonts w:hint="eastAsia" w:ascii="仿宋_GB2312" w:hAnsi="仿宋_GB2312" w:eastAsia="仿宋_GB2312" w:cs="仿宋_GB2312"/>
          <w:b w:val="0"/>
          <w:bCs w:val="0"/>
          <w:color w:val="auto"/>
          <w:sz w:val="32"/>
          <w:szCs w:val="32"/>
          <w:highlight w:val="none"/>
        </w:rPr>
        <w:t>进行</w:t>
      </w:r>
      <w:r>
        <w:rPr>
          <w:rFonts w:hint="eastAsia" w:ascii="仿宋_GB2312" w:hAnsi="仿宋_GB2312" w:eastAsia="仿宋_GB2312" w:cs="仿宋_GB2312"/>
          <w:b w:val="0"/>
          <w:bCs w:val="0"/>
          <w:color w:val="auto"/>
          <w:sz w:val="32"/>
          <w:szCs w:val="32"/>
          <w:highlight w:val="none"/>
          <w:lang w:eastAsia="zh-CN"/>
        </w:rPr>
        <w:t>动态</w:t>
      </w:r>
      <w:r>
        <w:rPr>
          <w:rFonts w:hint="eastAsia" w:ascii="仿宋_GB2312" w:hAnsi="仿宋_GB2312" w:eastAsia="仿宋_GB2312" w:cs="仿宋_GB2312"/>
          <w:b w:val="0"/>
          <w:bCs w:val="0"/>
          <w:color w:val="auto"/>
          <w:sz w:val="32"/>
          <w:szCs w:val="32"/>
          <w:highlight w:val="none"/>
        </w:rPr>
        <w:t>分析。</w:t>
      </w:r>
    </w:p>
    <w:p w14:paraId="4B86FE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县农业农村局</w:t>
      </w:r>
      <w:r>
        <w:rPr>
          <w:rFonts w:hint="eastAsia" w:ascii="仿宋_GB2312" w:hAnsi="仿宋_GB2312" w:eastAsia="仿宋_GB2312" w:cs="仿宋_GB2312"/>
          <w:color w:val="auto"/>
          <w:sz w:val="32"/>
          <w:szCs w:val="32"/>
          <w:highlight w:val="none"/>
        </w:rPr>
        <w:t>负责项目审核及实施指导，做好项目实施的监督检查，确保项目的顺利实施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val="0"/>
          <w:i w:val="0"/>
          <w:caps w:val="0"/>
          <w:color w:val="auto"/>
          <w:spacing w:val="0"/>
          <w:w w:val="100"/>
          <w:sz w:val="32"/>
          <w:szCs w:val="32"/>
          <w:highlight w:val="none"/>
        </w:rPr>
        <w:t>协调</w:t>
      </w:r>
      <w:r>
        <w:rPr>
          <w:rFonts w:hint="eastAsia" w:ascii="仿宋_GB2312" w:hAnsi="仿宋_GB2312" w:eastAsia="仿宋_GB2312" w:cs="仿宋_GB2312"/>
          <w:b w:val="0"/>
          <w:bCs w:val="0"/>
          <w:i w:val="0"/>
          <w:caps w:val="0"/>
          <w:color w:val="auto"/>
          <w:spacing w:val="0"/>
          <w:w w:val="100"/>
          <w:sz w:val="32"/>
          <w:szCs w:val="32"/>
          <w:highlight w:val="none"/>
          <w:lang w:eastAsia="zh-CN"/>
        </w:rPr>
        <w:t>结合</w:t>
      </w:r>
      <w:r>
        <w:rPr>
          <w:rFonts w:hint="eastAsia" w:ascii="仿宋_GB2312" w:hAnsi="仿宋_GB2312" w:eastAsia="仿宋_GB2312" w:cs="仿宋_GB2312"/>
          <w:b w:val="0"/>
          <w:bCs w:val="0"/>
          <w:i w:val="0"/>
          <w:caps w:val="0"/>
          <w:color w:val="auto"/>
          <w:spacing w:val="0"/>
          <w:w w:val="100"/>
          <w:sz w:val="32"/>
          <w:szCs w:val="32"/>
          <w:highlight w:val="none"/>
        </w:rPr>
        <w:t>项目整体设计在项目实施地的显著位置设置</w:t>
      </w:r>
      <w:r>
        <w:rPr>
          <w:rFonts w:hint="eastAsia" w:ascii="仿宋_GB2312" w:hAnsi="仿宋_GB2312" w:eastAsia="仿宋_GB2312" w:cs="仿宋_GB2312"/>
          <w:b w:val="0"/>
          <w:bCs w:val="0"/>
          <w:i w:val="0"/>
          <w:caps w:val="0"/>
          <w:color w:val="auto"/>
          <w:spacing w:val="0"/>
          <w:w w:val="100"/>
          <w:sz w:val="32"/>
          <w:szCs w:val="32"/>
          <w:highlight w:val="none"/>
          <w:lang w:eastAsia="zh-CN"/>
        </w:rPr>
        <w:t>粤桂资金</w:t>
      </w:r>
      <w:r>
        <w:rPr>
          <w:rFonts w:hint="eastAsia" w:ascii="仿宋_GB2312" w:hAnsi="仿宋_GB2312" w:eastAsia="仿宋_GB2312" w:cs="仿宋_GB2312"/>
          <w:b w:val="0"/>
          <w:bCs w:val="0"/>
          <w:i w:val="0"/>
          <w:caps w:val="0"/>
          <w:color w:val="auto"/>
          <w:spacing w:val="0"/>
          <w:w w:val="100"/>
          <w:sz w:val="32"/>
          <w:szCs w:val="32"/>
          <w:highlight w:val="none"/>
        </w:rPr>
        <w:t>项目宣传标识</w:t>
      </w:r>
      <w:r>
        <w:rPr>
          <w:rFonts w:hint="eastAsia" w:ascii="仿宋_GB2312" w:hAnsi="仿宋_GB2312" w:eastAsia="仿宋_GB2312" w:cs="仿宋_GB2312"/>
          <w:b w:val="0"/>
          <w:bCs w:val="0"/>
          <w:i w:val="0"/>
          <w:caps w:val="0"/>
          <w:color w:val="auto"/>
          <w:spacing w:val="0"/>
          <w:w w:val="100"/>
          <w:sz w:val="32"/>
          <w:szCs w:val="32"/>
          <w:highlight w:val="none"/>
          <w:lang w:eastAsia="zh-CN"/>
        </w:rPr>
        <w:t>，增强粤桂协作宣传效果</w:t>
      </w:r>
      <w:r>
        <w:rPr>
          <w:rFonts w:hint="eastAsia" w:ascii="仿宋_GB2312" w:hAnsi="仿宋_GB2312" w:eastAsia="仿宋_GB2312" w:cs="仿宋_GB2312"/>
          <w:b w:val="0"/>
          <w:bCs w:val="0"/>
          <w:i w:val="0"/>
          <w:caps w:val="0"/>
          <w:color w:val="auto"/>
          <w:spacing w:val="0"/>
          <w:w w:val="100"/>
          <w:sz w:val="32"/>
          <w:szCs w:val="32"/>
          <w:highlight w:val="none"/>
        </w:rPr>
        <w:t>。</w:t>
      </w:r>
    </w:p>
    <w:p w14:paraId="69A8E3EA">
      <w:pPr>
        <w:keepNext w:val="0"/>
        <w:keepLines w:val="0"/>
        <w:pageBreakBefore w:val="0"/>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县财政局负责监督项目资金拨付、报账以及管理，落实资金到位。</w:t>
      </w:r>
    </w:p>
    <w:p w14:paraId="52C5423E">
      <w:pPr>
        <w:pStyle w:val="2"/>
        <w:keepNext w:val="0"/>
        <w:keepLines w:val="0"/>
        <w:pageBreakBefore w:val="0"/>
        <w:widowControl w:val="0"/>
        <w:kinsoku/>
        <w:wordWrap/>
        <w:overflowPunct/>
        <w:topLinePunct w:val="0"/>
        <w:autoSpaceDE/>
        <w:autoSpaceDN/>
        <w:bidi w:val="0"/>
        <w:adjustRightInd/>
        <w:snapToGrid/>
        <w:spacing w:line="520" w:lineRule="exact"/>
        <w:ind w:firstLine="4480" w:firstLineChars="14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上林县农业农村局</w:t>
      </w:r>
    </w:p>
    <w:p w14:paraId="076CFA42">
      <w:pPr>
        <w:keepNext w:val="0"/>
        <w:keepLines w:val="0"/>
        <w:pageBreakBefore w:val="0"/>
        <w:widowControl w:val="0"/>
        <w:kinsoku/>
        <w:wordWrap/>
        <w:overflowPunct/>
        <w:topLinePunct w:val="0"/>
        <w:autoSpaceDE/>
        <w:autoSpaceDN/>
        <w:bidi w:val="0"/>
        <w:adjustRightInd/>
        <w:snapToGrid/>
        <w:spacing w:line="520" w:lineRule="exact"/>
        <w:ind w:left="0" w:leftChars="0" w:firstLine="4617" w:firstLineChars="1443"/>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2026年6月9日</w:t>
      </w:r>
    </w:p>
    <w:sectPr>
      <w:pgSz w:w="11906" w:h="16838"/>
      <w:pgMar w:top="1213" w:right="1463" w:bottom="1213"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D170D8"/>
    <w:multiLevelType w:val="singleLevel"/>
    <w:tmpl w:val="95D170D8"/>
    <w:lvl w:ilvl="0" w:tentative="0">
      <w:start w:val="3"/>
      <w:numFmt w:val="chineseCounting"/>
      <w:suff w:val="nothing"/>
      <w:lvlText w:val="%1、"/>
      <w:lvlJc w:val="left"/>
      <w:rPr>
        <w:rFonts w:hint="eastAsia"/>
      </w:rPr>
    </w:lvl>
  </w:abstractNum>
  <w:abstractNum w:abstractNumId="1">
    <w:nsid w:val="4A45DB14"/>
    <w:multiLevelType w:val="singleLevel"/>
    <w:tmpl w:val="4A45DB14"/>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46A09"/>
    <w:rsid w:val="03E44822"/>
    <w:rsid w:val="05363217"/>
    <w:rsid w:val="05C2758A"/>
    <w:rsid w:val="05C91A97"/>
    <w:rsid w:val="0AC314A0"/>
    <w:rsid w:val="0DEE0A94"/>
    <w:rsid w:val="122B0317"/>
    <w:rsid w:val="17C67D66"/>
    <w:rsid w:val="189F4881"/>
    <w:rsid w:val="1B602BF9"/>
    <w:rsid w:val="1C900FFC"/>
    <w:rsid w:val="1DDC3DDA"/>
    <w:rsid w:val="22651A3E"/>
    <w:rsid w:val="27AD45EA"/>
    <w:rsid w:val="2D481E15"/>
    <w:rsid w:val="2F3C6F38"/>
    <w:rsid w:val="35044A5F"/>
    <w:rsid w:val="3F6F7D41"/>
    <w:rsid w:val="3FF66EA4"/>
    <w:rsid w:val="400033DF"/>
    <w:rsid w:val="428E67D7"/>
    <w:rsid w:val="44896C48"/>
    <w:rsid w:val="45BA6B12"/>
    <w:rsid w:val="46752516"/>
    <w:rsid w:val="4771702F"/>
    <w:rsid w:val="4AA44EBD"/>
    <w:rsid w:val="4BE55448"/>
    <w:rsid w:val="4D274BCF"/>
    <w:rsid w:val="553B0C5B"/>
    <w:rsid w:val="5C174477"/>
    <w:rsid w:val="5E31161C"/>
    <w:rsid w:val="64AF5EF8"/>
    <w:rsid w:val="65BA2DA7"/>
    <w:rsid w:val="6F7B6B0C"/>
    <w:rsid w:val="70B74B21"/>
    <w:rsid w:val="710D71A1"/>
    <w:rsid w:val="730E3392"/>
    <w:rsid w:val="79E8337C"/>
    <w:rsid w:val="7EDF247B"/>
    <w:rsid w:val="7FEC6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正文"/>
    <w:basedOn w:val="1"/>
    <w:qFormat/>
    <w:uiPriority w:val="99"/>
    <w:pPr>
      <w:ind w:firstLine="200" w:firstLineChars="200"/>
    </w:pPr>
    <w:rPr>
      <w:rFonts w:ascii="Calibri" w:hAnsi="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2113</Words>
  <Characters>2156</Characters>
  <Lines>0</Lines>
  <Paragraphs>0</Paragraphs>
  <TotalTime>3</TotalTime>
  <ScaleCrop>false</ScaleCrop>
  <LinksUpToDate>false</LinksUpToDate>
  <CharactersWithSpaces>2184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2024-11-28T01:46:00Z</dcterms:created>
  <dc:creator>Administrator</dc:creator>
  <cp:lastModifiedBy>上林县农业农村局 黄洪波</cp:lastModifiedBy>
  <cp:lastPrinted>2025-09-12T09:11:00Z</cp:lastPrinted>
  <dcterms:modified xsi:type="dcterms:W3CDTF">2026-07-21T09:50:01Z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3DB4AFE17D3F46758EA8519336C7266E</vt:lpwstr>
  </property>
  <property fmtid="{D5CDD505-2E9C-101B-9397-08002B2CF9AE}" pid="4" name="KSOTemplateDocerSaveRecord">
    <vt:lpwstr>eyJoZGlkIjoiNDhhYjE1Nzg1MmIyYTQ1NzQwZDA4N2MzNWNmZWQ3YWIiLCJ1c2VySWQiOiIxODI3NDgzNTY4In0=</vt:lpwstr>
  </property>
</Properties>
</file>