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C27B8">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b/>
          <w:bCs/>
          <w:kern w:val="2"/>
          <w:sz w:val="32"/>
          <w:szCs w:val="32"/>
          <w:lang w:val="en-US" w:eastAsia="zh-CN" w:bidi="ar-SA"/>
        </w:rPr>
      </w:pPr>
      <w:r>
        <w:rPr>
          <w:rFonts w:hint="eastAsia" w:ascii="方正小标宋简体" w:eastAsia="方正小标宋简体"/>
          <w:b/>
          <w:bCs/>
          <w:spacing w:val="1"/>
          <w:w w:val="72"/>
          <w:kern w:val="0"/>
          <w:sz w:val="44"/>
          <w:szCs w:val="44"/>
          <w:u w:val="none"/>
          <w:fitText w:val="8307" w:id="771840007"/>
          <w:lang w:val="en-US" w:eastAsia="zh-CN"/>
        </w:rPr>
        <w:t>宾阳县交通运输局2026年5月至2026年7月政府采购意</w:t>
      </w:r>
      <w:r>
        <w:rPr>
          <w:rFonts w:hint="eastAsia" w:ascii="方正小标宋简体" w:eastAsia="方正小标宋简体"/>
          <w:b/>
          <w:bCs/>
          <w:spacing w:val="152"/>
          <w:w w:val="72"/>
          <w:kern w:val="0"/>
          <w:sz w:val="44"/>
          <w:szCs w:val="44"/>
          <w:u w:val="none"/>
          <w:fitText w:val="8307" w:id="771840007"/>
          <w:lang w:val="en-US" w:eastAsia="zh-CN"/>
        </w:rPr>
        <w:t>向</w:t>
      </w:r>
    </w:p>
    <w:p w14:paraId="6BD0234E">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hAnsi="仿宋_GB2312" w:cs="仿宋_GB2312"/>
          <w:kern w:val="2"/>
          <w:sz w:val="32"/>
          <w:szCs w:val="32"/>
          <w:lang w:val="en-US" w:eastAsia="zh-CN" w:bidi="ar-SA"/>
        </w:rPr>
        <w:t>宾阳县交通运输局2026年5月至2026年7月</w:t>
      </w:r>
      <w:r>
        <w:rPr>
          <w:rFonts w:hint="default" w:ascii="仿宋_GB2312" w:hAnsi="仿宋_GB2312" w:eastAsia="仿宋_GB2312" w:cs="仿宋_GB2312"/>
          <w:kern w:val="2"/>
          <w:sz w:val="32"/>
          <w:szCs w:val="32"/>
          <w:lang w:val="en-US" w:eastAsia="zh-CN" w:bidi="ar-SA"/>
        </w:rPr>
        <w:t>采购意向公开如下:</w:t>
      </w:r>
    </w:p>
    <w:tbl>
      <w:tblPr>
        <w:tblStyle w:val="5"/>
        <w:tblW w:w="1393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224"/>
        <w:gridCol w:w="7250"/>
        <w:gridCol w:w="1183"/>
        <w:gridCol w:w="1334"/>
        <w:gridCol w:w="1350"/>
        <w:gridCol w:w="1010"/>
      </w:tblGrid>
      <w:tr w14:paraId="6369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585" w:type="dxa"/>
          </w:tcPr>
          <w:p w14:paraId="4B0437D9">
            <w:pPr>
              <w:pStyle w:val="2"/>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both"/>
              <w:textAlignment w:val="auto"/>
              <w:rPr>
                <w:rFonts w:hint="eastAsia" w:ascii="黑体" w:hAnsi="黑体" w:eastAsia="黑体" w:cs="黑体"/>
                <w:b/>
                <w:bCs/>
                <w:kern w:val="2"/>
                <w:sz w:val="24"/>
                <w:szCs w:val="24"/>
                <w:vertAlign w:val="baseline"/>
                <w:lang w:val="en-US" w:eastAsia="zh-CN" w:bidi="ar-SA"/>
              </w:rPr>
            </w:pPr>
            <w:r>
              <w:rPr>
                <w:rFonts w:hint="eastAsia" w:ascii="黑体" w:hAnsi="黑体" w:eastAsia="黑体" w:cs="黑体"/>
                <w:b/>
                <w:bCs/>
                <w:kern w:val="2"/>
                <w:sz w:val="24"/>
                <w:szCs w:val="24"/>
                <w:vertAlign w:val="baseline"/>
                <w:lang w:val="en-US" w:eastAsia="zh-CN" w:bidi="ar-SA"/>
              </w:rPr>
              <w:t>序号</w:t>
            </w:r>
          </w:p>
        </w:tc>
        <w:tc>
          <w:tcPr>
            <w:tcW w:w="1224" w:type="dxa"/>
          </w:tcPr>
          <w:p w14:paraId="656CCB89">
            <w:pPr>
              <w:pStyle w:val="2"/>
              <w:keepNext w:val="0"/>
              <w:keepLines w:val="0"/>
              <w:pageBreakBefore w:val="0"/>
              <w:widowControl w:val="0"/>
              <w:tabs>
                <w:tab w:val="left" w:pos="209"/>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p>
          <w:p w14:paraId="4E97F913">
            <w:pPr>
              <w:pStyle w:val="2"/>
              <w:keepNext w:val="0"/>
              <w:keepLines w:val="0"/>
              <w:pageBreakBefore w:val="0"/>
              <w:widowControl w:val="0"/>
              <w:tabs>
                <w:tab w:val="left" w:pos="209"/>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r>
              <w:rPr>
                <w:rFonts w:hint="eastAsia" w:ascii="黑体" w:hAnsi="黑体" w:eastAsia="黑体" w:cs="黑体"/>
                <w:b/>
                <w:bCs/>
                <w:kern w:val="2"/>
                <w:sz w:val="24"/>
                <w:szCs w:val="24"/>
                <w:vertAlign w:val="baseline"/>
                <w:lang w:val="en-US" w:eastAsia="zh-CN" w:bidi="ar-SA"/>
              </w:rPr>
              <w:t>采购项目名称</w:t>
            </w:r>
          </w:p>
        </w:tc>
        <w:tc>
          <w:tcPr>
            <w:tcW w:w="7250" w:type="dxa"/>
          </w:tcPr>
          <w:p w14:paraId="2EFD3E8E">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p>
          <w:p w14:paraId="00A3276F">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r>
              <w:rPr>
                <w:rFonts w:hint="eastAsia" w:ascii="黑体" w:hAnsi="黑体" w:eastAsia="黑体" w:cs="黑体"/>
                <w:b/>
                <w:bCs/>
                <w:kern w:val="2"/>
                <w:sz w:val="24"/>
                <w:szCs w:val="24"/>
                <w:vertAlign w:val="baseline"/>
                <w:lang w:val="en-US" w:eastAsia="zh-CN" w:bidi="ar-SA"/>
              </w:rPr>
              <w:t>采购需求概况</w:t>
            </w:r>
          </w:p>
        </w:tc>
        <w:tc>
          <w:tcPr>
            <w:tcW w:w="1183" w:type="dxa"/>
          </w:tcPr>
          <w:p w14:paraId="17819DB4">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r>
              <w:rPr>
                <w:rFonts w:hint="eastAsia" w:ascii="黑体" w:hAnsi="黑体" w:eastAsia="黑体" w:cs="黑体"/>
                <w:b/>
                <w:bCs/>
                <w:kern w:val="2"/>
                <w:sz w:val="24"/>
                <w:szCs w:val="24"/>
                <w:vertAlign w:val="baseline"/>
                <w:lang w:val="en-US" w:eastAsia="zh-CN" w:bidi="ar-SA"/>
              </w:rPr>
              <w:t>预算金额（万元）</w:t>
            </w:r>
          </w:p>
        </w:tc>
        <w:tc>
          <w:tcPr>
            <w:tcW w:w="1334" w:type="dxa"/>
          </w:tcPr>
          <w:p w14:paraId="033A9B3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r>
              <w:rPr>
                <w:rFonts w:hint="eastAsia" w:ascii="黑体" w:hAnsi="黑体" w:eastAsia="黑体" w:cs="黑体"/>
                <w:b/>
                <w:bCs/>
                <w:kern w:val="2"/>
                <w:sz w:val="24"/>
                <w:szCs w:val="24"/>
                <w:vertAlign w:val="baseline"/>
                <w:lang w:val="en-US" w:eastAsia="zh-CN" w:bidi="ar-SA"/>
              </w:rPr>
              <w:t>预计采购时间（填写到月）</w:t>
            </w:r>
          </w:p>
        </w:tc>
        <w:tc>
          <w:tcPr>
            <w:tcW w:w="1350" w:type="dxa"/>
          </w:tcPr>
          <w:p w14:paraId="2455F9BB">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r>
              <w:rPr>
                <w:rFonts w:hint="eastAsia" w:ascii="黑体" w:hAnsi="黑体" w:eastAsia="黑体" w:cs="黑体"/>
                <w:b/>
                <w:bCs/>
                <w:kern w:val="2"/>
                <w:sz w:val="24"/>
                <w:szCs w:val="24"/>
                <w:vertAlign w:val="baseline"/>
                <w:lang w:val="en-US" w:eastAsia="zh-CN" w:bidi="ar-SA"/>
              </w:rPr>
              <w:t>落实政府采购政策功能情况</w:t>
            </w:r>
          </w:p>
        </w:tc>
        <w:tc>
          <w:tcPr>
            <w:tcW w:w="1010" w:type="dxa"/>
          </w:tcPr>
          <w:p w14:paraId="4280DBC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p>
          <w:p w14:paraId="335009BC">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kern w:val="2"/>
                <w:sz w:val="24"/>
                <w:szCs w:val="24"/>
                <w:vertAlign w:val="baseline"/>
                <w:lang w:val="en-US" w:eastAsia="zh-CN" w:bidi="ar-SA"/>
              </w:rPr>
            </w:pPr>
            <w:r>
              <w:rPr>
                <w:rFonts w:hint="eastAsia" w:ascii="黑体" w:hAnsi="黑体" w:eastAsia="黑体" w:cs="黑体"/>
                <w:b/>
                <w:bCs/>
                <w:kern w:val="2"/>
                <w:sz w:val="24"/>
                <w:szCs w:val="24"/>
                <w:vertAlign w:val="baseline"/>
                <w:lang w:val="en-US" w:eastAsia="zh-CN" w:bidi="ar-SA"/>
              </w:rPr>
              <w:t>备注</w:t>
            </w:r>
          </w:p>
        </w:tc>
      </w:tr>
      <w:tr w14:paraId="25C6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585" w:type="dxa"/>
          </w:tcPr>
          <w:p w14:paraId="794FC7D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hAnsi="仿宋_GB2312" w:cs="仿宋_GB2312"/>
                <w:kern w:val="2"/>
                <w:sz w:val="28"/>
                <w:szCs w:val="28"/>
                <w:vertAlign w:val="baseline"/>
                <w:lang w:val="en-US" w:eastAsia="zh-CN" w:bidi="ar-SA"/>
              </w:rPr>
            </w:pPr>
          </w:p>
          <w:p w14:paraId="3CA0E58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hAnsi="仿宋_GB2312" w:cs="仿宋_GB2312"/>
                <w:kern w:val="2"/>
                <w:sz w:val="28"/>
                <w:szCs w:val="28"/>
                <w:vertAlign w:val="baseline"/>
                <w:lang w:val="en-US" w:eastAsia="zh-CN" w:bidi="ar-SA"/>
              </w:rPr>
            </w:pPr>
            <w:r>
              <w:rPr>
                <w:rFonts w:hint="eastAsia" w:hAnsi="仿宋_GB2312" w:cs="仿宋_GB2312"/>
                <w:kern w:val="2"/>
                <w:sz w:val="28"/>
                <w:szCs w:val="28"/>
                <w:vertAlign w:val="baseline"/>
                <w:lang w:val="en-US" w:eastAsia="zh-CN" w:bidi="ar-SA"/>
              </w:rPr>
              <w:t xml:space="preserve"> </w:t>
            </w:r>
          </w:p>
          <w:p w14:paraId="4E2C9F6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hAnsi="仿宋_GB2312" w:cs="仿宋_GB2312"/>
                <w:kern w:val="2"/>
                <w:sz w:val="28"/>
                <w:szCs w:val="28"/>
                <w:vertAlign w:val="baseline"/>
                <w:lang w:val="en-US" w:eastAsia="zh-CN" w:bidi="ar-SA"/>
              </w:rPr>
            </w:pPr>
          </w:p>
          <w:p w14:paraId="5FC70D4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32"/>
                <w:szCs w:val="32"/>
                <w:lang w:val="en-US" w:eastAsia="zh-CN" w:bidi="ar-SA"/>
              </w:rPr>
              <w:t>1</w:t>
            </w:r>
          </w:p>
        </w:tc>
        <w:tc>
          <w:tcPr>
            <w:tcW w:w="1224" w:type="dxa"/>
            <w:vAlign w:val="center"/>
          </w:tcPr>
          <w:p w14:paraId="7D4A3FE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Times New Roman" w:eastAsia="仿宋_GB2312" w:cs="Times New Roman"/>
                <w:sz w:val="32"/>
                <w:szCs w:val="32"/>
                <w:lang w:val="en-US" w:eastAsia="zh-CN"/>
              </w:rPr>
              <w:t>宾阳县2025年汛期农村公路灾毁修复工程项目</w:t>
            </w:r>
          </w:p>
        </w:tc>
        <w:tc>
          <w:tcPr>
            <w:tcW w:w="7250" w:type="dxa"/>
          </w:tcPr>
          <w:p w14:paraId="39C37220">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640" w:firstLineChars="200"/>
              <w:jc w:val="both"/>
              <w:textAlignment w:val="auto"/>
              <w:rPr>
                <w:rFonts w:hint="default" w:ascii="仿宋_GB2312" w:hAnsi="Times New Roman" w:eastAsia="仿宋_GB2312" w:cs="Times New Roman"/>
                <w:sz w:val="32"/>
                <w:szCs w:val="32"/>
                <w:lang w:val="en-US" w:eastAsia="zh-CN"/>
              </w:rPr>
            </w:pPr>
            <w:r>
              <w:rPr>
                <w:rFonts w:hint="eastAsia" w:ascii="仿宋_GB2312" w:hAnsi="仿宋" w:eastAsia="仿宋_GB2312" w:cs="仿宋"/>
                <w:b w:val="0"/>
                <w:bCs w:val="0"/>
                <w:sz w:val="32"/>
                <w:szCs w:val="32"/>
                <w:lang w:eastAsia="zh-CN"/>
              </w:rPr>
              <w:t>共有</w:t>
            </w:r>
            <w:r>
              <w:rPr>
                <w:rFonts w:hint="eastAsia" w:ascii="仿宋_GB2312" w:hAnsi="仿宋" w:eastAsia="仿宋_GB2312" w:cs="仿宋"/>
                <w:b w:val="0"/>
                <w:bCs w:val="0"/>
                <w:sz w:val="32"/>
                <w:szCs w:val="32"/>
                <w:lang w:val="en-US" w:eastAsia="zh-CN"/>
              </w:rPr>
              <w:t>6个子项目，合计约：</w:t>
            </w:r>
            <w:r>
              <w:rPr>
                <w:rFonts w:hint="eastAsia" w:ascii="仿宋_GB2312" w:hAnsi="Times New Roman" w:eastAsia="仿宋_GB2312" w:cs="Times New Roman"/>
                <w:sz w:val="32"/>
                <w:szCs w:val="32"/>
                <w:lang w:val="en-US" w:eastAsia="zh-CN"/>
              </w:rPr>
              <w:t>新建C15片石砼挡墙总长约220米，墙高1.0</w:t>
            </w:r>
            <w:r>
              <w:rPr>
                <w:rFonts w:hint="eastAsia" w:ascii="宋体" w:hAnsi="宋体" w:eastAsia="宋体" w:cs="宋体"/>
                <w:sz w:val="32"/>
                <w:szCs w:val="32"/>
                <w:lang w:val="en-US" w:eastAsia="zh-CN"/>
              </w:rPr>
              <w:t>～</w:t>
            </w:r>
            <w:r>
              <w:rPr>
                <w:rFonts w:hint="eastAsia" w:ascii="仿宋_GB2312" w:hAnsi="Times New Roman" w:eastAsia="仿宋_GB2312" w:cs="Times New Roman"/>
                <w:sz w:val="32"/>
                <w:szCs w:val="32"/>
                <w:lang w:val="en-US" w:eastAsia="zh-CN"/>
              </w:rPr>
              <w:t>5.0米;回填路基土方合计约444立方米;清理边坡塌方约98立方米等。路面修复工程:修补及加宽水泥路面，采用20cm厚C30混凝土面层+10/15cm级配碎石基层，总面积约942平方米(其中含一段长192米、宽4.5米的路面);另有个别零星路面修补约28平方米等。涵管工程:新铺设直径0.5米涵管4米等。</w:t>
            </w:r>
          </w:p>
        </w:tc>
        <w:tc>
          <w:tcPr>
            <w:tcW w:w="1183" w:type="dxa"/>
            <w:vAlign w:val="center"/>
          </w:tcPr>
          <w:p w14:paraId="29FE9837">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eastAsia"/>
                <w:sz w:val="32"/>
                <w:szCs w:val="32"/>
                <w:lang w:val="en-US" w:eastAsia="zh-CN"/>
              </w:rPr>
              <w:t>100</w:t>
            </w:r>
          </w:p>
        </w:tc>
        <w:tc>
          <w:tcPr>
            <w:tcW w:w="1334" w:type="dxa"/>
            <w:vAlign w:val="center"/>
          </w:tcPr>
          <w:p w14:paraId="6A5EB7CC">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hAnsi="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年</w:t>
            </w:r>
            <w:r>
              <w:rPr>
                <w:rFonts w:hint="eastAsia" w:hAnsi="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月</w:t>
            </w:r>
          </w:p>
        </w:tc>
        <w:tc>
          <w:tcPr>
            <w:tcW w:w="1350" w:type="dxa"/>
            <w:vAlign w:val="center"/>
          </w:tcPr>
          <w:p w14:paraId="3FD1D29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32"/>
                <w:szCs w:val="32"/>
                <w:lang w:val="en-US" w:eastAsia="zh-CN" w:bidi="ar-SA"/>
              </w:rPr>
              <w:t>按照政府采购相关政策落实</w:t>
            </w:r>
          </w:p>
        </w:tc>
        <w:tc>
          <w:tcPr>
            <w:tcW w:w="1010" w:type="dxa"/>
            <w:vAlign w:val="center"/>
          </w:tcPr>
          <w:p w14:paraId="7C987C6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hAnsi="仿宋_GB2312" w:cs="仿宋_GB2312"/>
                <w:kern w:val="2"/>
                <w:sz w:val="32"/>
                <w:szCs w:val="32"/>
                <w:lang w:val="en-US" w:eastAsia="zh-CN" w:bidi="ar-SA"/>
              </w:rPr>
              <w:t>项目</w:t>
            </w:r>
            <w:r>
              <w:rPr>
                <w:rFonts w:hint="eastAsia" w:ascii="仿宋_GB2312" w:hAnsi="仿宋_GB2312" w:eastAsia="仿宋_GB2312" w:cs="仿宋_GB2312"/>
                <w:kern w:val="2"/>
                <w:sz w:val="32"/>
                <w:szCs w:val="32"/>
                <w:lang w:val="en-US" w:eastAsia="zh-CN" w:bidi="ar-SA"/>
              </w:rPr>
              <w:t>最终以评审价为准</w:t>
            </w:r>
          </w:p>
        </w:tc>
      </w:tr>
      <w:tr w14:paraId="10F9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585" w:type="dxa"/>
            <w:vAlign w:val="center"/>
          </w:tcPr>
          <w:p w14:paraId="09211B2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2</w:t>
            </w:r>
          </w:p>
        </w:tc>
        <w:tc>
          <w:tcPr>
            <w:tcW w:w="1224" w:type="dxa"/>
            <w:vAlign w:val="center"/>
          </w:tcPr>
          <w:p w14:paraId="02E5F60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宾阳县2025年公路增长性资金养护工程项目</w:t>
            </w:r>
          </w:p>
        </w:tc>
        <w:tc>
          <w:tcPr>
            <w:tcW w:w="7250" w:type="dxa"/>
            <w:vAlign w:val="center"/>
          </w:tcPr>
          <w:p w14:paraId="73CADB3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仿宋" w:eastAsia="仿宋_GB2312" w:cs="仿宋"/>
                <w:b w:val="0"/>
                <w:bCs w:val="0"/>
                <w:sz w:val="32"/>
                <w:szCs w:val="32"/>
                <w:lang w:eastAsia="zh-CN"/>
              </w:rPr>
              <w:t>共有</w:t>
            </w:r>
            <w:r>
              <w:rPr>
                <w:rFonts w:hint="eastAsia" w:ascii="仿宋_GB2312" w:hAnsi="仿宋" w:eastAsia="仿宋_GB2312" w:cs="仿宋"/>
                <w:b w:val="0"/>
                <w:bCs w:val="0"/>
                <w:sz w:val="32"/>
                <w:szCs w:val="32"/>
                <w:lang w:val="en-US" w:eastAsia="zh-CN"/>
              </w:rPr>
              <w:t>15个子项目，合计约：</w:t>
            </w:r>
            <w:bookmarkStart w:id="0" w:name="_GoBack"/>
            <w:bookmarkEnd w:id="0"/>
            <w:r>
              <w:rPr>
                <w:rFonts w:hint="eastAsia" w:ascii="仿宋_GB2312" w:hAnsi="Times New Roman" w:eastAsia="仿宋_GB2312" w:cs="Times New Roman"/>
                <w:sz w:val="32"/>
                <w:szCs w:val="32"/>
                <w:lang w:val="en-US" w:eastAsia="zh-CN"/>
              </w:rPr>
              <w:t>挡墙及土方工程:新建C15片石砼挡墙总长约147米，墙高1</w:t>
            </w:r>
            <w:r>
              <w:rPr>
                <w:rFonts w:hint="eastAsia" w:ascii="宋体" w:hAnsi="宋体" w:eastAsia="宋体" w:cs="宋体"/>
                <w:sz w:val="32"/>
                <w:szCs w:val="32"/>
                <w:lang w:val="en-US" w:eastAsia="zh-CN"/>
              </w:rPr>
              <w:t>～</w:t>
            </w:r>
            <w:r>
              <w:rPr>
                <w:rFonts w:hint="eastAsia" w:ascii="仿宋_GB2312" w:hAnsi="Times New Roman" w:eastAsia="仿宋_GB2312" w:cs="Times New Roman"/>
                <w:sz w:val="32"/>
                <w:szCs w:val="32"/>
                <w:lang w:val="en-US" w:eastAsia="zh-CN"/>
              </w:rPr>
              <w:t>5.5米;回填路基土方约460立方米;混凝土灌缝约30立方米等。路面维修工程:对部分路段进行路面加铺或破损修复，主要采用沥青混凝土面层(厚约6厘米)，并铺设粘层、封油层及防水粘结层;局部修补基层采用水泥稳定碎石或沥青混凝土;少量路段采用水泥混凝土面层加宽或更换。涉及路线长度:沥青路面加铺段合计约4.4公里(含露圩至石塘约1.5km、五塘至新桥约1.58km、黎塘至浪塘约1.32km),水泥路面修补段约279米，其他零星修补以面积计等。安防设施:新建波形护栏约300米;增设标志牌约92套;施划标线、箭头、减速标线等约1620平方米等。涵洞工程:新建盖板涵1座(1-1.2</w:t>
            </w:r>
            <w:r>
              <w:rPr>
                <w:rFonts w:hint="default" w:ascii="Arial" w:hAnsi="Arial" w:eastAsia="仿宋_GB2312" w:cs="Arial"/>
                <w:sz w:val="32"/>
                <w:szCs w:val="32"/>
                <w:lang w:val="en-US" w:eastAsia="zh-CN"/>
              </w:rPr>
              <w:t>×</w:t>
            </w:r>
            <w:r>
              <w:rPr>
                <w:rFonts w:hint="eastAsia" w:ascii="仿宋_GB2312" w:hAnsi="Times New Roman" w:eastAsia="仿宋_GB2312" w:cs="Times New Roman"/>
                <w:sz w:val="32"/>
                <w:szCs w:val="32"/>
                <w:lang w:val="en-US" w:eastAsia="zh-CN"/>
              </w:rPr>
              <w:t>1.0米，长5.5米)等。</w:t>
            </w:r>
          </w:p>
        </w:tc>
        <w:tc>
          <w:tcPr>
            <w:tcW w:w="1183" w:type="dxa"/>
            <w:vAlign w:val="center"/>
          </w:tcPr>
          <w:p w14:paraId="198C5693">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sz w:val="32"/>
                <w:szCs w:val="32"/>
                <w:lang w:val="en-US" w:eastAsia="zh-CN"/>
              </w:rPr>
            </w:pPr>
            <w:r>
              <w:rPr>
                <w:rFonts w:hint="eastAsia"/>
                <w:sz w:val="32"/>
                <w:szCs w:val="32"/>
                <w:lang w:val="en-US" w:eastAsia="zh-CN"/>
              </w:rPr>
              <w:t>546</w:t>
            </w:r>
          </w:p>
        </w:tc>
        <w:tc>
          <w:tcPr>
            <w:tcW w:w="1334" w:type="dxa"/>
            <w:vAlign w:val="center"/>
          </w:tcPr>
          <w:p w14:paraId="1B124BBA">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hAnsi="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年</w:t>
            </w:r>
            <w:r>
              <w:rPr>
                <w:rFonts w:hint="eastAsia" w:hAnsi="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月</w:t>
            </w:r>
          </w:p>
        </w:tc>
        <w:tc>
          <w:tcPr>
            <w:tcW w:w="1350" w:type="dxa"/>
            <w:vAlign w:val="center"/>
          </w:tcPr>
          <w:p w14:paraId="7382052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按照政府采购相关政策落实</w:t>
            </w:r>
          </w:p>
        </w:tc>
        <w:tc>
          <w:tcPr>
            <w:tcW w:w="1010" w:type="dxa"/>
            <w:vAlign w:val="center"/>
          </w:tcPr>
          <w:p w14:paraId="0649142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hAnsi="仿宋_GB2312" w:cs="仿宋_GB2312"/>
                <w:kern w:val="2"/>
                <w:sz w:val="32"/>
                <w:szCs w:val="32"/>
                <w:lang w:val="en-US" w:eastAsia="zh-CN" w:bidi="ar-SA"/>
              </w:rPr>
            </w:pPr>
            <w:r>
              <w:rPr>
                <w:rFonts w:hint="eastAsia" w:hAnsi="仿宋_GB2312" w:cs="仿宋_GB2312"/>
                <w:kern w:val="2"/>
                <w:sz w:val="32"/>
                <w:szCs w:val="32"/>
                <w:lang w:val="en-US" w:eastAsia="zh-CN" w:bidi="ar-SA"/>
              </w:rPr>
              <w:t>项目</w:t>
            </w:r>
            <w:r>
              <w:rPr>
                <w:rFonts w:hint="eastAsia" w:ascii="仿宋_GB2312" w:hAnsi="仿宋_GB2312" w:eastAsia="仿宋_GB2312" w:cs="仿宋_GB2312"/>
                <w:kern w:val="2"/>
                <w:sz w:val="32"/>
                <w:szCs w:val="32"/>
                <w:lang w:val="en-US" w:eastAsia="zh-CN" w:bidi="ar-SA"/>
              </w:rPr>
              <w:t>最终以评审价为准</w:t>
            </w:r>
          </w:p>
        </w:tc>
      </w:tr>
    </w:tbl>
    <w:p w14:paraId="32847781">
      <w:pPr>
        <w:pStyle w:val="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本次公开的政府采购意向是本单位政府采购工作的</w:t>
      </w:r>
      <w:r>
        <w:rPr>
          <w:rFonts w:hint="eastAsia" w:hAnsi="仿宋_GB2312" w:cs="仿宋_GB2312"/>
          <w:kern w:val="2"/>
          <w:sz w:val="32"/>
          <w:szCs w:val="32"/>
          <w:lang w:val="en-US" w:eastAsia="zh-CN" w:bidi="ar-SA"/>
        </w:rPr>
        <w:t>初</w:t>
      </w:r>
      <w:r>
        <w:rPr>
          <w:rFonts w:hint="default" w:ascii="仿宋_GB2312" w:hAnsi="仿宋_GB2312" w:eastAsia="仿宋_GB2312" w:cs="仿宋_GB2312"/>
          <w:kern w:val="2"/>
          <w:sz w:val="32"/>
          <w:szCs w:val="32"/>
          <w:lang w:val="en-US" w:eastAsia="zh-CN" w:bidi="ar-SA"/>
        </w:rPr>
        <w:t>步安排，具体采购项目情况以相关采购公告和采购文件为准。</w:t>
      </w:r>
    </w:p>
    <w:p w14:paraId="0FC0B7E2">
      <w:pPr>
        <w:pStyle w:val="2"/>
        <w:ind w:firstLine="2880" w:firstLineChars="900"/>
        <w:jc w:val="center"/>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 xml:space="preserve">                宾阳县交通运输局</w:t>
      </w:r>
    </w:p>
    <w:p w14:paraId="24A57D0B">
      <w:pPr>
        <w:pStyle w:val="2"/>
        <w:ind w:firstLine="8640" w:firstLineChars="2700"/>
        <w:rPr>
          <w:rFonts w:hint="default"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2026年5月27日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N2NmMGE3YmY0NTNlODFhM2RmYTk3YmM2ZmU2MGYifQ=="/>
  </w:docVars>
  <w:rsids>
    <w:rsidRoot w:val="00000000"/>
    <w:rsid w:val="035165E4"/>
    <w:rsid w:val="03525F75"/>
    <w:rsid w:val="04987790"/>
    <w:rsid w:val="056A1906"/>
    <w:rsid w:val="096A04BC"/>
    <w:rsid w:val="0A434999"/>
    <w:rsid w:val="0ADD4CBE"/>
    <w:rsid w:val="0BA734CA"/>
    <w:rsid w:val="0BD239F5"/>
    <w:rsid w:val="0D4E004C"/>
    <w:rsid w:val="111D7BC2"/>
    <w:rsid w:val="11B04EDA"/>
    <w:rsid w:val="17C54CCA"/>
    <w:rsid w:val="17F3167D"/>
    <w:rsid w:val="19FD14F7"/>
    <w:rsid w:val="1C8F10A8"/>
    <w:rsid w:val="1CD75A11"/>
    <w:rsid w:val="1F501AAA"/>
    <w:rsid w:val="2442281E"/>
    <w:rsid w:val="256E2C8A"/>
    <w:rsid w:val="26773DC1"/>
    <w:rsid w:val="2995058D"/>
    <w:rsid w:val="2ADC41F2"/>
    <w:rsid w:val="2B160DD4"/>
    <w:rsid w:val="2F8D01B1"/>
    <w:rsid w:val="307F7AFA"/>
    <w:rsid w:val="31E7301F"/>
    <w:rsid w:val="325F4087"/>
    <w:rsid w:val="335A0AD6"/>
    <w:rsid w:val="36D3294D"/>
    <w:rsid w:val="38292338"/>
    <w:rsid w:val="3875570F"/>
    <w:rsid w:val="39DE7F87"/>
    <w:rsid w:val="3DB37034"/>
    <w:rsid w:val="3DD51E30"/>
    <w:rsid w:val="3F850EA5"/>
    <w:rsid w:val="4026427D"/>
    <w:rsid w:val="44F436F8"/>
    <w:rsid w:val="457B46C5"/>
    <w:rsid w:val="45D16BF2"/>
    <w:rsid w:val="45E02BB8"/>
    <w:rsid w:val="47F210A1"/>
    <w:rsid w:val="49203260"/>
    <w:rsid w:val="4C115F9A"/>
    <w:rsid w:val="4CB20980"/>
    <w:rsid w:val="4E1B78BF"/>
    <w:rsid w:val="4EF83441"/>
    <w:rsid w:val="512E2B2B"/>
    <w:rsid w:val="515E5D0E"/>
    <w:rsid w:val="54510CAA"/>
    <w:rsid w:val="55DF15DE"/>
    <w:rsid w:val="568D0913"/>
    <w:rsid w:val="594554D5"/>
    <w:rsid w:val="5E0C4813"/>
    <w:rsid w:val="5E6B083A"/>
    <w:rsid w:val="5FFD0B89"/>
    <w:rsid w:val="60F375C4"/>
    <w:rsid w:val="62487DE4"/>
    <w:rsid w:val="633D382A"/>
    <w:rsid w:val="637B1AF3"/>
    <w:rsid w:val="654900FB"/>
    <w:rsid w:val="6CA9147F"/>
    <w:rsid w:val="6E5140B6"/>
    <w:rsid w:val="6FA9E168"/>
    <w:rsid w:val="727C19D6"/>
    <w:rsid w:val="734E2D80"/>
    <w:rsid w:val="743E1047"/>
    <w:rsid w:val="749A4E30"/>
    <w:rsid w:val="77400C32"/>
    <w:rsid w:val="7B855A21"/>
    <w:rsid w:val="7BC57DF6"/>
    <w:rsid w:val="7F7D6EC7"/>
    <w:rsid w:val="EEFEF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60" w:lineRule="exact"/>
      <w:ind w:firstLine="640" w:firstLineChars="200"/>
    </w:pPr>
    <w:rPr>
      <w:rFonts w:ascii="仿宋_GB2312" w:hAnsi="宋体" w:eastAsia="仿宋_GB2312"/>
      <w:kern w:val="0"/>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483</Words>
  <Characters>549</Characters>
  <Lines>0</Lines>
  <Paragraphs>0</Paragraphs>
  <TotalTime>1</TotalTime>
  <ScaleCrop>false</ScaleCrop>
  <LinksUpToDate>false</LinksUpToDate>
  <CharactersWithSpaces>566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2024-08-05T15:24:00Z</dcterms:created>
  <dc:creator>Administrator</dc:creator>
  <cp:lastModifiedBy>HUAWEI</cp:lastModifiedBy>
  <cp:lastPrinted>2024-11-28T09:20:00Z</cp:lastPrinted>
  <dcterms:modified xsi:type="dcterms:W3CDTF">2026-05-27T10:46:15Z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B2ED458E49894E1383328DAE3424FF0B_13</vt:lpwstr>
  </property>
  <property fmtid="{D5CDD505-2E9C-101B-9397-08002B2CF9AE}" pid="4" name="KSOTemplateDocerSaveRecord">
    <vt:lpwstr>eyJoZGlkIjoiNzVhMzJkMzUzNTZkNzE2MGY1ZGQwMGFiYTQ4MTA0NjEiLCJ1c2VySWQiOiI2MTQzNjQ0NjQifQ==</vt:lpwstr>
  </property>
</Properties>
</file>