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91AFA">
      <w:pPr>
        <w:rPr>
          <w:highlight w:val="none"/>
        </w:rPr>
      </w:pPr>
    </w:p>
    <w:p w14:paraId="0E7DB752">
      <w:pPr>
        <w:adjustRightInd w:val="0"/>
        <w:snapToGrid w:val="0"/>
        <w:ind w:firstLine="883" w:firstLineChars="200"/>
        <w:jc w:val="center"/>
        <w:rPr>
          <w:rFonts w:hint="eastAsia" w:ascii="宋体" w:hAnsi="宋体"/>
          <w:b/>
          <w:bCs/>
          <w:sz w:val="44"/>
          <w:szCs w:val="44"/>
          <w:highlight w:val="none"/>
        </w:rPr>
      </w:pPr>
      <w:bookmarkStart w:id="0" w:name="_GoBack"/>
      <w:r>
        <w:rPr>
          <w:rFonts w:hint="eastAsia" w:ascii="宋体" w:hAnsi="宋体"/>
          <w:b/>
          <w:bCs/>
          <w:sz w:val="44"/>
          <w:szCs w:val="44"/>
          <w:highlight w:val="none"/>
        </w:rPr>
        <w:t>鹿寨县人民医院医院信息系统项目(LZZC2023-G3-230008-GXXH)维保服务项目采购需求</w:t>
      </w:r>
    </w:p>
    <w:bookmarkEnd w:id="0"/>
    <w:p w14:paraId="3BE79B7D">
      <w:pPr>
        <w:pStyle w:val="2"/>
        <w:rPr>
          <w:rFonts w:ascii="宋体" w:hAnsi="宋体" w:eastAsia="宋体"/>
          <w:b/>
          <w:bCs/>
          <w:color w:val="auto"/>
          <w:sz w:val="36"/>
          <w:szCs w:val="36"/>
          <w:highlight w:val="none"/>
        </w:rPr>
      </w:pPr>
      <w:r>
        <w:rPr>
          <w:rFonts w:hint="eastAsia" w:ascii="宋体" w:hAnsi="宋体" w:eastAsia="宋体"/>
          <w:b/>
          <w:bCs/>
          <w:color w:val="auto"/>
          <w:sz w:val="36"/>
          <w:szCs w:val="36"/>
          <w:highlight w:val="none"/>
          <w:lang w:val="en-US" w:eastAsia="zh-CN"/>
        </w:rPr>
        <w:t>1、</w:t>
      </w:r>
      <w:r>
        <w:rPr>
          <w:rFonts w:hint="eastAsia" w:ascii="宋体" w:hAnsi="宋体" w:eastAsia="宋体"/>
          <w:b/>
          <w:bCs/>
          <w:color w:val="auto"/>
          <w:sz w:val="36"/>
          <w:szCs w:val="36"/>
          <w:highlight w:val="none"/>
        </w:rPr>
        <w:t>服务要求</w:t>
      </w:r>
    </w:p>
    <w:p w14:paraId="463F7CB5">
      <w:pPr>
        <w:ind w:firstLine="480" w:firstLineChars="200"/>
        <w:rPr>
          <w:rFonts w:hint="eastAsia" w:ascii="宋体" w:hAnsi="宋体"/>
          <w:highlight w:val="none"/>
        </w:rPr>
      </w:pPr>
      <w:r>
        <w:rPr>
          <w:rFonts w:hint="eastAsia" w:ascii="宋体" w:hAnsi="宋体"/>
          <w:highlight w:val="none"/>
        </w:rPr>
        <w:t>1.须提供7*24小时技术支持服务。</w:t>
      </w:r>
    </w:p>
    <w:p w14:paraId="0CA0152E">
      <w:pPr>
        <w:ind w:firstLine="480" w:firstLineChars="200"/>
        <w:rPr>
          <w:rFonts w:hint="eastAsia" w:ascii="宋体" w:hAnsi="宋体"/>
          <w:highlight w:val="none"/>
        </w:rPr>
      </w:pPr>
      <w:r>
        <w:rPr>
          <w:rFonts w:hint="eastAsia" w:ascii="宋体" w:hAnsi="宋体"/>
          <w:highlight w:val="none"/>
        </w:rPr>
        <w:t>2应有专门的维护部门并指定固定技术力量用于系统维护,并向用户提供详细的维护人员清单及其联系方式。</w:t>
      </w:r>
    </w:p>
    <w:p w14:paraId="74594EFD">
      <w:pPr>
        <w:ind w:firstLine="480" w:firstLineChars="200"/>
        <w:rPr>
          <w:rFonts w:hint="eastAsia" w:ascii="宋体" w:hAnsi="宋体"/>
          <w:highlight w:val="none"/>
        </w:rPr>
      </w:pPr>
      <w:r>
        <w:rPr>
          <w:rFonts w:hint="eastAsia" w:ascii="宋体" w:hAnsi="宋体"/>
          <w:highlight w:val="none"/>
        </w:rPr>
        <w:t>3．需安排合格的技术工程师提供技术热线支持服务，记录和解决项目中的技术问题，须提供7*24小时服务热线，保证在接到故障电话后响应时间小于1小时且在2小时内解决问题。如果项目在维护期内出现重大故障，应立即派遣工程技术人员用最快捷的交通工具在4小时内到达现场处理。</w:t>
      </w:r>
    </w:p>
    <w:p w14:paraId="2138327A">
      <w:pPr>
        <w:ind w:firstLine="480" w:firstLineChars="200"/>
        <w:rPr>
          <w:rFonts w:hint="eastAsia" w:ascii="宋体" w:hAnsi="宋体"/>
          <w:highlight w:val="none"/>
        </w:rPr>
      </w:pPr>
      <w:r>
        <w:rPr>
          <w:rFonts w:hint="eastAsia" w:ascii="宋体" w:hAnsi="宋体"/>
          <w:highlight w:val="none"/>
        </w:rPr>
        <w:t>4．须提供技术支持和指导,应用系统的局部改进完善以及故障情况下的现场问题解决。</w:t>
      </w:r>
    </w:p>
    <w:p w14:paraId="03F541D3">
      <w:pPr>
        <w:ind w:firstLine="480" w:firstLineChars="200"/>
        <w:rPr>
          <w:rFonts w:hint="eastAsia" w:ascii="宋体" w:hAnsi="宋体"/>
          <w:highlight w:val="none"/>
        </w:rPr>
      </w:pPr>
      <w:r>
        <w:rPr>
          <w:rFonts w:hint="eastAsia" w:ascii="宋体" w:hAnsi="宋体"/>
          <w:highlight w:val="none"/>
        </w:rPr>
        <w:t>5．应提供现场服务,项目现场驻点工程师</w:t>
      </w:r>
      <w:r>
        <w:rPr>
          <w:rFonts w:hint="eastAsia" w:ascii="宋体" w:hAnsi="宋体"/>
          <w:highlight w:val="none"/>
        </w:rPr>
        <w:t>至少1人</w:t>
      </w:r>
      <w:r>
        <w:rPr>
          <w:rFonts w:hint="eastAsia" w:ascii="宋体" w:hAnsi="宋体"/>
          <w:highlight w:val="none"/>
        </w:rPr>
        <w:t>。</w:t>
      </w:r>
    </w:p>
    <w:p w14:paraId="72EAE469">
      <w:pPr>
        <w:ind w:firstLine="480" w:firstLineChars="200"/>
        <w:rPr>
          <w:rFonts w:hint="eastAsia" w:ascii="宋体" w:hAnsi="宋体"/>
          <w:highlight w:val="none"/>
        </w:rPr>
      </w:pPr>
      <w:r>
        <w:rPr>
          <w:rFonts w:hint="eastAsia" w:ascii="宋体" w:hAnsi="宋体"/>
          <w:highlight w:val="none"/>
        </w:rPr>
        <w:t>6．应建立健全各项维保管理制度，操作流程，各种信息都有记录并及时归档。</w:t>
      </w:r>
    </w:p>
    <w:p w14:paraId="38498928">
      <w:pPr>
        <w:ind w:firstLine="480" w:firstLineChars="200"/>
        <w:rPr>
          <w:rFonts w:hint="eastAsia" w:ascii="宋体" w:hAnsi="宋体"/>
          <w:highlight w:val="none"/>
        </w:rPr>
      </w:pPr>
      <w:r>
        <w:rPr>
          <w:rFonts w:hint="eastAsia" w:ascii="宋体" w:hAnsi="宋体"/>
          <w:highlight w:val="none"/>
        </w:rPr>
        <w:t>7．需无偿培训采购人操作人员，主要内容为软件的基本结构、性能、日常使用维护与管理；常见故障的排除；紧急情况的处理等。</w:t>
      </w:r>
    </w:p>
    <w:p w14:paraId="14C7ECEE">
      <w:pPr>
        <w:ind w:firstLine="480" w:firstLineChars="200"/>
        <w:rPr>
          <w:rFonts w:hint="eastAsia" w:ascii="宋体" w:hAnsi="宋体"/>
          <w:highlight w:val="none"/>
        </w:rPr>
      </w:pPr>
      <w:r>
        <w:rPr>
          <w:rFonts w:hint="eastAsia" w:ascii="宋体" w:hAnsi="宋体"/>
          <w:highlight w:val="none"/>
        </w:rPr>
        <w:t>8．供应商提供服务时，不得将采购人的保密信息透露给任何第三方，而且应尽力避免由于疏忽将采购人的保密信息披露给任何第三方。</w:t>
      </w:r>
    </w:p>
    <w:p w14:paraId="4F63CCEB">
      <w:pPr>
        <w:spacing w:line="440" w:lineRule="exact"/>
        <w:ind w:firstLine="480" w:firstLineChars="200"/>
        <w:rPr>
          <w:rFonts w:hint="eastAsia" w:ascii="宋体" w:hAnsi="宋体" w:cs="宋体"/>
          <w:color w:val="000000"/>
          <w:sz w:val="22"/>
          <w:szCs w:val="22"/>
          <w:highlight w:val="none"/>
          <w:lang w:eastAsia="zh-CN"/>
        </w:rPr>
      </w:pPr>
      <w:r>
        <w:rPr>
          <w:rFonts w:hint="eastAsia" w:ascii="宋体" w:hAnsi="宋体"/>
          <w:highlight w:val="none"/>
          <w:lang w:val="en-US" w:eastAsia="zh-CN"/>
        </w:rPr>
        <w:t>9.保障已有</w:t>
      </w:r>
      <w:r>
        <w:rPr>
          <w:rFonts w:hint="eastAsia" w:ascii="宋体" w:hAnsi="宋体" w:cs="宋体"/>
          <w:color w:val="000000"/>
          <w:sz w:val="22"/>
          <w:szCs w:val="22"/>
          <w:highlight w:val="none"/>
          <w:lang w:eastAsia="zh-CN"/>
        </w:rPr>
        <w:t>HIS与医保、</w:t>
      </w:r>
      <w:r>
        <w:rPr>
          <w:rFonts w:hint="eastAsia" w:ascii="宋体" w:hAnsi="宋体" w:cs="宋体"/>
          <w:color w:val="000000"/>
          <w:sz w:val="22"/>
          <w:szCs w:val="22"/>
          <w:highlight w:val="none"/>
          <w:lang w:val="en-US" w:eastAsia="zh-CN"/>
        </w:rPr>
        <w:t>传染病</w:t>
      </w:r>
      <w:r>
        <w:rPr>
          <w:rFonts w:hint="eastAsia" w:ascii="宋体" w:hAnsi="宋体" w:cs="宋体"/>
          <w:color w:val="000000"/>
          <w:sz w:val="22"/>
          <w:szCs w:val="22"/>
          <w:highlight w:val="none"/>
          <w:lang w:eastAsia="zh-CN"/>
        </w:rPr>
        <w:t>上报、电子发票等第三方系统的接口稳定。如因第三方接口变更（医保接口升级等）导致通讯故障，负责配合进行适配修改。</w:t>
      </w:r>
    </w:p>
    <w:p w14:paraId="1279B92E">
      <w:pPr>
        <w:spacing w:line="440" w:lineRule="exact"/>
        <w:ind w:firstLine="480" w:firstLineChars="20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10.系统可用性：核心系统年可用性 ≥ 99.9%。</w:t>
      </w:r>
    </w:p>
    <w:p w14:paraId="2EA308DA">
      <w:pPr>
        <w:spacing w:line="440" w:lineRule="exact"/>
        <w:ind w:firstLine="480" w:firstLineChars="200"/>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11.知识产权： 投标人需确保拥有所维护系统源码的合法权利或取得原厂商的维保授权（如为第三方维保）。</w:t>
      </w:r>
    </w:p>
    <w:p w14:paraId="080E4D62">
      <w:pPr>
        <w:ind w:firstLine="480" w:firstLineChars="200"/>
        <w:rPr>
          <w:rFonts w:hint="default" w:ascii="宋体" w:hAnsi="宋体" w:eastAsia="宋体"/>
          <w:highlight w:val="none"/>
          <w:lang w:val="en-US" w:eastAsia="zh-CN"/>
        </w:rPr>
      </w:pPr>
    </w:p>
    <w:p w14:paraId="44225B8C">
      <w:pPr>
        <w:pStyle w:val="2"/>
        <w:rPr>
          <w:rFonts w:ascii="宋体" w:hAnsi="宋体" w:eastAsia="宋体"/>
          <w:b/>
          <w:bCs/>
          <w:color w:val="auto"/>
          <w:sz w:val="36"/>
          <w:szCs w:val="36"/>
          <w:highlight w:val="none"/>
        </w:rPr>
      </w:pPr>
      <w:r>
        <w:rPr>
          <w:rFonts w:hint="eastAsia" w:ascii="宋体" w:hAnsi="宋体" w:eastAsia="宋体"/>
          <w:b/>
          <w:bCs/>
          <w:color w:val="auto"/>
          <w:sz w:val="36"/>
          <w:szCs w:val="36"/>
          <w:highlight w:val="none"/>
          <w:lang w:val="en-US" w:eastAsia="zh-CN"/>
        </w:rPr>
        <w:t>2</w:t>
      </w:r>
      <w:r>
        <w:rPr>
          <w:rFonts w:hint="eastAsia" w:ascii="宋体" w:hAnsi="宋体" w:eastAsia="宋体"/>
          <w:b/>
          <w:bCs/>
          <w:color w:val="auto"/>
          <w:sz w:val="36"/>
          <w:szCs w:val="36"/>
          <w:highlight w:val="none"/>
        </w:rPr>
        <w:t>、服务范围</w:t>
      </w:r>
    </w:p>
    <w:p w14:paraId="0BCFE7F8">
      <w:pPr>
        <w:ind w:firstLine="480" w:firstLineChars="200"/>
        <w:rPr>
          <w:rFonts w:hint="eastAsia" w:ascii="宋体" w:hAnsi="宋体"/>
          <w:highlight w:val="none"/>
        </w:rPr>
      </w:pPr>
      <w:r>
        <w:rPr>
          <w:rFonts w:hint="eastAsia" w:ascii="宋体" w:hAnsi="宋体"/>
          <w:highlight w:val="none"/>
        </w:rPr>
        <w:t>本次运维服务项目的服务范围涵盖“鹿寨县人民医院医院信息系统项目”的软件模块，具体模块清单如下：</w:t>
      </w:r>
    </w:p>
    <w:tbl>
      <w:tblPr>
        <w:tblStyle w:val="15"/>
        <w:tblW w:w="8726" w:type="dxa"/>
        <w:tblInd w:w="-431" w:type="dxa"/>
        <w:tblLayout w:type="fixed"/>
        <w:tblCellMar>
          <w:top w:w="0" w:type="dxa"/>
          <w:left w:w="108" w:type="dxa"/>
          <w:bottom w:w="0" w:type="dxa"/>
          <w:right w:w="108" w:type="dxa"/>
        </w:tblCellMar>
      </w:tblPr>
      <w:tblGrid>
        <w:gridCol w:w="1419"/>
        <w:gridCol w:w="1417"/>
        <w:gridCol w:w="851"/>
        <w:gridCol w:w="2948"/>
        <w:gridCol w:w="2091"/>
      </w:tblGrid>
      <w:tr w14:paraId="3341B726">
        <w:tblPrEx>
          <w:tblCellMar>
            <w:top w:w="0" w:type="dxa"/>
            <w:left w:w="108" w:type="dxa"/>
            <w:bottom w:w="0" w:type="dxa"/>
            <w:right w:w="108" w:type="dxa"/>
          </w:tblCellMar>
        </w:tblPrEx>
        <w:trPr>
          <w:trHeight w:val="285" w:hRule="atLeast"/>
        </w:trPr>
        <w:tc>
          <w:tcPr>
            <w:tcW w:w="1419" w:type="dxa"/>
            <w:tcBorders>
              <w:top w:val="single" w:color="auto" w:sz="4" w:space="0"/>
              <w:left w:val="single" w:color="auto" w:sz="4" w:space="0"/>
              <w:bottom w:val="single" w:color="auto" w:sz="4" w:space="0"/>
              <w:right w:val="single" w:color="auto" w:sz="4" w:space="0"/>
            </w:tcBorders>
            <w:shd w:val="clear" w:color="000000" w:fill="BDD7EE"/>
            <w:vAlign w:val="center"/>
          </w:tcPr>
          <w:p w14:paraId="1EEC20C3">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产品名称</w:t>
            </w:r>
          </w:p>
        </w:tc>
        <w:tc>
          <w:tcPr>
            <w:tcW w:w="1417" w:type="dxa"/>
            <w:tcBorders>
              <w:top w:val="single" w:color="auto" w:sz="4" w:space="0"/>
              <w:left w:val="nil"/>
              <w:bottom w:val="single" w:color="auto" w:sz="4" w:space="0"/>
              <w:right w:val="single" w:color="auto" w:sz="4" w:space="0"/>
            </w:tcBorders>
            <w:shd w:val="clear" w:color="000000" w:fill="BDD7EE"/>
            <w:vAlign w:val="center"/>
          </w:tcPr>
          <w:p w14:paraId="63B1A437">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模块分类</w:t>
            </w:r>
          </w:p>
        </w:tc>
        <w:tc>
          <w:tcPr>
            <w:tcW w:w="851" w:type="dxa"/>
            <w:tcBorders>
              <w:top w:val="single" w:color="auto" w:sz="4" w:space="0"/>
              <w:left w:val="nil"/>
              <w:bottom w:val="single" w:color="auto" w:sz="4" w:space="0"/>
              <w:right w:val="single" w:color="auto" w:sz="4" w:space="0"/>
            </w:tcBorders>
            <w:shd w:val="clear" w:color="000000" w:fill="BDD7EE"/>
            <w:vAlign w:val="center"/>
          </w:tcPr>
          <w:p w14:paraId="30F5C7D8">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序号</w:t>
            </w:r>
          </w:p>
        </w:tc>
        <w:tc>
          <w:tcPr>
            <w:tcW w:w="2948" w:type="dxa"/>
            <w:tcBorders>
              <w:top w:val="single" w:color="auto" w:sz="4" w:space="0"/>
              <w:left w:val="single" w:color="auto" w:sz="4" w:space="0"/>
              <w:bottom w:val="single" w:color="auto" w:sz="4" w:space="0"/>
              <w:right w:val="single" w:color="auto" w:sz="4" w:space="0"/>
            </w:tcBorders>
            <w:shd w:val="clear" w:color="000000" w:fill="BDD7EE"/>
            <w:noWrap/>
            <w:vAlign w:val="center"/>
          </w:tcPr>
          <w:p w14:paraId="60007897">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模块名称</w:t>
            </w:r>
          </w:p>
        </w:tc>
        <w:tc>
          <w:tcPr>
            <w:tcW w:w="2091" w:type="dxa"/>
            <w:tcBorders>
              <w:top w:val="single" w:color="auto" w:sz="4" w:space="0"/>
              <w:left w:val="nil"/>
              <w:bottom w:val="single" w:color="auto" w:sz="4" w:space="0"/>
              <w:right w:val="single" w:color="auto" w:sz="4" w:space="0"/>
            </w:tcBorders>
            <w:shd w:val="clear" w:color="000000" w:fill="BDD7EE"/>
            <w:noWrap/>
            <w:vAlign w:val="center"/>
          </w:tcPr>
          <w:p w14:paraId="0D1F31DE">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产品供应商</w:t>
            </w:r>
          </w:p>
        </w:tc>
      </w:tr>
      <w:tr w14:paraId="3A451CC2">
        <w:tblPrEx>
          <w:tblCellMar>
            <w:top w:w="0" w:type="dxa"/>
            <w:left w:w="108" w:type="dxa"/>
            <w:bottom w:w="0" w:type="dxa"/>
            <w:right w:w="108" w:type="dxa"/>
          </w:tblCellMar>
        </w:tblPrEx>
        <w:trPr>
          <w:trHeight w:val="285" w:hRule="atLeast"/>
        </w:trPr>
        <w:tc>
          <w:tcPr>
            <w:tcW w:w="1419" w:type="dxa"/>
            <w:vMerge w:val="restart"/>
            <w:tcBorders>
              <w:top w:val="nil"/>
              <w:left w:val="single" w:color="auto" w:sz="4" w:space="0"/>
              <w:right w:val="single" w:color="auto" w:sz="4" w:space="0"/>
            </w:tcBorders>
            <w:shd w:val="clear" w:color="000000" w:fill="FFFFFF"/>
            <w:vAlign w:val="center"/>
          </w:tcPr>
          <w:p w14:paraId="7B1BFD6D">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医院信息系统（H</w:t>
            </w:r>
            <w:r>
              <w:rPr>
                <w:rFonts w:ascii="宋体" w:hAnsi="宋体" w:cs="宋体"/>
                <w:b/>
                <w:bCs/>
                <w:kern w:val="0"/>
                <w:sz w:val="22"/>
                <w:highlight w:val="none"/>
              </w:rPr>
              <w:t>IS</w:t>
            </w:r>
            <w:r>
              <w:rPr>
                <w:rFonts w:hint="eastAsia" w:ascii="宋体" w:hAnsi="宋体" w:cs="宋体"/>
                <w:b/>
                <w:bCs/>
                <w:kern w:val="0"/>
                <w:sz w:val="22"/>
                <w:highlight w:val="none"/>
              </w:rPr>
              <w:t>）</w:t>
            </w:r>
          </w:p>
        </w:tc>
        <w:tc>
          <w:tcPr>
            <w:tcW w:w="1417" w:type="dxa"/>
            <w:vMerge w:val="restart"/>
            <w:tcBorders>
              <w:top w:val="nil"/>
              <w:left w:val="single" w:color="auto" w:sz="4" w:space="0"/>
              <w:bottom w:val="single" w:color="auto" w:sz="4" w:space="0"/>
              <w:right w:val="single" w:color="auto" w:sz="4" w:space="0"/>
            </w:tcBorders>
            <w:shd w:val="clear" w:color="000000" w:fill="FFFFFF"/>
            <w:vAlign w:val="center"/>
          </w:tcPr>
          <w:p w14:paraId="7BD63505">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门诊管理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63BCF122">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627B89FA">
            <w:pPr>
              <w:widowControl/>
              <w:jc w:val="left"/>
              <w:rPr>
                <w:rFonts w:hint="eastAsia" w:ascii="宋体" w:hAnsi="宋体" w:cs="宋体"/>
                <w:kern w:val="0"/>
                <w:sz w:val="22"/>
                <w:highlight w:val="none"/>
              </w:rPr>
            </w:pPr>
            <w:r>
              <w:rPr>
                <w:rFonts w:hint="eastAsia" w:ascii="宋体" w:hAnsi="宋体" w:cs="宋体"/>
                <w:kern w:val="0"/>
                <w:sz w:val="22"/>
                <w:highlight w:val="none"/>
              </w:rPr>
              <w:t>门急诊挂号收费系统</w:t>
            </w:r>
          </w:p>
        </w:tc>
        <w:tc>
          <w:tcPr>
            <w:tcW w:w="2091" w:type="dxa"/>
            <w:tcBorders>
              <w:top w:val="nil"/>
              <w:left w:val="nil"/>
              <w:bottom w:val="single" w:color="auto" w:sz="4" w:space="0"/>
              <w:right w:val="single" w:color="auto" w:sz="4" w:space="0"/>
            </w:tcBorders>
            <w:shd w:val="clear" w:color="000000" w:fill="FFFFFF"/>
            <w:noWrap/>
          </w:tcPr>
          <w:p w14:paraId="386939DA">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140009F9">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086D01D7">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58EC53E5">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7D5B5A45">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4A3005A">
            <w:pPr>
              <w:widowControl/>
              <w:jc w:val="left"/>
              <w:rPr>
                <w:rFonts w:hint="eastAsia" w:ascii="宋体" w:hAnsi="宋体" w:cs="宋体"/>
                <w:kern w:val="0"/>
                <w:sz w:val="22"/>
                <w:highlight w:val="none"/>
              </w:rPr>
            </w:pPr>
            <w:r>
              <w:rPr>
                <w:rFonts w:hint="eastAsia" w:ascii="宋体" w:hAnsi="宋体" w:cs="宋体"/>
                <w:kern w:val="0"/>
                <w:sz w:val="22"/>
                <w:highlight w:val="none"/>
              </w:rPr>
              <w:t>门诊医生工作站</w:t>
            </w:r>
          </w:p>
        </w:tc>
        <w:tc>
          <w:tcPr>
            <w:tcW w:w="2091" w:type="dxa"/>
            <w:tcBorders>
              <w:top w:val="nil"/>
              <w:left w:val="nil"/>
              <w:bottom w:val="single" w:color="auto" w:sz="4" w:space="0"/>
              <w:right w:val="single" w:color="auto" w:sz="4" w:space="0"/>
            </w:tcBorders>
            <w:shd w:val="clear" w:color="000000" w:fill="FFFFFF"/>
            <w:noWrap/>
            <w:vAlign w:val="center"/>
          </w:tcPr>
          <w:p w14:paraId="6C515D20">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6879140">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608B45DC">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5A03EFCC">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64134E02">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53A487F4">
            <w:pPr>
              <w:widowControl/>
              <w:jc w:val="left"/>
              <w:rPr>
                <w:rFonts w:hint="eastAsia" w:ascii="宋体" w:hAnsi="宋体" w:cs="宋体"/>
                <w:kern w:val="0"/>
                <w:sz w:val="22"/>
                <w:highlight w:val="none"/>
              </w:rPr>
            </w:pPr>
            <w:r>
              <w:rPr>
                <w:rFonts w:hint="eastAsia" w:ascii="宋体" w:hAnsi="宋体" w:cs="宋体"/>
                <w:kern w:val="0"/>
                <w:sz w:val="22"/>
                <w:highlight w:val="none"/>
              </w:rPr>
              <w:t>门诊护士工作站</w:t>
            </w:r>
          </w:p>
        </w:tc>
        <w:tc>
          <w:tcPr>
            <w:tcW w:w="2091" w:type="dxa"/>
            <w:tcBorders>
              <w:top w:val="nil"/>
              <w:left w:val="nil"/>
              <w:bottom w:val="single" w:color="auto" w:sz="4" w:space="0"/>
              <w:right w:val="single" w:color="auto" w:sz="4" w:space="0"/>
            </w:tcBorders>
            <w:shd w:val="clear" w:color="000000" w:fill="FFFFFF"/>
            <w:noWrap/>
            <w:vAlign w:val="center"/>
          </w:tcPr>
          <w:p w14:paraId="6A0084B0">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3E2E8CFC">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79DC3829">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10637D06">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3C01A08">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BB3905B">
            <w:pPr>
              <w:widowControl/>
              <w:jc w:val="left"/>
              <w:rPr>
                <w:rFonts w:hint="eastAsia" w:ascii="宋体" w:hAnsi="宋体" w:cs="宋体"/>
                <w:kern w:val="0"/>
                <w:sz w:val="22"/>
                <w:highlight w:val="none"/>
              </w:rPr>
            </w:pPr>
            <w:r>
              <w:rPr>
                <w:rFonts w:hint="eastAsia" w:ascii="宋体" w:hAnsi="宋体" w:cs="宋体"/>
                <w:kern w:val="0"/>
                <w:sz w:val="22"/>
                <w:highlight w:val="none"/>
              </w:rPr>
              <w:t>门诊预约系统</w:t>
            </w:r>
          </w:p>
        </w:tc>
        <w:tc>
          <w:tcPr>
            <w:tcW w:w="2091" w:type="dxa"/>
            <w:tcBorders>
              <w:top w:val="nil"/>
              <w:left w:val="nil"/>
              <w:bottom w:val="single" w:color="auto" w:sz="4" w:space="0"/>
              <w:right w:val="single" w:color="auto" w:sz="4" w:space="0"/>
            </w:tcBorders>
            <w:shd w:val="clear" w:color="000000" w:fill="FFFFFF"/>
            <w:noWrap/>
            <w:vAlign w:val="center"/>
          </w:tcPr>
          <w:p w14:paraId="02B5B8AC">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78B8BD2">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AE36C5A">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21C07324">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6F0DF9A0">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62E6F42">
            <w:pPr>
              <w:widowControl/>
              <w:jc w:val="left"/>
              <w:rPr>
                <w:rFonts w:hint="eastAsia" w:ascii="宋体" w:hAnsi="宋体" w:cs="宋体"/>
                <w:kern w:val="0"/>
                <w:sz w:val="22"/>
                <w:highlight w:val="none"/>
              </w:rPr>
            </w:pPr>
            <w:r>
              <w:rPr>
                <w:rFonts w:hint="eastAsia" w:ascii="宋体" w:hAnsi="宋体" w:cs="宋体"/>
                <w:kern w:val="0"/>
                <w:sz w:val="22"/>
                <w:highlight w:val="none"/>
              </w:rPr>
              <w:t>门急诊输液管理</w:t>
            </w:r>
          </w:p>
        </w:tc>
        <w:tc>
          <w:tcPr>
            <w:tcW w:w="2091" w:type="dxa"/>
            <w:tcBorders>
              <w:top w:val="nil"/>
              <w:left w:val="nil"/>
              <w:bottom w:val="single" w:color="auto" w:sz="4" w:space="0"/>
              <w:right w:val="single" w:color="auto" w:sz="4" w:space="0"/>
            </w:tcBorders>
            <w:shd w:val="clear" w:color="000000" w:fill="FFFFFF"/>
            <w:noWrap/>
            <w:vAlign w:val="center"/>
          </w:tcPr>
          <w:p w14:paraId="3E6EDB78">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65E5062">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F7FC750">
            <w:pPr>
              <w:widowControl/>
              <w:jc w:val="center"/>
              <w:rPr>
                <w:rFonts w:hint="eastAsia" w:ascii="宋体" w:hAnsi="宋体" w:cs="宋体"/>
                <w:b/>
                <w:bCs/>
                <w:kern w:val="0"/>
                <w:sz w:val="22"/>
                <w:highlight w:val="none"/>
              </w:rPr>
            </w:pPr>
          </w:p>
        </w:tc>
        <w:tc>
          <w:tcPr>
            <w:tcW w:w="1417" w:type="dxa"/>
            <w:vMerge w:val="restart"/>
            <w:tcBorders>
              <w:top w:val="nil"/>
              <w:left w:val="single" w:color="auto" w:sz="4" w:space="0"/>
              <w:bottom w:val="single" w:color="auto" w:sz="4" w:space="0"/>
              <w:right w:val="single" w:color="auto" w:sz="4" w:space="0"/>
            </w:tcBorders>
            <w:shd w:val="clear" w:color="000000" w:fill="FFFFFF"/>
            <w:vAlign w:val="center"/>
          </w:tcPr>
          <w:p w14:paraId="740E2199">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住院管理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5D2BED1B">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79340ED4">
            <w:pPr>
              <w:widowControl/>
              <w:jc w:val="left"/>
              <w:rPr>
                <w:rFonts w:hint="eastAsia" w:ascii="宋体" w:hAnsi="宋体" w:cs="宋体"/>
                <w:kern w:val="0"/>
                <w:sz w:val="22"/>
                <w:highlight w:val="none"/>
              </w:rPr>
            </w:pPr>
            <w:r>
              <w:rPr>
                <w:rFonts w:hint="eastAsia" w:ascii="宋体" w:hAnsi="宋体" w:cs="宋体"/>
                <w:kern w:val="0"/>
                <w:sz w:val="22"/>
                <w:highlight w:val="none"/>
              </w:rPr>
              <w:t>住院收费系统</w:t>
            </w:r>
          </w:p>
        </w:tc>
        <w:tc>
          <w:tcPr>
            <w:tcW w:w="2091" w:type="dxa"/>
            <w:tcBorders>
              <w:top w:val="nil"/>
              <w:left w:val="nil"/>
              <w:bottom w:val="single" w:color="auto" w:sz="4" w:space="0"/>
              <w:right w:val="single" w:color="auto" w:sz="4" w:space="0"/>
            </w:tcBorders>
            <w:shd w:val="clear" w:color="000000" w:fill="FFFFFF"/>
            <w:noWrap/>
            <w:vAlign w:val="center"/>
          </w:tcPr>
          <w:p w14:paraId="5D29DC0A">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0E4B33D9">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2B3E89B5">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1935B0E2">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3BCF968F">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25CFB83A">
            <w:pPr>
              <w:widowControl/>
              <w:jc w:val="left"/>
              <w:rPr>
                <w:rFonts w:hint="eastAsia" w:ascii="宋体" w:hAnsi="宋体" w:cs="宋体"/>
                <w:kern w:val="0"/>
                <w:sz w:val="22"/>
                <w:highlight w:val="none"/>
              </w:rPr>
            </w:pPr>
            <w:r>
              <w:rPr>
                <w:rFonts w:hint="eastAsia" w:ascii="宋体" w:hAnsi="宋体" w:cs="宋体"/>
                <w:kern w:val="0"/>
                <w:sz w:val="22"/>
                <w:highlight w:val="none"/>
              </w:rPr>
              <w:t>住院入出转管理</w:t>
            </w:r>
          </w:p>
        </w:tc>
        <w:tc>
          <w:tcPr>
            <w:tcW w:w="2091" w:type="dxa"/>
            <w:tcBorders>
              <w:top w:val="nil"/>
              <w:left w:val="nil"/>
              <w:bottom w:val="single" w:color="auto" w:sz="4" w:space="0"/>
              <w:right w:val="single" w:color="auto" w:sz="4" w:space="0"/>
            </w:tcBorders>
            <w:shd w:val="clear" w:color="000000" w:fill="FFFFFF"/>
            <w:noWrap/>
            <w:vAlign w:val="center"/>
          </w:tcPr>
          <w:p w14:paraId="2CDB5F7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1DEF9AC">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7610C8E5">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7CF7FAD0">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05E070E">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424189EA">
            <w:pPr>
              <w:widowControl/>
              <w:jc w:val="left"/>
              <w:rPr>
                <w:rFonts w:hint="eastAsia" w:ascii="宋体" w:hAnsi="宋体" w:cs="宋体"/>
                <w:kern w:val="0"/>
                <w:sz w:val="22"/>
                <w:highlight w:val="none"/>
              </w:rPr>
            </w:pPr>
            <w:r>
              <w:rPr>
                <w:rFonts w:hint="eastAsia" w:ascii="宋体" w:hAnsi="宋体" w:cs="宋体"/>
                <w:kern w:val="0"/>
                <w:sz w:val="22"/>
                <w:highlight w:val="none"/>
              </w:rPr>
              <w:t>住院医生工作站</w:t>
            </w:r>
          </w:p>
        </w:tc>
        <w:tc>
          <w:tcPr>
            <w:tcW w:w="2091" w:type="dxa"/>
            <w:tcBorders>
              <w:top w:val="nil"/>
              <w:left w:val="nil"/>
              <w:bottom w:val="single" w:color="auto" w:sz="4" w:space="0"/>
              <w:right w:val="single" w:color="auto" w:sz="4" w:space="0"/>
            </w:tcBorders>
            <w:shd w:val="clear" w:color="000000" w:fill="FFFFFF"/>
            <w:noWrap/>
            <w:vAlign w:val="center"/>
          </w:tcPr>
          <w:p w14:paraId="6754AA13">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3D78906">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221D133A">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50776672">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0FA1FD1B">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5477B88B">
            <w:pPr>
              <w:widowControl/>
              <w:jc w:val="left"/>
              <w:rPr>
                <w:rFonts w:hint="eastAsia" w:ascii="宋体" w:hAnsi="宋体" w:cs="宋体"/>
                <w:kern w:val="0"/>
                <w:sz w:val="22"/>
                <w:highlight w:val="none"/>
              </w:rPr>
            </w:pPr>
            <w:r>
              <w:rPr>
                <w:rFonts w:hint="eastAsia" w:ascii="宋体" w:hAnsi="宋体" w:cs="宋体"/>
                <w:kern w:val="0"/>
                <w:sz w:val="22"/>
                <w:highlight w:val="none"/>
              </w:rPr>
              <w:t>住院护士工作站</w:t>
            </w:r>
          </w:p>
        </w:tc>
        <w:tc>
          <w:tcPr>
            <w:tcW w:w="2091" w:type="dxa"/>
            <w:tcBorders>
              <w:top w:val="nil"/>
              <w:left w:val="nil"/>
              <w:bottom w:val="single" w:color="auto" w:sz="4" w:space="0"/>
              <w:right w:val="single" w:color="auto" w:sz="4" w:space="0"/>
            </w:tcBorders>
            <w:shd w:val="clear" w:color="000000" w:fill="FFFFFF"/>
            <w:noWrap/>
            <w:vAlign w:val="center"/>
          </w:tcPr>
          <w:p w14:paraId="0FEF8E22">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8210A69">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EB0A071">
            <w:pPr>
              <w:widowControl/>
              <w:jc w:val="center"/>
              <w:rPr>
                <w:rFonts w:hint="eastAsia" w:ascii="宋体" w:hAnsi="宋体" w:cs="宋体"/>
                <w:b/>
                <w:bCs/>
                <w:kern w:val="0"/>
                <w:sz w:val="22"/>
                <w:highlight w:val="none"/>
              </w:rPr>
            </w:pPr>
          </w:p>
        </w:tc>
        <w:tc>
          <w:tcPr>
            <w:tcW w:w="1417" w:type="dxa"/>
            <w:vMerge w:val="restart"/>
            <w:tcBorders>
              <w:top w:val="nil"/>
              <w:left w:val="single" w:color="auto" w:sz="4" w:space="0"/>
              <w:bottom w:val="single" w:color="auto" w:sz="4" w:space="0"/>
              <w:right w:val="single" w:color="auto" w:sz="4" w:space="0"/>
            </w:tcBorders>
            <w:shd w:val="clear" w:color="000000" w:fill="FFFFFF"/>
            <w:vAlign w:val="center"/>
          </w:tcPr>
          <w:p w14:paraId="3907F328">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医技管理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010812C9">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2DC566E9">
            <w:pPr>
              <w:widowControl/>
              <w:jc w:val="left"/>
              <w:rPr>
                <w:rFonts w:hint="eastAsia" w:ascii="宋体" w:hAnsi="宋体" w:cs="宋体"/>
                <w:kern w:val="0"/>
                <w:sz w:val="22"/>
                <w:highlight w:val="none"/>
              </w:rPr>
            </w:pPr>
            <w:r>
              <w:rPr>
                <w:rFonts w:hint="eastAsia" w:ascii="宋体" w:hAnsi="宋体" w:cs="宋体"/>
                <w:kern w:val="0"/>
                <w:sz w:val="22"/>
                <w:highlight w:val="none"/>
              </w:rPr>
              <w:t>医技计费管理系统</w:t>
            </w:r>
          </w:p>
        </w:tc>
        <w:tc>
          <w:tcPr>
            <w:tcW w:w="2091" w:type="dxa"/>
            <w:tcBorders>
              <w:top w:val="nil"/>
              <w:left w:val="nil"/>
              <w:bottom w:val="single" w:color="auto" w:sz="4" w:space="0"/>
              <w:right w:val="single" w:color="auto" w:sz="4" w:space="0"/>
            </w:tcBorders>
            <w:shd w:val="clear" w:color="000000" w:fill="FFFFFF"/>
            <w:noWrap/>
            <w:vAlign w:val="center"/>
          </w:tcPr>
          <w:p w14:paraId="0909D3D6">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FEA45D3">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69959ED">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541BB5A2">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4613EE34">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5A61F61">
            <w:pPr>
              <w:widowControl/>
              <w:jc w:val="left"/>
              <w:rPr>
                <w:rFonts w:hint="eastAsia" w:ascii="宋体" w:hAnsi="宋体" w:cs="宋体"/>
                <w:kern w:val="0"/>
                <w:sz w:val="22"/>
                <w:highlight w:val="none"/>
              </w:rPr>
            </w:pPr>
            <w:r>
              <w:rPr>
                <w:rFonts w:hint="eastAsia" w:ascii="宋体" w:hAnsi="宋体" w:cs="宋体"/>
                <w:kern w:val="0"/>
                <w:sz w:val="22"/>
                <w:highlight w:val="none"/>
              </w:rPr>
              <w:t>医技电子申请单系统</w:t>
            </w:r>
          </w:p>
        </w:tc>
        <w:tc>
          <w:tcPr>
            <w:tcW w:w="2091" w:type="dxa"/>
            <w:tcBorders>
              <w:top w:val="nil"/>
              <w:left w:val="nil"/>
              <w:bottom w:val="single" w:color="auto" w:sz="4" w:space="0"/>
              <w:right w:val="single" w:color="auto" w:sz="4" w:space="0"/>
            </w:tcBorders>
            <w:shd w:val="clear" w:color="000000" w:fill="FFFFFF"/>
            <w:noWrap/>
            <w:vAlign w:val="center"/>
          </w:tcPr>
          <w:p w14:paraId="510E8196">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39B50EA">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6985873E">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42A23C53">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64F11E15">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11BF4FB">
            <w:pPr>
              <w:widowControl/>
              <w:jc w:val="left"/>
              <w:rPr>
                <w:rFonts w:hint="eastAsia" w:ascii="宋体" w:hAnsi="宋体" w:cs="宋体"/>
                <w:kern w:val="0"/>
                <w:sz w:val="22"/>
                <w:highlight w:val="none"/>
              </w:rPr>
            </w:pPr>
            <w:r>
              <w:rPr>
                <w:rFonts w:hint="eastAsia" w:ascii="宋体" w:hAnsi="宋体" w:cs="宋体"/>
                <w:kern w:val="0"/>
                <w:sz w:val="22"/>
                <w:highlight w:val="none"/>
              </w:rPr>
              <w:t>手术计费管理系统</w:t>
            </w:r>
          </w:p>
        </w:tc>
        <w:tc>
          <w:tcPr>
            <w:tcW w:w="2091" w:type="dxa"/>
            <w:tcBorders>
              <w:top w:val="nil"/>
              <w:left w:val="nil"/>
              <w:bottom w:val="single" w:color="auto" w:sz="4" w:space="0"/>
              <w:right w:val="single" w:color="auto" w:sz="4" w:space="0"/>
            </w:tcBorders>
            <w:shd w:val="clear" w:color="000000" w:fill="FFFFFF"/>
            <w:noWrap/>
            <w:vAlign w:val="center"/>
          </w:tcPr>
          <w:p w14:paraId="7892037E">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15AA6055">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87C130C">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2AF39EBC">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F1D50EF">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2B6DB56">
            <w:pPr>
              <w:widowControl/>
              <w:jc w:val="left"/>
              <w:rPr>
                <w:rFonts w:hint="eastAsia" w:ascii="宋体" w:hAnsi="宋体" w:cs="宋体"/>
                <w:kern w:val="0"/>
                <w:sz w:val="22"/>
                <w:highlight w:val="none"/>
              </w:rPr>
            </w:pPr>
            <w:r>
              <w:rPr>
                <w:rFonts w:hint="eastAsia" w:ascii="宋体" w:hAnsi="宋体" w:cs="宋体"/>
                <w:kern w:val="0"/>
                <w:sz w:val="22"/>
                <w:highlight w:val="none"/>
              </w:rPr>
              <w:t>危急值管理系统</w:t>
            </w:r>
          </w:p>
        </w:tc>
        <w:tc>
          <w:tcPr>
            <w:tcW w:w="2091" w:type="dxa"/>
            <w:tcBorders>
              <w:top w:val="nil"/>
              <w:left w:val="nil"/>
              <w:bottom w:val="single" w:color="auto" w:sz="4" w:space="0"/>
              <w:right w:val="single" w:color="auto" w:sz="4" w:space="0"/>
            </w:tcBorders>
            <w:shd w:val="clear" w:color="000000" w:fill="FFFFFF"/>
            <w:noWrap/>
            <w:vAlign w:val="center"/>
          </w:tcPr>
          <w:p w14:paraId="3C09250B">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7D3B9885">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43E5EAB">
            <w:pPr>
              <w:widowControl/>
              <w:jc w:val="center"/>
              <w:rPr>
                <w:rFonts w:hint="eastAsia" w:ascii="宋体" w:hAnsi="宋体" w:cs="宋体"/>
                <w:b/>
                <w:bCs/>
                <w:kern w:val="0"/>
                <w:sz w:val="22"/>
                <w:highlight w:val="none"/>
              </w:rPr>
            </w:pPr>
          </w:p>
        </w:tc>
        <w:tc>
          <w:tcPr>
            <w:tcW w:w="1417" w:type="dxa"/>
            <w:vMerge w:val="restart"/>
            <w:tcBorders>
              <w:top w:val="nil"/>
              <w:left w:val="single" w:color="auto" w:sz="4" w:space="0"/>
              <w:bottom w:val="single" w:color="auto" w:sz="4" w:space="0"/>
              <w:right w:val="single" w:color="auto" w:sz="4" w:space="0"/>
            </w:tcBorders>
            <w:shd w:val="clear" w:color="000000" w:fill="FFFFFF"/>
            <w:vAlign w:val="center"/>
          </w:tcPr>
          <w:p w14:paraId="27C28C08">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药品管理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6D82D470">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4F1CBC1B">
            <w:pPr>
              <w:widowControl/>
              <w:jc w:val="left"/>
              <w:rPr>
                <w:rFonts w:hint="eastAsia" w:ascii="宋体" w:hAnsi="宋体" w:cs="宋体"/>
                <w:kern w:val="0"/>
                <w:sz w:val="22"/>
                <w:highlight w:val="none"/>
              </w:rPr>
            </w:pPr>
            <w:r>
              <w:rPr>
                <w:rFonts w:hint="eastAsia" w:ascii="宋体" w:hAnsi="宋体" w:cs="宋体"/>
                <w:kern w:val="0"/>
                <w:sz w:val="22"/>
                <w:highlight w:val="none"/>
              </w:rPr>
              <w:t>门诊发药管理系统</w:t>
            </w:r>
          </w:p>
        </w:tc>
        <w:tc>
          <w:tcPr>
            <w:tcW w:w="2091" w:type="dxa"/>
            <w:tcBorders>
              <w:top w:val="nil"/>
              <w:left w:val="nil"/>
              <w:bottom w:val="single" w:color="auto" w:sz="4" w:space="0"/>
              <w:right w:val="single" w:color="auto" w:sz="4" w:space="0"/>
            </w:tcBorders>
            <w:shd w:val="clear" w:color="000000" w:fill="FFFFFF"/>
            <w:noWrap/>
            <w:vAlign w:val="center"/>
          </w:tcPr>
          <w:p w14:paraId="1C69358C">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26E162B2">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72572E62">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159B6069">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04CE6AE6">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7DE7A95B">
            <w:pPr>
              <w:widowControl/>
              <w:jc w:val="left"/>
              <w:rPr>
                <w:rFonts w:hint="eastAsia" w:ascii="宋体" w:hAnsi="宋体" w:cs="宋体"/>
                <w:kern w:val="0"/>
                <w:sz w:val="22"/>
                <w:highlight w:val="none"/>
              </w:rPr>
            </w:pPr>
            <w:r>
              <w:rPr>
                <w:rFonts w:hint="eastAsia" w:ascii="宋体" w:hAnsi="宋体" w:cs="宋体"/>
                <w:kern w:val="0"/>
                <w:sz w:val="22"/>
                <w:highlight w:val="none"/>
              </w:rPr>
              <w:t>住院配药管理系统</w:t>
            </w:r>
          </w:p>
        </w:tc>
        <w:tc>
          <w:tcPr>
            <w:tcW w:w="2091" w:type="dxa"/>
            <w:tcBorders>
              <w:top w:val="nil"/>
              <w:left w:val="nil"/>
              <w:bottom w:val="single" w:color="auto" w:sz="4" w:space="0"/>
              <w:right w:val="single" w:color="auto" w:sz="4" w:space="0"/>
            </w:tcBorders>
            <w:shd w:val="clear" w:color="000000" w:fill="FFFFFF"/>
            <w:noWrap/>
            <w:vAlign w:val="center"/>
          </w:tcPr>
          <w:p w14:paraId="3B5903EA">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7630B79D">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2F93FB0A">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5B128732">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70D97DD3">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62BD00BC">
            <w:pPr>
              <w:widowControl/>
              <w:jc w:val="left"/>
              <w:rPr>
                <w:rFonts w:hint="eastAsia" w:ascii="宋体" w:hAnsi="宋体" w:cs="宋体"/>
                <w:kern w:val="0"/>
                <w:sz w:val="22"/>
                <w:highlight w:val="none"/>
              </w:rPr>
            </w:pPr>
            <w:r>
              <w:rPr>
                <w:rFonts w:hint="eastAsia" w:ascii="宋体" w:hAnsi="宋体" w:cs="宋体"/>
                <w:kern w:val="0"/>
                <w:sz w:val="22"/>
                <w:highlight w:val="none"/>
              </w:rPr>
              <w:t>门诊取药排队叫号系统</w:t>
            </w:r>
          </w:p>
        </w:tc>
        <w:tc>
          <w:tcPr>
            <w:tcW w:w="2091" w:type="dxa"/>
            <w:tcBorders>
              <w:top w:val="nil"/>
              <w:left w:val="nil"/>
              <w:bottom w:val="single" w:color="auto" w:sz="4" w:space="0"/>
              <w:right w:val="single" w:color="auto" w:sz="4" w:space="0"/>
            </w:tcBorders>
            <w:shd w:val="clear" w:color="000000" w:fill="FFFFFF"/>
            <w:noWrap/>
            <w:vAlign w:val="center"/>
          </w:tcPr>
          <w:p w14:paraId="07D21A85">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759A5D13">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600E970">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2C083AA4">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2BE6DF5">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6E8D3BAC">
            <w:pPr>
              <w:widowControl/>
              <w:jc w:val="left"/>
              <w:rPr>
                <w:rFonts w:hint="eastAsia" w:ascii="宋体" w:hAnsi="宋体" w:cs="宋体"/>
                <w:kern w:val="0"/>
                <w:sz w:val="22"/>
                <w:highlight w:val="none"/>
              </w:rPr>
            </w:pPr>
            <w:r>
              <w:rPr>
                <w:rFonts w:hint="eastAsia" w:ascii="宋体" w:hAnsi="宋体" w:cs="宋体"/>
                <w:kern w:val="0"/>
                <w:sz w:val="22"/>
                <w:highlight w:val="none"/>
              </w:rPr>
              <w:t>药库管理系统</w:t>
            </w:r>
          </w:p>
        </w:tc>
        <w:tc>
          <w:tcPr>
            <w:tcW w:w="2091" w:type="dxa"/>
            <w:tcBorders>
              <w:top w:val="nil"/>
              <w:left w:val="nil"/>
              <w:bottom w:val="single" w:color="auto" w:sz="4" w:space="0"/>
              <w:right w:val="single" w:color="auto" w:sz="4" w:space="0"/>
            </w:tcBorders>
            <w:shd w:val="clear" w:color="000000" w:fill="FFFFFF"/>
            <w:noWrap/>
            <w:vAlign w:val="center"/>
          </w:tcPr>
          <w:p w14:paraId="3B37365D">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1BEAE8D7">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3DF199DD">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78A885C7">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742122F8">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64771B7">
            <w:pPr>
              <w:widowControl/>
              <w:jc w:val="left"/>
              <w:rPr>
                <w:rFonts w:hint="eastAsia" w:ascii="宋体" w:hAnsi="宋体" w:cs="宋体"/>
                <w:kern w:val="0"/>
                <w:sz w:val="22"/>
                <w:highlight w:val="none"/>
              </w:rPr>
            </w:pPr>
            <w:r>
              <w:rPr>
                <w:rFonts w:hint="eastAsia" w:ascii="宋体" w:hAnsi="宋体" w:cs="宋体"/>
                <w:kern w:val="0"/>
                <w:sz w:val="22"/>
                <w:highlight w:val="none"/>
              </w:rPr>
              <w:t>门急诊药房管理系统</w:t>
            </w:r>
          </w:p>
        </w:tc>
        <w:tc>
          <w:tcPr>
            <w:tcW w:w="2091" w:type="dxa"/>
            <w:tcBorders>
              <w:top w:val="nil"/>
              <w:left w:val="nil"/>
              <w:bottom w:val="single" w:color="auto" w:sz="4" w:space="0"/>
              <w:right w:val="single" w:color="auto" w:sz="4" w:space="0"/>
            </w:tcBorders>
            <w:shd w:val="clear" w:color="000000" w:fill="FFFFFF"/>
            <w:noWrap/>
            <w:vAlign w:val="center"/>
          </w:tcPr>
          <w:p w14:paraId="6DE2496D">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12301FB4">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DF3512E">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1A7E19B8">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72AD70AC">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2C8659B">
            <w:pPr>
              <w:widowControl/>
              <w:jc w:val="left"/>
              <w:rPr>
                <w:rFonts w:hint="eastAsia" w:ascii="宋体" w:hAnsi="宋体" w:cs="宋体"/>
                <w:kern w:val="0"/>
                <w:sz w:val="22"/>
                <w:highlight w:val="none"/>
              </w:rPr>
            </w:pPr>
            <w:r>
              <w:rPr>
                <w:rFonts w:hint="eastAsia" w:ascii="宋体" w:hAnsi="宋体" w:cs="宋体"/>
                <w:kern w:val="0"/>
                <w:sz w:val="22"/>
                <w:highlight w:val="none"/>
              </w:rPr>
              <w:t>住院药房管理系统</w:t>
            </w:r>
          </w:p>
        </w:tc>
        <w:tc>
          <w:tcPr>
            <w:tcW w:w="2091" w:type="dxa"/>
            <w:tcBorders>
              <w:top w:val="nil"/>
              <w:left w:val="nil"/>
              <w:bottom w:val="single" w:color="auto" w:sz="4" w:space="0"/>
              <w:right w:val="single" w:color="auto" w:sz="4" w:space="0"/>
            </w:tcBorders>
            <w:shd w:val="clear" w:color="000000" w:fill="FFFFFF"/>
            <w:noWrap/>
            <w:vAlign w:val="center"/>
          </w:tcPr>
          <w:p w14:paraId="5CEEAD2B">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FF1EF7E">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B3CFCC1">
            <w:pPr>
              <w:widowControl/>
              <w:jc w:val="center"/>
              <w:rPr>
                <w:rFonts w:hint="eastAsia" w:ascii="宋体" w:hAnsi="宋体" w:cs="宋体"/>
                <w:b/>
                <w:bCs/>
                <w:kern w:val="0"/>
                <w:sz w:val="22"/>
                <w:highlight w:val="none"/>
              </w:rPr>
            </w:pPr>
          </w:p>
        </w:tc>
        <w:tc>
          <w:tcPr>
            <w:tcW w:w="1417" w:type="dxa"/>
            <w:vMerge w:val="restart"/>
            <w:tcBorders>
              <w:top w:val="nil"/>
              <w:left w:val="single" w:color="auto" w:sz="4" w:space="0"/>
              <w:bottom w:val="single" w:color="auto" w:sz="4" w:space="0"/>
              <w:right w:val="single" w:color="auto" w:sz="4" w:space="0"/>
            </w:tcBorders>
            <w:shd w:val="clear" w:color="000000" w:fill="FFFFFF"/>
            <w:vAlign w:val="center"/>
          </w:tcPr>
          <w:p w14:paraId="4DB95313">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医疗管理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59B4ED5F">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D033DD1">
            <w:pPr>
              <w:widowControl/>
              <w:jc w:val="left"/>
              <w:rPr>
                <w:rFonts w:hint="eastAsia" w:ascii="宋体" w:hAnsi="宋体" w:cs="宋体"/>
                <w:kern w:val="0"/>
                <w:sz w:val="22"/>
                <w:highlight w:val="none"/>
              </w:rPr>
            </w:pPr>
            <w:r>
              <w:rPr>
                <w:rFonts w:hint="eastAsia" w:ascii="宋体" w:hAnsi="宋体" w:cs="宋体"/>
                <w:kern w:val="0"/>
                <w:sz w:val="22"/>
                <w:highlight w:val="none"/>
              </w:rPr>
              <w:t>医保对账管理系统</w:t>
            </w:r>
          </w:p>
        </w:tc>
        <w:tc>
          <w:tcPr>
            <w:tcW w:w="2091" w:type="dxa"/>
            <w:tcBorders>
              <w:top w:val="nil"/>
              <w:left w:val="nil"/>
              <w:bottom w:val="single" w:color="auto" w:sz="4" w:space="0"/>
              <w:right w:val="single" w:color="auto" w:sz="4" w:space="0"/>
            </w:tcBorders>
            <w:shd w:val="clear" w:color="000000" w:fill="FFFFFF"/>
            <w:noWrap/>
            <w:vAlign w:val="center"/>
          </w:tcPr>
          <w:p w14:paraId="50672868">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3A0A3EF0">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0F7D8B65">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5E595444">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402A5D9">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4A133F3">
            <w:pPr>
              <w:widowControl/>
              <w:jc w:val="left"/>
              <w:rPr>
                <w:rFonts w:hint="eastAsia" w:ascii="宋体" w:hAnsi="宋体" w:cs="宋体"/>
                <w:kern w:val="0"/>
                <w:sz w:val="22"/>
                <w:highlight w:val="none"/>
              </w:rPr>
            </w:pPr>
            <w:r>
              <w:rPr>
                <w:rFonts w:hint="eastAsia" w:ascii="宋体" w:hAnsi="宋体" w:cs="宋体"/>
                <w:kern w:val="0"/>
                <w:sz w:val="22"/>
                <w:highlight w:val="none"/>
              </w:rPr>
              <w:t>临床路径管理系统</w:t>
            </w:r>
          </w:p>
        </w:tc>
        <w:tc>
          <w:tcPr>
            <w:tcW w:w="2091" w:type="dxa"/>
            <w:tcBorders>
              <w:top w:val="nil"/>
              <w:left w:val="nil"/>
              <w:bottom w:val="single" w:color="auto" w:sz="4" w:space="0"/>
              <w:right w:val="single" w:color="auto" w:sz="4" w:space="0"/>
            </w:tcBorders>
            <w:shd w:val="clear" w:color="000000" w:fill="FFFFFF"/>
            <w:noWrap/>
            <w:vAlign w:val="center"/>
          </w:tcPr>
          <w:p w14:paraId="0752BB03">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0B56981D">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361D4798">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1C5053DC">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0ADD6E5">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819DCF8">
            <w:pPr>
              <w:widowControl/>
              <w:jc w:val="left"/>
              <w:rPr>
                <w:rFonts w:hint="eastAsia" w:ascii="宋体" w:hAnsi="宋体" w:cs="宋体"/>
                <w:kern w:val="0"/>
                <w:sz w:val="22"/>
                <w:highlight w:val="none"/>
              </w:rPr>
            </w:pPr>
            <w:r>
              <w:rPr>
                <w:rFonts w:hint="eastAsia" w:ascii="宋体" w:hAnsi="宋体" w:cs="宋体"/>
                <w:kern w:val="0"/>
                <w:sz w:val="22"/>
                <w:highlight w:val="none"/>
              </w:rPr>
              <w:t>手术分级管理系统</w:t>
            </w:r>
          </w:p>
        </w:tc>
        <w:tc>
          <w:tcPr>
            <w:tcW w:w="2091" w:type="dxa"/>
            <w:tcBorders>
              <w:top w:val="nil"/>
              <w:left w:val="nil"/>
              <w:bottom w:val="single" w:color="auto" w:sz="4" w:space="0"/>
              <w:right w:val="single" w:color="auto" w:sz="4" w:space="0"/>
            </w:tcBorders>
            <w:shd w:val="clear" w:color="000000" w:fill="FFFFFF"/>
            <w:noWrap/>
            <w:vAlign w:val="center"/>
          </w:tcPr>
          <w:p w14:paraId="533EDE66">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4EB7D21">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41653D3">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379A7D7A">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3CCC7129">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A1E0272">
            <w:pPr>
              <w:widowControl/>
              <w:jc w:val="left"/>
              <w:rPr>
                <w:rFonts w:hint="eastAsia" w:ascii="宋体" w:hAnsi="宋体" w:cs="宋体"/>
                <w:kern w:val="0"/>
                <w:sz w:val="22"/>
                <w:highlight w:val="none"/>
              </w:rPr>
            </w:pPr>
            <w:r>
              <w:rPr>
                <w:rFonts w:hint="eastAsia" w:ascii="宋体" w:hAnsi="宋体" w:cs="宋体"/>
                <w:kern w:val="0"/>
                <w:sz w:val="22"/>
                <w:highlight w:val="none"/>
              </w:rPr>
              <w:t>抗生素分级管理系统</w:t>
            </w:r>
          </w:p>
        </w:tc>
        <w:tc>
          <w:tcPr>
            <w:tcW w:w="2091" w:type="dxa"/>
            <w:tcBorders>
              <w:top w:val="nil"/>
              <w:left w:val="nil"/>
              <w:bottom w:val="single" w:color="auto" w:sz="4" w:space="0"/>
              <w:right w:val="single" w:color="auto" w:sz="4" w:space="0"/>
            </w:tcBorders>
            <w:shd w:val="clear" w:color="000000" w:fill="FFFFFF"/>
            <w:noWrap/>
            <w:vAlign w:val="center"/>
          </w:tcPr>
          <w:p w14:paraId="3C508D01">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A26C263">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392C356D">
            <w:pPr>
              <w:widowControl/>
              <w:jc w:val="center"/>
              <w:rPr>
                <w:rFonts w:hint="eastAsia" w:ascii="宋体" w:hAnsi="宋体" w:cs="宋体"/>
                <w:b/>
                <w:bCs/>
                <w:kern w:val="0"/>
                <w:sz w:val="22"/>
                <w:highlight w:val="none"/>
              </w:rPr>
            </w:pPr>
          </w:p>
        </w:tc>
        <w:tc>
          <w:tcPr>
            <w:tcW w:w="1417" w:type="dxa"/>
            <w:vMerge w:val="restart"/>
            <w:tcBorders>
              <w:top w:val="nil"/>
              <w:left w:val="single" w:color="auto" w:sz="4" w:space="0"/>
              <w:bottom w:val="single" w:color="auto" w:sz="4" w:space="0"/>
              <w:right w:val="single" w:color="auto" w:sz="4" w:space="0"/>
            </w:tcBorders>
            <w:shd w:val="clear" w:color="000000" w:fill="FFFFFF"/>
            <w:vAlign w:val="center"/>
          </w:tcPr>
          <w:p w14:paraId="700A79A6">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运维管理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5CE9DA73">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26E6571">
            <w:pPr>
              <w:widowControl/>
              <w:jc w:val="left"/>
              <w:rPr>
                <w:rFonts w:hint="eastAsia" w:ascii="宋体" w:hAnsi="宋体" w:cs="宋体"/>
                <w:kern w:val="0"/>
                <w:sz w:val="22"/>
                <w:highlight w:val="none"/>
              </w:rPr>
            </w:pPr>
            <w:r>
              <w:rPr>
                <w:rFonts w:hint="eastAsia" w:ascii="宋体" w:hAnsi="宋体" w:cs="宋体"/>
                <w:kern w:val="0"/>
                <w:sz w:val="22"/>
                <w:highlight w:val="none"/>
              </w:rPr>
              <w:t>物价管理系统</w:t>
            </w:r>
          </w:p>
        </w:tc>
        <w:tc>
          <w:tcPr>
            <w:tcW w:w="2091" w:type="dxa"/>
            <w:tcBorders>
              <w:top w:val="nil"/>
              <w:left w:val="nil"/>
              <w:bottom w:val="single" w:color="auto" w:sz="4" w:space="0"/>
              <w:right w:val="single" w:color="auto" w:sz="4" w:space="0"/>
            </w:tcBorders>
            <w:shd w:val="clear" w:color="000000" w:fill="FFFFFF"/>
            <w:noWrap/>
            <w:vAlign w:val="center"/>
          </w:tcPr>
          <w:p w14:paraId="3036569A">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037E0517">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6BFC2D8C">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446C4F0B">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0A212427">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474A6C3">
            <w:pPr>
              <w:widowControl/>
              <w:jc w:val="left"/>
              <w:rPr>
                <w:rFonts w:hint="eastAsia" w:ascii="宋体" w:hAnsi="宋体" w:cs="宋体"/>
                <w:kern w:val="0"/>
                <w:sz w:val="22"/>
                <w:highlight w:val="none"/>
              </w:rPr>
            </w:pPr>
            <w:r>
              <w:rPr>
                <w:rFonts w:hint="eastAsia" w:ascii="宋体" w:hAnsi="宋体" w:cs="宋体"/>
                <w:kern w:val="0"/>
                <w:sz w:val="22"/>
                <w:highlight w:val="none"/>
              </w:rPr>
              <w:t>实施管理系统</w:t>
            </w:r>
          </w:p>
        </w:tc>
        <w:tc>
          <w:tcPr>
            <w:tcW w:w="2091" w:type="dxa"/>
            <w:tcBorders>
              <w:top w:val="nil"/>
              <w:left w:val="nil"/>
              <w:bottom w:val="single" w:color="auto" w:sz="4" w:space="0"/>
              <w:right w:val="single" w:color="auto" w:sz="4" w:space="0"/>
            </w:tcBorders>
            <w:shd w:val="clear" w:color="000000" w:fill="FFFFFF"/>
            <w:noWrap/>
            <w:vAlign w:val="center"/>
          </w:tcPr>
          <w:p w14:paraId="7A2E6253">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5D086C18">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495F376">
            <w:pPr>
              <w:widowControl/>
              <w:jc w:val="center"/>
              <w:rPr>
                <w:rFonts w:hint="eastAsia" w:ascii="宋体" w:hAnsi="宋体" w:cs="宋体"/>
                <w:b/>
                <w:bCs/>
                <w:kern w:val="0"/>
                <w:sz w:val="22"/>
                <w:highlight w:val="none"/>
              </w:rPr>
            </w:pPr>
          </w:p>
        </w:tc>
        <w:tc>
          <w:tcPr>
            <w:tcW w:w="1417" w:type="dxa"/>
            <w:vMerge w:val="continue"/>
            <w:tcBorders>
              <w:top w:val="nil"/>
              <w:left w:val="single" w:color="auto" w:sz="4" w:space="0"/>
              <w:bottom w:val="single" w:color="auto" w:sz="4" w:space="0"/>
              <w:right w:val="single" w:color="auto" w:sz="4" w:space="0"/>
            </w:tcBorders>
            <w:vAlign w:val="center"/>
          </w:tcPr>
          <w:p w14:paraId="57A9C0DF">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658FE09">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F165CA3">
            <w:pPr>
              <w:widowControl/>
              <w:jc w:val="left"/>
              <w:rPr>
                <w:rFonts w:hint="eastAsia" w:ascii="宋体" w:hAnsi="宋体" w:cs="宋体"/>
                <w:kern w:val="0"/>
                <w:sz w:val="22"/>
                <w:highlight w:val="none"/>
              </w:rPr>
            </w:pPr>
            <w:r>
              <w:rPr>
                <w:rFonts w:hint="eastAsia" w:ascii="宋体" w:hAnsi="宋体" w:cs="宋体"/>
                <w:kern w:val="0"/>
                <w:sz w:val="22"/>
                <w:highlight w:val="none"/>
              </w:rPr>
              <w:t>配置管理系统</w:t>
            </w:r>
          </w:p>
        </w:tc>
        <w:tc>
          <w:tcPr>
            <w:tcW w:w="2091" w:type="dxa"/>
            <w:tcBorders>
              <w:top w:val="nil"/>
              <w:left w:val="nil"/>
              <w:bottom w:val="single" w:color="auto" w:sz="4" w:space="0"/>
              <w:right w:val="single" w:color="auto" w:sz="4" w:space="0"/>
            </w:tcBorders>
            <w:shd w:val="clear" w:color="000000" w:fill="FFFFFF"/>
            <w:noWrap/>
            <w:vAlign w:val="center"/>
          </w:tcPr>
          <w:p w14:paraId="57ECA9FD">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E386CFD">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shd w:val="clear" w:color="000000" w:fill="FFFFFF"/>
            <w:vAlign w:val="center"/>
          </w:tcPr>
          <w:p w14:paraId="2727C257">
            <w:pPr>
              <w:widowControl/>
              <w:jc w:val="center"/>
              <w:rPr>
                <w:rFonts w:hint="eastAsia" w:ascii="宋体" w:hAnsi="宋体" w:cs="宋体"/>
                <w:b/>
                <w:bCs/>
                <w:kern w:val="0"/>
                <w:sz w:val="22"/>
                <w:highlight w:val="none"/>
              </w:rPr>
            </w:pPr>
          </w:p>
        </w:tc>
        <w:tc>
          <w:tcPr>
            <w:tcW w:w="1417" w:type="dxa"/>
            <w:tcBorders>
              <w:top w:val="nil"/>
              <w:left w:val="single" w:color="auto" w:sz="4" w:space="0"/>
              <w:bottom w:val="single" w:color="auto" w:sz="4" w:space="0"/>
              <w:right w:val="single" w:color="auto" w:sz="4" w:space="0"/>
            </w:tcBorders>
            <w:shd w:val="clear" w:color="000000" w:fill="FFFFFF"/>
            <w:vAlign w:val="center"/>
          </w:tcPr>
          <w:p w14:paraId="3B57537B">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外部接口</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202A614A">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4E311ED">
            <w:pPr>
              <w:widowControl/>
              <w:jc w:val="left"/>
              <w:rPr>
                <w:rFonts w:hint="eastAsia" w:ascii="宋体" w:hAnsi="宋体" w:cs="宋体"/>
                <w:kern w:val="0"/>
                <w:sz w:val="22"/>
                <w:highlight w:val="none"/>
              </w:rPr>
            </w:pPr>
            <w:r>
              <w:rPr>
                <w:rFonts w:hint="eastAsia" w:ascii="宋体" w:hAnsi="宋体" w:cs="宋体"/>
                <w:kern w:val="0"/>
                <w:sz w:val="22"/>
                <w:highlight w:val="none"/>
              </w:rPr>
              <w:t>包含目前医院所有接口</w:t>
            </w:r>
          </w:p>
        </w:tc>
        <w:tc>
          <w:tcPr>
            <w:tcW w:w="2091" w:type="dxa"/>
            <w:tcBorders>
              <w:top w:val="nil"/>
              <w:left w:val="nil"/>
              <w:bottom w:val="single" w:color="auto" w:sz="4" w:space="0"/>
              <w:right w:val="single" w:color="auto" w:sz="4" w:space="0"/>
            </w:tcBorders>
            <w:shd w:val="clear" w:color="000000" w:fill="FFFFFF"/>
            <w:noWrap/>
            <w:vAlign w:val="center"/>
          </w:tcPr>
          <w:p w14:paraId="663373DB">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27A5A970">
        <w:tblPrEx>
          <w:tblCellMar>
            <w:top w:w="0" w:type="dxa"/>
            <w:left w:w="108" w:type="dxa"/>
            <w:bottom w:w="0" w:type="dxa"/>
            <w:right w:w="108" w:type="dxa"/>
          </w:tblCellMar>
        </w:tblPrEx>
        <w:trPr>
          <w:trHeight w:val="285" w:hRule="atLeast"/>
        </w:trPr>
        <w:tc>
          <w:tcPr>
            <w:tcW w:w="1419" w:type="dxa"/>
            <w:vMerge w:val="restart"/>
            <w:tcBorders>
              <w:top w:val="single" w:color="auto" w:sz="4" w:space="0"/>
              <w:left w:val="single" w:color="auto" w:sz="4" w:space="0"/>
              <w:right w:val="single" w:color="auto" w:sz="4" w:space="0"/>
            </w:tcBorders>
            <w:vAlign w:val="center"/>
          </w:tcPr>
          <w:p w14:paraId="65B9F3D5">
            <w:pPr>
              <w:widowControl/>
              <w:jc w:val="center"/>
              <w:rPr>
                <w:rFonts w:hint="eastAsia" w:ascii="宋体" w:hAnsi="宋体" w:cs="宋体"/>
                <w:b/>
                <w:bCs/>
                <w:color w:val="000000"/>
                <w:kern w:val="0"/>
                <w:sz w:val="22"/>
                <w:highlight w:val="none"/>
              </w:rPr>
            </w:pPr>
            <w:r>
              <w:rPr>
                <w:rFonts w:hint="eastAsia" w:ascii="宋体" w:hAnsi="宋体" w:cs="宋体"/>
                <w:b/>
                <w:bCs/>
                <w:kern w:val="0"/>
                <w:sz w:val="22"/>
                <w:highlight w:val="none"/>
              </w:rPr>
              <w:t>电子病历系统(EMR)</w:t>
            </w:r>
          </w:p>
        </w:tc>
        <w:tc>
          <w:tcPr>
            <w:tcW w:w="1417" w:type="dxa"/>
            <w:vMerge w:val="restart"/>
            <w:tcBorders>
              <w:top w:val="nil"/>
              <w:left w:val="nil"/>
              <w:right w:val="single" w:color="auto" w:sz="4" w:space="0"/>
            </w:tcBorders>
            <w:shd w:val="clear" w:color="000000" w:fill="FFFFFF"/>
            <w:vAlign w:val="center"/>
          </w:tcPr>
          <w:p w14:paraId="29CC2EFD">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电子病历系统(EMR)</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19335603">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61776A1C">
            <w:pPr>
              <w:widowControl/>
              <w:jc w:val="left"/>
              <w:rPr>
                <w:rFonts w:hint="eastAsia" w:ascii="宋体" w:hAnsi="宋体" w:cs="宋体"/>
                <w:kern w:val="0"/>
                <w:sz w:val="22"/>
                <w:highlight w:val="none"/>
              </w:rPr>
            </w:pPr>
            <w:r>
              <w:rPr>
                <w:rFonts w:hint="eastAsia" w:ascii="宋体" w:hAnsi="宋体" w:cs="宋体"/>
                <w:kern w:val="0"/>
                <w:sz w:val="22"/>
                <w:highlight w:val="none"/>
              </w:rPr>
              <w:t>门诊电子病历系统</w:t>
            </w:r>
          </w:p>
        </w:tc>
        <w:tc>
          <w:tcPr>
            <w:tcW w:w="2091" w:type="dxa"/>
            <w:tcBorders>
              <w:top w:val="nil"/>
              <w:left w:val="nil"/>
              <w:bottom w:val="single" w:color="auto" w:sz="4" w:space="0"/>
              <w:right w:val="single" w:color="auto" w:sz="4" w:space="0"/>
            </w:tcBorders>
            <w:shd w:val="clear" w:color="000000" w:fill="FFFFFF"/>
            <w:noWrap/>
            <w:vAlign w:val="center"/>
          </w:tcPr>
          <w:p w14:paraId="3D2E96C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5D00E7C3">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9620163">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5FDBE251">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118635D7">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64CC289C">
            <w:pPr>
              <w:widowControl/>
              <w:jc w:val="left"/>
              <w:rPr>
                <w:rFonts w:hint="eastAsia" w:ascii="宋体" w:hAnsi="宋体" w:cs="宋体"/>
                <w:kern w:val="0"/>
                <w:sz w:val="22"/>
                <w:highlight w:val="none"/>
              </w:rPr>
            </w:pPr>
            <w:r>
              <w:rPr>
                <w:rFonts w:hint="eastAsia" w:ascii="宋体" w:hAnsi="宋体" w:cs="宋体"/>
                <w:kern w:val="0"/>
                <w:sz w:val="22"/>
                <w:highlight w:val="none"/>
              </w:rPr>
              <w:t>住院电子病历系统</w:t>
            </w:r>
          </w:p>
        </w:tc>
        <w:tc>
          <w:tcPr>
            <w:tcW w:w="2091" w:type="dxa"/>
            <w:tcBorders>
              <w:top w:val="nil"/>
              <w:left w:val="nil"/>
              <w:bottom w:val="single" w:color="auto" w:sz="4" w:space="0"/>
              <w:right w:val="single" w:color="auto" w:sz="4" w:space="0"/>
            </w:tcBorders>
            <w:shd w:val="clear" w:color="000000" w:fill="FFFFFF"/>
            <w:noWrap/>
            <w:vAlign w:val="center"/>
          </w:tcPr>
          <w:p w14:paraId="073EC8A9">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089959F">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06C810CA">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4438CCE8">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219AA9C">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DB303B4">
            <w:pPr>
              <w:widowControl/>
              <w:jc w:val="left"/>
              <w:rPr>
                <w:rFonts w:hint="eastAsia" w:ascii="宋体" w:hAnsi="宋体" w:cs="宋体"/>
                <w:kern w:val="0"/>
                <w:sz w:val="22"/>
                <w:highlight w:val="none"/>
              </w:rPr>
            </w:pPr>
            <w:r>
              <w:rPr>
                <w:rFonts w:hint="eastAsia" w:ascii="宋体" w:hAnsi="宋体" w:cs="宋体"/>
                <w:kern w:val="0"/>
                <w:sz w:val="22"/>
                <w:highlight w:val="none"/>
              </w:rPr>
              <w:t>护理电子病历系统</w:t>
            </w:r>
          </w:p>
        </w:tc>
        <w:tc>
          <w:tcPr>
            <w:tcW w:w="2091" w:type="dxa"/>
            <w:tcBorders>
              <w:top w:val="nil"/>
              <w:left w:val="nil"/>
              <w:bottom w:val="single" w:color="auto" w:sz="4" w:space="0"/>
              <w:right w:val="single" w:color="auto" w:sz="4" w:space="0"/>
            </w:tcBorders>
            <w:shd w:val="clear" w:color="000000" w:fill="FFFFFF"/>
            <w:noWrap/>
            <w:vAlign w:val="center"/>
          </w:tcPr>
          <w:p w14:paraId="17A1F2D9">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5A12E65C">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93DEE13">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77E3054C">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B4F2FDD">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7EC29D9">
            <w:pPr>
              <w:widowControl/>
              <w:jc w:val="left"/>
              <w:rPr>
                <w:rFonts w:hint="eastAsia" w:ascii="宋体" w:hAnsi="宋体" w:cs="宋体"/>
                <w:kern w:val="0"/>
                <w:sz w:val="22"/>
                <w:highlight w:val="none"/>
              </w:rPr>
            </w:pPr>
            <w:r>
              <w:rPr>
                <w:rFonts w:hint="eastAsia" w:ascii="宋体" w:hAnsi="宋体" w:cs="宋体"/>
                <w:kern w:val="0"/>
                <w:sz w:val="22"/>
                <w:highlight w:val="none"/>
              </w:rPr>
              <w:t>病案管理与统计系统</w:t>
            </w:r>
          </w:p>
        </w:tc>
        <w:tc>
          <w:tcPr>
            <w:tcW w:w="2091" w:type="dxa"/>
            <w:tcBorders>
              <w:top w:val="nil"/>
              <w:left w:val="nil"/>
              <w:bottom w:val="single" w:color="auto" w:sz="4" w:space="0"/>
              <w:right w:val="single" w:color="auto" w:sz="4" w:space="0"/>
            </w:tcBorders>
            <w:shd w:val="clear" w:color="000000" w:fill="FFFFFF"/>
            <w:noWrap/>
            <w:vAlign w:val="center"/>
          </w:tcPr>
          <w:p w14:paraId="0A0E274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E3FC77A">
        <w:tblPrEx>
          <w:tblCellMar>
            <w:top w:w="0" w:type="dxa"/>
            <w:left w:w="108" w:type="dxa"/>
            <w:bottom w:w="0" w:type="dxa"/>
            <w:right w:w="108" w:type="dxa"/>
          </w:tblCellMar>
        </w:tblPrEx>
        <w:trPr>
          <w:trHeight w:val="285" w:hRule="atLeast"/>
        </w:trPr>
        <w:tc>
          <w:tcPr>
            <w:tcW w:w="1419" w:type="dxa"/>
            <w:vMerge w:val="continue"/>
            <w:tcBorders>
              <w:left w:val="single" w:color="auto" w:sz="4" w:space="0"/>
              <w:bottom w:val="single" w:color="auto" w:sz="4" w:space="0"/>
              <w:right w:val="single" w:color="auto" w:sz="4" w:space="0"/>
            </w:tcBorders>
            <w:vAlign w:val="center"/>
          </w:tcPr>
          <w:p w14:paraId="221C311D">
            <w:pPr>
              <w:widowControl/>
              <w:jc w:val="center"/>
              <w:rPr>
                <w:rFonts w:hint="eastAsia" w:ascii="宋体" w:hAnsi="宋体" w:cs="宋体"/>
                <w:b/>
                <w:bCs/>
                <w:color w:val="000000"/>
                <w:kern w:val="0"/>
                <w:sz w:val="22"/>
                <w:highlight w:val="none"/>
              </w:rPr>
            </w:pPr>
          </w:p>
        </w:tc>
        <w:tc>
          <w:tcPr>
            <w:tcW w:w="1417" w:type="dxa"/>
            <w:vMerge w:val="continue"/>
            <w:tcBorders>
              <w:left w:val="nil"/>
              <w:bottom w:val="single" w:color="auto" w:sz="4" w:space="0"/>
              <w:right w:val="single" w:color="auto" w:sz="4" w:space="0"/>
            </w:tcBorders>
            <w:shd w:val="clear" w:color="000000" w:fill="FFFFFF"/>
            <w:vAlign w:val="center"/>
          </w:tcPr>
          <w:p w14:paraId="2E94E946">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1C5DDB3">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ED6E981">
            <w:pPr>
              <w:widowControl/>
              <w:jc w:val="left"/>
              <w:rPr>
                <w:rFonts w:hint="eastAsia" w:ascii="宋体" w:hAnsi="宋体" w:cs="宋体"/>
                <w:kern w:val="0"/>
                <w:sz w:val="22"/>
                <w:highlight w:val="none"/>
              </w:rPr>
            </w:pPr>
            <w:r>
              <w:rPr>
                <w:rFonts w:hint="eastAsia" w:ascii="宋体" w:hAnsi="宋体" w:cs="宋体"/>
                <w:kern w:val="0"/>
                <w:sz w:val="22"/>
                <w:highlight w:val="none"/>
              </w:rPr>
              <w:t>电子病历质量管理系统</w:t>
            </w:r>
          </w:p>
        </w:tc>
        <w:tc>
          <w:tcPr>
            <w:tcW w:w="2091" w:type="dxa"/>
            <w:tcBorders>
              <w:top w:val="nil"/>
              <w:left w:val="nil"/>
              <w:bottom w:val="single" w:color="auto" w:sz="4" w:space="0"/>
              <w:right w:val="single" w:color="auto" w:sz="4" w:space="0"/>
            </w:tcBorders>
            <w:shd w:val="clear" w:color="000000" w:fill="FFFFFF"/>
            <w:noWrap/>
            <w:vAlign w:val="center"/>
          </w:tcPr>
          <w:p w14:paraId="55C8CCA8">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28B404B2">
        <w:tblPrEx>
          <w:tblCellMar>
            <w:top w:w="0" w:type="dxa"/>
            <w:left w:w="108" w:type="dxa"/>
            <w:bottom w:w="0" w:type="dxa"/>
            <w:right w:w="108" w:type="dxa"/>
          </w:tblCellMar>
        </w:tblPrEx>
        <w:trPr>
          <w:trHeight w:val="285" w:hRule="atLeast"/>
        </w:trPr>
        <w:tc>
          <w:tcPr>
            <w:tcW w:w="1419" w:type="dxa"/>
            <w:vMerge w:val="restart"/>
            <w:tcBorders>
              <w:left w:val="single" w:color="auto" w:sz="4" w:space="0"/>
              <w:right w:val="single" w:color="auto" w:sz="4" w:space="0"/>
            </w:tcBorders>
            <w:vAlign w:val="center"/>
          </w:tcPr>
          <w:p w14:paraId="1FD48B0F">
            <w:pPr>
              <w:widowControl/>
              <w:jc w:val="center"/>
              <w:rPr>
                <w:rFonts w:hint="eastAsia" w:ascii="宋体" w:hAnsi="宋体" w:cs="宋体"/>
                <w:b/>
                <w:bCs/>
                <w:color w:val="000000"/>
                <w:kern w:val="0"/>
                <w:sz w:val="22"/>
                <w:highlight w:val="none"/>
              </w:rPr>
            </w:pPr>
            <w:r>
              <w:rPr>
                <w:rFonts w:hint="eastAsia" w:ascii="宋体" w:hAnsi="宋体" w:cs="宋体"/>
                <w:b/>
                <w:bCs/>
                <w:color w:val="000000"/>
                <w:kern w:val="0"/>
                <w:sz w:val="22"/>
                <w:highlight w:val="none"/>
              </w:rPr>
              <w:t>医院集成平台</w:t>
            </w:r>
          </w:p>
        </w:tc>
        <w:tc>
          <w:tcPr>
            <w:tcW w:w="1417" w:type="dxa"/>
            <w:vMerge w:val="restart"/>
            <w:tcBorders>
              <w:left w:val="nil"/>
              <w:right w:val="single" w:color="auto" w:sz="4" w:space="0"/>
            </w:tcBorders>
            <w:shd w:val="clear" w:color="000000" w:fill="FFFFFF"/>
            <w:vAlign w:val="center"/>
          </w:tcPr>
          <w:p w14:paraId="37E77C1E">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数据中心</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4691512E">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4FE43A16">
            <w:pPr>
              <w:widowControl/>
              <w:jc w:val="left"/>
              <w:rPr>
                <w:rFonts w:hint="eastAsia" w:ascii="宋体" w:hAnsi="宋体" w:cs="宋体"/>
                <w:kern w:val="0"/>
                <w:sz w:val="22"/>
                <w:highlight w:val="none"/>
              </w:rPr>
            </w:pPr>
            <w:r>
              <w:rPr>
                <w:rFonts w:hint="eastAsia" w:ascii="宋体" w:hAnsi="宋体" w:cs="宋体"/>
                <w:kern w:val="0"/>
                <w:sz w:val="22"/>
                <w:highlight w:val="none"/>
              </w:rPr>
              <w:t>数据ETL管理</w:t>
            </w:r>
          </w:p>
        </w:tc>
        <w:tc>
          <w:tcPr>
            <w:tcW w:w="2091" w:type="dxa"/>
            <w:tcBorders>
              <w:top w:val="nil"/>
              <w:left w:val="nil"/>
              <w:bottom w:val="single" w:color="auto" w:sz="4" w:space="0"/>
              <w:right w:val="single" w:color="auto" w:sz="4" w:space="0"/>
            </w:tcBorders>
            <w:shd w:val="clear" w:color="000000" w:fill="FFFFFF"/>
            <w:noWrap/>
            <w:vAlign w:val="center"/>
          </w:tcPr>
          <w:p w14:paraId="019538CF">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2198497F">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D24D8DD">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29A0529B">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068DC041">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7153D15">
            <w:pPr>
              <w:widowControl/>
              <w:jc w:val="left"/>
              <w:rPr>
                <w:rFonts w:hint="eastAsia" w:ascii="宋体" w:hAnsi="宋体" w:cs="宋体"/>
                <w:kern w:val="0"/>
                <w:sz w:val="22"/>
                <w:highlight w:val="none"/>
              </w:rPr>
            </w:pPr>
            <w:r>
              <w:rPr>
                <w:rFonts w:hint="eastAsia" w:ascii="宋体" w:hAnsi="宋体" w:cs="宋体"/>
                <w:kern w:val="0"/>
                <w:sz w:val="22"/>
                <w:highlight w:val="none"/>
              </w:rPr>
              <w:t>主数据管理</w:t>
            </w:r>
          </w:p>
        </w:tc>
        <w:tc>
          <w:tcPr>
            <w:tcW w:w="2091" w:type="dxa"/>
            <w:tcBorders>
              <w:top w:val="nil"/>
              <w:left w:val="nil"/>
              <w:bottom w:val="single" w:color="auto" w:sz="4" w:space="0"/>
              <w:right w:val="single" w:color="auto" w:sz="4" w:space="0"/>
            </w:tcBorders>
            <w:shd w:val="clear" w:color="000000" w:fill="FFFFFF"/>
            <w:noWrap/>
            <w:vAlign w:val="center"/>
          </w:tcPr>
          <w:p w14:paraId="54D4FC56">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7BF93374">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6A483E83">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70931C53">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6B29C34">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D1F6111">
            <w:pPr>
              <w:widowControl/>
              <w:jc w:val="left"/>
              <w:rPr>
                <w:rFonts w:hint="eastAsia" w:ascii="宋体" w:hAnsi="宋体" w:cs="宋体"/>
                <w:kern w:val="0"/>
                <w:sz w:val="22"/>
                <w:highlight w:val="none"/>
              </w:rPr>
            </w:pPr>
            <w:r>
              <w:rPr>
                <w:rFonts w:hint="eastAsia" w:ascii="宋体" w:hAnsi="宋体" w:cs="宋体"/>
                <w:kern w:val="0"/>
                <w:sz w:val="22"/>
                <w:highlight w:val="none"/>
              </w:rPr>
              <w:t>术语管理</w:t>
            </w:r>
          </w:p>
        </w:tc>
        <w:tc>
          <w:tcPr>
            <w:tcW w:w="2091" w:type="dxa"/>
            <w:tcBorders>
              <w:top w:val="nil"/>
              <w:left w:val="nil"/>
              <w:bottom w:val="single" w:color="auto" w:sz="4" w:space="0"/>
              <w:right w:val="single" w:color="auto" w:sz="4" w:space="0"/>
            </w:tcBorders>
            <w:shd w:val="clear" w:color="000000" w:fill="FFFFFF"/>
            <w:noWrap/>
            <w:vAlign w:val="center"/>
          </w:tcPr>
          <w:p w14:paraId="57DB8B69">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E44F6C8">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2237DACF">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53D1FFCE">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3A4F5C0D">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18B2CE0">
            <w:pPr>
              <w:widowControl/>
              <w:jc w:val="left"/>
              <w:rPr>
                <w:rFonts w:hint="eastAsia" w:ascii="宋体" w:hAnsi="宋体" w:cs="宋体"/>
                <w:kern w:val="0"/>
                <w:sz w:val="22"/>
                <w:highlight w:val="none"/>
              </w:rPr>
            </w:pPr>
            <w:r>
              <w:rPr>
                <w:rFonts w:hint="eastAsia" w:ascii="宋体" w:hAnsi="宋体" w:cs="宋体"/>
                <w:kern w:val="0"/>
                <w:sz w:val="22"/>
                <w:highlight w:val="none"/>
              </w:rPr>
              <w:t>患者主索引管理</w:t>
            </w:r>
          </w:p>
        </w:tc>
        <w:tc>
          <w:tcPr>
            <w:tcW w:w="2091" w:type="dxa"/>
            <w:tcBorders>
              <w:top w:val="nil"/>
              <w:left w:val="nil"/>
              <w:bottom w:val="single" w:color="auto" w:sz="4" w:space="0"/>
              <w:right w:val="single" w:color="auto" w:sz="4" w:space="0"/>
            </w:tcBorders>
            <w:shd w:val="clear" w:color="000000" w:fill="FFFFFF"/>
            <w:noWrap/>
            <w:vAlign w:val="center"/>
          </w:tcPr>
          <w:p w14:paraId="23455229">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57A3F0F1">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6BC2EB2">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3C584CEA">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28B7637">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5B42E136">
            <w:pPr>
              <w:widowControl/>
              <w:jc w:val="left"/>
              <w:rPr>
                <w:rFonts w:hint="eastAsia" w:ascii="宋体" w:hAnsi="宋体" w:cs="宋体"/>
                <w:kern w:val="0"/>
                <w:sz w:val="22"/>
                <w:highlight w:val="none"/>
              </w:rPr>
            </w:pPr>
            <w:r>
              <w:rPr>
                <w:rFonts w:hint="eastAsia" w:ascii="宋体" w:hAnsi="宋体" w:cs="宋体"/>
                <w:kern w:val="0"/>
                <w:sz w:val="22"/>
                <w:highlight w:val="none"/>
              </w:rPr>
              <w:t>临床信息数据库CDR</w:t>
            </w:r>
          </w:p>
        </w:tc>
        <w:tc>
          <w:tcPr>
            <w:tcW w:w="2091" w:type="dxa"/>
            <w:tcBorders>
              <w:top w:val="nil"/>
              <w:left w:val="nil"/>
              <w:bottom w:val="single" w:color="auto" w:sz="4" w:space="0"/>
              <w:right w:val="single" w:color="auto" w:sz="4" w:space="0"/>
            </w:tcBorders>
            <w:shd w:val="clear" w:color="000000" w:fill="FFFFFF"/>
            <w:noWrap/>
            <w:vAlign w:val="center"/>
          </w:tcPr>
          <w:p w14:paraId="2FC6CE8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4C0F774E">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75F22BE">
            <w:pPr>
              <w:widowControl/>
              <w:jc w:val="center"/>
              <w:rPr>
                <w:rFonts w:hint="eastAsia" w:ascii="宋体" w:hAnsi="宋体" w:cs="宋体"/>
                <w:b/>
                <w:bCs/>
                <w:color w:val="000000"/>
                <w:kern w:val="0"/>
                <w:sz w:val="22"/>
                <w:highlight w:val="none"/>
              </w:rPr>
            </w:pPr>
          </w:p>
        </w:tc>
        <w:tc>
          <w:tcPr>
            <w:tcW w:w="1417" w:type="dxa"/>
            <w:vMerge w:val="continue"/>
            <w:tcBorders>
              <w:left w:val="nil"/>
              <w:bottom w:val="single" w:color="auto" w:sz="4" w:space="0"/>
              <w:right w:val="single" w:color="auto" w:sz="4" w:space="0"/>
            </w:tcBorders>
            <w:shd w:val="clear" w:color="000000" w:fill="FFFFFF"/>
            <w:vAlign w:val="center"/>
          </w:tcPr>
          <w:p w14:paraId="27C4C105">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422DA92B">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6CBFB3FB">
            <w:pPr>
              <w:widowControl/>
              <w:jc w:val="left"/>
              <w:rPr>
                <w:rFonts w:hint="eastAsia" w:ascii="宋体" w:hAnsi="宋体" w:cs="宋体"/>
                <w:kern w:val="0"/>
                <w:sz w:val="22"/>
                <w:highlight w:val="none"/>
              </w:rPr>
            </w:pPr>
            <w:r>
              <w:rPr>
                <w:rFonts w:hint="eastAsia" w:ascii="宋体" w:hAnsi="宋体" w:cs="宋体"/>
                <w:kern w:val="0"/>
                <w:sz w:val="22"/>
                <w:highlight w:val="none"/>
              </w:rPr>
              <w:t>数据治理</w:t>
            </w:r>
          </w:p>
        </w:tc>
        <w:tc>
          <w:tcPr>
            <w:tcW w:w="2091" w:type="dxa"/>
            <w:tcBorders>
              <w:top w:val="nil"/>
              <w:left w:val="nil"/>
              <w:bottom w:val="single" w:color="auto" w:sz="4" w:space="0"/>
              <w:right w:val="single" w:color="auto" w:sz="4" w:space="0"/>
            </w:tcBorders>
            <w:shd w:val="clear" w:color="000000" w:fill="FFFFFF"/>
            <w:noWrap/>
            <w:vAlign w:val="center"/>
          </w:tcPr>
          <w:p w14:paraId="11688A7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569CEA52">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0860CD45">
            <w:pPr>
              <w:widowControl/>
              <w:jc w:val="center"/>
              <w:rPr>
                <w:rFonts w:hint="eastAsia" w:ascii="宋体" w:hAnsi="宋体" w:cs="宋体"/>
                <w:b/>
                <w:bCs/>
                <w:color w:val="000000"/>
                <w:kern w:val="0"/>
                <w:sz w:val="22"/>
                <w:highlight w:val="none"/>
              </w:rPr>
            </w:pPr>
          </w:p>
        </w:tc>
        <w:tc>
          <w:tcPr>
            <w:tcW w:w="1417" w:type="dxa"/>
            <w:vMerge w:val="restart"/>
            <w:tcBorders>
              <w:left w:val="nil"/>
              <w:right w:val="single" w:color="auto" w:sz="4" w:space="0"/>
            </w:tcBorders>
            <w:shd w:val="clear" w:color="000000" w:fill="FFFFFF"/>
            <w:vAlign w:val="center"/>
          </w:tcPr>
          <w:p w14:paraId="04AF930E">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数据上报</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5EA94265">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E651361">
            <w:pPr>
              <w:widowControl/>
              <w:jc w:val="left"/>
              <w:rPr>
                <w:rFonts w:hint="eastAsia" w:ascii="宋体" w:hAnsi="宋体" w:cs="宋体"/>
                <w:kern w:val="0"/>
                <w:sz w:val="22"/>
                <w:highlight w:val="none"/>
              </w:rPr>
            </w:pPr>
            <w:r>
              <w:rPr>
                <w:rFonts w:hint="eastAsia" w:ascii="宋体" w:hAnsi="宋体" w:cs="宋体"/>
                <w:kern w:val="0"/>
                <w:sz w:val="22"/>
                <w:highlight w:val="none"/>
              </w:rPr>
              <w:t>传染病信息上报</w:t>
            </w:r>
          </w:p>
        </w:tc>
        <w:tc>
          <w:tcPr>
            <w:tcW w:w="2091" w:type="dxa"/>
            <w:tcBorders>
              <w:top w:val="nil"/>
              <w:left w:val="nil"/>
              <w:bottom w:val="single" w:color="auto" w:sz="4" w:space="0"/>
              <w:right w:val="single" w:color="auto" w:sz="4" w:space="0"/>
            </w:tcBorders>
            <w:shd w:val="clear" w:color="000000" w:fill="FFFFFF"/>
            <w:noWrap/>
          </w:tcPr>
          <w:p w14:paraId="26A53F4A">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37085BFC">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CD630CA">
            <w:pPr>
              <w:widowControl/>
              <w:jc w:val="center"/>
              <w:rPr>
                <w:rFonts w:hint="eastAsia" w:ascii="宋体" w:hAnsi="宋体" w:cs="宋体"/>
                <w:b/>
                <w:bCs/>
                <w:color w:val="000000"/>
                <w:kern w:val="0"/>
                <w:sz w:val="22"/>
                <w:highlight w:val="none"/>
              </w:rPr>
            </w:pPr>
          </w:p>
        </w:tc>
        <w:tc>
          <w:tcPr>
            <w:tcW w:w="1417" w:type="dxa"/>
            <w:vMerge w:val="continue"/>
            <w:tcBorders>
              <w:left w:val="nil"/>
              <w:bottom w:val="single" w:color="auto" w:sz="4" w:space="0"/>
              <w:right w:val="single" w:color="auto" w:sz="4" w:space="0"/>
            </w:tcBorders>
            <w:shd w:val="clear" w:color="000000" w:fill="FFFFFF"/>
            <w:vAlign w:val="center"/>
          </w:tcPr>
          <w:p w14:paraId="201AAFE5">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3ADA96FE">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6EDF6DF4">
            <w:pPr>
              <w:widowControl/>
              <w:jc w:val="left"/>
              <w:rPr>
                <w:rFonts w:hint="eastAsia" w:ascii="宋体" w:hAnsi="宋体" w:cs="宋体"/>
                <w:kern w:val="0"/>
                <w:sz w:val="22"/>
                <w:highlight w:val="none"/>
              </w:rPr>
            </w:pPr>
            <w:r>
              <w:rPr>
                <w:rFonts w:hint="eastAsia" w:ascii="宋体" w:hAnsi="宋体" w:cs="宋体"/>
                <w:kern w:val="0"/>
                <w:sz w:val="22"/>
                <w:highlight w:val="none"/>
              </w:rPr>
              <w:t>HQMS数据上报</w:t>
            </w:r>
          </w:p>
        </w:tc>
        <w:tc>
          <w:tcPr>
            <w:tcW w:w="2091" w:type="dxa"/>
            <w:tcBorders>
              <w:top w:val="nil"/>
              <w:left w:val="nil"/>
              <w:bottom w:val="single" w:color="auto" w:sz="4" w:space="0"/>
              <w:right w:val="single" w:color="auto" w:sz="4" w:space="0"/>
            </w:tcBorders>
            <w:shd w:val="clear" w:color="000000" w:fill="FFFFFF"/>
            <w:noWrap/>
          </w:tcPr>
          <w:p w14:paraId="0C8A281F">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3F88414">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6BD9827">
            <w:pPr>
              <w:widowControl/>
              <w:jc w:val="center"/>
              <w:rPr>
                <w:rFonts w:hint="eastAsia" w:ascii="宋体" w:hAnsi="宋体" w:cs="宋体"/>
                <w:b/>
                <w:bCs/>
                <w:color w:val="000000"/>
                <w:kern w:val="0"/>
                <w:sz w:val="22"/>
                <w:highlight w:val="none"/>
              </w:rPr>
            </w:pPr>
          </w:p>
        </w:tc>
        <w:tc>
          <w:tcPr>
            <w:tcW w:w="1417" w:type="dxa"/>
            <w:vMerge w:val="restart"/>
            <w:tcBorders>
              <w:left w:val="nil"/>
              <w:right w:val="single" w:color="auto" w:sz="4" w:space="0"/>
            </w:tcBorders>
            <w:shd w:val="clear" w:color="000000" w:fill="FFFFFF"/>
            <w:vAlign w:val="center"/>
          </w:tcPr>
          <w:p w14:paraId="4283068E">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业务应用</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379F4F20">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75AB5AC9">
            <w:pPr>
              <w:widowControl/>
              <w:jc w:val="left"/>
              <w:rPr>
                <w:rFonts w:hint="eastAsia" w:ascii="宋体" w:hAnsi="宋体" w:cs="宋体"/>
                <w:kern w:val="0"/>
                <w:sz w:val="22"/>
                <w:highlight w:val="none"/>
              </w:rPr>
            </w:pPr>
            <w:r>
              <w:rPr>
                <w:rFonts w:hint="eastAsia" w:ascii="宋体" w:hAnsi="宋体" w:cs="宋体"/>
                <w:kern w:val="0"/>
                <w:sz w:val="22"/>
                <w:highlight w:val="none"/>
              </w:rPr>
              <w:t>医院综合查询报表系统</w:t>
            </w:r>
          </w:p>
        </w:tc>
        <w:tc>
          <w:tcPr>
            <w:tcW w:w="2091" w:type="dxa"/>
            <w:tcBorders>
              <w:top w:val="nil"/>
              <w:left w:val="nil"/>
              <w:bottom w:val="single" w:color="auto" w:sz="4" w:space="0"/>
              <w:right w:val="single" w:color="auto" w:sz="4" w:space="0"/>
            </w:tcBorders>
            <w:shd w:val="clear" w:color="000000" w:fill="FFFFFF"/>
            <w:noWrap/>
            <w:vAlign w:val="center"/>
          </w:tcPr>
          <w:p w14:paraId="49C6BAE5">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342035A2">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FEFE72E">
            <w:pPr>
              <w:widowControl/>
              <w:jc w:val="center"/>
              <w:rPr>
                <w:rFonts w:hint="eastAsia" w:ascii="宋体" w:hAnsi="宋体" w:cs="宋体"/>
                <w:b/>
                <w:bCs/>
                <w:color w:val="000000"/>
                <w:kern w:val="0"/>
                <w:sz w:val="22"/>
                <w:highlight w:val="none"/>
              </w:rPr>
            </w:pPr>
          </w:p>
        </w:tc>
        <w:tc>
          <w:tcPr>
            <w:tcW w:w="1417" w:type="dxa"/>
            <w:vMerge w:val="continue"/>
            <w:tcBorders>
              <w:left w:val="nil"/>
              <w:bottom w:val="single" w:color="auto" w:sz="4" w:space="0"/>
              <w:right w:val="single" w:color="auto" w:sz="4" w:space="0"/>
            </w:tcBorders>
            <w:shd w:val="clear" w:color="000000" w:fill="FFFFFF"/>
            <w:vAlign w:val="center"/>
          </w:tcPr>
          <w:p w14:paraId="4184A97A">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19667807">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B175BB2">
            <w:pPr>
              <w:widowControl/>
              <w:jc w:val="left"/>
              <w:rPr>
                <w:rFonts w:hint="eastAsia" w:ascii="宋体" w:hAnsi="宋体" w:cs="宋体"/>
                <w:kern w:val="0"/>
                <w:sz w:val="22"/>
                <w:highlight w:val="none"/>
              </w:rPr>
            </w:pPr>
            <w:r>
              <w:rPr>
                <w:rFonts w:hint="eastAsia" w:ascii="宋体" w:hAnsi="宋体" w:cs="宋体"/>
                <w:kern w:val="0"/>
                <w:sz w:val="22"/>
                <w:highlight w:val="none"/>
              </w:rPr>
              <w:t>患者全息视图系统</w:t>
            </w:r>
          </w:p>
        </w:tc>
        <w:tc>
          <w:tcPr>
            <w:tcW w:w="2091" w:type="dxa"/>
            <w:tcBorders>
              <w:top w:val="nil"/>
              <w:left w:val="nil"/>
              <w:bottom w:val="single" w:color="auto" w:sz="4" w:space="0"/>
              <w:right w:val="single" w:color="auto" w:sz="4" w:space="0"/>
            </w:tcBorders>
            <w:shd w:val="clear" w:color="000000" w:fill="FFFFFF"/>
            <w:noWrap/>
            <w:vAlign w:val="center"/>
          </w:tcPr>
          <w:p w14:paraId="1A25632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56D59714">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2B666DC">
            <w:pPr>
              <w:widowControl/>
              <w:jc w:val="center"/>
              <w:rPr>
                <w:rFonts w:hint="eastAsia" w:ascii="宋体" w:hAnsi="宋体" w:cs="宋体"/>
                <w:b/>
                <w:bCs/>
                <w:color w:val="000000"/>
                <w:kern w:val="0"/>
                <w:sz w:val="22"/>
                <w:highlight w:val="none"/>
              </w:rPr>
            </w:pPr>
          </w:p>
        </w:tc>
        <w:tc>
          <w:tcPr>
            <w:tcW w:w="1417" w:type="dxa"/>
            <w:vMerge w:val="restart"/>
            <w:tcBorders>
              <w:left w:val="nil"/>
              <w:right w:val="single" w:color="auto" w:sz="4" w:space="0"/>
            </w:tcBorders>
            <w:shd w:val="clear" w:color="000000" w:fill="FFFFFF"/>
            <w:vAlign w:val="center"/>
          </w:tcPr>
          <w:p w14:paraId="3A94EC0D">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统一门户</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7E30784C">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24840A0D">
            <w:pPr>
              <w:widowControl/>
              <w:jc w:val="left"/>
              <w:rPr>
                <w:rFonts w:hint="eastAsia" w:ascii="宋体" w:hAnsi="宋体" w:cs="宋体"/>
                <w:kern w:val="0"/>
                <w:sz w:val="22"/>
                <w:highlight w:val="none"/>
              </w:rPr>
            </w:pPr>
            <w:r>
              <w:rPr>
                <w:rFonts w:hint="eastAsia" w:ascii="宋体" w:hAnsi="宋体" w:cs="宋体"/>
                <w:kern w:val="0"/>
                <w:sz w:val="22"/>
                <w:highlight w:val="none"/>
              </w:rPr>
              <w:t>个性化门户</w:t>
            </w:r>
          </w:p>
        </w:tc>
        <w:tc>
          <w:tcPr>
            <w:tcW w:w="2091" w:type="dxa"/>
            <w:tcBorders>
              <w:top w:val="nil"/>
              <w:left w:val="nil"/>
              <w:bottom w:val="single" w:color="auto" w:sz="4" w:space="0"/>
              <w:right w:val="single" w:color="auto" w:sz="4" w:space="0"/>
            </w:tcBorders>
            <w:shd w:val="clear" w:color="000000" w:fill="FFFFFF"/>
            <w:noWrap/>
            <w:vAlign w:val="center"/>
          </w:tcPr>
          <w:p w14:paraId="788253BC">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0E499E89">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B11BBD2">
            <w:pPr>
              <w:widowControl/>
              <w:jc w:val="center"/>
              <w:rPr>
                <w:rFonts w:hint="eastAsia" w:ascii="宋体" w:hAnsi="宋体" w:cs="宋体"/>
                <w:b/>
                <w:bCs/>
                <w:color w:val="000000"/>
                <w:kern w:val="0"/>
                <w:sz w:val="22"/>
                <w:highlight w:val="none"/>
              </w:rPr>
            </w:pPr>
          </w:p>
        </w:tc>
        <w:tc>
          <w:tcPr>
            <w:tcW w:w="1417" w:type="dxa"/>
            <w:vMerge w:val="continue"/>
            <w:tcBorders>
              <w:left w:val="nil"/>
              <w:bottom w:val="single" w:color="auto" w:sz="4" w:space="0"/>
              <w:right w:val="single" w:color="auto" w:sz="4" w:space="0"/>
            </w:tcBorders>
            <w:shd w:val="clear" w:color="000000" w:fill="FFFFFF"/>
            <w:vAlign w:val="center"/>
          </w:tcPr>
          <w:p w14:paraId="525F5429">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E2C7FD0">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7C301D02">
            <w:pPr>
              <w:widowControl/>
              <w:jc w:val="left"/>
              <w:rPr>
                <w:rFonts w:hint="eastAsia" w:ascii="宋体" w:hAnsi="宋体" w:cs="宋体"/>
                <w:kern w:val="0"/>
                <w:sz w:val="22"/>
                <w:highlight w:val="none"/>
              </w:rPr>
            </w:pPr>
            <w:r>
              <w:rPr>
                <w:rFonts w:hint="eastAsia" w:ascii="宋体" w:hAnsi="宋体" w:cs="宋体"/>
                <w:kern w:val="0"/>
                <w:sz w:val="22"/>
                <w:highlight w:val="none"/>
              </w:rPr>
              <w:t>统一身份认证及单点登录</w:t>
            </w:r>
          </w:p>
        </w:tc>
        <w:tc>
          <w:tcPr>
            <w:tcW w:w="2091" w:type="dxa"/>
            <w:tcBorders>
              <w:top w:val="nil"/>
              <w:left w:val="nil"/>
              <w:bottom w:val="single" w:color="auto" w:sz="4" w:space="0"/>
              <w:right w:val="single" w:color="auto" w:sz="4" w:space="0"/>
            </w:tcBorders>
            <w:shd w:val="clear" w:color="000000" w:fill="FFFFFF"/>
            <w:noWrap/>
            <w:vAlign w:val="center"/>
          </w:tcPr>
          <w:p w14:paraId="5CD5DCBF">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7AF6886">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3953AF7B">
            <w:pPr>
              <w:widowControl/>
              <w:jc w:val="center"/>
              <w:rPr>
                <w:rFonts w:hint="eastAsia" w:ascii="宋体" w:hAnsi="宋体" w:cs="宋体"/>
                <w:b/>
                <w:bCs/>
                <w:color w:val="000000"/>
                <w:kern w:val="0"/>
                <w:sz w:val="22"/>
                <w:highlight w:val="none"/>
              </w:rPr>
            </w:pPr>
          </w:p>
        </w:tc>
        <w:tc>
          <w:tcPr>
            <w:tcW w:w="1417" w:type="dxa"/>
            <w:tcBorders>
              <w:left w:val="nil"/>
              <w:bottom w:val="single" w:color="auto" w:sz="4" w:space="0"/>
              <w:right w:val="single" w:color="auto" w:sz="4" w:space="0"/>
            </w:tcBorders>
            <w:shd w:val="clear" w:color="000000" w:fill="FFFFFF"/>
            <w:vAlign w:val="center"/>
          </w:tcPr>
          <w:p w14:paraId="5A7FE6FC">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企业服务总线平台</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77CD4190">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859205C">
            <w:pPr>
              <w:widowControl/>
              <w:jc w:val="left"/>
              <w:rPr>
                <w:rFonts w:hint="eastAsia" w:ascii="宋体" w:hAnsi="宋体" w:cs="宋体"/>
                <w:kern w:val="0"/>
                <w:sz w:val="22"/>
                <w:highlight w:val="none"/>
              </w:rPr>
            </w:pPr>
            <w:r>
              <w:rPr>
                <w:rFonts w:hint="eastAsia" w:ascii="宋体" w:hAnsi="宋体" w:cs="宋体"/>
                <w:kern w:val="0"/>
                <w:sz w:val="22"/>
                <w:highlight w:val="none"/>
              </w:rPr>
              <w:t>基础服务平台</w:t>
            </w:r>
          </w:p>
        </w:tc>
        <w:tc>
          <w:tcPr>
            <w:tcW w:w="2091" w:type="dxa"/>
            <w:tcBorders>
              <w:top w:val="nil"/>
              <w:left w:val="nil"/>
              <w:bottom w:val="single" w:color="auto" w:sz="4" w:space="0"/>
              <w:right w:val="single" w:color="auto" w:sz="4" w:space="0"/>
            </w:tcBorders>
            <w:shd w:val="clear" w:color="000000" w:fill="FFFFFF"/>
            <w:noWrap/>
            <w:vAlign w:val="center"/>
          </w:tcPr>
          <w:p w14:paraId="2E3B2464">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7C61E098">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F49D05E">
            <w:pPr>
              <w:widowControl/>
              <w:jc w:val="center"/>
              <w:rPr>
                <w:rFonts w:hint="eastAsia" w:ascii="宋体" w:hAnsi="宋体" w:cs="宋体"/>
                <w:b/>
                <w:bCs/>
                <w:color w:val="000000"/>
                <w:kern w:val="0"/>
                <w:sz w:val="22"/>
                <w:highlight w:val="none"/>
              </w:rPr>
            </w:pPr>
          </w:p>
        </w:tc>
        <w:tc>
          <w:tcPr>
            <w:tcW w:w="1417" w:type="dxa"/>
            <w:tcBorders>
              <w:left w:val="nil"/>
              <w:bottom w:val="single" w:color="auto" w:sz="4" w:space="0"/>
              <w:right w:val="single" w:color="auto" w:sz="4" w:space="0"/>
            </w:tcBorders>
            <w:shd w:val="clear" w:color="000000" w:fill="FFFFFF"/>
            <w:vAlign w:val="center"/>
          </w:tcPr>
          <w:p w14:paraId="5DCB915F">
            <w:pPr>
              <w:widowControl/>
              <w:jc w:val="center"/>
              <w:rPr>
                <w:rFonts w:hint="eastAsia" w:ascii="宋体" w:hAnsi="宋体" w:cs="宋体"/>
                <w:b/>
                <w:bCs/>
                <w:kern w:val="0"/>
                <w:sz w:val="22"/>
                <w:highlight w:val="none"/>
              </w:rPr>
            </w:pPr>
            <w:r>
              <w:rPr>
                <w:rFonts w:hint="eastAsia" w:ascii="宋体" w:hAnsi="宋体" w:cs="宋体"/>
                <w:b/>
                <w:bCs/>
                <w:color w:val="000000"/>
                <w:kern w:val="0"/>
                <w:sz w:val="22"/>
                <w:highlight w:val="none"/>
              </w:rPr>
              <w:t>业务交换组件</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6594C094">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6ACCA28">
            <w:pPr>
              <w:widowControl/>
              <w:jc w:val="left"/>
              <w:rPr>
                <w:rFonts w:hint="eastAsia" w:ascii="宋体" w:hAnsi="宋体" w:cs="宋体"/>
                <w:kern w:val="0"/>
                <w:sz w:val="22"/>
                <w:highlight w:val="none"/>
              </w:rPr>
            </w:pPr>
            <w:r>
              <w:rPr>
                <w:rFonts w:hint="eastAsia" w:ascii="宋体" w:hAnsi="宋体" w:cs="宋体"/>
                <w:color w:val="000000"/>
                <w:kern w:val="0"/>
                <w:sz w:val="22"/>
                <w:highlight w:val="none"/>
              </w:rPr>
              <w:t>临床服务系统业务交换组件</w:t>
            </w:r>
          </w:p>
        </w:tc>
        <w:tc>
          <w:tcPr>
            <w:tcW w:w="2091" w:type="dxa"/>
            <w:tcBorders>
              <w:top w:val="nil"/>
              <w:left w:val="nil"/>
              <w:bottom w:val="single" w:color="auto" w:sz="4" w:space="0"/>
              <w:right w:val="single" w:color="auto" w:sz="4" w:space="0"/>
            </w:tcBorders>
            <w:shd w:val="clear" w:color="000000" w:fill="FFFFFF"/>
            <w:noWrap/>
            <w:vAlign w:val="center"/>
          </w:tcPr>
          <w:p w14:paraId="7DD41294">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0CAF4F5C">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51F21BA8">
            <w:pPr>
              <w:widowControl/>
              <w:jc w:val="center"/>
              <w:rPr>
                <w:rFonts w:hint="eastAsia" w:ascii="宋体" w:hAnsi="宋体" w:cs="宋体"/>
                <w:b/>
                <w:bCs/>
                <w:color w:val="000000"/>
                <w:kern w:val="0"/>
                <w:sz w:val="22"/>
                <w:highlight w:val="none"/>
              </w:rPr>
            </w:pPr>
          </w:p>
        </w:tc>
        <w:tc>
          <w:tcPr>
            <w:tcW w:w="1417" w:type="dxa"/>
            <w:vMerge w:val="restart"/>
            <w:tcBorders>
              <w:left w:val="nil"/>
              <w:right w:val="single" w:color="auto" w:sz="4" w:space="0"/>
            </w:tcBorders>
            <w:shd w:val="clear" w:color="000000" w:fill="FFFFFF"/>
            <w:vAlign w:val="center"/>
          </w:tcPr>
          <w:p w14:paraId="501BE05C">
            <w:pPr>
              <w:widowControl/>
              <w:jc w:val="center"/>
              <w:rPr>
                <w:rFonts w:hint="eastAsia" w:ascii="宋体" w:hAnsi="宋体" w:cs="宋体"/>
                <w:b/>
                <w:bCs/>
                <w:kern w:val="0"/>
                <w:sz w:val="22"/>
                <w:highlight w:val="none"/>
              </w:rPr>
            </w:pPr>
            <w:r>
              <w:rPr>
                <w:rFonts w:hint="eastAsia" w:ascii="宋体" w:hAnsi="宋体" w:cs="宋体"/>
                <w:b/>
                <w:bCs/>
                <w:color w:val="000000"/>
                <w:kern w:val="0"/>
                <w:sz w:val="22"/>
                <w:highlight w:val="none"/>
              </w:rPr>
              <w:t>统一智慧运维平台</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587B0B94">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37804A9">
            <w:pPr>
              <w:widowControl/>
              <w:jc w:val="left"/>
              <w:rPr>
                <w:rFonts w:hint="eastAsia" w:ascii="宋体" w:hAnsi="宋体" w:cs="宋体"/>
                <w:kern w:val="0"/>
                <w:sz w:val="22"/>
                <w:highlight w:val="none"/>
              </w:rPr>
            </w:pPr>
            <w:r>
              <w:rPr>
                <w:rFonts w:hint="eastAsia" w:ascii="宋体" w:hAnsi="宋体" w:cs="宋体"/>
                <w:color w:val="000000"/>
                <w:kern w:val="0"/>
                <w:sz w:val="22"/>
                <w:highlight w:val="none"/>
              </w:rPr>
              <w:t>基础运维管理</w:t>
            </w:r>
          </w:p>
        </w:tc>
        <w:tc>
          <w:tcPr>
            <w:tcW w:w="2091" w:type="dxa"/>
            <w:tcBorders>
              <w:top w:val="nil"/>
              <w:left w:val="nil"/>
              <w:bottom w:val="single" w:color="auto" w:sz="4" w:space="0"/>
              <w:right w:val="single" w:color="auto" w:sz="4" w:space="0"/>
            </w:tcBorders>
            <w:shd w:val="clear" w:color="000000" w:fill="FFFFFF"/>
            <w:noWrap/>
          </w:tcPr>
          <w:p w14:paraId="2E577D58">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B1D978F">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3C8430CC">
            <w:pPr>
              <w:widowControl/>
              <w:jc w:val="center"/>
              <w:rPr>
                <w:rFonts w:hint="eastAsia" w:ascii="宋体" w:hAnsi="宋体" w:cs="宋体"/>
                <w:b/>
                <w:bCs/>
                <w:color w:val="000000"/>
                <w:kern w:val="0"/>
                <w:sz w:val="22"/>
                <w:highlight w:val="none"/>
              </w:rPr>
            </w:pPr>
          </w:p>
        </w:tc>
        <w:tc>
          <w:tcPr>
            <w:tcW w:w="1417" w:type="dxa"/>
            <w:vMerge w:val="continue"/>
            <w:tcBorders>
              <w:left w:val="nil"/>
              <w:right w:val="single" w:color="auto" w:sz="4" w:space="0"/>
            </w:tcBorders>
            <w:shd w:val="clear" w:color="000000" w:fill="FFFFFF"/>
            <w:vAlign w:val="center"/>
          </w:tcPr>
          <w:p w14:paraId="3650DAAD">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6E1ED26">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34539D87">
            <w:pPr>
              <w:widowControl/>
              <w:jc w:val="left"/>
              <w:rPr>
                <w:rFonts w:hint="eastAsia" w:ascii="宋体" w:hAnsi="宋体" w:cs="宋体"/>
                <w:kern w:val="0"/>
                <w:sz w:val="22"/>
                <w:highlight w:val="none"/>
              </w:rPr>
            </w:pPr>
            <w:r>
              <w:rPr>
                <w:rFonts w:hint="eastAsia" w:ascii="宋体" w:hAnsi="宋体" w:cs="宋体"/>
                <w:color w:val="000000"/>
                <w:kern w:val="0"/>
                <w:sz w:val="22"/>
                <w:highlight w:val="none"/>
              </w:rPr>
              <w:t>运维综合告警</w:t>
            </w:r>
          </w:p>
        </w:tc>
        <w:tc>
          <w:tcPr>
            <w:tcW w:w="2091" w:type="dxa"/>
            <w:tcBorders>
              <w:top w:val="nil"/>
              <w:left w:val="nil"/>
              <w:bottom w:val="single" w:color="auto" w:sz="4" w:space="0"/>
              <w:right w:val="single" w:color="auto" w:sz="4" w:space="0"/>
            </w:tcBorders>
            <w:shd w:val="clear" w:color="000000" w:fill="FFFFFF"/>
            <w:noWrap/>
          </w:tcPr>
          <w:p w14:paraId="06CF0BE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12469ED">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694C3059">
            <w:pPr>
              <w:widowControl/>
              <w:jc w:val="center"/>
              <w:rPr>
                <w:rFonts w:hint="eastAsia" w:ascii="宋体" w:hAnsi="宋体" w:cs="宋体"/>
                <w:b/>
                <w:bCs/>
                <w:color w:val="000000"/>
                <w:kern w:val="0"/>
                <w:sz w:val="22"/>
                <w:highlight w:val="none"/>
              </w:rPr>
            </w:pPr>
          </w:p>
        </w:tc>
        <w:tc>
          <w:tcPr>
            <w:tcW w:w="1417" w:type="dxa"/>
            <w:vMerge w:val="continue"/>
            <w:tcBorders>
              <w:left w:val="nil"/>
              <w:bottom w:val="single" w:color="auto" w:sz="4" w:space="0"/>
              <w:right w:val="single" w:color="auto" w:sz="4" w:space="0"/>
            </w:tcBorders>
            <w:shd w:val="clear" w:color="000000" w:fill="FFFFFF"/>
            <w:vAlign w:val="center"/>
          </w:tcPr>
          <w:p w14:paraId="2AE7B9A6">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16C9DDB0">
            <w:pPr>
              <w:widowControl/>
              <w:numPr>
                <w:ilvl w:val="0"/>
                <w:numId w:val="1"/>
              </w:numPr>
              <w:jc w:val="center"/>
              <w:rPr>
                <w:rFonts w:hint="eastAsia" w:ascii="宋体" w:hAnsi="宋体" w:cs="宋体"/>
                <w:color w:val="000000"/>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594A6E3F">
            <w:pPr>
              <w:widowControl/>
              <w:jc w:val="left"/>
              <w:rPr>
                <w:rFonts w:hint="eastAsia" w:ascii="宋体" w:hAnsi="宋体" w:cs="宋体"/>
                <w:kern w:val="0"/>
                <w:sz w:val="22"/>
                <w:highlight w:val="none"/>
              </w:rPr>
            </w:pPr>
            <w:r>
              <w:rPr>
                <w:rFonts w:hint="eastAsia" w:ascii="宋体" w:hAnsi="宋体" w:cs="宋体"/>
                <w:color w:val="000000"/>
                <w:kern w:val="0"/>
                <w:sz w:val="22"/>
                <w:highlight w:val="none"/>
              </w:rPr>
              <w:t>运维实时大屏</w:t>
            </w:r>
          </w:p>
        </w:tc>
        <w:tc>
          <w:tcPr>
            <w:tcW w:w="2091" w:type="dxa"/>
            <w:tcBorders>
              <w:top w:val="nil"/>
              <w:left w:val="nil"/>
              <w:bottom w:val="single" w:color="auto" w:sz="4" w:space="0"/>
              <w:right w:val="single" w:color="auto" w:sz="4" w:space="0"/>
            </w:tcBorders>
            <w:shd w:val="clear" w:color="000000" w:fill="FFFFFF"/>
            <w:noWrap/>
          </w:tcPr>
          <w:p w14:paraId="17744167">
            <w:pPr>
              <w:widowControl/>
              <w:jc w:val="center"/>
              <w:rPr>
                <w:rFonts w:hint="eastAsia" w:ascii="宋体" w:hAnsi="宋体" w:cs="宋体"/>
                <w:kern w:val="0"/>
                <w:sz w:val="22"/>
                <w:highlight w:val="none"/>
              </w:rPr>
            </w:pPr>
            <w:r>
              <w:rPr>
                <w:rFonts w:hint="eastAsia" w:ascii="宋体" w:hAnsi="宋体" w:cs="宋体"/>
                <w:kern w:val="0"/>
                <w:sz w:val="22"/>
                <w:highlight w:val="none"/>
              </w:rPr>
              <w:t>智业软件</w:t>
            </w:r>
          </w:p>
        </w:tc>
      </w:tr>
      <w:tr w14:paraId="61DA3F21">
        <w:tblPrEx>
          <w:tblCellMar>
            <w:top w:w="0" w:type="dxa"/>
            <w:left w:w="108" w:type="dxa"/>
            <w:bottom w:w="0" w:type="dxa"/>
            <w:right w:w="108" w:type="dxa"/>
          </w:tblCellMar>
        </w:tblPrEx>
        <w:trPr>
          <w:trHeight w:val="285" w:hRule="atLeast"/>
        </w:trPr>
        <w:tc>
          <w:tcPr>
            <w:tcW w:w="1419" w:type="dxa"/>
            <w:vMerge w:val="restart"/>
            <w:tcBorders>
              <w:top w:val="single" w:color="auto" w:sz="4" w:space="0"/>
              <w:left w:val="single" w:color="auto" w:sz="4" w:space="0"/>
              <w:right w:val="single" w:color="auto" w:sz="4" w:space="0"/>
            </w:tcBorders>
            <w:shd w:val="clear" w:color="000000" w:fill="FFFFFF"/>
            <w:vAlign w:val="center"/>
          </w:tcPr>
          <w:p w14:paraId="1A00862F">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临床信息系统（C</w:t>
            </w:r>
            <w:r>
              <w:rPr>
                <w:rFonts w:ascii="宋体" w:hAnsi="宋体" w:cs="宋体"/>
                <w:b/>
                <w:bCs/>
                <w:kern w:val="0"/>
                <w:sz w:val="22"/>
                <w:highlight w:val="none"/>
              </w:rPr>
              <w:t>IS</w:t>
            </w:r>
            <w:r>
              <w:rPr>
                <w:rFonts w:hint="eastAsia" w:ascii="宋体" w:hAnsi="宋体" w:cs="宋体"/>
                <w:b/>
                <w:bCs/>
                <w:kern w:val="0"/>
                <w:sz w:val="22"/>
                <w:highlight w:val="none"/>
              </w:rPr>
              <w:t>）</w:t>
            </w:r>
          </w:p>
        </w:tc>
        <w:tc>
          <w:tcPr>
            <w:tcW w:w="1417" w:type="dxa"/>
            <w:vMerge w:val="restart"/>
            <w:tcBorders>
              <w:top w:val="nil"/>
              <w:left w:val="single" w:color="auto" w:sz="4" w:space="0"/>
              <w:right w:val="single" w:color="auto" w:sz="4" w:space="0"/>
            </w:tcBorders>
            <w:shd w:val="clear" w:color="000000" w:fill="FFFFFF"/>
            <w:vAlign w:val="center"/>
          </w:tcPr>
          <w:p w14:paraId="21287817">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医技业务</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2893DAFB">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4B4493BE">
            <w:pPr>
              <w:widowControl/>
              <w:jc w:val="left"/>
              <w:rPr>
                <w:rFonts w:hint="eastAsia" w:ascii="宋体" w:hAnsi="宋体" w:cs="宋体"/>
                <w:kern w:val="0"/>
                <w:sz w:val="22"/>
                <w:highlight w:val="none"/>
              </w:rPr>
            </w:pPr>
            <w:r>
              <w:rPr>
                <w:rFonts w:hint="eastAsia" w:ascii="宋体" w:hAnsi="宋体" w:cs="宋体"/>
                <w:kern w:val="0"/>
                <w:sz w:val="22"/>
                <w:highlight w:val="none"/>
              </w:rPr>
              <w:t>手术麻醉信息管理系统</w:t>
            </w:r>
          </w:p>
        </w:tc>
        <w:tc>
          <w:tcPr>
            <w:tcW w:w="2091" w:type="dxa"/>
            <w:tcBorders>
              <w:top w:val="nil"/>
              <w:left w:val="nil"/>
              <w:bottom w:val="single" w:color="auto" w:sz="4" w:space="0"/>
              <w:right w:val="single" w:color="auto" w:sz="4" w:space="0"/>
            </w:tcBorders>
            <w:shd w:val="clear" w:color="000000" w:fill="FFFFFF"/>
            <w:noWrap/>
          </w:tcPr>
          <w:p w14:paraId="20E4C195">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麦迪斯顿</w:t>
            </w:r>
          </w:p>
        </w:tc>
      </w:tr>
      <w:tr w14:paraId="6378CED4">
        <w:tblPrEx>
          <w:tblCellMar>
            <w:top w:w="0" w:type="dxa"/>
            <w:left w:w="108" w:type="dxa"/>
            <w:bottom w:w="0" w:type="dxa"/>
            <w:right w:w="108" w:type="dxa"/>
          </w:tblCellMar>
        </w:tblPrEx>
        <w:trPr>
          <w:trHeight w:val="285" w:hRule="atLeast"/>
        </w:trPr>
        <w:tc>
          <w:tcPr>
            <w:tcW w:w="1419" w:type="dxa"/>
            <w:vMerge w:val="continue"/>
            <w:tcBorders>
              <w:top w:val="single" w:color="auto" w:sz="4" w:space="0"/>
              <w:left w:val="single" w:color="auto" w:sz="4" w:space="0"/>
              <w:right w:val="single" w:color="auto" w:sz="4" w:space="0"/>
            </w:tcBorders>
            <w:shd w:val="clear" w:color="000000" w:fill="FFFFFF"/>
            <w:vAlign w:val="center"/>
          </w:tcPr>
          <w:p w14:paraId="0CB4C9CF">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shd w:val="clear" w:color="000000" w:fill="FFFFFF"/>
            <w:vAlign w:val="center"/>
          </w:tcPr>
          <w:p w14:paraId="0EAEB523">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F67B643">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28C80B2C">
            <w:pPr>
              <w:widowControl/>
              <w:jc w:val="left"/>
              <w:rPr>
                <w:rFonts w:hint="eastAsia" w:ascii="宋体" w:hAnsi="宋体" w:cs="宋体"/>
                <w:kern w:val="0"/>
                <w:sz w:val="22"/>
                <w:highlight w:val="none"/>
              </w:rPr>
            </w:pPr>
            <w:r>
              <w:rPr>
                <w:rFonts w:hint="eastAsia" w:ascii="宋体" w:hAnsi="宋体" w:cs="宋体"/>
                <w:kern w:val="0"/>
                <w:sz w:val="22"/>
                <w:highlight w:val="none"/>
              </w:rPr>
              <w:t>重症监护管理系统</w:t>
            </w:r>
          </w:p>
        </w:tc>
        <w:tc>
          <w:tcPr>
            <w:tcW w:w="2091" w:type="dxa"/>
            <w:tcBorders>
              <w:top w:val="nil"/>
              <w:left w:val="nil"/>
              <w:bottom w:val="single" w:color="auto" w:sz="4" w:space="0"/>
              <w:right w:val="single" w:color="auto" w:sz="4" w:space="0"/>
            </w:tcBorders>
            <w:shd w:val="clear" w:color="000000" w:fill="FFFFFF"/>
            <w:noWrap/>
          </w:tcPr>
          <w:p w14:paraId="1D6160DE">
            <w:pPr>
              <w:widowControl/>
              <w:jc w:val="center"/>
              <w:rPr>
                <w:rFonts w:hint="eastAsia" w:ascii="宋体" w:hAnsi="宋体" w:cs="宋体"/>
                <w:color w:val="000000"/>
                <w:kern w:val="0"/>
                <w:sz w:val="22"/>
                <w:highlight w:val="none"/>
              </w:rPr>
            </w:pPr>
            <w:r>
              <w:rPr>
                <w:rFonts w:hint="eastAsia" w:ascii="宋体" w:hAnsi="宋体" w:cs="宋体"/>
                <w:color w:val="000000"/>
                <w:kern w:val="0"/>
                <w:sz w:val="22"/>
                <w:highlight w:val="none"/>
                <w:lang w:val="en-US" w:eastAsia="zh-CN"/>
              </w:rPr>
              <w:t>麦迪斯顿</w:t>
            </w:r>
          </w:p>
        </w:tc>
      </w:tr>
      <w:tr w14:paraId="7E1F9270">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2CA38C89">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vAlign w:val="center"/>
          </w:tcPr>
          <w:p w14:paraId="19531E5E">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4C0B146">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F5D9BF4">
            <w:pPr>
              <w:widowControl/>
              <w:jc w:val="left"/>
              <w:rPr>
                <w:rFonts w:hint="eastAsia" w:ascii="宋体" w:hAnsi="宋体" w:cs="宋体"/>
                <w:kern w:val="0"/>
                <w:sz w:val="22"/>
                <w:highlight w:val="none"/>
              </w:rPr>
            </w:pPr>
            <w:r>
              <w:rPr>
                <w:rFonts w:hint="eastAsia" w:ascii="宋体" w:hAnsi="宋体" w:cs="宋体"/>
                <w:kern w:val="0"/>
                <w:sz w:val="22"/>
                <w:highlight w:val="none"/>
              </w:rPr>
              <w:t>临床检验信息管理系统</w:t>
            </w:r>
          </w:p>
        </w:tc>
        <w:tc>
          <w:tcPr>
            <w:tcW w:w="2091" w:type="dxa"/>
            <w:tcBorders>
              <w:top w:val="nil"/>
              <w:left w:val="nil"/>
              <w:bottom w:val="single" w:color="auto" w:sz="4" w:space="0"/>
              <w:right w:val="single" w:color="auto" w:sz="4" w:space="0"/>
            </w:tcBorders>
            <w:shd w:val="clear" w:color="000000" w:fill="FFFFFF"/>
            <w:noWrap/>
          </w:tcPr>
          <w:p w14:paraId="1534AB19">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上海瑞美</w:t>
            </w:r>
          </w:p>
        </w:tc>
      </w:tr>
      <w:tr w14:paraId="69AD9274">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1C41CC13">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vAlign w:val="center"/>
          </w:tcPr>
          <w:p w14:paraId="233EB245">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3749D1D7">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2603F79A">
            <w:pPr>
              <w:widowControl/>
              <w:jc w:val="left"/>
              <w:rPr>
                <w:rFonts w:hint="eastAsia" w:ascii="宋体" w:hAnsi="宋体" w:eastAsia="宋体" w:cs="宋体"/>
                <w:kern w:val="0"/>
                <w:sz w:val="22"/>
                <w:highlight w:val="none"/>
                <w:lang w:eastAsia="zh-CN"/>
              </w:rPr>
            </w:pPr>
            <w:r>
              <w:rPr>
                <w:rFonts w:hint="eastAsia" w:ascii="宋体" w:hAnsi="宋体" w:cs="宋体"/>
                <w:kern w:val="0"/>
                <w:sz w:val="22"/>
                <w:highlight w:val="none"/>
              </w:rPr>
              <w:t>医学影像系统</w:t>
            </w:r>
            <w:r>
              <w:rPr>
                <w:rFonts w:hint="eastAsia" w:ascii="宋体" w:hAnsi="宋体" w:cs="宋体"/>
                <w:kern w:val="0"/>
                <w:sz w:val="22"/>
                <w:highlight w:val="none"/>
                <w:lang w:eastAsia="zh-CN"/>
              </w:rPr>
              <w:t>（</w:t>
            </w:r>
            <w:r>
              <w:rPr>
                <w:rFonts w:hint="eastAsia" w:ascii="宋体" w:hAnsi="宋体" w:cs="宋体"/>
                <w:kern w:val="0"/>
                <w:sz w:val="22"/>
                <w:highlight w:val="none"/>
                <w:lang w:val="en-US" w:eastAsia="zh-CN"/>
              </w:rPr>
              <w:t>含病理</w:t>
            </w:r>
            <w:r>
              <w:rPr>
                <w:rFonts w:hint="eastAsia" w:ascii="宋体" w:hAnsi="宋体" w:cs="宋体"/>
                <w:kern w:val="0"/>
                <w:sz w:val="22"/>
                <w:highlight w:val="none"/>
                <w:lang w:eastAsia="zh-CN"/>
              </w:rPr>
              <w:t>）</w:t>
            </w:r>
          </w:p>
        </w:tc>
        <w:tc>
          <w:tcPr>
            <w:tcW w:w="2091" w:type="dxa"/>
            <w:tcBorders>
              <w:top w:val="nil"/>
              <w:left w:val="nil"/>
              <w:bottom w:val="single" w:color="auto" w:sz="4" w:space="0"/>
              <w:right w:val="single" w:color="auto" w:sz="4" w:space="0"/>
            </w:tcBorders>
            <w:shd w:val="clear" w:color="000000" w:fill="FFFFFF"/>
            <w:noWrap/>
          </w:tcPr>
          <w:p w14:paraId="013EA844">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浙江莱达</w:t>
            </w:r>
          </w:p>
        </w:tc>
      </w:tr>
      <w:tr w14:paraId="2AB55720">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2D86992">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vAlign w:val="center"/>
          </w:tcPr>
          <w:p w14:paraId="0356E26E">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37394804">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2B8C81D1">
            <w:pPr>
              <w:widowControl/>
              <w:jc w:val="left"/>
              <w:rPr>
                <w:rFonts w:hint="eastAsia" w:ascii="宋体" w:hAnsi="宋体" w:cs="宋体"/>
                <w:kern w:val="0"/>
                <w:sz w:val="22"/>
                <w:highlight w:val="none"/>
              </w:rPr>
            </w:pPr>
            <w:r>
              <w:rPr>
                <w:rFonts w:hint="eastAsia" w:ascii="宋体" w:hAnsi="宋体" w:cs="宋体"/>
                <w:kern w:val="0"/>
                <w:sz w:val="22"/>
                <w:highlight w:val="none"/>
              </w:rPr>
              <w:t>超声管理系统</w:t>
            </w:r>
          </w:p>
        </w:tc>
        <w:tc>
          <w:tcPr>
            <w:tcW w:w="2091" w:type="dxa"/>
            <w:tcBorders>
              <w:top w:val="nil"/>
              <w:left w:val="nil"/>
              <w:bottom w:val="single" w:color="auto" w:sz="4" w:space="0"/>
              <w:right w:val="single" w:color="auto" w:sz="4" w:space="0"/>
            </w:tcBorders>
            <w:shd w:val="clear" w:color="000000" w:fill="FFFFFF"/>
            <w:noWrap/>
          </w:tcPr>
          <w:p w14:paraId="485D09E3">
            <w:pPr>
              <w:widowControl/>
              <w:jc w:val="center"/>
              <w:rPr>
                <w:rFonts w:hint="eastAsia" w:ascii="宋体" w:hAnsi="宋体" w:cs="宋体"/>
                <w:color w:val="000000"/>
                <w:kern w:val="0"/>
                <w:sz w:val="22"/>
                <w:highlight w:val="none"/>
              </w:rPr>
            </w:pPr>
            <w:r>
              <w:rPr>
                <w:rFonts w:hint="eastAsia" w:ascii="宋体" w:hAnsi="宋体" w:cs="宋体"/>
                <w:color w:val="000000"/>
                <w:kern w:val="0"/>
                <w:sz w:val="22"/>
                <w:highlight w:val="none"/>
                <w:lang w:val="en-US" w:eastAsia="zh-CN"/>
              </w:rPr>
              <w:t>浙江莱达</w:t>
            </w:r>
          </w:p>
        </w:tc>
      </w:tr>
      <w:tr w14:paraId="720CF782">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09DC3A79">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vAlign w:val="center"/>
          </w:tcPr>
          <w:p w14:paraId="60BBF13F">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522EE0E">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481365B4">
            <w:pPr>
              <w:widowControl/>
              <w:jc w:val="left"/>
              <w:rPr>
                <w:rFonts w:hint="eastAsia" w:ascii="宋体" w:hAnsi="宋体" w:cs="宋体"/>
                <w:kern w:val="0"/>
                <w:sz w:val="22"/>
                <w:highlight w:val="none"/>
              </w:rPr>
            </w:pPr>
            <w:r>
              <w:rPr>
                <w:rFonts w:hint="eastAsia" w:ascii="宋体" w:hAnsi="宋体" w:cs="宋体"/>
                <w:kern w:val="0"/>
                <w:sz w:val="22"/>
                <w:highlight w:val="none"/>
              </w:rPr>
              <w:t>内镜管理系统</w:t>
            </w:r>
          </w:p>
        </w:tc>
        <w:tc>
          <w:tcPr>
            <w:tcW w:w="2091" w:type="dxa"/>
            <w:tcBorders>
              <w:top w:val="nil"/>
              <w:left w:val="nil"/>
              <w:bottom w:val="single" w:color="auto" w:sz="4" w:space="0"/>
              <w:right w:val="single" w:color="auto" w:sz="4" w:space="0"/>
            </w:tcBorders>
            <w:shd w:val="clear" w:color="000000" w:fill="FFFFFF"/>
            <w:noWrap/>
          </w:tcPr>
          <w:p w14:paraId="2B318355">
            <w:pPr>
              <w:widowControl/>
              <w:jc w:val="center"/>
              <w:rPr>
                <w:rFonts w:hint="eastAsia" w:ascii="宋体" w:hAnsi="宋体" w:cs="宋体"/>
                <w:color w:val="000000"/>
                <w:kern w:val="0"/>
                <w:sz w:val="22"/>
                <w:highlight w:val="none"/>
              </w:rPr>
            </w:pPr>
            <w:r>
              <w:rPr>
                <w:rFonts w:hint="eastAsia" w:ascii="宋体" w:hAnsi="宋体" w:cs="宋体"/>
                <w:color w:val="000000"/>
                <w:kern w:val="0"/>
                <w:sz w:val="22"/>
                <w:highlight w:val="none"/>
                <w:lang w:val="en-US" w:eastAsia="zh-CN"/>
              </w:rPr>
              <w:t>浙江莱达</w:t>
            </w:r>
          </w:p>
        </w:tc>
      </w:tr>
      <w:tr w14:paraId="01EB2F27">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76802651">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vAlign w:val="center"/>
          </w:tcPr>
          <w:p w14:paraId="2D4AE770">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2D9D90D3">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10C9C007">
            <w:pPr>
              <w:widowControl/>
              <w:jc w:val="left"/>
              <w:rPr>
                <w:rFonts w:hint="eastAsia" w:ascii="宋体" w:hAnsi="宋体" w:cs="宋体"/>
                <w:kern w:val="0"/>
                <w:sz w:val="22"/>
                <w:highlight w:val="none"/>
              </w:rPr>
            </w:pPr>
            <w:r>
              <w:rPr>
                <w:rFonts w:hint="eastAsia" w:ascii="宋体" w:hAnsi="宋体" w:cs="宋体"/>
                <w:kern w:val="0"/>
                <w:sz w:val="22"/>
                <w:highlight w:val="none"/>
              </w:rPr>
              <w:t>心电管理系统</w:t>
            </w:r>
          </w:p>
        </w:tc>
        <w:tc>
          <w:tcPr>
            <w:tcW w:w="2091" w:type="dxa"/>
            <w:tcBorders>
              <w:top w:val="nil"/>
              <w:left w:val="nil"/>
              <w:bottom w:val="single" w:color="auto" w:sz="4" w:space="0"/>
              <w:right w:val="single" w:color="auto" w:sz="4" w:space="0"/>
            </w:tcBorders>
            <w:shd w:val="clear" w:color="000000" w:fill="FFFFFF"/>
            <w:noWrap/>
          </w:tcPr>
          <w:p w14:paraId="26D88A10">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纳龙科技</w:t>
            </w:r>
          </w:p>
        </w:tc>
      </w:tr>
      <w:tr w14:paraId="674AF0E2">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367C9EDF">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vAlign w:val="center"/>
          </w:tcPr>
          <w:p w14:paraId="65E7913A">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7FBB4219">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4DE3A5BA">
            <w:pPr>
              <w:widowControl/>
              <w:jc w:val="left"/>
              <w:rPr>
                <w:rFonts w:hint="eastAsia" w:ascii="宋体" w:hAnsi="宋体" w:cs="宋体"/>
                <w:kern w:val="0"/>
                <w:sz w:val="22"/>
                <w:highlight w:val="none"/>
              </w:rPr>
            </w:pPr>
            <w:r>
              <w:rPr>
                <w:rFonts w:hint="eastAsia" w:ascii="宋体" w:hAnsi="宋体" w:cs="宋体"/>
                <w:kern w:val="0"/>
                <w:sz w:val="22"/>
                <w:highlight w:val="none"/>
              </w:rPr>
              <w:t>输血管理系统</w:t>
            </w:r>
          </w:p>
        </w:tc>
        <w:tc>
          <w:tcPr>
            <w:tcW w:w="2091" w:type="dxa"/>
            <w:tcBorders>
              <w:top w:val="nil"/>
              <w:left w:val="nil"/>
              <w:bottom w:val="single" w:color="auto" w:sz="4" w:space="0"/>
              <w:right w:val="single" w:color="auto" w:sz="4" w:space="0"/>
            </w:tcBorders>
            <w:shd w:val="clear" w:color="000000" w:fill="FFFFFF"/>
            <w:noWrap/>
          </w:tcPr>
          <w:p w14:paraId="3159B919">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上海瑞美</w:t>
            </w:r>
          </w:p>
        </w:tc>
      </w:tr>
      <w:tr w14:paraId="01390F89">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4107FF65">
            <w:pPr>
              <w:widowControl/>
              <w:jc w:val="center"/>
              <w:rPr>
                <w:rFonts w:hint="eastAsia" w:ascii="宋体" w:hAnsi="宋体" w:cs="宋体"/>
                <w:b/>
                <w:bCs/>
                <w:kern w:val="0"/>
                <w:sz w:val="22"/>
                <w:highlight w:val="none"/>
              </w:rPr>
            </w:pPr>
          </w:p>
        </w:tc>
        <w:tc>
          <w:tcPr>
            <w:tcW w:w="1417" w:type="dxa"/>
            <w:vMerge w:val="continue"/>
            <w:tcBorders>
              <w:left w:val="single" w:color="auto" w:sz="4" w:space="0"/>
              <w:right w:val="single" w:color="auto" w:sz="4" w:space="0"/>
            </w:tcBorders>
            <w:vAlign w:val="center"/>
          </w:tcPr>
          <w:p w14:paraId="6ADD91BE">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512D0DE0">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487A1AEC">
            <w:pPr>
              <w:widowControl/>
              <w:jc w:val="left"/>
              <w:rPr>
                <w:rFonts w:hint="eastAsia" w:ascii="宋体" w:hAnsi="宋体" w:cs="宋体"/>
                <w:kern w:val="0"/>
                <w:sz w:val="22"/>
                <w:highlight w:val="none"/>
              </w:rPr>
            </w:pPr>
            <w:r>
              <w:rPr>
                <w:rFonts w:hint="eastAsia" w:ascii="宋体" w:hAnsi="宋体" w:cs="宋体"/>
                <w:kern w:val="0"/>
                <w:sz w:val="22"/>
                <w:highlight w:val="none"/>
              </w:rPr>
              <w:t>血透管理系统</w:t>
            </w:r>
          </w:p>
        </w:tc>
        <w:tc>
          <w:tcPr>
            <w:tcW w:w="2091" w:type="dxa"/>
            <w:tcBorders>
              <w:top w:val="nil"/>
              <w:left w:val="nil"/>
              <w:bottom w:val="single" w:color="auto" w:sz="4" w:space="0"/>
              <w:right w:val="single" w:color="auto" w:sz="4" w:space="0"/>
            </w:tcBorders>
            <w:shd w:val="clear" w:color="000000" w:fill="FFFFFF"/>
            <w:noWrap/>
          </w:tcPr>
          <w:p w14:paraId="0F67B3B1">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山东威高</w:t>
            </w:r>
          </w:p>
        </w:tc>
      </w:tr>
      <w:tr w14:paraId="6C4E0446">
        <w:tblPrEx>
          <w:tblCellMar>
            <w:top w:w="0" w:type="dxa"/>
            <w:left w:w="108" w:type="dxa"/>
            <w:bottom w:w="0" w:type="dxa"/>
            <w:right w:w="108" w:type="dxa"/>
          </w:tblCellMar>
        </w:tblPrEx>
        <w:trPr>
          <w:trHeight w:val="285" w:hRule="atLeast"/>
        </w:trPr>
        <w:tc>
          <w:tcPr>
            <w:tcW w:w="1419" w:type="dxa"/>
            <w:vMerge w:val="continue"/>
            <w:tcBorders>
              <w:left w:val="single" w:color="auto" w:sz="4" w:space="0"/>
              <w:right w:val="single" w:color="auto" w:sz="4" w:space="0"/>
            </w:tcBorders>
            <w:vAlign w:val="center"/>
          </w:tcPr>
          <w:p w14:paraId="0515AED9">
            <w:pPr>
              <w:widowControl/>
              <w:jc w:val="center"/>
              <w:rPr>
                <w:rFonts w:hint="eastAsia" w:ascii="宋体" w:hAnsi="宋体" w:cs="宋体"/>
                <w:b/>
                <w:bCs/>
                <w:kern w:val="0"/>
                <w:sz w:val="22"/>
                <w:highlight w:val="none"/>
              </w:rPr>
            </w:pPr>
          </w:p>
        </w:tc>
        <w:tc>
          <w:tcPr>
            <w:tcW w:w="1417" w:type="dxa"/>
            <w:vMerge w:val="continue"/>
            <w:tcBorders>
              <w:left w:val="single" w:color="auto" w:sz="4" w:space="0"/>
              <w:bottom w:val="single" w:color="auto" w:sz="4" w:space="0"/>
              <w:right w:val="single" w:color="auto" w:sz="4" w:space="0"/>
            </w:tcBorders>
            <w:vAlign w:val="center"/>
          </w:tcPr>
          <w:p w14:paraId="2BE17787">
            <w:pPr>
              <w:widowControl/>
              <w:jc w:val="center"/>
              <w:rPr>
                <w:rFonts w:hint="eastAsia" w:ascii="宋体" w:hAnsi="宋体" w:cs="宋体"/>
                <w:b/>
                <w:bCs/>
                <w:kern w:val="0"/>
                <w:sz w:val="22"/>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03B339F7">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DC36A99">
            <w:pPr>
              <w:widowControl/>
              <w:jc w:val="left"/>
              <w:rPr>
                <w:rFonts w:hint="eastAsia" w:ascii="宋体" w:hAnsi="宋体" w:cs="宋体"/>
                <w:kern w:val="0"/>
                <w:sz w:val="22"/>
                <w:highlight w:val="none"/>
              </w:rPr>
            </w:pPr>
            <w:r>
              <w:rPr>
                <w:rFonts w:hint="eastAsia" w:ascii="宋体" w:hAnsi="宋体" w:cs="宋体"/>
                <w:kern w:val="0"/>
                <w:sz w:val="22"/>
                <w:highlight w:val="none"/>
              </w:rPr>
              <w:t>医技预约</w:t>
            </w:r>
          </w:p>
        </w:tc>
        <w:tc>
          <w:tcPr>
            <w:tcW w:w="2091" w:type="dxa"/>
            <w:tcBorders>
              <w:top w:val="nil"/>
              <w:left w:val="nil"/>
              <w:bottom w:val="single" w:color="auto" w:sz="4" w:space="0"/>
              <w:right w:val="single" w:color="auto" w:sz="4" w:space="0"/>
            </w:tcBorders>
            <w:shd w:val="clear" w:color="000000" w:fill="FFFFFF"/>
            <w:noWrap/>
          </w:tcPr>
          <w:p w14:paraId="1CDD31B5">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智业软件</w:t>
            </w:r>
          </w:p>
        </w:tc>
      </w:tr>
      <w:tr w14:paraId="5A2E6514">
        <w:tblPrEx>
          <w:tblCellMar>
            <w:top w:w="0" w:type="dxa"/>
            <w:left w:w="108" w:type="dxa"/>
            <w:bottom w:w="0" w:type="dxa"/>
            <w:right w:w="108" w:type="dxa"/>
          </w:tblCellMar>
        </w:tblPrEx>
        <w:trPr>
          <w:trHeight w:val="285" w:hRule="atLeast"/>
        </w:trPr>
        <w:tc>
          <w:tcPr>
            <w:tcW w:w="1419" w:type="dxa"/>
            <w:vMerge w:val="continue"/>
            <w:tcBorders>
              <w:left w:val="single" w:color="auto" w:sz="4" w:space="0"/>
              <w:bottom w:val="single" w:color="auto" w:sz="4" w:space="0"/>
              <w:right w:val="single" w:color="auto" w:sz="4" w:space="0"/>
            </w:tcBorders>
            <w:vAlign w:val="center"/>
          </w:tcPr>
          <w:p w14:paraId="0806E2A6">
            <w:pPr>
              <w:widowControl/>
              <w:jc w:val="center"/>
              <w:rPr>
                <w:rFonts w:hint="eastAsia" w:ascii="宋体" w:hAnsi="宋体" w:cs="宋体"/>
                <w:b/>
                <w:bCs/>
                <w:kern w:val="0"/>
                <w:sz w:val="22"/>
                <w:highlight w:val="none"/>
              </w:rPr>
            </w:pPr>
          </w:p>
        </w:tc>
        <w:tc>
          <w:tcPr>
            <w:tcW w:w="1417" w:type="dxa"/>
            <w:tcBorders>
              <w:top w:val="nil"/>
              <w:left w:val="nil"/>
              <w:bottom w:val="single" w:color="auto" w:sz="4" w:space="0"/>
              <w:right w:val="single" w:color="auto" w:sz="4" w:space="0"/>
            </w:tcBorders>
            <w:shd w:val="clear" w:color="000000" w:fill="FFFFFF"/>
            <w:vAlign w:val="center"/>
          </w:tcPr>
          <w:p w14:paraId="0B31BF78">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体检管理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0E8B04CF">
            <w:pPr>
              <w:widowControl/>
              <w:numPr>
                <w:ilvl w:val="0"/>
                <w:numId w:val="1"/>
              </w:numPr>
              <w:jc w:val="center"/>
              <w:rPr>
                <w:rFonts w:hint="eastAsia" w:ascii="宋体" w:hAnsi="宋体" w:cs="宋体"/>
                <w:kern w:val="0"/>
                <w:sz w:val="22"/>
                <w:highlight w:val="none"/>
              </w:rPr>
            </w:pPr>
          </w:p>
        </w:tc>
        <w:tc>
          <w:tcPr>
            <w:tcW w:w="2948" w:type="dxa"/>
            <w:tcBorders>
              <w:top w:val="nil"/>
              <w:left w:val="single" w:color="auto" w:sz="4" w:space="0"/>
              <w:bottom w:val="single" w:color="auto" w:sz="4" w:space="0"/>
              <w:right w:val="single" w:color="auto" w:sz="4" w:space="0"/>
            </w:tcBorders>
            <w:shd w:val="clear" w:color="000000" w:fill="FFFFFF"/>
            <w:noWrap/>
            <w:vAlign w:val="center"/>
          </w:tcPr>
          <w:p w14:paraId="0644451B">
            <w:pPr>
              <w:widowControl/>
              <w:jc w:val="left"/>
              <w:rPr>
                <w:rFonts w:hint="eastAsia" w:ascii="宋体" w:hAnsi="宋体" w:cs="宋体"/>
                <w:kern w:val="0"/>
                <w:sz w:val="22"/>
                <w:highlight w:val="none"/>
              </w:rPr>
            </w:pPr>
            <w:r>
              <w:rPr>
                <w:rFonts w:hint="eastAsia" w:ascii="宋体" w:hAnsi="宋体" w:cs="宋体"/>
                <w:kern w:val="0"/>
                <w:sz w:val="22"/>
                <w:highlight w:val="none"/>
              </w:rPr>
              <w:t>体检管理系统</w:t>
            </w:r>
          </w:p>
        </w:tc>
        <w:tc>
          <w:tcPr>
            <w:tcW w:w="2091" w:type="dxa"/>
            <w:tcBorders>
              <w:top w:val="nil"/>
              <w:left w:val="nil"/>
              <w:bottom w:val="single" w:color="auto" w:sz="4" w:space="0"/>
              <w:right w:val="single" w:color="auto" w:sz="4" w:space="0"/>
            </w:tcBorders>
            <w:shd w:val="clear" w:color="000000" w:fill="FFFFFF"/>
            <w:noWrap/>
            <w:vAlign w:val="center"/>
          </w:tcPr>
          <w:p w14:paraId="041BD05D">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深圳市诺康云科技有限公司</w:t>
            </w:r>
          </w:p>
        </w:tc>
      </w:tr>
      <w:tr w14:paraId="1EAA0094">
        <w:tblPrEx>
          <w:tblCellMar>
            <w:top w:w="0" w:type="dxa"/>
            <w:left w:w="108" w:type="dxa"/>
            <w:bottom w:w="0" w:type="dxa"/>
            <w:right w:w="108" w:type="dxa"/>
          </w:tblCellMar>
        </w:tblPrEx>
        <w:trPr>
          <w:trHeight w:val="285" w:hRule="atLeast"/>
        </w:trPr>
        <w:tc>
          <w:tcPr>
            <w:tcW w:w="1419" w:type="dxa"/>
            <w:vMerge w:val="restart"/>
            <w:tcBorders>
              <w:top w:val="single" w:color="auto" w:sz="4" w:space="0"/>
              <w:left w:val="single" w:color="auto" w:sz="4" w:space="0"/>
              <w:bottom w:val="single" w:color="auto" w:sz="4" w:space="0"/>
              <w:right w:val="single" w:color="auto" w:sz="4" w:space="0"/>
            </w:tcBorders>
            <w:vAlign w:val="center"/>
          </w:tcPr>
          <w:p w14:paraId="40E8A53B">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医疗管理系统</w:t>
            </w:r>
          </w:p>
        </w:tc>
        <w:tc>
          <w:tcPr>
            <w:tcW w:w="1417" w:type="dxa"/>
            <w:tcBorders>
              <w:top w:val="single" w:color="auto" w:sz="4" w:space="0"/>
              <w:left w:val="nil"/>
              <w:bottom w:val="single" w:color="auto" w:sz="4" w:space="0"/>
              <w:right w:val="single" w:color="auto" w:sz="4" w:space="0"/>
            </w:tcBorders>
            <w:shd w:val="clear" w:color="000000" w:fill="FFFFFF"/>
            <w:vAlign w:val="center"/>
          </w:tcPr>
          <w:p w14:paraId="381790AA">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院感管理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7B15A77D">
            <w:pPr>
              <w:widowControl/>
              <w:numPr>
                <w:ilvl w:val="0"/>
                <w:numId w:val="1"/>
              </w:numPr>
              <w:jc w:val="center"/>
              <w:rPr>
                <w:rFonts w:hint="eastAsia" w:ascii="宋体" w:hAnsi="宋体" w:cs="宋体"/>
                <w:kern w:val="0"/>
                <w:sz w:val="22"/>
                <w:highlight w:val="none"/>
              </w:rPr>
            </w:pPr>
          </w:p>
        </w:tc>
        <w:tc>
          <w:tcPr>
            <w:tcW w:w="294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C76F88">
            <w:pPr>
              <w:widowControl/>
              <w:jc w:val="left"/>
              <w:rPr>
                <w:rFonts w:hint="eastAsia" w:ascii="宋体" w:hAnsi="宋体" w:cs="宋体"/>
                <w:kern w:val="0"/>
                <w:sz w:val="22"/>
                <w:highlight w:val="none"/>
              </w:rPr>
            </w:pPr>
            <w:r>
              <w:rPr>
                <w:rFonts w:hint="eastAsia" w:ascii="宋体" w:hAnsi="宋体" w:cs="宋体"/>
                <w:kern w:val="0"/>
                <w:sz w:val="22"/>
                <w:highlight w:val="none"/>
              </w:rPr>
              <w:t>院感管理系统</w:t>
            </w:r>
          </w:p>
        </w:tc>
        <w:tc>
          <w:tcPr>
            <w:tcW w:w="2091" w:type="dxa"/>
            <w:tcBorders>
              <w:top w:val="single" w:color="auto" w:sz="4" w:space="0"/>
              <w:left w:val="nil"/>
              <w:bottom w:val="single" w:color="auto" w:sz="4" w:space="0"/>
              <w:right w:val="single" w:color="auto" w:sz="4" w:space="0"/>
            </w:tcBorders>
            <w:shd w:val="clear" w:color="000000" w:fill="FFFFFF"/>
            <w:noWrap/>
            <w:vAlign w:val="center"/>
          </w:tcPr>
          <w:p w14:paraId="660E7777">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众智汇医</w:t>
            </w:r>
          </w:p>
        </w:tc>
      </w:tr>
      <w:tr w14:paraId="6C423848">
        <w:tblPrEx>
          <w:tblCellMar>
            <w:top w:w="0" w:type="dxa"/>
            <w:left w:w="108" w:type="dxa"/>
            <w:bottom w:w="0" w:type="dxa"/>
            <w:right w:w="108" w:type="dxa"/>
          </w:tblCellMar>
        </w:tblPrEx>
        <w:trPr>
          <w:trHeight w:val="285" w:hRule="atLeast"/>
        </w:trPr>
        <w:tc>
          <w:tcPr>
            <w:tcW w:w="1419" w:type="dxa"/>
            <w:vMerge w:val="continue"/>
            <w:tcBorders>
              <w:top w:val="single" w:color="auto" w:sz="4" w:space="0"/>
              <w:left w:val="single" w:color="auto" w:sz="4" w:space="0"/>
              <w:bottom w:val="single" w:color="auto" w:sz="4" w:space="0"/>
              <w:right w:val="single" w:color="auto" w:sz="4" w:space="0"/>
            </w:tcBorders>
            <w:vAlign w:val="center"/>
          </w:tcPr>
          <w:p w14:paraId="7AE4FD30">
            <w:pPr>
              <w:widowControl/>
              <w:jc w:val="center"/>
              <w:rPr>
                <w:rFonts w:hint="eastAsia" w:ascii="宋体" w:hAnsi="宋体" w:cs="宋体"/>
                <w:b/>
                <w:bCs/>
                <w:kern w:val="0"/>
                <w:sz w:val="22"/>
                <w:highlight w:val="none"/>
              </w:rPr>
            </w:pPr>
          </w:p>
        </w:tc>
        <w:tc>
          <w:tcPr>
            <w:tcW w:w="1417" w:type="dxa"/>
            <w:tcBorders>
              <w:top w:val="single" w:color="auto" w:sz="4" w:space="0"/>
              <w:left w:val="nil"/>
              <w:bottom w:val="single" w:color="auto" w:sz="4" w:space="0"/>
              <w:right w:val="single" w:color="auto" w:sz="4" w:space="0"/>
            </w:tcBorders>
            <w:shd w:val="clear" w:color="000000" w:fill="FFFFFF"/>
            <w:vAlign w:val="center"/>
          </w:tcPr>
          <w:p w14:paraId="3DD208F5">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不良事件上报</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3DAE75D9">
            <w:pPr>
              <w:widowControl/>
              <w:numPr>
                <w:ilvl w:val="0"/>
                <w:numId w:val="1"/>
              </w:numPr>
              <w:jc w:val="center"/>
              <w:rPr>
                <w:rFonts w:hint="eastAsia" w:ascii="宋体" w:hAnsi="宋体" w:cs="宋体"/>
                <w:kern w:val="0"/>
                <w:sz w:val="22"/>
                <w:highlight w:val="none"/>
              </w:rPr>
            </w:pPr>
          </w:p>
        </w:tc>
        <w:tc>
          <w:tcPr>
            <w:tcW w:w="294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EBCD50">
            <w:pPr>
              <w:widowControl/>
              <w:jc w:val="left"/>
              <w:rPr>
                <w:rFonts w:hint="eastAsia" w:ascii="宋体" w:hAnsi="宋体" w:cs="宋体"/>
                <w:kern w:val="0"/>
                <w:sz w:val="22"/>
                <w:highlight w:val="none"/>
              </w:rPr>
            </w:pPr>
            <w:r>
              <w:rPr>
                <w:rFonts w:hint="eastAsia" w:ascii="宋体" w:hAnsi="宋体" w:cs="宋体"/>
                <w:kern w:val="0"/>
                <w:sz w:val="22"/>
                <w:highlight w:val="none"/>
              </w:rPr>
              <w:t>不良事件上报系统</w:t>
            </w:r>
          </w:p>
        </w:tc>
        <w:tc>
          <w:tcPr>
            <w:tcW w:w="2091" w:type="dxa"/>
            <w:tcBorders>
              <w:top w:val="single" w:color="auto" w:sz="4" w:space="0"/>
              <w:left w:val="nil"/>
              <w:bottom w:val="single" w:color="auto" w:sz="4" w:space="0"/>
              <w:right w:val="single" w:color="auto" w:sz="4" w:space="0"/>
            </w:tcBorders>
            <w:shd w:val="clear" w:color="000000" w:fill="FFFFFF"/>
            <w:noWrap/>
            <w:vAlign w:val="center"/>
          </w:tcPr>
          <w:p w14:paraId="39305AD7">
            <w:pPr>
              <w:widowControl/>
              <w:jc w:val="center"/>
              <w:rPr>
                <w:rFonts w:hint="default" w:ascii="宋体" w:hAnsi="宋体" w:eastAsia="宋体" w:cs="宋体"/>
                <w:color w:val="000000"/>
                <w:kern w:val="0"/>
                <w:sz w:val="22"/>
                <w:highlight w:val="none"/>
                <w:lang w:val="en-US" w:eastAsia="zh-CN"/>
              </w:rPr>
            </w:pPr>
            <w:r>
              <w:rPr>
                <w:rFonts w:hint="eastAsia" w:ascii="宋体" w:hAnsi="宋体" w:cs="宋体"/>
                <w:color w:val="000000"/>
                <w:kern w:val="0"/>
                <w:sz w:val="22"/>
                <w:highlight w:val="none"/>
                <w:lang w:val="en-US" w:eastAsia="zh-CN"/>
              </w:rPr>
              <w:t>上海今创</w:t>
            </w:r>
          </w:p>
        </w:tc>
      </w:tr>
      <w:tr w14:paraId="197AA3B2">
        <w:tblPrEx>
          <w:tblCellMar>
            <w:top w:w="0" w:type="dxa"/>
            <w:left w:w="108" w:type="dxa"/>
            <w:bottom w:w="0" w:type="dxa"/>
            <w:right w:w="108" w:type="dxa"/>
          </w:tblCellMar>
        </w:tblPrEx>
        <w:trPr>
          <w:trHeight w:val="285" w:hRule="atLeast"/>
        </w:trPr>
        <w:tc>
          <w:tcPr>
            <w:tcW w:w="1419" w:type="dxa"/>
            <w:vMerge w:val="continue"/>
            <w:tcBorders>
              <w:top w:val="single" w:color="auto" w:sz="4" w:space="0"/>
              <w:left w:val="single" w:color="auto" w:sz="4" w:space="0"/>
              <w:bottom w:val="single" w:color="auto" w:sz="4" w:space="0"/>
              <w:right w:val="single" w:color="auto" w:sz="4" w:space="0"/>
            </w:tcBorders>
            <w:vAlign w:val="center"/>
          </w:tcPr>
          <w:p w14:paraId="437600B7">
            <w:pPr>
              <w:widowControl/>
              <w:jc w:val="center"/>
              <w:rPr>
                <w:rFonts w:hint="eastAsia" w:ascii="宋体" w:hAnsi="宋体" w:cs="宋体"/>
                <w:b/>
                <w:bCs/>
                <w:kern w:val="0"/>
                <w:sz w:val="22"/>
                <w:highlight w:val="none"/>
              </w:rPr>
            </w:pPr>
          </w:p>
        </w:tc>
        <w:tc>
          <w:tcPr>
            <w:tcW w:w="1417" w:type="dxa"/>
            <w:tcBorders>
              <w:top w:val="single" w:color="auto" w:sz="4" w:space="0"/>
              <w:left w:val="nil"/>
              <w:bottom w:val="single" w:color="auto" w:sz="4" w:space="0"/>
              <w:right w:val="single" w:color="auto" w:sz="4" w:space="0"/>
            </w:tcBorders>
            <w:shd w:val="clear" w:color="000000" w:fill="FFFFFF"/>
            <w:vAlign w:val="center"/>
          </w:tcPr>
          <w:p w14:paraId="21064F50">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临床决策支持系统（CDSS）</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0A1D79F2">
            <w:pPr>
              <w:widowControl/>
              <w:numPr>
                <w:ilvl w:val="0"/>
                <w:numId w:val="1"/>
              </w:numPr>
              <w:jc w:val="center"/>
              <w:rPr>
                <w:rFonts w:hint="eastAsia" w:ascii="宋体" w:hAnsi="宋体" w:cs="宋体"/>
                <w:kern w:val="0"/>
                <w:sz w:val="22"/>
                <w:highlight w:val="none"/>
              </w:rPr>
            </w:pPr>
          </w:p>
        </w:tc>
        <w:tc>
          <w:tcPr>
            <w:tcW w:w="294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DBF023">
            <w:pPr>
              <w:widowControl/>
              <w:jc w:val="left"/>
              <w:rPr>
                <w:rFonts w:hint="eastAsia" w:ascii="宋体" w:hAnsi="宋体" w:cs="宋体"/>
                <w:kern w:val="0"/>
                <w:sz w:val="22"/>
                <w:highlight w:val="none"/>
              </w:rPr>
            </w:pPr>
            <w:r>
              <w:rPr>
                <w:rFonts w:hint="eastAsia" w:ascii="宋体" w:hAnsi="宋体" w:cs="宋体"/>
                <w:kern w:val="0"/>
                <w:sz w:val="22"/>
                <w:highlight w:val="none"/>
              </w:rPr>
              <w:t>静态医学知识库</w:t>
            </w:r>
          </w:p>
        </w:tc>
        <w:tc>
          <w:tcPr>
            <w:tcW w:w="2091" w:type="dxa"/>
            <w:tcBorders>
              <w:top w:val="single" w:color="auto" w:sz="4" w:space="0"/>
              <w:left w:val="nil"/>
              <w:bottom w:val="single" w:color="auto" w:sz="4" w:space="0"/>
              <w:right w:val="single" w:color="auto" w:sz="4" w:space="0"/>
            </w:tcBorders>
            <w:shd w:val="clear" w:color="000000" w:fill="FFFFFF"/>
            <w:noWrap/>
            <w:vAlign w:val="center"/>
          </w:tcPr>
          <w:p w14:paraId="3B984389">
            <w:pPr>
              <w:widowControl/>
              <w:jc w:val="center"/>
              <w:rPr>
                <w:rFonts w:hint="eastAsia" w:ascii="宋体" w:hAnsi="宋体" w:cs="宋体"/>
                <w:color w:val="000000"/>
                <w:kern w:val="0"/>
                <w:sz w:val="22"/>
                <w:highlight w:val="none"/>
              </w:rPr>
            </w:pPr>
            <w:r>
              <w:rPr>
                <w:rFonts w:hint="eastAsia" w:ascii="宋体" w:hAnsi="宋体" w:cs="宋体"/>
                <w:color w:val="000000"/>
                <w:kern w:val="0"/>
                <w:sz w:val="22"/>
                <w:highlight w:val="none"/>
              </w:rPr>
              <w:t>智业软件</w:t>
            </w:r>
          </w:p>
        </w:tc>
      </w:tr>
      <w:tr w14:paraId="79EDDE5C">
        <w:tblPrEx>
          <w:tblCellMar>
            <w:top w:w="0" w:type="dxa"/>
            <w:left w:w="108" w:type="dxa"/>
            <w:bottom w:w="0" w:type="dxa"/>
            <w:right w:w="108" w:type="dxa"/>
          </w:tblCellMar>
        </w:tblPrEx>
        <w:trPr>
          <w:trHeight w:val="285" w:hRule="atLeast"/>
        </w:trPr>
        <w:tc>
          <w:tcPr>
            <w:tcW w:w="1419" w:type="dxa"/>
            <w:tcBorders>
              <w:top w:val="single" w:color="auto" w:sz="4" w:space="0"/>
              <w:left w:val="single" w:color="auto" w:sz="4" w:space="0"/>
              <w:bottom w:val="single" w:color="auto" w:sz="4" w:space="0"/>
              <w:right w:val="single" w:color="auto" w:sz="4" w:space="0"/>
            </w:tcBorders>
            <w:vAlign w:val="center"/>
          </w:tcPr>
          <w:p w14:paraId="10E698CB">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运营管理</w:t>
            </w:r>
          </w:p>
        </w:tc>
        <w:tc>
          <w:tcPr>
            <w:tcW w:w="1417" w:type="dxa"/>
            <w:tcBorders>
              <w:top w:val="single" w:color="auto" w:sz="4" w:space="0"/>
              <w:left w:val="nil"/>
              <w:bottom w:val="single" w:color="auto" w:sz="4" w:space="0"/>
              <w:right w:val="single" w:color="auto" w:sz="4" w:space="0"/>
            </w:tcBorders>
            <w:shd w:val="clear" w:color="000000" w:fill="FFFFFF"/>
            <w:vAlign w:val="center"/>
          </w:tcPr>
          <w:p w14:paraId="79804EE7">
            <w:pPr>
              <w:widowControl/>
              <w:jc w:val="center"/>
              <w:rPr>
                <w:rFonts w:hint="eastAsia" w:ascii="宋体" w:hAnsi="宋体" w:cs="宋体"/>
                <w:b/>
                <w:bCs/>
                <w:kern w:val="0"/>
                <w:sz w:val="22"/>
                <w:highlight w:val="none"/>
              </w:rPr>
            </w:pPr>
            <w:r>
              <w:rPr>
                <w:rFonts w:hint="eastAsia" w:ascii="宋体" w:hAnsi="宋体" w:cs="宋体"/>
                <w:b/>
                <w:bCs/>
                <w:kern w:val="0"/>
                <w:sz w:val="22"/>
                <w:highlight w:val="none"/>
              </w:rPr>
              <w:t>物资管理</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4A5FE5BC">
            <w:pPr>
              <w:widowControl/>
              <w:numPr>
                <w:ilvl w:val="0"/>
                <w:numId w:val="1"/>
              </w:numPr>
              <w:jc w:val="center"/>
              <w:rPr>
                <w:rFonts w:hint="eastAsia" w:ascii="宋体" w:hAnsi="宋体" w:cs="宋体"/>
                <w:kern w:val="0"/>
                <w:sz w:val="22"/>
                <w:highlight w:val="none"/>
              </w:rPr>
            </w:pPr>
          </w:p>
        </w:tc>
        <w:tc>
          <w:tcPr>
            <w:tcW w:w="294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FD33D6">
            <w:pPr>
              <w:widowControl/>
              <w:jc w:val="left"/>
              <w:rPr>
                <w:rFonts w:hint="eastAsia" w:ascii="宋体" w:hAnsi="宋体" w:cs="宋体"/>
                <w:kern w:val="0"/>
                <w:sz w:val="22"/>
                <w:highlight w:val="none"/>
              </w:rPr>
            </w:pPr>
            <w:r>
              <w:rPr>
                <w:rFonts w:hint="eastAsia" w:ascii="宋体" w:hAnsi="宋体" w:cs="宋体"/>
                <w:kern w:val="0"/>
                <w:sz w:val="22"/>
                <w:highlight w:val="none"/>
              </w:rPr>
              <w:t>物资管理系统</w:t>
            </w:r>
          </w:p>
        </w:tc>
        <w:tc>
          <w:tcPr>
            <w:tcW w:w="2091" w:type="dxa"/>
            <w:tcBorders>
              <w:top w:val="single" w:color="auto" w:sz="4" w:space="0"/>
              <w:left w:val="nil"/>
              <w:bottom w:val="single" w:color="auto" w:sz="4" w:space="0"/>
              <w:right w:val="single" w:color="auto" w:sz="4" w:space="0"/>
            </w:tcBorders>
            <w:shd w:val="clear" w:color="000000" w:fill="FFFFFF"/>
            <w:noWrap/>
            <w:vAlign w:val="center"/>
          </w:tcPr>
          <w:p w14:paraId="1BBA9114">
            <w:pPr>
              <w:widowControl/>
              <w:jc w:val="center"/>
              <w:rPr>
                <w:rFonts w:hint="default" w:ascii="宋体" w:hAnsi="宋体" w:eastAsia="宋体" w:cs="宋体"/>
                <w:kern w:val="0"/>
                <w:sz w:val="22"/>
                <w:highlight w:val="none"/>
                <w:lang w:val="en-US" w:eastAsia="zh-CN"/>
              </w:rPr>
            </w:pPr>
            <w:r>
              <w:rPr>
                <w:rFonts w:hint="eastAsia" w:ascii="宋体" w:hAnsi="宋体" w:cs="宋体"/>
                <w:kern w:val="0"/>
                <w:sz w:val="22"/>
                <w:highlight w:val="none"/>
                <w:lang w:val="en-US" w:eastAsia="zh-CN"/>
              </w:rPr>
              <w:t>智业软件</w:t>
            </w:r>
          </w:p>
        </w:tc>
      </w:tr>
    </w:tbl>
    <w:p w14:paraId="7216E6D5">
      <w:pPr>
        <w:pStyle w:val="2"/>
        <w:rPr>
          <w:rFonts w:ascii="宋体" w:hAnsi="宋体" w:eastAsia="宋体"/>
          <w:b/>
          <w:bCs/>
          <w:color w:val="auto"/>
          <w:sz w:val="36"/>
          <w:szCs w:val="36"/>
          <w:highlight w:val="none"/>
        </w:rPr>
      </w:pPr>
      <w:r>
        <w:rPr>
          <w:rFonts w:hint="eastAsia" w:ascii="宋体" w:hAnsi="宋体" w:eastAsia="宋体"/>
          <w:b/>
          <w:bCs/>
          <w:color w:val="auto"/>
          <w:sz w:val="36"/>
          <w:szCs w:val="36"/>
          <w:highlight w:val="none"/>
          <w:lang w:val="en-US" w:eastAsia="zh-CN"/>
        </w:rPr>
        <w:t>3</w:t>
      </w:r>
      <w:r>
        <w:rPr>
          <w:rFonts w:hint="eastAsia" w:ascii="宋体" w:hAnsi="宋体" w:eastAsia="宋体"/>
          <w:b/>
          <w:bCs/>
          <w:color w:val="auto"/>
          <w:sz w:val="36"/>
          <w:szCs w:val="36"/>
          <w:highlight w:val="none"/>
        </w:rPr>
        <w:t>、服务内容</w:t>
      </w:r>
    </w:p>
    <w:p w14:paraId="387E7EB4">
      <w:pPr>
        <w:ind w:firstLine="480" w:firstLineChars="200"/>
        <w:rPr>
          <w:rFonts w:hint="eastAsia" w:ascii="宋体" w:hAnsi="宋体"/>
          <w:highlight w:val="none"/>
        </w:rPr>
      </w:pPr>
      <w:r>
        <w:rPr>
          <w:rFonts w:hint="eastAsia" w:ascii="宋体" w:hAnsi="宋体"/>
          <w:highlight w:val="none"/>
        </w:rPr>
        <w:t>服务范围包括上述范围内软件现有功能的维护，保证数据的正确性和可靠性；对软件现有功能出现的故障进行诊断、检测、分析和处理；当出现数据错误或不能工作时，负责检测和分析，并尽快排除故障；在出现系统整体速度减慢影响业务之前，负责检测和分析，并尽快做出预防性处理，保证系统的正常运行；提供灾难事件现场处理；确保采现用系统的正常运行。</w:t>
      </w:r>
    </w:p>
    <w:p w14:paraId="67CF9A47">
      <w:pPr>
        <w:ind w:firstLine="480" w:firstLineChars="200"/>
        <w:rPr>
          <w:rFonts w:hint="eastAsia" w:ascii="宋体" w:hAnsi="宋体"/>
          <w:highlight w:val="none"/>
        </w:rPr>
      </w:pPr>
      <w:r>
        <w:rPr>
          <w:rFonts w:hint="eastAsia" w:ascii="宋体" w:hAnsi="宋体"/>
          <w:highlight w:val="none"/>
        </w:rPr>
        <w:t>服务商需提供以下售后服务内容：</w:t>
      </w:r>
    </w:p>
    <w:p w14:paraId="225E7C4C">
      <w:pPr>
        <w:pStyle w:val="3"/>
        <w:rPr>
          <w:rFonts w:hint="eastAsia" w:ascii="宋体" w:hAnsi="宋体" w:eastAsia="宋体"/>
          <w:b/>
          <w:bCs/>
          <w:color w:val="auto"/>
          <w:sz w:val="32"/>
          <w:szCs w:val="32"/>
          <w:highlight w:val="none"/>
        </w:rPr>
      </w:pPr>
      <w:r>
        <w:rPr>
          <w:rFonts w:hint="eastAsia" w:ascii="宋体" w:hAnsi="宋体" w:eastAsia="宋体"/>
          <w:b/>
          <w:bCs/>
          <w:color w:val="auto"/>
          <w:sz w:val="32"/>
          <w:szCs w:val="32"/>
          <w:highlight w:val="none"/>
          <w:lang w:val="en-US" w:eastAsia="zh-CN"/>
        </w:rPr>
        <w:t>3</w:t>
      </w:r>
      <w:r>
        <w:rPr>
          <w:rFonts w:hint="eastAsia" w:ascii="宋体" w:hAnsi="宋体" w:eastAsia="宋体"/>
          <w:b/>
          <w:bCs/>
          <w:color w:val="auto"/>
          <w:sz w:val="32"/>
          <w:szCs w:val="32"/>
          <w:highlight w:val="none"/>
        </w:rPr>
        <w:t>.1日常维护</w:t>
      </w:r>
    </w:p>
    <w:p w14:paraId="1DD335AB">
      <w:pPr>
        <w:ind w:firstLine="480" w:firstLineChars="200"/>
        <w:rPr>
          <w:rFonts w:hint="eastAsia" w:ascii="宋体" w:hAnsi="宋体"/>
          <w:highlight w:val="none"/>
        </w:rPr>
      </w:pPr>
      <w:r>
        <w:rPr>
          <w:rFonts w:hint="eastAsia" w:ascii="宋体" w:hAnsi="宋体"/>
          <w:highlight w:val="none"/>
        </w:rPr>
        <w:t>（1）稳定运行保障：在运维期内保证在用各系统及其功能的完整及正确性，能承受不断增加的业务和数据压力，保证系统运行的高效、稳定。</w:t>
      </w:r>
    </w:p>
    <w:p w14:paraId="4ABEB497">
      <w:pPr>
        <w:ind w:firstLine="480" w:firstLineChars="200"/>
        <w:rPr>
          <w:rFonts w:hint="eastAsia" w:ascii="宋体" w:hAnsi="宋体"/>
          <w:highlight w:val="none"/>
        </w:rPr>
      </w:pPr>
      <w:r>
        <w:rPr>
          <w:rFonts w:hint="eastAsia" w:ascii="宋体" w:hAnsi="宋体"/>
          <w:highlight w:val="none"/>
        </w:rPr>
        <w:t>（2）疑难问题解答：日常复杂、疑难问题解答与处理。</w:t>
      </w:r>
    </w:p>
    <w:p w14:paraId="1122EC09">
      <w:pPr>
        <w:ind w:firstLine="480" w:firstLineChars="200"/>
        <w:rPr>
          <w:rFonts w:hint="eastAsia" w:ascii="宋体" w:hAnsi="宋体"/>
          <w:highlight w:val="none"/>
        </w:rPr>
      </w:pPr>
      <w:r>
        <w:rPr>
          <w:rFonts w:hint="eastAsia" w:ascii="宋体" w:hAnsi="宋体"/>
          <w:highlight w:val="none"/>
        </w:rPr>
        <w:t>（3）运行情况监测：定期检查系统日志及后台程序执行情况，及时处理异常及系统出现的程序错误问题。</w:t>
      </w:r>
    </w:p>
    <w:p w14:paraId="03C5CD52">
      <w:pPr>
        <w:ind w:firstLine="480" w:firstLineChars="200"/>
        <w:rPr>
          <w:rFonts w:hint="eastAsia" w:ascii="宋体" w:hAnsi="宋体"/>
          <w:highlight w:val="none"/>
        </w:rPr>
      </w:pPr>
      <w:r>
        <w:rPr>
          <w:rFonts w:hint="eastAsia" w:ascii="宋体" w:hAnsi="宋体"/>
          <w:highlight w:val="none"/>
        </w:rPr>
        <w:t>（4）系统数据修复：在运维期内系统使用过程中，因各类误操作等原因导致的数据错误，查明原因和进行数据或程序修复。</w:t>
      </w:r>
    </w:p>
    <w:p w14:paraId="5662712B">
      <w:pPr>
        <w:ind w:firstLine="480" w:firstLineChars="200"/>
        <w:rPr>
          <w:rFonts w:hint="eastAsia" w:ascii="宋体" w:hAnsi="宋体"/>
          <w:highlight w:val="none"/>
        </w:rPr>
      </w:pPr>
      <w:r>
        <w:rPr>
          <w:rFonts w:hint="eastAsia" w:ascii="宋体" w:hAnsi="宋体"/>
          <w:highlight w:val="none"/>
        </w:rPr>
        <w:t>（5）应用培训：在运维期内负责各种政策或需求变化增加的项目实施和人员培训工作。</w:t>
      </w:r>
    </w:p>
    <w:p w14:paraId="199C692C">
      <w:pPr>
        <w:pStyle w:val="3"/>
        <w:rPr>
          <w:rFonts w:hint="eastAsia" w:ascii="宋体" w:hAnsi="宋体" w:eastAsia="宋体"/>
          <w:b/>
          <w:bCs/>
          <w:color w:val="auto"/>
          <w:sz w:val="32"/>
          <w:szCs w:val="32"/>
          <w:highlight w:val="none"/>
        </w:rPr>
      </w:pPr>
      <w:r>
        <w:rPr>
          <w:rFonts w:hint="eastAsia" w:ascii="宋体" w:hAnsi="宋体" w:eastAsia="宋体"/>
          <w:b/>
          <w:bCs/>
          <w:color w:val="auto"/>
          <w:sz w:val="32"/>
          <w:szCs w:val="32"/>
          <w:highlight w:val="none"/>
          <w:lang w:val="en-US" w:eastAsia="zh-CN"/>
        </w:rPr>
        <w:t>3</w:t>
      </w:r>
      <w:r>
        <w:rPr>
          <w:rFonts w:hint="eastAsia" w:ascii="宋体" w:hAnsi="宋体" w:eastAsia="宋体"/>
          <w:b/>
          <w:bCs/>
          <w:color w:val="auto"/>
          <w:sz w:val="32"/>
          <w:szCs w:val="32"/>
          <w:highlight w:val="none"/>
        </w:rPr>
        <w:t>.2完善性维护</w:t>
      </w:r>
    </w:p>
    <w:p w14:paraId="508119D7">
      <w:pPr>
        <w:ind w:firstLine="480" w:firstLineChars="200"/>
        <w:rPr>
          <w:rFonts w:ascii="宋体" w:hAnsi="宋体"/>
          <w:highlight w:val="none"/>
        </w:rPr>
      </w:pPr>
      <w:r>
        <w:rPr>
          <w:rFonts w:ascii="宋体" w:hAnsi="宋体"/>
          <w:highlight w:val="none"/>
        </w:rPr>
        <w:t>（1）现有功能或数据流程的调整：如较复杂的系统参数、本地参数调整；</w:t>
      </w:r>
    </w:p>
    <w:p w14:paraId="03C935DC">
      <w:pPr>
        <w:ind w:firstLine="480" w:firstLineChars="200"/>
        <w:rPr>
          <w:rFonts w:ascii="宋体" w:hAnsi="宋体"/>
          <w:highlight w:val="none"/>
        </w:rPr>
      </w:pPr>
      <w:r>
        <w:rPr>
          <w:rFonts w:ascii="宋体" w:hAnsi="宋体"/>
          <w:highlight w:val="none"/>
        </w:rPr>
        <w:t>（2）业务流程的调整：这些业务流程的调整由参数调整完成不了，需要修改源程序以达到采购人功能要求，但该流程调整不会引起系统模型结构的变化；</w:t>
      </w:r>
    </w:p>
    <w:p w14:paraId="5923E9D9">
      <w:pPr>
        <w:ind w:firstLine="480" w:firstLineChars="200"/>
        <w:rPr>
          <w:rFonts w:ascii="宋体" w:hAnsi="宋体"/>
          <w:highlight w:val="none"/>
        </w:rPr>
      </w:pPr>
      <w:r>
        <w:rPr>
          <w:rFonts w:ascii="宋体" w:hAnsi="宋体"/>
          <w:highlight w:val="none"/>
        </w:rPr>
        <w:t>（3）原有功能的完善：包括操作界面方便、快捷、实用等的调整；</w:t>
      </w:r>
    </w:p>
    <w:p w14:paraId="51CF1B1F">
      <w:pPr>
        <w:ind w:firstLine="480" w:firstLineChars="200"/>
        <w:rPr>
          <w:rFonts w:ascii="宋体" w:hAnsi="宋体"/>
          <w:highlight w:val="none"/>
        </w:rPr>
      </w:pPr>
      <w:r>
        <w:rPr>
          <w:rFonts w:ascii="宋体" w:hAnsi="宋体"/>
          <w:highlight w:val="none"/>
        </w:rPr>
        <w:t>（4）原有报表格式、统计条件、统计口径、数据来源的调整；</w:t>
      </w:r>
    </w:p>
    <w:p w14:paraId="115066AE">
      <w:pPr>
        <w:ind w:firstLine="480" w:firstLineChars="200"/>
        <w:rPr>
          <w:rFonts w:ascii="宋体" w:hAnsi="宋体"/>
          <w:highlight w:val="none"/>
        </w:rPr>
      </w:pPr>
      <w:r>
        <w:rPr>
          <w:rFonts w:ascii="宋体" w:hAnsi="宋体"/>
          <w:highlight w:val="none"/>
        </w:rPr>
        <w:t>（5）已有的报表功能的增强；</w:t>
      </w:r>
    </w:p>
    <w:p w14:paraId="547FE2B3">
      <w:pPr>
        <w:ind w:firstLine="480" w:firstLineChars="200"/>
        <w:rPr>
          <w:rFonts w:ascii="宋体" w:hAnsi="宋体"/>
          <w:highlight w:val="none"/>
        </w:rPr>
      </w:pPr>
      <w:r>
        <w:rPr>
          <w:rFonts w:ascii="宋体" w:hAnsi="宋体"/>
          <w:highlight w:val="none"/>
        </w:rPr>
        <w:t>（6）负责在系统每运行一定的时间后，对数据库运行参数，数据存储进行优化，以提高系统整体运行效率。</w:t>
      </w:r>
    </w:p>
    <w:p w14:paraId="0B58CA63">
      <w:pPr>
        <w:pStyle w:val="3"/>
        <w:rPr>
          <w:rFonts w:hint="eastAsia" w:ascii="宋体" w:hAnsi="宋体" w:eastAsia="宋体"/>
          <w:b/>
          <w:bCs/>
          <w:color w:val="auto"/>
          <w:sz w:val="32"/>
          <w:szCs w:val="32"/>
          <w:highlight w:val="none"/>
        </w:rPr>
      </w:pPr>
      <w:r>
        <w:rPr>
          <w:rFonts w:hint="eastAsia" w:ascii="宋体" w:hAnsi="宋体" w:eastAsia="宋体"/>
          <w:b/>
          <w:bCs/>
          <w:color w:val="auto"/>
          <w:sz w:val="32"/>
          <w:szCs w:val="32"/>
          <w:highlight w:val="none"/>
          <w:lang w:val="en-US" w:eastAsia="zh-CN"/>
        </w:rPr>
        <w:t>3</w:t>
      </w:r>
      <w:r>
        <w:rPr>
          <w:rFonts w:hint="eastAsia" w:ascii="宋体" w:hAnsi="宋体" w:eastAsia="宋体"/>
          <w:b/>
          <w:bCs/>
          <w:color w:val="auto"/>
          <w:sz w:val="32"/>
          <w:szCs w:val="32"/>
          <w:highlight w:val="none"/>
        </w:rPr>
        <w:t>.3适应性维护</w:t>
      </w:r>
    </w:p>
    <w:p w14:paraId="7D4CA957">
      <w:pPr>
        <w:ind w:firstLine="480" w:firstLineChars="200"/>
        <w:rPr>
          <w:rFonts w:ascii="宋体" w:hAnsi="宋体"/>
          <w:highlight w:val="none"/>
        </w:rPr>
      </w:pPr>
      <w:r>
        <w:rPr>
          <w:rFonts w:ascii="宋体" w:hAnsi="宋体"/>
          <w:highlight w:val="none"/>
        </w:rPr>
        <w:t>（1）数据字典维护：如一些需要通过后台维护数据库才可实现的字典；</w:t>
      </w:r>
    </w:p>
    <w:p w14:paraId="010961D9">
      <w:pPr>
        <w:ind w:firstLine="480" w:firstLineChars="200"/>
        <w:rPr>
          <w:rFonts w:ascii="宋体" w:hAnsi="宋体"/>
          <w:highlight w:val="none"/>
        </w:rPr>
      </w:pPr>
      <w:r>
        <w:rPr>
          <w:rFonts w:ascii="宋体" w:hAnsi="宋体"/>
          <w:highlight w:val="none"/>
        </w:rPr>
        <w:t>（2）系统定义的参数调整：包括各子系统的运行参数、业务流程参数、运行模式参数等的调整；</w:t>
      </w:r>
    </w:p>
    <w:p w14:paraId="5FFB8365">
      <w:pPr>
        <w:ind w:firstLine="480" w:firstLineChars="200"/>
        <w:rPr>
          <w:rFonts w:ascii="宋体" w:hAnsi="宋体"/>
          <w:highlight w:val="none"/>
        </w:rPr>
      </w:pPr>
      <w:r>
        <w:rPr>
          <w:rFonts w:ascii="宋体" w:hAnsi="宋体"/>
          <w:highlight w:val="none"/>
        </w:rPr>
        <w:t>（3）由于系统所运行的环境变化，从而软件系统也需变化的调整,该调整不会引起系统模型结构的变化；</w:t>
      </w:r>
    </w:p>
    <w:p w14:paraId="4EEC910F">
      <w:pPr>
        <w:ind w:firstLine="480" w:firstLineChars="200"/>
        <w:rPr>
          <w:rFonts w:ascii="宋体" w:hAnsi="宋体"/>
          <w:highlight w:val="none"/>
        </w:rPr>
      </w:pPr>
      <w:r>
        <w:rPr>
          <w:rFonts w:ascii="宋体" w:hAnsi="宋体"/>
          <w:highlight w:val="none"/>
        </w:rPr>
        <w:t>（4）由于采购人实际情况的变化，而需要软件做的修改，但此功能的修改不会引起系统模型结构的变化。</w:t>
      </w:r>
    </w:p>
    <w:p w14:paraId="37F4238D">
      <w:pPr>
        <w:pStyle w:val="3"/>
        <w:rPr>
          <w:rFonts w:hint="eastAsia" w:ascii="宋体" w:hAnsi="宋体" w:eastAsia="宋体"/>
          <w:b/>
          <w:bCs/>
          <w:color w:val="auto"/>
          <w:sz w:val="32"/>
          <w:szCs w:val="32"/>
          <w:highlight w:val="none"/>
        </w:rPr>
      </w:pPr>
      <w:r>
        <w:rPr>
          <w:rFonts w:hint="eastAsia" w:ascii="宋体" w:hAnsi="宋体" w:eastAsia="宋体"/>
          <w:b/>
          <w:bCs/>
          <w:color w:val="auto"/>
          <w:sz w:val="32"/>
          <w:szCs w:val="32"/>
          <w:highlight w:val="none"/>
          <w:lang w:val="en-US" w:eastAsia="zh-CN"/>
        </w:rPr>
        <w:t>3</w:t>
      </w:r>
      <w:r>
        <w:rPr>
          <w:rFonts w:hint="eastAsia" w:ascii="宋体" w:hAnsi="宋体" w:eastAsia="宋体"/>
          <w:b/>
          <w:bCs/>
          <w:color w:val="auto"/>
          <w:sz w:val="32"/>
          <w:szCs w:val="32"/>
          <w:highlight w:val="none"/>
        </w:rPr>
        <w:t>.4</w:t>
      </w:r>
      <w:r>
        <w:rPr>
          <w:rFonts w:hint="eastAsia" w:ascii="宋体" w:hAnsi="宋体" w:eastAsia="宋体"/>
          <w:b/>
          <w:bCs/>
          <w:color w:val="auto"/>
          <w:sz w:val="32"/>
          <w:szCs w:val="32"/>
          <w:highlight w:val="none"/>
        </w:rPr>
        <w:tab/>
      </w:r>
      <w:r>
        <w:rPr>
          <w:rFonts w:hint="eastAsia" w:ascii="宋体" w:hAnsi="宋体" w:eastAsia="宋体"/>
          <w:b/>
          <w:bCs/>
          <w:color w:val="auto"/>
          <w:sz w:val="32"/>
          <w:szCs w:val="32"/>
          <w:highlight w:val="none"/>
        </w:rPr>
        <w:t>纠错性维护</w:t>
      </w:r>
    </w:p>
    <w:p w14:paraId="2C04B450">
      <w:pPr>
        <w:ind w:firstLine="480" w:firstLineChars="200"/>
        <w:rPr>
          <w:rFonts w:hint="eastAsia" w:ascii="宋体" w:hAnsi="宋体"/>
          <w:highlight w:val="none"/>
        </w:rPr>
      </w:pPr>
      <w:r>
        <w:rPr>
          <w:rFonts w:hint="eastAsia" w:ascii="宋体" w:hAnsi="宋体"/>
          <w:highlight w:val="none"/>
        </w:rPr>
        <w:t>（1）程序潜在错误的改正；</w:t>
      </w:r>
    </w:p>
    <w:p w14:paraId="4B861D9B">
      <w:pPr>
        <w:ind w:firstLine="480" w:firstLineChars="200"/>
        <w:rPr>
          <w:rFonts w:hint="eastAsia" w:ascii="宋体" w:hAnsi="宋体"/>
          <w:highlight w:val="none"/>
        </w:rPr>
      </w:pPr>
      <w:r>
        <w:rPr>
          <w:rFonts w:hint="eastAsia" w:ascii="宋体" w:hAnsi="宋体"/>
          <w:highlight w:val="none"/>
        </w:rPr>
        <w:t>（2）由于程序修改或增加功能所引起错误的改正；</w:t>
      </w:r>
    </w:p>
    <w:p w14:paraId="732A9427">
      <w:pPr>
        <w:ind w:firstLine="480" w:firstLineChars="200"/>
        <w:rPr>
          <w:rFonts w:hint="eastAsia" w:ascii="宋体" w:hAnsi="宋体"/>
          <w:highlight w:val="none"/>
        </w:rPr>
      </w:pPr>
      <w:r>
        <w:rPr>
          <w:rFonts w:hint="eastAsia" w:ascii="宋体" w:hAnsi="宋体"/>
          <w:highlight w:val="none"/>
        </w:rPr>
        <w:t>（3）数据错误：用户使用系统过程中，由于错误操作而引起的、但通过系统无法挽回的，并且又必须的数据，由当事人提出申请，并经过相关人员批准后，将错误数据纠正；</w:t>
      </w:r>
    </w:p>
    <w:p w14:paraId="43829BFF">
      <w:pPr>
        <w:ind w:firstLine="480" w:firstLineChars="200"/>
        <w:rPr>
          <w:rFonts w:hint="eastAsia" w:ascii="宋体" w:hAnsi="宋体"/>
          <w:highlight w:val="none"/>
        </w:rPr>
      </w:pPr>
      <w:r>
        <w:rPr>
          <w:rFonts w:hint="eastAsia" w:ascii="宋体" w:hAnsi="宋体"/>
          <w:highlight w:val="none"/>
        </w:rPr>
        <w:t>（4）运行环境变化而引起系统的错误的修改。</w:t>
      </w:r>
    </w:p>
    <w:p w14:paraId="04A75AFC">
      <w:pPr>
        <w:pStyle w:val="3"/>
        <w:rPr>
          <w:rFonts w:hint="eastAsia" w:ascii="宋体" w:hAnsi="宋体" w:eastAsia="宋体"/>
          <w:b/>
          <w:bCs/>
          <w:color w:val="auto"/>
          <w:sz w:val="32"/>
          <w:szCs w:val="32"/>
          <w:highlight w:val="none"/>
        </w:rPr>
      </w:pPr>
      <w:r>
        <w:rPr>
          <w:rFonts w:hint="eastAsia" w:ascii="宋体" w:hAnsi="宋体" w:eastAsia="宋体"/>
          <w:b/>
          <w:bCs/>
          <w:color w:val="auto"/>
          <w:sz w:val="32"/>
          <w:szCs w:val="32"/>
          <w:highlight w:val="none"/>
          <w:lang w:val="en-US" w:eastAsia="zh-CN"/>
        </w:rPr>
        <w:t>3</w:t>
      </w:r>
      <w:r>
        <w:rPr>
          <w:rFonts w:hint="eastAsia" w:ascii="宋体" w:hAnsi="宋体" w:eastAsia="宋体"/>
          <w:b/>
          <w:bCs/>
          <w:color w:val="auto"/>
          <w:sz w:val="32"/>
          <w:szCs w:val="32"/>
          <w:highlight w:val="none"/>
        </w:rPr>
        <w:t>.5</w:t>
      </w:r>
      <w:r>
        <w:rPr>
          <w:rFonts w:hint="eastAsia" w:ascii="宋体" w:hAnsi="宋体" w:eastAsia="宋体"/>
          <w:b/>
          <w:bCs/>
          <w:color w:val="auto"/>
          <w:sz w:val="32"/>
          <w:szCs w:val="32"/>
          <w:highlight w:val="none"/>
        </w:rPr>
        <w:tab/>
      </w:r>
      <w:r>
        <w:rPr>
          <w:rFonts w:hint="eastAsia" w:ascii="宋体" w:hAnsi="宋体" w:eastAsia="宋体"/>
          <w:b/>
          <w:bCs/>
          <w:color w:val="auto"/>
          <w:sz w:val="32"/>
          <w:szCs w:val="32"/>
          <w:highlight w:val="none"/>
        </w:rPr>
        <w:t>其他服务</w:t>
      </w:r>
    </w:p>
    <w:p w14:paraId="235A24C1">
      <w:pPr>
        <w:ind w:firstLine="480" w:firstLineChars="200"/>
        <w:rPr>
          <w:rFonts w:hint="eastAsia" w:ascii="宋体" w:hAnsi="宋体"/>
          <w:highlight w:val="none"/>
        </w:rPr>
      </w:pPr>
      <w:r>
        <w:rPr>
          <w:rFonts w:hint="eastAsia" w:ascii="宋体" w:hAnsi="宋体"/>
          <w:highlight w:val="none"/>
        </w:rPr>
        <w:t>（1）在特殊情况下，需要提取某些特殊数据的服务；</w:t>
      </w:r>
    </w:p>
    <w:p w14:paraId="4668D718">
      <w:pPr>
        <w:ind w:firstLine="480" w:firstLineChars="200"/>
        <w:rPr>
          <w:rFonts w:ascii="宋体" w:hAnsi="宋体"/>
          <w:highlight w:val="none"/>
        </w:rPr>
      </w:pPr>
      <w:r>
        <w:rPr>
          <w:rFonts w:hint="eastAsia" w:ascii="宋体" w:hAnsi="宋体"/>
          <w:highlight w:val="none"/>
        </w:rPr>
        <w:t>（2）每年提供年度服务报告给采购方。提供的文档和资料应以磁介质(或光盘)和纸张为载体，文件格式为Word文档或PDF文档或其他可视化文件。</w:t>
      </w:r>
    </w:p>
    <w:p w14:paraId="14CC964F">
      <w:pPr>
        <w:rPr>
          <w:rFonts w:hint="eastAsia"/>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2722A"/>
    <w:multiLevelType w:val="multilevel"/>
    <w:tmpl w:val="00A2722A"/>
    <w:lvl w:ilvl="0" w:tentative="0">
      <w:start w:val="1"/>
      <w:numFmt w:val="decimal"/>
      <w:lvlText w:val="%1."/>
      <w:lvlJc w:val="left"/>
      <w:pPr>
        <w:ind w:left="562"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B4B"/>
    <w:rsid w:val="000409C6"/>
    <w:rsid w:val="000B0616"/>
    <w:rsid w:val="001718F5"/>
    <w:rsid w:val="001818AA"/>
    <w:rsid w:val="00252182"/>
    <w:rsid w:val="00276A34"/>
    <w:rsid w:val="0029725E"/>
    <w:rsid w:val="00303394"/>
    <w:rsid w:val="0031290B"/>
    <w:rsid w:val="00363A33"/>
    <w:rsid w:val="0037376B"/>
    <w:rsid w:val="004C4E4E"/>
    <w:rsid w:val="00564557"/>
    <w:rsid w:val="00661722"/>
    <w:rsid w:val="00692F38"/>
    <w:rsid w:val="00724628"/>
    <w:rsid w:val="008C5B4B"/>
    <w:rsid w:val="008F2899"/>
    <w:rsid w:val="009C6C22"/>
    <w:rsid w:val="00AE7563"/>
    <w:rsid w:val="00B87218"/>
    <w:rsid w:val="00C54407"/>
    <w:rsid w:val="00D53079"/>
    <w:rsid w:val="00E74B19"/>
    <w:rsid w:val="00ED37CA"/>
    <w:rsid w:val="00ED527E"/>
    <w:rsid w:val="00EE7C23"/>
    <w:rsid w:val="00F961D9"/>
    <w:rsid w:val="179363C9"/>
    <w:rsid w:val="37EA43F2"/>
    <w:rsid w:val="3F4C74D0"/>
    <w:rsid w:val="625F7A1F"/>
    <w:rsid w:val="64A8333D"/>
    <w:rsid w:val="6D9432A3"/>
    <w:rsid w:val="71E74E1E"/>
    <w:rsid w:val="74E3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iPriority="3" w:semiHidden="0" w:name="heading 2"/>
    <w:lsdException w:qFormat="1" w:uiPriority="0" w:semiHidden="0" w:name="heading 3"/>
    <w:lsdException w:qFormat="1" w:uiPriority="0" w:semiHidden="0" w:name="heading 4"/>
    <w:lsdException w:qFormat="1" w:uiPriority="6"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7"/>
    <w:qFormat/>
    <w:uiPriority w:val="2"/>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unhideWhenUsed/>
    <w:qFormat/>
    <w:uiPriority w:val="3"/>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unhideWhenUsed/>
    <w:qFormat/>
    <w:uiPriority w:val="0"/>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unhideWhenUsed/>
    <w:qFormat/>
    <w:uiPriority w:val="0"/>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unhideWhenUsed/>
    <w:qFormat/>
    <w:uiPriority w:val="6"/>
    <w:pPr>
      <w:keepNext/>
      <w:keepLines/>
      <w:spacing w:before="80" w:after="40"/>
      <w:outlineLvl w:val="4"/>
    </w:pPr>
    <w:rPr>
      <w:rFonts w:cstheme="majorBidi"/>
      <w:color w:val="104862" w:themeColor="accent1" w:themeShade="BF"/>
      <w:szCs w:val="24"/>
    </w:rPr>
  </w:style>
  <w:style w:type="paragraph" w:styleId="7">
    <w:name w:val="heading 6"/>
    <w:basedOn w:val="1"/>
    <w:next w:val="1"/>
    <w:link w:val="22"/>
    <w:unhideWhenUsed/>
    <w:qFormat/>
    <w:uiPriority w:val="0"/>
    <w:pPr>
      <w:keepNext/>
      <w:keepLines/>
      <w:spacing w:before="40"/>
      <w:outlineLvl w:val="5"/>
    </w:pPr>
    <w:rPr>
      <w:rFonts w:cstheme="majorBidi"/>
      <w:b/>
      <w:bCs/>
      <w:color w:val="104862" w:themeColor="accent1" w:themeShade="BF"/>
    </w:rPr>
  </w:style>
  <w:style w:type="paragraph" w:styleId="8">
    <w:name w:val="heading 7"/>
    <w:basedOn w:val="1"/>
    <w:next w:val="1"/>
    <w:link w:val="23"/>
    <w:unhideWhenUsed/>
    <w:qFormat/>
    <w:uiPriority w:val="0"/>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unhideWhenUsed/>
    <w:qFormat/>
    <w:uiPriority w:val="0"/>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 w:type="paragraph" w:customStyle="1" w:styleId="37">
    <w:name w:val="正文11111"/>
    <w:basedOn w:val="1"/>
    <w:link w:val="38"/>
    <w:qFormat/>
    <w:uiPriority w:val="0"/>
    <w:pPr>
      <w:ind w:firstLine="200" w:firstLineChars="200"/>
    </w:pPr>
    <w:rPr>
      <w:rFonts w:ascii="仿宋_GB2312" w:hAnsi="Times New Roman" w:eastAsia="仿宋_GB2312" w:cs="Times New Roman"/>
      <w:sz w:val="32"/>
      <w:szCs w:val="20"/>
    </w:rPr>
  </w:style>
  <w:style w:type="character" w:customStyle="1" w:styleId="38">
    <w:name w:val="正文11111 Char"/>
    <w:basedOn w:val="16"/>
    <w:link w:val="37"/>
    <w:qFormat/>
    <w:uiPriority w:val="0"/>
    <w:rPr>
      <w:rFonts w:ascii="仿宋_GB2312" w:hAnsi="Times New Roman" w:eastAsia="仿宋_GB2312" w:cs="Times New Roman"/>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8CCDC-5E2D-4F61-A370-D44487ABA61D}">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1976</Words>
  <Characters>2082</Characters>
  <Lines>38</Lines>
  <Paragraphs>10</Paragraphs>
  <TotalTime>2</TotalTime>
  <ScaleCrop>false</ScaleCrop>
  <LinksUpToDate>false</LinksUpToDate>
  <CharactersWithSpaces>2086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2026-04-13T06:20:00Z</dcterms:created>
  <dc:creator>志恒 欧</dc:creator>
  <cp:lastModifiedBy>大乖世子</cp:lastModifiedBy>
  <dcterms:modified xsi:type="dcterms:W3CDTF">2026-06-11T08:39:24Z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eyJoZGlkIjoiOTM4MmMxZjY2ZDA3YTgwMDliNjA4MTg4OWU2OWI3YWMiLCJ1c2VySWQiOiIxMDA1MDQzNiJ9</vt:lpwstr>
  </property>
  <property fmtid="{D5CDD505-2E9C-101B-9397-08002B2CF9AE}" pid="3" name="KSOProductBuildVer">
    <vt:lpwstr>2052-12.1.0.26895</vt:lpwstr>
  </property>
  <property fmtid="{D5CDD505-2E9C-101B-9397-08002B2CF9AE}" pid="4" name="ICV">
    <vt:lpwstr>B2874920407746CCA5128E6CB19754F0_13</vt:lpwstr>
  </property>
</Properties>
</file>