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445CB">
      <w:pPr>
        <w:pStyle w:val="2"/>
        <w:bidi w:val="0"/>
        <w:rPr>
          <w:rFonts w:hint="eastAsia"/>
        </w:rPr>
      </w:pPr>
      <w:r>
        <w:rPr>
          <w:rFonts w:hint="eastAsia"/>
        </w:rPr>
        <w:t>融水苗族自治县自然资源和规划局2026年11月至12月政府采购意向</w:t>
      </w:r>
      <w:bookmarkStart w:id="0" w:name="_GoBack"/>
      <w:bookmarkEnd w:id="0"/>
    </w:p>
    <w:p w14:paraId="1F152482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一、采购项目名称</w:t>
      </w:r>
    </w:p>
    <w:p w14:paraId="465D633F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融水苗族自治县2026年度国土变更调查项目。</w:t>
      </w:r>
    </w:p>
    <w:p w14:paraId="238D2C8D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二、采购需求概况</w:t>
      </w:r>
    </w:p>
    <w:p w14:paraId="764524A0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根据国家、自治区及柳州市2026年度国土变更调查和一体化调查监测有关工作要求，以2025年度国土变更调查数据库为基础，统筹利用遥感影像、上级下发监测成果及各类自然资源管理资料，组织开展融水苗族自治县2026年度国土变更调查工作。通过日常变化信息收集、内业判读分析与实地调查举证相结合，核实土地利用类型、范围、面积及相关属性变化，完成变化图斑调查、数据编辑处理、数据库更新和成果整理等工作。</w:t>
      </w:r>
    </w:p>
    <w:p w14:paraId="515A66CF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围绕耕地保护和自然资源管理需要，持续开展日常变更调查，做好日常调查成果与年度成果的衔接，并按要求协同衔接林草湿荒调查监测相关数据。开展成果自查、数据统计汇总和土地利用变化分析，编制相关成果报告，形成符合要求的变更调查数据、举证资料、统计表册及更新后的县级国土调查数据库。按规定时限完成成果报送，配合各级检查核查，落实反馈问题整改，确保调查成果真实准确、衔接一致，为自然资源管理和国土空间规划“一张图”建设提供基础支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4B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2026-10-30T07:05:27Z</dcterms:created>
  <dc:creator>Administrator</dc:creator>
  <cp:lastModifiedBy>融水先飞达速运+蚁链物流</cp:lastModifiedBy>
  <dcterms:modified xsi:type="dcterms:W3CDTF">2026-10-30T07:06:00Z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eyJoZGlkIjoiMmE1ZWFlMWY5ZjU4NDkwZDM2NGE0NzgwYWVmOGNkZTAiLCJ1c2VySWQiOiIxMDgwNjQ5NTQwIn0=</vt:lpwstr>
  </property>
  <property fmtid="{D5CDD505-2E9C-101B-9397-08002B2CF9AE}" pid="4" name="ICV">
    <vt:lpwstr>9206DCDA3A924012A3DD8D45EDB16262_12</vt:lpwstr>
  </property>
</Properties>
</file>