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97"/>
        <w:gridCol w:w="342"/>
        <w:gridCol w:w="48"/>
        <w:gridCol w:w="7236"/>
        <w:gridCol w:w="462"/>
      </w:tblGrid>
      <w:tr w14:paraId="5557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2" w:type="dxa"/>
            <w:gridSpan w:val="6"/>
            <w:tcBorders>
              <w:top w:val="single" w:color="auto" w:sz="4" w:space="0"/>
              <w:left w:val="single" w:color="auto" w:sz="4" w:space="0"/>
              <w:bottom w:val="single" w:color="auto" w:sz="4" w:space="0"/>
              <w:right w:val="single" w:color="auto" w:sz="4" w:space="0"/>
            </w:tcBorders>
            <w:noWrap w:val="0"/>
            <w:vAlign w:val="center"/>
          </w:tcPr>
          <w:p w14:paraId="701C3258">
            <w:pPr>
              <w:spacing w:line="400" w:lineRule="exact"/>
              <w:rPr>
                <w:rFonts w:ascii="仿宋_GB2312" w:hAnsi="宋体" w:eastAsia="仿宋_GB2312" w:cs="宋体"/>
                <w:b/>
                <w:color w:val="auto"/>
                <w:kern w:val="0"/>
                <w:sz w:val="24"/>
              </w:rPr>
            </w:pPr>
            <w:r>
              <w:rPr>
                <w:rFonts w:hint="eastAsia"/>
                <w:b/>
                <w:bCs/>
                <w:color w:val="auto"/>
              </w:rPr>
              <w:t>★</w:t>
            </w:r>
            <w:r>
              <w:rPr>
                <w:rFonts w:hint="eastAsia" w:ascii="仿宋_GB2312" w:hAnsi="宋体" w:eastAsia="仿宋_GB2312" w:cs="宋体"/>
                <w:b/>
                <w:color w:val="auto"/>
                <w:kern w:val="0"/>
                <w:sz w:val="24"/>
              </w:rPr>
              <w:t>一、项目要求及服务需求</w:t>
            </w:r>
          </w:p>
        </w:tc>
      </w:tr>
      <w:tr w14:paraId="0AB6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14:paraId="5230FB89">
            <w:pPr>
              <w:pStyle w:val="4"/>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项号</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13D19EBF">
            <w:pPr>
              <w:pStyle w:val="4"/>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服务</w:t>
            </w:r>
          </w:p>
          <w:p w14:paraId="17438AFA">
            <w:pPr>
              <w:pStyle w:val="4"/>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名称</w:t>
            </w:r>
          </w:p>
        </w:tc>
        <w:tc>
          <w:tcPr>
            <w:tcW w:w="7626" w:type="dxa"/>
            <w:gridSpan w:val="3"/>
            <w:tcBorders>
              <w:top w:val="single" w:color="auto" w:sz="4" w:space="0"/>
              <w:left w:val="single" w:color="auto" w:sz="4" w:space="0"/>
              <w:bottom w:val="single" w:color="auto" w:sz="4" w:space="0"/>
              <w:right w:val="single" w:color="auto" w:sz="4" w:space="0"/>
            </w:tcBorders>
            <w:noWrap w:val="0"/>
            <w:vAlign w:val="center"/>
          </w:tcPr>
          <w:p w14:paraId="5B620C0E">
            <w:pPr>
              <w:pStyle w:val="4"/>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服务内容要求</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10775F9A">
            <w:pPr>
              <w:pStyle w:val="4"/>
              <w:snapToGrid w:val="0"/>
              <w:spacing w:line="420" w:lineRule="exact"/>
              <w:jc w:val="center"/>
              <w:rPr>
                <w:rFonts w:hint="eastAsia" w:ascii="仿宋_GB2312" w:hAnsi="宋体" w:eastAsia="仿宋_GB2312" w:cs="Arial"/>
                <w:b/>
                <w:bCs/>
                <w:color w:val="auto"/>
                <w:sz w:val="24"/>
                <w:szCs w:val="24"/>
              </w:rPr>
            </w:pPr>
            <w:r>
              <w:rPr>
                <w:rFonts w:hint="eastAsia" w:ascii="仿宋_GB2312" w:hAnsi="宋体" w:eastAsia="仿宋_GB2312" w:cs="Arial"/>
                <w:b/>
                <w:bCs/>
                <w:color w:val="auto"/>
                <w:sz w:val="24"/>
                <w:szCs w:val="24"/>
              </w:rPr>
              <w:t>数量及单位</w:t>
            </w:r>
          </w:p>
        </w:tc>
      </w:tr>
      <w:tr w14:paraId="6F19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14:paraId="6AF6ABF4">
            <w:pPr>
              <w:pStyle w:val="4"/>
              <w:snapToGrid w:val="0"/>
              <w:spacing w:line="420" w:lineRule="exact"/>
              <w:jc w:val="center"/>
              <w:rPr>
                <w:rFonts w:ascii="仿宋_GB2312" w:hAnsi="宋体" w:eastAsia="仿宋_GB2312" w:cs="Arial"/>
                <w:color w:val="auto"/>
                <w:sz w:val="24"/>
                <w:szCs w:val="24"/>
              </w:rPr>
            </w:pPr>
            <w:r>
              <w:rPr>
                <w:rFonts w:hint="eastAsia" w:ascii="仿宋_GB2312" w:hAnsi="宋体" w:eastAsia="仿宋_GB2312" w:cs="Arial"/>
                <w:color w:val="auto"/>
                <w:sz w:val="24"/>
                <w:szCs w:val="24"/>
              </w:rPr>
              <w:t>1</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0823BD03">
            <w:pPr>
              <w:spacing w:line="420" w:lineRule="exact"/>
              <w:jc w:val="center"/>
              <w:rPr>
                <w:rFonts w:hint="eastAsia" w:ascii="仿宋_GB2312" w:hAnsi="宋体" w:eastAsia="仿宋_GB2312" w:cs="Arial"/>
                <w:color w:val="auto"/>
                <w:sz w:val="24"/>
              </w:rPr>
            </w:pPr>
            <w:r>
              <w:rPr>
                <w:rFonts w:hint="eastAsia" w:ascii="仿宋_GB2312" w:hAnsi="宋体" w:eastAsia="仿宋_GB2312" w:cs="Arial"/>
                <w:color w:val="auto"/>
                <w:sz w:val="24"/>
              </w:rPr>
              <w:t>柳州文庙物业管理服务</w:t>
            </w:r>
          </w:p>
        </w:tc>
        <w:tc>
          <w:tcPr>
            <w:tcW w:w="7626" w:type="dxa"/>
            <w:gridSpan w:val="3"/>
            <w:tcBorders>
              <w:top w:val="single" w:color="auto" w:sz="4" w:space="0"/>
              <w:left w:val="single" w:color="auto" w:sz="4" w:space="0"/>
              <w:bottom w:val="single" w:color="auto" w:sz="4" w:space="0"/>
              <w:right w:val="single" w:color="auto" w:sz="4" w:space="0"/>
            </w:tcBorders>
            <w:noWrap w:val="0"/>
            <w:vAlign w:val="center"/>
          </w:tcPr>
          <w:p w14:paraId="1263095E">
            <w:pPr>
              <w:pStyle w:val="8"/>
              <w:spacing w:line="440" w:lineRule="exact"/>
              <w:ind w:firstLine="482" w:firstLineChars="200"/>
              <w:rPr>
                <w:rStyle w:val="9"/>
                <w:rFonts w:ascii="仿宋_GB2312" w:hAnsi="仿宋_GB2312" w:eastAsia="仿宋_GB2312" w:cs="仿宋_GB2312"/>
                <w:b/>
                <w:bCs/>
                <w:color w:val="auto"/>
                <w:sz w:val="24"/>
                <w:szCs w:val="24"/>
              </w:rPr>
            </w:pPr>
            <w:r>
              <w:rPr>
                <w:rStyle w:val="9"/>
                <w:rFonts w:ascii="仿宋_GB2312" w:hAnsi="仿宋_GB2312" w:eastAsia="仿宋_GB2312" w:cs="仿宋_GB2312"/>
                <w:b/>
                <w:bCs/>
                <w:color w:val="auto"/>
                <w:sz w:val="24"/>
                <w:szCs w:val="24"/>
              </w:rPr>
              <w:t>一、项目概况</w:t>
            </w:r>
          </w:p>
          <w:p w14:paraId="3D884550">
            <w:pPr>
              <w:pStyle w:val="8"/>
              <w:spacing w:line="440" w:lineRule="exact"/>
              <w:ind w:firstLine="480"/>
              <w:rPr>
                <w:rStyle w:val="9"/>
                <w:rFonts w:ascii="仿宋_GB2312" w:hAnsi="仿宋_GB2312" w:eastAsia="仿宋_GB2312" w:cs="仿宋_GB2312"/>
                <w:b/>
                <w:bCs/>
                <w:color w:val="auto"/>
                <w:sz w:val="24"/>
                <w:szCs w:val="24"/>
              </w:rPr>
            </w:pPr>
            <w:r>
              <w:rPr>
                <w:rStyle w:val="9"/>
                <w:rFonts w:ascii="仿宋_GB2312" w:hAnsi="仿宋_GB2312" w:eastAsia="仿宋_GB2312" w:cs="仿宋_GB2312"/>
                <w:b/>
                <w:bCs/>
                <w:color w:val="auto"/>
                <w:sz w:val="24"/>
                <w:szCs w:val="24"/>
              </w:rPr>
              <w:t>（一）服务范围及地址</w:t>
            </w:r>
          </w:p>
          <w:p w14:paraId="1E28A201">
            <w:pPr>
              <w:pStyle w:val="8"/>
              <w:spacing w:line="440" w:lineRule="exact"/>
              <w:ind w:firstLine="480" w:firstLineChars="200"/>
              <w:rPr>
                <w:rStyle w:val="9"/>
                <w:rFonts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1.服务范围：柳州文庙（包括讲堂、办公区、停车场、大成门外广场、后山等），占地面积约98亩。</w:t>
            </w:r>
          </w:p>
          <w:p w14:paraId="6201326A">
            <w:pPr>
              <w:pStyle w:val="8"/>
              <w:spacing w:line="440" w:lineRule="exact"/>
              <w:ind w:firstLine="480" w:firstLineChars="200"/>
              <w:rPr>
                <w:rStyle w:val="9"/>
                <w:rFonts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2.服务地址：柳州市鱼峰区夫子路</w:t>
            </w:r>
            <w:r>
              <w:rPr>
                <w:rStyle w:val="9"/>
                <w:rFonts w:hint="eastAsia" w:ascii="仿宋_GB2312" w:hAnsi="仿宋_GB2312" w:eastAsia="仿宋_GB2312" w:cs="仿宋_GB2312"/>
                <w:color w:val="auto"/>
                <w:sz w:val="24"/>
                <w:szCs w:val="24"/>
                <w:lang w:val="en-US" w:eastAsia="zh-CN"/>
              </w:rPr>
              <w:t>9</w:t>
            </w:r>
            <w:r>
              <w:rPr>
                <w:rStyle w:val="9"/>
                <w:rFonts w:ascii="仿宋_GB2312" w:hAnsi="仿宋_GB2312" w:eastAsia="仿宋_GB2312" w:cs="仿宋_GB2312"/>
                <w:color w:val="auto"/>
                <w:sz w:val="24"/>
                <w:szCs w:val="24"/>
              </w:rPr>
              <w:t>号。</w:t>
            </w:r>
          </w:p>
          <w:p w14:paraId="3168EED4">
            <w:pPr>
              <w:pStyle w:val="8"/>
              <w:spacing w:line="440" w:lineRule="exact"/>
              <w:ind w:firstLine="480"/>
              <w:rPr>
                <w:rStyle w:val="9"/>
                <w:rFonts w:ascii="仿宋_GB2312" w:hAnsi="仿宋_GB2312" w:eastAsia="仿宋_GB2312" w:cs="仿宋_GB2312"/>
                <w:b/>
                <w:bCs/>
                <w:color w:val="auto"/>
                <w:sz w:val="24"/>
                <w:szCs w:val="24"/>
              </w:rPr>
            </w:pPr>
            <w:r>
              <w:rPr>
                <w:rStyle w:val="9"/>
                <w:rFonts w:ascii="仿宋_GB2312" w:hAnsi="仿宋_GB2312" w:eastAsia="仿宋_GB2312" w:cs="仿宋_GB2312"/>
                <w:b/>
                <w:bCs/>
                <w:color w:val="auto"/>
                <w:sz w:val="24"/>
                <w:szCs w:val="24"/>
              </w:rPr>
              <w:t>（二）服务内容</w:t>
            </w:r>
          </w:p>
          <w:p w14:paraId="55B79C88">
            <w:pPr>
              <w:pStyle w:val="8"/>
              <w:spacing w:line="440" w:lineRule="exact"/>
              <w:ind w:firstLine="480" w:firstLineChars="200"/>
              <w:rPr>
                <w:rStyle w:val="9"/>
                <w:rFonts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 xml:space="preserve">负责柳州文庙的物业管理服务，包括：公共安全保卫、门岗站岗、执勤巡逻、车辆秩序维护、消防设备使用及应急处理、卫生清洁、绿化养护、设施、设备维护等。 </w:t>
            </w:r>
          </w:p>
          <w:p w14:paraId="1FE49B65">
            <w:pPr>
              <w:pStyle w:val="8"/>
              <w:spacing w:line="440" w:lineRule="exact"/>
              <w:ind w:firstLine="480"/>
              <w:rPr>
                <w:rStyle w:val="9"/>
                <w:rFonts w:ascii="仿宋_GB2312" w:hAnsi="仿宋_GB2312" w:eastAsia="仿宋_GB2312" w:cs="仿宋_GB2312"/>
                <w:color w:val="auto"/>
                <w:sz w:val="24"/>
                <w:szCs w:val="24"/>
              </w:rPr>
            </w:pPr>
            <w:r>
              <w:rPr>
                <w:rFonts w:hint="eastAsia" w:ascii="仿宋_GB2312" w:hAnsi="仿宋_GB2312" w:eastAsia="仿宋_GB2312" w:cs="仿宋_GB2312"/>
                <w:b/>
                <w:color w:val="auto"/>
              </w:rPr>
              <w:t>（三）服务期限</w:t>
            </w:r>
            <w:r>
              <w:rPr>
                <w:rFonts w:hint="eastAsia" w:ascii="仿宋_GB2312" w:hAnsi="仿宋_GB2312" w:eastAsia="仿宋_GB2312" w:cs="仿宋_GB2312"/>
                <w:bCs/>
                <w:color w:val="auto"/>
              </w:rPr>
              <w:t>：一年，具体起止时间</w:t>
            </w:r>
            <w:r>
              <w:rPr>
                <w:rFonts w:hint="eastAsia" w:ascii="仿宋_GB2312" w:hAnsi="仿宋_GB2312" w:eastAsia="仿宋_GB2312" w:cs="仿宋_GB2312"/>
                <w:color w:val="auto"/>
              </w:rPr>
              <w:t>以合同约定的日期为准</w:t>
            </w:r>
            <w:r>
              <w:rPr>
                <w:rFonts w:hint="eastAsia" w:ascii="仿宋_GB2312" w:hAnsi="仿宋_GB2312" w:eastAsia="仿宋_GB2312" w:cs="仿宋_GB2312"/>
                <w:bCs/>
                <w:color w:val="auto"/>
              </w:rPr>
              <w:t>。</w:t>
            </w:r>
          </w:p>
          <w:p w14:paraId="276E65C5">
            <w:pPr>
              <w:pStyle w:val="8"/>
              <w:spacing w:line="440" w:lineRule="exact"/>
              <w:ind w:firstLine="482" w:firstLineChars="200"/>
              <w:rPr>
                <w:rStyle w:val="9"/>
                <w:rFonts w:ascii="仿宋_GB2312" w:hAnsi="仿宋_GB2312" w:eastAsia="仿宋_GB2312" w:cs="仿宋_GB2312"/>
                <w:b/>
                <w:bCs/>
                <w:color w:val="auto"/>
                <w:sz w:val="24"/>
                <w:szCs w:val="24"/>
              </w:rPr>
            </w:pPr>
            <w:r>
              <w:rPr>
                <w:rStyle w:val="9"/>
                <w:rFonts w:ascii="仿宋_GB2312" w:hAnsi="仿宋_GB2312" w:eastAsia="仿宋_GB2312" w:cs="仿宋_GB2312"/>
                <w:b/>
                <w:bCs/>
                <w:color w:val="auto"/>
                <w:sz w:val="24"/>
                <w:szCs w:val="24"/>
              </w:rPr>
              <w:t>二、岗位设置及人员素质要求</w:t>
            </w:r>
          </w:p>
          <w:p w14:paraId="426DEE2D">
            <w:pPr>
              <w:pStyle w:val="8"/>
              <w:spacing w:line="440" w:lineRule="exact"/>
              <w:ind w:right="42" w:rightChars="20" w:firstLine="48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（一）岗位设置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740"/>
              <w:gridCol w:w="930"/>
              <w:gridCol w:w="1785"/>
              <w:gridCol w:w="2100"/>
            </w:tblGrid>
            <w:tr w14:paraId="65E6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37E495E0">
                  <w:pPr>
                    <w:pStyle w:val="8"/>
                    <w:spacing w:line="440" w:lineRule="exact"/>
                    <w:ind w:right="42" w:rightChars="20"/>
                    <w:jc w:val="center"/>
                    <w:rPr>
                      <w:rFonts w:hint="eastAsia" w:ascii="仿宋_GB2312" w:hAnsi="仿宋_GB2312" w:eastAsia="仿宋_GB2312" w:cs="仿宋_GB2312"/>
                      <w:b/>
                      <w:bCs/>
                      <w:color w:val="auto"/>
                    </w:rPr>
                  </w:pPr>
                  <w:r>
                    <w:rPr>
                      <w:rFonts w:hint="eastAsia" w:ascii="仿宋_GB2312" w:hAnsi="仿宋_GB2312" w:eastAsia="仿宋_GB2312" w:cs="仿宋_GB2312"/>
                      <w:color w:val="auto"/>
                    </w:rPr>
                    <w:t>序号</w:t>
                  </w:r>
                </w:p>
              </w:tc>
              <w:tc>
                <w:tcPr>
                  <w:tcW w:w="1740" w:type="dxa"/>
                  <w:noWrap w:val="0"/>
                  <w:vAlign w:val="center"/>
                </w:tcPr>
                <w:p w14:paraId="773C1196">
                  <w:pPr>
                    <w:pStyle w:val="8"/>
                    <w:spacing w:line="440" w:lineRule="exact"/>
                    <w:ind w:right="42" w:rightChars="20"/>
                    <w:jc w:val="center"/>
                    <w:rPr>
                      <w:rFonts w:hint="eastAsia" w:ascii="仿宋_GB2312" w:hAnsi="仿宋_GB2312" w:eastAsia="仿宋_GB2312" w:cs="仿宋_GB2312"/>
                      <w:b/>
                      <w:bCs/>
                      <w:color w:val="auto"/>
                    </w:rPr>
                  </w:pPr>
                  <w:r>
                    <w:rPr>
                      <w:rFonts w:hint="eastAsia" w:ascii="仿宋_GB2312" w:hAnsi="仿宋_GB2312" w:eastAsia="仿宋_GB2312" w:cs="仿宋_GB2312"/>
                      <w:color w:val="auto"/>
                    </w:rPr>
                    <w:t>项目工作岗位</w:t>
                  </w:r>
                </w:p>
              </w:tc>
              <w:tc>
                <w:tcPr>
                  <w:tcW w:w="930" w:type="dxa"/>
                  <w:noWrap w:val="0"/>
                  <w:vAlign w:val="center"/>
                </w:tcPr>
                <w:p w14:paraId="733AD400">
                  <w:pPr>
                    <w:pStyle w:val="8"/>
                    <w:spacing w:line="440" w:lineRule="exact"/>
                    <w:ind w:right="42" w:rightChars="20"/>
                    <w:jc w:val="center"/>
                    <w:rPr>
                      <w:rFonts w:hint="eastAsia" w:ascii="仿宋_GB2312" w:hAnsi="仿宋_GB2312" w:eastAsia="仿宋_GB2312" w:cs="仿宋_GB2312"/>
                      <w:b/>
                      <w:bCs/>
                      <w:color w:val="auto"/>
                    </w:rPr>
                  </w:pPr>
                  <w:r>
                    <w:rPr>
                      <w:rFonts w:hint="eastAsia" w:ascii="仿宋_GB2312" w:hAnsi="仿宋_GB2312" w:eastAsia="仿宋_GB2312" w:cs="仿宋_GB2312"/>
                      <w:color w:val="auto"/>
                    </w:rPr>
                    <w:t>项目人数</w:t>
                  </w:r>
                </w:p>
              </w:tc>
              <w:tc>
                <w:tcPr>
                  <w:tcW w:w="1785" w:type="dxa"/>
                  <w:noWrap w:val="0"/>
                  <w:vAlign w:val="center"/>
                </w:tcPr>
                <w:p w14:paraId="080E35BB">
                  <w:pPr>
                    <w:pStyle w:val="8"/>
                    <w:spacing w:line="440" w:lineRule="exact"/>
                    <w:ind w:right="42" w:rightChars="2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岗位人数</w:t>
                  </w:r>
                </w:p>
              </w:tc>
              <w:tc>
                <w:tcPr>
                  <w:tcW w:w="2100" w:type="dxa"/>
                  <w:noWrap w:val="0"/>
                  <w:vAlign w:val="center"/>
                </w:tcPr>
                <w:p w14:paraId="2E054223">
                  <w:pPr>
                    <w:pStyle w:val="8"/>
                    <w:spacing w:line="440" w:lineRule="exact"/>
                    <w:ind w:right="42" w:rightChars="2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备注</w:t>
                  </w:r>
                </w:p>
              </w:tc>
            </w:tr>
            <w:tr w14:paraId="3E01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97" w:type="dxa"/>
                  <w:noWrap w:val="0"/>
                  <w:vAlign w:val="center"/>
                </w:tcPr>
                <w:p w14:paraId="35B21361">
                  <w:pPr>
                    <w:pStyle w:val="8"/>
                    <w:spacing w:line="440" w:lineRule="exact"/>
                    <w:ind w:right="42" w:rightChars="20"/>
                    <w:jc w:val="center"/>
                    <w:rPr>
                      <w:rFonts w:hint="eastAsia" w:ascii="仿宋_GB2312" w:hAnsi="仿宋_GB2312" w:eastAsia="仿宋_GB2312" w:cs="仿宋_GB2312"/>
                      <w:b/>
                      <w:bCs/>
                      <w:color w:val="auto"/>
                    </w:rPr>
                  </w:pPr>
                  <w:r>
                    <w:rPr>
                      <w:rFonts w:hint="eastAsia" w:ascii="仿宋_GB2312" w:hAnsi="仿宋_GB2312" w:eastAsia="仿宋_GB2312" w:cs="仿宋_GB2312"/>
                      <w:color w:val="auto"/>
                    </w:rPr>
                    <w:t>1</w:t>
                  </w:r>
                </w:p>
              </w:tc>
              <w:tc>
                <w:tcPr>
                  <w:tcW w:w="1740" w:type="dxa"/>
                  <w:noWrap w:val="0"/>
                  <w:vAlign w:val="center"/>
                </w:tcPr>
                <w:p w14:paraId="05B1C173">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项目经理</w:t>
                  </w:r>
                </w:p>
              </w:tc>
              <w:tc>
                <w:tcPr>
                  <w:tcW w:w="930" w:type="dxa"/>
                  <w:noWrap w:val="0"/>
                  <w:vAlign w:val="center"/>
                </w:tcPr>
                <w:p w14:paraId="35AF43EC">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1人</w:t>
                  </w:r>
                </w:p>
              </w:tc>
              <w:tc>
                <w:tcPr>
                  <w:tcW w:w="1785" w:type="dxa"/>
                  <w:noWrap w:val="0"/>
                  <w:vAlign w:val="center"/>
                </w:tcPr>
                <w:p w14:paraId="2F40AE66">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1人</w:t>
                  </w:r>
                </w:p>
              </w:tc>
              <w:tc>
                <w:tcPr>
                  <w:tcW w:w="2100" w:type="dxa"/>
                  <w:noWrap w:val="0"/>
                  <w:vAlign w:val="center"/>
                </w:tcPr>
                <w:p w14:paraId="0ADEE5C0">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每周二至周日8:30-12:00</w:t>
                  </w:r>
                </w:p>
                <w:p w14:paraId="69B74B3B">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14:30-17:30</w:t>
                  </w:r>
                </w:p>
              </w:tc>
            </w:tr>
            <w:tr w14:paraId="5AD2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97" w:type="dxa"/>
                  <w:noWrap w:val="0"/>
                  <w:vAlign w:val="center"/>
                </w:tcPr>
                <w:p w14:paraId="5352E3FD">
                  <w:pPr>
                    <w:pStyle w:val="11"/>
                    <w:spacing w:line="440" w:lineRule="exact"/>
                    <w:ind w:right="42" w:rightChars="2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p>
              </w:tc>
              <w:tc>
                <w:tcPr>
                  <w:tcW w:w="1740" w:type="dxa"/>
                  <w:noWrap w:val="0"/>
                  <w:vAlign w:val="center"/>
                </w:tcPr>
                <w:p w14:paraId="5491B22B">
                  <w:pPr>
                    <w:spacing w:line="4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秩序维</w:t>
                  </w:r>
                  <w:r>
                    <w:rPr>
                      <w:rFonts w:hint="eastAsia" w:ascii="仿宋_GB2312" w:hAnsi="仿宋_GB2312" w:eastAsia="仿宋_GB2312" w:cs="仿宋_GB2312"/>
                      <w:color w:val="auto"/>
                      <w:sz w:val="24"/>
                      <w:lang w:eastAsia="zh-CN"/>
                    </w:rPr>
                    <w:t>护</w:t>
                  </w:r>
                </w:p>
                <w:p w14:paraId="190C487A">
                  <w:pPr>
                    <w:spacing w:line="4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4"/>
                      <w:lang w:eastAsia="zh-CN"/>
                    </w:rPr>
                    <w:t>负责人</w:t>
                  </w:r>
                </w:p>
              </w:tc>
              <w:tc>
                <w:tcPr>
                  <w:tcW w:w="930" w:type="dxa"/>
                  <w:noWrap w:val="0"/>
                  <w:vAlign w:val="center"/>
                </w:tcPr>
                <w:p w14:paraId="0A41403E">
                  <w:pPr>
                    <w:spacing w:line="4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4"/>
                    </w:rPr>
                    <w:t>1人</w:t>
                  </w:r>
                </w:p>
              </w:tc>
              <w:tc>
                <w:tcPr>
                  <w:tcW w:w="1785" w:type="dxa"/>
                  <w:noWrap w:val="0"/>
                  <w:vAlign w:val="center"/>
                </w:tcPr>
                <w:p w14:paraId="7B7E8231">
                  <w:pPr>
                    <w:spacing w:line="4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4"/>
                    </w:rPr>
                    <w:t>1人</w:t>
                  </w:r>
                </w:p>
              </w:tc>
              <w:tc>
                <w:tcPr>
                  <w:tcW w:w="2100" w:type="dxa"/>
                  <w:noWrap w:val="0"/>
                  <w:vAlign w:val="center"/>
                </w:tcPr>
                <w:p w14:paraId="665C9D92">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每周</w:t>
                  </w:r>
                  <w:r>
                    <w:rPr>
                      <w:rFonts w:hint="eastAsia" w:ascii="仿宋_GB2312" w:hAnsi="仿宋_GB2312" w:eastAsia="仿宋_GB2312" w:cs="仿宋_GB2312"/>
                      <w:color w:val="auto"/>
                      <w:sz w:val="24"/>
                      <w:lang w:eastAsia="zh-CN"/>
                    </w:rPr>
                    <w:t>一</w:t>
                  </w:r>
                  <w:r>
                    <w:rPr>
                      <w:rFonts w:hint="eastAsia" w:ascii="仿宋_GB2312" w:hAnsi="仿宋_GB2312" w:eastAsia="仿宋_GB2312" w:cs="仿宋_GB2312"/>
                      <w:color w:val="auto"/>
                      <w:sz w:val="24"/>
                    </w:rPr>
                    <w:t>至周</w:t>
                  </w:r>
                  <w:r>
                    <w:rPr>
                      <w:rFonts w:hint="eastAsia" w:ascii="仿宋_GB2312" w:hAnsi="仿宋_GB2312" w:eastAsia="仿宋_GB2312" w:cs="仿宋_GB2312"/>
                      <w:color w:val="auto"/>
                      <w:sz w:val="24"/>
                      <w:lang w:eastAsia="zh-CN"/>
                    </w:rPr>
                    <w:t>六</w:t>
                  </w:r>
                  <w:r>
                    <w:rPr>
                      <w:rFonts w:hint="eastAsia" w:ascii="仿宋_GB2312" w:hAnsi="仿宋_GB2312" w:eastAsia="仿宋_GB2312" w:cs="仿宋_GB2312"/>
                      <w:color w:val="auto"/>
                      <w:sz w:val="24"/>
                    </w:rPr>
                    <w:t>8:30-12:00</w:t>
                  </w:r>
                </w:p>
                <w:p w14:paraId="3FF6886F">
                  <w:pPr>
                    <w:spacing w:line="4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4"/>
                    </w:rPr>
                    <w:t>14:30-17:30</w:t>
                  </w:r>
                </w:p>
              </w:tc>
            </w:tr>
            <w:tr w14:paraId="5D5C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97" w:type="dxa"/>
                  <w:vMerge w:val="restart"/>
                  <w:noWrap w:val="0"/>
                  <w:vAlign w:val="center"/>
                </w:tcPr>
                <w:p w14:paraId="3DAB1565">
                  <w:pPr>
                    <w:pStyle w:val="8"/>
                    <w:spacing w:line="440" w:lineRule="exact"/>
                    <w:ind w:right="42" w:rightChars="2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3</w:t>
                  </w:r>
                </w:p>
              </w:tc>
              <w:tc>
                <w:tcPr>
                  <w:tcW w:w="1740" w:type="dxa"/>
                  <w:vMerge w:val="restart"/>
                  <w:noWrap w:val="0"/>
                  <w:vAlign w:val="center"/>
                </w:tcPr>
                <w:p w14:paraId="30D32EA9">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秩序维护员</w:t>
                  </w:r>
                </w:p>
              </w:tc>
              <w:tc>
                <w:tcPr>
                  <w:tcW w:w="930" w:type="dxa"/>
                  <w:vMerge w:val="restart"/>
                  <w:noWrap w:val="0"/>
                  <w:vAlign w:val="center"/>
                </w:tcPr>
                <w:p w14:paraId="08EAE6AA">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人</w:t>
                  </w:r>
                </w:p>
              </w:tc>
              <w:tc>
                <w:tcPr>
                  <w:tcW w:w="1785" w:type="dxa"/>
                  <w:noWrap w:val="0"/>
                  <w:vAlign w:val="center"/>
                </w:tcPr>
                <w:p w14:paraId="2C0EC55D">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班长：4人</w:t>
                  </w:r>
                </w:p>
              </w:tc>
              <w:tc>
                <w:tcPr>
                  <w:tcW w:w="2100" w:type="dxa"/>
                  <w:noWrap w:val="0"/>
                  <w:vAlign w:val="center"/>
                </w:tcPr>
                <w:p w14:paraId="723FD8F8">
                  <w:pPr>
                    <w:spacing w:line="440" w:lineRule="exact"/>
                    <w:jc w:val="center"/>
                    <w:rPr>
                      <w:rFonts w:hint="eastAsia" w:ascii="仿宋_GB2312" w:hAnsi="仿宋_GB2312" w:eastAsia="仿宋_GB2312" w:cs="仿宋_GB2312"/>
                      <w:color w:val="auto"/>
                      <w:sz w:val="24"/>
                    </w:rPr>
                  </w:pPr>
                  <w:r>
                    <w:rPr>
                      <w:rStyle w:val="9"/>
                      <w:rFonts w:ascii="仿宋_GB2312" w:hAnsi="仿宋_GB2312" w:eastAsia="仿宋_GB2312" w:cs="仿宋_GB2312"/>
                      <w:color w:val="auto"/>
                      <w:sz w:val="24"/>
                      <w:szCs w:val="24"/>
                    </w:rPr>
                    <w:t>每天24小时四班倒</w:t>
                  </w:r>
                </w:p>
              </w:tc>
            </w:tr>
            <w:tr w14:paraId="011C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797" w:type="dxa"/>
                  <w:vMerge w:val="continue"/>
                  <w:noWrap w:val="0"/>
                  <w:vAlign w:val="center"/>
                </w:tcPr>
                <w:p w14:paraId="45FC7DA4">
                  <w:pPr>
                    <w:pStyle w:val="8"/>
                    <w:spacing w:line="440" w:lineRule="exact"/>
                    <w:ind w:right="42" w:rightChars="20"/>
                    <w:jc w:val="center"/>
                    <w:rPr>
                      <w:rFonts w:hint="eastAsia" w:ascii="仿宋_GB2312" w:hAnsi="仿宋_GB2312" w:eastAsia="仿宋_GB2312" w:cs="仿宋_GB2312"/>
                      <w:color w:val="auto"/>
                    </w:rPr>
                  </w:pPr>
                </w:p>
              </w:tc>
              <w:tc>
                <w:tcPr>
                  <w:tcW w:w="1740" w:type="dxa"/>
                  <w:vMerge w:val="continue"/>
                  <w:noWrap w:val="0"/>
                  <w:vAlign w:val="center"/>
                </w:tcPr>
                <w:p w14:paraId="7970BC97">
                  <w:pPr>
                    <w:spacing w:line="440" w:lineRule="exact"/>
                    <w:jc w:val="center"/>
                    <w:rPr>
                      <w:rFonts w:hint="eastAsia" w:ascii="仿宋_GB2312" w:hAnsi="仿宋_GB2312" w:eastAsia="仿宋_GB2312" w:cs="仿宋_GB2312"/>
                      <w:color w:val="auto"/>
                      <w:sz w:val="24"/>
                    </w:rPr>
                  </w:pPr>
                </w:p>
              </w:tc>
              <w:tc>
                <w:tcPr>
                  <w:tcW w:w="930" w:type="dxa"/>
                  <w:vMerge w:val="continue"/>
                  <w:noWrap w:val="0"/>
                  <w:vAlign w:val="center"/>
                </w:tcPr>
                <w:p w14:paraId="32E1FA66">
                  <w:pPr>
                    <w:spacing w:line="440" w:lineRule="exact"/>
                    <w:jc w:val="center"/>
                    <w:rPr>
                      <w:rFonts w:hint="eastAsia" w:ascii="仿宋_GB2312" w:hAnsi="仿宋_GB2312" w:eastAsia="仿宋_GB2312" w:cs="仿宋_GB2312"/>
                      <w:color w:val="auto"/>
                      <w:sz w:val="24"/>
                    </w:rPr>
                  </w:pPr>
                </w:p>
              </w:tc>
              <w:tc>
                <w:tcPr>
                  <w:tcW w:w="1785" w:type="dxa"/>
                  <w:noWrap w:val="0"/>
                  <w:vAlign w:val="center"/>
                </w:tcPr>
                <w:p w14:paraId="33520F50">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门岗：8人</w:t>
                  </w:r>
                </w:p>
              </w:tc>
              <w:tc>
                <w:tcPr>
                  <w:tcW w:w="2100" w:type="dxa"/>
                  <w:noWrap w:val="0"/>
                  <w:vAlign w:val="center"/>
                </w:tcPr>
                <w:p w14:paraId="6AAF8FC3">
                  <w:pPr>
                    <w:spacing w:line="440" w:lineRule="exact"/>
                    <w:jc w:val="center"/>
                    <w:rPr>
                      <w:rFonts w:hint="eastAsia" w:ascii="仿宋_GB2312" w:hAnsi="仿宋_GB2312" w:eastAsia="仿宋_GB2312" w:cs="仿宋_GB2312"/>
                      <w:color w:val="auto"/>
                      <w:sz w:val="24"/>
                    </w:rPr>
                  </w:pPr>
                  <w:r>
                    <w:rPr>
                      <w:rStyle w:val="9"/>
                      <w:rFonts w:ascii="仿宋_GB2312" w:hAnsi="仿宋_GB2312" w:eastAsia="仿宋_GB2312" w:cs="仿宋_GB2312"/>
                      <w:color w:val="auto"/>
                      <w:sz w:val="24"/>
                      <w:szCs w:val="24"/>
                    </w:rPr>
                    <w:t>每天24小时四班倒，每班2人</w:t>
                  </w:r>
                </w:p>
              </w:tc>
            </w:tr>
            <w:tr w14:paraId="3686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797" w:type="dxa"/>
                  <w:vMerge w:val="continue"/>
                  <w:noWrap w:val="0"/>
                  <w:vAlign w:val="center"/>
                </w:tcPr>
                <w:p w14:paraId="32679CCA">
                  <w:pPr>
                    <w:pStyle w:val="8"/>
                    <w:spacing w:line="440" w:lineRule="exact"/>
                    <w:ind w:right="42" w:rightChars="20"/>
                    <w:jc w:val="center"/>
                    <w:rPr>
                      <w:rFonts w:hint="eastAsia" w:ascii="仿宋_GB2312" w:hAnsi="仿宋_GB2312" w:eastAsia="仿宋_GB2312" w:cs="仿宋_GB2312"/>
                      <w:color w:val="auto"/>
                    </w:rPr>
                  </w:pPr>
                </w:p>
              </w:tc>
              <w:tc>
                <w:tcPr>
                  <w:tcW w:w="1740" w:type="dxa"/>
                  <w:vMerge w:val="continue"/>
                  <w:noWrap w:val="0"/>
                  <w:vAlign w:val="center"/>
                </w:tcPr>
                <w:p w14:paraId="4D3FEE53">
                  <w:pPr>
                    <w:spacing w:line="440" w:lineRule="exact"/>
                    <w:jc w:val="center"/>
                    <w:rPr>
                      <w:rFonts w:hint="eastAsia" w:ascii="仿宋_GB2312" w:hAnsi="仿宋_GB2312" w:eastAsia="仿宋_GB2312" w:cs="仿宋_GB2312"/>
                      <w:color w:val="auto"/>
                      <w:sz w:val="24"/>
                    </w:rPr>
                  </w:pPr>
                </w:p>
              </w:tc>
              <w:tc>
                <w:tcPr>
                  <w:tcW w:w="930" w:type="dxa"/>
                  <w:vMerge w:val="continue"/>
                  <w:noWrap w:val="0"/>
                  <w:vAlign w:val="center"/>
                </w:tcPr>
                <w:p w14:paraId="4A3C085A">
                  <w:pPr>
                    <w:spacing w:line="440" w:lineRule="exact"/>
                    <w:jc w:val="center"/>
                    <w:rPr>
                      <w:rFonts w:hint="eastAsia" w:ascii="仿宋_GB2312" w:hAnsi="仿宋_GB2312" w:eastAsia="仿宋_GB2312" w:cs="仿宋_GB2312"/>
                      <w:color w:val="auto"/>
                      <w:sz w:val="24"/>
                    </w:rPr>
                  </w:pPr>
                </w:p>
              </w:tc>
              <w:tc>
                <w:tcPr>
                  <w:tcW w:w="1785" w:type="dxa"/>
                  <w:noWrap w:val="0"/>
                  <w:vAlign w:val="center"/>
                </w:tcPr>
                <w:p w14:paraId="6D1ED489">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巡逻：4人</w:t>
                  </w:r>
                </w:p>
              </w:tc>
              <w:tc>
                <w:tcPr>
                  <w:tcW w:w="2100" w:type="dxa"/>
                  <w:noWrap w:val="0"/>
                  <w:vAlign w:val="center"/>
                </w:tcPr>
                <w:p w14:paraId="3323EC6C">
                  <w:pPr>
                    <w:spacing w:line="440" w:lineRule="exact"/>
                    <w:jc w:val="center"/>
                    <w:rPr>
                      <w:rFonts w:hint="eastAsia" w:ascii="仿宋_GB2312" w:hAnsi="仿宋_GB2312" w:eastAsia="仿宋_GB2312" w:cs="仿宋_GB2312"/>
                      <w:color w:val="auto"/>
                      <w:sz w:val="24"/>
                    </w:rPr>
                  </w:pPr>
                  <w:r>
                    <w:rPr>
                      <w:rStyle w:val="9"/>
                      <w:rFonts w:ascii="仿宋_GB2312" w:hAnsi="仿宋_GB2312" w:eastAsia="仿宋_GB2312" w:cs="仿宋_GB2312"/>
                      <w:color w:val="auto"/>
                      <w:sz w:val="24"/>
                      <w:szCs w:val="24"/>
                    </w:rPr>
                    <w:t>每天24小时四班倒</w:t>
                  </w:r>
                </w:p>
              </w:tc>
            </w:tr>
            <w:tr w14:paraId="34C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97" w:type="dxa"/>
                  <w:vMerge w:val="continue"/>
                  <w:noWrap w:val="0"/>
                  <w:vAlign w:val="center"/>
                </w:tcPr>
                <w:p w14:paraId="4173F011">
                  <w:pPr>
                    <w:pStyle w:val="8"/>
                    <w:spacing w:line="440" w:lineRule="exact"/>
                    <w:ind w:right="42" w:rightChars="20"/>
                    <w:jc w:val="center"/>
                    <w:rPr>
                      <w:rFonts w:hint="eastAsia" w:ascii="仿宋_GB2312" w:hAnsi="仿宋_GB2312" w:eastAsia="仿宋_GB2312" w:cs="仿宋_GB2312"/>
                      <w:color w:val="auto"/>
                    </w:rPr>
                  </w:pPr>
                </w:p>
              </w:tc>
              <w:tc>
                <w:tcPr>
                  <w:tcW w:w="1740" w:type="dxa"/>
                  <w:vMerge w:val="continue"/>
                  <w:noWrap w:val="0"/>
                  <w:vAlign w:val="center"/>
                </w:tcPr>
                <w:p w14:paraId="043868FB">
                  <w:pPr>
                    <w:spacing w:line="440" w:lineRule="exact"/>
                    <w:jc w:val="center"/>
                    <w:rPr>
                      <w:rFonts w:hint="eastAsia" w:ascii="仿宋_GB2312" w:hAnsi="仿宋_GB2312" w:eastAsia="仿宋_GB2312" w:cs="仿宋_GB2312"/>
                      <w:color w:val="auto"/>
                      <w:sz w:val="24"/>
                    </w:rPr>
                  </w:pPr>
                </w:p>
              </w:tc>
              <w:tc>
                <w:tcPr>
                  <w:tcW w:w="930" w:type="dxa"/>
                  <w:vMerge w:val="continue"/>
                  <w:noWrap w:val="0"/>
                  <w:vAlign w:val="center"/>
                </w:tcPr>
                <w:p w14:paraId="63529253">
                  <w:pPr>
                    <w:spacing w:line="440" w:lineRule="exact"/>
                    <w:jc w:val="center"/>
                    <w:rPr>
                      <w:rFonts w:hint="eastAsia" w:ascii="仿宋_GB2312" w:hAnsi="仿宋_GB2312" w:eastAsia="仿宋_GB2312" w:cs="仿宋_GB2312"/>
                      <w:color w:val="auto"/>
                      <w:sz w:val="24"/>
                    </w:rPr>
                  </w:pPr>
                </w:p>
              </w:tc>
              <w:tc>
                <w:tcPr>
                  <w:tcW w:w="1785" w:type="dxa"/>
                  <w:noWrap w:val="0"/>
                  <w:vAlign w:val="center"/>
                </w:tcPr>
                <w:p w14:paraId="65EBF72B">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消防技术岗（含监控）：4人</w:t>
                  </w:r>
                </w:p>
              </w:tc>
              <w:tc>
                <w:tcPr>
                  <w:tcW w:w="2100" w:type="dxa"/>
                  <w:noWrap w:val="0"/>
                  <w:vAlign w:val="center"/>
                </w:tcPr>
                <w:p w14:paraId="30B8B655">
                  <w:pPr>
                    <w:spacing w:line="440" w:lineRule="exact"/>
                    <w:jc w:val="center"/>
                    <w:rPr>
                      <w:rFonts w:hint="eastAsia" w:ascii="仿宋_GB2312" w:hAnsi="仿宋_GB2312" w:eastAsia="仿宋_GB2312" w:cs="仿宋_GB2312"/>
                      <w:color w:val="auto"/>
                      <w:sz w:val="24"/>
                    </w:rPr>
                  </w:pPr>
                  <w:r>
                    <w:rPr>
                      <w:rStyle w:val="9"/>
                      <w:rFonts w:ascii="仿宋_GB2312" w:hAnsi="仿宋_GB2312" w:eastAsia="仿宋_GB2312" w:cs="仿宋_GB2312"/>
                      <w:color w:val="auto"/>
                      <w:sz w:val="24"/>
                      <w:szCs w:val="24"/>
                    </w:rPr>
                    <w:t>每天24小时四班倒</w:t>
                  </w:r>
                </w:p>
              </w:tc>
            </w:tr>
            <w:tr w14:paraId="6D37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continue"/>
                  <w:noWrap w:val="0"/>
                  <w:vAlign w:val="center"/>
                </w:tcPr>
                <w:p w14:paraId="04667F7E">
                  <w:pPr>
                    <w:pStyle w:val="8"/>
                    <w:spacing w:line="440" w:lineRule="exact"/>
                    <w:ind w:right="42" w:rightChars="20"/>
                    <w:jc w:val="center"/>
                    <w:rPr>
                      <w:rFonts w:hint="eastAsia" w:ascii="仿宋_GB2312" w:hAnsi="仿宋_GB2312" w:eastAsia="仿宋_GB2312" w:cs="仿宋_GB2312"/>
                      <w:color w:val="auto"/>
                    </w:rPr>
                  </w:pPr>
                </w:p>
              </w:tc>
              <w:tc>
                <w:tcPr>
                  <w:tcW w:w="1740" w:type="dxa"/>
                  <w:vMerge w:val="continue"/>
                  <w:noWrap w:val="0"/>
                  <w:vAlign w:val="center"/>
                </w:tcPr>
                <w:p w14:paraId="640F847F">
                  <w:pPr>
                    <w:spacing w:line="440" w:lineRule="exact"/>
                    <w:jc w:val="center"/>
                    <w:rPr>
                      <w:rFonts w:hint="eastAsia" w:ascii="仿宋_GB2312" w:hAnsi="仿宋_GB2312" w:eastAsia="仿宋_GB2312" w:cs="仿宋_GB2312"/>
                      <w:color w:val="auto"/>
                      <w:sz w:val="24"/>
                    </w:rPr>
                  </w:pPr>
                </w:p>
              </w:tc>
              <w:tc>
                <w:tcPr>
                  <w:tcW w:w="930" w:type="dxa"/>
                  <w:vMerge w:val="continue"/>
                  <w:noWrap w:val="0"/>
                  <w:vAlign w:val="center"/>
                </w:tcPr>
                <w:p w14:paraId="5CD53453">
                  <w:pPr>
                    <w:spacing w:line="440" w:lineRule="exact"/>
                    <w:jc w:val="center"/>
                    <w:rPr>
                      <w:rFonts w:hint="eastAsia" w:ascii="仿宋_GB2312" w:hAnsi="仿宋_GB2312" w:eastAsia="仿宋_GB2312" w:cs="仿宋_GB2312"/>
                      <w:color w:val="auto"/>
                      <w:sz w:val="24"/>
                    </w:rPr>
                  </w:pPr>
                </w:p>
              </w:tc>
              <w:tc>
                <w:tcPr>
                  <w:tcW w:w="1785" w:type="dxa"/>
                  <w:noWrap w:val="0"/>
                  <w:vAlign w:val="center"/>
                </w:tcPr>
                <w:p w14:paraId="2BB2A71E">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停车场管理岗：</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人</w:t>
                  </w:r>
                </w:p>
              </w:tc>
              <w:tc>
                <w:tcPr>
                  <w:tcW w:w="2100" w:type="dxa"/>
                  <w:noWrap w:val="0"/>
                  <w:vAlign w:val="center"/>
                </w:tcPr>
                <w:p w14:paraId="56DF8791">
                  <w:pPr>
                    <w:spacing w:line="440" w:lineRule="exact"/>
                    <w:jc w:val="center"/>
                    <w:rPr>
                      <w:rFonts w:hint="eastAsia" w:ascii="仿宋_GB2312" w:hAnsi="仿宋_GB2312" w:eastAsia="仿宋_GB2312" w:cs="仿宋_GB2312"/>
                      <w:color w:val="auto"/>
                      <w:sz w:val="24"/>
                    </w:rPr>
                  </w:pPr>
                  <w:r>
                    <w:rPr>
                      <w:rStyle w:val="14"/>
                      <w:rFonts w:ascii="仿宋_GB2312" w:hAnsi="仿宋_GB2312" w:eastAsia="仿宋_GB2312" w:cs="仿宋_GB2312"/>
                      <w:color w:val="auto"/>
                      <w:sz w:val="24"/>
                      <w:szCs w:val="24"/>
                    </w:rPr>
                    <w:t>每天24小时四班倒</w:t>
                  </w:r>
                  <w:r>
                    <w:rPr>
                      <w:rStyle w:val="14"/>
                      <w:rFonts w:ascii="仿宋_GB2312" w:hAnsi="仿宋_GB2312" w:eastAsia="仿宋_GB2312" w:cs="仿宋_GB2312"/>
                      <w:color w:val="auto"/>
                      <w:sz w:val="24"/>
                      <w:szCs w:val="24"/>
                      <w:lang w:eastAsia="zh-CN"/>
                    </w:rPr>
                    <w:t>，</w:t>
                  </w:r>
                  <w:r>
                    <w:rPr>
                      <w:rStyle w:val="14"/>
                      <w:rFonts w:ascii="仿宋_GB2312" w:hAnsi="仿宋_GB2312" w:eastAsia="仿宋_GB2312" w:cs="仿宋_GB2312"/>
                      <w:color w:val="auto"/>
                      <w:sz w:val="24"/>
                      <w:szCs w:val="24"/>
                    </w:rPr>
                    <w:t>每班</w:t>
                  </w:r>
                  <w:r>
                    <w:rPr>
                      <w:rStyle w:val="14"/>
                      <w:rFonts w:hint="eastAsia" w:ascii="仿宋_GB2312" w:hAnsi="仿宋_GB2312" w:eastAsia="仿宋_GB2312" w:cs="仿宋_GB2312"/>
                      <w:color w:val="auto"/>
                      <w:sz w:val="24"/>
                      <w:szCs w:val="24"/>
                      <w:lang w:val="en-US" w:eastAsia="zh-CN"/>
                    </w:rPr>
                    <w:t>1</w:t>
                  </w:r>
                  <w:r>
                    <w:rPr>
                      <w:rStyle w:val="14"/>
                      <w:rFonts w:ascii="仿宋_GB2312" w:hAnsi="仿宋_GB2312" w:eastAsia="仿宋_GB2312" w:cs="仿宋_GB2312"/>
                      <w:color w:val="auto"/>
                      <w:sz w:val="24"/>
                      <w:szCs w:val="24"/>
                    </w:rPr>
                    <w:t>人；</w:t>
                  </w:r>
                </w:p>
              </w:tc>
            </w:tr>
            <w:tr w14:paraId="63C1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97" w:type="dxa"/>
                  <w:noWrap w:val="0"/>
                  <w:vAlign w:val="center"/>
                </w:tcPr>
                <w:p w14:paraId="0C55C754">
                  <w:pPr>
                    <w:pStyle w:val="8"/>
                    <w:spacing w:line="440" w:lineRule="exact"/>
                    <w:ind w:right="42" w:rightChars="2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4</w:t>
                  </w:r>
                </w:p>
              </w:tc>
              <w:tc>
                <w:tcPr>
                  <w:tcW w:w="1740" w:type="dxa"/>
                  <w:noWrap w:val="0"/>
                  <w:vAlign w:val="center"/>
                </w:tcPr>
                <w:p w14:paraId="580A3F49">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保洁员</w:t>
                  </w:r>
                </w:p>
              </w:tc>
              <w:tc>
                <w:tcPr>
                  <w:tcW w:w="930" w:type="dxa"/>
                  <w:noWrap w:val="0"/>
                  <w:vAlign w:val="center"/>
                </w:tcPr>
                <w:p w14:paraId="6F6405B6">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rPr>
                    <w:t>人</w:t>
                  </w:r>
                </w:p>
              </w:tc>
              <w:tc>
                <w:tcPr>
                  <w:tcW w:w="1785" w:type="dxa"/>
                  <w:noWrap w:val="0"/>
                  <w:vAlign w:val="center"/>
                </w:tcPr>
                <w:p w14:paraId="318FBD52">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rPr>
                    <w:t>人</w:t>
                  </w:r>
                </w:p>
              </w:tc>
              <w:tc>
                <w:tcPr>
                  <w:tcW w:w="2100" w:type="dxa"/>
                  <w:noWrap w:val="0"/>
                  <w:vAlign w:val="center"/>
                </w:tcPr>
                <w:p w14:paraId="56825C01">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每天8:30-12:00</w:t>
                  </w:r>
                </w:p>
                <w:p w14:paraId="2BD70F0C">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14:30-17:30</w:t>
                  </w:r>
                </w:p>
              </w:tc>
            </w:tr>
            <w:tr w14:paraId="2BD8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97" w:type="dxa"/>
                  <w:noWrap w:val="0"/>
                  <w:vAlign w:val="center"/>
                </w:tcPr>
                <w:p w14:paraId="62FCC4D9">
                  <w:pPr>
                    <w:pStyle w:val="8"/>
                    <w:spacing w:line="440" w:lineRule="exact"/>
                    <w:ind w:right="42" w:rightChars="2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5</w:t>
                  </w:r>
                </w:p>
              </w:tc>
              <w:tc>
                <w:tcPr>
                  <w:tcW w:w="1740" w:type="dxa"/>
                  <w:noWrap w:val="0"/>
                  <w:vAlign w:val="center"/>
                </w:tcPr>
                <w:p w14:paraId="765DF9C6">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绿化员</w:t>
                  </w:r>
                </w:p>
              </w:tc>
              <w:tc>
                <w:tcPr>
                  <w:tcW w:w="930" w:type="dxa"/>
                  <w:noWrap w:val="0"/>
                  <w:vAlign w:val="center"/>
                </w:tcPr>
                <w:p w14:paraId="6C314F6D">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人</w:t>
                  </w:r>
                </w:p>
              </w:tc>
              <w:tc>
                <w:tcPr>
                  <w:tcW w:w="1785" w:type="dxa"/>
                  <w:noWrap w:val="0"/>
                  <w:vAlign w:val="center"/>
                </w:tcPr>
                <w:p w14:paraId="598EB14C">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人</w:t>
                  </w:r>
                </w:p>
              </w:tc>
              <w:tc>
                <w:tcPr>
                  <w:tcW w:w="2100" w:type="dxa"/>
                  <w:noWrap w:val="0"/>
                  <w:vAlign w:val="center"/>
                </w:tcPr>
                <w:p w14:paraId="00CF91E9">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每天8:30-12:00</w:t>
                  </w:r>
                </w:p>
                <w:p w14:paraId="7F9FC756">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14:30-17:30</w:t>
                  </w:r>
                </w:p>
              </w:tc>
            </w:tr>
            <w:tr w14:paraId="7841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766CF692">
                  <w:pPr>
                    <w:pStyle w:val="8"/>
                    <w:spacing w:line="440" w:lineRule="exact"/>
                    <w:ind w:right="42" w:rightChars="2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6</w:t>
                  </w:r>
                </w:p>
              </w:tc>
              <w:tc>
                <w:tcPr>
                  <w:tcW w:w="1740" w:type="dxa"/>
                  <w:noWrap w:val="0"/>
                  <w:vAlign w:val="center"/>
                </w:tcPr>
                <w:p w14:paraId="1B52F79F">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工程维护员</w:t>
                  </w:r>
                </w:p>
              </w:tc>
              <w:tc>
                <w:tcPr>
                  <w:tcW w:w="930" w:type="dxa"/>
                  <w:noWrap w:val="0"/>
                  <w:vAlign w:val="center"/>
                </w:tcPr>
                <w:p w14:paraId="368B1BC5">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2人</w:t>
                  </w:r>
                </w:p>
              </w:tc>
              <w:tc>
                <w:tcPr>
                  <w:tcW w:w="1785" w:type="dxa"/>
                  <w:noWrap w:val="0"/>
                  <w:vAlign w:val="center"/>
                </w:tcPr>
                <w:p w14:paraId="56D73CF0">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2人</w:t>
                  </w:r>
                </w:p>
              </w:tc>
              <w:tc>
                <w:tcPr>
                  <w:tcW w:w="2100" w:type="dxa"/>
                  <w:noWrap w:val="0"/>
                  <w:vAlign w:val="center"/>
                </w:tcPr>
                <w:p w14:paraId="39F6D31A">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周一至周五</w:t>
                  </w:r>
                  <w:r>
                    <w:rPr>
                      <w:rFonts w:hint="eastAsia" w:ascii="仿宋_GB2312" w:hAnsi="仿宋_GB2312" w:eastAsia="仿宋_GB2312" w:cs="仿宋_GB2312"/>
                      <w:color w:val="auto"/>
                      <w:sz w:val="24"/>
                    </w:rPr>
                    <w:t>8:30-12:00</w:t>
                  </w:r>
                </w:p>
                <w:p w14:paraId="3E5545B5">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14:30-17:30</w:t>
                  </w:r>
                </w:p>
              </w:tc>
            </w:tr>
            <w:tr w14:paraId="3D88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gridSpan w:val="2"/>
                  <w:noWrap w:val="0"/>
                  <w:vAlign w:val="center"/>
                </w:tcPr>
                <w:p w14:paraId="1B2BA4E0">
                  <w:pPr>
                    <w:pStyle w:val="8"/>
                    <w:spacing w:line="440" w:lineRule="exact"/>
                    <w:ind w:right="42" w:rightChars="2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合计</w:t>
                  </w:r>
                </w:p>
              </w:tc>
              <w:tc>
                <w:tcPr>
                  <w:tcW w:w="4815" w:type="dxa"/>
                  <w:gridSpan w:val="3"/>
                  <w:noWrap w:val="0"/>
                  <w:vAlign w:val="center"/>
                </w:tcPr>
                <w:p w14:paraId="1695FF4B">
                  <w:pPr>
                    <w:pStyle w:val="8"/>
                    <w:spacing w:line="440" w:lineRule="exact"/>
                    <w:ind w:right="42" w:rightChars="20" w:firstLine="480" w:firstLineChars="200"/>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37</w:t>
                  </w:r>
                  <w:r>
                    <w:rPr>
                      <w:rFonts w:hint="eastAsia" w:ascii="仿宋_GB2312" w:hAnsi="仿宋_GB2312" w:eastAsia="仿宋_GB2312" w:cs="仿宋_GB2312"/>
                      <w:color w:val="auto"/>
                    </w:rPr>
                    <w:t>人</w:t>
                  </w:r>
                </w:p>
              </w:tc>
            </w:tr>
          </w:tbl>
          <w:p w14:paraId="67B8F9C1">
            <w:pPr>
              <w:pStyle w:val="8"/>
              <w:spacing w:line="440" w:lineRule="exact"/>
              <w:ind w:right="42" w:rightChars="20" w:firstLine="482" w:firstLineChars="200"/>
              <w:rPr>
                <w:rStyle w:val="9"/>
                <w:rFonts w:ascii="仿宋_GB2312" w:hAnsi="仿宋_GB2312" w:eastAsia="仿宋_GB2312" w:cs="仿宋_GB2312"/>
                <w:b/>
                <w:color w:val="auto"/>
                <w:sz w:val="24"/>
                <w:szCs w:val="24"/>
              </w:rPr>
            </w:pPr>
            <w:r>
              <w:rPr>
                <w:rFonts w:hint="eastAsia" w:ascii="仿宋_GB2312" w:hAnsi="仿宋_GB2312" w:eastAsia="仿宋_GB2312" w:cs="仿宋_GB2312"/>
                <w:b/>
                <w:color w:val="auto"/>
              </w:rPr>
              <w:t>注：</w:t>
            </w:r>
            <w:r>
              <w:rPr>
                <w:rFonts w:hint="eastAsia" w:ascii="仿宋_GB2312" w:hAnsi="仿宋_GB2312" w:eastAsia="仿宋_GB2312" w:cs="仿宋_GB2312"/>
                <w:b/>
                <w:bCs/>
                <w:color w:val="auto"/>
              </w:rPr>
              <w:t>投标人可根据服务任务安排服务人员轮休</w:t>
            </w:r>
            <w:r>
              <w:rPr>
                <w:rFonts w:hint="eastAsia" w:ascii="仿宋_GB2312" w:hAnsi="仿宋_GB2312" w:eastAsia="仿宋_GB2312" w:cs="仿宋_GB2312"/>
                <w:b/>
                <w:color w:val="auto"/>
              </w:rPr>
              <w:t>。</w:t>
            </w:r>
          </w:p>
          <w:p w14:paraId="612DB9C3">
            <w:pPr>
              <w:pStyle w:val="8"/>
              <w:spacing w:line="440" w:lineRule="exact"/>
              <w:ind w:right="42" w:rightChars="20" w:firstLine="482" w:firstLineChars="200"/>
              <w:rPr>
                <w:rStyle w:val="9"/>
                <w:rFonts w:ascii="仿宋_GB2312" w:hAnsi="仿宋_GB2312" w:eastAsia="仿宋_GB2312" w:cs="仿宋_GB2312"/>
                <w:b/>
                <w:color w:val="auto"/>
                <w:sz w:val="24"/>
                <w:szCs w:val="24"/>
              </w:rPr>
            </w:pPr>
            <w:r>
              <w:rPr>
                <w:rStyle w:val="9"/>
                <w:rFonts w:ascii="仿宋_GB2312" w:hAnsi="仿宋_GB2312" w:eastAsia="仿宋_GB2312" w:cs="仿宋_GB2312"/>
                <w:b/>
                <w:color w:val="auto"/>
                <w:sz w:val="24"/>
                <w:szCs w:val="24"/>
              </w:rPr>
              <w:t>（二）岗位人员素质要求</w:t>
            </w:r>
          </w:p>
          <w:p w14:paraId="048E7EB6">
            <w:pPr>
              <w:pStyle w:val="8"/>
              <w:spacing w:line="440" w:lineRule="exact"/>
              <w:ind w:right="42" w:rightChars="20" w:firstLine="480" w:firstLineChars="200"/>
              <w:jc w:val="left"/>
              <w:rPr>
                <w:rStyle w:val="25"/>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Cs/>
                <w:color w:val="auto"/>
              </w:rPr>
              <w:t>1.项目经理：</w:t>
            </w:r>
            <w:r>
              <w:rPr>
                <w:rStyle w:val="25"/>
                <w:rFonts w:hint="eastAsia" w:ascii="仿宋_GB2312" w:hAnsi="仿宋_GB2312" w:eastAsia="仿宋_GB2312" w:cs="仿宋_GB2312"/>
                <w:b w:val="0"/>
                <w:bCs/>
                <w:color w:val="auto"/>
                <w:sz w:val="24"/>
                <w:szCs w:val="24"/>
                <w:highlight w:val="none"/>
                <w:lang w:val="en-US" w:eastAsia="zh-CN"/>
              </w:rPr>
              <w:t>年龄要求50周岁以下，大专以上学历，身体健康，</w:t>
            </w:r>
            <w:r>
              <w:rPr>
                <w:rStyle w:val="27"/>
                <w:rFonts w:hint="eastAsia" w:ascii="仿宋_GB2312" w:hAnsi="仿宋_GB2312" w:eastAsia="仿宋_GB2312" w:cs="仿宋_GB2312"/>
                <w:b w:val="0"/>
                <w:bCs w:val="0"/>
                <w:color w:val="auto"/>
                <w:kern w:val="0"/>
                <w:sz w:val="24"/>
                <w:szCs w:val="24"/>
                <w:lang w:val="en-US" w:eastAsia="zh-CN" w:bidi="ar-SA"/>
              </w:rPr>
              <w:t>具有与物业工作岗位相关的知识、技能、信息化专业技术和管理能力。具有良好的思想道德和政治意识，</w:t>
            </w:r>
            <w:r>
              <w:rPr>
                <w:rFonts w:hint="eastAsia" w:ascii="仿宋_GB2312" w:hAnsi="仿宋_GB2312" w:eastAsia="仿宋_GB2312" w:cs="仿宋_GB2312"/>
                <w:bCs/>
                <w:color w:val="auto"/>
              </w:rPr>
              <w:t>有较强的组织能力，身体健康，形象良好</w:t>
            </w:r>
            <w:r>
              <w:rPr>
                <w:rFonts w:hint="eastAsia" w:ascii="仿宋_GB2312" w:hAnsi="仿宋_GB2312" w:eastAsia="仿宋_GB2312" w:cs="仿宋_GB2312"/>
                <w:bCs/>
                <w:color w:val="auto"/>
                <w:lang w:eastAsia="zh-CN"/>
              </w:rPr>
              <w:t>，</w:t>
            </w:r>
            <w:r>
              <w:rPr>
                <w:rStyle w:val="27"/>
                <w:rFonts w:hint="eastAsia" w:ascii="仿宋_GB2312" w:hAnsi="仿宋_GB2312" w:eastAsia="仿宋_GB2312" w:cs="仿宋_GB2312"/>
                <w:b w:val="0"/>
                <w:bCs w:val="0"/>
                <w:color w:val="auto"/>
                <w:kern w:val="0"/>
                <w:sz w:val="24"/>
                <w:szCs w:val="24"/>
                <w:lang w:val="en-US" w:eastAsia="zh-CN" w:bidi="ar-SA"/>
              </w:rPr>
              <w:t>无不良记录。</w:t>
            </w:r>
          </w:p>
          <w:p w14:paraId="619D3F49">
            <w:pPr>
              <w:pStyle w:val="15"/>
              <w:numPr>
                <w:ilvl w:val="-1"/>
                <w:numId w:val="0"/>
              </w:numPr>
              <w:spacing w:line="360" w:lineRule="auto"/>
              <w:ind w:firstLine="520" w:firstLineChars="200"/>
              <w:rPr>
                <w:rStyle w:val="31"/>
                <w:rFonts w:ascii="仿宋_GB2312" w:hAnsi="仿宋_GB2312" w:eastAsia="仿宋_GB2312" w:cs="仿宋_GB2312"/>
                <w:b w:val="0"/>
                <w:bCs w:val="0"/>
                <w:kern w:val="2"/>
                <w:sz w:val="24"/>
                <w:szCs w:val="24"/>
                <w:highlight w:val="none"/>
                <w:lang w:val="en-US" w:eastAsia="zh-CN" w:bidi="ar-SA"/>
              </w:rPr>
            </w:pPr>
            <w:r>
              <w:rPr>
                <w:rFonts w:hint="eastAsia" w:ascii="仿宋_GB2312" w:hAnsi="宋体" w:eastAsia="仿宋_GB2312" w:cs="宋体"/>
                <w:b w:val="0"/>
                <w:bCs w:val="0"/>
                <w:color w:val="auto"/>
                <w:sz w:val="24"/>
                <w:lang w:val="en-US" w:eastAsia="zh-CN"/>
              </w:rPr>
              <w:t>2.</w:t>
            </w:r>
            <w:r>
              <w:rPr>
                <w:rFonts w:hint="eastAsia" w:ascii="仿宋_GB2312" w:hAnsi="宋体" w:eastAsia="仿宋_GB2312" w:cs="宋体"/>
                <w:b w:val="0"/>
                <w:bCs/>
                <w:color w:val="auto"/>
                <w:sz w:val="24"/>
              </w:rPr>
              <w:t>秩序维护负责人</w:t>
            </w:r>
            <w:r>
              <w:rPr>
                <w:rFonts w:hint="eastAsia" w:ascii="仿宋_GB2312" w:hAnsi="宋体" w:eastAsia="仿宋_GB2312" w:cs="宋体"/>
                <w:b w:val="0"/>
                <w:bCs/>
                <w:color w:val="auto"/>
                <w:sz w:val="24"/>
                <w:lang w:eastAsia="zh-CN"/>
              </w:rPr>
              <w:t>；</w:t>
            </w:r>
            <w:r>
              <w:rPr>
                <w:rStyle w:val="31"/>
                <w:rFonts w:hint="eastAsia" w:ascii="仿宋_GB2312" w:hAnsi="仿宋_GB2312" w:eastAsia="仿宋_GB2312" w:cs="仿宋_GB2312"/>
                <w:b w:val="0"/>
                <w:bCs w:val="0"/>
                <w:kern w:val="2"/>
                <w:sz w:val="24"/>
                <w:szCs w:val="24"/>
                <w:highlight w:val="none"/>
                <w:lang w:val="en-US" w:eastAsia="zh-CN" w:bidi="ar-SA"/>
              </w:rPr>
              <w:t>年龄在50</w:t>
            </w:r>
            <w:r>
              <w:rPr>
                <w:rStyle w:val="25"/>
                <w:rFonts w:hint="eastAsia" w:ascii="仿宋_GB2312" w:hAnsi="仿宋" w:eastAsia="仿宋_GB2312"/>
                <w:b w:val="0"/>
                <w:bCs w:val="0"/>
                <w:color w:val="auto"/>
                <w:sz w:val="24"/>
                <w:szCs w:val="24"/>
                <w:lang w:val="en-US" w:eastAsia="zh-CN"/>
              </w:rPr>
              <w:t>周</w:t>
            </w:r>
            <w:r>
              <w:rPr>
                <w:rStyle w:val="31"/>
                <w:rFonts w:hint="eastAsia" w:ascii="仿宋_GB2312" w:hAnsi="仿宋_GB2312" w:eastAsia="仿宋_GB2312" w:cs="仿宋_GB2312"/>
                <w:b w:val="0"/>
                <w:bCs w:val="0"/>
                <w:kern w:val="2"/>
                <w:sz w:val="24"/>
                <w:szCs w:val="24"/>
                <w:highlight w:val="none"/>
                <w:lang w:val="en-US" w:eastAsia="zh-CN" w:bidi="ar-SA"/>
              </w:rPr>
              <w:t>岁以下，</w:t>
            </w:r>
            <w:r>
              <w:rPr>
                <w:rFonts w:hint="eastAsia" w:ascii="仿宋_GB2312" w:hAnsi="宋体" w:eastAsia="仿宋_GB2312" w:cs="宋体"/>
                <w:bCs/>
                <w:color w:val="auto"/>
                <w:sz w:val="24"/>
              </w:rPr>
              <w:t>要求具备高中（含中专、职高）以上学历，</w:t>
            </w:r>
            <w:r>
              <w:rPr>
                <w:rStyle w:val="31"/>
                <w:rFonts w:hint="eastAsia" w:ascii="仿宋_GB2312" w:hAnsi="仿宋_GB2312" w:eastAsia="仿宋_GB2312" w:cs="仿宋_GB2312"/>
                <w:b w:val="0"/>
                <w:bCs w:val="0"/>
                <w:kern w:val="2"/>
                <w:sz w:val="24"/>
                <w:szCs w:val="24"/>
                <w:highlight w:val="none"/>
                <w:lang w:val="en-US" w:eastAsia="zh-CN" w:bidi="ar-SA"/>
              </w:rPr>
              <w:t>身体健康，有较高的政治素养和业务水平，较强的组织协调能力，受过专门的保安业务培训，须持有有效的《保安员证》，同时持有《建（构）筑物消防员证》或《消防设施操作员证》，</w:t>
            </w:r>
            <w:r>
              <w:rPr>
                <w:rFonts w:hint="eastAsia" w:ascii="仿宋_GB2312" w:hAnsi="宋体" w:eastAsia="仿宋_GB2312" w:cs="宋体"/>
                <w:bCs/>
                <w:color w:val="auto"/>
                <w:sz w:val="24"/>
              </w:rPr>
              <w:t>具备一定的管理经验和处理突发事件能力</w:t>
            </w:r>
            <w:r>
              <w:rPr>
                <w:rFonts w:hint="eastAsia" w:ascii="仿宋_GB2312" w:hAnsi="宋体" w:eastAsia="仿宋_GB2312" w:cs="宋体"/>
                <w:bCs/>
                <w:color w:val="auto"/>
                <w:sz w:val="24"/>
                <w:lang w:eastAsia="zh-CN"/>
              </w:rPr>
              <w:t>，</w:t>
            </w:r>
            <w:r>
              <w:rPr>
                <w:rStyle w:val="31"/>
                <w:rFonts w:hint="eastAsia" w:ascii="仿宋_GB2312" w:hAnsi="仿宋_GB2312" w:eastAsia="仿宋_GB2312" w:cs="仿宋_GB2312"/>
                <w:b w:val="0"/>
                <w:bCs w:val="0"/>
                <w:kern w:val="2"/>
                <w:sz w:val="24"/>
                <w:szCs w:val="24"/>
                <w:highlight w:val="none"/>
                <w:lang w:val="en-US" w:eastAsia="zh-CN" w:bidi="ar-SA"/>
              </w:rPr>
              <w:t>无违法犯罪记录。</w:t>
            </w:r>
          </w:p>
          <w:p w14:paraId="0F47E9DE">
            <w:pPr>
              <w:pStyle w:val="8"/>
              <w:spacing w:line="440" w:lineRule="exact"/>
              <w:ind w:right="42" w:rightChars="20" w:firstLine="480" w:firstLineChars="200"/>
              <w:jc w:val="left"/>
              <w:rPr>
                <w:rFonts w:hint="eastAsia" w:ascii="仿宋_GB2312" w:hAnsi="仿宋_GB2312" w:eastAsia="仿宋_GB2312" w:cs="仿宋_GB2312"/>
                <w:bCs/>
                <w:color w:val="auto"/>
              </w:rPr>
            </w:pP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.秩序维护员</w:t>
            </w:r>
            <w:r>
              <w:rPr>
                <w:rFonts w:hint="eastAsia" w:ascii="仿宋_GB2312" w:hAnsi="仿宋_GB2312" w:eastAsia="仿宋_GB2312" w:cs="仿宋_GB2312"/>
                <w:bCs/>
                <w:color w:val="auto"/>
              </w:rPr>
              <w:t>：</w:t>
            </w:r>
            <w:r>
              <w:rPr>
                <w:rStyle w:val="9"/>
                <w:rFonts w:ascii="仿宋_GB2312" w:hAnsi="仿宋_GB2312" w:eastAsia="仿宋_GB2312" w:cs="仿宋_GB2312"/>
                <w:bCs/>
                <w:color w:val="auto"/>
                <w:sz w:val="24"/>
                <w:szCs w:val="24"/>
              </w:rPr>
              <w:t>年龄在</w:t>
            </w:r>
            <w:r>
              <w:rPr>
                <w:rStyle w:val="9"/>
                <w:rFonts w:hint="eastAsia" w:ascii="仿宋_GB2312" w:hAnsi="仿宋_GB2312" w:eastAsia="仿宋_GB2312" w:cs="仿宋_GB2312"/>
                <w:bCs/>
                <w:color w:val="auto"/>
                <w:sz w:val="24"/>
                <w:szCs w:val="24"/>
                <w:lang w:val="en-US" w:eastAsia="zh-CN"/>
              </w:rPr>
              <w:t>60</w:t>
            </w:r>
            <w:r>
              <w:rPr>
                <w:rStyle w:val="9"/>
                <w:rFonts w:ascii="仿宋_GB2312" w:hAnsi="仿宋_GB2312" w:eastAsia="仿宋_GB2312" w:cs="仿宋_GB2312"/>
                <w:bCs/>
                <w:color w:val="auto"/>
                <w:sz w:val="24"/>
                <w:szCs w:val="24"/>
              </w:rPr>
              <w:t>岁以下，</w:t>
            </w:r>
            <w:r>
              <w:rPr>
                <w:rFonts w:hint="eastAsia" w:ascii="仿宋_GB2312" w:hAnsi="仿宋_GB2312" w:eastAsia="仿宋_GB2312" w:cs="仿宋_GB2312"/>
                <w:bCs/>
                <w:color w:val="auto"/>
              </w:rPr>
              <w:t>身体健康、工作认真负责、能吃苦耐劳，</w:t>
            </w:r>
            <w:r>
              <w:rPr>
                <w:rStyle w:val="9"/>
                <w:rFonts w:ascii="仿宋_GB2312" w:hAnsi="仿宋_GB2312" w:eastAsia="仿宋_GB2312" w:cs="仿宋_GB2312"/>
                <w:bCs/>
                <w:color w:val="auto"/>
                <w:sz w:val="24"/>
                <w:szCs w:val="24"/>
              </w:rPr>
              <w:t>所有秩序维护员须</w:t>
            </w:r>
            <w:r>
              <w:rPr>
                <w:rFonts w:hint="eastAsia" w:ascii="仿宋_GB2312" w:hAnsi="仿宋_GB2312" w:eastAsia="仿宋_GB2312" w:cs="仿宋_GB2312"/>
                <w:bCs/>
                <w:color w:val="auto"/>
              </w:rPr>
              <w:t>持</w:t>
            </w:r>
            <w:r>
              <w:rPr>
                <w:rFonts w:hint="eastAsia" w:ascii="仿宋_GB2312" w:hAnsi="仿宋_GB2312" w:eastAsia="仿宋_GB2312" w:cs="仿宋_GB2312"/>
                <w:bCs/>
                <w:color w:val="auto"/>
                <w:lang w:eastAsia="zh-CN"/>
              </w:rPr>
              <w:t>有效</w:t>
            </w:r>
            <w:r>
              <w:rPr>
                <w:rFonts w:hint="eastAsia" w:ascii="仿宋_GB2312" w:hAnsi="仿宋_GB2312" w:eastAsia="仿宋_GB2312" w:cs="仿宋_GB2312"/>
                <w:bCs/>
                <w:color w:val="auto"/>
              </w:rPr>
              <w:t>的《保安员证》，其中4名</w:t>
            </w:r>
            <w:r>
              <w:rPr>
                <w:rFonts w:hint="eastAsia" w:ascii="仿宋_GB2312" w:hAnsi="仿宋_GB2312" w:eastAsia="仿宋_GB2312" w:cs="仿宋_GB2312"/>
                <w:color w:val="auto"/>
              </w:rPr>
              <w:t>消防技术岗（含监控）人员均须具备</w:t>
            </w:r>
            <w:r>
              <w:rPr>
                <w:rFonts w:hint="eastAsia" w:ascii="仿宋_GB2312" w:hAnsi="仿宋_GB2312" w:eastAsia="仿宋_GB2312" w:cs="仿宋_GB2312"/>
                <w:bCs/>
                <w:color w:val="auto"/>
              </w:rPr>
              <w:t>《消防设施操作员》</w:t>
            </w:r>
            <w:r>
              <w:rPr>
                <w:rFonts w:hint="eastAsia" w:ascii="仿宋_GB2312" w:hAnsi="仿宋_GB2312" w:eastAsia="仿宋_GB2312" w:cs="仿宋_GB2312"/>
                <w:bCs/>
                <w:color w:val="auto"/>
                <w:lang w:eastAsia="zh-CN"/>
              </w:rPr>
              <w:t>或</w:t>
            </w:r>
            <w:r>
              <w:rPr>
                <w:rFonts w:hint="eastAsia" w:ascii="仿宋_GB2312" w:hAnsi="仿宋_GB2312" w:eastAsia="仿宋_GB2312" w:cs="仿宋_GB2312"/>
                <w:bCs/>
                <w:color w:val="auto"/>
              </w:rPr>
              <w:t xml:space="preserve">《建（构）筑物消防员》证。    </w:t>
            </w:r>
          </w:p>
          <w:p w14:paraId="4FDF0CF5">
            <w:pPr>
              <w:pStyle w:val="8"/>
              <w:spacing w:line="440" w:lineRule="exact"/>
              <w:ind w:right="42" w:rightChars="20" w:firstLine="480" w:firstLineChars="200"/>
              <w:jc w:val="left"/>
              <w:rPr>
                <w:rStyle w:val="9"/>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Cs/>
                <w:color w:val="auto"/>
                <w:lang w:val="en-US" w:eastAsia="zh-CN"/>
              </w:rPr>
              <w:t>4</w:t>
            </w:r>
            <w:r>
              <w:rPr>
                <w:rFonts w:hint="eastAsia" w:ascii="仿宋_GB2312" w:hAnsi="仿宋_GB2312" w:eastAsia="仿宋_GB2312" w:cs="仿宋_GB2312"/>
                <w:bCs/>
                <w:color w:val="auto"/>
              </w:rPr>
              <w:t>.保洁员：年龄在55岁以下，身体健康、</w:t>
            </w:r>
            <w:r>
              <w:rPr>
                <w:rStyle w:val="9"/>
                <w:rFonts w:ascii="仿宋_GB2312" w:hAnsi="仿宋_GB2312" w:eastAsia="仿宋_GB2312" w:cs="仿宋_GB2312"/>
                <w:color w:val="auto"/>
                <w:sz w:val="24"/>
                <w:szCs w:val="24"/>
              </w:rPr>
              <w:t>为人诚实守信，工作责任心强</w:t>
            </w:r>
            <w:r>
              <w:rPr>
                <w:rStyle w:val="9"/>
                <w:rFonts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rPr>
              <w:t>有相关工作经验</w:t>
            </w:r>
            <w:r>
              <w:rPr>
                <w:rFonts w:hint="eastAsia" w:ascii="仿宋_GB2312" w:hAnsi="仿宋_GB2312" w:eastAsia="仿宋_GB2312" w:cs="仿宋_GB2312"/>
                <w:color w:val="auto"/>
                <w:lang w:eastAsia="zh-CN"/>
              </w:rPr>
              <w:t>。</w:t>
            </w:r>
          </w:p>
          <w:p w14:paraId="19083155">
            <w:pPr>
              <w:pStyle w:val="8"/>
              <w:spacing w:line="440" w:lineRule="exact"/>
              <w:ind w:right="42" w:rightChars="20" w:firstLine="480" w:firstLineChars="200"/>
              <w:jc w:val="left"/>
              <w:rPr>
                <w:rFonts w:hint="eastAsia" w:ascii="仿宋_GB2312" w:hAnsi="仿宋_GB2312" w:eastAsia="仿宋_GB2312" w:cs="仿宋_GB2312"/>
                <w:bCs/>
                <w:color w:val="auto"/>
                <w:lang w:eastAsia="zh-CN"/>
              </w:rPr>
            </w:pPr>
            <w:r>
              <w:rPr>
                <w:rFonts w:hint="eastAsia" w:ascii="仿宋_GB2312" w:hAnsi="仿宋_GB2312" w:eastAsia="仿宋_GB2312" w:cs="仿宋_GB2312"/>
                <w:bCs/>
                <w:color w:val="auto"/>
                <w:lang w:val="en-US" w:eastAsia="zh-CN"/>
              </w:rPr>
              <w:t>5</w:t>
            </w:r>
            <w:r>
              <w:rPr>
                <w:rFonts w:hint="eastAsia" w:ascii="仿宋_GB2312" w:hAnsi="仿宋_GB2312" w:eastAsia="仿宋_GB2312" w:cs="仿宋_GB2312"/>
                <w:bCs/>
                <w:color w:val="auto"/>
              </w:rPr>
              <w:t>.绿化员：年龄在55岁以下，身体健康、工作认真负责、能吃苦耐劳</w:t>
            </w:r>
            <w:r>
              <w:rPr>
                <w:rFonts w:hint="eastAsia" w:ascii="仿宋_GB2312" w:hAnsi="仿宋_GB2312" w:eastAsia="仿宋_GB2312" w:cs="仿宋_GB2312"/>
                <w:bCs/>
                <w:color w:val="auto"/>
                <w:lang w:eastAsia="zh-CN"/>
              </w:rPr>
              <w:t>，</w:t>
            </w:r>
            <w:r>
              <w:rPr>
                <w:rFonts w:hint="eastAsia" w:ascii="仿宋_GB2312" w:hAnsi="仿宋_GB2312" w:eastAsia="仿宋_GB2312" w:cs="仿宋_GB2312"/>
                <w:color w:val="auto"/>
              </w:rPr>
              <w:t>有相关工作经验</w:t>
            </w:r>
            <w:r>
              <w:rPr>
                <w:rFonts w:hint="eastAsia" w:ascii="仿宋_GB2312" w:hAnsi="仿宋_GB2312" w:eastAsia="仿宋_GB2312" w:cs="仿宋_GB2312"/>
                <w:color w:val="auto"/>
                <w:lang w:eastAsia="zh-CN"/>
              </w:rPr>
              <w:t>。</w:t>
            </w:r>
          </w:p>
          <w:p w14:paraId="7DEAD95D">
            <w:pPr>
              <w:pStyle w:val="8"/>
              <w:spacing w:line="440" w:lineRule="exact"/>
              <w:ind w:right="42" w:rightChars="20"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.工程维护员：年龄在50岁以下，身体健康，形象良好，有两年以上相关工作经验，持有</w:t>
            </w:r>
            <w:r>
              <w:rPr>
                <w:rFonts w:hint="eastAsia" w:ascii="仿宋_GB2312" w:hAnsi="仿宋_GB2312" w:eastAsia="仿宋_GB2312" w:cs="仿宋_GB2312"/>
                <w:bCs/>
                <w:color w:val="auto"/>
              </w:rPr>
              <w:t>《特种作业操作证》（低压电工作业）。</w:t>
            </w:r>
          </w:p>
          <w:p w14:paraId="3EF18E4B">
            <w:pPr>
              <w:pStyle w:val="8"/>
              <w:spacing w:line="440" w:lineRule="exact"/>
              <w:ind w:right="42" w:rightChars="20" w:firstLine="482" w:firstLineChars="200"/>
              <w:jc w:val="left"/>
              <w:rPr>
                <w:rStyle w:val="9"/>
                <w:rFonts w:ascii="仿宋_GB2312" w:hAnsi="仿宋_GB2312" w:eastAsia="仿宋_GB2312" w:cs="仿宋_GB2312"/>
                <w:b/>
                <w:bCs/>
                <w:color w:val="auto"/>
                <w:sz w:val="24"/>
                <w:szCs w:val="24"/>
              </w:rPr>
            </w:pPr>
            <w:r>
              <w:rPr>
                <w:rFonts w:hint="eastAsia" w:ascii="仿宋_GB2312" w:hAnsi="仿宋_GB2312" w:eastAsia="仿宋_GB2312" w:cs="仿宋_GB2312"/>
                <w:b/>
                <w:color w:val="auto"/>
                <w:lang w:val="en-US" w:eastAsia="zh-CN"/>
              </w:rPr>
              <w:t>7</w:t>
            </w:r>
            <w:r>
              <w:rPr>
                <w:rFonts w:hint="eastAsia" w:ascii="仿宋_GB2312" w:hAnsi="仿宋_GB2312" w:eastAsia="仿宋_GB2312" w:cs="仿宋_GB2312"/>
                <w:b/>
                <w:color w:val="auto"/>
              </w:rPr>
              <w:t>.签订合同时投标人须提供</w:t>
            </w:r>
            <w:bookmarkStart w:id="0" w:name="_GoBack"/>
            <w:bookmarkEnd w:id="0"/>
            <w:r>
              <w:rPr>
                <w:rFonts w:hint="eastAsia" w:ascii="仿宋_GB2312" w:hAnsi="仿宋_GB2312" w:eastAsia="仿宋_GB2312" w:cs="仿宋_GB2312"/>
                <w:b/>
                <w:color w:val="auto"/>
              </w:rPr>
              <w:t>原件供采购人查验，</w:t>
            </w:r>
            <w:r>
              <w:rPr>
                <w:rFonts w:hint="eastAsia" w:ascii="仿宋_GB2312" w:hAnsi="仿宋_GB2312" w:eastAsia="仿宋_GB2312" w:cs="仿宋_GB2312"/>
                <w:b/>
                <w:bCs/>
                <w:kern w:val="0"/>
                <w:sz w:val="24"/>
              </w:rPr>
              <w:t>(如</w:t>
            </w:r>
            <w:r>
              <w:rPr>
                <w:rFonts w:hint="eastAsia" w:ascii="仿宋_GB2312" w:hAnsi="仿宋_GB2312" w:eastAsia="仿宋_GB2312" w:cs="仿宋_GB2312"/>
                <w:b/>
                <w:color w:val="auto"/>
              </w:rPr>
              <w:t>学历证书</w:t>
            </w:r>
            <w:r>
              <w:rPr>
                <w:rFonts w:hint="eastAsia" w:ascii="仿宋_GB2312" w:hAnsi="仿宋_GB2312" w:eastAsia="仿宋_GB2312" w:cs="仿宋_GB2312"/>
                <w:b/>
                <w:color w:val="auto"/>
                <w:lang w:eastAsia="zh-CN"/>
              </w:rPr>
              <w:t>、</w:t>
            </w:r>
            <w:r>
              <w:rPr>
                <w:rFonts w:hint="eastAsia" w:ascii="仿宋_GB2312" w:hAnsi="仿宋_GB2312" w:eastAsia="仿宋_GB2312" w:cs="仿宋_GB2312"/>
                <w:b/>
                <w:bCs/>
                <w:kern w:val="0"/>
                <w:sz w:val="24"/>
              </w:rPr>
              <w:t>工作证明材料、资格证书、身份证等)</w:t>
            </w:r>
            <w:r>
              <w:rPr>
                <w:rFonts w:hint="eastAsia" w:ascii="仿宋_GB2312" w:hAnsi="仿宋_GB2312" w:eastAsia="仿宋_GB2312" w:cs="仿宋_GB2312"/>
                <w:b/>
                <w:color w:val="auto"/>
              </w:rPr>
              <w:t>若投标人无法提供或所提供的与</w:t>
            </w:r>
            <w:r>
              <w:rPr>
                <w:rFonts w:hint="eastAsia" w:ascii="仿宋_GB2312" w:hAnsi="仿宋_GB2312" w:eastAsia="仿宋_GB2312" w:cs="仿宋_GB2312"/>
                <w:b/>
                <w:color w:val="auto"/>
                <w:lang w:eastAsia="zh-CN"/>
              </w:rPr>
              <w:t>响应</w:t>
            </w:r>
            <w:r>
              <w:rPr>
                <w:rFonts w:hint="eastAsia" w:ascii="仿宋_GB2312" w:hAnsi="仿宋_GB2312" w:eastAsia="仿宋_GB2312" w:cs="仿宋_GB2312"/>
                <w:b/>
                <w:color w:val="auto"/>
              </w:rPr>
              <w:t>文件响应内容不一致的，采购人有权</w:t>
            </w:r>
            <w:r>
              <w:rPr>
                <w:rFonts w:hint="eastAsia" w:ascii="仿宋_GB2312" w:hAnsi="仿宋_GB2312" w:eastAsia="仿宋_GB2312" w:cs="仿宋_GB2312"/>
                <w:b/>
                <w:color w:val="auto"/>
                <w:lang w:eastAsia="zh-CN"/>
              </w:rPr>
              <w:t>不予验收</w:t>
            </w:r>
            <w:r>
              <w:rPr>
                <w:rFonts w:hint="eastAsia" w:ascii="仿宋_GB2312" w:hAnsi="仿宋_GB2312" w:eastAsia="仿宋_GB2312" w:cs="仿宋_GB2312"/>
                <w:b/>
                <w:color w:val="auto"/>
              </w:rPr>
              <w:t>：</w:t>
            </w:r>
          </w:p>
          <w:p w14:paraId="4E9B4CDB">
            <w:pPr>
              <w:pStyle w:val="8"/>
              <w:spacing w:line="440" w:lineRule="exact"/>
              <w:ind w:right="42" w:rightChars="20" w:firstLine="48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三、总体要求</w:t>
            </w:r>
          </w:p>
          <w:p w14:paraId="39B1FC45">
            <w:pPr>
              <w:pStyle w:val="8"/>
              <w:spacing w:line="440" w:lineRule="exact"/>
              <w:ind w:right="42" w:rightChars="20" w:firstLine="480" w:firstLineChars="200"/>
              <w:rPr>
                <w:rStyle w:val="9"/>
                <w:rFonts w:ascii="仿宋_GB2312" w:hAnsi="仿宋_GB2312" w:eastAsia="仿宋_GB2312" w:cs="仿宋_GB2312"/>
                <w:bCs/>
                <w:color w:val="auto"/>
                <w:sz w:val="24"/>
                <w:szCs w:val="24"/>
              </w:rPr>
            </w:pPr>
            <w:r>
              <w:rPr>
                <w:rFonts w:hint="eastAsia" w:ascii="仿宋_GB2312" w:hAnsi="仿宋_GB2312" w:eastAsia="仿宋_GB2312" w:cs="仿宋_GB2312"/>
                <w:bCs/>
                <w:color w:val="auto"/>
              </w:rPr>
              <w:t>（一）所有</w:t>
            </w:r>
            <w:r>
              <w:rPr>
                <w:rStyle w:val="9"/>
                <w:rFonts w:ascii="仿宋_GB2312" w:hAnsi="仿宋_GB2312" w:eastAsia="仿宋_GB2312" w:cs="仿宋_GB2312"/>
                <w:bCs/>
                <w:color w:val="auto"/>
                <w:sz w:val="24"/>
                <w:szCs w:val="24"/>
              </w:rPr>
              <w:t>服务人员在工作中应穿着统一的制服（费用由投标人负责），</w:t>
            </w:r>
            <w:r>
              <w:rPr>
                <w:rFonts w:hint="eastAsia" w:ascii="仿宋_GB2312" w:hAnsi="仿宋_GB2312" w:eastAsia="仿宋_GB2312" w:cs="仿宋_GB2312"/>
                <w:color w:val="auto"/>
              </w:rPr>
              <w:t>仪表端正，</w:t>
            </w:r>
            <w:r>
              <w:rPr>
                <w:rStyle w:val="9"/>
                <w:rFonts w:ascii="仿宋_GB2312" w:hAnsi="仿宋_GB2312" w:eastAsia="仿宋_GB2312" w:cs="仿宋_GB2312"/>
                <w:bCs/>
                <w:color w:val="auto"/>
                <w:sz w:val="24"/>
                <w:szCs w:val="24"/>
              </w:rPr>
              <w:t>讲究礼貌，遵守劳动纪律、工作要求等采购人的有关规定。</w:t>
            </w:r>
          </w:p>
          <w:p w14:paraId="7081A14D">
            <w:pPr>
              <w:pStyle w:val="8"/>
              <w:spacing w:line="440" w:lineRule="exact"/>
              <w:ind w:right="42" w:rightChars="20" w:firstLine="480" w:firstLineChars="200"/>
              <w:rPr>
                <w:rStyle w:val="9"/>
                <w:rFonts w:ascii="仿宋_GB2312" w:hAnsi="仿宋_GB2312" w:eastAsia="仿宋_GB2312" w:cs="仿宋_GB2312"/>
                <w:bCs/>
                <w:color w:val="auto"/>
                <w:sz w:val="24"/>
                <w:szCs w:val="24"/>
              </w:rPr>
            </w:pPr>
            <w:r>
              <w:rPr>
                <w:rStyle w:val="9"/>
                <w:rFonts w:ascii="仿宋_GB2312" w:hAnsi="仿宋_GB2312" w:eastAsia="仿宋_GB2312" w:cs="仿宋_GB2312"/>
                <w:bCs/>
                <w:color w:val="auto"/>
                <w:sz w:val="24"/>
                <w:szCs w:val="24"/>
              </w:rPr>
              <w:t>（二）投标人须自行配备作业工具，费用由投标人负责。</w:t>
            </w:r>
          </w:p>
          <w:p w14:paraId="55528662">
            <w:pPr>
              <w:pStyle w:val="8"/>
              <w:spacing w:line="440" w:lineRule="exact"/>
              <w:ind w:right="42" w:rightChars="20" w:firstLine="480" w:firstLineChars="200"/>
              <w:rPr>
                <w:rFonts w:hint="eastAsia" w:ascii="仿宋_GB2312" w:hAnsi="仿宋_GB2312" w:eastAsia="仿宋_GB2312" w:cs="仿宋_GB2312"/>
                <w:bCs/>
                <w:color w:val="auto"/>
              </w:rPr>
            </w:pPr>
            <w:r>
              <w:rPr>
                <w:rStyle w:val="9"/>
                <w:rFonts w:ascii="仿宋_GB2312" w:hAnsi="仿宋_GB2312" w:eastAsia="仿宋_GB2312" w:cs="仿宋_GB2312"/>
                <w:bCs/>
                <w:color w:val="auto"/>
                <w:sz w:val="24"/>
                <w:szCs w:val="24"/>
              </w:rPr>
              <w:t>（三）</w:t>
            </w:r>
            <w:r>
              <w:rPr>
                <w:rFonts w:hint="eastAsia" w:ascii="仿宋_GB2312" w:hAnsi="仿宋_GB2312" w:eastAsia="仿宋_GB2312" w:cs="仿宋_GB2312"/>
                <w:bCs/>
                <w:color w:val="auto"/>
              </w:rPr>
              <w:t>为保持服务队伍稳定性，服务人员每个月的流动人员不得超过</w:t>
            </w:r>
            <w:r>
              <w:rPr>
                <w:rFonts w:hint="eastAsia" w:ascii="仿宋_GB2312" w:hAnsi="仿宋_GB2312" w:eastAsia="仿宋_GB2312" w:cs="仿宋_GB2312"/>
                <w:bCs/>
                <w:color w:val="auto"/>
                <w:lang w:val="en-US" w:eastAsia="zh-CN"/>
              </w:rPr>
              <w:t>2人</w:t>
            </w:r>
            <w:r>
              <w:rPr>
                <w:rFonts w:hint="eastAsia" w:ascii="仿宋_GB2312" w:hAnsi="仿宋_GB2312" w:eastAsia="仿宋_GB2312" w:cs="仿宋_GB2312"/>
                <w:bCs/>
                <w:color w:val="auto"/>
              </w:rPr>
              <w:t>，更换人员须提前向采购人备案，未经采购人同意不得抽调服务人员从事其它工作。</w:t>
            </w:r>
          </w:p>
          <w:p w14:paraId="5AD1AE8B">
            <w:pPr>
              <w:pStyle w:val="8"/>
              <w:spacing w:line="440" w:lineRule="exact"/>
              <w:ind w:right="42" w:rightChars="20" w:firstLine="480" w:firstLineChars="200"/>
              <w:rPr>
                <w:rFonts w:hint="eastAsia" w:ascii="仿宋_GB2312" w:hAnsi="仿宋_GB2312" w:eastAsia="仿宋_GB2312" w:cs="仿宋_GB2312"/>
                <w:bCs/>
                <w:color w:val="auto"/>
              </w:rPr>
            </w:pPr>
            <w:r>
              <w:rPr>
                <w:rStyle w:val="9"/>
                <w:rFonts w:ascii="仿宋_GB2312" w:hAnsi="仿宋_GB2312" w:eastAsia="仿宋_GB2312" w:cs="仿宋_GB2312"/>
                <w:bCs/>
                <w:color w:val="auto"/>
                <w:sz w:val="24"/>
                <w:szCs w:val="24"/>
              </w:rPr>
              <w:t>（四）各岗位服务人员应认真履行职责</w:t>
            </w:r>
            <w:r>
              <w:rPr>
                <w:rFonts w:hint="eastAsia" w:ascii="仿宋_GB2312" w:hAnsi="仿宋_GB2312" w:eastAsia="仿宋_GB2312" w:cs="仿宋_GB2312"/>
                <w:bCs/>
                <w:color w:val="auto"/>
              </w:rPr>
              <w:t>，确保文庙每天游客高峰时段卫生状况良好、基础设施设备正常工作、干净整洁。</w:t>
            </w:r>
          </w:p>
          <w:p w14:paraId="5414F394">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color w:val="auto"/>
              </w:rPr>
              <w:t>（五）如遇重大展览活动及节假日，投标人需增派服务人员</w:t>
            </w:r>
            <w:r>
              <w:rPr>
                <w:rFonts w:hint="eastAsia" w:ascii="仿宋_GB2312" w:eastAsia="仿宋_GB2312"/>
                <w:bCs/>
                <w:color w:val="auto"/>
              </w:rPr>
              <w:t>进行游客秩序管理及文庙大门至停车场路段的车辆秩序维护</w:t>
            </w:r>
            <w:r>
              <w:rPr>
                <w:rFonts w:hint="eastAsia" w:ascii="仿宋_GB2312" w:hAnsi="仿宋_GB2312" w:eastAsia="仿宋_GB2312" w:cs="仿宋_GB2312"/>
                <w:color w:val="auto"/>
              </w:rPr>
              <w:t>，增派服务人员产生的相关费用由双方协商支付。</w:t>
            </w:r>
          </w:p>
          <w:p w14:paraId="30252D96">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（六）投标人在日常管理中须制定请（休）假登记制度，采购人有权查阅记录。如因服务人员个人原因请（休）假、辞退等造成服务人数的空缺，投标人应在24小时内做好人员调整。</w:t>
            </w:r>
          </w:p>
          <w:p w14:paraId="6DE71E03">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（七）服务人员不得擅自占用和改变公用设施的使用功能。</w:t>
            </w:r>
          </w:p>
          <w:p w14:paraId="67C36E80">
            <w:pPr>
              <w:pStyle w:val="8"/>
              <w:spacing w:line="440" w:lineRule="exact"/>
              <w:ind w:right="42" w:rightChars="20" w:firstLine="480" w:firstLineChars="200"/>
              <w:rPr>
                <w:rFonts w:hint="eastAsia" w:ascii="仿宋_GB2312" w:hAnsi="仿宋_GB2312" w:eastAsia="仿宋_GB2312" w:cs="仿宋_GB2312"/>
                <w:color w:val="auto"/>
              </w:rPr>
            </w:pPr>
            <w:r>
              <w:rPr>
                <w:rFonts w:hint="eastAsia" w:ascii="仿宋_GB2312" w:hAnsi="仿宋_GB2312" w:eastAsia="仿宋_GB2312" w:cs="仿宋_GB2312"/>
                <w:bCs/>
                <w:color w:val="auto"/>
              </w:rPr>
              <w:t>（八）服务人员</w:t>
            </w:r>
            <w:r>
              <w:rPr>
                <w:rFonts w:hint="eastAsia" w:ascii="仿宋_GB2312" w:hAnsi="仿宋_GB2312" w:eastAsia="仿宋_GB2312" w:cs="仿宋_GB2312"/>
                <w:color w:val="auto"/>
              </w:rPr>
              <w:t>不得违反工作岗位标准和工作操作规程，不准酒后上岗、睡岗、脱岗，在岗位上玩手机、玩游戏或做与工作无关的事。</w:t>
            </w:r>
          </w:p>
          <w:p w14:paraId="44D20184">
            <w:pPr>
              <w:pStyle w:val="8"/>
              <w:spacing w:line="440" w:lineRule="exact"/>
              <w:ind w:right="42" w:rightChars="20" w:firstLine="48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（九）完成采购人安排的其他工作任务。</w:t>
            </w:r>
          </w:p>
          <w:p w14:paraId="39F460A6">
            <w:pPr>
              <w:pStyle w:val="8"/>
              <w:spacing w:line="440" w:lineRule="exact"/>
              <w:ind w:right="42" w:rightChars="20" w:firstLine="482" w:firstLineChars="200"/>
              <w:rPr>
                <w:rFonts w:hint="eastAsia" w:ascii="仿宋_GB2312" w:hAnsi="仿宋_GB2312" w:eastAsia="仿宋_GB2312" w:cs="仿宋_GB2312"/>
                <w:b/>
                <w:color w:val="auto"/>
              </w:rPr>
            </w:pPr>
          </w:p>
          <w:p w14:paraId="7B46C111">
            <w:pPr>
              <w:pStyle w:val="8"/>
              <w:spacing w:line="440" w:lineRule="exact"/>
              <w:ind w:right="42" w:rightChars="20" w:firstLine="482" w:firstLineChars="200"/>
              <w:rPr>
                <w:rFonts w:hint="eastAsia" w:ascii="仿宋_GB2312" w:hAnsi="仿宋_GB2312" w:eastAsia="仿宋_GB2312" w:cs="仿宋_GB2312"/>
                <w:b/>
                <w:color w:val="auto"/>
              </w:rPr>
            </w:pPr>
          </w:p>
          <w:p w14:paraId="52AB7B97">
            <w:pPr>
              <w:pStyle w:val="8"/>
              <w:spacing w:line="440" w:lineRule="exact"/>
              <w:ind w:right="42" w:rightChars="20" w:firstLine="482" w:firstLineChars="200"/>
              <w:rPr>
                <w:rFonts w:hint="eastAsia" w:ascii="仿宋_GB2312" w:hAnsi="仿宋_GB2312" w:eastAsia="仿宋_GB2312" w:cs="仿宋_GB2312"/>
                <w:bCs/>
                <w:color w:val="auto"/>
              </w:rPr>
            </w:pPr>
            <w:r>
              <w:rPr>
                <w:rFonts w:hint="eastAsia" w:ascii="仿宋_GB2312" w:hAnsi="仿宋_GB2312" w:eastAsia="仿宋_GB2312" w:cs="仿宋_GB2312"/>
                <w:b/>
                <w:color w:val="auto"/>
              </w:rPr>
              <w:t>四、各岗位</w:t>
            </w:r>
            <w:r>
              <w:rPr>
                <w:rFonts w:hint="eastAsia" w:ascii="仿宋_GB2312" w:hAnsi="仿宋_GB2312" w:eastAsia="仿宋_GB2312" w:cs="仿宋_GB2312"/>
                <w:b/>
                <w:bCs/>
                <w:color w:val="auto"/>
              </w:rPr>
              <w:t>职责及要求</w:t>
            </w:r>
          </w:p>
          <w:p w14:paraId="2FC299F8">
            <w:pPr>
              <w:pStyle w:val="8"/>
              <w:spacing w:line="440" w:lineRule="exact"/>
              <w:ind w:right="42" w:rightChars="20" w:firstLine="48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（一）项目经理</w:t>
            </w:r>
          </w:p>
          <w:p w14:paraId="0C6E0178">
            <w:pPr>
              <w:pStyle w:val="8"/>
              <w:spacing w:line="440" w:lineRule="exact"/>
              <w:ind w:right="42" w:rightChars="20" w:firstLine="480" w:firstLineChars="200"/>
              <w:rPr>
                <w:rStyle w:val="9"/>
                <w:rFonts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1.全面掌握项目管理的各种情况，安排、协调各岗位的工作。</w:t>
            </w:r>
          </w:p>
          <w:p w14:paraId="34818252">
            <w:pPr>
              <w:pStyle w:val="8"/>
              <w:spacing w:line="440" w:lineRule="exact"/>
              <w:ind w:right="42" w:rightChars="20" w:firstLine="480" w:firstLineChars="200"/>
              <w:rPr>
                <w:rStyle w:val="9"/>
                <w:rFonts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2.针对项目的实际情况制定各岗位人员培训制度和工作安排计划方案并严格实施。</w:t>
            </w:r>
          </w:p>
          <w:p w14:paraId="57609993">
            <w:pPr>
              <w:pStyle w:val="8"/>
              <w:spacing w:line="440" w:lineRule="exact"/>
              <w:ind w:right="42" w:rightChars="20" w:firstLine="480" w:firstLineChars="200"/>
              <w:rPr>
                <w:rStyle w:val="9"/>
                <w:rFonts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3.团结服务人员，坚持做好服务人员思想工作，熟悉和掌握服务人员的思想动态、工作表现和工作能力；加强职业道德的教育。</w:t>
            </w:r>
          </w:p>
          <w:p w14:paraId="0E57FDF0">
            <w:pPr>
              <w:pStyle w:val="8"/>
              <w:spacing w:line="440" w:lineRule="exact"/>
              <w:ind w:right="42" w:rightChars="20" w:firstLine="480" w:firstLineChars="200"/>
              <w:rPr>
                <w:rFonts w:hint="eastAsia" w:ascii="仿宋_GB2312" w:hAnsi="仿宋_GB2312" w:eastAsia="仿宋_GB2312" w:cs="仿宋_GB2312"/>
                <w:bCs/>
                <w:color w:val="auto"/>
              </w:rPr>
            </w:pPr>
            <w:r>
              <w:rPr>
                <w:rStyle w:val="9"/>
                <w:rFonts w:ascii="仿宋_GB2312" w:hAnsi="仿宋_GB2312" w:eastAsia="仿宋_GB2312" w:cs="仿宋_GB2312"/>
                <w:color w:val="auto"/>
                <w:sz w:val="24"/>
                <w:szCs w:val="24"/>
              </w:rPr>
              <w:t>4.每月5日前向采购人书面报告上月物业管理服务总体情况。</w:t>
            </w:r>
          </w:p>
          <w:p w14:paraId="10F999FD">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5.发生紧急情况时能够果断处理，合理分工，责任到人，并及时向采购人报告。</w:t>
            </w:r>
          </w:p>
          <w:p w14:paraId="3FDB6C43">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6.</w:t>
            </w:r>
            <w:r>
              <w:rPr>
                <w:rStyle w:val="10"/>
                <w:rFonts w:ascii="仿宋_GB2312" w:hAnsi="仿宋_GB2312" w:eastAsia="仿宋_GB2312" w:cs="仿宋_GB2312"/>
                <w:color w:val="auto"/>
                <w:sz w:val="24"/>
                <w:szCs w:val="24"/>
              </w:rPr>
              <w:t>负责审查并保管物业管理服务登记表及资料的归档管理，保证各类档案、资料完整便于采购人工作查询。</w:t>
            </w:r>
          </w:p>
          <w:p w14:paraId="71420B3C">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7.及时处理采购人提出的各种问题。</w:t>
            </w:r>
          </w:p>
          <w:p w14:paraId="6C1D2512">
            <w:pPr>
              <w:pStyle w:val="15"/>
              <w:numPr>
                <w:ilvl w:val="-1"/>
                <w:numId w:val="0"/>
              </w:numPr>
              <w:ind w:firstLine="522" w:firstLineChars="200"/>
              <w:rPr>
                <w:rFonts w:hint="eastAsia" w:ascii="仿宋_GB2312" w:hAnsi="宋体" w:eastAsia="仿宋_GB2312" w:cs="宋体"/>
                <w:b/>
                <w:bCs w:val="0"/>
                <w:color w:val="auto"/>
                <w:sz w:val="24"/>
                <w:lang w:val="en-US" w:eastAsia="zh-CN"/>
              </w:rPr>
            </w:pP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eastAsia="zh-CN"/>
              </w:rPr>
              <w:t>二</w:t>
            </w:r>
            <w:r>
              <w:rPr>
                <w:rFonts w:hint="eastAsia" w:ascii="仿宋_GB2312" w:hAnsi="仿宋_GB2312" w:eastAsia="仿宋_GB2312" w:cs="仿宋_GB2312"/>
                <w:b/>
                <w:color w:val="auto"/>
              </w:rPr>
              <w:t>）</w:t>
            </w:r>
            <w:r>
              <w:rPr>
                <w:rFonts w:hint="eastAsia" w:ascii="仿宋_GB2312" w:hAnsi="宋体" w:eastAsia="仿宋_GB2312" w:cs="宋体"/>
                <w:b/>
                <w:bCs w:val="0"/>
                <w:color w:val="auto"/>
                <w:sz w:val="24"/>
                <w:lang w:val="en-US" w:eastAsia="zh-CN"/>
              </w:rPr>
              <w:t>秩序维护负责人</w:t>
            </w:r>
          </w:p>
          <w:p w14:paraId="5C1999B9">
            <w:pPr>
              <w:pStyle w:val="11"/>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宋体" w:eastAsia="仿宋_GB2312" w:cs="宋体"/>
                <w:bCs/>
                <w:color w:val="auto"/>
                <w:sz w:val="24"/>
                <w:lang w:val="en-US" w:eastAsia="zh-CN"/>
              </w:rPr>
              <w:t>协助项目经理和秩序班长做好园区内的秩序维护工作，完成上级交办的其他任务，确保负责区域的安全。</w:t>
            </w:r>
          </w:p>
          <w:p w14:paraId="6C450421">
            <w:pPr>
              <w:pStyle w:val="8"/>
              <w:spacing w:line="440" w:lineRule="exact"/>
              <w:ind w:right="42" w:rightChars="20" w:firstLine="482" w:firstLineChars="200"/>
              <w:rPr>
                <w:rFonts w:hint="eastAsia" w:ascii="仿宋_GB2312" w:hAnsi="仿宋_GB2312" w:eastAsia="仿宋_GB2312" w:cs="仿宋_GB2312"/>
                <w:bCs/>
                <w:color w:val="auto"/>
              </w:rPr>
            </w:pP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eastAsia="zh-CN"/>
              </w:rPr>
              <w:t>三</w:t>
            </w:r>
            <w:r>
              <w:rPr>
                <w:rFonts w:hint="eastAsia" w:ascii="仿宋_GB2312" w:hAnsi="仿宋_GB2312" w:eastAsia="仿宋_GB2312" w:cs="仿宋_GB2312"/>
                <w:b/>
                <w:color w:val="auto"/>
              </w:rPr>
              <w:t>）秩序维护员</w:t>
            </w:r>
          </w:p>
          <w:p w14:paraId="7C3C88F4">
            <w:pPr>
              <w:pStyle w:val="8"/>
              <w:spacing w:line="440" w:lineRule="exact"/>
              <w:ind w:right="42" w:rightChars="20" w:firstLine="48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1.班长</w:t>
            </w:r>
          </w:p>
          <w:p w14:paraId="0D19329A">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（1）负责秩序维护员的监督管理工作，督促服务人员严格执行岗位职责，文明执勤，依法办事。</w:t>
            </w:r>
          </w:p>
          <w:p w14:paraId="7671A0FF">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（2）对秩序维护员各岗位的检查不得少于三次，包括当班执勤情况、文明礼貌、仪表仪容、值班纪律，如实做好记录，针对检查发现的问题立即整改。</w:t>
            </w:r>
          </w:p>
          <w:p w14:paraId="0B22071A">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（3）每半小时必须用对讲机与各岗位联系，提醒队员注意事项。</w:t>
            </w:r>
          </w:p>
          <w:p w14:paraId="1A821AEE">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（4）交班前必须检查、清点本班工作用品和设施、工具，办理交接手续，如有损坏，根据实际情况赔偿。</w:t>
            </w:r>
          </w:p>
          <w:p w14:paraId="0D3A9750">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（5）每周召开一次安全小结会，每月开展一次安全大检查，做好会议和检查记录，及时向采购人反馈工作中存在的问题，对安全保卫工作做到有评比、有总结，能奖罚分明。</w:t>
            </w:r>
          </w:p>
          <w:p w14:paraId="17D2BF2F">
            <w:pPr>
              <w:pStyle w:val="8"/>
              <w:spacing w:line="440" w:lineRule="exact"/>
              <w:ind w:right="42" w:rightChars="20" w:firstLine="482" w:firstLineChars="200"/>
              <w:rPr>
                <w:rFonts w:hint="eastAsia" w:ascii="仿宋_GB2312" w:hAnsi="仿宋_GB2312" w:eastAsia="仿宋_GB2312" w:cs="仿宋_GB2312"/>
                <w:bCs/>
                <w:color w:val="auto"/>
              </w:rPr>
            </w:pPr>
            <w:r>
              <w:rPr>
                <w:rFonts w:hint="eastAsia" w:ascii="仿宋_GB2312" w:hAnsi="仿宋_GB2312" w:eastAsia="仿宋_GB2312" w:cs="仿宋_GB2312"/>
                <w:b/>
                <w:color w:val="auto"/>
              </w:rPr>
              <w:t>2.门岗</w:t>
            </w:r>
          </w:p>
          <w:p w14:paraId="22E69E96">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（1）门岗人员须认真履行职责，坚守岗位，礼貌待人，说话和气，态度和蔼。</w:t>
            </w:r>
          </w:p>
          <w:p w14:paraId="3537C8A0">
            <w:pPr>
              <w:pStyle w:val="8"/>
              <w:spacing w:line="440" w:lineRule="exact"/>
              <w:ind w:right="42" w:rightChars="20" w:firstLine="480" w:firstLineChars="200"/>
              <w:rPr>
                <w:rStyle w:val="9"/>
                <w:rFonts w:ascii="仿宋_GB2312" w:hAnsi="仿宋_GB2312" w:eastAsia="仿宋_GB2312" w:cs="仿宋_GB2312"/>
                <w:color w:val="auto"/>
                <w:sz w:val="24"/>
                <w:szCs w:val="24"/>
              </w:rPr>
            </w:pPr>
            <w:r>
              <w:rPr>
                <w:rFonts w:hint="eastAsia" w:ascii="仿宋_GB2312" w:hAnsi="仿宋_GB2312" w:eastAsia="仿宋_GB2312" w:cs="仿宋_GB2312"/>
                <w:bCs/>
                <w:color w:val="auto"/>
              </w:rPr>
              <w:t>（2）</w:t>
            </w:r>
            <w:r>
              <w:rPr>
                <w:rStyle w:val="9"/>
                <w:rFonts w:ascii="仿宋_GB2312" w:hAnsi="仿宋_GB2312" w:eastAsia="仿宋_GB2312" w:cs="仿宋_GB2312"/>
                <w:bCs/>
                <w:color w:val="auto"/>
                <w:sz w:val="24"/>
                <w:szCs w:val="24"/>
              </w:rPr>
              <w:t>门岗人员应守卫区域出入口，维护正常秩序，</w:t>
            </w:r>
            <w:r>
              <w:rPr>
                <w:rFonts w:hint="eastAsia" w:ascii="仿宋_GB2312" w:hAnsi="仿宋_GB2312" w:eastAsia="仿宋_GB2312" w:cs="仿宋_GB2312"/>
                <w:bCs/>
                <w:color w:val="auto"/>
              </w:rPr>
              <w:t>发现携带宠物、易燃易爆危险物品、衣冠不整或形迹可疑者，要坚决劝阻、谢绝进入。</w:t>
            </w:r>
          </w:p>
          <w:p w14:paraId="6E8216B7">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（3）切实做好重大节假日、大型活动文庙大门口内外秩序的警戒，维持好游客进庙秩序。</w:t>
            </w:r>
          </w:p>
          <w:p w14:paraId="0DE37EF5">
            <w:pPr>
              <w:pStyle w:val="8"/>
              <w:spacing w:line="440" w:lineRule="exact"/>
              <w:ind w:right="42" w:rightChars="20" w:firstLine="480" w:firstLineChars="200"/>
              <w:rPr>
                <w:rStyle w:val="9"/>
                <w:rFonts w:ascii="仿宋_GB2312" w:hAnsi="仿宋_GB2312" w:eastAsia="仿宋_GB2312" w:cs="仿宋_GB2312"/>
                <w:color w:val="auto"/>
                <w:sz w:val="24"/>
                <w:szCs w:val="24"/>
              </w:rPr>
            </w:pPr>
            <w:r>
              <w:rPr>
                <w:rFonts w:hint="eastAsia" w:ascii="仿宋_GB2312" w:hAnsi="仿宋_GB2312" w:eastAsia="仿宋_GB2312" w:cs="仿宋_GB2312"/>
                <w:bCs/>
                <w:color w:val="auto"/>
              </w:rPr>
              <w:t>（4）对文庙门口乱摆乱卖的现象，采取有效办法制止。</w:t>
            </w:r>
          </w:p>
          <w:p w14:paraId="093596E2">
            <w:pPr>
              <w:pStyle w:val="8"/>
              <w:spacing w:line="440" w:lineRule="exact"/>
              <w:ind w:right="42" w:rightChars="20" w:firstLine="480" w:firstLineChars="200"/>
              <w:rPr>
                <w:rStyle w:val="9"/>
                <w:rFonts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（5）严格执行采购人各项物资出入管理制度，大型物资出门凭采购人出具的出门条，经门岗人员核实无误后放行。</w:t>
            </w:r>
          </w:p>
          <w:p w14:paraId="5B3977AC">
            <w:pPr>
              <w:pStyle w:val="8"/>
              <w:spacing w:line="440" w:lineRule="exact"/>
              <w:ind w:right="42" w:rightChars="20" w:firstLine="482" w:firstLineChars="200"/>
              <w:rPr>
                <w:rStyle w:val="9"/>
                <w:rFonts w:hint="default" w:ascii="仿宋_GB2312" w:hAnsi="仿宋_GB2312" w:eastAsia="仿宋_GB2312" w:cs="仿宋_GB2312"/>
                <w:b/>
                <w:bCs/>
                <w:color w:val="auto"/>
                <w:sz w:val="24"/>
                <w:szCs w:val="24"/>
              </w:rPr>
            </w:pPr>
            <w:r>
              <w:rPr>
                <w:rStyle w:val="9"/>
                <w:rFonts w:ascii="仿宋_GB2312" w:hAnsi="仿宋_GB2312" w:eastAsia="仿宋_GB2312" w:cs="仿宋_GB2312"/>
                <w:b/>
                <w:bCs/>
                <w:color w:val="auto"/>
                <w:sz w:val="24"/>
                <w:szCs w:val="24"/>
              </w:rPr>
              <w:t>3.巡逻</w:t>
            </w:r>
          </w:p>
          <w:p w14:paraId="1DEA58E7">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（1）巡逻人员每小时巡逻一次，对服务区域内设备财产进行重点巡视，切实做好防火、防盗、防破坏工作，发现异常情况和重大事件要及时报告，并采取有效措施。</w:t>
            </w:r>
          </w:p>
          <w:p w14:paraId="354BD432">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2）在巡逻执勤期间，对服务区域内发生的紧急事件及案件应当机立断、果断决策，视情况请求就近队员赶赴现场协助，灵活采取有效措施保护现场，做好紧急处理工作，防止事件扩大。对行迹可疑、破坏公共设施者，应及时制止并报公安部门。对发生火灾，自然灾害、人身伤亡事件应立即报110、119、120救助并报告采购人。</w:t>
            </w:r>
          </w:p>
          <w:p w14:paraId="0851CD1B">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（3）每天准时（时间由采购人安排）</w:t>
            </w:r>
            <w:r>
              <w:rPr>
                <w:rFonts w:hint="eastAsia" w:ascii="仿宋_GB2312" w:hAnsi="仿宋_GB2312" w:eastAsia="仿宋_GB2312" w:cs="仿宋_GB2312"/>
                <w:color w:val="auto"/>
              </w:rPr>
              <w:t>将室内楼通道门锁好</w:t>
            </w:r>
            <w:r>
              <w:rPr>
                <w:rFonts w:hint="eastAsia" w:ascii="仿宋_GB2312" w:hAnsi="仿宋_GB2312" w:eastAsia="仿宋_GB2312" w:cs="仿宋_GB2312"/>
                <w:bCs/>
                <w:color w:val="auto"/>
              </w:rPr>
              <w:t>，遇特殊情况按采购人需求执行。</w:t>
            </w:r>
          </w:p>
          <w:p w14:paraId="5202D319">
            <w:pPr>
              <w:pStyle w:val="8"/>
              <w:spacing w:line="440" w:lineRule="exact"/>
              <w:ind w:right="42" w:rightChars="20" w:firstLine="482" w:firstLineChars="200"/>
              <w:rPr>
                <w:rFonts w:ascii="仿宋_GB2312" w:hAnsi="仿宋_GB2312" w:eastAsia="仿宋_GB2312" w:cs="仿宋_GB2312"/>
                <w:bCs/>
                <w:color w:val="auto"/>
              </w:rPr>
            </w:pPr>
            <w:r>
              <w:rPr>
                <w:rFonts w:hint="eastAsia" w:ascii="仿宋_GB2312" w:hAnsi="仿宋_GB2312" w:eastAsia="仿宋_GB2312" w:cs="仿宋_GB2312"/>
                <w:b/>
                <w:color w:val="auto"/>
              </w:rPr>
              <w:t>4.消防技术岗（含监控）</w:t>
            </w:r>
          </w:p>
          <w:p w14:paraId="453ADD83">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（1）消防技术岗（含监控）人员须熟悉监控系统的基本原理、功能；熟悉消防、技防报警编码及报警区域；熟练掌握各种监控设备的操作技能。</w:t>
            </w:r>
          </w:p>
          <w:p w14:paraId="2C00C02A">
            <w:pPr>
              <w:pStyle w:val="8"/>
              <w:spacing w:line="440" w:lineRule="exact"/>
              <w:ind w:right="42" w:rightChars="20" w:firstLine="480" w:firstLineChars="200"/>
              <w:rPr>
                <w:rStyle w:val="9"/>
                <w:rFonts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（2）要严守岗位，认真执勤，提高警惕，加强防范，严密监控各设备的运行情况，发现异常情况和重大事件要及时报告，并采取有效措施。</w:t>
            </w:r>
          </w:p>
          <w:p w14:paraId="61DF19C3">
            <w:pPr>
              <w:pStyle w:val="8"/>
              <w:spacing w:line="440" w:lineRule="exact"/>
              <w:ind w:right="42" w:rightChars="20" w:firstLine="480" w:firstLineChars="200"/>
              <w:rPr>
                <w:rFonts w:hint="eastAsia" w:ascii="仿宋_GB2312" w:hAnsi="仿宋_GB2312" w:eastAsia="仿宋_GB2312" w:cs="仿宋_GB2312"/>
                <w:bCs/>
                <w:color w:val="auto"/>
              </w:rPr>
            </w:pPr>
            <w:r>
              <w:rPr>
                <w:rStyle w:val="9"/>
                <w:rFonts w:ascii="仿宋_GB2312" w:hAnsi="仿宋_GB2312" w:eastAsia="仿宋_GB2312" w:cs="仿宋_GB2312"/>
                <w:color w:val="auto"/>
                <w:sz w:val="24"/>
                <w:szCs w:val="24"/>
              </w:rPr>
              <w:t>（3）维护文庙的防火安全，</w:t>
            </w:r>
            <w:r>
              <w:rPr>
                <w:rStyle w:val="9"/>
                <w:rFonts w:hint="default" w:ascii="仿宋_GB2312" w:hAnsi="仿宋_GB2312" w:eastAsia="仿宋_GB2312" w:cs="仿宋_GB2312"/>
                <w:color w:val="auto"/>
                <w:sz w:val="24"/>
                <w:szCs w:val="24"/>
              </w:rPr>
              <w:t>对易发生火灾事故或重点要害的部位进行重点监控，保证消防安全疏散通道和安全出口畅通无阻。</w:t>
            </w:r>
          </w:p>
          <w:p w14:paraId="0C6D1218">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（4）</w:t>
            </w:r>
            <w:r>
              <w:rPr>
                <w:rStyle w:val="10"/>
                <w:rFonts w:hint="default" w:ascii="仿宋_GB2312" w:eastAsia="仿宋_GB2312" w:cs="Arial"/>
                <w:color w:val="auto"/>
                <w:sz w:val="24"/>
                <w:szCs w:val="24"/>
              </w:rPr>
              <w:t>随时观察火灾自动报警系统工作情况，发现主机报警要立即通知巡逻人员前往报警位置查看</w:t>
            </w:r>
            <w:r>
              <w:rPr>
                <w:rFonts w:hint="eastAsia" w:ascii="仿宋_GB2312" w:hAnsi="仿宋_GB2312" w:eastAsia="仿宋_GB2312" w:cs="仿宋_GB2312"/>
                <w:bCs/>
                <w:color w:val="auto"/>
              </w:rPr>
              <w:t>，视情况启动消防灭火装置，并及时通知其他秩序维护人员进行支援。</w:t>
            </w:r>
          </w:p>
          <w:p w14:paraId="7490FBED">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color w:val="auto"/>
              </w:rPr>
              <w:t>（5）对消防系统每周巡检1次，每季度保养1次，保持正常运行。</w:t>
            </w:r>
          </w:p>
          <w:p w14:paraId="27F6217F">
            <w:pPr>
              <w:pStyle w:val="8"/>
              <w:spacing w:line="440" w:lineRule="exact"/>
              <w:ind w:right="42" w:rightChars="20" w:firstLine="480" w:firstLineChars="200"/>
              <w:rPr>
                <w:rFonts w:hint="eastAsia" w:ascii="仿宋_GB2312" w:eastAsia="仿宋_GB2312"/>
                <w:color w:val="auto"/>
              </w:rPr>
            </w:pPr>
            <w:r>
              <w:rPr>
                <w:rFonts w:hint="eastAsia" w:ascii="仿宋_GB2312" w:eastAsia="仿宋_GB2312"/>
                <w:color w:val="auto"/>
              </w:rPr>
              <w:t>（6）监控室内不准堆放杂物，保持干净整洁。</w:t>
            </w:r>
          </w:p>
          <w:p w14:paraId="68F66A01">
            <w:pPr>
              <w:pStyle w:val="8"/>
              <w:spacing w:line="440" w:lineRule="exact"/>
              <w:ind w:right="42" w:rightChars="20" w:firstLine="48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5.停车场管理岗</w:t>
            </w:r>
          </w:p>
          <w:p w14:paraId="2A7A7117">
            <w:pPr>
              <w:pStyle w:val="8"/>
              <w:spacing w:line="440" w:lineRule="exact"/>
              <w:ind w:right="42" w:rightChars="20" w:firstLine="480" w:firstLineChars="200"/>
              <w:rPr>
                <w:rStyle w:val="9"/>
                <w:rFonts w:ascii="仿宋_GB2312" w:hAnsi="仿宋_GB2312" w:eastAsia="仿宋_GB2312" w:cs="仿宋_GB2312"/>
                <w:color w:val="auto"/>
                <w:sz w:val="24"/>
                <w:szCs w:val="24"/>
              </w:rPr>
            </w:pPr>
            <w:r>
              <w:rPr>
                <w:rFonts w:hint="eastAsia" w:ascii="仿宋_GB2312" w:hAnsi="仿宋_GB2312" w:eastAsia="仿宋_GB2312" w:cs="仿宋_GB2312"/>
                <w:bCs/>
                <w:color w:val="auto"/>
              </w:rPr>
              <w:t>（1）进入服务区域停车场的车辆，按指定的位置停放在停车场内，停车场管理人员应做好停车秩序管理，加强指挥和检查</w:t>
            </w:r>
            <w:r>
              <w:rPr>
                <w:rStyle w:val="9"/>
                <w:rFonts w:ascii="仿宋_GB2312" w:hAnsi="仿宋_GB2312" w:eastAsia="仿宋_GB2312" w:cs="仿宋_GB2312"/>
                <w:color w:val="auto"/>
                <w:sz w:val="24"/>
                <w:szCs w:val="24"/>
              </w:rPr>
              <w:t>。</w:t>
            </w:r>
          </w:p>
          <w:p w14:paraId="72CE9161">
            <w:pPr>
              <w:pStyle w:val="8"/>
              <w:spacing w:line="440" w:lineRule="exact"/>
              <w:ind w:right="42" w:rightChars="20" w:firstLine="480" w:firstLineChars="200"/>
              <w:rPr>
                <w:rStyle w:val="9"/>
                <w:rFonts w:hint="default"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（2）做好停车场车辆巡视和防范工作，发现进场车辆有损坏时应及时向车主指出，并做好记录，使责任分明；检查停放车辆的状况，发现漏油、漏水，未关车门、车窗、车灯，应及时通知车主。</w:t>
            </w:r>
          </w:p>
          <w:p w14:paraId="44E5D0CA">
            <w:pPr>
              <w:pStyle w:val="8"/>
              <w:spacing w:line="440" w:lineRule="exact"/>
              <w:ind w:right="42" w:rightChars="20" w:firstLine="480" w:firstLineChars="200"/>
              <w:rPr>
                <w:rFonts w:hint="eastAsia" w:ascii="仿宋_GB2312" w:hAnsi="仿宋_GB2312" w:eastAsia="仿宋_GB2312" w:cs="仿宋_GB2312"/>
                <w:bCs/>
                <w:color w:val="auto"/>
              </w:rPr>
            </w:pPr>
            <w:r>
              <w:rPr>
                <w:rStyle w:val="9"/>
                <w:rFonts w:ascii="仿宋_GB2312" w:hAnsi="仿宋_GB2312" w:eastAsia="仿宋_GB2312" w:cs="仿宋_GB2312"/>
                <w:color w:val="auto"/>
                <w:sz w:val="24"/>
                <w:szCs w:val="24"/>
              </w:rPr>
              <w:t>（3）</w:t>
            </w:r>
            <w:r>
              <w:rPr>
                <w:rStyle w:val="9"/>
                <w:rFonts w:hint="default" w:ascii="仿宋_GB2312" w:hAnsi="仿宋_GB2312" w:eastAsia="仿宋_GB2312" w:cs="仿宋_GB2312"/>
                <w:color w:val="auto"/>
                <w:sz w:val="24"/>
                <w:szCs w:val="24"/>
              </w:rPr>
              <w:t>消防通道、外围人行道、交叉路口、绿化带禁止停放车辆。</w:t>
            </w:r>
          </w:p>
          <w:p w14:paraId="5A26E888">
            <w:pPr>
              <w:pStyle w:val="8"/>
              <w:spacing w:line="440" w:lineRule="exact"/>
              <w:ind w:right="42" w:rightChars="20" w:firstLine="48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eastAsia="zh-CN"/>
              </w:rPr>
              <w:t>四</w:t>
            </w:r>
            <w:r>
              <w:rPr>
                <w:rFonts w:hint="eastAsia" w:ascii="仿宋_GB2312" w:hAnsi="仿宋_GB2312" w:eastAsia="仿宋_GB2312" w:cs="仿宋_GB2312"/>
                <w:b/>
                <w:color w:val="auto"/>
              </w:rPr>
              <w:t>）保洁员</w:t>
            </w:r>
          </w:p>
          <w:p w14:paraId="13F6F87B">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1.负责柳州文庙服务区域的卫生清洁工作，包括室内展台、大厅、讲堂、公共通道（走廊）、楼梯扶手、卫生间、门窗、玻璃、内墙、天花板、龙壁、文庙停车场、大成门外广场、伴池、绿地等卫生清洁工作。</w:t>
            </w:r>
          </w:p>
          <w:p w14:paraId="7BBDDA85">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2.做好室外设备的防尘、防锈、清洁工作。</w:t>
            </w:r>
          </w:p>
          <w:p w14:paraId="5C413B27">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3.每天需及时清运垃圾（</w:t>
            </w:r>
            <w:r>
              <w:rPr>
                <w:rFonts w:hint="eastAsia" w:ascii="仿宋_GB2312" w:hAnsi="仿宋_GB2312" w:eastAsia="仿宋_GB2312" w:cs="仿宋_GB2312"/>
                <w:bCs/>
                <w:color w:val="auto"/>
                <w:sz w:val="24"/>
              </w:rPr>
              <w:t>包括所有生活垃圾、废弃物和绿化垃圾</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至指定位置</w:t>
            </w:r>
            <w:r>
              <w:rPr>
                <w:rFonts w:hint="eastAsia" w:ascii="仿宋_GB2312" w:hAnsi="仿宋_GB2312" w:eastAsia="仿宋_GB2312" w:cs="仿宋_GB2312"/>
                <w:bCs/>
                <w:color w:val="auto"/>
                <w:sz w:val="24"/>
              </w:rPr>
              <w:t>，</w:t>
            </w:r>
            <w:r>
              <w:rPr>
                <w:rFonts w:hint="eastAsia" w:ascii="仿宋_GB2312" w:hAnsi="仿宋_GB2312" w:eastAsia="仿宋_GB2312" w:cs="仿宋_GB2312"/>
                <w:color w:val="auto"/>
                <w:sz w:val="24"/>
              </w:rPr>
              <w:t>外运垃圾清理费由采购人承担。</w:t>
            </w:r>
          </w:p>
          <w:p w14:paraId="4768CE1B">
            <w:pPr>
              <w:spacing w:line="440" w:lineRule="exact"/>
              <w:ind w:firstLine="480" w:firstLineChars="200"/>
              <w:rPr>
                <w:rFonts w:hint="eastAsia" w:ascii="仿宋_GB2312" w:hAnsi="仿宋_GB2312" w:eastAsia="仿宋_GB2312" w:cs="仿宋_GB2312"/>
                <w:color w:val="auto"/>
                <w:sz w:val="24"/>
              </w:rPr>
            </w:pPr>
            <w:r>
              <w:rPr>
                <w:rStyle w:val="9"/>
                <w:rFonts w:ascii="仿宋_GB2312" w:hAnsi="仿宋_GB2312" w:eastAsia="仿宋_GB2312" w:cs="仿宋_GB2312"/>
                <w:color w:val="auto"/>
                <w:sz w:val="24"/>
                <w:szCs w:val="24"/>
              </w:rPr>
              <w:t>4.定期在服务区内消杀四害及防治白蚁（每季度不少于一次），费用由投标人负责。</w:t>
            </w:r>
          </w:p>
          <w:p w14:paraId="61539584">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5.完成迎宾、迎检、迎新的突击性卫生清扫工作。</w:t>
            </w:r>
          </w:p>
          <w:p w14:paraId="28E3FE33">
            <w:pPr>
              <w:pStyle w:val="8"/>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6.完成各种大型活动期间的卫生整洁和保洁工作。</w:t>
            </w:r>
          </w:p>
          <w:p w14:paraId="72490185">
            <w:pPr>
              <w:spacing w:line="440" w:lineRule="exact"/>
              <w:ind w:firstLine="470" w:firstLineChars="196"/>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7.主要服务内容和服务标准：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5643"/>
            </w:tblGrid>
            <w:tr w14:paraId="2247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7F4599B3">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服务内容</w:t>
                  </w:r>
                </w:p>
              </w:tc>
              <w:tc>
                <w:tcPr>
                  <w:tcW w:w="5643" w:type="dxa"/>
                  <w:noWrap w:val="0"/>
                  <w:vAlign w:val="center"/>
                </w:tcPr>
                <w:p w14:paraId="38C8A8C8">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服务标准</w:t>
                  </w:r>
                </w:p>
              </w:tc>
            </w:tr>
            <w:tr w14:paraId="2781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0C2C6A51">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rPr>
                    <w:t>公共通道（走廊）</w:t>
                  </w:r>
                </w:p>
              </w:tc>
              <w:tc>
                <w:tcPr>
                  <w:tcW w:w="5643" w:type="dxa"/>
                  <w:noWrap w:val="0"/>
                  <w:vAlign w:val="center"/>
                </w:tcPr>
                <w:p w14:paraId="0379F77F">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1次/天，无垃圾纸屑，保持干净整洁。</w:t>
                  </w:r>
                </w:p>
              </w:tc>
            </w:tr>
            <w:tr w14:paraId="464E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6E14BBFD">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楼梯</w:t>
                  </w:r>
                </w:p>
              </w:tc>
              <w:tc>
                <w:tcPr>
                  <w:tcW w:w="5643" w:type="dxa"/>
                  <w:noWrap w:val="0"/>
                  <w:vAlign w:val="center"/>
                </w:tcPr>
                <w:p w14:paraId="131F2BA2">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1次/天，无污迹，无异味。</w:t>
                  </w:r>
                </w:p>
              </w:tc>
            </w:tr>
            <w:tr w14:paraId="2115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0815CC63">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天花板</w:t>
                  </w:r>
                </w:p>
              </w:tc>
              <w:tc>
                <w:tcPr>
                  <w:tcW w:w="5643" w:type="dxa"/>
                  <w:noWrap w:val="0"/>
                  <w:vAlign w:val="center"/>
                </w:tcPr>
                <w:p w14:paraId="67E7CA54">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1次/15天，无尘、无渍、无蜘蛛网。</w:t>
                  </w:r>
                </w:p>
              </w:tc>
            </w:tr>
            <w:tr w14:paraId="24DB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43606D78">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垃圾桶</w:t>
                  </w:r>
                </w:p>
              </w:tc>
              <w:tc>
                <w:tcPr>
                  <w:tcW w:w="5643" w:type="dxa"/>
                  <w:noWrap w:val="0"/>
                  <w:vAlign w:val="center"/>
                </w:tcPr>
                <w:p w14:paraId="6D5AA761">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1次/天，</w:t>
                  </w:r>
                  <w:r>
                    <w:rPr>
                      <w:rStyle w:val="9"/>
                      <w:rFonts w:ascii="仿宋_GB2312" w:hAnsi="仿宋_GB2312" w:eastAsia="仿宋_GB2312" w:cs="仿宋_GB2312"/>
                      <w:color w:val="auto"/>
                      <w:sz w:val="24"/>
                      <w:szCs w:val="24"/>
                    </w:rPr>
                    <w:t>外表光洁，无污垢，无异味散发。</w:t>
                  </w:r>
                </w:p>
              </w:tc>
            </w:tr>
            <w:tr w14:paraId="17FF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4AB75100">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玻璃内侧</w:t>
                  </w:r>
                </w:p>
              </w:tc>
              <w:tc>
                <w:tcPr>
                  <w:tcW w:w="5643" w:type="dxa"/>
                  <w:noWrap w:val="0"/>
                  <w:vAlign w:val="center"/>
                </w:tcPr>
                <w:p w14:paraId="645F5EDB">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1次/天，玻璃明亮，无灰尘。</w:t>
                  </w:r>
                </w:p>
              </w:tc>
            </w:tr>
            <w:tr w14:paraId="2747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17385E20">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办公区</w:t>
                  </w:r>
                </w:p>
              </w:tc>
              <w:tc>
                <w:tcPr>
                  <w:tcW w:w="5643" w:type="dxa"/>
                  <w:noWrap w:val="0"/>
                  <w:vAlign w:val="center"/>
                </w:tcPr>
                <w:p w14:paraId="1C93A7FD">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1次/天，无尘、无纸屑、无渍。</w:t>
                  </w:r>
                </w:p>
              </w:tc>
            </w:tr>
            <w:tr w14:paraId="2B69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36" w:type="dxa"/>
                  <w:noWrap w:val="0"/>
                  <w:vAlign w:val="center"/>
                </w:tcPr>
                <w:p w14:paraId="175466FF">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洗手间</w:t>
                  </w:r>
                </w:p>
              </w:tc>
              <w:tc>
                <w:tcPr>
                  <w:tcW w:w="5643" w:type="dxa"/>
                  <w:noWrap w:val="0"/>
                  <w:vAlign w:val="center"/>
                </w:tcPr>
                <w:p w14:paraId="6959B7B4">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2次/天</w:t>
                  </w:r>
                  <w:r>
                    <w:rPr>
                      <w:rFonts w:hint="eastAsia" w:ascii="仿宋_GB2312" w:hAnsi="仿宋_GB2312" w:eastAsia="仿宋_GB2312" w:cs="仿宋_GB2312"/>
                      <w:bCs/>
                      <w:color w:val="auto"/>
                      <w:sz w:val="24"/>
                    </w:rPr>
                    <w:t>，保持干爽，无异味，不定期巡回保洁。</w:t>
                  </w:r>
                </w:p>
              </w:tc>
            </w:tr>
            <w:tr w14:paraId="2870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7446CA76">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大成门外广场</w:t>
                  </w:r>
                </w:p>
              </w:tc>
              <w:tc>
                <w:tcPr>
                  <w:tcW w:w="5643" w:type="dxa"/>
                  <w:noWrap w:val="0"/>
                  <w:vAlign w:val="center"/>
                </w:tcPr>
                <w:p w14:paraId="45A992F4">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2次/天</w:t>
                  </w:r>
                  <w:r>
                    <w:rPr>
                      <w:rFonts w:hint="eastAsia" w:ascii="仿宋_GB2312" w:hAnsi="仿宋_GB2312" w:eastAsia="仿宋_GB2312" w:cs="仿宋_GB2312"/>
                      <w:bCs/>
                      <w:color w:val="auto"/>
                      <w:sz w:val="24"/>
                    </w:rPr>
                    <w:t>，</w:t>
                  </w:r>
                  <w:r>
                    <w:rPr>
                      <w:rFonts w:hint="eastAsia" w:ascii="仿宋_GB2312" w:hAnsi="仿宋_GB2312" w:eastAsia="仿宋_GB2312" w:cs="仿宋_GB2312"/>
                      <w:color w:val="auto"/>
                      <w:sz w:val="24"/>
                    </w:rPr>
                    <w:t>无垃圾纸屑，</w:t>
                  </w:r>
                  <w:r>
                    <w:rPr>
                      <w:rFonts w:hint="eastAsia" w:ascii="仿宋_GB2312" w:hAnsi="仿宋_GB2312" w:eastAsia="仿宋_GB2312" w:cs="仿宋_GB2312"/>
                      <w:bCs/>
                      <w:color w:val="auto"/>
                      <w:sz w:val="24"/>
                    </w:rPr>
                    <w:t>保持洁净。</w:t>
                  </w:r>
                </w:p>
              </w:tc>
            </w:tr>
            <w:tr w14:paraId="6C9C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7E3CA47C">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伴池</w:t>
                  </w:r>
                </w:p>
              </w:tc>
              <w:tc>
                <w:tcPr>
                  <w:tcW w:w="5643" w:type="dxa"/>
                  <w:noWrap w:val="0"/>
                  <w:vAlign w:val="center"/>
                </w:tcPr>
                <w:p w14:paraId="36171038">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1次/15天，保持池内、池面无垃圾纸屑。</w:t>
                  </w:r>
                </w:p>
              </w:tc>
            </w:tr>
          </w:tbl>
          <w:p w14:paraId="2127BBFA">
            <w:pPr>
              <w:pStyle w:val="8"/>
              <w:spacing w:line="440" w:lineRule="exact"/>
              <w:ind w:right="42" w:rightChars="20" w:firstLine="48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eastAsia="zh-CN"/>
              </w:rPr>
              <w:t>五</w:t>
            </w:r>
            <w:r>
              <w:rPr>
                <w:rFonts w:hint="eastAsia" w:ascii="仿宋_GB2312" w:hAnsi="仿宋_GB2312" w:eastAsia="仿宋_GB2312" w:cs="仿宋_GB2312"/>
                <w:b/>
                <w:color w:val="auto"/>
              </w:rPr>
              <w:t>）绿化员</w:t>
            </w:r>
          </w:p>
          <w:p w14:paraId="5286F4D0">
            <w:pPr>
              <w:spacing w:line="440" w:lineRule="exact"/>
              <w:ind w:firstLine="480" w:firstLineChars="200"/>
              <w:jc w:val="left"/>
              <w:rPr>
                <w:rStyle w:val="10"/>
                <w:rFonts w:ascii="仿宋_GB2312" w:hAnsi="仿宋_GB2312" w:eastAsia="仿宋_GB2312" w:cs="仿宋_GB2312"/>
                <w:color w:val="auto"/>
                <w:sz w:val="24"/>
                <w:szCs w:val="24"/>
              </w:rPr>
            </w:pPr>
            <w:r>
              <w:rPr>
                <w:rStyle w:val="10"/>
                <w:rFonts w:ascii="仿宋_GB2312" w:hAnsi="仿宋_GB2312" w:eastAsia="仿宋_GB2312" w:cs="仿宋_GB2312"/>
                <w:color w:val="auto"/>
                <w:sz w:val="24"/>
                <w:szCs w:val="24"/>
              </w:rPr>
              <w:t>1.负责做好文庙门口至后山脚区域内的花草树木绿化养护工作。</w:t>
            </w:r>
          </w:p>
          <w:p w14:paraId="57F03805">
            <w:pPr>
              <w:spacing w:line="440" w:lineRule="exact"/>
              <w:ind w:firstLine="480" w:firstLineChars="200"/>
              <w:jc w:val="left"/>
              <w:rPr>
                <w:rStyle w:val="10"/>
                <w:rFonts w:ascii="仿宋_GB2312" w:hAnsi="仿宋_GB2312" w:eastAsia="仿宋_GB2312" w:cs="仿宋_GB2312"/>
                <w:color w:val="auto"/>
                <w:sz w:val="24"/>
                <w:szCs w:val="24"/>
              </w:rPr>
            </w:pPr>
            <w:r>
              <w:rPr>
                <w:rStyle w:val="10"/>
                <w:rFonts w:ascii="仿宋_GB2312" w:hAnsi="仿宋_GB2312" w:eastAsia="仿宋_GB2312" w:cs="仿宋_GB2312"/>
                <w:color w:val="auto"/>
                <w:sz w:val="24"/>
                <w:szCs w:val="24"/>
              </w:rPr>
              <w:t>2.对花草树木适时浇水，满足其生长需要，防止过旱和过涝。</w:t>
            </w:r>
          </w:p>
          <w:p w14:paraId="3D65E6E9">
            <w:pPr>
              <w:spacing w:line="440" w:lineRule="exact"/>
              <w:ind w:firstLine="480" w:firstLineChars="200"/>
              <w:jc w:val="left"/>
              <w:rPr>
                <w:rStyle w:val="10"/>
                <w:rFonts w:ascii="仿宋_GB2312" w:hAnsi="仿宋_GB2312" w:eastAsia="仿宋_GB2312" w:cs="仿宋_GB2312"/>
                <w:color w:val="auto"/>
                <w:sz w:val="24"/>
                <w:szCs w:val="24"/>
              </w:rPr>
            </w:pPr>
            <w:r>
              <w:rPr>
                <w:rStyle w:val="10"/>
                <w:rFonts w:ascii="仿宋_GB2312" w:hAnsi="仿宋_GB2312" w:eastAsia="仿宋_GB2312" w:cs="仿宋_GB2312"/>
                <w:color w:val="auto"/>
                <w:sz w:val="24"/>
                <w:szCs w:val="24"/>
              </w:rPr>
              <w:t>3.对花草树木适时适量施肥，方法正确，满足花草树木正常生长发育需要。</w:t>
            </w:r>
          </w:p>
          <w:p w14:paraId="2648C151">
            <w:pPr>
              <w:spacing w:line="440" w:lineRule="exact"/>
              <w:ind w:firstLine="480" w:firstLineChars="200"/>
              <w:jc w:val="left"/>
              <w:rPr>
                <w:rStyle w:val="10"/>
                <w:rFonts w:ascii="仿宋_GB2312" w:hAnsi="仿宋_GB2312" w:eastAsia="仿宋_GB2312" w:cs="仿宋_GB2312"/>
                <w:color w:val="auto"/>
                <w:sz w:val="24"/>
                <w:szCs w:val="24"/>
              </w:rPr>
            </w:pPr>
            <w:r>
              <w:rPr>
                <w:rStyle w:val="10"/>
                <w:rFonts w:ascii="仿宋_GB2312" w:hAnsi="仿宋_GB2312" w:eastAsia="仿宋_GB2312" w:cs="仿宋_GB2312"/>
                <w:color w:val="auto"/>
                <w:sz w:val="24"/>
                <w:szCs w:val="24"/>
              </w:rPr>
              <w:t>4.根据植物生长习性，合理修剪整形（每年不少于2次），保持树形整齐美观，骨架均匀，树干基本挺直</w:t>
            </w:r>
            <w:r>
              <w:rPr>
                <w:rFonts w:hint="eastAsia" w:ascii="仿宋_GB2312" w:hAnsi="仿宋_GB2312" w:eastAsia="仿宋_GB2312" w:cs="仿宋_GB2312"/>
                <w:color w:val="auto"/>
                <w:sz w:val="24"/>
              </w:rPr>
              <w:t>。</w:t>
            </w:r>
          </w:p>
          <w:p w14:paraId="63F1EB85">
            <w:pPr>
              <w:spacing w:line="440" w:lineRule="exact"/>
              <w:ind w:firstLine="480" w:firstLineChars="200"/>
              <w:jc w:val="left"/>
              <w:rPr>
                <w:rFonts w:hint="eastAsia" w:ascii="仿宋_GB2312" w:hAnsi="仿宋_GB2312" w:eastAsia="仿宋_GB2312" w:cs="仿宋_GB2312"/>
                <w:color w:val="auto"/>
                <w:sz w:val="24"/>
              </w:rPr>
            </w:pPr>
            <w:r>
              <w:rPr>
                <w:rStyle w:val="10"/>
                <w:rFonts w:ascii="仿宋_GB2312" w:hAnsi="仿宋_GB2312" w:eastAsia="仿宋_GB2312" w:cs="仿宋_GB2312"/>
                <w:color w:val="auto"/>
                <w:sz w:val="24"/>
                <w:szCs w:val="24"/>
              </w:rPr>
              <w:t>5.保持绿篱生长旺盛，修剪整齐，确保无死株、断档、无病虫害等症状</w:t>
            </w:r>
            <w:r>
              <w:rPr>
                <w:rFonts w:hint="eastAsia" w:ascii="仿宋_GB2312" w:hAnsi="仿宋_GB2312" w:eastAsia="仿宋_GB2312" w:cs="仿宋_GB2312"/>
                <w:color w:val="auto"/>
                <w:sz w:val="24"/>
              </w:rPr>
              <w:t>。</w:t>
            </w:r>
          </w:p>
          <w:p w14:paraId="41D430F2">
            <w:pPr>
              <w:spacing w:line="44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w:t>
            </w:r>
            <w:r>
              <w:rPr>
                <w:rStyle w:val="10"/>
                <w:rFonts w:ascii="仿宋_GB2312" w:hAnsi="仿宋_GB2312" w:eastAsia="仿宋_GB2312" w:cs="仿宋_GB2312"/>
                <w:color w:val="auto"/>
                <w:sz w:val="24"/>
                <w:szCs w:val="24"/>
              </w:rPr>
              <w:t>.除虫：</w:t>
            </w:r>
            <w:r>
              <w:rPr>
                <w:rFonts w:hint="eastAsia" w:ascii="仿宋_GB2312" w:hAnsi="仿宋_GB2312" w:eastAsia="仿宋_GB2312" w:cs="仿宋_GB2312"/>
                <w:color w:val="auto"/>
                <w:sz w:val="24"/>
              </w:rPr>
              <w:t>定期对区域内植物进行除虫，用药适量，不伤叶面，保持花草树木、绿化带常茂，不污染环境，喷（放）药前须做好相关安全提示；</w:t>
            </w:r>
            <w:r>
              <w:rPr>
                <w:rStyle w:val="10"/>
                <w:rFonts w:ascii="仿宋_GB2312" w:hAnsi="仿宋_GB2312" w:eastAsia="仿宋_GB2312" w:cs="仿宋_GB2312"/>
                <w:color w:val="auto"/>
                <w:sz w:val="24"/>
                <w:szCs w:val="24"/>
              </w:rPr>
              <w:t>保证树木无病虫害症状、病虫危害程度控制在5%以下，无药害，</w:t>
            </w:r>
            <w:r>
              <w:rPr>
                <w:rFonts w:hint="eastAsia" w:ascii="仿宋_GB2312" w:hAnsi="仿宋_GB2312" w:eastAsia="仿宋_GB2312" w:cs="仿宋_GB2312"/>
                <w:color w:val="auto"/>
                <w:sz w:val="24"/>
              </w:rPr>
              <w:t>做好工作记录，除虫的相关费用由投标人负责。</w:t>
            </w:r>
          </w:p>
          <w:p w14:paraId="7112B96B">
            <w:pPr>
              <w:spacing w:line="440" w:lineRule="exact"/>
              <w:ind w:firstLine="482"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w:t>
            </w:r>
            <w:r>
              <w:rPr>
                <w:rFonts w:hint="eastAsia" w:ascii="仿宋_GB2312" w:hAnsi="仿宋_GB2312" w:eastAsia="仿宋_GB2312" w:cs="仿宋_GB2312"/>
                <w:b/>
                <w:bCs/>
                <w:color w:val="auto"/>
                <w:sz w:val="24"/>
                <w:lang w:eastAsia="zh-CN"/>
              </w:rPr>
              <w:t>六</w:t>
            </w:r>
            <w:r>
              <w:rPr>
                <w:rFonts w:hint="eastAsia" w:ascii="仿宋_GB2312" w:hAnsi="仿宋_GB2312" w:eastAsia="仿宋_GB2312" w:cs="仿宋_GB2312"/>
                <w:b/>
                <w:bCs/>
                <w:color w:val="auto"/>
                <w:sz w:val="24"/>
              </w:rPr>
              <w:t>）工程维护员</w:t>
            </w:r>
          </w:p>
          <w:p w14:paraId="1785D4D2">
            <w:pPr>
              <w:spacing w:line="44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1.负责服务区域</w:t>
            </w:r>
            <w:r>
              <w:rPr>
                <w:rStyle w:val="9"/>
                <w:rFonts w:ascii="仿宋_GB2312" w:hAnsi="仿宋_GB2312" w:eastAsia="仿宋_GB2312" w:cs="仿宋_GB2312"/>
                <w:color w:val="auto"/>
                <w:sz w:val="24"/>
                <w:szCs w:val="24"/>
              </w:rPr>
              <w:t>所有设施设备（外包的设施、设备除外）的日常运行、巡查、维护和管理工作。</w:t>
            </w:r>
          </w:p>
          <w:p w14:paraId="7F2AF135">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2.定期对公共设施、设备进行维护保养，确保公共设施、设备运行正常，无故障（对外包维护的设施、设备，在使用过程中要认真检查，发现问题，</w:t>
            </w:r>
            <w:r>
              <w:rPr>
                <w:rFonts w:hint="eastAsia" w:ascii="仿宋_GB2312" w:hAnsi="仿宋_GB2312" w:eastAsia="仿宋_GB2312" w:cs="仿宋_GB2312"/>
                <w:color w:val="auto"/>
                <w:sz w:val="24"/>
                <w:lang w:eastAsia="zh-CN"/>
              </w:rPr>
              <w:t>由工程维护员</w:t>
            </w:r>
            <w:r>
              <w:rPr>
                <w:rFonts w:hint="eastAsia" w:ascii="仿宋_GB2312" w:hAnsi="仿宋_GB2312" w:eastAsia="仿宋_GB2312" w:cs="仿宋_GB2312"/>
                <w:color w:val="auto"/>
                <w:sz w:val="24"/>
              </w:rPr>
              <w:t>及时</w:t>
            </w:r>
            <w:r>
              <w:rPr>
                <w:rFonts w:hint="eastAsia" w:ascii="仿宋_GB2312" w:hAnsi="仿宋_GB2312" w:eastAsia="仿宋_GB2312" w:cs="仿宋_GB2312"/>
                <w:color w:val="auto"/>
                <w:sz w:val="24"/>
                <w:lang w:eastAsia="zh-CN"/>
              </w:rPr>
              <w:t>联系</w:t>
            </w:r>
            <w:r>
              <w:rPr>
                <w:rFonts w:hint="eastAsia" w:ascii="仿宋_GB2312" w:hAnsi="仿宋_GB2312" w:eastAsia="仿宋_GB2312" w:cs="仿宋_GB2312"/>
                <w:color w:val="auto"/>
                <w:sz w:val="24"/>
              </w:rPr>
              <w:t>维修单位进行维修，并做好配合工作）。</w:t>
            </w:r>
          </w:p>
          <w:p w14:paraId="34A04B5B">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3.主要服务内容及服务标准：</w:t>
            </w:r>
          </w:p>
          <w:tbl>
            <w:tblPr>
              <w:tblStyle w:val="6"/>
              <w:tblW w:w="7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390"/>
              <w:gridCol w:w="5453"/>
            </w:tblGrid>
            <w:tr w14:paraId="5A2F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2B0AA859">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0808B3E">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6367BA44">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服务标准</w:t>
                  </w:r>
                </w:p>
              </w:tc>
            </w:tr>
            <w:tr w14:paraId="12B9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23548E48">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DA0C627">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室内照明</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7B2B414D">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A、每周检查1次；B、及时更换损坏配件；C、更换作业不超过8小时完成。</w:t>
                  </w:r>
                </w:p>
              </w:tc>
            </w:tr>
            <w:tr w14:paraId="6850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47587DAC">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A052A49">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户外照明系统</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6B40D292">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A、每周检查1次；B、每月保养1次；C、及时更换损坏配件；D、更换作业不超过8小时完成。</w:t>
                  </w:r>
                </w:p>
              </w:tc>
            </w:tr>
            <w:tr w14:paraId="1B24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48AA13EF">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1B45357">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给水系统</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582EDB41">
                  <w:pPr>
                    <w:numPr>
                      <w:ilvl w:val="0"/>
                      <w:numId w:val="1"/>
                    </w:num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每天检查管道1次；B、每季度保养1次；</w:t>
                  </w:r>
                </w:p>
                <w:p w14:paraId="4BC23F57">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C、抢修任务不超过24小时完成。</w:t>
                  </w:r>
                </w:p>
              </w:tc>
            </w:tr>
            <w:tr w14:paraId="02F7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4447F63D">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5159412">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排水（污）系统</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01B7139E">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A、每月检查1次；B、无堵塞现象；C、抢修任务不超过24小时完成。</w:t>
                  </w:r>
                </w:p>
              </w:tc>
            </w:tr>
            <w:tr w14:paraId="2BDA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21E98619">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81C3920">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供电系统</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0B9E4819">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A、每天运行检查1次，B、每月保养1次；C、保持设备房及电器表面整洁；D、保持正常运行。</w:t>
                  </w:r>
                </w:p>
              </w:tc>
            </w:tr>
            <w:tr w14:paraId="788F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41408C52">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627F274">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其他设施</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6D93C3E6">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A、每周对房屋及其他设施进行巡查1次；B、发现隐患及时排除并向采购人汇报。</w:t>
                  </w:r>
                </w:p>
              </w:tc>
            </w:tr>
          </w:tbl>
          <w:p w14:paraId="5C52E6BF">
            <w:pPr>
              <w:pStyle w:val="8"/>
              <w:spacing w:line="440" w:lineRule="exact"/>
              <w:ind w:right="42" w:rightChars="20" w:firstLine="482" w:firstLineChars="200"/>
              <w:rPr>
                <w:rStyle w:val="9"/>
                <w:rFonts w:hint="default" w:ascii="仿宋_GB2312" w:hAnsi="仿宋_GB2312" w:eastAsia="仿宋_GB2312" w:cs="仿宋_GB2312"/>
                <w:b/>
                <w:bCs/>
                <w:color w:val="auto"/>
                <w:sz w:val="24"/>
                <w:szCs w:val="24"/>
              </w:rPr>
            </w:pPr>
            <w:r>
              <w:rPr>
                <w:rStyle w:val="9"/>
                <w:rFonts w:ascii="仿宋_GB2312" w:hAnsi="仿宋_GB2312" w:eastAsia="仿宋_GB2312" w:cs="仿宋_GB2312"/>
                <w:b/>
                <w:bCs/>
                <w:color w:val="auto"/>
                <w:sz w:val="24"/>
                <w:szCs w:val="24"/>
              </w:rPr>
              <w:t>五、</w:t>
            </w:r>
            <w:r>
              <w:rPr>
                <w:rStyle w:val="9"/>
                <w:rFonts w:hint="default" w:ascii="仿宋_GB2312" w:hAnsi="仿宋_GB2312" w:eastAsia="仿宋_GB2312" w:cs="仿宋_GB2312"/>
                <w:b/>
                <w:bCs/>
                <w:color w:val="auto"/>
                <w:sz w:val="24"/>
                <w:szCs w:val="24"/>
              </w:rPr>
              <w:t>责任处罚</w:t>
            </w:r>
          </w:p>
          <w:p w14:paraId="643A33D0">
            <w:pPr>
              <w:pStyle w:val="8"/>
              <w:spacing w:line="440" w:lineRule="exact"/>
              <w:ind w:right="42" w:rightChars="20" w:firstLine="480" w:firstLineChars="200"/>
              <w:rPr>
                <w:rStyle w:val="9"/>
                <w:rFonts w:hint="default" w:ascii="仿宋_GB2312" w:hAnsi="仿宋_GB2312" w:eastAsia="仿宋_GB2312" w:cs="仿宋_GB2312"/>
                <w:color w:val="auto"/>
                <w:sz w:val="24"/>
                <w:szCs w:val="24"/>
              </w:rPr>
            </w:pPr>
            <w:r>
              <w:rPr>
                <w:rStyle w:val="9"/>
                <w:rFonts w:ascii="仿宋_GB2312" w:hAnsi="仿宋_GB2312" w:eastAsia="仿宋_GB2312" w:cs="仿宋_GB2312"/>
                <w:color w:val="auto"/>
                <w:sz w:val="24"/>
                <w:szCs w:val="24"/>
              </w:rPr>
              <w:t>（一）</w:t>
            </w:r>
            <w:r>
              <w:rPr>
                <w:rStyle w:val="9"/>
                <w:rFonts w:hint="default" w:ascii="仿宋_GB2312" w:hAnsi="仿宋_GB2312" w:eastAsia="仿宋_GB2312" w:cs="仿宋_GB2312"/>
                <w:color w:val="auto"/>
                <w:sz w:val="24"/>
                <w:szCs w:val="24"/>
              </w:rPr>
              <w:t>如因</w:t>
            </w:r>
            <w:r>
              <w:rPr>
                <w:rStyle w:val="9"/>
                <w:rFonts w:ascii="仿宋_GB2312" w:hAnsi="仿宋_GB2312" w:eastAsia="仿宋_GB2312" w:cs="仿宋_GB2312"/>
                <w:color w:val="auto"/>
                <w:sz w:val="24"/>
                <w:szCs w:val="24"/>
              </w:rPr>
              <w:t>服务人员</w:t>
            </w:r>
            <w:r>
              <w:rPr>
                <w:rStyle w:val="9"/>
                <w:rFonts w:hint="default" w:ascii="仿宋_GB2312" w:hAnsi="仿宋_GB2312" w:eastAsia="仿宋_GB2312" w:cs="仿宋_GB2312"/>
                <w:color w:val="auto"/>
                <w:sz w:val="24"/>
                <w:szCs w:val="24"/>
              </w:rPr>
              <w:t>脱岗或未执行有关管理</w:t>
            </w:r>
            <w:r>
              <w:rPr>
                <w:rStyle w:val="9"/>
                <w:rFonts w:ascii="仿宋_GB2312" w:hAnsi="仿宋_GB2312" w:eastAsia="仿宋_GB2312" w:cs="仿宋_GB2312"/>
                <w:color w:val="auto"/>
                <w:sz w:val="24"/>
                <w:szCs w:val="24"/>
              </w:rPr>
              <w:t>规定</w:t>
            </w:r>
            <w:r>
              <w:rPr>
                <w:rStyle w:val="9"/>
                <w:rFonts w:hint="default" w:ascii="仿宋_GB2312" w:hAnsi="仿宋_GB2312" w:eastAsia="仿宋_GB2312" w:cs="仿宋_GB2312"/>
                <w:color w:val="auto"/>
                <w:sz w:val="24"/>
                <w:szCs w:val="24"/>
              </w:rPr>
              <w:t>造成公共财产失窃</w:t>
            </w:r>
            <w:r>
              <w:rPr>
                <w:rStyle w:val="9"/>
                <w:rFonts w:ascii="仿宋_GB2312" w:hAnsi="仿宋_GB2312" w:eastAsia="仿宋_GB2312" w:cs="仿宋_GB2312"/>
                <w:color w:val="auto"/>
                <w:sz w:val="24"/>
                <w:szCs w:val="24"/>
              </w:rPr>
              <w:t>，引发</w:t>
            </w:r>
            <w:r>
              <w:rPr>
                <w:rStyle w:val="9"/>
                <w:rFonts w:hint="default" w:ascii="仿宋_GB2312" w:hAnsi="仿宋_GB2312" w:eastAsia="仿宋_GB2312" w:cs="仿宋_GB2312"/>
                <w:color w:val="auto"/>
                <w:sz w:val="24"/>
                <w:szCs w:val="24"/>
              </w:rPr>
              <w:t>火灾</w:t>
            </w:r>
            <w:r>
              <w:rPr>
                <w:rStyle w:val="9"/>
                <w:rFonts w:ascii="仿宋_GB2312" w:hAnsi="仿宋_GB2312" w:eastAsia="仿宋_GB2312" w:cs="仿宋_GB2312"/>
                <w:color w:val="auto"/>
                <w:sz w:val="24"/>
                <w:szCs w:val="24"/>
              </w:rPr>
              <w:t>及其他损失</w:t>
            </w:r>
            <w:r>
              <w:rPr>
                <w:rStyle w:val="9"/>
                <w:rFonts w:hint="default" w:ascii="仿宋_GB2312" w:hAnsi="仿宋_GB2312" w:eastAsia="仿宋_GB2312" w:cs="仿宋_GB2312"/>
                <w:color w:val="auto"/>
                <w:sz w:val="24"/>
                <w:szCs w:val="24"/>
              </w:rPr>
              <w:t>等，</w:t>
            </w:r>
            <w:r>
              <w:rPr>
                <w:rStyle w:val="9"/>
                <w:rFonts w:ascii="仿宋_GB2312" w:hAnsi="仿宋_GB2312" w:eastAsia="仿宋_GB2312" w:cs="仿宋_GB2312"/>
                <w:color w:val="auto"/>
                <w:sz w:val="24"/>
                <w:szCs w:val="24"/>
              </w:rPr>
              <w:t>投标人</w:t>
            </w:r>
            <w:r>
              <w:rPr>
                <w:rStyle w:val="9"/>
                <w:rFonts w:hint="default" w:ascii="仿宋_GB2312" w:hAnsi="仿宋_GB2312" w:eastAsia="仿宋_GB2312" w:cs="仿宋_GB2312"/>
                <w:color w:val="auto"/>
                <w:sz w:val="24"/>
                <w:szCs w:val="24"/>
              </w:rPr>
              <w:t>应根据所负责任进行相应比例的经济赔偿。</w:t>
            </w:r>
          </w:p>
          <w:p w14:paraId="68094D65">
            <w:pPr>
              <w:pStyle w:val="8"/>
              <w:spacing w:line="440" w:lineRule="exact"/>
              <w:ind w:right="42" w:rightChars="20" w:firstLine="480" w:firstLineChars="200"/>
              <w:rPr>
                <w:rFonts w:hint="eastAsia" w:ascii="仿宋_GB2312" w:eastAsia="仿宋_GB2312"/>
                <w:bCs/>
                <w:color w:val="auto"/>
              </w:rPr>
            </w:pPr>
            <w:r>
              <w:rPr>
                <w:rStyle w:val="9"/>
                <w:rFonts w:hint="default" w:ascii="仿宋_GB2312" w:hAnsi="仿宋_GB2312" w:eastAsia="仿宋_GB2312" w:cs="仿宋_GB2312"/>
                <w:color w:val="auto"/>
                <w:sz w:val="24"/>
                <w:szCs w:val="24"/>
              </w:rPr>
              <w:t>（</w:t>
            </w:r>
            <w:r>
              <w:rPr>
                <w:rStyle w:val="9"/>
                <w:rFonts w:ascii="仿宋_GB2312" w:hAnsi="仿宋_GB2312" w:eastAsia="仿宋_GB2312" w:cs="仿宋_GB2312"/>
                <w:color w:val="auto"/>
                <w:sz w:val="24"/>
                <w:szCs w:val="24"/>
              </w:rPr>
              <w:t>二</w:t>
            </w:r>
            <w:r>
              <w:rPr>
                <w:rStyle w:val="9"/>
                <w:rFonts w:hint="default" w:ascii="仿宋_GB2312" w:hAnsi="仿宋_GB2312" w:eastAsia="仿宋_GB2312" w:cs="仿宋_GB2312"/>
                <w:color w:val="auto"/>
                <w:sz w:val="24"/>
                <w:szCs w:val="24"/>
              </w:rPr>
              <w:t>）投标人必须管理约束好自己的员工，</w:t>
            </w:r>
            <w:r>
              <w:rPr>
                <w:rFonts w:hint="eastAsia" w:ascii="仿宋_GB2312" w:eastAsia="仿宋_GB2312"/>
                <w:bCs/>
                <w:color w:val="auto"/>
              </w:rPr>
              <w:t>如服务人员缺乏责任心，整改工作不落实、工作多次出现差错、被群众有效投诉且情节严重的，采购人有权要求投标人撤换人员。</w:t>
            </w:r>
          </w:p>
          <w:p w14:paraId="60EF9A05">
            <w:pPr>
              <w:pStyle w:val="8"/>
              <w:spacing w:line="440" w:lineRule="exact"/>
              <w:ind w:right="42" w:rightChars="20" w:firstLine="480" w:firstLineChars="200"/>
              <w:rPr>
                <w:rFonts w:ascii="仿宋_GB2312" w:eastAsia="仿宋_GB2312" w:cs="Arial"/>
                <w:color w:val="auto"/>
              </w:rPr>
            </w:pPr>
            <w:r>
              <w:rPr>
                <w:rFonts w:hint="eastAsia" w:ascii="仿宋_GB2312" w:eastAsia="仿宋_GB2312"/>
                <w:bCs/>
                <w:color w:val="auto"/>
              </w:rPr>
              <w:t>（三）</w:t>
            </w:r>
            <w:r>
              <w:rPr>
                <w:rStyle w:val="9"/>
                <w:rFonts w:hint="default" w:ascii="仿宋_GB2312" w:hAnsi="仿宋_GB2312" w:eastAsia="仿宋_GB2312" w:cs="仿宋_GB2312"/>
                <w:color w:val="auto"/>
                <w:sz w:val="24"/>
                <w:szCs w:val="24"/>
              </w:rPr>
              <w:t>在服务区域内工作的员工所发生的违法乱纪、人员意外伤害等责任事故，一切责任由投标人承担。</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6556A961">
            <w:pPr>
              <w:pStyle w:val="4"/>
              <w:snapToGrid w:val="0"/>
              <w:spacing w:line="42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1项</w:t>
            </w:r>
          </w:p>
        </w:tc>
      </w:tr>
      <w:tr w14:paraId="2328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2" w:type="dxa"/>
            <w:gridSpan w:val="6"/>
            <w:tcBorders>
              <w:top w:val="single" w:color="auto" w:sz="4" w:space="0"/>
              <w:left w:val="single" w:color="auto" w:sz="4" w:space="0"/>
              <w:bottom w:val="single" w:color="auto" w:sz="4" w:space="0"/>
              <w:right w:val="single" w:color="auto" w:sz="4" w:space="0"/>
            </w:tcBorders>
            <w:noWrap w:val="0"/>
            <w:vAlign w:val="center"/>
          </w:tcPr>
          <w:p w14:paraId="3A3791A6">
            <w:pPr>
              <w:spacing w:line="420" w:lineRule="exact"/>
              <w:rPr>
                <w:rFonts w:ascii="仿宋_GB2312" w:hAnsi="宋体" w:eastAsia="仿宋_GB2312" w:cs="宋体"/>
                <w:b/>
                <w:color w:val="auto"/>
                <w:kern w:val="0"/>
                <w:sz w:val="24"/>
              </w:rPr>
            </w:pPr>
            <w:r>
              <w:rPr>
                <w:rFonts w:hint="eastAsia" w:ascii="宋体" w:hAnsi="宋体" w:cs="宋体"/>
                <w:b/>
                <w:bCs/>
                <w:color w:val="auto"/>
                <w:sz w:val="24"/>
              </w:rPr>
              <w:t>★</w:t>
            </w:r>
            <w:r>
              <w:rPr>
                <w:rFonts w:hint="eastAsia" w:ascii="仿宋_GB2312" w:hAnsi="宋体" w:eastAsia="仿宋_GB2312" w:cs="宋体"/>
                <w:b/>
                <w:color w:val="auto"/>
                <w:kern w:val="0"/>
                <w:sz w:val="24"/>
              </w:rPr>
              <w:t>二、商务要求</w:t>
            </w:r>
          </w:p>
        </w:tc>
      </w:tr>
      <w:tr w14:paraId="1B59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96" w:type="dxa"/>
            <w:gridSpan w:val="3"/>
            <w:tcBorders>
              <w:top w:val="single" w:color="auto" w:sz="4" w:space="0"/>
              <w:left w:val="single" w:color="auto" w:sz="4" w:space="0"/>
              <w:bottom w:val="single" w:color="auto" w:sz="4" w:space="0"/>
              <w:right w:val="single" w:color="auto" w:sz="4" w:space="0"/>
            </w:tcBorders>
            <w:noWrap w:val="0"/>
            <w:vAlign w:val="center"/>
          </w:tcPr>
          <w:p w14:paraId="0F8E2488">
            <w:pPr>
              <w:pStyle w:val="4"/>
              <w:snapToGrid w:val="0"/>
              <w:spacing w:line="420" w:lineRule="exact"/>
              <w:jc w:val="center"/>
              <w:rPr>
                <w:rFonts w:ascii="仿宋_GB2312" w:hAnsi="宋体" w:eastAsia="仿宋_GB2312" w:cs="Arial"/>
                <w:bCs/>
                <w:color w:val="auto"/>
                <w:sz w:val="24"/>
                <w:szCs w:val="24"/>
              </w:rPr>
            </w:pPr>
            <w:r>
              <w:rPr>
                <w:rFonts w:hint="eastAsia" w:ascii="仿宋_GB2312" w:hAnsi="宋体" w:eastAsia="仿宋_GB2312" w:cs="Arial"/>
                <w:bCs/>
                <w:color w:val="auto"/>
                <w:sz w:val="24"/>
                <w:szCs w:val="24"/>
              </w:rPr>
              <w:t>报价要求</w:t>
            </w:r>
          </w:p>
        </w:tc>
        <w:tc>
          <w:tcPr>
            <w:tcW w:w="7746" w:type="dxa"/>
            <w:gridSpan w:val="3"/>
            <w:tcBorders>
              <w:top w:val="single" w:color="auto" w:sz="4" w:space="0"/>
              <w:left w:val="single" w:color="auto" w:sz="4" w:space="0"/>
              <w:bottom w:val="single" w:color="auto" w:sz="4" w:space="0"/>
              <w:right w:val="single" w:color="auto" w:sz="4" w:space="0"/>
            </w:tcBorders>
            <w:noWrap w:val="0"/>
            <w:vAlign w:val="center"/>
          </w:tcPr>
          <w:p w14:paraId="3E2DC6AA">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报价必须包含以下部分，包括：
</w:t>
            </w:r>
          </w:p>
          <w:p w14:paraId="657D4526">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p>
          <w:p w14:paraId="3DA0DA13">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劳动合同法》的规定与员工签订劳动合同并按照国家及省市的相关规定为投入本项目人员统一缴纳社会保险和人员意外伤害等各种保险；
</w:t>
            </w:r>
          </w:p>
          <w:p w14:paraId="2671808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3.供应商报价必须包含本项目人员工资、保险费、福利费、加班费、办公设备费、交通费、通讯费、管理费、</w:t>
            </w:r>
            <w:r>
              <w:rPr>
                <w:rFonts w:hint="eastAsia" w:ascii="仿宋_GB2312" w:hAnsi="仿宋_GB2312" w:eastAsia="仿宋_GB2312" w:cs="仿宋_GB2312"/>
                <w:bCs/>
                <w:color w:val="000000"/>
                <w:sz w:val="24"/>
                <w:lang w:eastAsia="zh-CN"/>
              </w:rPr>
              <w:t>日常防护药品及防暑降温用品费用、</w:t>
            </w:r>
            <w:r>
              <w:rPr>
                <w:rFonts w:hint="eastAsia" w:ascii="仿宋_GB2312" w:hAnsi="仿宋_GB2312" w:eastAsia="仿宋_GB2312" w:cs="仿宋_GB2312"/>
                <w:bCs/>
                <w:color w:val="000000"/>
                <w:sz w:val="24"/>
              </w:rPr>
              <w:t>服装费、作业工具费、四害消杀费、白蚁防治费、绿化除虫费、税费等相关费用；</w:t>
            </w:r>
          </w:p>
          <w:p w14:paraId="2CA3FF98">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val="en-US" w:eastAsia="zh-CN"/>
              </w:rPr>
              <w:t>4.供应商须自行承担服务所有的专用工具物品所需的费用，专用工具物品包含保洁用品如：洗衣粉、生活垃圾袋、手套、扫把、垃圾撮、拖把、拖把桶、抹布、消毒水、厕纸等，并承担保洁材料的折旧、备品、备件及维修材料、维修保洁设备（如洗地机、吸尘机等设备）费用。须自行承担文庙绿化的人工及包括但不限于修剪工具、水管及喷淋机械购置与折旧、树木病虫害防治过程中产生因自身能力不能完成而产生的额外药水、专业人工及机械租赁等相关费用。</w:t>
            </w:r>
            <w:r>
              <w:rPr>
                <w:rFonts w:hint="eastAsia" w:ascii="仿宋_GB2312" w:hAnsi="仿宋_GB2312" w:eastAsia="仿宋_GB2312" w:cs="仿宋_GB2312"/>
                <w:bCs/>
                <w:color w:val="000000"/>
                <w:sz w:val="24"/>
              </w:rPr>
              <w:t>
</w:t>
            </w:r>
          </w:p>
          <w:p w14:paraId="74264BF8">
            <w:pPr>
              <w:snapToGrid w:val="0"/>
              <w:spacing w:line="420" w:lineRule="exact"/>
              <w:rPr>
                <w:rFonts w:ascii="仿宋_GB2312" w:hAnsi="仿宋_GB2312" w:eastAsia="仿宋_GB2312" w:cs="仿宋_GB2312"/>
                <w:color w:val="auto"/>
                <w:sz w:val="24"/>
              </w:rPr>
            </w:pPr>
            <w:r>
              <w:rPr>
                <w:rFonts w:hint="eastAsia" w:ascii="仿宋_GB2312" w:hAnsi="仿宋_GB2312" w:eastAsia="仿宋_GB2312" w:cs="仿宋_GB2312"/>
                <w:bCs/>
                <w:color w:val="000000"/>
                <w:sz w:val="24"/>
                <w:lang w:val="en-US" w:eastAsia="zh-CN"/>
              </w:rPr>
              <w:t>5</w:t>
            </w:r>
            <w:r>
              <w:rPr>
                <w:rFonts w:hint="eastAsia" w:ascii="仿宋_GB2312" w:hAnsi="仿宋_GB2312" w:eastAsia="仿宋_GB2312" w:cs="仿宋_GB2312"/>
                <w:bCs/>
                <w:color w:val="000000"/>
                <w:sz w:val="24"/>
              </w:rPr>
              <w:t>.其他相关费用由供应商自行承担。</w:t>
            </w:r>
          </w:p>
        </w:tc>
      </w:tr>
      <w:tr w14:paraId="6CE2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96" w:type="dxa"/>
            <w:gridSpan w:val="3"/>
            <w:tcBorders>
              <w:top w:val="single" w:color="auto" w:sz="4" w:space="0"/>
              <w:left w:val="single" w:color="auto" w:sz="4" w:space="0"/>
              <w:bottom w:val="single" w:color="auto" w:sz="4" w:space="0"/>
              <w:right w:val="single" w:color="auto" w:sz="4" w:space="0"/>
            </w:tcBorders>
            <w:noWrap w:val="0"/>
            <w:vAlign w:val="center"/>
          </w:tcPr>
          <w:p w14:paraId="36890261">
            <w:pPr>
              <w:pStyle w:val="4"/>
              <w:snapToGrid w:val="0"/>
              <w:spacing w:line="420" w:lineRule="exact"/>
              <w:jc w:val="center"/>
              <w:rPr>
                <w:rFonts w:ascii="仿宋_GB2312" w:hAnsi="宋体" w:eastAsia="仿宋_GB2312" w:cs="Arial"/>
                <w:bCs/>
                <w:color w:val="auto"/>
                <w:sz w:val="24"/>
                <w:szCs w:val="24"/>
              </w:rPr>
            </w:pPr>
            <w:r>
              <w:rPr>
                <w:rFonts w:hint="eastAsia" w:ascii="仿宋_GB2312" w:hAnsi="宋体" w:eastAsia="仿宋_GB2312" w:cs="Arial"/>
                <w:bCs/>
                <w:color w:val="auto"/>
                <w:sz w:val="24"/>
                <w:szCs w:val="24"/>
              </w:rPr>
              <w:t>服务期限</w:t>
            </w:r>
          </w:p>
        </w:tc>
        <w:tc>
          <w:tcPr>
            <w:tcW w:w="7746" w:type="dxa"/>
            <w:gridSpan w:val="3"/>
            <w:tcBorders>
              <w:top w:val="single" w:color="auto" w:sz="4" w:space="0"/>
              <w:left w:val="single" w:color="auto" w:sz="4" w:space="0"/>
              <w:bottom w:val="single" w:color="auto" w:sz="4" w:space="0"/>
              <w:right w:val="single" w:color="auto" w:sz="4" w:space="0"/>
            </w:tcBorders>
            <w:noWrap w:val="0"/>
            <w:vAlign w:val="center"/>
          </w:tcPr>
          <w:p w14:paraId="2966A574">
            <w:pPr>
              <w:pStyle w:val="4"/>
              <w:snapToGrid w:val="0"/>
              <w:spacing w:line="420" w:lineRule="exact"/>
              <w:rPr>
                <w:rFonts w:ascii="仿宋_GB2312" w:hAnsi="宋体" w:eastAsia="仿宋_GB2312" w:cs="Arial"/>
                <w:b/>
                <w:bCs/>
                <w:color w:val="auto"/>
                <w:sz w:val="24"/>
                <w:szCs w:val="24"/>
              </w:rPr>
            </w:pPr>
            <w:r>
              <w:rPr>
                <w:rFonts w:hint="eastAsia" w:ascii="仿宋_GB2312" w:eastAsia="仿宋_GB2312"/>
                <w:color w:val="auto"/>
                <w:sz w:val="24"/>
              </w:rPr>
              <w:t>自提供服务之日起</w:t>
            </w:r>
            <w:r>
              <w:rPr>
                <w:rFonts w:hint="eastAsia" w:ascii="仿宋_GB2312" w:eastAsia="仿宋_GB2312"/>
                <w:color w:val="auto"/>
                <w:sz w:val="24"/>
                <w:u w:val="single"/>
              </w:rPr>
              <w:t>1</w:t>
            </w:r>
            <w:r>
              <w:rPr>
                <w:rFonts w:hint="eastAsia" w:ascii="仿宋_GB2312" w:eastAsia="仿宋_GB2312"/>
                <w:color w:val="auto"/>
                <w:sz w:val="24"/>
              </w:rPr>
              <w:t>年，具体服务起止时间以合同约定日期为准。</w:t>
            </w:r>
          </w:p>
        </w:tc>
      </w:tr>
      <w:tr w14:paraId="41EA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96" w:type="dxa"/>
            <w:gridSpan w:val="3"/>
            <w:tcBorders>
              <w:top w:val="single" w:color="auto" w:sz="4" w:space="0"/>
              <w:left w:val="single" w:color="auto" w:sz="4" w:space="0"/>
              <w:bottom w:val="single" w:color="auto" w:sz="4" w:space="0"/>
              <w:right w:val="single" w:color="auto" w:sz="4" w:space="0"/>
            </w:tcBorders>
            <w:noWrap w:val="0"/>
            <w:vAlign w:val="center"/>
          </w:tcPr>
          <w:p w14:paraId="7BDB0768">
            <w:pPr>
              <w:pStyle w:val="4"/>
              <w:snapToGrid w:val="0"/>
              <w:spacing w:line="420" w:lineRule="exact"/>
              <w:jc w:val="center"/>
              <w:rPr>
                <w:rFonts w:ascii="仿宋_GB2312" w:hAnsi="宋体" w:eastAsia="仿宋_GB2312" w:cs="Arial"/>
                <w:bCs/>
                <w:color w:val="auto"/>
                <w:sz w:val="24"/>
                <w:szCs w:val="24"/>
              </w:rPr>
            </w:pPr>
            <w:r>
              <w:rPr>
                <w:rFonts w:hint="eastAsia" w:ascii="仿宋_GB2312" w:hAnsi="宋体" w:eastAsia="仿宋_GB2312" w:cs="Arial"/>
                <w:bCs/>
                <w:color w:val="auto"/>
                <w:sz w:val="24"/>
                <w:szCs w:val="24"/>
              </w:rPr>
              <w:t>处理问题响应时间</w:t>
            </w:r>
          </w:p>
        </w:tc>
        <w:tc>
          <w:tcPr>
            <w:tcW w:w="7746" w:type="dxa"/>
            <w:gridSpan w:val="3"/>
            <w:tcBorders>
              <w:top w:val="single" w:color="auto" w:sz="4" w:space="0"/>
              <w:left w:val="single" w:color="auto" w:sz="4" w:space="0"/>
              <w:bottom w:val="single" w:color="auto" w:sz="4" w:space="0"/>
              <w:right w:val="single" w:color="auto" w:sz="4" w:space="0"/>
            </w:tcBorders>
            <w:noWrap w:val="0"/>
            <w:vAlign w:val="center"/>
          </w:tcPr>
          <w:p w14:paraId="2E690D17">
            <w:pPr>
              <w:pStyle w:val="4"/>
              <w:snapToGrid w:val="0"/>
              <w:spacing w:line="420" w:lineRule="exact"/>
              <w:rPr>
                <w:rFonts w:ascii="仿宋_GB2312" w:hAnsi="宋体" w:eastAsia="仿宋_GB2312" w:cs="Arial"/>
                <w:bCs/>
                <w:color w:val="auto"/>
                <w:sz w:val="24"/>
                <w:szCs w:val="24"/>
              </w:rPr>
            </w:pPr>
            <w:r>
              <w:rPr>
                <w:rFonts w:hint="eastAsia" w:ascii="仿宋_GB2312" w:eastAsia="仿宋_GB2312"/>
                <w:color w:val="auto"/>
                <w:sz w:val="24"/>
              </w:rPr>
              <w:t>接到采购人通知后</w:t>
            </w:r>
            <w:r>
              <w:rPr>
                <w:rFonts w:hint="eastAsia" w:ascii="仿宋_GB2312" w:eastAsia="仿宋_GB2312"/>
                <w:color w:val="auto"/>
                <w:sz w:val="24"/>
                <w:u w:val="single"/>
              </w:rPr>
              <w:t xml:space="preserve"> 10分钟 </w:t>
            </w:r>
            <w:r>
              <w:rPr>
                <w:rFonts w:hint="eastAsia" w:ascii="仿宋_GB2312" w:eastAsia="仿宋_GB2312"/>
                <w:color w:val="auto"/>
                <w:sz w:val="24"/>
              </w:rPr>
              <w:t>内到达采购人指定现场。</w:t>
            </w:r>
          </w:p>
        </w:tc>
      </w:tr>
      <w:tr w14:paraId="498F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96" w:type="dxa"/>
            <w:gridSpan w:val="3"/>
            <w:tcBorders>
              <w:top w:val="single" w:color="auto" w:sz="4" w:space="0"/>
              <w:left w:val="single" w:color="auto" w:sz="4" w:space="0"/>
              <w:bottom w:val="single" w:color="auto" w:sz="4" w:space="0"/>
              <w:right w:val="single" w:color="auto" w:sz="4" w:space="0"/>
            </w:tcBorders>
            <w:noWrap w:val="0"/>
            <w:vAlign w:val="center"/>
          </w:tcPr>
          <w:p w14:paraId="6ED22A1E">
            <w:pPr>
              <w:pStyle w:val="4"/>
              <w:snapToGrid w:val="0"/>
              <w:spacing w:line="420" w:lineRule="exact"/>
              <w:jc w:val="center"/>
              <w:rPr>
                <w:rFonts w:ascii="仿宋_GB2312" w:hAnsi="宋体" w:eastAsia="仿宋_GB2312" w:cs="Arial"/>
                <w:bCs/>
                <w:color w:val="auto"/>
                <w:sz w:val="24"/>
                <w:szCs w:val="24"/>
              </w:rPr>
            </w:pPr>
            <w:r>
              <w:rPr>
                <w:rFonts w:hint="eastAsia" w:ascii="仿宋_GB2312" w:hAnsi="宋体" w:eastAsia="仿宋_GB2312" w:cs="Arial"/>
                <w:bCs/>
                <w:color w:val="auto"/>
                <w:sz w:val="24"/>
                <w:szCs w:val="24"/>
              </w:rPr>
              <w:t>服务交接时间及地点</w:t>
            </w:r>
          </w:p>
        </w:tc>
        <w:tc>
          <w:tcPr>
            <w:tcW w:w="7746" w:type="dxa"/>
            <w:gridSpan w:val="3"/>
            <w:tcBorders>
              <w:top w:val="single" w:color="auto" w:sz="4" w:space="0"/>
              <w:left w:val="single" w:color="auto" w:sz="4" w:space="0"/>
              <w:bottom w:val="single" w:color="auto" w:sz="4" w:space="0"/>
              <w:right w:val="single" w:color="auto" w:sz="4" w:space="0"/>
            </w:tcBorders>
            <w:noWrap w:val="0"/>
            <w:vAlign w:val="center"/>
          </w:tcPr>
          <w:p w14:paraId="78A1B53D">
            <w:pPr>
              <w:pStyle w:val="4"/>
              <w:snapToGrid w:val="0"/>
              <w:spacing w:line="420" w:lineRule="exact"/>
              <w:rPr>
                <w:rFonts w:ascii="仿宋_GB2312" w:hAnsi="宋体" w:eastAsia="仿宋_GB2312" w:cs="Arial"/>
                <w:bCs/>
                <w:color w:val="auto"/>
                <w:sz w:val="24"/>
                <w:szCs w:val="24"/>
              </w:rPr>
            </w:pPr>
            <w:r>
              <w:rPr>
                <w:rFonts w:hint="eastAsia" w:ascii="仿宋_GB2312" w:hAnsi="宋体" w:eastAsia="仿宋_GB2312" w:cs="Arial"/>
                <w:bCs/>
                <w:color w:val="auto"/>
                <w:sz w:val="24"/>
                <w:szCs w:val="24"/>
              </w:rPr>
              <w:t>1.服务交接时间：自合同约定提供服务之日起</w:t>
            </w:r>
            <w:r>
              <w:rPr>
                <w:rFonts w:hint="eastAsia" w:ascii="仿宋_GB2312" w:hAnsi="宋体" w:eastAsia="仿宋_GB2312"/>
                <w:color w:val="auto"/>
                <w:sz w:val="24"/>
                <w:u w:val="single"/>
                <w:lang w:val="en-US" w:eastAsia="zh-CN"/>
              </w:rPr>
              <w:t>2</w:t>
            </w:r>
            <w:r>
              <w:rPr>
                <w:rFonts w:hint="eastAsia" w:ascii="仿宋_GB2312" w:hAnsi="宋体" w:eastAsia="仿宋_GB2312"/>
                <w:color w:val="auto"/>
                <w:sz w:val="24"/>
              </w:rPr>
              <w:t>日内</w:t>
            </w:r>
            <w:r>
              <w:rPr>
                <w:rFonts w:hint="eastAsia" w:ascii="仿宋_GB2312" w:hAnsi="宋体" w:eastAsia="仿宋_GB2312" w:cs="Arial"/>
                <w:bCs/>
                <w:color w:val="auto"/>
                <w:sz w:val="24"/>
                <w:szCs w:val="24"/>
              </w:rPr>
              <w:t>办理完服务交接手续；</w:t>
            </w:r>
          </w:p>
          <w:p w14:paraId="6CC4A265">
            <w:pPr>
              <w:pStyle w:val="4"/>
              <w:snapToGrid w:val="0"/>
              <w:spacing w:line="420" w:lineRule="exact"/>
              <w:rPr>
                <w:rFonts w:ascii="仿宋_GB2312" w:hAnsi="宋体" w:eastAsia="仿宋_GB2312" w:cs="Arial"/>
                <w:bCs/>
                <w:color w:val="auto"/>
                <w:sz w:val="24"/>
                <w:szCs w:val="24"/>
              </w:rPr>
            </w:pPr>
            <w:r>
              <w:rPr>
                <w:rFonts w:hint="eastAsia" w:ascii="仿宋_GB2312" w:hAnsi="宋体" w:eastAsia="仿宋_GB2312" w:cs="Arial"/>
                <w:bCs/>
                <w:color w:val="auto"/>
                <w:sz w:val="24"/>
                <w:szCs w:val="24"/>
              </w:rPr>
              <w:t>2.服务地点：</w:t>
            </w:r>
            <w:r>
              <w:rPr>
                <w:rStyle w:val="9"/>
                <w:rFonts w:ascii="仿宋_GB2312" w:hAnsi="仿宋_GB2312" w:eastAsia="仿宋_GB2312" w:cs="仿宋_GB2312"/>
                <w:color w:val="auto"/>
                <w:sz w:val="24"/>
                <w:szCs w:val="24"/>
              </w:rPr>
              <w:t>柳州市鱼峰区夫子路</w:t>
            </w:r>
            <w:r>
              <w:rPr>
                <w:rStyle w:val="9"/>
                <w:rFonts w:hint="eastAsia" w:ascii="仿宋_GB2312" w:hAnsi="仿宋_GB2312" w:eastAsia="仿宋_GB2312" w:cs="仿宋_GB2312"/>
                <w:color w:val="auto"/>
                <w:sz w:val="24"/>
                <w:szCs w:val="24"/>
                <w:lang w:val="en-US" w:eastAsia="zh-CN"/>
              </w:rPr>
              <w:t>9</w:t>
            </w:r>
            <w:r>
              <w:rPr>
                <w:rStyle w:val="9"/>
                <w:rFonts w:ascii="仿宋_GB2312" w:hAnsi="仿宋_GB2312" w:eastAsia="仿宋_GB2312" w:cs="仿宋_GB2312"/>
                <w:color w:val="auto"/>
                <w:sz w:val="24"/>
                <w:szCs w:val="24"/>
              </w:rPr>
              <w:t>号。</w:t>
            </w:r>
          </w:p>
        </w:tc>
      </w:tr>
      <w:tr w14:paraId="2AC1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96" w:type="dxa"/>
            <w:gridSpan w:val="3"/>
            <w:tcBorders>
              <w:top w:val="single" w:color="auto" w:sz="4" w:space="0"/>
              <w:left w:val="single" w:color="auto" w:sz="4" w:space="0"/>
              <w:bottom w:val="single" w:color="auto" w:sz="4" w:space="0"/>
              <w:right w:val="single" w:color="auto" w:sz="4" w:space="0"/>
            </w:tcBorders>
            <w:noWrap w:val="0"/>
            <w:vAlign w:val="center"/>
          </w:tcPr>
          <w:p w14:paraId="3F9A2FCC">
            <w:pPr>
              <w:pStyle w:val="4"/>
              <w:snapToGrid w:val="0"/>
              <w:spacing w:line="420" w:lineRule="exact"/>
              <w:jc w:val="center"/>
              <w:rPr>
                <w:rFonts w:ascii="仿宋_GB2312" w:hAnsi="宋体" w:eastAsia="仿宋_GB2312" w:cs="Arial"/>
                <w:bCs/>
                <w:color w:val="auto"/>
                <w:sz w:val="24"/>
                <w:szCs w:val="24"/>
              </w:rPr>
            </w:pPr>
            <w:r>
              <w:rPr>
                <w:rFonts w:hint="eastAsia" w:ascii="仿宋_GB2312" w:hAnsi="宋体" w:eastAsia="仿宋_GB2312" w:cs="Arial"/>
                <w:bCs/>
                <w:color w:val="auto"/>
                <w:sz w:val="24"/>
                <w:szCs w:val="24"/>
              </w:rPr>
              <w:t>付款方式</w:t>
            </w:r>
          </w:p>
        </w:tc>
        <w:tc>
          <w:tcPr>
            <w:tcW w:w="7746" w:type="dxa"/>
            <w:gridSpan w:val="3"/>
            <w:tcBorders>
              <w:top w:val="single" w:color="auto" w:sz="4" w:space="0"/>
              <w:left w:val="single" w:color="auto" w:sz="4" w:space="0"/>
              <w:bottom w:val="single" w:color="auto" w:sz="4" w:space="0"/>
              <w:right w:val="single" w:color="auto" w:sz="4" w:space="0"/>
            </w:tcBorders>
            <w:noWrap w:val="0"/>
            <w:vAlign w:val="center"/>
          </w:tcPr>
          <w:p w14:paraId="72E3B0E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合同签订后采购人按月向成交供应商支付服务费，成交供应商应当于</w:t>
            </w:r>
            <w:r>
              <w:rPr>
                <w:rFonts w:hint="eastAsia" w:ascii="仿宋_GB2312" w:hAnsi="仿宋_GB2312" w:eastAsia="仿宋_GB2312" w:cs="仿宋_GB2312"/>
                <w:bCs/>
                <w:color w:val="000000"/>
                <w:sz w:val="24"/>
                <w:lang w:eastAsia="zh-CN"/>
              </w:rPr>
              <w:t>次</w:t>
            </w:r>
            <w:r>
              <w:rPr>
                <w:rFonts w:hint="eastAsia" w:ascii="仿宋_GB2312" w:hAnsi="仿宋_GB2312" w:eastAsia="仿宋_GB2312" w:cs="仿宋_GB2312"/>
                <w:bCs/>
                <w:color w:val="000000"/>
                <w:sz w:val="24"/>
              </w:rPr>
              <w:t>月</w:t>
            </w:r>
            <w:r>
              <w:rPr>
                <w:rFonts w:hint="eastAsia" w:ascii="仿宋_GB2312" w:hAnsi="仿宋_GB2312" w:eastAsia="仿宋_GB2312" w:cs="仿宋_GB2312"/>
                <w:bCs/>
                <w:color w:val="000000"/>
                <w:sz w:val="24"/>
                <w:lang w:val="en-US" w:eastAsia="zh-CN"/>
              </w:rPr>
              <w:t>开始后</w:t>
            </w:r>
            <w:r>
              <w:rPr>
                <w:rFonts w:hint="eastAsia" w:ascii="仿宋_GB2312" w:hAnsi="仿宋_GB2312" w:eastAsia="仿宋_GB2312" w:cs="仿宋_GB2312"/>
                <w:bCs/>
                <w:color w:val="000000"/>
                <w:sz w:val="24"/>
              </w:rPr>
              <w:t>10</w:t>
            </w:r>
            <w:r>
              <w:rPr>
                <w:rFonts w:hint="eastAsia" w:ascii="仿宋_GB2312" w:hAnsi="仿宋_GB2312" w:eastAsia="仿宋_GB2312" w:cs="仿宋_GB2312"/>
                <w:bCs/>
                <w:color w:val="000000"/>
                <w:sz w:val="24"/>
                <w:lang w:eastAsia="zh-CN"/>
              </w:rPr>
              <w:t>个工作日内，</w:t>
            </w:r>
            <w:r>
              <w:rPr>
                <w:rFonts w:hint="eastAsia" w:ascii="仿宋_GB2312" w:hAnsi="仿宋_GB2312" w:eastAsia="仿宋_GB2312" w:cs="仿宋_GB2312"/>
                <w:bCs/>
                <w:color w:val="000000"/>
                <w:sz w:val="24"/>
              </w:rPr>
              <w:t>将本月</w:t>
            </w:r>
            <w:r>
              <w:rPr>
                <w:rFonts w:hint="eastAsia" w:ascii="仿宋_GB2312" w:hAnsi="仿宋_GB2312" w:eastAsia="仿宋_GB2312" w:cs="仿宋_GB2312"/>
                <w:bCs/>
                <w:color w:val="000000"/>
                <w:sz w:val="24"/>
                <w:lang w:eastAsia="zh-CN"/>
              </w:rPr>
              <w:t>合法、</w:t>
            </w:r>
            <w:r>
              <w:rPr>
                <w:rFonts w:hint="eastAsia" w:ascii="仿宋_GB2312" w:hAnsi="仿宋_GB2312" w:eastAsia="仿宋_GB2312" w:cs="仿宋_GB2312"/>
                <w:bCs/>
                <w:color w:val="000000"/>
                <w:sz w:val="24"/>
              </w:rPr>
              <w:t>有效发票开具给采购人，采购人在收到发票后10个工作日内将资金支付到合同约定的供应商账户（不计利息），否则采购人可以顺延付款。</w:t>
            </w:r>
          </w:p>
          <w:p w14:paraId="323BD687">
            <w:pPr>
              <w:pStyle w:val="4"/>
              <w:snapToGrid w:val="0"/>
              <w:spacing w:line="420" w:lineRule="exact"/>
              <w:rPr>
                <w:rFonts w:ascii="仿宋_GB2312" w:hAnsi="仿宋_GB2312" w:eastAsia="仿宋_GB2312" w:cs="仿宋_GB2312"/>
                <w:bCs/>
                <w:color w:val="auto"/>
                <w:sz w:val="24"/>
              </w:rPr>
            </w:pPr>
            <w:r>
              <w:rPr>
                <w:rFonts w:hint="eastAsia" w:ascii="仿宋_GB2312" w:hAnsi="仿宋_GB2312" w:eastAsia="仿宋_GB2312" w:cs="仿宋_GB2312"/>
                <w:bCs/>
                <w:color w:val="000000"/>
                <w:sz w:val="24"/>
              </w:rPr>
              <w:t>注：资金支付等事项按照《保障中小企业款项支付条例》（国务院令第728号）、《运用政府采购政策支持柳州市中小微企业发展暂行办法》要求执行。
</w:t>
            </w:r>
          </w:p>
        </w:tc>
      </w:tr>
      <w:tr w14:paraId="7217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42" w:type="dxa"/>
            <w:gridSpan w:val="6"/>
            <w:tcBorders>
              <w:top w:val="single" w:color="auto" w:sz="4" w:space="0"/>
              <w:left w:val="single" w:color="auto" w:sz="4" w:space="0"/>
              <w:bottom w:val="single" w:color="auto" w:sz="4" w:space="0"/>
              <w:right w:val="single" w:color="auto" w:sz="4" w:space="0"/>
            </w:tcBorders>
            <w:noWrap w:val="0"/>
            <w:vAlign w:val="center"/>
          </w:tcPr>
          <w:p w14:paraId="70CBC2C9">
            <w:pPr>
              <w:pStyle w:val="4"/>
              <w:snapToGrid w:val="0"/>
              <w:spacing w:line="420" w:lineRule="exact"/>
              <w:rPr>
                <w:rFonts w:ascii="仿宋_GB2312" w:hAnsi="仿宋_GB2312" w:eastAsia="仿宋_GB2312" w:cs="仿宋_GB2312"/>
                <w:bCs/>
                <w:color w:val="auto"/>
                <w:sz w:val="24"/>
              </w:rPr>
            </w:pPr>
            <w:r>
              <w:rPr>
                <w:rFonts w:hint="eastAsia" w:hAnsi="宋体" w:cs="宋体"/>
                <w:b/>
                <w:bCs/>
                <w:color w:val="auto"/>
                <w:sz w:val="24"/>
              </w:rPr>
              <w:t>★</w:t>
            </w:r>
            <w:r>
              <w:rPr>
                <w:rFonts w:hint="eastAsia" w:ascii="仿宋_GB2312" w:hAnsi="宋体" w:eastAsia="仿宋_GB2312" w:cs="Arial"/>
                <w:b/>
                <w:bCs/>
                <w:color w:val="auto"/>
                <w:sz w:val="24"/>
                <w:szCs w:val="24"/>
              </w:rPr>
              <w:t>三、验收要求</w:t>
            </w:r>
          </w:p>
        </w:tc>
      </w:tr>
      <w:tr w14:paraId="6D11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96" w:type="dxa"/>
            <w:gridSpan w:val="3"/>
            <w:tcBorders>
              <w:top w:val="single" w:color="auto" w:sz="4" w:space="0"/>
              <w:left w:val="single" w:color="auto" w:sz="4" w:space="0"/>
              <w:bottom w:val="single" w:color="auto" w:sz="4" w:space="0"/>
              <w:right w:val="single" w:color="auto" w:sz="4" w:space="0"/>
            </w:tcBorders>
            <w:noWrap w:val="0"/>
            <w:vAlign w:val="center"/>
          </w:tcPr>
          <w:p w14:paraId="754AA537">
            <w:pPr>
              <w:pStyle w:val="4"/>
              <w:snapToGrid w:val="0"/>
              <w:spacing w:line="420" w:lineRule="exact"/>
              <w:jc w:val="center"/>
              <w:rPr>
                <w:rFonts w:ascii="仿宋_GB2312" w:hAnsi="宋体" w:eastAsia="仿宋_GB2312" w:cs="Arial"/>
                <w:bCs/>
                <w:color w:val="auto"/>
                <w:sz w:val="24"/>
                <w:szCs w:val="24"/>
              </w:rPr>
            </w:pPr>
            <w:r>
              <w:rPr>
                <w:rFonts w:hint="eastAsia" w:ascii="仿宋_GB2312" w:hAnsi="宋体" w:eastAsia="仿宋_GB2312" w:cs="Arial"/>
                <w:bCs/>
                <w:color w:val="auto"/>
                <w:sz w:val="24"/>
                <w:szCs w:val="24"/>
              </w:rPr>
              <w:t>验收标准及要求</w:t>
            </w:r>
          </w:p>
        </w:tc>
        <w:tc>
          <w:tcPr>
            <w:tcW w:w="7746" w:type="dxa"/>
            <w:gridSpan w:val="3"/>
            <w:tcBorders>
              <w:top w:val="single" w:color="auto" w:sz="4" w:space="0"/>
              <w:left w:val="single" w:color="auto" w:sz="4" w:space="0"/>
              <w:bottom w:val="single" w:color="auto" w:sz="4" w:space="0"/>
              <w:right w:val="single" w:color="auto" w:sz="4" w:space="0"/>
            </w:tcBorders>
            <w:noWrap w:val="0"/>
            <w:vAlign w:val="center"/>
          </w:tcPr>
          <w:p w14:paraId="3A8F7F83">
            <w:pPr>
              <w:pStyle w:val="4"/>
              <w:numPr>
                <w:ilvl w:val="0"/>
                <w:numId w:val="2"/>
              </w:numPr>
              <w:snapToGrid w:val="0"/>
              <w:spacing w:line="420" w:lineRule="exact"/>
              <w:rPr>
                <w:rFonts w:ascii="仿宋_GB2312" w:hAnsi="仿宋_GB2312" w:eastAsia="仿宋_GB2312" w:cs="仿宋_GB2312"/>
                <w:bCs/>
                <w:color w:val="auto"/>
                <w:sz w:val="24"/>
              </w:rPr>
            </w:pPr>
            <w:r>
              <w:rPr>
                <w:rFonts w:hint="eastAsia" w:ascii="仿宋_GB2312" w:hAnsi="宋体" w:eastAsia="仿宋_GB2312" w:cs="Arial"/>
                <w:bCs/>
                <w:color w:val="auto"/>
                <w:sz w:val="24"/>
                <w:szCs w:val="24"/>
              </w:rPr>
              <w:t>国家强制性标准及有关规定。</w:t>
            </w:r>
          </w:p>
          <w:p w14:paraId="47DFFB32">
            <w:pPr>
              <w:pStyle w:val="4"/>
              <w:numPr>
                <w:ilvl w:val="0"/>
                <w:numId w:val="2"/>
              </w:numPr>
              <w:snapToGrid w:val="0"/>
              <w:spacing w:line="420" w:lineRule="exact"/>
              <w:rPr>
                <w:rFonts w:ascii="仿宋_GB2312" w:hAnsi="仿宋_GB2312" w:eastAsia="仿宋_GB2312" w:cs="仿宋_GB2312"/>
                <w:bCs/>
                <w:color w:val="auto"/>
                <w:sz w:val="24"/>
              </w:rPr>
            </w:pPr>
            <w:r>
              <w:rPr>
                <w:rFonts w:hint="eastAsia" w:ascii="仿宋_GB2312" w:hAnsi="宋体" w:eastAsia="仿宋_GB2312" w:cs="宋体"/>
                <w:bCs/>
                <w:color w:val="auto"/>
                <w:sz w:val="24"/>
              </w:rPr>
              <w:t>招标文件的采购需求及中标人投标文件响应的事项。</w:t>
            </w:r>
          </w:p>
        </w:tc>
      </w:tr>
      <w:tr w14:paraId="3940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2" w:type="dxa"/>
            <w:gridSpan w:val="6"/>
            <w:tcBorders>
              <w:top w:val="single" w:color="auto" w:sz="4" w:space="0"/>
              <w:left w:val="single" w:color="auto" w:sz="4" w:space="0"/>
              <w:bottom w:val="single" w:color="auto" w:sz="4" w:space="0"/>
              <w:right w:val="single" w:color="auto" w:sz="4" w:space="0"/>
            </w:tcBorders>
            <w:noWrap w:val="0"/>
            <w:vAlign w:val="center"/>
          </w:tcPr>
          <w:p w14:paraId="4EBAE05E">
            <w:pPr>
              <w:pStyle w:val="4"/>
              <w:snapToGrid w:val="0"/>
              <w:spacing w:line="420" w:lineRule="exact"/>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四、资信要求</w:t>
            </w:r>
          </w:p>
        </w:tc>
      </w:tr>
      <w:tr w14:paraId="0CC3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96" w:type="dxa"/>
            <w:gridSpan w:val="3"/>
            <w:tcBorders>
              <w:top w:val="single" w:color="auto" w:sz="4" w:space="0"/>
              <w:left w:val="single" w:color="auto" w:sz="4" w:space="0"/>
              <w:bottom w:val="single" w:color="auto" w:sz="4" w:space="0"/>
              <w:right w:val="single" w:color="auto" w:sz="4" w:space="0"/>
            </w:tcBorders>
            <w:noWrap w:val="0"/>
            <w:vAlign w:val="center"/>
          </w:tcPr>
          <w:p w14:paraId="63BCFB7F">
            <w:pPr>
              <w:pStyle w:val="4"/>
              <w:snapToGrid w:val="0"/>
              <w:spacing w:line="400" w:lineRule="exact"/>
              <w:jc w:val="center"/>
              <w:rPr>
                <w:rFonts w:ascii="仿宋_GB2312" w:hAnsi="宋体" w:eastAsia="仿宋_GB2312" w:cs="Arial"/>
                <w:bCs/>
                <w:color w:val="auto"/>
                <w:sz w:val="24"/>
                <w:szCs w:val="24"/>
              </w:rPr>
            </w:pPr>
            <w:r>
              <w:rPr>
                <w:rFonts w:ascii="仿宋_GB2312" w:hAnsi="仿宋_GB2312" w:eastAsia="仿宋_GB2312" w:cs="仿宋_GB2312"/>
                <w:bCs/>
                <w:color w:val="000000"/>
                <w:sz w:val="24"/>
              </w:rPr>
              <w:t>★政策性资格要求</w:t>
            </w:r>
          </w:p>
        </w:tc>
        <w:tc>
          <w:tcPr>
            <w:tcW w:w="7746" w:type="dxa"/>
            <w:gridSpan w:val="3"/>
            <w:tcBorders>
              <w:top w:val="single" w:color="auto" w:sz="4" w:space="0"/>
              <w:left w:val="single" w:color="auto" w:sz="4" w:space="0"/>
              <w:bottom w:val="single" w:color="auto" w:sz="4" w:space="0"/>
              <w:right w:val="single" w:color="auto" w:sz="4" w:space="0"/>
            </w:tcBorders>
            <w:noWrap w:val="0"/>
            <w:vAlign w:val="center"/>
          </w:tcPr>
          <w:p w14:paraId="2ACEF8CF">
            <w:pPr>
              <w:pStyle w:val="16"/>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Style w:val="18"/>
                <w:rFonts w:hint="eastAsia" w:ascii="仿宋_GB2312" w:eastAsia="仿宋_GB2312"/>
                <w:color w:val="000000"/>
              </w:rPr>
              <w:t>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7C9A0035">
            <w:pPr>
              <w:pStyle w:val="1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w:t>
            </w:r>
            <w:r>
              <w:rPr>
                <w:rFonts w:hint="eastAsia" w:ascii="仿宋_GB2312" w:eastAsia="仿宋_GB2312"/>
                <w:b w:val="0"/>
                <w:bCs w:val="0"/>
                <w:color w:val="000000"/>
              </w:rPr>
              <w:t>.</w:t>
            </w:r>
            <w:r>
              <w:rPr>
                <w:rStyle w:val="18"/>
                <w:rFonts w:hint="eastAsia" w:ascii="仿宋_GB2312" w:eastAsia="仿宋_GB2312"/>
                <w:b w:val="0"/>
                <w:bCs w:val="0"/>
                <w:color w:val="000000"/>
              </w:rPr>
              <w:t>小微</w:t>
            </w:r>
            <w:r>
              <w:rPr>
                <w:rFonts w:hint="eastAsia" w:ascii="仿宋_GB2312" w:eastAsia="仿宋_GB2312"/>
                <w:color w:val="000000"/>
              </w:rPr>
              <w:t>企业须符合本项目采购标的所属行业对应的中小企业划分标准：</w:t>
            </w:r>
          </w:p>
          <w:p w14:paraId="15BF7641">
            <w:pPr>
              <w:pStyle w:val="20"/>
              <w:spacing w:before="0" w:beforeAutospacing="0" w:after="0" w:afterAutospacing="0" w:line="460" w:lineRule="atLeast"/>
              <w:rPr>
                <w:rFonts w:hint="eastAsia" w:ascii="仿宋_GB2312" w:eastAsia="仿宋_GB2312"/>
                <w:b/>
                <w:bCs/>
                <w:color w:val="000000"/>
              </w:rPr>
            </w:pPr>
            <w:r>
              <w:rPr>
                <w:rFonts w:hint="eastAsia" w:ascii="仿宋_GB2312" w:eastAsia="仿宋_GB2312"/>
                <w:color w:val="000000"/>
              </w:rPr>
              <w:t>（1）采购标的对应的中小企业划分标准所属行业：</w:t>
            </w:r>
            <w:r>
              <w:rPr>
                <w:rFonts w:hint="eastAsia" w:ascii="仿宋_GB2312" w:eastAsia="仿宋_GB2312"/>
                <w:b/>
                <w:bCs/>
                <w:color w:val="000000"/>
                <w:u w:val="single"/>
              </w:rPr>
              <w:t>物业管理</w:t>
            </w:r>
          </w:p>
          <w:p w14:paraId="397B4313">
            <w:pPr>
              <w:pStyle w:val="2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（2）中小企业划分有关标准根据工信部等部委发布的《关于印发中小企业划型标准规定的通知》（工信部联企业〔2011〕300号）确定；</w:t>
            </w:r>
          </w:p>
          <w:p w14:paraId="1D090E6D">
            <w:pPr>
              <w:pStyle w:val="2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（3）为方便供应商识别企业规模类型，供应商可使用工业和信息化部组织开发的中小企业规模类型自测小程序生成企业规模类型测试结果。 自测小程序链接：https://baosong.miit.gov.cn/ScaleTest。</w:t>
            </w:r>
          </w:p>
          <w:p w14:paraId="5C5CDBFB">
            <w:pPr>
              <w:pStyle w:val="2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 司法部关于政府采购支持监狱企业发展有关问题的通知》（财库〔2014〕68号）；</w:t>
            </w:r>
          </w:p>
          <w:p w14:paraId="09DA1F72">
            <w:pPr>
              <w:pStyle w:val="20"/>
              <w:spacing w:before="0" w:beforeAutospacing="0" w:after="0" w:afterAutospacing="0" w:line="460" w:lineRule="atLeast"/>
              <w:rPr>
                <w:rFonts w:ascii="仿宋_GB2312" w:hAnsi="宋体" w:eastAsia="仿宋_GB2312"/>
                <w:color w:val="auto"/>
                <w:sz w:val="24"/>
              </w:rPr>
            </w:pPr>
            <w:r>
              <w:rPr>
                <w:rFonts w:hint="eastAsia" w:ascii="仿宋_GB2312" w:eastAsia="仿宋_GB2312"/>
                <w:color w:val="000000"/>
              </w:rPr>
              <w:t>3.《财政部 民政部 中国残疾人联合会关于促进残疾人就业政府采购政策的通知》（财库〔2017〕141号）。</w:t>
            </w:r>
          </w:p>
        </w:tc>
      </w:tr>
      <w:tr w14:paraId="5734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96" w:type="dxa"/>
            <w:gridSpan w:val="3"/>
            <w:tcBorders>
              <w:top w:val="single" w:color="auto" w:sz="4" w:space="0"/>
              <w:left w:val="single" w:color="auto" w:sz="4" w:space="0"/>
              <w:bottom w:val="single" w:color="auto" w:sz="4" w:space="0"/>
              <w:right w:val="single" w:color="auto" w:sz="4" w:space="0"/>
            </w:tcBorders>
            <w:noWrap w:val="0"/>
            <w:vAlign w:val="center"/>
          </w:tcPr>
          <w:p w14:paraId="64B78527">
            <w:pPr>
              <w:pStyle w:val="4"/>
              <w:snapToGrid w:val="0"/>
              <w:spacing w:line="420" w:lineRule="exact"/>
              <w:jc w:val="center"/>
              <w:rPr>
                <w:rFonts w:ascii="仿宋_GB2312" w:hAnsi="宋体" w:eastAsia="仿宋_GB2312" w:cs="Arial"/>
                <w:bCs/>
                <w:color w:val="auto"/>
                <w:sz w:val="24"/>
                <w:szCs w:val="24"/>
              </w:rPr>
            </w:pPr>
            <w:r>
              <w:rPr>
                <w:rFonts w:hint="eastAsia" w:ascii="仿宋_GB2312" w:hAnsi="宋体" w:eastAsia="仿宋_GB2312" w:cs="Arial"/>
                <w:bCs/>
                <w:color w:val="auto"/>
                <w:sz w:val="24"/>
                <w:szCs w:val="24"/>
              </w:rPr>
              <w:t>质量管理、企业信用要求（如有）</w:t>
            </w:r>
          </w:p>
        </w:tc>
        <w:tc>
          <w:tcPr>
            <w:tcW w:w="7746" w:type="dxa"/>
            <w:gridSpan w:val="3"/>
            <w:tcBorders>
              <w:top w:val="single" w:color="auto" w:sz="4" w:space="0"/>
              <w:left w:val="single" w:color="auto" w:sz="4" w:space="0"/>
              <w:bottom w:val="single" w:color="auto" w:sz="4" w:space="0"/>
              <w:right w:val="single" w:color="auto" w:sz="4" w:space="0"/>
            </w:tcBorders>
            <w:noWrap w:val="0"/>
            <w:vAlign w:val="center"/>
          </w:tcPr>
          <w:p w14:paraId="772C09D0">
            <w:pPr>
              <w:pStyle w:val="33"/>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16AF0A4C">
            <w:pPr>
              <w:pStyle w:val="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4F92E940">
            <w:pPr>
              <w:pStyle w:val="4"/>
              <w:snapToGrid w:val="0"/>
              <w:spacing w:line="420" w:lineRule="exact"/>
              <w:rPr>
                <w:rFonts w:hint="eastAsia" w:ascii="Calibri" w:hAnsi="Calibri" w:eastAsia="仿宋_GB2312" w:cs="宋体"/>
                <w:color w:val="auto"/>
                <w:sz w:val="24"/>
                <w:lang w:eastAsia="zh-CN"/>
              </w:rPr>
            </w:pPr>
            <w:r>
              <w:rPr>
                <w:rFonts w:hint="eastAsia" w:ascii="仿宋_GB2312" w:eastAsia="仿宋_GB2312"/>
                <w:color w:val="000000"/>
              </w:rPr>
              <w:t>3.供应商具备有效的环境管理体系认证证书。</w:t>
            </w:r>
          </w:p>
        </w:tc>
      </w:tr>
      <w:tr w14:paraId="133C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96" w:type="dxa"/>
            <w:gridSpan w:val="3"/>
            <w:tcBorders>
              <w:top w:val="single" w:color="auto" w:sz="4" w:space="0"/>
              <w:left w:val="single" w:color="auto" w:sz="4" w:space="0"/>
              <w:bottom w:val="single" w:color="auto" w:sz="4" w:space="0"/>
              <w:right w:val="single" w:color="auto" w:sz="4" w:space="0"/>
            </w:tcBorders>
            <w:noWrap w:val="0"/>
            <w:vAlign w:val="center"/>
          </w:tcPr>
          <w:p w14:paraId="58CE710E">
            <w:pPr>
              <w:pStyle w:val="4"/>
              <w:snapToGrid w:val="0"/>
              <w:spacing w:line="420" w:lineRule="exact"/>
              <w:jc w:val="center"/>
              <w:rPr>
                <w:rFonts w:ascii="仿宋_GB2312" w:hAnsi="宋体" w:eastAsia="仿宋_GB2312" w:cs="Arial"/>
                <w:bCs/>
                <w:color w:val="auto"/>
                <w:sz w:val="24"/>
                <w:szCs w:val="24"/>
              </w:rPr>
            </w:pPr>
            <w:r>
              <w:rPr>
                <w:rFonts w:hint="eastAsia" w:ascii="仿宋_GB2312" w:hAnsi="宋体" w:eastAsia="仿宋_GB2312" w:cs="Arial"/>
                <w:bCs/>
                <w:color w:val="auto"/>
                <w:sz w:val="24"/>
                <w:szCs w:val="24"/>
              </w:rPr>
              <w:t>能力或业绩要求（如有）</w:t>
            </w:r>
          </w:p>
        </w:tc>
        <w:tc>
          <w:tcPr>
            <w:tcW w:w="7746" w:type="dxa"/>
            <w:gridSpan w:val="3"/>
            <w:tcBorders>
              <w:top w:val="single" w:color="auto" w:sz="4" w:space="0"/>
              <w:left w:val="single" w:color="auto" w:sz="4" w:space="0"/>
              <w:bottom w:val="single" w:color="auto" w:sz="4" w:space="0"/>
              <w:right w:val="single" w:color="auto" w:sz="4" w:space="0"/>
            </w:tcBorders>
            <w:noWrap w:val="0"/>
            <w:vAlign w:val="center"/>
          </w:tcPr>
          <w:p w14:paraId="78F5A797">
            <w:pPr>
              <w:pStyle w:val="4"/>
              <w:numPr>
                <w:ilvl w:val="0"/>
                <w:numId w:val="3"/>
              </w:numPr>
              <w:snapToGrid w:val="0"/>
              <w:spacing w:line="420" w:lineRule="exact"/>
              <w:rPr>
                <w:rFonts w:ascii="仿宋_GB2312" w:hAnsi="宋体" w:eastAsia="仿宋_GB2312"/>
                <w:bCs/>
                <w:color w:val="auto"/>
                <w:sz w:val="24"/>
                <w:szCs w:val="24"/>
              </w:rPr>
            </w:pPr>
            <w:r>
              <w:rPr>
                <w:rFonts w:hint="eastAsia" w:ascii="仿宋_GB2312" w:eastAsia="仿宋_GB2312"/>
                <w:color w:val="000000"/>
                <w:sz w:val="24"/>
                <w:szCs w:val="24"/>
              </w:rPr>
              <w:t>供应商</w:t>
            </w:r>
            <w:r>
              <w:rPr>
                <w:rFonts w:hint="eastAsia" w:ascii="仿宋_GB2312" w:eastAsia="仿宋_GB2312"/>
                <w:color w:val="000000"/>
                <w:sz w:val="24"/>
                <w:szCs w:val="24"/>
                <w:lang w:val="en-US" w:eastAsia="zh-CN"/>
              </w:rPr>
              <w:t>2022</w:t>
            </w:r>
            <w:r>
              <w:rPr>
                <w:rFonts w:hint="eastAsia" w:ascii="仿宋_GB2312" w:eastAsia="仿宋_GB2312"/>
                <w:color w:val="000000"/>
                <w:sz w:val="24"/>
                <w:szCs w:val="24"/>
              </w:rPr>
              <w:t>年1月1日起至今承接的同类服务项目； </w:t>
            </w:r>
          </w:p>
        </w:tc>
      </w:tr>
      <w:tr w14:paraId="46F7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96" w:type="dxa"/>
            <w:gridSpan w:val="3"/>
            <w:tcBorders>
              <w:top w:val="single" w:color="auto" w:sz="4" w:space="0"/>
              <w:left w:val="single" w:color="auto" w:sz="4" w:space="0"/>
              <w:bottom w:val="single" w:color="auto" w:sz="4" w:space="0"/>
              <w:right w:val="single" w:color="auto" w:sz="4" w:space="0"/>
            </w:tcBorders>
            <w:noWrap w:val="0"/>
            <w:vAlign w:val="center"/>
          </w:tcPr>
          <w:p w14:paraId="4FAB78DD">
            <w:pPr>
              <w:pStyle w:val="4"/>
              <w:snapToGrid w:val="0"/>
              <w:spacing w:line="420" w:lineRule="exact"/>
              <w:jc w:val="center"/>
              <w:rPr>
                <w:rFonts w:hint="eastAsia" w:ascii="仿宋_GB2312" w:hAnsi="宋体" w:eastAsia="仿宋_GB2312" w:cs="Arial"/>
                <w:bCs/>
                <w:color w:val="auto"/>
                <w:sz w:val="24"/>
                <w:szCs w:val="24"/>
              </w:rPr>
            </w:pPr>
            <w:r>
              <w:rPr>
                <w:rFonts w:hint="eastAsia" w:ascii="仿宋_GB2312" w:hAnsi="宋体" w:eastAsia="仿宋_GB2312" w:cs="Arial"/>
                <w:bCs/>
                <w:color w:val="auto"/>
                <w:sz w:val="24"/>
                <w:szCs w:val="24"/>
              </w:rPr>
              <w:t>人员要求（如有）</w:t>
            </w:r>
          </w:p>
        </w:tc>
        <w:tc>
          <w:tcPr>
            <w:tcW w:w="7746" w:type="dxa"/>
            <w:gridSpan w:val="3"/>
            <w:tcBorders>
              <w:top w:val="single" w:color="auto" w:sz="4" w:space="0"/>
              <w:left w:val="single" w:color="auto" w:sz="4" w:space="0"/>
              <w:bottom w:val="single" w:color="auto" w:sz="4" w:space="0"/>
              <w:right w:val="single" w:color="auto" w:sz="4" w:space="0"/>
            </w:tcBorders>
            <w:noWrap w:val="0"/>
            <w:vAlign w:val="center"/>
          </w:tcPr>
          <w:p w14:paraId="128C5180">
            <w:pPr>
              <w:pStyle w:val="4"/>
              <w:snapToGrid w:val="0"/>
              <w:spacing w:line="420" w:lineRule="exact"/>
              <w:rPr>
                <w:rFonts w:hint="eastAsia" w:ascii="仿宋_GB2312" w:hAnsi="宋体" w:eastAsia="仿宋_GB2312"/>
                <w:bCs/>
                <w:color w:val="auto"/>
                <w:sz w:val="24"/>
                <w:szCs w:val="24"/>
              </w:rPr>
            </w:pPr>
            <w:r>
              <w:rPr>
                <w:rFonts w:hint="eastAsia" w:ascii="仿宋_GB2312" w:eastAsia="仿宋_GB2312"/>
                <w:color w:val="000000"/>
                <w:sz w:val="24"/>
                <w:szCs w:val="24"/>
              </w:rPr>
              <w:t>详见第六章 评审方法及评审标准中的“人员配置方案</w:t>
            </w:r>
            <w:r>
              <w:rPr>
                <w:rFonts w:hint="eastAsia" w:ascii="仿宋_GB2312" w:eastAsia="仿宋_GB2312"/>
                <w:color w:val="000000"/>
                <w:sz w:val="24"/>
                <w:szCs w:val="24"/>
                <w:lang w:val="en-US" w:eastAsia="zh-CN"/>
              </w:rPr>
              <w:t>分</w:t>
            </w:r>
            <w:r>
              <w:rPr>
                <w:rFonts w:hint="eastAsia" w:ascii="仿宋_GB2312" w:eastAsia="仿宋_GB2312"/>
                <w:color w:val="000000"/>
                <w:sz w:val="24"/>
                <w:szCs w:val="24"/>
              </w:rPr>
              <w:t>”要求。</w:t>
            </w:r>
          </w:p>
        </w:tc>
      </w:tr>
      <w:tr w14:paraId="3F6B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242" w:type="dxa"/>
            <w:gridSpan w:val="6"/>
            <w:tcBorders>
              <w:top w:val="single" w:color="auto" w:sz="4" w:space="0"/>
              <w:left w:val="single" w:color="auto" w:sz="4" w:space="0"/>
              <w:bottom w:val="single" w:color="auto" w:sz="4" w:space="0"/>
              <w:right w:val="single" w:color="auto" w:sz="4" w:space="0"/>
            </w:tcBorders>
            <w:noWrap w:val="0"/>
            <w:vAlign w:val="center"/>
          </w:tcPr>
          <w:p w14:paraId="4018C3EC">
            <w:pPr>
              <w:pStyle w:val="4"/>
              <w:snapToGrid w:val="0"/>
              <w:spacing w:line="440" w:lineRule="exact"/>
              <w:rPr>
                <w:rFonts w:hint="eastAsia" w:ascii="仿宋_GB2312" w:eastAsia="仿宋_GB2312"/>
                <w:color w:val="000000"/>
                <w:sz w:val="24"/>
                <w:szCs w:val="24"/>
              </w:rPr>
            </w:pPr>
            <w:r>
              <w:rPr>
                <w:rFonts w:hint="eastAsia" w:ascii="仿宋_GB2312" w:hAnsi="宋体" w:eastAsia="仿宋_GB2312"/>
                <w:b/>
                <w:bCs/>
                <w:kern w:val="0"/>
                <w:sz w:val="24"/>
              </w:rPr>
              <w:t>五、其他要求</w:t>
            </w:r>
          </w:p>
        </w:tc>
      </w:tr>
      <w:tr w14:paraId="4364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44" w:type="dxa"/>
            <w:gridSpan w:val="4"/>
            <w:tcBorders>
              <w:top w:val="single" w:color="auto" w:sz="4" w:space="0"/>
              <w:left w:val="single" w:color="auto" w:sz="4" w:space="0"/>
              <w:bottom w:val="single" w:color="auto" w:sz="4" w:space="0"/>
              <w:right w:val="single" w:color="auto" w:sz="4" w:space="0"/>
            </w:tcBorders>
            <w:noWrap w:val="0"/>
            <w:vAlign w:val="center"/>
          </w:tcPr>
          <w:p w14:paraId="37CC28DA">
            <w:pPr>
              <w:jc w:val="center"/>
              <w:rPr>
                <w:rFonts w:hint="eastAsia" w:ascii="仿宋_GB2312" w:hAnsi="宋体" w:eastAsia="仿宋_GB2312" w:cs="Arial"/>
                <w:bCs/>
                <w:color w:val="auto"/>
                <w:sz w:val="24"/>
                <w:szCs w:val="24"/>
              </w:rPr>
            </w:pPr>
            <w:r>
              <w:rPr>
                <w:rFonts w:ascii="仿宋_GB2312" w:hAnsi="宋体" w:eastAsia="仿宋_GB2312" w:cs="宋体"/>
                <w:bCs/>
                <w:color w:val="000000"/>
                <w:sz w:val="24"/>
              </w:rPr>
              <w:t>无</w:t>
            </w:r>
          </w:p>
        </w:tc>
        <w:tc>
          <w:tcPr>
            <w:tcW w:w="7698" w:type="dxa"/>
            <w:gridSpan w:val="2"/>
            <w:tcBorders>
              <w:top w:val="single" w:color="auto" w:sz="4" w:space="0"/>
              <w:left w:val="single" w:color="auto" w:sz="4" w:space="0"/>
              <w:bottom w:val="single" w:color="auto" w:sz="4" w:space="0"/>
              <w:right w:val="single" w:color="auto" w:sz="4" w:space="0"/>
            </w:tcBorders>
            <w:noWrap w:val="0"/>
            <w:vAlign w:val="center"/>
          </w:tcPr>
          <w:p w14:paraId="389CD765">
            <w:pPr>
              <w:spacing w:line="440" w:lineRule="exact"/>
              <w:jc w:val="left"/>
              <w:rPr>
                <w:rFonts w:hint="eastAsia" w:ascii="仿宋_GB2312" w:eastAsia="仿宋_GB2312"/>
                <w:color w:val="000000"/>
                <w:sz w:val="24"/>
                <w:szCs w:val="24"/>
              </w:rPr>
            </w:pPr>
            <w:r>
              <w:rPr>
                <w:rFonts w:hint="eastAsia" w:ascii="仿宋_GB2312" w:hAnsi="等线" w:eastAsia="仿宋_GB2312" w:cs="Arial"/>
                <w:bCs/>
                <w:sz w:val="24"/>
                <w:lang w:val="en-GB"/>
              </w:rPr>
              <w:t xml:space="preserve"> </w:t>
            </w:r>
          </w:p>
        </w:tc>
      </w:tr>
    </w:tbl>
    <w:p w14:paraId="36182A9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B2AB"/>
    <w:multiLevelType w:val="singleLevel"/>
    <w:tmpl w:val="B380B2AB"/>
    <w:lvl w:ilvl="0" w:tentative="0">
      <w:start w:val="1"/>
      <w:numFmt w:val="decimal"/>
      <w:lvlText w:val="%1."/>
      <w:lvlJc w:val="left"/>
      <w:pPr>
        <w:tabs>
          <w:tab w:val="left" w:pos="312"/>
        </w:tabs>
      </w:pPr>
    </w:lvl>
  </w:abstractNum>
  <w:abstractNum w:abstractNumId="1">
    <w:nsid w:val="12CC0C53"/>
    <w:multiLevelType w:val="singleLevel"/>
    <w:tmpl w:val="12CC0C53"/>
    <w:lvl w:ilvl="0" w:tentative="0">
      <w:start w:val="1"/>
      <w:numFmt w:val="upperLetter"/>
      <w:suff w:val="nothing"/>
      <w:lvlText w:val="%1、"/>
      <w:lvlJc w:val="left"/>
    </w:lvl>
  </w:abstractNum>
  <w:abstractNum w:abstractNumId="2">
    <w:nsid w:val="4A4A46C9"/>
    <w:multiLevelType w:val="singleLevel"/>
    <w:tmpl w:val="4A4A46C9"/>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MGQ1Y2Y4ZjgyNTgzYjk3ZWYwZTExYTMxZGQ4MzUifQ=="/>
  </w:docVars>
  <w:rsids>
    <w:rsidRoot w:val="67E20D96"/>
    <w:rsid w:val="15C0597A"/>
    <w:rsid w:val="18740DB6"/>
    <w:rsid w:val="5BC000EF"/>
    <w:rsid w:val="67E20D96"/>
    <w:rsid w:val="693A3A82"/>
    <w:rsid w:val="6A97281C"/>
    <w:rsid w:val="74B25C81"/>
    <w:rsid w:val="7AD04FA9"/>
    <w:rsid w:val="7F7D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spacing w:line="240" w:lineRule="atLeast"/>
      <w:ind w:left="900" w:hanging="900"/>
      <w:jc w:val="left"/>
    </w:pPr>
    <w:rPr>
      <w:rFonts w:ascii="宋体"/>
      <w:snapToGrid w:val="0"/>
      <w:kern w:val="0"/>
      <w:sz w:val="20"/>
      <w:szCs w:val="20"/>
    </w:rPr>
  </w:style>
  <w:style w:type="paragraph" w:styleId="4">
    <w:name w:val="Plain Text"/>
    <w:basedOn w:val="1"/>
    <w:qFormat/>
    <w:uiPriority w:val="0"/>
    <w:rPr>
      <w:rFonts w:ascii="宋体" w:hAnsi="Courier New" w:cs="Courier New"/>
      <w:szCs w:val="21"/>
    </w:rPr>
  </w:style>
  <w:style w:type="paragraph" w:styleId="5">
    <w:name w:val="Body Text Indent 3"/>
    <w:basedOn w:val="1"/>
    <w:qFormat/>
    <w:uiPriority w:val="0"/>
    <w:pPr>
      <w:spacing w:after="120"/>
      <w:ind w:left="420" w:leftChars="200"/>
    </w:pPr>
    <w:rPr>
      <w:sz w:val="16"/>
      <w:szCs w:val="16"/>
    </w:rPr>
  </w:style>
  <w:style w:type="paragraph" w:customStyle="1" w:styleId="8">
    <w:name w:val="pa-3"/>
    <w:basedOn w:val="1"/>
    <w:uiPriority w:val="0"/>
    <w:pPr>
      <w:widowControl/>
      <w:spacing w:line="240" w:lineRule="atLeast"/>
    </w:pPr>
    <w:rPr>
      <w:rFonts w:ascii="宋体" w:hAnsi="宋体" w:cs="宋体"/>
      <w:kern w:val="0"/>
      <w:sz w:val="24"/>
    </w:rPr>
  </w:style>
  <w:style w:type="character" w:customStyle="1" w:styleId="9">
    <w:name w:val="ca-21"/>
    <w:qFormat/>
    <w:uiPriority w:val="0"/>
    <w:rPr>
      <w:rFonts w:hint="eastAsia" w:ascii="宋体" w:hAnsi="宋体" w:eastAsia="宋体"/>
      <w:sz w:val="21"/>
      <w:szCs w:val="21"/>
    </w:rPr>
  </w:style>
  <w:style w:type="character" w:customStyle="1" w:styleId="10">
    <w:name w:val="ca-41"/>
    <w:qFormat/>
    <w:uiPriority w:val="0"/>
    <w:rPr>
      <w:rFonts w:hint="eastAsia" w:ascii="宋体" w:hAnsi="宋体" w:eastAsia="宋体"/>
      <w:color w:val="FF0000"/>
      <w:sz w:val="21"/>
      <w:szCs w:val="21"/>
    </w:rPr>
  </w:style>
  <w:style w:type="paragraph" w:customStyle="1" w:styleId="11">
    <w:name w:val="pa-3_file_259"/>
    <w:basedOn w:val="12"/>
    <w:qFormat/>
    <w:uiPriority w:val="0"/>
    <w:pPr>
      <w:widowControl/>
      <w:spacing w:line="240" w:lineRule="atLeast"/>
    </w:pPr>
    <w:rPr>
      <w:rFonts w:ascii="宋体" w:hAnsi="宋体" w:cs="宋体"/>
      <w:kern w:val="0"/>
      <w:sz w:val="24"/>
    </w:rPr>
  </w:style>
  <w:style w:type="paragraph" w:customStyle="1" w:styleId="12">
    <w:name w:val="Normal_file_259"/>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3">
    <w:name w:val="Normal Table_file_259"/>
    <w:semiHidden/>
    <w:qFormat/>
    <w:uiPriority w:val="0"/>
    <w:tblPr>
      <w:tblCellMar>
        <w:top w:w="0" w:type="dxa"/>
        <w:left w:w="108" w:type="dxa"/>
        <w:bottom w:w="0" w:type="dxa"/>
        <w:right w:w="108" w:type="dxa"/>
      </w:tblCellMar>
    </w:tblPr>
  </w:style>
  <w:style w:type="character" w:customStyle="1" w:styleId="14">
    <w:name w:val="ca-21_file_259"/>
    <w:qFormat/>
    <w:uiPriority w:val="0"/>
    <w:rPr>
      <w:rFonts w:hint="eastAsia" w:ascii="宋体" w:hAnsi="宋体" w:eastAsia="宋体"/>
      <w:sz w:val="21"/>
      <w:szCs w:val="21"/>
    </w:rPr>
  </w:style>
  <w:style w:type="paragraph" w:customStyle="1" w:styleId="15">
    <w:name w:val="表格文字"/>
    <w:basedOn w:val="1"/>
    <w:qFormat/>
    <w:uiPriority w:val="99"/>
    <w:pPr>
      <w:spacing w:before="25" w:after="25"/>
      <w:jc w:val="left"/>
    </w:pPr>
    <w:rPr>
      <w:bCs/>
      <w:spacing w:val="10"/>
      <w:kern w:val="0"/>
      <w:sz w:val="24"/>
    </w:rPr>
  </w:style>
  <w:style w:type="paragraph" w:customStyle="1" w:styleId="16">
    <w:name w:val="Normal (Web)_file_340"/>
    <w:basedOn w:val="17"/>
    <w:semiHidden/>
    <w:unhideWhenUsed/>
    <w:qFormat/>
    <w:uiPriority w:val="99"/>
    <w:pPr>
      <w:spacing w:before="100" w:beforeAutospacing="1" w:after="100" w:afterAutospacing="1"/>
    </w:pPr>
  </w:style>
  <w:style w:type="paragraph" w:customStyle="1" w:styleId="17">
    <w:name w:val="Normal_file_340"/>
    <w:qFormat/>
    <w:uiPriority w:val="0"/>
    <w:rPr>
      <w:rFonts w:ascii="宋体" w:hAnsi="宋体" w:eastAsia="宋体" w:cs="宋体"/>
      <w:sz w:val="24"/>
      <w:szCs w:val="24"/>
      <w:lang w:val="en-US" w:eastAsia="zh-CN" w:bidi="ar-SA"/>
    </w:rPr>
  </w:style>
  <w:style w:type="character" w:customStyle="1" w:styleId="18">
    <w:name w:val="Strong_file_340"/>
    <w:basedOn w:val="19"/>
    <w:qFormat/>
    <w:uiPriority w:val="22"/>
    <w:rPr>
      <w:b/>
      <w:bCs/>
    </w:rPr>
  </w:style>
  <w:style w:type="character" w:customStyle="1" w:styleId="19">
    <w:name w:val="Default Paragraph Font_file_340"/>
    <w:semiHidden/>
    <w:unhideWhenUsed/>
    <w:qFormat/>
    <w:uiPriority w:val="1"/>
  </w:style>
  <w:style w:type="paragraph" w:customStyle="1" w:styleId="20">
    <w:name w:val="Normal (Web)_file_281"/>
    <w:basedOn w:val="21"/>
    <w:semiHidden/>
    <w:unhideWhenUsed/>
    <w:qFormat/>
    <w:uiPriority w:val="99"/>
  </w:style>
  <w:style w:type="paragraph" w:customStyle="1" w:styleId="21">
    <w:name w:val="Normal_file_2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
    <w:name w:val="pa-1_file_315_file_223"/>
    <w:basedOn w:val="23"/>
    <w:qFormat/>
    <w:uiPriority w:val="0"/>
    <w:pPr>
      <w:widowControl/>
      <w:spacing w:line="280" w:lineRule="atLeast"/>
    </w:pPr>
    <w:rPr>
      <w:rFonts w:ascii="宋体" w:hAnsi="宋体" w:cs="宋体"/>
      <w:kern w:val="0"/>
      <w:sz w:val="24"/>
    </w:rPr>
  </w:style>
  <w:style w:type="paragraph" w:customStyle="1" w:styleId="23">
    <w:name w:val="Normal_file_315_file_223"/>
    <w:next w:val="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
    <w:name w:val="Normal Table_file_315_file_223"/>
    <w:semiHidden/>
    <w:qFormat/>
    <w:uiPriority w:val="0"/>
    <w:tblPr>
      <w:tblCellMar>
        <w:top w:w="0" w:type="dxa"/>
        <w:left w:w="108" w:type="dxa"/>
        <w:bottom w:w="0" w:type="dxa"/>
        <w:right w:w="108" w:type="dxa"/>
      </w:tblCellMar>
    </w:tblPr>
  </w:style>
  <w:style w:type="character" w:customStyle="1" w:styleId="25">
    <w:name w:val="ca-21_file_132_file_131"/>
    <w:basedOn w:val="26"/>
    <w:qFormat/>
    <w:uiPriority w:val="0"/>
    <w:rPr>
      <w:rFonts w:ascii="宋体" w:hAnsi="宋体" w:eastAsia="宋体"/>
      <w:w w:val="100"/>
      <w:sz w:val="21"/>
      <w:szCs w:val="21"/>
      <w:shd w:val="clear" w:color="auto" w:fill="auto"/>
    </w:rPr>
  </w:style>
  <w:style w:type="character" w:customStyle="1" w:styleId="26">
    <w:name w:val="Default Paragraph Font_file_132_file_131"/>
    <w:semiHidden/>
    <w:qFormat/>
    <w:uiPriority w:val="0"/>
  </w:style>
  <w:style w:type="character" w:customStyle="1" w:styleId="27">
    <w:name w:val="ca-21_file_3393_file_1606"/>
    <w:basedOn w:val="28"/>
    <w:qFormat/>
    <w:uiPriority w:val="0"/>
    <w:rPr>
      <w:rFonts w:ascii="宋体" w:hAnsi="宋体" w:eastAsia="宋体"/>
      <w:w w:val="100"/>
      <w:sz w:val="21"/>
      <w:szCs w:val="21"/>
      <w:shd w:val="clear" w:color="auto" w:fill="auto"/>
    </w:rPr>
  </w:style>
  <w:style w:type="character" w:customStyle="1" w:styleId="28">
    <w:name w:val="Default Paragraph Font_file_3393_file_1606"/>
    <w:semiHidden/>
    <w:qFormat/>
    <w:uiPriority w:val="0"/>
  </w:style>
  <w:style w:type="paragraph" w:customStyle="1" w:styleId="29">
    <w:name w:val="pa-3_file_132_file_131"/>
    <w:basedOn w:val="30"/>
    <w:qFormat/>
    <w:uiPriority w:val="0"/>
    <w:pPr>
      <w:widowControl/>
      <w:spacing w:line="240" w:lineRule="atLeast"/>
    </w:pPr>
    <w:rPr>
      <w:rFonts w:ascii="宋体" w:hAnsi="宋体" w:cs="宋体"/>
      <w:kern w:val="0"/>
      <w:sz w:val="24"/>
    </w:rPr>
  </w:style>
  <w:style w:type="paragraph" w:customStyle="1" w:styleId="30">
    <w:name w:val="Normal_file_132_file_131"/>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ca-21_file_506_file_1740"/>
    <w:basedOn w:val="32"/>
    <w:qFormat/>
    <w:uiPriority w:val="0"/>
    <w:rPr>
      <w:rFonts w:hint="eastAsia" w:ascii="宋体" w:hAnsi="宋体" w:eastAsia="宋体"/>
      <w:sz w:val="21"/>
      <w:szCs w:val="21"/>
    </w:rPr>
  </w:style>
  <w:style w:type="character" w:customStyle="1" w:styleId="32">
    <w:name w:val="Default Paragraph Font_file_506_file_1740"/>
    <w:unhideWhenUsed/>
    <w:qFormat/>
    <w:uiPriority w:val="1"/>
  </w:style>
  <w:style w:type="paragraph" w:customStyle="1" w:styleId="33">
    <w:name w:val="Normal (Web)_file_246"/>
    <w:basedOn w:val="34"/>
    <w:semiHidden/>
    <w:unhideWhenUsed/>
    <w:qFormat/>
    <w:uiPriority w:val="99"/>
  </w:style>
  <w:style w:type="paragraph" w:customStyle="1" w:styleId="34">
    <w:name w:val="Normal_file_246"/>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5903</Words>
  <Characters>6148</Characters>
  <Lines>0</Lines>
  <Paragraphs>0</Paragraphs>
  <TotalTime>16</TotalTime>
  <ScaleCrop>false</ScaleCrop>
  <LinksUpToDate>false</LinksUpToDate>
  <CharactersWithSpaces>6164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2021-09-11T12:21:00Z</dcterms:created>
  <dc:creator>赵家民</dc:creator>
  <cp:lastModifiedBy>久奈子</cp:lastModifiedBy>
  <dcterms:modified xsi:type="dcterms:W3CDTF">2026-03-05T01:37:36Z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5C0D8160E5A048D3ADFDF313FE457242_13</vt:lpwstr>
  </property>
  <property fmtid="{D5CDD505-2E9C-101B-9397-08002B2CF9AE}" pid="4" name="KSOTemplateDocerSaveRecord">
    <vt:lpwstr>eyJoZGlkIjoiMDlhZjQ2YTA0YjdjZGQzODhjNzNlNjVjNDIyNjJiOWEiLCJ1c2VySWQiOiI1MzYzMzM1OTQifQ==</vt:lpwstr>
  </property>
</Properties>
</file>