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E4D06">
      <w:pPr>
        <w:pStyle w:val="2"/>
        <w:pageBreakBefore/>
        <w:spacing w:before="312" w:after="312" w:line="360" w:lineRule="auto"/>
        <w:jc w:val="center"/>
      </w:pPr>
      <w:r>
        <w:rPr>
          <w:rFonts w:hint="eastAsia"/>
        </w:rPr>
        <w:t>第三章 采购需求</w:t>
      </w:r>
    </w:p>
    <w:tbl>
      <w:tblPr>
        <w:tblStyle w:val="9"/>
        <w:tblW w:w="10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013"/>
        <w:gridCol w:w="96"/>
        <w:gridCol w:w="7220"/>
        <w:gridCol w:w="966"/>
      </w:tblGrid>
      <w:tr w14:paraId="7CFE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014" w:type="dxa"/>
            <w:gridSpan w:val="5"/>
            <w:vAlign w:val="center"/>
          </w:tcPr>
          <w:p w14:paraId="0F6DA923">
            <w:pPr>
              <w:spacing w:after="120" w:line="380" w:lineRule="exact"/>
              <w:rPr>
                <w:rFonts w:hint="eastAsia" w:ascii="宋体" w:hAnsi="宋体"/>
                <w:b/>
                <w:bCs/>
                <w:color w:val="auto"/>
                <w:szCs w:val="21"/>
              </w:rPr>
            </w:pPr>
            <w:r>
              <w:rPr>
                <w:rFonts w:hint="eastAsia" w:ascii="宋体" w:hAnsi="宋体" w:cs="宋体"/>
                <w:b/>
                <w:color w:val="auto"/>
                <w:szCs w:val="21"/>
              </w:rPr>
              <w:t>一、</w:t>
            </w:r>
            <w:r>
              <w:rPr>
                <w:rFonts w:hint="eastAsia" w:ascii="宋体" w:hAnsi="宋体"/>
                <w:b/>
                <w:color w:val="auto"/>
                <w:szCs w:val="21"/>
              </w:rPr>
              <w:t>服务内容及要求</w:t>
            </w:r>
          </w:p>
        </w:tc>
      </w:tr>
      <w:tr w14:paraId="0594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19" w:type="dxa"/>
            <w:vAlign w:val="center"/>
          </w:tcPr>
          <w:p w14:paraId="45FED1FB">
            <w:pPr>
              <w:spacing w:after="120" w:line="380" w:lineRule="exact"/>
              <w:rPr>
                <w:rFonts w:hint="eastAsia" w:ascii="宋体" w:hAnsi="宋体"/>
                <w:b/>
                <w:bCs/>
                <w:color w:val="auto"/>
                <w:szCs w:val="21"/>
              </w:rPr>
            </w:pPr>
            <w:r>
              <w:rPr>
                <w:rFonts w:hint="eastAsia" w:ascii="宋体" w:hAnsi="宋体"/>
                <w:b/>
                <w:bCs/>
                <w:color w:val="auto"/>
                <w:szCs w:val="21"/>
              </w:rPr>
              <w:t>序号</w:t>
            </w:r>
          </w:p>
        </w:tc>
        <w:tc>
          <w:tcPr>
            <w:tcW w:w="1109" w:type="dxa"/>
            <w:gridSpan w:val="2"/>
            <w:vAlign w:val="center"/>
          </w:tcPr>
          <w:p w14:paraId="5BCA55C9">
            <w:pPr>
              <w:spacing w:after="120" w:line="380" w:lineRule="exact"/>
              <w:rPr>
                <w:rFonts w:hint="eastAsia" w:ascii="宋体" w:hAnsi="宋体"/>
                <w:b/>
                <w:bCs/>
                <w:color w:val="auto"/>
                <w:szCs w:val="21"/>
              </w:rPr>
            </w:pPr>
            <w:r>
              <w:rPr>
                <w:rFonts w:hint="eastAsia" w:ascii="宋体" w:hAnsi="宋体"/>
                <w:b/>
                <w:bCs/>
                <w:color w:val="auto"/>
                <w:szCs w:val="21"/>
              </w:rPr>
              <w:t>服务名称</w:t>
            </w:r>
          </w:p>
        </w:tc>
        <w:tc>
          <w:tcPr>
            <w:tcW w:w="7220" w:type="dxa"/>
            <w:vAlign w:val="center"/>
          </w:tcPr>
          <w:p w14:paraId="7C49E46C">
            <w:pPr>
              <w:spacing w:after="120" w:line="380" w:lineRule="exact"/>
              <w:jc w:val="center"/>
              <w:rPr>
                <w:rFonts w:hint="eastAsia" w:ascii="宋体" w:hAnsi="宋体"/>
                <w:b/>
                <w:bCs/>
                <w:color w:val="auto"/>
                <w:szCs w:val="21"/>
              </w:rPr>
            </w:pPr>
            <w:r>
              <w:rPr>
                <w:rFonts w:hint="eastAsia" w:ascii="宋体" w:hAnsi="宋体"/>
                <w:b/>
                <w:bCs/>
                <w:color w:val="auto"/>
                <w:szCs w:val="21"/>
              </w:rPr>
              <w:t>服务内容及要求</w:t>
            </w:r>
          </w:p>
        </w:tc>
        <w:tc>
          <w:tcPr>
            <w:tcW w:w="966" w:type="dxa"/>
            <w:vAlign w:val="center"/>
          </w:tcPr>
          <w:p w14:paraId="39CCEC5C">
            <w:pPr>
              <w:spacing w:after="120" w:line="380" w:lineRule="exact"/>
              <w:jc w:val="center"/>
              <w:rPr>
                <w:rFonts w:hint="eastAsia" w:ascii="宋体" w:hAnsi="宋体"/>
                <w:b/>
                <w:bCs/>
                <w:color w:val="auto"/>
                <w:szCs w:val="21"/>
              </w:rPr>
            </w:pPr>
            <w:r>
              <w:rPr>
                <w:rFonts w:hint="eastAsia" w:ascii="宋体" w:hAnsi="宋体"/>
                <w:b/>
                <w:bCs/>
                <w:color w:val="auto"/>
                <w:szCs w:val="21"/>
              </w:rPr>
              <w:t>单位及数量</w:t>
            </w:r>
          </w:p>
        </w:tc>
      </w:tr>
      <w:tr w14:paraId="3EDC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719" w:type="dxa"/>
            <w:vAlign w:val="center"/>
          </w:tcPr>
          <w:p w14:paraId="2731695C">
            <w:pPr>
              <w:spacing w:line="38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109" w:type="dxa"/>
            <w:gridSpan w:val="2"/>
            <w:vAlign w:val="center"/>
          </w:tcPr>
          <w:p w14:paraId="2DA3B83A">
            <w:pPr>
              <w:spacing w:line="360" w:lineRule="auto"/>
              <w:jc w:val="center"/>
              <w:rPr>
                <w:rFonts w:hint="eastAsia" w:ascii="宋体" w:hAnsi="宋体"/>
                <w:color w:val="auto"/>
                <w:szCs w:val="21"/>
                <w:highlight w:val="none"/>
              </w:rPr>
            </w:pPr>
            <w:r>
              <w:rPr>
                <w:rFonts w:hint="eastAsia" w:ascii="宋体" w:hAnsi="宋体"/>
                <w:color w:val="auto"/>
                <w:szCs w:val="21"/>
                <w:highlight w:val="none"/>
              </w:rPr>
              <w:t>桂林市城市更新行动全过程技术咨询服务</w:t>
            </w:r>
          </w:p>
        </w:tc>
        <w:tc>
          <w:tcPr>
            <w:tcW w:w="7220" w:type="dxa"/>
            <w:vAlign w:val="center"/>
          </w:tcPr>
          <w:p w14:paraId="7CDF5FAF">
            <w:pPr>
              <w:widowControl/>
              <w:autoSpaceDE w:val="0"/>
              <w:autoSpaceDN w:val="0"/>
              <w:adjustRightInd w:val="0"/>
              <w:spacing w:line="360" w:lineRule="auto"/>
              <w:ind w:firstLine="442" w:firstLineChars="200"/>
              <w:jc w:val="left"/>
              <w:rPr>
                <w:rFonts w:hint="eastAsia" w:ascii="宋体" w:hAnsi="宋体"/>
                <w:b/>
                <w:color w:val="auto"/>
                <w:kern w:val="0"/>
                <w:sz w:val="22"/>
                <w:szCs w:val="22"/>
                <w:highlight w:val="none"/>
              </w:rPr>
            </w:pPr>
            <w:r>
              <w:rPr>
                <w:rFonts w:hint="eastAsia" w:ascii="宋体" w:hAnsi="宋体"/>
                <w:b/>
                <w:color w:val="auto"/>
                <w:kern w:val="0"/>
                <w:sz w:val="22"/>
                <w:szCs w:val="22"/>
                <w:highlight w:val="none"/>
              </w:rPr>
              <w:t>注：本项目采购需求中的所有条款均为实质性要求。</w:t>
            </w:r>
          </w:p>
          <w:p w14:paraId="2066BBE1">
            <w:pPr>
              <w:widowControl/>
              <w:autoSpaceDE w:val="0"/>
              <w:autoSpaceDN w:val="0"/>
              <w:adjustRightInd w:val="0"/>
              <w:spacing w:line="360" w:lineRule="auto"/>
              <w:ind w:firstLine="442" w:firstLineChars="200"/>
              <w:jc w:val="left"/>
              <w:rPr>
                <w:rFonts w:hint="eastAsia" w:ascii="宋体" w:hAnsi="宋体"/>
                <w:b/>
                <w:color w:val="auto"/>
                <w:kern w:val="0"/>
                <w:sz w:val="22"/>
                <w:szCs w:val="22"/>
                <w:highlight w:val="none"/>
              </w:rPr>
            </w:pPr>
            <w:r>
              <w:rPr>
                <w:rFonts w:hint="eastAsia" w:ascii="宋体" w:hAnsi="宋体"/>
                <w:b/>
                <w:color w:val="auto"/>
                <w:kern w:val="0"/>
                <w:sz w:val="22"/>
                <w:szCs w:val="22"/>
                <w:highlight w:val="none"/>
              </w:rPr>
              <w:t>（一）项目概况</w:t>
            </w:r>
          </w:p>
          <w:p w14:paraId="20427198">
            <w:pPr>
              <w:widowControl/>
              <w:autoSpaceDE w:val="0"/>
              <w:autoSpaceDN w:val="0"/>
              <w:adjustRightInd w:val="0"/>
              <w:spacing w:line="360" w:lineRule="auto"/>
              <w:ind w:firstLine="440" w:firstLineChars="200"/>
              <w:jc w:val="left"/>
              <w:rPr>
                <w:rFonts w:hint="eastAsia" w:ascii="宋体" w:hAnsi="宋体"/>
                <w:color w:val="auto"/>
                <w:kern w:val="0"/>
                <w:sz w:val="22"/>
                <w:szCs w:val="22"/>
                <w:highlight w:val="none"/>
              </w:rPr>
            </w:pPr>
            <w:r>
              <w:rPr>
                <w:rFonts w:hint="eastAsia" w:ascii="宋体" w:hAnsi="宋体"/>
                <w:color w:val="auto"/>
                <w:kern w:val="0"/>
                <w:sz w:val="22"/>
                <w:szCs w:val="22"/>
                <w:highlight w:val="none"/>
              </w:rPr>
              <w:t>1.项目名称：桂林市城市更新行动全过程技术咨询服务</w:t>
            </w:r>
          </w:p>
          <w:p w14:paraId="300C994E">
            <w:pPr>
              <w:widowControl/>
              <w:autoSpaceDE w:val="0"/>
              <w:autoSpaceDN w:val="0"/>
              <w:adjustRightInd w:val="0"/>
              <w:spacing w:line="360" w:lineRule="auto"/>
              <w:ind w:firstLine="440" w:firstLineChars="200"/>
              <w:jc w:val="left"/>
              <w:rPr>
                <w:rFonts w:hint="eastAsia" w:ascii="宋体" w:hAnsi="宋体"/>
                <w:color w:val="auto"/>
                <w:kern w:val="0"/>
                <w:sz w:val="22"/>
                <w:szCs w:val="22"/>
                <w:highlight w:val="none"/>
              </w:rPr>
            </w:pPr>
            <w:r>
              <w:rPr>
                <w:rFonts w:hint="eastAsia" w:ascii="宋体" w:hAnsi="宋体"/>
                <w:color w:val="auto"/>
                <w:kern w:val="0"/>
                <w:sz w:val="22"/>
                <w:szCs w:val="22"/>
                <w:highlight w:val="none"/>
              </w:rPr>
              <w:t>2.采购范围：本项目服务范围为桂林市中心城区，为桂林市住房和城乡建设局提供桂林市城市更新行动全过程技术咨询服务。</w:t>
            </w:r>
          </w:p>
          <w:p w14:paraId="6E620AF1">
            <w:pPr>
              <w:widowControl/>
              <w:autoSpaceDE w:val="0"/>
              <w:autoSpaceDN w:val="0"/>
              <w:adjustRightInd w:val="0"/>
              <w:spacing w:line="360" w:lineRule="auto"/>
              <w:ind w:firstLine="440" w:firstLineChars="200"/>
              <w:jc w:val="left"/>
              <w:rPr>
                <w:rFonts w:hint="eastAsia" w:ascii="宋体" w:hAnsi="宋体"/>
                <w:color w:val="auto"/>
                <w:kern w:val="0"/>
                <w:sz w:val="22"/>
                <w:szCs w:val="22"/>
                <w:highlight w:val="none"/>
              </w:rPr>
            </w:pPr>
            <w:r>
              <w:rPr>
                <w:rFonts w:hint="eastAsia" w:ascii="宋体" w:hAnsi="宋体"/>
                <w:color w:val="auto"/>
                <w:kern w:val="0"/>
                <w:sz w:val="22"/>
                <w:szCs w:val="22"/>
                <w:highlight w:val="none"/>
              </w:rPr>
              <w:t>3.预算金额：2500.00万元</w:t>
            </w:r>
          </w:p>
          <w:p w14:paraId="424AB5F0">
            <w:pPr>
              <w:widowControl/>
              <w:autoSpaceDE w:val="0"/>
              <w:autoSpaceDN w:val="0"/>
              <w:adjustRightInd w:val="0"/>
              <w:spacing w:line="360" w:lineRule="auto"/>
              <w:ind w:firstLine="440" w:firstLineChars="200"/>
              <w:jc w:val="left"/>
              <w:rPr>
                <w:color w:val="auto"/>
                <w:highlight w:val="none"/>
              </w:rPr>
            </w:pPr>
            <w:r>
              <w:rPr>
                <w:rFonts w:hint="eastAsia" w:ascii="宋体" w:hAnsi="宋体"/>
                <w:color w:val="auto"/>
                <w:kern w:val="0"/>
                <w:sz w:val="22"/>
                <w:szCs w:val="22"/>
                <w:highlight w:val="none"/>
              </w:rPr>
              <w:t>4.质量要求：</w:t>
            </w:r>
            <w:r>
              <w:rPr>
                <w:rFonts w:hint="eastAsia"/>
                <w:color w:val="auto"/>
                <w:highlight w:val="none"/>
              </w:rPr>
              <w:t>符合国家现行规范标准及行业最新规定，达到合格标准。</w:t>
            </w:r>
          </w:p>
          <w:p w14:paraId="473291BA">
            <w:pPr>
              <w:widowControl/>
              <w:autoSpaceDE w:val="0"/>
              <w:autoSpaceDN w:val="0"/>
              <w:adjustRightInd w:val="0"/>
              <w:spacing w:line="360" w:lineRule="auto"/>
              <w:ind w:firstLine="422" w:firstLineChars="200"/>
              <w:jc w:val="left"/>
              <w:rPr>
                <w:b/>
                <w:bCs/>
                <w:color w:val="auto"/>
                <w:highlight w:val="none"/>
              </w:rPr>
            </w:pPr>
            <w:r>
              <w:rPr>
                <w:rFonts w:hint="eastAsia"/>
                <w:b/>
                <w:bCs/>
                <w:color w:val="auto"/>
                <w:highlight w:val="none"/>
              </w:rPr>
              <w:t>（二）服务需求</w:t>
            </w:r>
          </w:p>
          <w:p w14:paraId="7A0D68BB">
            <w:pPr>
              <w:widowControl/>
              <w:autoSpaceDE w:val="0"/>
              <w:autoSpaceDN w:val="0"/>
              <w:adjustRightInd w:val="0"/>
              <w:spacing w:line="360" w:lineRule="auto"/>
              <w:ind w:firstLine="440" w:firstLineChars="200"/>
              <w:jc w:val="left"/>
              <w:rPr>
                <w:rFonts w:hint="eastAsia" w:ascii="宋体" w:hAnsi="宋体"/>
                <w:b/>
                <w:bCs/>
                <w:color w:val="auto"/>
                <w:kern w:val="0"/>
                <w:sz w:val="22"/>
                <w:szCs w:val="22"/>
                <w:highlight w:val="none"/>
              </w:rPr>
            </w:pPr>
            <w:r>
              <w:rPr>
                <w:rFonts w:hint="eastAsia" w:ascii="宋体" w:hAnsi="宋体"/>
                <w:color w:val="auto"/>
                <w:kern w:val="0"/>
                <w:sz w:val="22"/>
                <w:szCs w:val="22"/>
                <w:highlight w:val="none"/>
              </w:rPr>
              <w:t>1.项目背景：2026年4月13日</w:t>
            </w:r>
            <w:bookmarkStart w:id="0" w:name="_GoBack"/>
            <w:bookmarkEnd w:id="0"/>
            <w:r>
              <w:rPr>
                <w:rFonts w:hint="eastAsia" w:ascii="宋体" w:hAnsi="宋体"/>
                <w:color w:val="auto"/>
                <w:kern w:val="0"/>
                <w:sz w:val="22"/>
                <w:szCs w:val="22"/>
                <w:highlight w:val="none"/>
              </w:rPr>
              <w:t>，财政部办公厅、住房和城乡建设部办公厅发布《关于开展2026年度中央财政支持实施城市更新行动的通知》（财办建〔2026〕14号），通过竞争性选拔，选取部分基础条件好、积极性高、特色突出的15个城市开展示范工作，桂林通过竞争性选拔，成功入选第三批中央财政支持国家城市更新行动示范城市，按照财政部、住房和城乡建设部相关管理要求，示范城市需开展为期三年的城市更新行动建设工作，同步完成年度绩效自评、终期综合验收，形成可复制、可推广的城市更新示范经验。</w:t>
            </w:r>
          </w:p>
          <w:p w14:paraId="6F77B7CE">
            <w:pPr>
              <w:widowControl/>
              <w:autoSpaceDE w:val="0"/>
              <w:autoSpaceDN w:val="0"/>
              <w:adjustRightInd w:val="0"/>
              <w:spacing w:line="360" w:lineRule="auto"/>
              <w:ind w:firstLine="440" w:firstLineChars="200"/>
              <w:jc w:val="left"/>
              <w:rPr>
                <w:rFonts w:hint="eastAsia" w:ascii="宋体" w:hAnsi="宋体"/>
                <w:color w:val="auto"/>
                <w:kern w:val="0"/>
                <w:sz w:val="22"/>
                <w:szCs w:val="22"/>
                <w:highlight w:val="none"/>
              </w:rPr>
            </w:pPr>
            <w:r>
              <w:rPr>
                <w:rFonts w:hint="eastAsia" w:ascii="宋体" w:hAnsi="宋体"/>
                <w:color w:val="auto"/>
                <w:kern w:val="0"/>
                <w:sz w:val="22"/>
                <w:szCs w:val="22"/>
                <w:highlight w:val="none"/>
              </w:rPr>
              <w:t>2.服务需求：为落实城市更新行动相关工作要求，保质保量完成三年示范建设任务，打造山水旅游城市特色更新样板，顺利通过国家阶段性考核与终期验收，需聘请第三方技术团队开展桂林市城市更新行动全过程技术咨询服务，主要服务内容包括编制</w:t>
            </w:r>
            <w:r>
              <w:rPr>
                <w:rFonts w:ascii="宋体" w:hAnsi="宋体"/>
                <w:color w:val="auto"/>
                <w:kern w:val="0"/>
                <w:sz w:val="22"/>
                <w:szCs w:val="22"/>
                <w:highlight w:val="none"/>
              </w:rPr>
              <w:t>桂林市实施</w:t>
            </w:r>
            <w:r>
              <w:rPr>
                <w:rFonts w:hint="eastAsia" w:ascii="宋体" w:hAnsi="宋体"/>
                <w:color w:val="auto"/>
                <w:kern w:val="0"/>
                <w:sz w:val="22"/>
                <w:szCs w:val="22"/>
                <w:highlight w:val="none"/>
              </w:rPr>
              <w:t>城市更新行动工作方案，起草和研究桂林城市更新长效管理政策和工作机制，编制桂林城市更新</w:t>
            </w:r>
            <w:r>
              <w:rPr>
                <w:rFonts w:ascii="宋体" w:hAnsi="宋体"/>
                <w:color w:val="auto"/>
                <w:kern w:val="0"/>
                <w:sz w:val="22"/>
                <w:szCs w:val="22"/>
                <w:highlight w:val="none"/>
              </w:rPr>
              <w:t>年度绩效</w:t>
            </w:r>
            <w:r>
              <w:rPr>
                <w:rFonts w:hint="eastAsia" w:ascii="宋体" w:hAnsi="宋体"/>
                <w:color w:val="auto"/>
                <w:kern w:val="0"/>
                <w:sz w:val="22"/>
                <w:szCs w:val="22"/>
                <w:highlight w:val="none"/>
              </w:rPr>
              <w:t>评估报告，编制桂林城市更新工作</w:t>
            </w:r>
            <w:r>
              <w:rPr>
                <w:rFonts w:ascii="宋体" w:hAnsi="宋体"/>
                <w:color w:val="auto"/>
                <w:kern w:val="0"/>
                <w:sz w:val="22"/>
                <w:szCs w:val="22"/>
                <w:highlight w:val="none"/>
              </w:rPr>
              <w:t>进展</w:t>
            </w:r>
            <w:r>
              <w:rPr>
                <w:rFonts w:hint="eastAsia" w:ascii="宋体" w:hAnsi="宋体"/>
                <w:color w:val="auto"/>
                <w:kern w:val="0"/>
                <w:sz w:val="22"/>
                <w:szCs w:val="22"/>
                <w:highlight w:val="none"/>
              </w:rPr>
              <w:t>报告和典型案例，开展桂林城市更新日常技术服务工作，协助开展相关培训及宣传工作等。</w:t>
            </w:r>
          </w:p>
          <w:p w14:paraId="5ED34D00">
            <w:pPr>
              <w:widowControl/>
              <w:autoSpaceDE w:val="0"/>
              <w:autoSpaceDN w:val="0"/>
              <w:adjustRightInd w:val="0"/>
              <w:spacing w:line="360" w:lineRule="auto"/>
              <w:ind w:firstLine="440" w:firstLineChars="200"/>
              <w:jc w:val="left"/>
              <w:rPr>
                <w:rFonts w:hint="eastAsia" w:ascii="宋体" w:hAnsi="宋体"/>
                <w:color w:val="auto"/>
                <w:kern w:val="0"/>
                <w:szCs w:val="21"/>
                <w:highlight w:val="none"/>
              </w:rPr>
            </w:pPr>
            <w:r>
              <w:rPr>
                <w:rFonts w:hint="eastAsia" w:ascii="宋体" w:hAnsi="宋体"/>
                <w:color w:val="auto"/>
                <w:kern w:val="0"/>
                <w:sz w:val="22"/>
                <w:szCs w:val="22"/>
                <w:highlight w:val="none"/>
              </w:rPr>
              <w:t>3.服务保障：供应商需投入不少于</w:t>
            </w:r>
            <w:r>
              <w:rPr>
                <w:rFonts w:ascii="宋体" w:hAnsi="宋体"/>
                <w:color w:val="auto"/>
                <w:kern w:val="0"/>
                <w:sz w:val="22"/>
                <w:szCs w:val="22"/>
                <w:highlight w:val="none"/>
              </w:rPr>
              <w:t>5</w:t>
            </w:r>
            <w:r>
              <w:rPr>
                <w:rFonts w:hint="eastAsia" w:ascii="宋体" w:hAnsi="宋体"/>
                <w:color w:val="auto"/>
                <w:kern w:val="0"/>
                <w:sz w:val="22"/>
                <w:szCs w:val="22"/>
                <w:highlight w:val="none"/>
              </w:rPr>
              <w:t>名专业人员作为服务保障人员。</w:t>
            </w:r>
          </w:p>
        </w:tc>
        <w:tc>
          <w:tcPr>
            <w:tcW w:w="966" w:type="dxa"/>
            <w:vAlign w:val="center"/>
          </w:tcPr>
          <w:p w14:paraId="6B3DD9E1">
            <w:pPr>
              <w:spacing w:line="380" w:lineRule="exact"/>
              <w:jc w:val="center"/>
              <w:rPr>
                <w:rFonts w:hint="eastAsia" w:ascii="宋体" w:hAnsi="宋体"/>
                <w:color w:val="auto"/>
                <w:szCs w:val="21"/>
                <w:highlight w:val="none"/>
              </w:rPr>
            </w:pPr>
            <w:r>
              <w:rPr>
                <w:rFonts w:hint="eastAsia" w:ascii="宋体" w:hAnsi="宋体" w:cs="Arial"/>
                <w:color w:val="auto"/>
                <w:szCs w:val="21"/>
                <w:highlight w:val="none"/>
              </w:rPr>
              <w:t>1项</w:t>
            </w:r>
          </w:p>
        </w:tc>
      </w:tr>
      <w:tr w14:paraId="4C54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014" w:type="dxa"/>
            <w:gridSpan w:val="5"/>
            <w:vAlign w:val="center"/>
          </w:tcPr>
          <w:p w14:paraId="2D4BB468">
            <w:pPr>
              <w:spacing w:line="360" w:lineRule="auto"/>
              <w:ind w:firstLine="422" w:firstLineChars="200"/>
              <w:jc w:val="left"/>
              <w:rPr>
                <w:rFonts w:hint="eastAsia" w:ascii="宋体" w:hAnsi="宋体"/>
                <w:color w:val="auto"/>
                <w:szCs w:val="21"/>
              </w:rPr>
            </w:pPr>
            <w:r>
              <w:rPr>
                <w:rFonts w:hint="eastAsia" w:ascii="宋体" w:hAnsi="宋体"/>
                <w:b/>
                <w:color w:val="auto"/>
                <w:kern w:val="0"/>
                <w:szCs w:val="21"/>
              </w:rPr>
              <w:t>二、商务要求</w:t>
            </w:r>
          </w:p>
        </w:tc>
      </w:tr>
      <w:tr w14:paraId="6F7C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32" w:type="dxa"/>
            <w:gridSpan w:val="2"/>
            <w:vAlign w:val="center"/>
          </w:tcPr>
          <w:p w14:paraId="6B1105E9">
            <w:pPr>
              <w:spacing w:line="360" w:lineRule="auto"/>
              <w:jc w:val="center"/>
              <w:rPr>
                <w:rFonts w:hint="eastAsia" w:ascii="宋体" w:hAnsi="宋体"/>
                <w:color w:val="auto"/>
                <w:sz w:val="22"/>
                <w:szCs w:val="22"/>
              </w:rPr>
            </w:pPr>
            <w:r>
              <w:rPr>
                <w:rFonts w:hint="eastAsia" w:ascii="宋体" w:hAnsi="宋体"/>
                <w:color w:val="auto"/>
                <w:sz w:val="22"/>
                <w:szCs w:val="22"/>
              </w:rPr>
              <w:t>服务要求</w:t>
            </w:r>
          </w:p>
        </w:tc>
        <w:tc>
          <w:tcPr>
            <w:tcW w:w="8282" w:type="dxa"/>
            <w:gridSpan w:val="3"/>
            <w:vAlign w:val="center"/>
          </w:tcPr>
          <w:p w14:paraId="071C9B42">
            <w:pPr>
              <w:widowControl/>
              <w:spacing w:line="360" w:lineRule="auto"/>
              <w:ind w:firstLine="440" w:firstLineChars="200"/>
              <w:rPr>
                <w:rFonts w:hint="eastAsia" w:ascii="宋体" w:hAnsi="宋体"/>
                <w:color w:val="auto"/>
                <w:sz w:val="22"/>
                <w:szCs w:val="22"/>
              </w:rPr>
            </w:pPr>
            <w:r>
              <w:rPr>
                <w:rFonts w:hint="eastAsia" w:ascii="宋体" w:hAnsi="宋体"/>
                <w:color w:val="auto"/>
                <w:sz w:val="22"/>
                <w:szCs w:val="22"/>
              </w:rPr>
              <w:t>合同履行期间，成交人应全力配合采购人相关工作，应及时与采购人就履约相关事项进行沟通，原则上成交人接到采购人处理问题通知后24个小时内到达现场，48个小时内提出问题解决方案。服务期间现场服务次数由采购人与成交人协商约定。</w:t>
            </w:r>
          </w:p>
        </w:tc>
      </w:tr>
      <w:tr w14:paraId="7AB5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32" w:type="dxa"/>
            <w:gridSpan w:val="2"/>
            <w:vAlign w:val="center"/>
          </w:tcPr>
          <w:p w14:paraId="245450D1">
            <w:pPr>
              <w:spacing w:line="360" w:lineRule="auto"/>
              <w:jc w:val="center"/>
              <w:rPr>
                <w:rFonts w:hint="eastAsia" w:ascii="宋体" w:hAnsi="宋体"/>
                <w:color w:val="auto"/>
                <w:sz w:val="22"/>
                <w:szCs w:val="22"/>
              </w:rPr>
            </w:pPr>
            <w:r>
              <w:rPr>
                <w:rFonts w:hint="eastAsia" w:ascii="宋体" w:hAnsi="宋体"/>
                <w:color w:val="auto"/>
                <w:sz w:val="22"/>
                <w:szCs w:val="22"/>
              </w:rPr>
              <w:t>合同签订时间</w:t>
            </w:r>
          </w:p>
        </w:tc>
        <w:tc>
          <w:tcPr>
            <w:tcW w:w="8282" w:type="dxa"/>
            <w:gridSpan w:val="3"/>
            <w:vAlign w:val="center"/>
          </w:tcPr>
          <w:p w14:paraId="51AD26C9">
            <w:pPr>
              <w:widowControl/>
              <w:spacing w:line="360" w:lineRule="auto"/>
              <w:ind w:firstLine="440" w:firstLineChars="200"/>
              <w:rPr>
                <w:rFonts w:hint="eastAsia" w:ascii="宋体" w:hAnsi="宋体"/>
                <w:color w:val="auto"/>
                <w:sz w:val="22"/>
                <w:szCs w:val="22"/>
              </w:rPr>
            </w:pPr>
            <w:r>
              <w:rPr>
                <w:rFonts w:hint="eastAsia" w:ascii="宋体" w:hAnsi="宋体"/>
                <w:color w:val="auto"/>
                <w:sz w:val="22"/>
                <w:szCs w:val="22"/>
              </w:rPr>
              <w:t>自成交通知书发出之日起25日内。</w:t>
            </w:r>
          </w:p>
        </w:tc>
      </w:tr>
      <w:tr w14:paraId="5445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732" w:type="dxa"/>
            <w:gridSpan w:val="2"/>
            <w:vAlign w:val="center"/>
          </w:tcPr>
          <w:p w14:paraId="2A305C61">
            <w:pPr>
              <w:spacing w:line="360" w:lineRule="auto"/>
              <w:jc w:val="center"/>
              <w:rPr>
                <w:rFonts w:hint="eastAsia" w:ascii="宋体" w:hAnsi="宋体"/>
                <w:color w:val="auto"/>
                <w:sz w:val="22"/>
                <w:szCs w:val="22"/>
                <w:highlight w:val="none"/>
              </w:rPr>
            </w:pPr>
            <w:r>
              <w:rPr>
                <w:rFonts w:hint="eastAsia" w:ascii="宋体" w:hAnsi="宋体"/>
                <w:color w:val="auto"/>
                <w:sz w:val="22"/>
                <w:szCs w:val="22"/>
                <w:highlight w:val="none"/>
              </w:rPr>
              <w:t>服务期限及服务地点</w:t>
            </w:r>
          </w:p>
        </w:tc>
        <w:tc>
          <w:tcPr>
            <w:tcW w:w="8282" w:type="dxa"/>
            <w:gridSpan w:val="3"/>
            <w:vAlign w:val="center"/>
          </w:tcPr>
          <w:p w14:paraId="1C54CDBB">
            <w:pPr>
              <w:widowControl/>
              <w:spacing w:line="360" w:lineRule="auto"/>
              <w:ind w:firstLine="440" w:firstLineChars="200"/>
              <w:rPr>
                <w:rFonts w:hint="eastAsia" w:ascii="宋体" w:hAnsi="宋体"/>
                <w:color w:val="auto"/>
                <w:sz w:val="22"/>
                <w:szCs w:val="22"/>
                <w:highlight w:val="none"/>
              </w:rPr>
            </w:pPr>
            <w:r>
              <w:rPr>
                <w:rFonts w:ascii="宋体" w:hAnsi="宋体"/>
                <w:color w:val="auto"/>
                <w:sz w:val="22"/>
                <w:szCs w:val="22"/>
                <w:highlight w:val="none"/>
              </w:rPr>
              <w:t>1.</w:t>
            </w:r>
            <w:r>
              <w:rPr>
                <w:rFonts w:hint="eastAsia" w:ascii="宋体" w:hAnsi="宋体"/>
                <w:color w:val="auto"/>
                <w:sz w:val="22"/>
                <w:szCs w:val="22"/>
                <w:highlight w:val="none"/>
              </w:rPr>
              <w:t>服务期限：自签订合同之日起至国家相关部委三年绩效评价结束之日止。</w:t>
            </w:r>
          </w:p>
          <w:p w14:paraId="7C654643">
            <w:pPr>
              <w:widowControl/>
              <w:spacing w:line="360" w:lineRule="auto"/>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2.服务地点：桂林市。</w:t>
            </w:r>
          </w:p>
        </w:tc>
      </w:tr>
      <w:tr w14:paraId="49EB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732" w:type="dxa"/>
            <w:gridSpan w:val="2"/>
            <w:vAlign w:val="center"/>
          </w:tcPr>
          <w:p w14:paraId="07BB436B">
            <w:pPr>
              <w:adjustRightInd w:val="0"/>
              <w:spacing w:line="360" w:lineRule="auto"/>
              <w:jc w:val="center"/>
              <w:rPr>
                <w:rFonts w:hint="eastAsia" w:ascii="宋体" w:hAnsi="宋体"/>
                <w:color w:val="auto"/>
                <w:kern w:val="0"/>
                <w:sz w:val="22"/>
                <w:szCs w:val="22"/>
                <w:highlight w:val="none"/>
              </w:rPr>
            </w:pPr>
            <w:r>
              <w:rPr>
                <w:rFonts w:hint="eastAsia" w:ascii="宋体" w:hAnsi="宋体"/>
                <w:color w:val="auto"/>
                <w:kern w:val="0"/>
                <w:sz w:val="22"/>
                <w:szCs w:val="22"/>
                <w:highlight w:val="none"/>
              </w:rPr>
              <w:t>付款方式</w:t>
            </w:r>
          </w:p>
        </w:tc>
        <w:tc>
          <w:tcPr>
            <w:tcW w:w="8282" w:type="dxa"/>
            <w:gridSpan w:val="3"/>
            <w:vAlign w:val="center"/>
          </w:tcPr>
          <w:p w14:paraId="36162541">
            <w:pPr>
              <w:widowControl/>
              <w:spacing w:line="360" w:lineRule="auto"/>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1.合同签订后，支付合同价的30%；</w:t>
            </w:r>
          </w:p>
          <w:p w14:paraId="0AA01019">
            <w:pPr>
              <w:widowControl/>
              <w:spacing w:line="360" w:lineRule="auto"/>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2.2027年6月底前，支付合同价的15%；2027年12月底前，支付合同价的15%；</w:t>
            </w:r>
          </w:p>
          <w:p w14:paraId="39964E9F">
            <w:pPr>
              <w:widowControl/>
              <w:spacing w:line="360" w:lineRule="auto"/>
              <w:ind w:firstLine="440" w:firstLineChars="200"/>
              <w:rPr>
                <w:rFonts w:hint="eastAsia" w:ascii="宋体" w:hAnsi="宋体"/>
                <w:color w:val="auto"/>
                <w:sz w:val="22"/>
                <w:szCs w:val="22"/>
                <w:highlight w:val="none"/>
              </w:rPr>
            </w:pPr>
            <w:r>
              <w:rPr>
                <w:rFonts w:hint="eastAsia" w:ascii="宋体" w:hAnsi="宋体"/>
                <w:color w:val="auto"/>
                <w:sz w:val="22"/>
                <w:szCs w:val="22"/>
                <w:highlight w:val="none"/>
              </w:rPr>
              <w:t>3.2028年6月底前，支付合同价的15%；2028年12月底前，支付合同价的20%；</w:t>
            </w:r>
          </w:p>
          <w:p w14:paraId="565304CC">
            <w:pPr>
              <w:widowControl/>
              <w:spacing w:line="360" w:lineRule="auto"/>
              <w:ind w:firstLine="440" w:firstLineChars="200"/>
              <w:rPr>
                <w:rFonts w:hint="eastAsia" w:ascii="宋体" w:hAnsi="宋体" w:cs="宋体"/>
                <w:color w:val="auto"/>
                <w:sz w:val="22"/>
                <w:szCs w:val="22"/>
                <w:highlight w:val="none"/>
              </w:rPr>
            </w:pPr>
            <w:r>
              <w:rPr>
                <w:rFonts w:hint="eastAsia" w:ascii="宋体" w:hAnsi="宋体"/>
                <w:color w:val="auto"/>
                <w:sz w:val="22"/>
                <w:szCs w:val="22"/>
                <w:highlight w:val="none"/>
              </w:rPr>
              <w:t>4.合同服务期结束后，技术咨询服务工作全部结束，乙方提交的成果经甲方确认合格后支付合同价的5%。</w:t>
            </w:r>
          </w:p>
        </w:tc>
      </w:tr>
      <w:tr w14:paraId="01A5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732" w:type="dxa"/>
            <w:gridSpan w:val="2"/>
            <w:vAlign w:val="center"/>
          </w:tcPr>
          <w:p w14:paraId="7CF7B109">
            <w:pPr>
              <w:spacing w:line="360" w:lineRule="auto"/>
              <w:jc w:val="center"/>
              <w:rPr>
                <w:rFonts w:hint="eastAsia" w:ascii="宋体" w:hAnsi="宋体"/>
                <w:color w:val="auto"/>
                <w:sz w:val="22"/>
                <w:szCs w:val="22"/>
              </w:rPr>
            </w:pPr>
            <w:r>
              <w:rPr>
                <w:rFonts w:hint="eastAsia" w:ascii="宋体" w:hAnsi="宋体"/>
                <w:color w:val="auto"/>
                <w:sz w:val="22"/>
                <w:szCs w:val="22"/>
              </w:rPr>
              <w:t>验收标准</w:t>
            </w:r>
          </w:p>
        </w:tc>
        <w:tc>
          <w:tcPr>
            <w:tcW w:w="8282" w:type="dxa"/>
            <w:gridSpan w:val="3"/>
            <w:vAlign w:val="center"/>
          </w:tcPr>
          <w:p w14:paraId="454FA0DA">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1.采购人组织相关单位，按照国家相关部委工作安排，开展年度绩效评价，以年度绩效评价结果作为履约验收依据。</w:t>
            </w:r>
          </w:p>
          <w:p w14:paraId="1ADAAB55">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2.履约验收程序：</w:t>
            </w:r>
          </w:p>
          <w:p w14:paraId="51EB9114">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（1）国家相关部委发布年度绩效评价工作安排。</w:t>
            </w:r>
          </w:p>
          <w:p w14:paraId="552984C1">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（2）采购人组织相关部门开展绩效评价工作。</w:t>
            </w:r>
          </w:p>
          <w:p w14:paraId="34D6CDCF">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（3）国家相关部委发布绩效评价结果。</w:t>
            </w:r>
          </w:p>
          <w:p w14:paraId="2FA2550B">
            <w:pPr>
              <w:spacing w:line="360" w:lineRule="auto"/>
              <w:ind w:firstLine="440" w:firstLineChars="200"/>
              <w:jc w:val="left"/>
              <w:rPr>
                <w:rFonts w:hint="eastAsia" w:ascii="宋体" w:hAnsi="宋体" w:cs="宋体"/>
                <w:color w:val="auto"/>
                <w:sz w:val="22"/>
                <w:szCs w:val="22"/>
              </w:rPr>
            </w:pPr>
            <w:r>
              <w:rPr>
                <w:rFonts w:hint="eastAsia" w:ascii="宋体" w:hAnsi="宋体" w:cs="宋体"/>
                <w:color w:val="auto"/>
                <w:sz w:val="22"/>
                <w:szCs w:val="22"/>
              </w:rPr>
              <w:t>3.履约验收内容：验收内容包括是否达到国家相关部委绩效评价要求。</w:t>
            </w:r>
          </w:p>
        </w:tc>
      </w:tr>
      <w:tr w14:paraId="74F0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732" w:type="dxa"/>
            <w:gridSpan w:val="2"/>
            <w:vAlign w:val="center"/>
          </w:tcPr>
          <w:p w14:paraId="3DC08319">
            <w:pPr>
              <w:spacing w:line="360" w:lineRule="auto"/>
              <w:jc w:val="center"/>
              <w:rPr>
                <w:rFonts w:hint="eastAsia" w:ascii="宋体" w:hAnsi="宋体"/>
                <w:color w:val="auto"/>
                <w:sz w:val="22"/>
                <w:szCs w:val="22"/>
              </w:rPr>
            </w:pPr>
            <w:r>
              <w:rPr>
                <w:rFonts w:hint="eastAsia" w:ascii="宋体" w:hAnsi="宋体"/>
                <w:color w:val="auto"/>
                <w:sz w:val="22"/>
                <w:szCs w:val="22"/>
              </w:rPr>
              <w:t>其他要求</w:t>
            </w:r>
          </w:p>
        </w:tc>
        <w:tc>
          <w:tcPr>
            <w:tcW w:w="8282" w:type="dxa"/>
            <w:gridSpan w:val="3"/>
            <w:vAlign w:val="center"/>
          </w:tcPr>
          <w:p w14:paraId="1D723BB0">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1.服务方案署名权归成交人所有，版权归采购人所有，采购人有权在服务方案审定后公开展示成果文件，并通过传播、媒介、专业杂志、书刊及其他形式介绍、展示、评价服务方案。</w:t>
            </w:r>
          </w:p>
          <w:p w14:paraId="42689991">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2.服务方案批准实施前，任何单位和个人未经同意都无权以任何形式向社会公开展示成果文件。</w:t>
            </w:r>
          </w:p>
          <w:p w14:paraId="41D82638">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3.成交人提交的服务方案成果文件有下列情形之一的，采购人将有权终止合同：</w:t>
            </w:r>
          </w:p>
          <w:p w14:paraId="1C3F0451">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（1）提交的成果不符合本项目任务书规定的。</w:t>
            </w:r>
          </w:p>
          <w:p w14:paraId="38956653">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（2）提交的成果图纸和文字辨认不清，内容不全或粗制滥造的。</w:t>
            </w:r>
          </w:p>
          <w:p w14:paraId="56836241">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（3）编制成果不能通过法定程序审批的。</w:t>
            </w:r>
          </w:p>
          <w:p w14:paraId="095D4B3B">
            <w:pPr>
              <w:widowControl/>
              <w:spacing w:line="360" w:lineRule="auto"/>
              <w:ind w:firstLine="440" w:firstLineChars="200"/>
              <w:rPr>
                <w:rFonts w:hint="eastAsia" w:ascii="宋体" w:hAnsi="宋体"/>
                <w:color w:val="auto"/>
                <w:kern w:val="0"/>
                <w:sz w:val="22"/>
                <w:szCs w:val="22"/>
              </w:rPr>
            </w:pPr>
            <w:r>
              <w:rPr>
                <w:rFonts w:hint="eastAsia" w:ascii="宋体" w:hAnsi="宋体"/>
                <w:color w:val="auto"/>
                <w:kern w:val="0"/>
                <w:sz w:val="22"/>
                <w:szCs w:val="22"/>
              </w:rPr>
              <w:t>（4）成交人未经采购人正式书面同意擅自修改服务方案的。</w:t>
            </w:r>
          </w:p>
          <w:p w14:paraId="5B1BD453">
            <w:pPr>
              <w:widowControl/>
              <w:spacing w:line="360" w:lineRule="auto"/>
              <w:ind w:firstLine="440" w:firstLineChars="200"/>
              <w:rPr>
                <w:rFonts w:hint="eastAsia" w:ascii="宋体" w:hAnsi="宋体"/>
                <w:b/>
                <w:color w:val="auto"/>
                <w:kern w:val="0"/>
                <w:sz w:val="22"/>
                <w:szCs w:val="22"/>
              </w:rPr>
            </w:pPr>
            <w:r>
              <w:rPr>
                <w:rFonts w:hint="eastAsia" w:ascii="宋体" w:hAnsi="宋体"/>
                <w:color w:val="auto"/>
                <w:kern w:val="0"/>
                <w:sz w:val="22"/>
                <w:szCs w:val="22"/>
              </w:rPr>
              <w:t>4</w:t>
            </w:r>
            <w:r>
              <w:rPr>
                <w:rFonts w:hint="eastAsia" w:ascii="宋体" w:hAnsi="宋体" w:cs="宋体"/>
                <w:color w:val="auto"/>
                <w:kern w:val="0"/>
                <w:sz w:val="22"/>
                <w:szCs w:val="22"/>
              </w:rPr>
              <w:t>.本项目政府采购预算金额为：</w:t>
            </w:r>
            <w:r>
              <w:rPr>
                <w:rFonts w:hint="eastAsia" w:ascii="宋体" w:hAnsi="宋体"/>
                <w:color w:val="auto"/>
                <w:kern w:val="0"/>
                <w:sz w:val="22"/>
                <w:szCs w:val="22"/>
              </w:rPr>
              <w:t>25000000元</w:t>
            </w:r>
            <w:r>
              <w:rPr>
                <w:rFonts w:hint="eastAsia" w:ascii="宋体" w:hAnsi="宋体" w:cs="宋体"/>
                <w:color w:val="auto"/>
                <w:kern w:val="0"/>
                <w:sz w:val="22"/>
                <w:szCs w:val="22"/>
              </w:rPr>
              <w:t>，</w:t>
            </w:r>
            <w:r>
              <w:rPr>
                <w:rFonts w:hint="eastAsia" w:ascii="宋体" w:hAnsi="宋体"/>
                <w:b/>
                <w:color w:val="auto"/>
                <w:kern w:val="0"/>
                <w:sz w:val="22"/>
                <w:szCs w:val="22"/>
              </w:rPr>
              <w:t>最后报价超出采购预算金额的将被视为响应文件无效。</w:t>
            </w:r>
          </w:p>
          <w:p w14:paraId="55AD4F57">
            <w:pPr>
              <w:widowControl/>
              <w:spacing w:line="360" w:lineRule="auto"/>
              <w:ind w:firstLine="440" w:firstLineChars="200"/>
              <w:rPr>
                <w:rFonts w:hint="eastAsia" w:ascii="宋体" w:hAnsi="宋体" w:cs="宋体"/>
                <w:color w:val="auto"/>
                <w:sz w:val="22"/>
                <w:szCs w:val="22"/>
              </w:rPr>
            </w:pPr>
            <w:r>
              <w:rPr>
                <w:rFonts w:hint="eastAsia" w:ascii="宋体" w:hAnsi="宋体"/>
                <w:color w:val="auto"/>
                <w:kern w:val="0"/>
                <w:sz w:val="22"/>
                <w:szCs w:val="22"/>
              </w:rPr>
              <w:t>5</w:t>
            </w:r>
            <w:r>
              <w:rPr>
                <w:rFonts w:hint="eastAsia" w:ascii="宋体" w:hAnsi="宋体" w:cs="宋体"/>
                <w:color w:val="auto"/>
                <w:sz w:val="22"/>
                <w:szCs w:val="22"/>
              </w:rPr>
              <w:t>.磋商报价应包含但不限于本次采购范围内所有服务价款、技术工作费、人工费、材料费、出图费、差旅费、调研费、培训费、管理费、设备、劳务、保险、利润及税金、政策性规定费用及所有风险责任等所有费用，供应商综合考虑在报价中；采购人不再支付其他任何费用。</w:t>
            </w:r>
          </w:p>
          <w:p w14:paraId="74C9989D">
            <w:pPr>
              <w:widowControl/>
              <w:spacing w:line="360" w:lineRule="auto"/>
              <w:ind w:firstLine="442" w:firstLineChars="200"/>
              <w:rPr>
                <w:rFonts w:hint="eastAsia" w:ascii="宋体" w:hAnsi="宋体" w:cs="宋体"/>
                <w:b/>
                <w:color w:val="auto"/>
                <w:kern w:val="0"/>
                <w:sz w:val="22"/>
                <w:szCs w:val="22"/>
              </w:rPr>
            </w:pPr>
            <w:r>
              <w:rPr>
                <w:rFonts w:hint="eastAsia" w:ascii="宋体" w:hAnsi="宋体"/>
                <w:b/>
                <w:color w:val="auto"/>
                <w:sz w:val="22"/>
                <w:szCs w:val="22"/>
              </w:rPr>
              <w:t>6.本表</w:t>
            </w:r>
            <w:r>
              <w:rPr>
                <w:rFonts w:hint="eastAsia" w:ascii="宋体" w:hAnsi="宋体" w:cs="MS Mincho"/>
                <w:b/>
                <w:color w:val="auto"/>
                <w:kern w:val="0"/>
                <w:sz w:val="22"/>
                <w:szCs w:val="22"/>
              </w:rPr>
              <w:t>中所有条款及商务要求均为实质性要求，磋商时必须响应</w:t>
            </w:r>
            <w:r>
              <w:rPr>
                <w:rFonts w:hint="eastAsia" w:ascii="宋体" w:hAnsi="宋体" w:cs="宋体"/>
                <w:b/>
                <w:color w:val="auto"/>
                <w:kern w:val="0"/>
                <w:sz w:val="22"/>
                <w:szCs w:val="22"/>
              </w:rPr>
              <w:t>，若有任意一项负偏离，作响应文件无效处理。</w:t>
            </w:r>
          </w:p>
        </w:tc>
      </w:tr>
    </w:tbl>
    <w:p w14:paraId="5335D549">
      <w:pPr>
        <w:spacing w:before="59"/>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MS Mincho">
    <w:panose1 w:val="02020609040205080304"/>
    <w:charset w:val="80"/>
    <w:family w:val="roma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008A1">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2468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F32468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11706"/>
    <w:multiLevelType w:val="multilevel"/>
    <w:tmpl w:val="DF311706"/>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pStyle w:val="4"/>
      <w:lvlText w:val="%1.%2.%3."/>
      <w:lvlJc w:val="left"/>
      <w:pPr>
        <w:ind w:left="709" w:hanging="709"/>
      </w:pPr>
      <w:rPr>
        <w:rFonts w:hint="default"/>
        <w:color w:val="0000FF"/>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23366"/>
    <w:rsid w:val="000C1F16"/>
    <w:rsid w:val="003F0311"/>
    <w:rsid w:val="00522FD2"/>
    <w:rsid w:val="005716A5"/>
    <w:rsid w:val="007905BA"/>
    <w:rsid w:val="009E0A31"/>
    <w:rsid w:val="00A63942"/>
    <w:rsid w:val="00B14F5B"/>
    <w:rsid w:val="00B821BC"/>
    <w:rsid w:val="00BD4CDE"/>
    <w:rsid w:val="00BE2E97"/>
    <w:rsid w:val="00BE7CB5"/>
    <w:rsid w:val="00C257DE"/>
    <w:rsid w:val="00C64A48"/>
    <w:rsid w:val="00E01B4E"/>
    <w:rsid w:val="00E1405A"/>
    <w:rsid w:val="00E648CC"/>
    <w:rsid w:val="02533F0F"/>
    <w:rsid w:val="0B382C29"/>
    <w:rsid w:val="13837E0F"/>
    <w:rsid w:val="13D84217"/>
    <w:rsid w:val="157C28F6"/>
    <w:rsid w:val="177517C5"/>
    <w:rsid w:val="1C542906"/>
    <w:rsid w:val="1D3849FD"/>
    <w:rsid w:val="1FFEE994"/>
    <w:rsid w:val="211B1C44"/>
    <w:rsid w:val="2B8231F3"/>
    <w:rsid w:val="2C3167C0"/>
    <w:rsid w:val="30F2476F"/>
    <w:rsid w:val="363B6363"/>
    <w:rsid w:val="41391EC9"/>
    <w:rsid w:val="41AE75F3"/>
    <w:rsid w:val="443F7A85"/>
    <w:rsid w:val="453F25EE"/>
    <w:rsid w:val="458118FE"/>
    <w:rsid w:val="46123DFE"/>
    <w:rsid w:val="4D2F25B5"/>
    <w:rsid w:val="4D3E5E49"/>
    <w:rsid w:val="4E600136"/>
    <w:rsid w:val="508C19BC"/>
    <w:rsid w:val="5774562F"/>
    <w:rsid w:val="61B1530E"/>
    <w:rsid w:val="642836ED"/>
    <w:rsid w:val="643E00CD"/>
    <w:rsid w:val="65752381"/>
    <w:rsid w:val="682D3D04"/>
    <w:rsid w:val="6D0509DE"/>
    <w:rsid w:val="7357325C"/>
    <w:rsid w:val="75946342"/>
    <w:rsid w:val="767E1291"/>
    <w:rsid w:val="77E3618D"/>
    <w:rsid w:val="780836D4"/>
    <w:rsid w:val="79723366"/>
    <w:rsid w:val="7A462A03"/>
    <w:rsid w:val="7DFA1755"/>
    <w:rsid w:val="D50F2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00" w:beforeLines="100" w:after="100" w:afterLines="100" w:line="576" w:lineRule="auto"/>
      <w:outlineLvl w:val="0"/>
    </w:pPr>
    <w:rPr>
      <w:b/>
      <w:kern w:val="44"/>
      <w:sz w:val="44"/>
    </w:rPr>
  </w:style>
  <w:style w:type="paragraph" w:styleId="3">
    <w:name w:val="heading 2"/>
    <w:basedOn w:val="1"/>
    <w:next w:val="1"/>
    <w:unhideWhenUsed/>
    <w:qFormat/>
    <w:uiPriority w:val="0"/>
    <w:pPr>
      <w:tabs>
        <w:tab w:val="left" w:pos="0"/>
      </w:tabs>
      <w:spacing w:before="100" w:after="100" w:line="360" w:lineRule="auto"/>
      <w:ind w:left="567"/>
      <w:jc w:val="left"/>
      <w:outlineLvl w:val="1"/>
    </w:pPr>
    <w:rPr>
      <w:rFonts w:ascii="宋体" w:hAnsi="宋体" w:eastAsia="宋体" w:cs="宋体"/>
      <w:bCs/>
      <w:sz w:val="30"/>
    </w:rPr>
  </w:style>
  <w:style w:type="paragraph" w:styleId="4">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Arial" w:hAnsi="Arial" w:eastAsia="Arial" w:cs="Arial"/>
      <w:szCs w:val="21"/>
      <w:lang w:eastAsia="en-US"/>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qFormat/>
    <w:uiPriority w:val="0"/>
    <w:rPr>
      <w:rFonts w:ascii="宋体" w:hAnsi="宋体" w:eastAsia="宋体" w:cs="宋体"/>
      <w:sz w:val="20"/>
      <w:szCs w:val="20"/>
      <w:lang w:eastAsia="en-US"/>
    </w:rPr>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 w:type="paragraph" w:customStyle="1" w:styleId="16">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c04b4f04-5fef-4c4d-b0a7-1d4851929d63</errorID>
      <errorWord xmlns="http://schemas.wps.cn/vas-ai-hub/contract-review">[2026]14号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〔2026〕14号</item>
      </candidateList>
      <explain xmlns="http://schemas.wps.cn/vas-ai-hub/contract-review">发文字号格式错误。</explain>
      <paraID xmlns="http://schemas.wps.cn/vas-ai-hub/contract-review">54F1799B</paraID>
      <start xmlns="http://schemas.wps.cn/vas-ai-hub/contract-review">71</start>
      <end xmlns="http://schemas.wps.cn/vas-ai-hub/contract-review">80</end>
      <status xmlns="http://schemas.wps.cn/vas-ai-hub/contract-review">modified</status>
      <modifiedWord xmlns="http://schemas.wps.cn/vas-ai-hub/contract-review">〔2026〕14号</modifiedWord>
      <trackRevisions xmlns="http://schemas.wps.cn/vas-ai-hub/contract-review">false</trackRevisions>
    </reviewItem>
    <reviewItem xmlns="http://schemas.wps.cn/vas-ai-hub/contract-review">
      <errorID xmlns="http://schemas.wps.cn/vas-ai-hub/contract-review">a21afdf3-3f26-4b24-b45c-c3e32b2667e7</errorID>
      <errorWord xmlns="http://schemas.wps.cn/vas-ai-hub/contract-review">竟争性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竞争性</item>
      </candidateList>
      <explain xmlns="http://schemas.wps.cn/vas-ai-hub/contract-review"/>
      <paraID xmlns="http://schemas.wps.cn/vas-ai-hub/contract-review">54F1799B</paraID>
      <start xmlns="http://schemas.wps.cn/vas-ai-hub/contract-review">126</start>
      <end xmlns="http://schemas.wps.cn/vas-ai-hub/contract-review">129</end>
      <status xmlns="http://schemas.wps.cn/vas-ai-hub/contract-review">modified</status>
      <modifiedWord xmlns="http://schemas.wps.cn/vas-ai-hub/contract-review">竞争性</modifiedWord>
      <trackRevisions xmlns="http://schemas.wps.cn/vas-ai-hub/contract-review">false</trackRevisions>
    </reviewItem>
    <reviewItem xmlns="http://schemas.wps.cn/vas-ai-hub/contract-review">
      <errorID xmlns="http://schemas.wps.cn/vas-ai-hub/contract-review">3b246579-7cfc-4fde-bdfe-e31dad924753</errorID>
      <errorWord xmlns="http://schemas.wps.cn/vas-ai-hub/contract-review">城市更自</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城市更新</item>
      </candidateList>
      <explain xmlns="http://schemas.wps.cn/vas-ai-hub/contract-review">此处内容疑似含有固定表述相关错误，建议核查。</explain>
      <paraID xmlns="http://schemas.wps.cn/vas-ai-hub/contract-review">5E931D19</paraID>
      <start xmlns="http://schemas.wps.cn/vas-ai-hub/contract-review">174</start>
      <end xmlns="http://schemas.wps.cn/vas-ai-hub/contract-review">178</end>
      <status xmlns="http://schemas.wps.cn/vas-ai-hub/contract-review">modified</status>
      <modifiedWord xmlns="http://schemas.wps.cn/vas-ai-hub/contract-review">城市更新</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1517C5-B113-41B0-9285-55F72D47CB1D}">
  <ds:schemaRefs/>
</ds:datastoreItem>
</file>

<file path=docProps/app.xml><?xml version="1.0" encoding="utf-8"?>
<Properties xmlns="http://schemas.openxmlformats.org/officeDocument/2006/extended-properties" xmlns:vt="http://schemas.openxmlformats.org/officeDocument/2006/docPropsVTypes">
  <Template>Normal</Template>
  <Pages>3</Pages>
  <Words>1627</Words>
  <Characters>1704</Characters>
  <Lines>12</Lines>
  <Paragraphs>3</Paragraphs>
  <TotalTime>126</TotalTime>
  <ScaleCrop>false</ScaleCrop>
  <LinksUpToDate>false</LinksUpToDate>
  <CharactersWithSpaces>1705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2026-07-23T12:55:00Z</dcterms:created>
  <dc:creator>余咏柔</dc:creator>
  <cp:lastModifiedBy>小川月</cp:lastModifiedBy>
  <cp:lastPrinted>2026-09-16T02:42:58Z</cp:lastPrinted>
  <dcterms:modified xsi:type="dcterms:W3CDTF">2026-09-16T03:50:13Z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5860EEE1687D44E6BEC14B06670FFF76_13</vt:lpwstr>
  </property>
  <property fmtid="{D5CDD505-2E9C-101B-9397-08002B2CF9AE}" pid="4" name="KSOTemplateDocerSaveRecord">
    <vt:lpwstr>eyJoZGlkIjoiZjVhOTM1NWE2YWY0MjhhMTYxZmIwODZmYWMwNTBmNTYiLCJ1c2VySWQiOiI2MjE4NDA3NzkifQ==</vt:lpwstr>
  </property>
</Properties>
</file>