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8A104">
      <w:pPr>
        <w:jc w:val="center"/>
        <w:rPr>
          <w:rFonts w:hint="eastAsia" w:ascii="微软雅黑" w:hAnsi="微软雅黑" w:eastAsia="微软雅黑" w:cs="微软雅黑"/>
          <w:b/>
          <w:sz w:val="40"/>
          <w:szCs w:val="40"/>
          <w:lang w:val="en-US" w:eastAsia="zh-CN"/>
        </w:rPr>
      </w:pPr>
      <w:r>
        <w:rPr>
          <w:rFonts w:hint="eastAsia" w:ascii="微软雅黑" w:hAnsi="微软雅黑" w:eastAsia="微软雅黑" w:cs="微软雅黑"/>
          <w:b/>
          <w:sz w:val="40"/>
          <w:szCs w:val="40"/>
          <w:lang w:val="en-US" w:eastAsia="zh-CN"/>
        </w:rPr>
        <w:t>采购需求</w:t>
      </w:r>
    </w:p>
    <w:p w14:paraId="4A05A45D">
      <w:pPr>
        <w:rPr>
          <w:rFonts w:ascii="仿宋" w:hAnsi="仿宋" w:eastAsia="仿宋"/>
          <w:b/>
          <w:bCs/>
          <w:sz w:val="28"/>
          <w:szCs w:val="28"/>
        </w:rPr>
      </w:pPr>
      <w:r>
        <w:rPr>
          <w:rFonts w:hint="eastAsia" w:ascii="仿宋" w:hAnsi="仿宋" w:eastAsia="仿宋"/>
          <w:b/>
          <w:bCs/>
          <w:sz w:val="28"/>
          <w:szCs w:val="28"/>
        </w:rPr>
        <w:t>一、系统信息</w:t>
      </w:r>
    </w:p>
    <w:tbl>
      <w:tblPr>
        <w:tblStyle w:val="5"/>
        <w:tblW w:w="9956" w:type="dxa"/>
        <w:tblInd w:w="-565" w:type="dxa"/>
        <w:tblLayout w:type="fixed"/>
        <w:tblCellMar>
          <w:top w:w="0" w:type="dxa"/>
          <w:left w:w="108" w:type="dxa"/>
          <w:bottom w:w="0" w:type="dxa"/>
          <w:right w:w="108" w:type="dxa"/>
        </w:tblCellMar>
      </w:tblPr>
      <w:tblGrid>
        <w:gridCol w:w="875"/>
        <w:gridCol w:w="2554"/>
        <w:gridCol w:w="750"/>
        <w:gridCol w:w="811"/>
        <w:gridCol w:w="1439"/>
        <w:gridCol w:w="1561"/>
        <w:gridCol w:w="1966"/>
      </w:tblGrid>
      <w:tr w14:paraId="0F5BF72C">
        <w:tblPrEx>
          <w:tblCellMar>
            <w:top w:w="0" w:type="dxa"/>
            <w:left w:w="108" w:type="dxa"/>
            <w:bottom w:w="0" w:type="dxa"/>
            <w:right w:w="108" w:type="dxa"/>
          </w:tblCellMar>
        </w:tblPrEx>
        <w:trPr>
          <w:trHeight w:val="778" w:hRule="atLeast"/>
        </w:trPr>
        <w:tc>
          <w:tcPr>
            <w:tcW w:w="8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6E4114">
            <w:pPr>
              <w:widowControl/>
              <w:spacing w:line="280" w:lineRule="exact"/>
              <w:jc w:val="center"/>
              <w:rPr>
                <w:rFonts w:ascii="仿宋" w:hAnsi="仿宋" w:eastAsia="仿宋"/>
                <w:b/>
                <w:bCs/>
                <w:color w:val="000000"/>
                <w:kern w:val="0"/>
                <w:sz w:val="28"/>
                <w:szCs w:val="28"/>
              </w:rPr>
            </w:pPr>
            <w:r>
              <w:rPr>
                <w:rFonts w:hint="eastAsia" w:ascii="仿宋" w:hAnsi="仿宋" w:eastAsia="仿宋"/>
                <w:b/>
                <w:bCs/>
                <w:color w:val="000000"/>
                <w:kern w:val="0"/>
                <w:sz w:val="28"/>
                <w:szCs w:val="28"/>
              </w:rPr>
              <w:t>序号</w:t>
            </w:r>
          </w:p>
        </w:tc>
        <w:tc>
          <w:tcPr>
            <w:tcW w:w="2554" w:type="dxa"/>
            <w:tcBorders>
              <w:top w:val="single" w:color="auto" w:sz="4" w:space="0"/>
              <w:left w:val="nil"/>
              <w:bottom w:val="single" w:color="auto" w:sz="4" w:space="0"/>
              <w:right w:val="single" w:color="auto" w:sz="4" w:space="0"/>
            </w:tcBorders>
            <w:shd w:val="clear" w:color="auto" w:fill="auto"/>
            <w:vAlign w:val="center"/>
          </w:tcPr>
          <w:p w14:paraId="6E936E3C">
            <w:pPr>
              <w:widowControl/>
              <w:spacing w:line="280" w:lineRule="exact"/>
              <w:jc w:val="center"/>
              <w:rPr>
                <w:rFonts w:ascii="仿宋" w:hAnsi="仿宋" w:eastAsia="仿宋"/>
                <w:b/>
                <w:bCs/>
                <w:color w:val="000000"/>
                <w:kern w:val="0"/>
                <w:sz w:val="28"/>
                <w:szCs w:val="28"/>
              </w:rPr>
            </w:pPr>
            <w:r>
              <w:rPr>
                <w:rFonts w:hint="eastAsia" w:ascii="仿宋" w:hAnsi="仿宋" w:eastAsia="仿宋"/>
                <w:b/>
                <w:bCs/>
                <w:color w:val="000000"/>
                <w:kern w:val="0"/>
                <w:sz w:val="28"/>
                <w:szCs w:val="28"/>
              </w:rPr>
              <w:t>系统名称</w:t>
            </w:r>
          </w:p>
        </w:tc>
        <w:tc>
          <w:tcPr>
            <w:tcW w:w="750" w:type="dxa"/>
            <w:tcBorders>
              <w:top w:val="single" w:color="auto" w:sz="4" w:space="0"/>
              <w:left w:val="nil"/>
              <w:bottom w:val="single" w:color="auto" w:sz="4" w:space="0"/>
              <w:right w:val="single" w:color="auto" w:sz="4" w:space="0"/>
            </w:tcBorders>
            <w:shd w:val="clear" w:color="auto" w:fill="auto"/>
            <w:vAlign w:val="center"/>
          </w:tcPr>
          <w:p w14:paraId="117DBFDC">
            <w:pPr>
              <w:widowControl/>
              <w:spacing w:line="280" w:lineRule="exact"/>
              <w:jc w:val="center"/>
              <w:rPr>
                <w:rFonts w:ascii="仿宋" w:hAnsi="仿宋" w:eastAsia="仿宋"/>
                <w:b/>
                <w:bCs/>
                <w:color w:val="000000"/>
                <w:kern w:val="0"/>
                <w:sz w:val="28"/>
                <w:szCs w:val="28"/>
              </w:rPr>
            </w:pPr>
            <w:r>
              <w:rPr>
                <w:rFonts w:hint="eastAsia" w:ascii="仿宋" w:hAnsi="仿宋" w:eastAsia="仿宋"/>
                <w:b/>
                <w:bCs/>
                <w:color w:val="000000"/>
                <w:kern w:val="0"/>
                <w:sz w:val="28"/>
                <w:szCs w:val="28"/>
              </w:rPr>
              <w:t>单位</w:t>
            </w:r>
          </w:p>
        </w:tc>
        <w:tc>
          <w:tcPr>
            <w:tcW w:w="811" w:type="dxa"/>
            <w:tcBorders>
              <w:top w:val="single" w:color="auto" w:sz="4" w:space="0"/>
              <w:left w:val="nil"/>
              <w:bottom w:val="single" w:color="auto" w:sz="4" w:space="0"/>
              <w:right w:val="single" w:color="auto" w:sz="4" w:space="0"/>
            </w:tcBorders>
            <w:shd w:val="clear" w:color="auto" w:fill="auto"/>
            <w:vAlign w:val="center"/>
          </w:tcPr>
          <w:p w14:paraId="0B2B7933">
            <w:pPr>
              <w:widowControl/>
              <w:spacing w:line="280" w:lineRule="exact"/>
              <w:jc w:val="both"/>
              <w:rPr>
                <w:rFonts w:ascii="仿宋" w:hAnsi="仿宋" w:eastAsia="仿宋"/>
                <w:b/>
                <w:bCs/>
                <w:color w:val="000000"/>
                <w:kern w:val="0"/>
                <w:sz w:val="28"/>
                <w:szCs w:val="28"/>
              </w:rPr>
            </w:pPr>
            <w:r>
              <w:rPr>
                <w:rFonts w:hint="eastAsia" w:ascii="仿宋" w:hAnsi="仿宋" w:eastAsia="仿宋"/>
                <w:b/>
                <w:bCs/>
                <w:color w:val="000000"/>
                <w:kern w:val="0"/>
                <w:sz w:val="28"/>
                <w:szCs w:val="28"/>
              </w:rPr>
              <w:t>数量</w:t>
            </w:r>
          </w:p>
        </w:tc>
        <w:tc>
          <w:tcPr>
            <w:tcW w:w="1439" w:type="dxa"/>
            <w:tcBorders>
              <w:top w:val="single" w:color="auto" w:sz="4" w:space="0"/>
              <w:left w:val="nil"/>
              <w:bottom w:val="single" w:color="auto" w:sz="4" w:space="0"/>
              <w:right w:val="single" w:color="auto" w:sz="4" w:space="0"/>
            </w:tcBorders>
            <w:shd w:val="clear" w:color="auto" w:fill="auto"/>
            <w:vAlign w:val="center"/>
          </w:tcPr>
          <w:p w14:paraId="04401A8D">
            <w:pPr>
              <w:widowControl/>
              <w:spacing w:line="280" w:lineRule="exact"/>
              <w:jc w:val="center"/>
              <w:rPr>
                <w:rFonts w:hint="default" w:ascii="仿宋" w:hAnsi="仿宋" w:eastAsia="仿宋"/>
                <w:b/>
                <w:bCs/>
                <w:color w:val="000000"/>
                <w:kern w:val="0"/>
                <w:sz w:val="28"/>
                <w:szCs w:val="28"/>
                <w:lang w:val="en-US" w:eastAsia="zh-CN"/>
              </w:rPr>
            </w:pPr>
            <w:r>
              <w:rPr>
                <w:rFonts w:hint="eastAsia" w:ascii="仿宋" w:hAnsi="仿宋" w:eastAsia="仿宋"/>
                <w:b/>
                <w:bCs/>
                <w:color w:val="000000"/>
                <w:kern w:val="0"/>
                <w:sz w:val="28"/>
                <w:szCs w:val="28"/>
                <w:lang w:val="en-US" w:eastAsia="zh-CN"/>
              </w:rPr>
              <w:t>暂估金额</w:t>
            </w:r>
          </w:p>
        </w:tc>
        <w:tc>
          <w:tcPr>
            <w:tcW w:w="1561" w:type="dxa"/>
            <w:tcBorders>
              <w:top w:val="single" w:color="auto" w:sz="4" w:space="0"/>
              <w:left w:val="nil"/>
              <w:bottom w:val="single" w:color="auto" w:sz="4" w:space="0"/>
              <w:right w:val="single" w:color="auto" w:sz="4" w:space="0"/>
            </w:tcBorders>
            <w:shd w:val="clear" w:color="auto" w:fill="auto"/>
            <w:vAlign w:val="center"/>
          </w:tcPr>
          <w:p w14:paraId="3A70131C">
            <w:pPr>
              <w:widowControl/>
              <w:spacing w:line="280" w:lineRule="exact"/>
              <w:jc w:val="center"/>
              <w:rPr>
                <w:rFonts w:ascii="仿宋" w:hAnsi="仿宋" w:eastAsia="仿宋"/>
                <w:b/>
                <w:bCs/>
                <w:color w:val="000000"/>
                <w:kern w:val="0"/>
                <w:sz w:val="28"/>
                <w:szCs w:val="28"/>
              </w:rPr>
            </w:pPr>
            <w:r>
              <w:rPr>
                <w:rFonts w:hint="eastAsia" w:ascii="仿宋" w:hAnsi="仿宋" w:eastAsia="仿宋"/>
                <w:b/>
                <w:bCs/>
                <w:color w:val="000000"/>
                <w:kern w:val="0"/>
                <w:sz w:val="28"/>
                <w:szCs w:val="28"/>
              </w:rPr>
              <w:t>经费来源</w:t>
            </w:r>
          </w:p>
        </w:tc>
        <w:tc>
          <w:tcPr>
            <w:tcW w:w="1966" w:type="dxa"/>
            <w:tcBorders>
              <w:top w:val="single" w:color="auto" w:sz="4" w:space="0"/>
              <w:left w:val="nil"/>
              <w:bottom w:val="single" w:color="auto" w:sz="4" w:space="0"/>
              <w:right w:val="single" w:color="auto" w:sz="4" w:space="0"/>
            </w:tcBorders>
          </w:tcPr>
          <w:p w14:paraId="5D087783">
            <w:pPr>
              <w:widowControl/>
              <w:spacing w:line="280" w:lineRule="exact"/>
              <w:jc w:val="center"/>
              <w:rPr>
                <w:rFonts w:ascii="仿宋" w:hAnsi="仿宋" w:eastAsia="仿宋"/>
                <w:b/>
                <w:bCs/>
                <w:color w:val="000000"/>
                <w:kern w:val="0"/>
                <w:sz w:val="28"/>
                <w:szCs w:val="28"/>
              </w:rPr>
            </w:pPr>
          </w:p>
          <w:p w14:paraId="2BDD8BAF">
            <w:pPr>
              <w:widowControl/>
              <w:spacing w:line="280" w:lineRule="exact"/>
              <w:jc w:val="center"/>
              <w:rPr>
                <w:rFonts w:hint="default" w:ascii="仿宋" w:hAnsi="仿宋" w:eastAsia="仿宋"/>
                <w:b/>
                <w:bCs/>
                <w:color w:val="000000"/>
                <w:kern w:val="0"/>
                <w:sz w:val="28"/>
                <w:szCs w:val="28"/>
                <w:lang w:val="en-US" w:eastAsia="zh-CN"/>
              </w:rPr>
            </w:pPr>
            <w:r>
              <w:rPr>
                <w:rFonts w:hint="eastAsia" w:ascii="仿宋" w:hAnsi="仿宋" w:eastAsia="仿宋"/>
                <w:b/>
                <w:bCs/>
                <w:color w:val="000000"/>
                <w:kern w:val="0"/>
                <w:sz w:val="28"/>
                <w:szCs w:val="28"/>
                <w:lang w:val="en-US" w:eastAsia="zh-CN"/>
              </w:rPr>
              <w:t>项目类型</w:t>
            </w:r>
          </w:p>
        </w:tc>
      </w:tr>
      <w:tr w14:paraId="726F7155">
        <w:tblPrEx>
          <w:tblCellMar>
            <w:top w:w="0" w:type="dxa"/>
            <w:left w:w="108" w:type="dxa"/>
            <w:bottom w:w="0" w:type="dxa"/>
            <w:right w:w="108" w:type="dxa"/>
          </w:tblCellMar>
        </w:tblPrEx>
        <w:trPr>
          <w:trHeight w:val="1578" w:hRule="atLeast"/>
        </w:trPr>
        <w:tc>
          <w:tcPr>
            <w:tcW w:w="875" w:type="dxa"/>
            <w:tcBorders>
              <w:top w:val="nil"/>
              <w:left w:val="single" w:color="auto" w:sz="4" w:space="0"/>
              <w:bottom w:val="single" w:color="auto" w:sz="4" w:space="0"/>
              <w:right w:val="single" w:color="auto" w:sz="4" w:space="0"/>
            </w:tcBorders>
            <w:shd w:val="clear" w:color="auto" w:fill="auto"/>
            <w:noWrap/>
            <w:vAlign w:val="center"/>
          </w:tcPr>
          <w:p w14:paraId="322E13E7">
            <w:pPr>
              <w:widowControl/>
              <w:spacing w:line="320" w:lineRule="exact"/>
              <w:jc w:val="center"/>
              <w:rPr>
                <w:rFonts w:ascii="仿宋" w:hAnsi="仿宋" w:eastAsia="仿宋"/>
                <w:color w:val="000000"/>
                <w:kern w:val="0"/>
                <w:sz w:val="28"/>
                <w:szCs w:val="28"/>
              </w:rPr>
            </w:pPr>
            <w:r>
              <w:rPr>
                <w:rFonts w:hint="eastAsia" w:ascii="仿宋" w:hAnsi="仿宋" w:eastAsia="仿宋"/>
                <w:color w:val="000000"/>
                <w:kern w:val="0"/>
                <w:sz w:val="28"/>
                <w:szCs w:val="28"/>
              </w:rPr>
              <w:t>1</w:t>
            </w:r>
          </w:p>
        </w:tc>
        <w:tc>
          <w:tcPr>
            <w:tcW w:w="2554" w:type="dxa"/>
            <w:tcBorders>
              <w:top w:val="nil"/>
              <w:left w:val="nil"/>
              <w:bottom w:val="single" w:color="auto" w:sz="4" w:space="0"/>
              <w:right w:val="single" w:color="auto" w:sz="4" w:space="0"/>
            </w:tcBorders>
            <w:shd w:val="clear" w:color="auto" w:fill="auto"/>
            <w:noWrap/>
            <w:vAlign w:val="bottom"/>
          </w:tcPr>
          <w:p w14:paraId="779BE373">
            <w:pPr>
              <w:widowControl/>
              <w:jc w:val="center"/>
              <w:rPr>
                <w:rFonts w:ascii="仿宋" w:hAnsi="仿宋" w:eastAsia="仿宋"/>
                <w:color w:val="000000"/>
                <w:kern w:val="0"/>
                <w:sz w:val="28"/>
                <w:szCs w:val="28"/>
              </w:rPr>
            </w:pPr>
            <w:r>
              <w:rPr>
                <w:rFonts w:hint="eastAsia" w:ascii="仿宋" w:hAnsi="仿宋" w:eastAsia="仿宋"/>
                <w:sz w:val="28"/>
                <w:szCs w:val="28"/>
                <w:lang w:val="en-US" w:eastAsia="zh-CN"/>
              </w:rPr>
              <w:t>北海市</w:t>
            </w:r>
            <w:r>
              <w:rPr>
                <w:rFonts w:hint="eastAsia" w:ascii="仿宋" w:hAnsi="仿宋" w:eastAsia="仿宋"/>
                <w:sz w:val="28"/>
                <w:szCs w:val="28"/>
              </w:rPr>
              <w:t>人民医院商用密码应用安全性改造服务</w:t>
            </w:r>
          </w:p>
        </w:tc>
        <w:tc>
          <w:tcPr>
            <w:tcW w:w="750" w:type="dxa"/>
            <w:tcBorders>
              <w:top w:val="nil"/>
              <w:left w:val="nil"/>
              <w:bottom w:val="single" w:color="auto" w:sz="4" w:space="0"/>
              <w:right w:val="single" w:color="auto" w:sz="4" w:space="0"/>
            </w:tcBorders>
            <w:shd w:val="clear" w:color="auto" w:fill="auto"/>
            <w:noWrap/>
            <w:vAlign w:val="center"/>
          </w:tcPr>
          <w:p w14:paraId="1255A8D2">
            <w:pPr>
              <w:widowControl/>
              <w:spacing w:line="320" w:lineRule="exact"/>
              <w:jc w:val="center"/>
              <w:rPr>
                <w:rFonts w:ascii="仿宋" w:hAnsi="仿宋" w:eastAsia="仿宋"/>
                <w:color w:val="000000"/>
                <w:kern w:val="0"/>
                <w:sz w:val="28"/>
                <w:szCs w:val="28"/>
              </w:rPr>
            </w:pPr>
            <w:r>
              <w:rPr>
                <w:rFonts w:hint="eastAsia" w:ascii="仿宋" w:hAnsi="仿宋" w:eastAsia="仿宋"/>
                <w:color w:val="000000"/>
                <w:kern w:val="0"/>
                <w:sz w:val="28"/>
                <w:szCs w:val="28"/>
              </w:rPr>
              <w:t>项</w:t>
            </w:r>
          </w:p>
        </w:tc>
        <w:tc>
          <w:tcPr>
            <w:tcW w:w="811" w:type="dxa"/>
            <w:tcBorders>
              <w:top w:val="nil"/>
              <w:left w:val="nil"/>
              <w:bottom w:val="single" w:color="auto" w:sz="4" w:space="0"/>
              <w:right w:val="single" w:color="auto" w:sz="4" w:space="0"/>
            </w:tcBorders>
            <w:shd w:val="clear" w:color="auto" w:fill="auto"/>
            <w:noWrap/>
            <w:vAlign w:val="center"/>
          </w:tcPr>
          <w:p w14:paraId="3DE2A5E3">
            <w:pPr>
              <w:widowControl/>
              <w:spacing w:line="320" w:lineRule="exact"/>
              <w:jc w:val="center"/>
              <w:rPr>
                <w:rFonts w:ascii="仿宋" w:hAnsi="仿宋" w:eastAsia="仿宋"/>
                <w:color w:val="000000"/>
                <w:kern w:val="0"/>
                <w:sz w:val="28"/>
                <w:szCs w:val="28"/>
              </w:rPr>
            </w:pPr>
            <w:r>
              <w:rPr>
                <w:rFonts w:hint="eastAsia" w:ascii="仿宋" w:hAnsi="仿宋" w:eastAsia="仿宋"/>
                <w:color w:val="000000"/>
                <w:kern w:val="0"/>
                <w:sz w:val="28"/>
                <w:szCs w:val="28"/>
              </w:rPr>
              <w:t>1</w:t>
            </w:r>
          </w:p>
        </w:tc>
        <w:tc>
          <w:tcPr>
            <w:tcW w:w="1439" w:type="dxa"/>
            <w:tcBorders>
              <w:top w:val="nil"/>
              <w:left w:val="nil"/>
              <w:bottom w:val="single" w:color="auto" w:sz="4" w:space="0"/>
              <w:right w:val="single" w:color="auto" w:sz="4" w:space="0"/>
            </w:tcBorders>
            <w:shd w:val="clear" w:color="auto" w:fill="auto"/>
            <w:noWrap/>
            <w:vAlign w:val="center"/>
          </w:tcPr>
          <w:p w14:paraId="110D4856">
            <w:pPr>
              <w:widowControl/>
              <w:spacing w:line="320" w:lineRule="exact"/>
              <w:jc w:val="center"/>
              <w:rPr>
                <w:rFonts w:hint="eastAsia" w:ascii="仿宋" w:hAnsi="仿宋" w:eastAsia="仿宋"/>
                <w:color w:val="000000"/>
                <w:kern w:val="0"/>
                <w:sz w:val="28"/>
                <w:szCs w:val="28"/>
                <w:lang w:val="en-US" w:eastAsia="zh-CN"/>
              </w:rPr>
            </w:pPr>
            <w:r>
              <w:rPr>
                <w:rFonts w:ascii="仿宋" w:hAnsi="仿宋" w:eastAsia="仿宋"/>
                <w:color w:val="000000"/>
                <w:kern w:val="0"/>
                <w:sz w:val="28"/>
                <w:szCs w:val="28"/>
              </w:rPr>
              <w:t>1</w:t>
            </w:r>
            <w:r>
              <w:rPr>
                <w:rFonts w:hint="eastAsia" w:ascii="仿宋" w:hAnsi="仿宋" w:eastAsia="仿宋"/>
                <w:color w:val="000000"/>
                <w:kern w:val="0"/>
                <w:sz w:val="28"/>
                <w:szCs w:val="28"/>
              </w:rPr>
              <w:t>50</w:t>
            </w:r>
            <w:r>
              <w:rPr>
                <w:rFonts w:hint="eastAsia" w:ascii="仿宋" w:hAnsi="仿宋" w:eastAsia="仿宋"/>
                <w:color w:val="000000"/>
                <w:kern w:val="0"/>
                <w:sz w:val="28"/>
                <w:szCs w:val="28"/>
                <w:lang w:val="en-US" w:eastAsia="zh-CN"/>
              </w:rPr>
              <w:t>万元</w:t>
            </w:r>
          </w:p>
        </w:tc>
        <w:tc>
          <w:tcPr>
            <w:tcW w:w="1561" w:type="dxa"/>
            <w:tcBorders>
              <w:top w:val="nil"/>
              <w:left w:val="nil"/>
              <w:bottom w:val="single" w:color="auto" w:sz="4" w:space="0"/>
              <w:right w:val="single" w:color="auto" w:sz="4" w:space="0"/>
            </w:tcBorders>
            <w:shd w:val="clear" w:color="auto" w:fill="auto"/>
            <w:noWrap/>
            <w:vAlign w:val="center"/>
          </w:tcPr>
          <w:p w14:paraId="48EBB265">
            <w:pPr>
              <w:widowControl/>
              <w:spacing w:line="320" w:lineRule="exact"/>
              <w:jc w:val="center"/>
              <w:rPr>
                <w:rFonts w:ascii="仿宋" w:hAnsi="仿宋" w:eastAsia="仿宋"/>
                <w:color w:val="000000"/>
                <w:kern w:val="0"/>
                <w:sz w:val="28"/>
                <w:szCs w:val="28"/>
              </w:rPr>
            </w:pPr>
            <w:r>
              <w:rPr>
                <w:rFonts w:hint="eastAsia" w:ascii="仿宋" w:hAnsi="仿宋" w:eastAsia="仿宋"/>
                <w:color w:val="000000"/>
                <w:kern w:val="0"/>
                <w:sz w:val="28"/>
                <w:szCs w:val="28"/>
              </w:rPr>
              <w:t>财政性资金</w:t>
            </w:r>
          </w:p>
        </w:tc>
        <w:tc>
          <w:tcPr>
            <w:tcW w:w="1966" w:type="dxa"/>
            <w:tcBorders>
              <w:top w:val="nil"/>
              <w:left w:val="nil"/>
              <w:bottom w:val="single" w:color="auto" w:sz="4" w:space="0"/>
              <w:right w:val="single" w:color="auto" w:sz="4" w:space="0"/>
            </w:tcBorders>
            <w:vAlign w:val="center"/>
          </w:tcPr>
          <w:p w14:paraId="0CDFB2F9">
            <w:pPr>
              <w:widowControl/>
              <w:spacing w:line="320" w:lineRule="exact"/>
              <w:jc w:val="center"/>
              <w:rPr>
                <w:rFonts w:ascii="仿宋" w:hAnsi="仿宋" w:eastAsia="仿宋"/>
                <w:color w:val="000000"/>
                <w:kern w:val="0"/>
                <w:sz w:val="28"/>
                <w:szCs w:val="28"/>
              </w:rPr>
            </w:pPr>
            <w:r>
              <w:rPr>
                <w:rFonts w:hint="eastAsia" w:ascii="仿宋" w:hAnsi="仿宋" w:eastAsia="仿宋"/>
                <w:color w:val="000000"/>
                <w:kern w:val="0"/>
                <w:sz w:val="28"/>
                <w:szCs w:val="28"/>
              </w:rPr>
              <w:t>新建系统</w:t>
            </w:r>
          </w:p>
        </w:tc>
      </w:tr>
    </w:tbl>
    <w:p w14:paraId="22BDE6EC">
      <w:pPr>
        <w:spacing w:line="560" w:lineRule="exact"/>
        <w:rPr>
          <w:rFonts w:ascii="仿宋" w:hAnsi="仿宋" w:eastAsia="仿宋"/>
          <w:b/>
          <w:bCs/>
          <w:sz w:val="28"/>
          <w:szCs w:val="28"/>
        </w:rPr>
      </w:pPr>
      <w:r>
        <w:rPr>
          <w:rFonts w:hint="eastAsia" w:ascii="仿宋" w:hAnsi="仿宋" w:eastAsia="仿宋"/>
          <w:b/>
          <w:bCs/>
          <w:sz w:val="28"/>
          <w:szCs w:val="28"/>
        </w:rPr>
        <w:t>二、申请理由及用途：</w:t>
      </w:r>
    </w:p>
    <w:p w14:paraId="4C18367E">
      <w:pPr>
        <w:ind w:firstLine="6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（一）保障医疗信息安全</w:t>
      </w:r>
    </w:p>
    <w:p w14:paraId="2C005BD3">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合规性要求：商用密码应用安全性改造是确保医院信息系统符合国家和行业安全标准的重要手段。随着《商用密码应用安全性评估管理办法（试行）》等法律法规的出台，医院需要对其信息系统中的商用密码应用进行合规性评估和改造，以确保其安全性和有效性。</w:t>
      </w:r>
      <w:bookmarkStart w:id="0" w:name="_GoBack"/>
      <w:bookmarkEnd w:id="0"/>
    </w:p>
    <w:p w14:paraId="286A1B2D">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信息保护：医院信息系统存储着大量敏感信息，包括患者个人健康数据、医疗记录、支付信息等。这些信息一旦泄露或被非法利用，将对患者隐私和医院声誉造成严重影响。商用密码应用安全性改造可以帮助医院发现并修复信息系统中的安全漏洞，保护患者信息不被泄露。</w:t>
      </w:r>
    </w:p>
    <w:p w14:paraId="6371A605">
      <w:pPr>
        <w:ind w:firstLine="6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（二）提升系统防御能力</w:t>
      </w:r>
    </w:p>
    <w:p w14:paraId="50CFA556">
      <w:pPr>
        <w:ind w:firstLine="840" w:firstLineChars="3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风险识别与应对：通过商用密码应用安全性评估和改造，医院可以全面了解其信息系统中的安全风险和薄弱环节，从而有针对性地制定风险应对策略和措施。这有助于提升医院信息系统的整体防御能力，减少被黑客攻击或病毒入侵的风险。</w:t>
      </w:r>
    </w:p>
    <w:p w14:paraId="2E3F079F">
      <w:pPr>
        <w:ind w:firstLine="600"/>
        <w:rPr>
          <w:rFonts w:ascii="仿宋" w:hAnsi="仿宋" w:eastAsia="仿宋"/>
          <w:color w:val="000000" w:themeColor="text1"/>
          <w:sz w:val="28"/>
          <w:szCs w:val="28"/>
          <w14:textFill>
            <w14:solidFill>
              <w14:schemeClr w14:val="tx1"/>
            </w14:solidFill>
          </w14:textFill>
        </w:rPr>
      </w:pPr>
    </w:p>
    <w:p w14:paraId="19B70568">
      <w:pPr>
        <w:ind w:firstLine="6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应急响应能力：改造过程中，评估机构会协助医院建立和完善应急响应机制，提高医院在信息系统遭受攻击或故障时的快速恢复能力。这有助于保障医院业务的连续性和稳定性。</w:t>
      </w:r>
    </w:p>
    <w:p w14:paraId="2B8A1F6B">
      <w:pPr>
        <w:ind w:firstLine="6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（三）促进医院信息化发展</w:t>
      </w:r>
    </w:p>
    <w:p w14:paraId="298472A3">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信息化建设基础：商用密码应用安全性改造是医院信息化建设的重要组成部分。通过改造，医院可以确保其信息系统在采用商用密码技术时能够遵循最佳实践和标准规范，为后续的信息化建设奠定坚实基础。</w:t>
      </w:r>
    </w:p>
    <w:p w14:paraId="398BF06E">
      <w:pPr>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推动技术创新：随着商用密码技术的不断发展和创新，医院需要不断更新和优化其信息系统中的密码应用。商用密码应用安全性改造可以帮助医院及时了解最新的密码技术和应用趋势，推动医院在信息化建设中的技术创新和应用落地。</w:t>
      </w:r>
    </w:p>
    <w:p w14:paraId="474E2B63">
      <w:pPr>
        <w:ind w:firstLine="6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（四）满足监管要求</w:t>
      </w:r>
    </w:p>
    <w:p w14:paraId="03F53D44">
      <w:pPr>
        <w:ind w:firstLine="6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行业监管：医疗行业作为国家重点监管领域之一，对信息安全有着极高的要求。商用密码应用安全性改造是医疗行业监管部门对医院信息系统进行安全检查和评估的重要内容之一。通过改造，医院可以确保其信息系统符合监管要求，避免因安全问题而受到处罚或影响业务运营。</w:t>
      </w:r>
    </w:p>
    <w:p w14:paraId="74D15BE2">
      <w:pPr>
        <w:numPr>
          <w:ilvl w:val="0"/>
          <w:numId w:val="1"/>
        </w:numPr>
        <w:spacing w:line="560" w:lineRule="exact"/>
        <w:rPr>
          <w:rFonts w:hint="eastAsia" w:ascii="仿宋" w:hAnsi="仿宋" w:eastAsia="仿宋"/>
          <w:b/>
          <w:bCs/>
          <w:sz w:val="28"/>
          <w:szCs w:val="28"/>
        </w:rPr>
      </w:pPr>
      <w:r>
        <w:rPr>
          <w:rFonts w:hint="eastAsia" w:ascii="仿宋" w:hAnsi="仿宋" w:eastAsia="仿宋"/>
          <w:b/>
          <w:bCs/>
          <w:sz w:val="28"/>
          <w:szCs w:val="28"/>
        </w:rPr>
        <w:t>采购需求（参数）清单</w:t>
      </w:r>
    </w:p>
    <w:tbl>
      <w:tblPr>
        <w:tblStyle w:val="5"/>
        <w:tblW w:w="9047" w:type="dxa"/>
        <w:tblInd w:w="-2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4408"/>
        <w:gridCol w:w="3790"/>
      </w:tblGrid>
      <w:tr w14:paraId="76B9C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047" w:type="dxa"/>
            <w:gridSpan w:val="3"/>
            <w:shd w:val="clear" w:color="auto" w:fill="auto"/>
            <w:vAlign w:val="center"/>
          </w:tcPr>
          <w:p w14:paraId="5147AF45">
            <w:pPr>
              <w:widowControl/>
              <w:jc w:val="center"/>
              <w:rPr>
                <w:rFonts w:hint="eastAsia" w:ascii="宋体" w:hAnsi="宋体" w:eastAsia="宋体" w:cs="宋体"/>
                <w:b/>
                <w:bCs/>
                <w:kern w:val="0"/>
                <w:sz w:val="24"/>
                <w:szCs w:val="24"/>
              </w:rPr>
            </w:pPr>
            <w:r>
              <w:rPr>
                <w:rFonts w:hint="eastAsia" w:ascii="宋体" w:hAnsi="宋体" w:eastAsia="宋体" w:cs="宋体"/>
                <w:b/>
                <w:bCs/>
                <w:color w:val="000000"/>
                <w:kern w:val="0"/>
                <w:sz w:val="24"/>
                <w:szCs w:val="24"/>
                <w:lang w:eastAsia="zh-CN"/>
              </w:rPr>
              <w:t>（</w:t>
            </w:r>
            <w:r>
              <w:rPr>
                <w:rFonts w:hint="eastAsia" w:ascii="宋体" w:hAnsi="宋体" w:eastAsia="宋体" w:cs="宋体"/>
                <w:b/>
                <w:bCs/>
                <w:color w:val="000000"/>
                <w:kern w:val="0"/>
                <w:sz w:val="24"/>
                <w:szCs w:val="24"/>
                <w:lang w:val="en-US" w:eastAsia="zh-CN"/>
              </w:rPr>
              <w:t>一</w:t>
            </w:r>
            <w:r>
              <w:rPr>
                <w:rFonts w:hint="eastAsia" w:ascii="宋体" w:hAnsi="宋体" w:eastAsia="宋体" w:cs="宋体"/>
                <w:b/>
                <w:bCs/>
                <w:color w:val="000000"/>
                <w:kern w:val="0"/>
                <w:sz w:val="24"/>
                <w:szCs w:val="24"/>
                <w:lang w:eastAsia="zh-CN"/>
              </w:rPr>
              <w:t>）</w:t>
            </w:r>
            <w:r>
              <w:rPr>
                <w:rFonts w:hint="eastAsia" w:ascii="宋体" w:hAnsi="宋体" w:eastAsia="宋体" w:cs="宋体"/>
                <w:b/>
                <w:bCs/>
                <w:color w:val="000000"/>
                <w:kern w:val="0"/>
                <w:sz w:val="24"/>
                <w:szCs w:val="24"/>
              </w:rPr>
              <w:t>医院信息管理系统密改建设清单(免改)</w:t>
            </w:r>
          </w:p>
        </w:tc>
      </w:tr>
      <w:tr w14:paraId="6A6B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49" w:type="dxa"/>
            <w:shd w:val="clear" w:color="auto" w:fill="auto"/>
            <w:vAlign w:val="center"/>
          </w:tcPr>
          <w:p w14:paraId="048E3533">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序号</w:t>
            </w:r>
          </w:p>
        </w:tc>
        <w:tc>
          <w:tcPr>
            <w:tcW w:w="4408" w:type="dxa"/>
            <w:shd w:val="clear" w:color="auto" w:fill="auto"/>
            <w:vAlign w:val="center"/>
          </w:tcPr>
          <w:p w14:paraId="1C5C0B63">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产品名称</w:t>
            </w:r>
          </w:p>
        </w:tc>
        <w:tc>
          <w:tcPr>
            <w:tcW w:w="3790" w:type="dxa"/>
            <w:shd w:val="clear" w:color="auto" w:fill="auto"/>
            <w:noWrap/>
            <w:vAlign w:val="center"/>
          </w:tcPr>
          <w:p w14:paraId="45C71479">
            <w:pPr>
              <w:widowControl/>
              <w:jc w:val="center"/>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rPr>
              <w:t>形态</w:t>
            </w:r>
          </w:p>
        </w:tc>
      </w:tr>
      <w:tr w14:paraId="23AA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49" w:type="dxa"/>
            <w:shd w:val="clear" w:color="auto" w:fill="auto"/>
            <w:noWrap/>
            <w:vAlign w:val="center"/>
          </w:tcPr>
          <w:p w14:paraId="0570CF2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4408" w:type="dxa"/>
            <w:shd w:val="clear" w:color="auto" w:fill="auto"/>
            <w:vAlign w:val="center"/>
          </w:tcPr>
          <w:p w14:paraId="3031CEC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密钥管理与数据加密及认证平台</w:t>
            </w:r>
          </w:p>
        </w:tc>
        <w:tc>
          <w:tcPr>
            <w:tcW w:w="3790" w:type="dxa"/>
            <w:shd w:val="clear" w:color="auto" w:fill="auto"/>
            <w:noWrap/>
            <w:vAlign w:val="center"/>
          </w:tcPr>
          <w:p w14:paraId="7FC5F50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软件</w:t>
            </w:r>
          </w:p>
        </w:tc>
      </w:tr>
      <w:tr w14:paraId="2035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49" w:type="dxa"/>
            <w:shd w:val="clear" w:color="auto" w:fill="auto"/>
            <w:noWrap/>
            <w:vAlign w:val="center"/>
          </w:tcPr>
          <w:p w14:paraId="28D0C91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4408" w:type="dxa"/>
            <w:shd w:val="clear" w:color="auto" w:fill="auto"/>
            <w:vAlign w:val="center"/>
          </w:tcPr>
          <w:p w14:paraId="7382E55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服务器密码机</w:t>
            </w:r>
          </w:p>
        </w:tc>
        <w:tc>
          <w:tcPr>
            <w:tcW w:w="3790" w:type="dxa"/>
            <w:shd w:val="clear" w:color="auto" w:fill="auto"/>
            <w:noWrap/>
            <w:vAlign w:val="center"/>
          </w:tcPr>
          <w:p w14:paraId="4F6B4DD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硬件</w:t>
            </w:r>
          </w:p>
        </w:tc>
      </w:tr>
      <w:tr w14:paraId="06D0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49" w:type="dxa"/>
            <w:shd w:val="clear" w:color="auto" w:fill="auto"/>
            <w:noWrap/>
            <w:vAlign w:val="center"/>
          </w:tcPr>
          <w:p w14:paraId="6E92558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4408" w:type="dxa"/>
            <w:shd w:val="clear" w:color="auto" w:fill="auto"/>
            <w:vAlign w:val="center"/>
          </w:tcPr>
          <w:p w14:paraId="2B718AC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运维专用VPN安全网关</w:t>
            </w:r>
          </w:p>
        </w:tc>
        <w:tc>
          <w:tcPr>
            <w:tcW w:w="3790" w:type="dxa"/>
            <w:shd w:val="clear" w:color="auto" w:fill="auto"/>
            <w:noWrap/>
            <w:vAlign w:val="center"/>
          </w:tcPr>
          <w:p w14:paraId="190FFA57">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硬件</w:t>
            </w:r>
          </w:p>
        </w:tc>
      </w:tr>
      <w:tr w14:paraId="46B14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49" w:type="dxa"/>
            <w:shd w:val="clear" w:color="auto" w:fill="auto"/>
            <w:noWrap/>
            <w:vAlign w:val="center"/>
          </w:tcPr>
          <w:p w14:paraId="18433B9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4408" w:type="dxa"/>
            <w:shd w:val="clear" w:color="auto" w:fill="auto"/>
            <w:vAlign w:val="center"/>
          </w:tcPr>
          <w:p w14:paraId="5E42CC6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智能密码钥匙</w:t>
            </w:r>
          </w:p>
        </w:tc>
        <w:tc>
          <w:tcPr>
            <w:tcW w:w="3790" w:type="dxa"/>
            <w:shd w:val="clear" w:color="auto" w:fill="auto"/>
            <w:noWrap/>
            <w:vAlign w:val="center"/>
          </w:tcPr>
          <w:p w14:paraId="1C76514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硬件</w:t>
            </w:r>
          </w:p>
        </w:tc>
      </w:tr>
      <w:tr w14:paraId="3C63F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49" w:type="dxa"/>
            <w:shd w:val="clear" w:color="auto" w:fill="auto"/>
            <w:noWrap/>
            <w:vAlign w:val="center"/>
          </w:tcPr>
          <w:p w14:paraId="396866F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4408" w:type="dxa"/>
            <w:shd w:val="clear" w:color="auto" w:fill="auto"/>
            <w:vAlign w:val="center"/>
          </w:tcPr>
          <w:p w14:paraId="3EF4CA1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国密浏览器</w:t>
            </w:r>
          </w:p>
        </w:tc>
        <w:tc>
          <w:tcPr>
            <w:tcW w:w="3790" w:type="dxa"/>
            <w:shd w:val="clear" w:color="auto" w:fill="auto"/>
            <w:noWrap/>
            <w:vAlign w:val="center"/>
          </w:tcPr>
          <w:p w14:paraId="0C36F30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软件</w:t>
            </w:r>
          </w:p>
        </w:tc>
      </w:tr>
      <w:tr w14:paraId="1A45F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49" w:type="dxa"/>
            <w:shd w:val="clear" w:color="auto" w:fill="auto"/>
            <w:noWrap/>
            <w:vAlign w:val="center"/>
          </w:tcPr>
          <w:p w14:paraId="7DB8D63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4408" w:type="dxa"/>
            <w:shd w:val="clear" w:color="auto" w:fill="auto"/>
            <w:vAlign w:val="center"/>
          </w:tcPr>
          <w:p w14:paraId="362B8011">
            <w:pPr>
              <w:widowControl/>
              <w:jc w:val="center"/>
              <w:rPr>
                <w:rFonts w:hint="eastAsia" w:ascii="宋体" w:hAnsi="宋体" w:eastAsia="宋体" w:cs="宋体"/>
                <w:color w:val="0D0D0D"/>
                <w:kern w:val="0"/>
                <w:sz w:val="24"/>
                <w:szCs w:val="24"/>
              </w:rPr>
            </w:pPr>
            <w:r>
              <w:rPr>
                <w:rFonts w:hint="eastAsia" w:ascii="宋体" w:hAnsi="宋体" w:eastAsia="宋体" w:cs="宋体"/>
                <w:color w:val="0D0D0D"/>
                <w:kern w:val="0"/>
                <w:sz w:val="24"/>
                <w:szCs w:val="24"/>
              </w:rPr>
              <w:t>数字证书</w:t>
            </w:r>
          </w:p>
        </w:tc>
        <w:tc>
          <w:tcPr>
            <w:tcW w:w="3790" w:type="dxa"/>
            <w:shd w:val="clear" w:color="auto" w:fill="auto"/>
            <w:noWrap/>
            <w:vAlign w:val="center"/>
          </w:tcPr>
          <w:p w14:paraId="13CBD84E">
            <w:pPr>
              <w:widowControl/>
              <w:jc w:val="center"/>
              <w:rPr>
                <w:rFonts w:hint="eastAsia" w:ascii="宋体" w:hAnsi="宋体" w:eastAsia="宋体" w:cs="宋体"/>
                <w:color w:val="0D0D0D"/>
                <w:kern w:val="0"/>
                <w:sz w:val="24"/>
                <w:szCs w:val="24"/>
              </w:rPr>
            </w:pPr>
            <w:r>
              <w:rPr>
                <w:rFonts w:hint="eastAsia" w:ascii="宋体" w:hAnsi="宋体" w:eastAsia="宋体" w:cs="宋体"/>
                <w:color w:val="0D0D0D"/>
                <w:kern w:val="0"/>
                <w:sz w:val="24"/>
                <w:szCs w:val="24"/>
              </w:rPr>
              <w:t>软件</w:t>
            </w:r>
          </w:p>
        </w:tc>
      </w:tr>
      <w:tr w14:paraId="67A3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49" w:type="dxa"/>
            <w:shd w:val="clear" w:color="auto" w:fill="auto"/>
            <w:noWrap/>
            <w:vAlign w:val="center"/>
          </w:tcPr>
          <w:p w14:paraId="01CF156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4408" w:type="dxa"/>
            <w:shd w:val="clear" w:color="auto" w:fill="auto"/>
            <w:vAlign w:val="center"/>
          </w:tcPr>
          <w:p w14:paraId="49BCB943">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密码应用安全性评估服务</w:t>
            </w:r>
          </w:p>
        </w:tc>
        <w:tc>
          <w:tcPr>
            <w:tcW w:w="3790" w:type="dxa"/>
            <w:shd w:val="clear" w:color="auto" w:fill="auto"/>
            <w:noWrap/>
            <w:vAlign w:val="center"/>
          </w:tcPr>
          <w:p w14:paraId="266F460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w:t>
            </w:r>
          </w:p>
        </w:tc>
      </w:tr>
      <w:tr w14:paraId="16317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49" w:type="dxa"/>
            <w:shd w:val="clear" w:color="auto" w:fill="auto"/>
            <w:noWrap/>
            <w:vAlign w:val="center"/>
          </w:tcPr>
          <w:p w14:paraId="35BEB1E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8</w:t>
            </w:r>
          </w:p>
        </w:tc>
        <w:tc>
          <w:tcPr>
            <w:tcW w:w="4408" w:type="dxa"/>
            <w:shd w:val="clear" w:color="auto" w:fill="auto"/>
            <w:vAlign w:val="center"/>
          </w:tcPr>
          <w:p w14:paraId="50E9E6C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系统集成服务</w:t>
            </w:r>
          </w:p>
        </w:tc>
        <w:tc>
          <w:tcPr>
            <w:tcW w:w="3790" w:type="dxa"/>
            <w:shd w:val="clear" w:color="auto" w:fill="auto"/>
            <w:noWrap/>
            <w:vAlign w:val="center"/>
          </w:tcPr>
          <w:p w14:paraId="06198A2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w:t>
            </w:r>
          </w:p>
        </w:tc>
      </w:tr>
      <w:tr w14:paraId="0008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49" w:type="dxa"/>
            <w:shd w:val="clear" w:color="auto" w:fill="auto"/>
            <w:noWrap/>
            <w:vAlign w:val="center"/>
          </w:tcPr>
          <w:p w14:paraId="32BB906D">
            <w:pPr>
              <w:widowControl/>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w:t>
            </w:r>
          </w:p>
        </w:tc>
        <w:tc>
          <w:tcPr>
            <w:tcW w:w="4408" w:type="dxa"/>
            <w:shd w:val="clear" w:color="auto" w:fill="auto"/>
            <w:vAlign w:val="center"/>
          </w:tcPr>
          <w:p w14:paraId="2761879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w:t>
            </w:r>
          </w:p>
        </w:tc>
        <w:tc>
          <w:tcPr>
            <w:tcW w:w="3790" w:type="dxa"/>
            <w:shd w:val="clear" w:color="auto" w:fill="auto"/>
            <w:noWrap/>
            <w:vAlign w:val="center"/>
          </w:tcPr>
          <w:p w14:paraId="15C1C717">
            <w:pPr>
              <w:widowControl/>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w:t>
            </w:r>
          </w:p>
        </w:tc>
      </w:tr>
    </w:tbl>
    <w:p w14:paraId="100BD413">
      <w:pPr>
        <w:spacing w:line="560" w:lineRule="exact"/>
        <w:rPr>
          <w:rFonts w:ascii="仿宋" w:hAnsi="仿宋" w:eastAsia="仿宋"/>
          <w:b/>
          <w:bCs/>
          <w:sz w:val="28"/>
          <w:szCs w:val="28"/>
        </w:rPr>
      </w:pPr>
    </w:p>
    <w:p w14:paraId="732A63C9">
      <w:pPr>
        <w:spacing w:line="560" w:lineRule="exact"/>
        <w:rPr>
          <w:rFonts w:ascii="仿宋" w:hAnsi="仿宋" w:eastAsia="仿宋"/>
          <w:b/>
          <w:bCs/>
          <w:sz w:val="28"/>
          <w:szCs w:val="28"/>
        </w:rPr>
      </w:pPr>
    </w:p>
    <w:tbl>
      <w:tblPr>
        <w:tblStyle w:val="5"/>
        <w:tblW w:w="91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4297"/>
        <w:gridCol w:w="3771"/>
      </w:tblGrid>
      <w:tr w14:paraId="6B11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77" w:type="dxa"/>
            <w:gridSpan w:val="3"/>
            <w:shd w:val="clear" w:color="auto" w:fill="auto"/>
            <w:vAlign w:val="center"/>
          </w:tcPr>
          <w:p w14:paraId="2CAD34A8">
            <w:pPr>
              <w:rPr>
                <w:rFonts w:hint="eastAsia" w:ascii="宋体" w:hAnsi="宋体" w:eastAsia="宋体" w:cs="宋体"/>
                <w:b/>
                <w:bCs/>
                <w:kern w:val="0"/>
                <w:sz w:val="24"/>
                <w:szCs w:val="24"/>
              </w:rPr>
            </w:pPr>
            <w:r>
              <w:rPr>
                <w:rFonts w:ascii="仿宋" w:hAnsi="仿宋" w:eastAsia="仿宋"/>
                <w:b/>
                <w:bCs/>
                <w:sz w:val="28"/>
                <w:szCs w:val="28"/>
              </w:rPr>
              <w:br w:type="page"/>
            </w:r>
            <w:r>
              <w:rPr>
                <w:rFonts w:hint="eastAsia" w:ascii="宋体" w:hAnsi="宋体" w:eastAsia="宋体" w:cs="宋体"/>
                <w:b/>
                <w:bCs/>
                <w:color w:val="000000"/>
                <w:kern w:val="0"/>
                <w:sz w:val="24"/>
                <w:szCs w:val="24"/>
                <w:lang w:eastAsia="zh-CN"/>
              </w:rPr>
              <w:t>（</w:t>
            </w:r>
            <w:r>
              <w:rPr>
                <w:rFonts w:hint="eastAsia" w:ascii="宋体" w:hAnsi="宋体" w:eastAsia="宋体" w:cs="宋体"/>
                <w:b/>
                <w:bCs/>
                <w:color w:val="000000"/>
                <w:kern w:val="0"/>
                <w:sz w:val="24"/>
                <w:szCs w:val="24"/>
                <w:lang w:val="en-US" w:eastAsia="zh-CN"/>
              </w:rPr>
              <w:t>二</w:t>
            </w:r>
            <w:r>
              <w:rPr>
                <w:rFonts w:hint="eastAsia" w:ascii="宋体" w:hAnsi="宋体" w:eastAsia="宋体" w:cs="宋体"/>
                <w:b/>
                <w:bCs/>
                <w:color w:val="000000"/>
                <w:kern w:val="0"/>
                <w:sz w:val="24"/>
                <w:szCs w:val="24"/>
                <w:lang w:eastAsia="zh-CN"/>
              </w:rPr>
              <w:t>）</w:t>
            </w:r>
            <w:r>
              <w:rPr>
                <w:rFonts w:hint="eastAsia" w:ascii="宋体" w:hAnsi="宋体" w:eastAsia="宋体" w:cs="宋体"/>
                <w:b/>
                <w:bCs/>
                <w:color w:val="000000"/>
                <w:kern w:val="0"/>
                <w:sz w:val="24"/>
                <w:szCs w:val="24"/>
              </w:rPr>
              <w:t>互联网医院系统密改建设清单（免改）</w:t>
            </w:r>
          </w:p>
        </w:tc>
      </w:tr>
      <w:tr w14:paraId="02F45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09" w:type="dxa"/>
            <w:shd w:val="clear" w:color="auto" w:fill="auto"/>
            <w:vAlign w:val="center"/>
          </w:tcPr>
          <w:p w14:paraId="6BE11A9E">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序号</w:t>
            </w:r>
          </w:p>
        </w:tc>
        <w:tc>
          <w:tcPr>
            <w:tcW w:w="4297" w:type="dxa"/>
            <w:shd w:val="clear" w:color="auto" w:fill="auto"/>
            <w:vAlign w:val="center"/>
          </w:tcPr>
          <w:p w14:paraId="50EC06B2">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产品名称</w:t>
            </w:r>
          </w:p>
        </w:tc>
        <w:tc>
          <w:tcPr>
            <w:tcW w:w="3771" w:type="dxa"/>
            <w:shd w:val="clear" w:color="auto" w:fill="auto"/>
            <w:vAlign w:val="center"/>
          </w:tcPr>
          <w:p w14:paraId="4DB17252">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形态</w:t>
            </w:r>
          </w:p>
        </w:tc>
      </w:tr>
      <w:tr w14:paraId="4DE3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09" w:type="dxa"/>
            <w:shd w:val="clear" w:color="auto" w:fill="auto"/>
            <w:noWrap/>
            <w:vAlign w:val="center"/>
          </w:tcPr>
          <w:p w14:paraId="15D39ACD">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4297" w:type="dxa"/>
            <w:shd w:val="clear" w:color="auto" w:fill="auto"/>
            <w:vAlign w:val="center"/>
          </w:tcPr>
          <w:p w14:paraId="6EA1A05D">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透明数据库加密系统</w:t>
            </w:r>
          </w:p>
        </w:tc>
        <w:tc>
          <w:tcPr>
            <w:tcW w:w="3771" w:type="dxa"/>
            <w:shd w:val="clear" w:color="auto" w:fill="auto"/>
            <w:noWrap/>
            <w:vAlign w:val="center"/>
          </w:tcPr>
          <w:p w14:paraId="77C22BE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硬件</w:t>
            </w:r>
          </w:p>
        </w:tc>
      </w:tr>
      <w:tr w14:paraId="114B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09" w:type="dxa"/>
            <w:shd w:val="clear" w:color="auto" w:fill="auto"/>
            <w:noWrap/>
            <w:vAlign w:val="center"/>
          </w:tcPr>
          <w:p w14:paraId="4CF58B2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4297" w:type="dxa"/>
            <w:shd w:val="clear" w:color="auto" w:fill="auto"/>
            <w:vAlign w:val="center"/>
          </w:tcPr>
          <w:p w14:paraId="1412345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运维专用VPN安全网关</w:t>
            </w:r>
          </w:p>
        </w:tc>
        <w:tc>
          <w:tcPr>
            <w:tcW w:w="3771" w:type="dxa"/>
            <w:shd w:val="clear" w:color="auto" w:fill="auto"/>
            <w:noWrap/>
            <w:vAlign w:val="center"/>
          </w:tcPr>
          <w:p w14:paraId="3EBF8E5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硬件</w:t>
            </w:r>
          </w:p>
        </w:tc>
      </w:tr>
      <w:tr w14:paraId="5DFD6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09" w:type="dxa"/>
            <w:shd w:val="clear" w:color="auto" w:fill="auto"/>
            <w:noWrap/>
            <w:vAlign w:val="center"/>
          </w:tcPr>
          <w:p w14:paraId="6CD6573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4297" w:type="dxa"/>
            <w:shd w:val="clear" w:color="auto" w:fill="auto"/>
            <w:vAlign w:val="center"/>
          </w:tcPr>
          <w:p w14:paraId="6B31A38D">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智能密码钥匙</w:t>
            </w:r>
          </w:p>
        </w:tc>
        <w:tc>
          <w:tcPr>
            <w:tcW w:w="3771" w:type="dxa"/>
            <w:shd w:val="clear" w:color="auto" w:fill="auto"/>
            <w:noWrap/>
            <w:vAlign w:val="center"/>
          </w:tcPr>
          <w:p w14:paraId="072992B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硬件</w:t>
            </w:r>
          </w:p>
        </w:tc>
      </w:tr>
      <w:tr w14:paraId="4A98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09" w:type="dxa"/>
            <w:shd w:val="clear" w:color="auto" w:fill="auto"/>
            <w:noWrap/>
            <w:vAlign w:val="center"/>
          </w:tcPr>
          <w:p w14:paraId="7FEFC103">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4297" w:type="dxa"/>
            <w:shd w:val="clear" w:color="auto" w:fill="auto"/>
            <w:vAlign w:val="center"/>
          </w:tcPr>
          <w:p w14:paraId="4814945D">
            <w:pPr>
              <w:widowControl/>
              <w:jc w:val="center"/>
              <w:rPr>
                <w:rFonts w:hint="eastAsia" w:ascii="宋体" w:hAnsi="宋体" w:eastAsia="宋体" w:cs="宋体"/>
                <w:color w:val="0D0D0D"/>
                <w:kern w:val="0"/>
                <w:sz w:val="24"/>
                <w:szCs w:val="24"/>
              </w:rPr>
            </w:pPr>
            <w:r>
              <w:rPr>
                <w:rFonts w:hint="eastAsia" w:ascii="宋体" w:hAnsi="宋体" w:eastAsia="宋体" w:cs="宋体"/>
                <w:color w:val="0D0D0D"/>
                <w:kern w:val="0"/>
                <w:sz w:val="24"/>
                <w:szCs w:val="24"/>
              </w:rPr>
              <w:t>数字证书</w:t>
            </w:r>
          </w:p>
        </w:tc>
        <w:tc>
          <w:tcPr>
            <w:tcW w:w="3771" w:type="dxa"/>
            <w:shd w:val="clear" w:color="auto" w:fill="auto"/>
            <w:vAlign w:val="center"/>
          </w:tcPr>
          <w:p w14:paraId="018F227A">
            <w:pPr>
              <w:widowControl/>
              <w:jc w:val="center"/>
              <w:rPr>
                <w:rFonts w:hint="eastAsia" w:ascii="宋体" w:hAnsi="宋体" w:eastAsia="宋体" w:cs="宋体"/>
                <w:color w:val="0D0D0D"/>
                <w:kern w:val="0"/>
                <w:sz w:val="24"/>
                <w:szCs w:val="24"/>
              </w:rPr>
            </w:pPr>
            <w:r>
              <w:rPr>
                <w:rFonts w:hint="eastAsia" w:ascii="宋体" w:hAnsi="宋体" w:eastAsia="宋体" w:cs="宋体"/>
                <w:color w:val="0D0D0D"/>
                <w:kern w:val="0"/>
                <w:sz w:val="24"/>
                <w:szCs w:val="24"/>
              </w:rPr>
              <w:t>软件</w:t>
            </w:r>
          </w:p>
        </w:tc>
      </w:tr>
      <w:tr w14:paraId="1D0C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09" w:type="dxa"/>
            <w:shd w:val="clear" w:color="auto" w:fill="auto"/>
            <w:noWrap/>
            <w:vAlign w:val="center"/>
          </w:tcPr>
          <w:p w14:paraId="489A2B3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4297" w:type="dxa"/>
            <w:shd w:val="clear" w:color="auto" w:fill="auto"/>
            <w:vAlign w:val="center"/>
          </w:tcPr>
          <w:p w14:paraId="4F25E27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密码应用安全性评估服务</w:t>
            </w:r>
          </w:p>
        </w:tc>
        <w:tc>
          <w:tcPr>
            <w:tcW w:w="3771" w:type="dxa"/>
            <w:shd w:val="clear" w:color="auto" w:fill="auto"/>
            <w:noWrap/>
            <w:vAlign w:val="center"/>
          </w:tcPr>
          <w:p w14:paraId="246D9A4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w:t>
            </w:r>
          </w:p>
        </w:tc>
      </w:tr>
      <w:tr w14:paraId="73FB2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09" w:type="dxa"/>
            <w:shd w:val="clear" w:color="auto" w:fill="auto"/>
            <w:noWrap/>
            <w:vAlign w:val="center"/>
          </w:tcPr>
          <w:p w14:paraId="41C06A9D">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4297" w:type="dxa"/>
            <w:shd w:val="clear" w:color="auto" w:fill="auto"/>
            <w:vAlign w:val="center"/>
          </w:tcPr>
          <w:p w14:paraId="6CC0BA2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系统集成服务</w:t>
            </w:r>
          </w:p>
        </w:tc>
        <w:tc>
          <w:tcPr>
            <w:tcW w:w="3771" w:type="dxa"/>
            <w:shd w:val="clear" w:color="auto" w:fill="auto"/>
            <w:noWrap/>
            <w:vAlign w:val="center"/>
          </w:tcPr>
          <w:p w14:paraId="40E5F41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w:t>
            </w:r>
          </w:p>
        </w:tc>
      </w:tr>
      <w:tr w14:paraId="604D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09" w:type="dxa"/>
            <w:shd w:val="clear" w:color="auto" w:fill="auto"/>
            <w:noWrap/>
            <w:vAlign w:val="center"/>
          </w:tcPr>
          <w:p w14:paraId="208F94DE">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w:t>
            </w:r>
          </w:p>
        </w:tc>
        <w:tc>
          <w:tcPr>
            <w:tcW w:w="4297" w:type="dxa"/>
            <w:shd w:val="clear" w:color="auto" w:fill="auto"/>
            <w:vAlign w:val="center"/>
          </w:tcPr>
          <w:p w14:paraId="5A375199">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w:t>
            </w:r>
          </w:p>
        </w:tc>
        <w:tc>
          <w:tcPr>
            <w:tcW w:w="3771" w:type="dxa"/>
            <w:shd w:val="clear" w:color="auto" w:fill="auto"/>
            <w:noWrap/>
            <w:vAlign w:val="center"/>
          </w:tcPr>
          <w:p w14:paraId="3A5423E6">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w:t>
            </w:r>
          </w:p>
        </w:tc>
      </w:tr>
    </w:tbl>
    <w:p w14:paraId="766FE118">
      <w:pPr>
        <w:rPr>
          <w:rFonts w:hint="default" w:ascii="宋体" w:hAnsi="宋体" w:cs="宋体"/>
          <w:sz w:val="28"/>
          <w:szCs w:val="28"/>
          <w:lang w:val="en-US" w:eastAsia="zh-CN"/>
        </w:rPr>
      </w:pPr>
    </w:p>
    <w:sectPr>
      <w:pgSz w:w="11906" w:h="16838"/>
      <w:pgMar w:top="940" w:right="1086" w:bottom="1198"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C7BA2E"/>
    <w:multiLevelType w:val="singleLevel"/>
    <w:tmpl w:val="44C7BA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D8B"/>
    <w:rsid w:val="00072036"/>
    <w:rsid w:val="0008045A"/>
    <w:rsid w:val="000C3BD9"/>
    <w:rsid w:val="000F6B6F"/>
    <w:rsid w:val="00303567"/>
    <w:rsid w:val="005A44C5"/>
    <w:rsid w:val="00916D8B"/>
    <w:rsid w:val="00C82E25"/>
    <w:rsid w:val="00E33DD5"/>
    <w:rsid w:val="00E90152"/>
    <w:rsid w:val="03415E3F"/>
    <w:rsid w:val="0A2C09A1"/>
    <w:rsid w:val="12E123D3"/>
    <w:rsid w:val="55163C16"/>
    <w:rsid w:val="57ED5CE1"/>
    <w:rsid w:val="5FA45C2F"/>
    <w:rsid w:val="61710D36"/>
    <w:rsid w:val="67216CCA"/>
    <w:rsid w:val="713432B2"/>
    <w:rsid w:val="797671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customStyle="1" w:styleId="10">
    <w:name w:val="正文(缩进) 五号"/>
    <w:basedOn w:val="1"/>
    <w:qFormat/>
    <w:uiPriority w:val="0"/>
    <w:pPr>
      <w:widowControl/>
      <w:spacing w:line="360" w:lineRule="auto"/>
      <w:ind w:firstLine="200" w:firstLineChars="200"/>
      <w:jc w:val="left"/>
    </w:pPr>
    <w:rPr>
      <w:rFonts w:ascii="Arial" w:hAnsi="Arial"/>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1214</Words>
  <Characters>1220</Characters>
  <Lines>9</Lines>
  <Paragraphs>2</Paragraphs>
  <TotalTime>4</TotalTime>
  <ScaleCrop>false</ScaleCrop>
  <LinksUpToDate>false</LinksUpToDate>
  <CharactersWithSpaces>1221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2024-08-06T00:48:00Z</dcterms:created>
  <dc:creator>张振杰</dc:creator>
  <cp:lastModifiedBy>广西亿翔荣</cp:lastModifiedBy>
  <cp:lastPrinted>2024-08-08T08:50:00Z</cp:lastPrinted>
  <dcterms:modified xsi:type="dcterms:W3CDTF">2026-08-10T04:14:32Z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24EF5ECFA70D48FEA94784D37D41CD42_13</vt:lpwstr>
  </property>
  <property fmtid="{D5CDD505-2E9C-101B-9397-08002B2CF9AE}" pid="4" name="KSOTemplateDocerSaveRecord">
    <vt:lpwstr>eyJoZGlkIjoiYmIwNjY1OWYyOTYyMmYzODE3M2QxMjQ1OWU5N2FkMjYiLCJ1c2VySWQiOiIxMTM0OTgwNDc2In0=</vt:lpwstr>
  </property>
</Properties>
</file>