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FD2377">
      <w:pPr>
        <w:widowControl w:val="0"/>
        <w:pBdr>
          <w:top w:val="none" w:color="auto" w:sz="0" w:space="1"/>
          <w:left w:val="none" w:color="auto" w:sz="0" w:space="4"/>
          <w:bottom w:val="single" w:color="FF0000" w:sz="36" w:space="1"/>
          <w:right w:val="none" w:color="auto" w:sz="0" w:space="4"/>
          <w:between w:val="none" w:color="auto" w:sz="0" w:space="0"/>
        </w:pBdr>
        <w:jc w:val="distribute"/>
        <w:rPr>
          <w:rFonts w:hint="eastAsia" w:ascii="方正小标宋_GBK" w:hAnsi="方正小标宋_GBK" w:eastAsia="方正小标宋_GBK" w:cs="方正小标宋_GBK"/>
          <w:b/>
          <w:bCs/>
          <w:color w:val="FF0000"/>
          <w:sz w:val="72"/>
          <w:szCs w:val="72"/>
          <w:lang w:eastAsia="zh-CN"/>
        </w:rPr>
      </w:pPr>
      <mc:AlternateContent>
        <mc:Choice Requires="wpsCustomData">
          <wpsCustomData:docfieldStart id="0" docfieldname="标题_1" hidden="0" print="1" readonly="0" index="6"/>
        </mc:Choice>
      </mc:AlternateContent>
      <w:r>
        <w:rPr>
          <w:rFonts w:hint="eastAsia" w:ascii="方正小标宋_GBK" w:hAnsi="方正小标宋_GBK" w:eastAsia="方正小标宋_GBK" w:cs="方正小标宋_GBK"/>
          <w:b/>
          <w:bCs/>
          <w:color w:val="FF0000"/>
          <w:sz w:val="72"/>
          <w:szCs w:val="72"/>
          <w:lang w:eastAsia="zh-CN"/>
        </w:rPr>
        <w:t>浦北县民政局</w:t>
      </w:r>
    </w:p>
    <w:p w14:paraId="0CC68F87">
      <w:pPr>
        <w:pStyle w:val="16"/>
        <w:keepLines w:val="0"/>
        <w:pageBreakBefore w:val="0"/>
        <w:widowControl/>
        <w:shd w:val="clear" w:fill="FFFFFF"/>
        <w:kinsoku/>
        <w:wordWrap/>
        <w:overflowPunct/>
        <w:topLinePunct w:val="0"/>
        <w:autoSpaceDE/>
        <w:autoSpaceDN/>
        <w:bidi w:val="0"/>
        <w:adjustRightInd/>
        <w:snapToGrid/>
        <w:spacing w:line="600" w:lineRule="exact"/>
        <w:rPr>
          <w:rFonts w:hint="eastAsia" w:ascii="方正小标宋_GBK" w:hAnsi="方正小标宋_GBK" w:eastAsia="方正小标宋_GBK" w:cs="方正小标宋_GBK"/>
          <w:b w:val="0"/>
          <w:bCs w:val="0"/>
          <w:sz w:val="44"/>
          <w:szCs w:val="44"/>
          <w:highlight w:val="none"/>
        </w:rPr>
      </w:pPr>
    </w:p>
    <w:p w14:paraId="6A589C6E">
      <w:pPr>
        <w:pStyle w:val="16"/>
        <w:keepLines w:val="0"/>
        <w:pageBreakBefore w:val="0"/>
        <w:widowControl/>
        <w:shd w:val="clear" w:fill="FFFFFF"/>
        <w:kinsoku/>
        <w:wordWrap/>
        <w:overflowPunct/>
        <w:topLinePunct w:val="0"/>
        <w:autoSpaceDE/>
        <w:autoSpaceDN/>
        <w:bidi w:val="0"/>
        <w:adjustRightInd/>
        <w:snapToGrid/>
        <w:spacing w:line="600" w:lineRule="exact"/>
        <w:rPr>
          <w:rFonts w:hint="eastAsia" w:ascii="方正小标宋_GBK" w:hAnsi="方正小标宋_GBK" w:eastAsia="方正小标宋_GBK" w:cs="方正小标宋_GBK"/>
          <w:b w:val="0"/>
          <w:bCs w:val="0"/>
          <w:sz w:val="44"/>
          <w:szCs w:val="44"/>
          <w:highlight w:val="none"/>
        </w:rPr>
      </w:pPr>
      <w:r>
        <w:rPr>
          <w:rFonts w:hint="eastAsia" w:ascii="方正小标宋_GBK" w:hAnsi="方正小标宋_GBK" w:eastAsia="方正小标宋_GBK" w:cs="方正小标宋_GBK"/>
          <w:b w:val="0"/>
          <w:bCs w:val="0"/>
          <w:sz w:val="44"/>
          <w:szCs w:val="44"/>
          <w:highlight w:val="none"/>
        </w:rPr>
        <w:t>浦北县精神障碍社区康复服务项目实施方案</w:t>
      </w:r>
      <mc:AlternateContent>
        <mc:Choice Requires="wpsCustomData">
          <wpsCustomData:docfieldEnd id="0"/>
        </mc:Choice>
      </mc:AlternateContent>
    </w:p>
    <w:p w14:paraId="415B5B63">
      <w:pPr>
        <w:pStyle w:val="11"/>
        <w:keepLines w:val="0"/>
        <w:pageBreakBefore w:val="0"/>
        <w:kinsoku/>
        <w:wordWrap/>
        <w:overflowPunct/>
        <w:topLinePunct w:val="0"/>
        <w:autoSpaceDE/>
        <w:autoSpaceDN/>
        <w:bidi w:val="0"/>
        <w:adjustRightInd/>
        <w:snapToGrid/>
        <w:spacing w:beforeAutospacing="0" w:afterAutospacing="0" w:line="600" w:lineRule="exact"/>
        <w:rPr>
          <w:rFonts w:hint="eastAsia" w:ascii="仿宋_GB2312" w:hAnsi="仿宋_GB2312" w:eastAsia="仿宋_GB2312" w:cs="仿宋_GB2312"/>
          <w:sz w:val="32"/>
          <w:szCs w:val="32"/>
          <w:highlight w:val="none"/>
          <w:lang w:eastAsia="zh-CN"/>
        </w:rPr>
      </w:pPr>
    </w:p>
    <w:p w14:paraId="37A11FAF">
      <w:pPr>
        <w:pStyle w:val="2"/>
        <w:keepLines w:val="0"/>
        <w:pageBreakBefore w:val="0"/>
        <w:widowControl/>
        <w:numPr>
          <w:ilvl w:val="0"/>
          <w:numId w:val="0"/>
        </w:numPr>
        <w:shd w:val="clear" w:fill="FFFFFF"/>
        <w:kinsoku/>
        <w:wordWrap/>
        <w:overflowPunct/>
        <w:topLinePunct w:val="0"/>
        <w:autoSpaceDE/>
        <w:autoSpaceDN/>
        <w:bidi w:val="0"/>
        <w:adjustRightInd/>
        <w:snapToGrid/>
        <w:spacing w:line="600" w:lineRule="exact"/>
        <w:ind w:left="0" w:leftChars="0" w:firstLine="640"/>
        <w:rPr>
          <w:rFonts w:hint="eastAsia" w:ascii="黑体" w:hAnsi="黑体" w:eastAsia="黑体" w:cs="黑体"/>
          <w:b w:val="0"/>
          <w:bCs w:val="0"/>
          <w:sz w:val="32"/>
          <w:szCs w:val="32"/>
          <w:highlight w:val="none"/>
        </w:rPr>
      </w:pPr>
      <w:r>
        <w:rPr>
          <w:rFonts w:hint="eastAsia" w:ascii="黑体" w:hAnsi="黑体" w:eastAsia="黑体" w:cs="黑体"/>
          <w:b w:val="0"/>
          <w:bCs w:val="0"/>
          <w:sz w:val="32"/>
          <w:szCs w:val="32"/>
          <w:highlight w:val="none"/>
          <w:lang w:eastAsia="zh-CN"/>
        </w:rPr>
        <w:t>一、</w:t>
      </w:r>
      <w:r>
        <w:rPr>
          <w:rFonts w:hint="eastAsia" w:ascii="黑体" w:hAnsi="黑体" w:eastAsia="黑体" w:cs="黑体"/>
          <w:b w:val="0"/>
          <w:bCs w:val="0"/>
          <w:sz w:val="32"/>
          <w:szCs w:val="32"/>
          <w:highlight w:val="none"/>
        </w:rPr>
        <w:t>项目概述</w:t>
      </w:r>
    </w:p>
    <w:p w14:paraId="1BDE29B4">
      <w:pPr>
        <w:pStyle w:val="3"/>
        <w:keepLines w:val="0"/>
        <w:pageBreakBefore w:val="0"/>
        <w:widowControl/>
        <w:numPr>
          <w:ilvl w:val="0"/>
          <w:numId w:val="0"/>
        </w:numPr>
        <w:shd w:val="clear" w:fill="FFFFFF"/>
        <w:kinsoku/>
        <w:wordWrap/>
        <w:overflowPunct/>
        <w:topLinePunct w:val="0"/>
        <w:autoSpaceDE/>
        <w:autoSpaceDN/>
        <w:bidi w:val="0"/>
        <w:adjustRightInd/>
        <w:snapToGrid/>
        <w:spacing w:line="600" w:lineRule="exact"/>
        <w:ind w:left="0" w:leftChars="0" w:firstLine="640"/>
        <w:rPr>
          <w:rFonts w:hint="eastAsia" w:ascii="楷体" w:hAnsi="楷体" w:eastAsia="楷体" w:cs="楷体"/>
          <w:b w:val="0"/>
          <w:bCs w:val="0"/>
          <w:sz w:val="32"/>
          <w:szCs w:val="32"/>
          <w:highlight w:val="none"/>
        </w:rPr>
      </w:pPr>
      <w:r>
        <w:rPr>
          <w:rFonts w:hint="eastAsia" w:ascii="楷体" w:hAnsi="楷体" w:eastAsia="楷体" w:cs="楷体"/>
          <w:b w:val="0"/>
          <w:bCs w:val="0"/>
          <w:sz w:val="32"/>
          <w:szCs w:val="32"/>
          <w:highlight w:val="none"/>
          <w:lang w:eastAsia="zh-CN"/>
        </w:rPr>
        <w:t>（一）</w:t>
      </w:r>
      <w:r>
        <w:rPr>
          <w:rFonts w:hint="eastAsia" w:ascii="楷体" w:hAnsi="楷体" w:eastAsia="楷体" w:cs="楷体"/>
          <w:b w:val="0"/>
          <w:bCs w:val="0"/>
          <w:sz w:val="32"/>
          <w:szCs w:val="32"/>
          <w:highlight w:val="none"/>
        </w:rPr>
        <w:t>项目背景</w:t>
      </w:r>
    </w:p>
    <w:p w14:paraId="6ABDED92">
      <w:pPr>
        <w:pStyle w:val="11"/>
        <w:keepLines w:val="0"/>
        <w:pageBreakBefore w:val="0"/>
        <w:widowControl/>
        <w:kinsoku/>
        <w:wordWrap/>
        <w:overflowPunct/>
        <w:topLinePunct w:val="0"/>
        <w:autoSpaceDE/>
        <w:autoSpaceDN/>
        <w:bidi w:val="0"/>
        <w:adjustRightInd/>
        <w:snapToGrid/>
        <w:spacing w:line="600" w:lineRule="exact"/>
        <w:rPr>
          <w:rFonts w:hint="eastAsia" w:ascii="仿宋_GB2312" w:hAnsi="仿宋_GB2312" w:eastAsia="仿宋_GB2312" w:cs="仿宋_GB2312"/>
          <w:b w:val="0"/>
          <w:bCs w:val="0"/>
          <w:i w:val="0"/>
          <w:color w:val="0F1115"/>
          <w:sz w:val="32"/>
          <w:szCs w:val="32"/>
          <w:highlight w:val="none"/>
        </w:rPr>
      </w:pPr>
      <w:r>
        <w:rPr>
          <w:rFonts w:hint="eastAsia" w:ascii="仿宋_GB2312" w:hAnsi="仿宋_GB2312" w:eastAsia="仿宋_GB2312" w:cs="仿宋_GB2312"/>
          <w:b w:val="0"/>
          <w:bCs w:val="0"/>
          <w:i w:val="0"/>
          <w:color w:val="0F1115"/>
          <w:sz w:val="32"/>
          <w:szCs w:val="32"/>
          <w:highlight w:val="none"/>
        </w:rPr>
        <w:t>根据《民政部办公厅财政部办公厅关于实施2024年中央集中彩票公益金支持社会福利事业资金试点项目的通知》（民办函〔2024〕51号）、《广西壮族自治区民政厅财政厅卫生健康委员会残疾人联合会关于印发广西壮族自治区</w:t>
      </w:r>
      <w:r>
        <w:rPr>
          <w:rFonts w:hint="eastAsia" w:ascii="仿宋_GB2312" w:hAnsi="仿宋_GB2312" w:eastAsia="仿宋_GB2312" w:cs="仿宋_GB2312"/>
          <w:b w:val="0"/>
          <w:bCs w:val="0"/>
          <w:i w:val="0"/>
          <w:color w:val="0F1115"/>
          <w:spacing w:val="-6"/>
          <w:sz w:val="32"/>
          <w:szCs w:val="32"/>
          <w:highlight w:val="none"/>
        </w:rPr>
        <w:t>“</w:t>
      </w:r>
      <w:r>
        <w:rPr>
          <w:rFonts w:hint="eastAsia" w:ascii="仿宋_GB2312" w:hAnsi="仿宋_GB2312" w:eastAsia="仿宋_GB2312" w:cs="仿宋_GB2312"/>
          <w:b w:val="0"/>
          <w:bCs w:val="0"/>
          <w:i w:val="0"/>
          <w:color w:val="0F1115"/>
          <w:sz w:val="32"/>
          <w:szCs w:val="32"/>
          <w:highlight w:val="none"/>
        </w:rPr>
        <w:t>精康融合行动</w:t>
      </w:r>
      <w:r>
        <w:rPr>
          <w:rFonts w:hint="eastAsia" w:ascii="仿宋_GB2312" w:hAnsi="仿宋_GB2312" w:eastAsia="仿宋_GB2312" w:cs="仿宋_GB2312"/>
          <w:b w:val="0"/>
          <w:bCs w:val="0"/>
          <w:i w:val="0"/>
          <w:color w:val="0F1115"/>
          <w:spacing w:val="-6"/>
          <w:sz w:val="32"/>
          <w:szCs w:val="32"/>
          <w:highlight w:val="none"/>
        </w:rPr>
        <w:t>”</w:t>
      </w:r>
      <w:r>
        <w:rPr>
          <w:rFonts w:hint="eastAsia" w:ascii="仿宋_GB2312" w:hAnsi="仿宋_GB2312" w:eastAsia="仿宋_GB2312" w:cs="仿宋_GB2312"/>
          <w:b w:val="0"/>
          <w:bCs w:val="0"/>
          <w:i w:val="0"/>
          <w:color w:val="0F1115"/>
          <w:sz w:val="32"/>
          <w:szCs w:val="32"/>
          <w:highlight w:val="none"/>
        </w:rPr>
        <w:t>方案的通知》（桂民函〔2023〕862号）和《广西壮族自治区财政厅关于预下达2026年中央集中彩票公益金支持社会福利事业资金预算（第二批）的通知》（桂财社〔2026〕46号）精神，浦北县获得中</w:t>
      </w:r>
      <w:r>
        <w:rPr>
          <w:rFonts w:hint="eastAsia" w:ascii="仿宋_GB2312" w:hAnsi="仿宋_GB2312" w:eastAsia="仿宋_GB2312" w:cs="仿宋_GB2312"/>
          <w:b w:val="0"/>
          <w:bCs w:val="0"/>
          <w:i w:val="0"/>
          <w:color w:val="0F1115"/>
          <w:spacing wpsCustomData:val="-6" w:val="1"/>
          <w:sz w:val="32"/>
          <w:szCs w:val="32"/>
          <w:highlight w:val="none"/>
        </w:rPr>
        <w:t>央集中彩票公益金</w:t>
      </w:r>
      <w:r>
        <w:rPr>
          <w:rFonts w:hint="eastAsia" w:ascii="仿宋_GB2312" w:hAnsi="仿宋_GB2312" w:eastAsia="仿宋_GB2312" w:cs="仿宋_GB2312"/>
          <w:b w:val="0"/>
          <w:bCs w:val="0"/>
          <w:i w:val="0"/>
          <w:color w:val="0F1115"/>
          <w:spacing wpsCustomData:val="-6" w:val="-6"/>
          <w:sz w:val="32"/>
          <w:szCs w:val="32"/>
          <w:highlight w:val="none"/>
        </w:rPr>
        <w:t>9</w:t>
      </w:r>
      <w:r>
        <w:rPr>
          <w:rFonts w:hint="eastAsia" w:ascii="仿宋_GB2312" w:hAnsi="仿宋_GB2312" w:eastAsia="仿宋_GB2312" w:cs="仿宋_GB2312"/>
          <w:b w:val="0"/>
          <w:bCs w:val="0"/>
          <w:i w:val="0"/>
          <w:color w:val="0F1115"/>
          <w:spacing wpsCustomData:val="-6" w:val="-38"/>
          <w:sz w:val="32"/>
          <w:szCs w:val="32"/>
          <w:highlight w:val="none"/>
        </w:rPr>
        <w:t>2</w:t>
      </w:r>
      <w:r>
        <w:rPr>
          <w:rFonts w:hint="eastAsia" w:ascii="仿宋_GB2312" w:hAnsi="仿宋_GB2312" w:eastAsia="仿宋_GB2312" w:cs="仿宋_GB2312"/>
          <w:b w:val="0"/>
          <w:bCs w:val="0"/>
          <w:i w:val="0"/>
          <w:color w:val="0F1115"/>
          <w:spacing wpsCustomData:val="-6" w:val="1"/>
          <w:sz w:val="32"/>
          <w:szCs w:val="32"/>
          <w:highlight w:val="none"/>
        </w:rPr>
        <w:t>万元，用于开展精神障碍社区康复服</w:t>
      </w:r>
      <w:r>
        <w:rPr>
          <w:rFonts w:hint="eastAsia" w:ascii="仿宋_GB2312" w:hAnsi="仿宋_GB2312" w:eastAsia="仿宋_GB2312" w:cs="仿宋_GB2312"/>
          <w:b w:val="0"/>
          <w:bCs w:val="0"/>
          <w:i w:val="0"/>
          <w:color w:val="0F1115"/>
          <w:spacing wpsCustomData:val="-6" w:val="-6"/>
          <w:sz w:val="32"/>
          <w:szCs w:val="32"/>
          <w:highlight w:val="none"/>
        </w:rPr>
        <w:t>务</w:t>
      </w:r>
      <w:r>
        <w:rPr>
          <w:rFonts w:hint="eastAsia" w:ascii="仿宋_GB2312" w:hAnsi="仿宋_GB2312" w:eastAsia="仿宋_GB2312" w:cs="仿宋_GB2312"/>
          <w:b w:val="0"/>
          <w:bCs w:val="0"/>
          <w:i w:val="0"/>
          <w:color w:val="0F1115"/>
          <w:sz w:val="32"/>
          <w:szCs w:val="32"/>
          <w:highlight w:val="none"/>
        </w:rPr>
        <w:t>项目。</w:t>
      </w:r>
    </w:p>
    <w:p w14:paraId="2B5F88F1">
      <w:pPr>
        <w:pStyle w:val="11"/>
        <w:keepLines w:val="0"/>
        <w:pageBreakBefore w:val="0"/>
        <w:widowControl/>
        <w:kinsoku/>
        <w:wordWrap/>
        <w:overflowPunct/>
        <w:topLinePunct w:val="0"/>
        <w:autoSpaceDE/>
        <w:autoSpaceDN/>
        <w:bidi w:val="0"/>
        <w:adjustRightInd/>
        <w:snapToGrid/>
        <w:spacing w:line="600" w:lineRule="exact"/>
        <w:rPr>
          <w:rFonts w:hint="eastAsia" w:ascii="仿宋_GB2312" w:hAnsi="仿宋_GB2312" w:eastAsia="仿宋_GB2312" w:cs="仿宋_GB2312"/>
          <w:b w:val="0"/>
          <w:bCs w:val="0"/>
          <w:i w:val="0"/>
          <w:color w:val="0F1115"/>
          <w:sz w:val="32"/>
          <w:szCs w:val="32"/>
          <w:highlight w:val="none"/>
        </w:rPr>
      </w:pPr>
      <w:r>
        <w:rPr>
          <w:rFonts w:hint="eastAsia" w:ascii="仿宋_GB2312" w:hAnsi="仿宋_GB2312" w:eastAsia="仿宋_GB2312" w:cs="仿宋_GB2312"/>
          <w:b w:val="0"/>
          <w:bCs w:val="0"/>
          <w:i w:val="0"/>
          <w:color w:val="0F1115"/>
          <w:sz w:val="32"/>
          <w:szCs w:val="32"/>
          <w:highlight w:val="none"/>
        </w:rPr>
        <w:t>浦北县辖15个镇2个街道，户籍人口约96万人。据县卫健、残联、公安等部门初步摸排，全县在册严重精神障碍患者约2300人，其中居家康复对象占比较大，多数分布在农村和乡镇社区，普遍存在服药依从性差、生活自理能力弱、社会交往困难、家庭照护压力大等问题。为满足精神障碍患者社区康复需求，结合浦北县实际，制定本方案。</w:t>
      </w:r>
    </w:p>
    <w:p w14:paraId="63AC1F5A">
      <w:pPr>
        <w:pStyle w:val="3"/>
        <w:keepLines w:val="0"/>
        <w:pageBreakBefore w:val="0"/>
        <w:widowControl/>
        <w:numPr>
          <w:ilvl w:val="0"/>
          <w:numId w:val="0"/>
        </w:numPr>
        <w:shd w:val="clear" w:fill="FFFFFF"/>
        <w:kinsoku/>
        <w:wordWrap/>
        <w:overflowPunct/>
        <w:topLinePunct w:val="0"/>
        <w:autoSpaceDE/>
        <w:autoSpaceDN/>
        <w:bidi w:val="0"/>
        <w:adjustRightInd/>
        <w:snapToGrid/>
        <w:spacing w:line="600" w:lineRule="exact"/>
        <w:ind w:left="0" w:leftChars="0" w:firstLine="640"/>
        <w:rPr>
          <w:rFonts w:hint="eastAsia" w:ascii="楷体" w:hAnsi="楷体" w:eastAsia="楷体" w:cs="楷体"/>
          <w:b w:val="0"/>
          <w:bCs w:val="0"/>
          <w:sz w:val="32"/>
          <w:szCs w:val="32"/>
          <w:highlight w:val="none"/>
          <w:lang w:eastAsia="zh-CN"/>
        </w:rPr>
      </w:pPr>
      <w:r>
        <w:rPr>
          <w:rFonts w:hint="eastAsia" w:ascii="楷体" w:hAnsi="楷体" w:eastAsia="楷体" w:cs="楷体"/>
          <w:b w:val="0"/>
          <w:bCs w:val="0"/>
          <w:sz w:val="32"/>
          <w:szCs w:val="32"/>
          <w:highlight w:val="none"/>
          <w:lang w:eastAsia="zh-CN"/>
        </w:rPr>
        <w:t>（二）项目目标</w:t>
      </w:r>
    </w:p>
    <w:p w14:paraId="57E0F97F">
      <w:pPr>
        <w:pStyle w:val="4"/>
        <w:keepLines w:val="0"/>
        <w:pageBreakBefore w:val="0"/>
        <w:widowControl/>
        <w:numPr>
          <w:ilvl w:val="0"/>
          <w:numId w:val="0"/>
        </w:numPr>
        <w:shd w:val="clear" w:fill="FFFFFF"/>
        <w:kinsoku/>
        <w:wordWrap/>
        <w:overflowPunct/>
        <w:topLinePunct w:val="0"/>
        <w:autoSpaceDE/>
        <w:autoSpaceDN/>
        <w:bidi w:val="0"/>
        <w:adjustRightInd/>
        <w:snapToGrid/>
        <w:spacing w:line="600" w:lineRule="exact"/>
        <w:ind w:left="0" w:leftChars="0" w:firstLine="640"/>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lang w:eastAsia="zh-CN"/>
        </w:rPr>
        <w:t>1.</w:t>
      </w:r>
      <w:r>
        <w:rPr>
          <w:rFonts w:hint="eastAsia" w:ascii="仿宋_GB2312" w:hAnsi="仿宋_GB2312" w:eastAsia="仿宋_GB2312" w:cs="仿宋_GB2312"/>
          <w:b/>
          <w:bCs/>
          <w:sz w:val="32"/>
          <w:szCs w:val="32"/>
          <w:highlight w:val="none"/>
        </w:rPr>
        <w:t>总体目标</w:t>
      </w:r>
    </w:p>
    <w:p w14:paraId="749DA758">
      <w:pPr>
        <w:pStyle w:val="11"/>
        <w:keepLines w:val="0"/>
        <w:pageBreakBefore w:val="0"/>
        <w:widowControl/>
        <w:kinsoku/>
        <w:wordWrap/>
        <w:overflowPunct/>
        <w:topLinePunct w:val="0"/>
        <w:autoSpaceDE/>
        <w:autoSpaceDN/>
        <w:bidi w:val="0"/>
        <w:adjustRightInd/>
        <w:snapToGrid/>
        <w:spacing w:line="600" w:lineRule="exact"/>
        <w:rPr>
          <w:rFonts w:hint="eastAsia" w:ascii="仿宋_GB2312" w:hAnsi="仿宋_GB2312" w:eastAsia="仿宋_GB2312" w:cs="仿宋_GB2312"/>
          <w:b w:val="0"/>
          <w:bCs w:val="0"/>
          <w:i w:val="0"/>
          <w:color w:val="0F1115"/>
          <w:sz w:val="32"/>
          <w:szCs w:val="32"/>
          <w:highlight w:val="none"/>
        </w:rPr>
      </w:pPr>
      <w:r>
        <w:rPr>
          <w:rFonts w:hint="eastAsia" w:ascii="仿宋_GB2312" w:hAnsi="仿宋_GB2312" w:eastAsia="仿宋_GB2312" w:cs="仿宋_GB2312"/>
          <w:b w:val="0"/>
          <w:bCs w:val="0"/>
          <w:i w:val="0"/>
          <w:color w:val="0F1115"/>
          <w:sz w:val="32"/>
          <w:szCs w:val="32"/>
          <w:highlight w:val="none"/>
        </w:rPr>
        <w:t>在不新建康复驿站的前提下，采取政府购买服务、专业机构上门服务的方式，为浦北县符合条件的严重精神障碍患者提供系统、连续、规范的社区康复服务，帮助患者恢复生活自理能力和社会适应</w:t>
      </w:r>
      <w:r>
        <w:rPr>
          <w:rFonts w:hint="eastAsia" w:ascii="仿宋_GB2312" w:hAnsi="仿宋_GB2312" w:eastAsia="仿宋_GB2312" w:cs="仿宋_GB2312"/>
          <w:b w:val="0"/>
          <w:bCs w:val="0"/>
          <w:i w:val="0"/>
          <w:color w:val="0F1115"/>
          <w:spacing wpsCustomData:val="-2" w:val="2"/>
          <w:sz w:val="32"/>
          <w:szCs w:val="32"/>
          <w:highlight w:val="none"/>
        </w:rPr>
        <w:t>能力，降低病情复发率、致残率，提高生活质量，促进其回</w:t>
      </w:r>
      <w:r>
        <w:rPr>
          <w:rFonts w:hint="eastAsia" w:ascii="仿宋_GB2312" w:hAnsi="仿宋_GB2312" w:eastAsia="仿宋_GB2312" w:cs="仿宋_GB2312"/>
          <w:b w:val="0"/>
          <w:bCs w:val="0"/>
          <w:i w:val="0"/>
          <w:color w:val="0F1115"/>
          <w:spacing wpsCustomData:val="-6" w:val="-6"/>
          <w:sz w:val="32"/>
          <w:szCs w:val="32"/>
          <w:highlight w:val="none"/>
        </w:rPr>
        <w:t>归</w:t>
      </w:r>
      <w:r>
        <w:rPr>
          <w:rFonts w:hint="eastAsia" w:ascii="仿宋_GB2312" w:hAnsi="仿宋_GB2312" w:eastAsia="仿宋_GB2312" w:cs="仿宋_GB2312"/>
          <w:b w:val="0"/>
          <w:bCs w:val="0"/>
          <w:i w:val="0"/>
          <w:color w:val="0F1115"/>
          <w:sz w:val="32"/>
          <w:szCs w:val="32"/>
          <w:highlight w:val="none"/>
        </w:rPr>
        <w:t>社会。</w:t>
      </w:r>
    </w:p>
    <w:p w14:paraId="7735FF3E">
      <w:pPr>
        <w:pStyle w:val="4"/>
        <w:keepLines w:val="0"/>
        <w:pageBreakBefore w:val="0"/>
        <w:widowControl/>
        <w:numPr>
          <w:ilvl w:val="0"/>
          <w:numId w:val="0"/>
        </w:numPr>
        <w:shd w:val="clear" w:fill="FFFFFF"/>
        <w:kinsoku/>
        <w:wordWrap/>
        <w:overflowPunct/>
        <w:topLinePunct w:val="0"/>
        <w:autoSpaceDE/>
        <w:autoSpaceDN/>
        <w:bidi w:val="0"/>
        <w:adjustRightInd/>
        <w:snapToGrid/>
        <w:spacing w:line="600" w:lineRule="exact"/>
        <w:ind w:left="0" w:leftChars="0" w:firstLine="640"/>
        <w:rPr>
          <w:rFonts w:hint="eastAsia" w:ascii="仿宋_GB2312" w:hAnsi="仿宋_GB2312" w:eastAsia="仿宋_GB2312" w:cs="仿宋_GB2312"/>
          <w:b/>
          <w:bCs/>
          <w:sz w:val="32"/>
          <w:szCs w:val="32"/>
          <w:highlight w:val="none"/>
          <w:lang w:eastAsia="zh-CN"/>
        </w:rPr>
      </w:pPr>
      <w:r>
        <w:rPr>
          <w:rFonts w:hint="eastAsia" w:ascii="仿宋_GB2312" w:hAnsi="仿宋_GB2312" w:eastAsia="仿宋_GB2312" w:cs="仿宋_GB2312"/>
          <w:b/>
          <w:bCs/>
          <w:sz w:val="32"/>
          <w:szCs w:val="32"/>
          <w:highlight w:val="none"/>
          <w:lang w:eastAsia="zh-CN"/>
        </w:rPr>
        <w:t>2.具体指标</w:t>
      </w:r>
    </w:p>
    <w:p w14:paraId="0C298676">
      <w:pPr>
        <w:pStyle w:val="11"/>
        <w:keepLines w:val="0"/>
        <w:pageBreakBefore w:val="0"/>
        <w:widowControl/>
        <w:numPr>
          <w:ilvl w:val="0"/>
          <w:numId w:val="0"/>
        </w:numPr>
        <w:kinsoku/>
        <w:wordWrap/>
        <w:overflowPunct/>
        <w:topLinePunct w:val="0"/>
        <w:autoSpaceDE/>
        <w:autoSpaceDN/>
        <w:bidi w:val="0"/>
        <w:adjustRightInd/>
        <w:snapToGrid/>
        <w:spacing w:line="600" w:lineRule="exact"/>
        <w:ind w:left="0" w:leftChars="0" w:firstLine="616"/>
        <w:rPr>
          <w:rFonts w:hint="eastAsia" w:ascii="仿宋_GB2312" w:hAnsi="仿宋_GB2312" w:eastAsia="仿宋_GB2312" w:cs="仿宋_GB2312"/>
          <w:b w:val="0"/>
          <w:bCs w:val="0"/>
          <w:i w:val="0"/>
          <w:color w:val="0F1115"/>
          <w:sz w:val="32"/>
          <w:szCs w:val="32"/>
          <w:highlight w:val="none"/>
        </w:rPr>
      </w:pPr>
      <w:r>
        <w:rPr>
          <w:rFonts w:hint="eastAsia" w:ascii="仿宋_GB2312" w:hAnsi="仿宋_GB2312" w:eastAsia="仿宋_GB2312" w:cs="仿宋_GB2312"/>
          <w:b w:val="0"/>
          <w:bCs w:val="0"/>
          <w:i w:val="0"/>
          <w:color w:val="0F1115"/>
          <w:sz w:val="32"/>
          <w:szCs w:val="32"/>
          <w:highlight w:val="none"/>
          <w:lang w:eastAsia="zh-CN"/>
        </w:rPr>
        <w:t>（1）</w:t>
      </w:r>
      <w:r>
        <w:rPr>
          <w:rFonts w:hint="eastAsia" w:ascii="仿宋_GB2312" w:hAnsi="仿宋_GB2312" w:eastAsia="仿宋_GB2312" w:cs="仿宋_GB2312"/>
          <w:b w:val="0"/>
          <w:bCs w:val="0"/>
          <w:i w:val="0"/>
          <w:color w:val="0F1115"/>
          <w:sz w:val="32"/>
          <w:szCs w:val="32"/>
          <w:highlight w:val="none"/>
        </w:rPr>
        <w:t>登记康复服务精神障碍患者不少于1600人；</w:t>
      </w:r>
    </w:p>
    <w:p w14:paraId="4749BA01">
      <w:pPr>
        <w:pStyle w:val="11"/>
        <w:keepLines w:val="0"/>
        <w:pageBreakBefore w:val="0"/>
        <w:widowControl/>
        <w:numPr>
          <w:ilvl w:val="0"/>
          <w:numId w:val="0"/>
        </w:numPr>
        <w:kinsoku/>
        <w:wordWrap/>
        <w:overflowPunct/>
        <w:topLinePunct w:val="0"/>
        <w:autoSpaceDE/>
        <w:autoSpaceDN/>
        <w:bidi w:val="0"/>
        <w:adjustRightInd/>
        <w:snapToGrid/>
        <w:spacing w:line="600" w:lineRule="exact"/>
        <w:ind w:left="0" w:leftChars="0" w:firstLine="616"/>
        <w:rPr>
          <w:rFonts w:hint="eastAsia" w:ascii="仿宋_GB2312" w:hAnsi="仿宋_GB2312" w:eastAsia="仿宋_GB2312" w:cs="仿宋_GB2312"/>
          <w:b w:val="0"/>
          <w:bCs w:val="0"/>
          <w:i w:val="0"/>
          <w:color w:val="0F1115"/>
          <w:sz w:val="32"/>
          <w:szCs w:val="32"/>
          <w:highlight w:val="none"/>
        </w:rPr>
      </w:pPr>
      <w:r>
        <w:rPr>
          <w:rFonts w:hint="eastAsia" w:ascii="仿宋_GB2312" w:hAnsi="仿宋_GB2312" w:eastAsia="仿宋_GB2312" w:cs="仿宋_GB2312"/>
          <w:b w:val="0"/>
          <w:bCs w:val="0"/>
          <w:i w:val="0"/>
          <w:color w:val="0F1115"/>
          <w:sz w:val="32"/>
          <w:szCs w:val="32"/>
          <w:highlight w:val="none"/>
          <w:lang w:eastAsia="zh-CN"/>
        </w:rPr>
        <w:t>（2）</w:t>
      </w:r>
      <w:r>
        <w:rPr>
          <w:rFonts w:hint="eastAsia" w:ascii="仿宋_GB2312" w:hAnsi="仿宋_GB2312" w:eastAsia="仿宋_GB2312" w:cs="仿宋_GB2312"/>
          <w:b w:val="0"/>
          <w:bCs w:val="0"/>
          <w:i w:val="0"/>
          <w:color w:val="0F1115"/>
          <w:sz w:val="32"/>
          <w:szCs w:val="32"/>
          <w:highlight w:val="none"/>
        </w:rPr>
        <w:t>接受规范服务精神障碍患者不少于1000人</w:t>
      </w:r>
      <w:r>
        <w:rPr>
          <w:rFonts w:hint="eastAsia" w:ascii="仿宋_GB2312" w:hAnsi="仿宋_GB2312" w:eastAsia="仿宋_GB2312" w:cs="仿宋_GB2312"/>
          <w:b w:val="0"/>
          <w:bCs w:val="0"/>
          <w:i w:val="0"/>
          <w:color w:val="0F1115"/>
          <w:sz w:val="32"/>
          <w:szCs w:val="32"/>
          <w:highlight w:val="none"/>
          <w:lang w:val="en-US" w:eastAsia="zh-CN"/>
        </w:rPr>
        <w:t>从中选取</w:t>
      </w:r>
      <w:r>
        <w:rPr>
          <w:rFonts w:hint="eastAsia" w:ascii="仿宋_GB2312" w:hAnsi="仿宋_GB2312" w:eastAsia="仿宋_GB2312" w:cs="仿宋_GB2312"/>
          <w:b w:val="0"/>
          <w:bCs w:val="0"/>
          <w:i w:val="0"/>
          <w:color w:val="0F1115"/>
          <w:sz w:val="32"/>
          <w:szCs w:val="32"/>
          <w:highlight w:val="none"/>
        </w:rPr>
        <w:t>600名</w:t>
      </w:r>
      <w:r>
        <w:rPr>
          <w:rFonts w:hint="eastAsia" w:ascii="仿宋_GB2312" w:hAnsi="仿宋_GB2312" w:eastAsia="仿宋_GB2312" w:cs="仿宋_GB2312"/>
          <w:b w:val="0"/>
          <w:bCs w:val="0"/>
          <w:i w:val="0"/>
          <w:color w:val="0F1115"/>
          <w:sz w:val="32"/>
          <w:szCs w:val="32"/>
          <w:highlight w:val="none"/>
          <w:lang w:val="en-US" w:eastAsia="zh-CN"/>
        </w:rPr>
        <w:t>作为</w:t>
      </w:r>
      <w:r>
        <w:rPr>
          <w:rFonts w:hint="eastAsia" w:ascii="仿宋_GB2312" w:hAnsi="仿宋_GB2312" w:eastAsia="仿宋_GB2312" w:cs="仿宋_GB2312"/>
          <w:b w:val="0"/>
          <w:bCs w:val="0"/>
          <w:i w:val="0"/>
          <w:color w:val="0F1115"/>
          <w:sz w:val="32"/>
          <w:szCs w:val="32"/>
          <w:highlight w:val="none"/>
        </w:rPr>
        <w:t>重点服务对象；</w:t>
      </w:r>
    </w:p>
    <w:p w14:paraId="3CCD3198">
      <w:pPr>
        <w:pStyle w:val="11"/>
        <w:keepLines w:val="0"/>
        <w:pageBreakBefore w:val="0"/>
        <w:widowControl/>
        <w:numPr>
          <w:ilvl w:val="0"/>
          <w:numId w:val="0"/>
        </w:numPr>
        <w:kinsoku/>
        <w:wordWrap/>
        <w:overflowPunct/>
        <w:topLinePunct w:val="0"/>
        <w:autoSpaceDE/>
        <w:autoSpaceDN/>
        <w:bidi w:val="0"/>
        <w:adjustRightInd/>
        <w:snapToGrid/>
        <w:spacing w:line="600" w:lineRule="exact"/>
        <w:ind w:left="0" w:leftChars="0" w:firstLine="616"/>
        <w:rPr>
          <w:rFonts w:hint="eastAsia" w:ascii="仿宋_GB2312" w:hAnsi="仿宋_GB2312" w:eastAsia="仿宋_GB2312" w:cs="仿宋_GB2312"/>
          <w:b w:val="0"/>
          <w:bCs w:val="0"/>
          <w:i w:val="0"/>
          <w:color w:val="0F1115"/>
          <w:sz w:val="32"/>
          <w:szCs w:val="32"/>
          <w:highlight w:val="none"/>
        </w:rPr>
      </w:pPr>
      <w:r>
        <w:rPr>
          <w:rFonts w:hint="eastAsia" w:ascii="仿宋_GB2312" w:hAnsi="仿宋_GB2312" w:eastAsia="仿宋_GB2312" w:cs="仿宋_GB2312"/>
          <w:b w:val="0"/>
          <w:bCs w:val="0"/>
          <w:i w:val="0"/>
          <w:color w:val="0F1115"/>
          <w:sz w:val="32"/>
          <w:szCs w:val="32"/>
          <w:highlight w:val="none"/>
          <w:lang w:eastAsia="zh-CN"/>
        </w:rPr>
        <w:t>（3）</w:t>
      </w:r>
      <w:r>
        <w:rPr>
          <w:rFonts w:hint="eastAsia" w:ascii="仿宋_GB2312" w:hAnsi="仿宋_GB2312" w:eastAsia="仿宋_GB2312" w:cs="仿宋_GB2312"/>
          <w:b w:val="0"/>
          <w:bCs w:val="0"/>
          <w:i w:val="0"/>
          <w:color w:val="0F1115"/>
          <w:sz w:val="32"/>
          <w:szCs w:val="32"/>
          <w:highlight w:val="none"/>
        </w:rPr>
        <w:t>全年上门康复训练服务不少于3600人次，每次至少开展2项规范训练，全年训练项次不少于7200项次；</w:t>
      </w:r>
    </w:p>
    <w:p w14:paraId="5B79A438">
      <w:pPr>
        <w:pStyle w:val="11"/>
        <w:keepLines w:val="0"/>
        <w:pageBreakBefore w:val="0"/>
        <w:widowControl/>
        <w:numPr>
          <w:ilvl w:val="0"/>
          <w:numId w:val="0"/>
        </w:numPr>
        <w:kinsoku/>
        <w:wordWrap/>
        <w:overflowPunct/>
        <w:topLinePunct w:val="0"/>
        <w:autoSpaceDE/>
        <w:autoSpaceDN/>
        <w:bidi w:val="0"/>
        <w:adjustRightInd/>
        <w:snapToGrid/>
        <w:spacing w:line="600" w:lineRule="exact"/>
        <w:ind w:left="0" w:leftChars="0" w:firstLine="616"/>
        <w:rPr>
          <w:rFonts w:hint="eastAsia" w:ascii="仿宋_GB2312" w:hAnsi="仿宋_GB2312" w:eastAsia="仿宋_GB2312" w:cs="仿宋_GB2312"/>
          <w:b w:val="0"/>
          <w:bCs w:val="0"/>
          <w:i w:val="0"/>
          <w:color w:val="0F1115"/>
          <w:sz w:val="32"/>
          <w:szCs w:val="32"/>
          <w:highlight w:val="none"/>
        </w:rPr>
      </w:pPr>
      <w:r>
        <w:rPr>
          <w:rFonts w:hint="eastAsia" w:ascii="仿宋_GB2312" w:hAnsi="仿宋_GB2312" w:eastAsia="仿宋_GB2312" w:cs="仿宋_GB2312"/>
          <w:b w:val="0"/>
          <w:bCs w:val="0"/>
          <w:i w:val="0"/>
          <w:color w:val="0F1115"/>
          <w:sz w:val="32"/>
          <w:szCs w:val="32"/>
          <w:highlight w:val="none"/>
          <w:lang w:eastAsia="zh-CN"/>
        </w:rPr>
        <w:t>（4）</w:t>
      </w:r>
      <w:r>
        <w:rPr>
          <w:rFonts w:hint="eastAsia" w:ascii="仿宋_GB2312" w:hAnsi="仿宋_GB2312" w:eastAsia="仿宋_GB2312" w:cs="仿宋_GB2312"/>
          <w:b w:val="0"/>
          <w:bCs w:val="0"/>
          <w:i w:val="0"/>
          <w:color w:val="0F1115"/>
          <w:sz w:val="32"/>
          <w:szCs w:val="32"/>
          <w:highlight w:val="none"/>
        </w:rPr>
        <w:t>登记康复对象接受规范服务率达60％以上；</w:t>
      </w:r>
    </w:p>
    <w:p w14:paraId="29236229">
      <w:pPr>
        <w:pStyle w:val="11"/>
        <w:keepLines w:val="0"/>
        <w:pageBreakBefore w:val="0"/>
        <w:widowControl/>
        <w:numPr>
          <w:ilvl w:val="0"/>
          <w:numId w:val="0"/>
        </w:numPr>
        <w:kinsoku/>
        <w:wordWrap/>
        <w:overflowPunct/>
        <w:topLinePunct w:val="0"/>
        <w:autoSpaceDE/>
        <w:autoSpaceDN/>
        <w:bidi w:val="0"/>
        <w:adjustRightInd/>
        <w:snapToGrid/>
        <w:spacing w:line="600" w:lineRule="exact"/>
        <w:ind w:left="0" w:leftChars="0" w:firstLine="616"/>
        <w:rPr>
          <w:rFonts w:hint="eastAsia" w:ascii="仿宋_GB2312" w:hAnsi="仿宋_GB2312" w:eastAsia="仿宋_GB2312" w:cs="仿宋_GB2312"/>
          <w:b w:val="0"/>
          <w:bCs w:val="0"/>
          <w:i w:val="0"/>
          <w:color w:val="0F1115"/>
          <w:sz w:val="32"/>
          <w:szCs w:val="32"/>
          <w:highlight w:val="none"/>
        </w:rPr>
      </w:pPr>
      <w:r>
        <w:rPr>
          <w:rFonts w:hint="eastAsia" w:ascii="仿宋_GB2312" w:hAnsi="仿宋_GB2312" w:eastAsia="仿宋_GB2312" w:cs="仿宋_GB2312"/>
          <w:b w:val="0"/>
          <w:bCs w:val="0"/>
          <w:i w:val="0"/>
          <w:color w:val="0F1115"/>
          <w:sz w:val="32"/>
          <w:szCs w:val="32"/>
          <w:highlight w:val="none"/>
          <w:lang w:eastAsia="zh-CN"/>
        </w:rPr>
        <w:t>（5）</w:t>
      </w:r>
      <w:r>
        <w:rPr>
          <w:rFonts w:hint="eastAsia" w:ascii="仿宋_GB2312" w:hAnsi="仿宋_GB2312" w:eastAsia="仿宋_GB2312" w:cs="仿宋_GB2312"/>
          <w:b w:val="0"/>
          <w:bCs w:val="0"/>
          <w:i w:val="0"/>
          <w:color w:val="0F1115"/>
          <w:sz w:val="32"/>
          <w:szCs w:val="32"/>
          <w:highlight w:val="none"/>
        </w:rPr>
        <w:t>特殊困难精神障碍患者接受精康服务率达80％以上；</w:t>
      </w:r>
    </w:p>
    <w:p w14:paraId="2AE60A3C">
      <w:pPr>
        <w:pStyle w:val="11"/>
        <w:keepLines w:val="0"/>
        <w:pageBreakBefore w:val="0"/>
        <w:widowControl/>
        <w:numPr>
          <w:ilvl w:val="0"/>
          <w:numId w:val="0"/>
        </w:numPr>
        <w:kinsoku/>
        <w:wordWrap/>
        <w:overflowPunct/>
        <w:topLinePunct w:val="0"/>
        <w:autoSpaceDE/>
        <w:autoSpaceDN/>
        <w:bidi w:val="0"/>
        <w:adjustRightInd/>
        <w:snapToGrid/>
        <w:spacing w:line="600" w:lineRule="exact"/>
        <w:ind w:left="0" w:leftChars="0" w:firstLine="616"/>
        <w:rPr>
          <w:rFonts w:hint="eastAsia" w:ascii="仿宋_GB2312" w:hAnsi="仿宋_GB2312" w:eastAsia="仿宋_GB2312" w:cs="仿宋_GB2312"/>
          <w:b w:val="0"/>
          <w:bCs w:val="0"/>
          <w:i w:val="0"/>
          <w:color w:val="0F1115"/>
          <w:sz w:val="32"/>
          <w:szCs w:val="32"/>
          <w:highlight w:val="none"/>
        </w:rPr>
      </w:pPr>
      <w:r>
        <w:rPr>
          <w:rFonts w:hint="eastAsia" w:ascii="仿宋_GB2312" w:hAnsi="仿宋_GB2312" w:eastAsia="仿宋_GB2312" w:cs="仿宋_GB2312"/>
          <w:b w:val="0"/>
          <w:bCs w:val="0"/>
          <w:i w:val="0"/>
          <w:color w:val="0F1115"/>
          <w:spacing wpsCustomData:val="-6" w:val="-2"/>
          <w:sz w:val="32"/>
          <w:szCs w:val="32"/>
          <w:highlight w:val="none"/>
          <w:lang w:eastAsia="zh-CN"/>
        </w:rPr>
        <w:t>（6）</w:t>
      </w:r>
      <w:r>
        <w:rPr>
          <w:rFonts w:hint="eastAsia" w:ascii="仿宋_GB2312" w:hAnsi="仿宋_GB2312" w:eastAsia="仿宋_GB2312" w:cs="仿宋_GB2312"/>
          <w:b w:val="0"/>
          <w:bCs w:val="0"/>
          <w:i w:val="0"/>
          <w:color w:val="0F1115"/>
          <w:spacing wpsCustomData:val="-6" w:val="-2"/>
          <w:sz w:val="32"/>
          <w:szCs w:val="32"/>
          <w:highlight w:val="none"/>
        </w:rPr>
        <w:t>精神障碍患者及家庭成员对精康服务政策知晓率达</w:t>
      </w:r>
      <w:r>
        <w:rPr>
          <w:rFonts w:hint="eastAsia" w:ascii="仿宋_GB2312" w:hAnsi="仿宋_GB2312" w:eastAsia="仿宋_GB2312" w:cs="仿宋_GB2312"/>
          <w:b w:val="0"/>
          <w:bCs w:val="0"/>
          <w:i w:val="0"/>
          <w:color w:val="0F1115"/>
          <w:spacing wpsCustomData:val="-6" w:val="-6"/>
          <w:sz w:val="32"/>
          <w:szCs w:val="32"/>
          <w:highlight w:val="none"/>
        </w:rPr>
        <w:t>6</w:t>
      </w:r>
      <w:r>
        <w:rPr>
          <w:rFonts w:hint="eastAsia" w:ascii="仿宋_GB2312" w:hAnsi="仿宋_GB2312" w:eastAsia="仿宋_GB2312" w:cs="仿宋_GB2312"/>
          <w:b w:val="0"/>
          <w:bCs w:val="0"/>
          <w:i w:val="0"/>
          <w:color w:val="0F1115"/>
          <w:spacing wpsCustomData:val="-6" w:val="-2"/>
          <w:sz w:val="32"/>
          <w:szCs w:val="32"/>
          <w:highlight w:val="none"/>
        </w:rPr>
        <w:t>0</w:t>
      </w:r>
      <w:r>
        <w:rPr>
          <w:rFonts w:hint="eastAsia" w:ascii="仿宋_GB2312" w:hAnsi="仿宋_GB2312" w:eastAsia="仿宋_GB2312" w:cs="仿宋_GB2312"/>
          <w:b w:val="0"/>
          <w:bCs w:val="0"/>
          <w:i w:val="0"/>
          <w:color w:val="0F1115"/>
          <w:spacing wpsCustomData:val="-6" w:val="-6"/>
          <w:sz w:val="32"/>
          <w:szCs w:val="32"/>
          <w:highlight w:val="none"/>
        </w:rPr>
        <w:t>％</w:t>
      </w:r>
      <w:r>
        <w:rPr>
          <w:rFonts w:hint="eastAsia" w:ascii="仿宋_GB2312" w:hAnsi="仿宋_GB2312" w:eastAsia="仿宋_GB2312" w:cs="仿宋_GB2312"/>
          <w:b w:val="0"/>
          <w:bCs w:val="0"/>
          <w:i w:val="0"/>
          <w:color w:val="0F1115"/>
          <w:sz w:val="32"/>
          <w:szCs w:val="32"/>
          <w:highlight w:val="none"/>
        </w:rPr>
        <w:t>以上；</w:t>
      </w:r>
    </w:p>
    <w:p w14:paraId="24553456">
      <w:pPr>
        <w:pStyle w:val="11"/>
        <w:keepLines w:val="0"/>
        <w:pageBreakBefore w:val="0"/>
        <w:widowControl/>
        <w:numPr>
          <w:ilvl w:val="0"/>
          <w:numId w:val="0"/>
        </w:numPr>
        <w:kinsoku/>
        <w:wordWrap/>
        <w:overflowPunct/>
        <w:topLinePunct w:val="0"/>
        <w:autoSpaceDE/>
        <w:autoSpaceDN/>
        <w:bidi w:val="0"/>
        <w:adjustRightInd/>
        <w:snapToGrid/>
        <w:spacing w:line="600" w:lineRule="exact"/>
        <w:ind w:left="0" w:leftChars="0" w:firstLine="616"/>
        <w:rPr>
          <w:rFonts w:hint="eastAsia" w:ascii="仿宋_GB2312" w:hAnsi="仿宋_GB2312" w:eastAsia="仿宋_GB2312" w:cs="仿宋_GB2312"/>
          <w:b w:val="0"/>
          <w:bCs w:val="0"/>
          <w:i w:val="0"/>
          <w:color w:val="0F1115"/>
          <w:sz w:val="32"/>
          <w:szCs w:val="32"/>
          <w:highlight w:val="none"/>
        </w:rPr>
      </w:pPr>
      <w:r>
        <w:rPr>
          <w:rFonts w:hint="eastAsia" w:ascii="仿宋_GB2312" w:hAnsi="仿宋_GB2312" w:eastAsia="仿宋_GB2312" w:cs="仿宋_GB2312"/>
          <w:b w:val="0"/>
          <w:bCs w:val="0"/>
          <w:i w:val="0"/>
          <w:color w:val="0F1115"/>
          <w:spacing wpsCustomData:val="-6" w:val="1"/>
          <w:sz w:val="32"/>
          <w:szCs w:val="32"/>
          <w:highlight w:val="none"/>
          <w:lang w:eastAsia="zh-CN"/>
        </w:rPr>
        <w:t>（7）</w:t>
      </w:r>
      <w:r>
        <w:rPr>
          <w:rFonts w:hint="eastAsia" w:ascii="仿宋_GB2312" w:hAnsi="仿宋_GB2312" w:eastAsia="仿宋_GB2312" w:cs="仿宋_GB2312"/>
          <w:b w:val="0"/>
          <w:bCs w:val="0"/>
          <w:i w:val="0"/>
          <w:color w:val="0F1115"/>
          <w:spacing wpsCustomData:val="-6" w:val="1"/>
          <w:sz w:val="32"/>
          <w:szCs w:val="32"/>
          <w:highlight w:val="none"/>
        </w:rPr>
        <w:t>直接服务人员每年至少接受</w:t>
      </w:r>
      <w:r>
        <w:rPr>
          <w:rFonts w:hint="eastAsia" w:ascii="仿宋_GB2312" w:hAnsi="仿宋_GB2312" w:eastAsia="仿宋_GB2312" w:cs="仿宋_GB2312"/>
          <w:b w:val="0"/>
          <w:bCs w:val="0"/>
          <w:i w:val="0"/>
          <w:color w:val="0F1115"/>
          <w:spacing wpsCustomData:val="-6" w:val="-6"/>
          <w:sz w:val="32"/>
          <w:szCs w:val="32"/>
          <w:highlight w:val="none"/>
        </w:rPr>
        <w:t>2</w:t>
      </w:r>
      <w:r>
        <w:rPr>
          <w:rFonts w:hint="eastAsia" w:ascii="仿宋_GB2312" w:hAnsi="仿宋_GB2312" w:eastAsia="仿宋_GB2312" w:cs="仿宋_GB2312"/>
          <w:b w:val="0"/>
          <w:bCs w:val="0"/>
          <w:i w:val="0"/>
          <w:color w:val="0F1115"/>
          <w:spacing wpsCustomData:val="-6" w:val="-39"/>
          <w:sz w:val="32"/>
          <w:szCs w:val="32"/>
          <w:highlight w:val="none"/>
        </w:rPr>
        <w:t>0</w:t>
      </w:r>
      <w:r>
        <w:rPr>
          <w:rFonts w:hint="eastAsia" w:ascii="仿宋_GB2312" w:hAnsi="仿宋_GB2312" w:eastAsia="仿宋_GB2312" w:cs="仿宋_GB2312"/>
          <w:b w:val="0"/>
          <w:bCs w:val="0"/>
          <w:i w:val="0"/>
          <w:color w:val="0F1115"/>
          <w:spacing wpsCustomData:val="-6" w:val="1"/>
          <w:sz w:val="32"/>
          <w:szCs w:val="32"/>
          <w:highlight w:val="none"/>
        </w:rPr>
        <w:t>小时精神障碍康复专业知</w:t>
      </w:r>
      <w:r>
        <w:rPr>
          <w:rFonts w:hint="eastAsia" w:ascii="仿宋_GB2312" w:hAnsi="仿宋_GB2312" w:eastAsia="仿宋_GB2312" w:cs="仿宋_GB2312"/>
          <w:b w:val="0"/>
          <w:bCs w:val="0"/>
          <w:i w:val="0"/>
          <w:color w:val="0F1115"/>
          <w:spacing wpsCustomData:val="-6" w:val="-6"/>
          <w:sz w:val="32"/>
          <w:szCs w:val="32"/>
          <w:highlight w:val="none"/>
        </w:rPr>
        <w:t>识</w:t>
      </w:r>
      <w:r>
        <w:rPr>
          <w:rFonts w:hint="eastAsia" w:ascii="仿宋_GB2312" w:hAnsi="仿宋_GB2312" w:eastAsia="仿宋_GB2312" w:cs="仿宋_GB2312"/>
          <w:b w:val="0"/>
          <w:bCs w:val="0"/>
          <w:i w:val="0"/>
          <w:color w:val="0F1115"/>
          <w:sz w:val="32"/>
          <w:szCs w:val="32"/>
          <w:highlight w:val="none"/>
        </w:rPr>
        <w:t>培训；</w:t>
      </w:r>
    </w:p>
    <w:p w14:paraId="3FAA5A85">
      <w:pPr>
        <w:pStyle w:val="11"/>
        <w:keepLines w:val="0"/>
        <w:pageBreakBefore w:val="0"/>
        <w:widowControl/>
        <w:numPr>
          <w:ilvl w:val="0"/>
          <w:numId w:val="0"/>
        </w:numPr>
        <w:kinsoku/>
        <w:wordWrap/>
        <w:overflowPunct/>
        <w:topLinePunct w:val="0"/>
        <w:autoSpaceDE/>
        <w:autoSpaceDN/>
        <w:bidi w:val="0"/>
        <w:adjustRightInd/>
        <w:snapToGrid/>
        <w:spacing w:line="600" w:lineRule="exact"/>
        <w:ind w:left="0" w:leftChars="0" w:firstLine="616"/>
        <w:rPr>
          <w:rFonts w:hint="eastAsia" w:ascii="仿宋_GB2312" w:hAnsi="仿宋_GB2312" w:eastAsia="仿宋_GB2312" w:cs="仿宋_GB2312"/>
          <w:b w:val="0"/>
          <w:bCs w:val="0"/>
          <w:i w:val="0"/>
          <w:color w:val="0F1115"/>
          <w:sz w:val="32"/>
          <w:szCs w:val="32"/>
          <w:highlight w:val="none"/>
        </w:rPr>
      </w:pPr>
      <w:r>
        <w:rPr>
          <w:rFonts w:hint="eastAsia" w:ascii="仿宋_GB2312" w:hAnsi="仿宋_GB2312" w:eastAsia="仿宋_GB2312" w:cs="仿宋_GB2312"/>
          <w:b w:val="0"/>
          <w:bCs w:val="0"/>
          <w:i w:val="0"/>
          <w:color w:val="0F1115"/>
          <w:sz w:val="32"/>
          <w:szCs w:val="32"/>
          <w:highlight w:val="none"/>
          <w:lang w:eastAsia="zh-CN"/>
        </w:rPr>
        <w:t>（8）</w:t>
      </w:r>
      <w:r>
        <w:rPr>
          <w:rFonts w:hint="eastAsia" w:ascii="仿宋_GB2312" w:hAnsi="仿宋_GB2312" w:eastAsia="仿宋_GB2312" w:cs="仿宋_GB2312"/>
          <w:b w:val="0"/>
          <w:bCs w:val="0"/>
          <w:i w:val="0"/>
          <w:color w:val="0F1115"/>
          <w:sz w:val="32"/>
          <w:szCs w:val="32"/>
          <w:highlight w:val="none"/>
        </w:rPr>
        <w:t>服务对象及家属满意度达90％以上。</w:t>
      </w:r>
    </w:p>
    <w:p w14:paraId="76919485">
      <w:pPr>
        <w:pStyle w:val="11"/>
        <w:keepLines w:val="0"/>
        <w:pageBreakBefore w:val="0"/>
        <w:widowControl/>
        <w:numPr>
          <w:ilvl w:val="0"/>
          <w:numId w:val="0"/>
        </w:numPr>
        <w:kinsoku/>
        <w:wordWrap/>
        <w:overflowPunct/>
        <w:topLinePunct w:val="0"/>
        <w:autoSpaceDE/>
        <w:autoSpaceDN/>
        <w:bidi w:val="0"/>
        <w:adjustRightInd/>
        <w:snapToGrid/>
        <w:spacing w:line="600" w:lineRule="exact"/>
        <w:ind w:left="0" w:leftChars="0" w:firstLine="616"/>
        <w:rPr>
          <w:rFonts w:hint="eastAsia" w:ascii="楷体" w:hAnsi="楷体" w:eastAsia="楷体" w:cs="楷体"/>
          <w:b w:val="0"/>
          <w:bCs w:val="0"/>
          <w:sz w:val="32"/>
          <w:szCs w:val="32"/>
          <w:highlight w:val="none"/>
          <w:lang w:eastAsia="zh-CN"/>
        </w:rPr>
      </w:pPr>
      <w:r>
        <w:rPr>
          <w:rFonts w:hint="eastAsia" w:ascii="楷体" w:hAnsi="楷体" w:eastAsia="楷体" w:cs="楷体"/>
          <w:b w:val="0"/>
          <w:bCs w:val="0"/>
          <w:sz w:val="32"/>
          <w:szCs w:val="32"/>
          <w:highlight w:val="none"/>
          <w:lang w:eastAsia="zh-CN"/>
        </w:rPr>
        <w:t>（三）项目资金</w:t>
      </w:r>
    </w:p>
    <w:p w14:paraId="07319831">
      <w:pPr>
        <w:pStyle w:val="11"/>
        <w:keepLines w:val="0"/>
        <w:pageBreakBefore w:val="0"/>
        <w:widowControl/>
        <w:kinsoku/>
        <w:wordWrap/>
        <w:overflowPunct/>
        <w:topLinePunct w:val="0"/>
        <w:autoSpaceDE/>
        <w:autoSpaceDN/>
        <w:bidi w:val="0"/>
        <w:adjustRightInd/>
        <w:snapToGrid/>
        <w:spacing w:line="600" w:lineRule="exact"/>
        <w:rPr>
          <w:rFonts w:hint="eastAsia" w:ascii="仿宋_GB2312" w:hAnsi="仿宋_GB2312" w:eastAsia="仿宋_GB2312" w:cs="仿宋_GB2312"/>
          <w:b w:val="0"/>
          <w:bCs w:val="0"/>
          <w:i w:val="0"/>
          <w:color w:val="0F1115"/>
          <w:sz w:val="32"/>
          <w:szCs w:val="32"/>
          <w:highlight w:val="none"/>
        </w:rPr>
      </w:pPr>
      <w:r>
        <w:rPr>
          <w:rFonts w:hint="eastAsia" w:ascii="仿宋_GB2312" w:hAnsi="仿宋_GB2312" w:eastAsia="仿宋_GB2312" w:cs="仿宋_GB2312"/>
          <w:b w:val="0"/>
          <w:bCs w:val="0"/>
          <w:i w:val="0"/>
          <w:color w:val="0F1115"/>
          <w:sz w:val="32"/>
          <w:szCs w:val="32"/>
          <w:highlight w:val="none"/>
        </w:rPr>
        <w:t>项目总预算92万元，全部来源于中央集中彩票公益金。项目周期为12个月。</w:t>
      </w:r>
    </w:p>
    <w:p w14:paraId="1D91F6C6">
      <w:pPr>
        <w:pStyle w:val="11"/>
        <w:keepLines w:val="0"/>
        <w:pageBreakBefore w:val="0"/>
        <w:widowControl/>
        <w:kinsoku/>
        <w:wordWrap/>
        <w:overflowPunct/>
        <w:topLinePunct w:val="0"/>
        <w:autoSpaceDE/>
        <w:autoSpaceDN/>
        <w:bidi w:val="0"/>
        <w:adjustRightInd/>
        <w:snapToGrid/>
        <w:spacing w:line="600" w:lineRule="exact"/>
        <w:rPr>
          <w:rFonts w:hint="eastAsia" w:ascii="黑体" w:hAnsi="黑体" w:eastAsia="黑体" w:cs="黑体"/>
          <w:b w:val="0"/>
          <w:bCs w:val="0"/>
          <w:sz w:val="32"/>
          <w:szCs w:val="32"/>
          <w:highlight w:val="none"/>
        </w:rPr>
      </w:pPr>
      <w:r>
        <w:rPr>
          <w:rFonts w:hint="eastAsia" w:ascii="黑体" w:hAnsi="黑体" w:eastAsia="黑体" w:cs="黑体"/>
          <w:b w:val="0"/>
          <w:bCs w:val="0"/>
          <w:sz w:val="32"/>
          <w:szCs w:val="32"/>
          <w:highlight w:val="none"/>
          <w:lang w:eastAsia="zh-CN"/>
        </w:rPr>
        <w:t>二、</w:t>
      </w:r>
      <w:r>
        <w:rPr>
          <w:rFonts w:hint="eastAsia" w:ascii="黑体" w:hAnsi="黑体" w:eastAsia="黑体" w:cs="黑体"/>
          <w:b w:val="0"/>
          <w:bCs w:val="0"/>
          <w:sz w:val="32"/>
          <w:szCs w:val="32"/>
          <w:highlight w:val="none"/>
        </w:rPr>
        <w:t>服务对象</w:t>
      </w:r>
    </w:p>
    <w:p w14:paraId="631ADA52">
      <w:pPr>
        <w:pStyle w:val="11"/>
        <w:keepLines w:val="0"/>
        <w:pageBreakBefore w:val="0"/>
        <w:widowControl/>
        <w:kinsoku/>
        <w:wordWrap/>
        <w:overflowPunct/>
        <w:topLinePunct w:val="0"/>
        <w:autoSpaceDE/>
        <w:autoSpaceDN/>
        <w:bidi w:val="0"/>
        <w:adjustRightInd/>
        <w:snapToGrid/>
        <w:spacing w:line="600" w:lineRule="exact"/>
        <w:rPr>
          <w:rFonts w:hint="eastAsia" w:ascii="楷体" w:hAnsi="楷体" w:eastAsia="楷体" w:cs="楷体"/>
          <w:b w:val="0"/>
          <w:bCs w:val="0"/>
          <w:sz w:val="32"/>
          <w:szCs w:val="32"/>
          <w:highlight w:val="none"/>
        </w:rPr>
      </w:pPr>
      <w:r>
        <w:rPr>
          <w:rFonts w:hint="eastAsia" w:ascii="楷体" w:hAnsi="楷体" w:eastAsia="楷体" w:cs="楷体"/>
          <w:b w:val="0"/>
          <w:bCs w:val="0"/>
          <w:sz w:val="32"/>
          <w:szCs w:val="32"/>
          <w:highlight w:val="none"/>
          <w:lang w:eastAsia="zh-CN"/>
        </w:rPr>
        <w:t>（一）</w:t>
      </w:r>
      <w:r>
        <w:rPr>
          <w:rFonts w:hint="eastAsia" w:ascii="楷体" w:hAnsi="楷体" w:eastAsia="楷体" w:cs="楷体"/>
          <w:b w:val="0"/>
          <w:bCs w:val="0"/>
          <w:sz w:val="32"/>
          <w:szCs w:val="32"/>
          <w:highlight w:val="none"/>
        </w:rPr>
        <w:t>服务对象范围</w:t>
      </w:r>
    </w:p>
    <w:p w14:paraId="5E9D020E">
      <w:pPr>
        <w:pStyle w:val="11"/>
        <w:keepLines w:val="0"/>
        <w:pageBreakBefore w:val="0"/>
        <w:widowControl/>
        <w:kinsoku/>
        <w:wordWrap/>
        <w:overflowPunct/>
        <w:topLinePunct w:val="0"/>
        <w:autoSpaceDE/>
        <w:autoSpaceDN/>
        <w:bidi w:val="0"/>
        <w:adjustRightInd/>
        <w:snapToGrid/>
        <w:spacing w:line="600" w:lineRule="exact"/>
        <w:rPr>
          <w:rFonts w:hint="eastAsia" w:ascii="仿宋_GB2312" w:hAnsi="仿宋_GB2312" w:eastAsia="仿宋_GB2312" w:cs="仿宋_GB2312"/>
          <w:b w:val="0"/>
          <w:bCs w:val="0"/>
          <w:i w:val="0"/>
          <w:color w:val="0F1115"/>
          <w:sz w:val="32"/>
          <w:szCs w:val="32"/>
          <w:highlight w:val="none"/>
        </w:rPr>
      </w:pPr>
      <w:r>
        <w:rPr>
          <w:rFonts w:hint="eastAsia" w:ascii="仿宋_GB2312" w:hAnsi="仿宋_GB2312" w:eastAsia="仿宋_GB2312" w:cs="仿宋_GB2312"/>
          <w:b w:val="0"/>
          <w:bCs w:val="0"/>
          <w:i w:val="0"/>
          <w:color w:val="0F1115"/>
          <w:sz w:val="32"/>
          <w:szCs w:val="32"/>
          <w:highlight w:val="none"/>
        </w:rPr>
        <w:t>浦北县辖区内15个镇2个街道，处于非急性期、经专业评估适合接受社区康复的严重精神障碍患者及其家庭成员。优先服务城乡特困、低保、低收入家庭中的精神障碍患者，以及重度残疾人护理补贴和困难残疾人生活补贴享受对象。</w:t>
      </w:r>
    </w:p>
    <w:p w14:paraId="1E0E66A6">
      <w:pPr>
        <w:pStyle w:val="3"/>
        <w:keepLines w:val="0"/>
        <w:pageBreakBefore w:val="0"/>
        <w:widowControl/>
        <w:numPr>
          <w:ilvl w:val="0"/>
          <w:numId w:val="0"/>
        </w:numPr>
        <w:shd w:val="clear" w:fill="FFFFFF"/>
        <w:kinsoku/>
        <w:wordWrap/>
        <w:overflowPunct/>
        <w:topLinePunct w:val="0"/>
        <w:autoSpaceDE/>
        <w:autoSpaceDN/>
        <w:bidi w:val="0"/>
        <w:adjustRightInd/>
        <w:snapToGrid/>
        <w:spacing w:line="600" w:lineRule="exact"/>
        <w:ind w:left="0" w:leftChars="0" w:firstLine="640"/>
        <w:rPr>
          <w:rFonts w:hint="eastAsia" w:ascii="楷体" w:hAnsi="楷体" w:eastAsia="楷体" w:cs="楷体"/>
          <w:b w:val="0"/>
          <w:bCs w:val="0"/>
          <w:sz w:val="32"/>
          <w:szCs w:val="32"/>
          <w:highlight w:val="none"/>
          <w:lang w:eastAsia="zh-CN"/>
        </w:rPr>
      </w:pPr>
      <w:r>
        <w:rPr>
          <w:rFonts w:hint="eastAsia" w:ascii="楷体" w:hAnsi="楷体" w:eastAsia="楷体" w:cs="楷体"/>
          <w:b w:val="0"/>
          <w:bCs w:val="0"/>
          <w:sz w:val="32"/>
          <w:szCs w:val="32"/>
          <w:highlight w:val="none"/>
          <w:lang w:eastAsia="zh-CN"/>
        </w:rPr>
        <w:t>（二）服务对象筛选</w:t>
      </w:r>
    </w:p>
    <w:p w14:paraId="5E258EA6">
      <w:pPr>
        <w:pStyle w:val="11"/>
        <w:keepLines w:val="0"/>
        <w:pageBreakBefore w:val="0"/>
        <w:widowControl/>
        <w:kinsoku/>
        <w:wordWrap/>
        <w:overflowPunct/>
        <w:topLinePunct w:val="0"/>
        <w:autoSpaceDE/>
        <w:autoSpaceDN/>
        <w:bidi w:val="0"/>
        <w:adjustRightInd/>
        <w:snapToGrid/>
        <w:spacing w:line="600" w:lineRule="exact"/>
        <w:rPr>
          <w:rFonts w:hint="eastAsia" w:ascii="仿宋_GB2312" w:hAnsi="仿宋_GB2312" w:eastAsia="仿宋_GB2312" w:cs="仿宋_GB2312"/>
          <w:b w:val="0"/>
          <w:bCs w:val="0"/>
          <w:sz w:val="32"/>
          <w:szCs w:val="32"/>
          <w:highlight w:val="none"/>
        </w:rPr>
      </w:pPr>
      <w:r>
        <w:rPr>
          <w:rFonts w:hint="eastAsia" w:ascii="仿宋_GB2312" w:hAnsi="仿宋_GB2312" w:eastAsia="仿宋_GB2312" w:cs="仿宋_GB2312"/>
          <w:b w:val="0"/>
          <w:bCs w:val="0"/>
          <w:sz w:val="32"/>
          <w:szCs w:val="32"/>
          <w:highlight w:val="none"/>
        </w:rPr>
        <w:t>1</w:t>
      </w:r>
      <w:r>
        <w:rPr>
          <w:rFonts w:hint="eastAsia" w:ascii="仿宋_GB2312" w:hAnsi="仿宋_GB2312" w:eastAsia="仿宋_GB2312" w:cs="仿宋_GB2312"/>
          <w:b w:val="0"/>
          <w:bCs w:val="0"/>
          <w:sz w:val="32"/>
          <w:szCs w:val="32"/>
          <w:highlight w:val="none"/>
          <w:lang w:val="en-US" w:eastAsia="zh-CN"/>
        </w:rPr>
        <w:t>.</w:t>
      </w:r>
      <w:r>
        <w:rPr>
          <w:rFonts w:hint="eastAsia" w:ascii="仿宋_GB2312" w:hAnsi="仿宋_GB2312" w:eastAsia="仿宋_GB2312" w:cs="仿宋_GB2312"/>
          <w:b w:val="0"/>
          <w:bCs w:val="0"/>
          <w:i w:val="0"/>
          <w:color w:val="0F1115"/>
          <w:sz w:val="32"/>
          <w:szCs w:val="32"/>
          <w:highlight w:val="none"/>
        </w:rPr>
        <w:t>由县民政局牵头，联合卫健、残联、公安等部门，收集整理辖区内严重精神障碍患者名单。</w:t>
      </w:r>
    </w:p>
    <w:p w14:paraId="3ADA0BB3">
      <w:pPr>
        <w:pStyle w:val="11"/>
        <w:keepLines w:val="0"/>
        <w:pageBreakBefore w:val="0"/>
        <w:widowControl/>
        <w:kinsoku/>
        <w:wordWrap/>
        <w:overflowPunct/>
        <w:topLinePunct w:val="0"/>
        <w:autoSpaceDE/>
        <w:autoSpaceDN/>
        <w:bidi w:val="0"/>
        <w:adjustRightInd/>
        <w:snapToGrid/>
        <w:spacing w:line="600" w:lineRule="exact"/>
        <w:rPr>
          <w:rFonts w:hint="eastAsia" w:ascii="仿宋_GB2312" w:hAnsi="仿宋_GB2312" w:eastAsia="仿宋_GB2312" w:cs="仿宋_GB2312"/>
          <w:b w:val="0"/>
          <w:bCs w:val="0"/>
          <w:sz w:val="32"/>
          <w:szCs w:val="32"/>
          <w:highlight w:val="none"/>
        </w:rPr>
      </w:pPr>
      <w:r>
        <w:rPr>
          <w:rFonts w:hint="eastAsia" w:ascii="仿宋_GB2312" w:hAnsi="仿宋_GB2312" w:eastAsia="仿宋_GB2312" w:cs="仿宋_GB2312"/>
          <w:b w:val="0"/>
          <w:bCs w:val="0"/>
          <w:spacing wpsCustomData:val="-6" w:val="-6"/>
          <w:sz w:val="32"/>
          <w:szCs w:val="32"/>
          <w:highlight w:val="none"/>
        </w:rPr>
        <w:t>2</w:t>
      </w:r>
      <w:r>
        <w:rPr>
          <w:rFonts w:hint="eastAsia" w:ascii="仿宋_GB2312" w:hAnsi="仿宋_GB2312" w:eastAsia="仿宋_GB2312" w:cs="仿宋_GB2312"/>
          <w:b w:val="0"/>
          <w:bCs w:val="0"/>
          <w:spacing wpsCustomData:val="6" w:val="9"/>
          <w:sz w:val="32"/>
          <w:szCs w:val="32"/>
          <w:highlight w:val="none"/>
          <w:lang w:val="en-US" w:eastAsia="zh-CN"/>
        </w:rPr>
        <w:t>.</w:t>
      </w:r>
      <w:r>
        <w:rPr>
          <w:rFonts w:hint="eastAsia" w:ascii="仿宋_GB2312" w:hAnsi="仿宋_GB2312" w:eastAsia="仿宋_GB2312" w:cs="仿宋_GB2312"/>
          <w:b w:val="0"/>
          <w:bCs w:val="0"/>
          <w:i w:val="0"/>
          <w:color w:val="0F1115"/>
          <w:spacing wpsCustomData:val="6" w:val="10"/>
          <w:sz w:val="32"/>
          <w:szCs w:val="32"/>
          <w:highlight w:val="none"/>
        </w:rPr>
        <w:t>承接机构组织专业团队入户走访</w:t>
      </w:r>
      <w:r>
        <w:rPr>
          <w:rFonts w:hint="eastAsia" w:ascii="仿宋_GB2312" w:hAnsi="仿宋_GB2312" w:eastAsia="仿宋_GB2312" w:cs="仿宋_GB2312"/>
          <w:b w:val="0"/>
          <w:bCs w:val="0"/>
          <w:i w:val="0"/>
          <w:color w:val="0F1115"/>
          <w:spacing wpsCustomData:val="7" w:val="11"/>
          <w:sz w:val="32"/>
          <w:szCs w:val="32"/>
          <w:highlight w:val="none"/>
        </w:rPr>
        <w:t>，</w:t>
      </w:r>
      <w:r>
        <w:rPr>
          <w:rFonts w:hint="eastAsia" w:ascii="仿宋_GB2312" w:hAnsi="仿宋_GB2312" w:eastAsia="仿宋_GB2312" w:cs="仿宋_GB2312"/>
          <w:b w:val="0"/>
          <w:bCs w:val="0"/>
          <w:i w:val="0"/>
          <w:color w:val="0F1115"/>
          <w:spacing wpsCustomData:val="6" w:val="10"/>
          <w:sz w:val="32"/>
          <w:szCs w:val="32"/>
          <w:highlight w:val="none"/>
        </w:rPr>
        <w:t>开展需求评估和风</w:t>
      </w:r>
      <w:r>
        <w:rPr>
          <w:rFonts w:hint="eastAsia" w:ascii="仿宋_GB2312" w:hAnsi="仿宋_GB2312" w:eastAsia="仿宋_GB2312" w:cs="仿宋_GB2312"/>
          <w:b w:val="0"/>
          <w:bCs w:val="0"/>
          <w:i w:val="0"/>
          <w:color w:val="0F1115"/>
          <w:spacing wpsCustomData:val="-6" w:val="-6"/>
          <w:sz w:val="32"/>
          <w:szCs w:val="32"/>
          <w:highlight w:val="none"/>
        </w:rPr>
        <w:t>险</w:t>
      </w:r>
      <w:r>
        <w:rPr>
          <w:rFonts w:hint="eastAsia" w:ascii="仿宋_GB2312" w:hAnsi="仿宋_GB2312" w:eastAsia="仿宋_GB2312" w:cs="仿宋_GB2312"/>
          <w:b w:val="0"/>
          <w:bCs w:val="0"/>
          <w:i w:val="0"/>
          <w:color w:val="0F1115"/>
          <w:sz w:val="32"/>
          <w:szCs w:val="32"/>
          <w:highlight w:val="none"/>
        </w:rPr>
        <w:t>排查。</w:t>
      </w:r>
    </w:p>
    <w:p w14:paraId="0AD6B6B3">
      <w:pPr>
        <w:pStyle w:val="11"/>
        <w:keepLines w:val="0"/>
        <w:pageBreakBefore w:val="0"/>
        <w:widowControl/>
        <w:kinsoku/>
        <w:wordWrap/>
        <w:overflowPunct/>
        <w:topLinePunct w:val="0"/>
        <w:autoSpaceDE/>
        <w:autoSpaceDN/>
        <w:bidi w:val="0"/>
        <w:adjustRightInd/>
        <w:snapToGrid/>
        <w:spacing w:line="600" w:lineRule="exact"/>
        <w:rPr>
          <w:rFonts w:hint="eastAsia" w:ascii="仿宋_GB2312" w:hAnsi="仿宋_GB2312" w:eastAsia="仿宋_GB2312" w:cs="仿宋_GB2312"/>
          <w:b w:val="0"/>
          <w:bCs w:val="0"/>
          <w:sz w:val="32"/>
          <w:szCs w:val="32"/>
          <w:highlight w:val="none"/>
        </w:rPr>
      </w:pPr>
      <w:r>
        <w:rPr>
          <w:rFonts w:hint="eastAsia" w:ascii="仿宋_GB2312" w:hAnsi="仿宋_GB2312" w:eastAsia="仿宋_GB2312" w:cs="仿宋_GB2312"/>
          <w:b w:val="0"/>
          <w:bCs w:val="0"/>
          <w:sz w:val="32"/>
          <w:szCs w:val="32"/>
          <w:highlight w:val="none"/>
          <w:lang w:val="en-US" w:eastAsia="zh-CN"/>
        </w:rPr>
        <w:t>3.</w:t>
      </w:r>
      <w:r>
        <w:rPr>
          <w:rFonts w:hint="eastAsia" w:ascii="仿宋_GB2312" w:hAnsi="仿宋_GB2312" w:eastAsia="仿宋_GB2312" w:cs="仿宋_GB2312"/>
          <w:b w:val="0"/>
          <w:bCs w:val="0"/>
          <w:i w:val="0"/>
          <w:color w:val="0F1115"/>
          <w:sz w:val="32"/>
          <w:szCs w:val="32"/>
          <w:highlight w:val="none"/>
        </w:rPr>
        <w:t>对愿意接受社区康复服务且符合条件者，签订服务协议，建立</w:t>
      </w:r>
      <w:r>
        <w:rPr>
          <w:rFonts w:hint="eastAsia" w:ascii="仿宋_GB2312" w:hAnsi="仿宋_GB2312" w:eastAsia="仿宋_GB2312" w:cs="仿宋_GB2312"/>
          <w:b w:val="0"/>
          <w:bCs w:val="0"/>
          <w:i w:val="0"/>
          <w:color w:val="0F1115"/>
          <w:spacing w:val="-6"/>
          <w:sz w:val="32"/>
          <w:szCs w:val="32"/>
          <w:highlight w:val="none"/>
        </w:rPr>
        <w:t>“</w:t>
      </w:r>
      <w:r>
        <w:rPr>
          <w:rFonts w:hint="eastAsia" w:ascii="仿宋_GB2312" w:hAnsi="仿宋_GB2312" w:eastAsia="仿宋_GB2312" w:cs="仿宋_GB2312"/>
          <w:b w:val="0"/>
          <w:bCs w:val="0"/>
          <w:i w:val="0"/>
          <w:color w:val="0F1115"/>
          <w:sz w:val="32"/>
          <w:szCs w:val="32"/>
          <w:highlight w:val="none"/>
        </w:rPr>
        <w:t>一人一档</w:t>
      </w:r>
      <w:r>
        <w:rPr>
          <w:rFonts w:hint="eastAsia" w:ascii="仿宋_GB2312" w:hAnsi="仿宋_GB2312" w:eastAsia="仿宋_GB2312" w:cs="仿宋_GB2312"/>
          <w:b w:val="0"/>
          <w:bCs w:val="0"/>
          <w:i w:val="0"/>
          <w:color w:val="0F1115"/>
          <w:spacing w:val="-6"/>
          <w:sz w:val="32"/>
          <w:szCs w:val="32"/>
          <w:highlight w:val="none"/>
        </w:rPr>
        <w:t>”</w:t>
      </w:r>
      <w:r>
        <w:rPr>
          <w:rFonts w:hint="eastAsia" w:ascii="仿宋_GB2312" w:hAnsi="仿宋_GB2312" w:eastAsia="仿宋_GB2312" w:cs="仿宋_GB2312"/>
          <w:b w:val="0"/>
          <w:bCs w:val="0"/>
          <w:i w:val="0"/>
          <w:color w:val="0F1115"/>
          <w:sz w:val="32"/>
          <w:szCs w:val="32"/>
          <w:highlight w:val="none"/>
        </w:rPr>
        <w:t>。</w:t>
      </w:r>
    </w:p>
    <w:p w14:paraId="5714541A">
      <w:pPr>
        <w:pStyle w:val="11"/>
        <w:keepLines w:val="0"/>
        <w:pageBreakBefore w:val="0"/>
        <w:widowControl/>
        <w:kinsoku/>
        <w:wordWrap/>
        <w:overflowPunct/>
        <w:topLinePunct w:val="0"/>
        <w:autoSpaceDE/>
        <w:autoSpaceDN/>
        <w:bidi w:val="0"/>
        <w:adjustRightInd/>
        <w:snapToGrid/>
        <w:spacing w:line="600" w:lineRule="exact"/>
        <w:rPr>
          <w:rFonts w:hint="eastAsia" w:ascii="仿宋_GB2312" w:hAnsi="仿宋_GB2312" w:eastAsia="仿宋_GB2312" w:cs="仿宋_GB2312"/>
          <w:b w:val="0"/>
          <w:bCs w:val="0"/>
          <w:sz w:val="32"/>
          <w:szCs w:val="32"/>
          <w:highlight w:val="none"/>
        </w:rPr>
      </w:pPr>
      <w:r>
        <w:rPr>
          <w:rFonts w:hint="eastAsia" w:ascii="仿宋_GB2312" w:hAnsi="仿宋_GB2312" w:eastAsia="仿宋_GB2312" w:cs="仿宋_GB2312"/>
          <w:b w:val="0"/>
          <w:bCs w:val="0"/>
          <w:sz w:val="32"/>
          <w:szCs w:val="32"/>
          <w:highlight w:val="none"/>
          <w:lang w:val="en-US" w:eastAsia="zh-CN"/>
        </w:rPr>
        <w:t>4.</w:t>
      </w:r>
      <w:r>
        <w:rPr>
          <w:rFonts w:hint="eastAsia" w:ascii="仿宋_GB2312" w:hAnsi="仿宋_GB2312" w:eastAsia="仿宋_GB2312" w:cs="仿宋_GB2312"/>
          <w:b w:val="0"/>
          <w:bCs w:val="0"/>
          <w:i w:val="0"/>
          <w:color w:val="0F1115"/>
          <w:sz w:val="32"/>
          <w:szCs w:val="32"/>
          <w:highlight w:val="none"/>
        </w:rPr>
        <w:t>对不宜或不愿接受上门服务的患者，做好解释说明，纳入后续跟踪关注范围。</w:t>
      </w:r>
    </w:p>
    <w:p w14:paraId="3B355C8D">
      <w:pPr>
        <w:pStyle w:val="2"/>
        <w:keepLines w:val="0"/>
        <w:pageBreakBefore w:val="0"/>
        <w:widowControl/>
        <w:numPr>
          <w:ilvl w:val="0"/>
          <w:numId w:val="0"/>
        </w:numPr>
        <w:shd w:val="clear" w:fill="FFFFFF"/>
        <w:kinsoku/>
        <w:wordWrap/>
        <w:overflowPunct/>
        <w:topLinePunct w:val="0"/>
        <w:autoSpaceDE/>
        <w:autoSpaceDN/>
        <w:bidi w:val="0"/>
        <w:adjustRightInd/>
        <w:snapToGrid/>
        <w:spacing w:line="600" w:lineRule="exact"/>
        <w:ind w:left="0" w:leftChars="0" w:firstLine="640"/>
        <w:rPr>
          <w:rFonts w:hint="eastAsia" w:ascii="黑体" w:hAnsi="黑体" w:eastAsia="黑体" w:cs="黑体"/>
          <w:b w:val="0"/>
          <w:bCs w:val="0"/>
          <w:sz w:val="32"/>
          <w:szCs w:val="32"/>
          <w:highlight w:val="none"/>
          <w:lang w:eastAsia="zh-CN"/>
        </w:rPr>
      </w:pPr>
      <w:r>
        <w:rPr>
          <w:rFonts w:hint="eastAsia" w:ascii="黑体" w:hAnsi="黑体" w:eastAsia="黑体" w:cs="黑体"/>
          <w:b w:val="0"/>
          <w:bCs w:val="0"/>
          <w:sz w:val="32"/>
          <w:szCs w:val="32"/>
          <w:highlight w:val="none"/>
          <w:lang w:eastAsia="zh-CN"/>
        </w:rPr>
        <w:t>三、服务模式</w:t>
      </w:r>
    </w:p>
    <w:p w14:paraId="356F6759">
      <w:pPr>
        <w:pStyle w:val="3"/>
        <w:keepLines w:val="0"/>
        <w:pageBreakBefore w:val="0"/>
        <w:widowControl/>
        <w:numPr>
          <w:ilvl w:val="0"/>
          <w:numId w:val="0"/>
        </w:numPr>
        <w:shd w:val="clear" w:fill="FFFFFF"/>
        <w:kinsoku/>
        <w:wordWrap/>
        <w:overflowPunct/>
        <w:topLinePunct w:val="0"/>
        <w:autoSpaceDE/>
        <w:autoSpaceDN/>
        <w:bidi w:val="0"/>
        <w:adjustRightInd/>
        <w:snapToGrid/>
        <w:spacing w:line="600" w:lineRule="exact"/>
        <w:ind w:left="0" w:leftChars="0" w:firstLine="640"/>
        <w:rPr>
          <w:rFonts w:hint="eastAsia" w:ascii="楷体" w:hAnsi="楷体" w:eastAsia="楷体" w:cs="楷体"/>
          <w:b w:val="0"/>
          <w:bCs w:val="0"/>
          <w:sz w:val="32"/>
          <w:szCs w:val="32"/>
          <w:highlight w:val="none"/>
          <w:lang w:eastAsia="zh-CN"/>
        </w:rPr>
      </w:pPr>
      <w:r>
        <w:rPr>
          <w:rFonts w:hint="eastAsia" w:ascii="楷体" w:hAnsi="楷体" w:eastAsia="楷体" w:cs="楷体"/>
          <w:b w:val="0"/>
          <w:bCs w:val="0"/>
          <w:sz w:val="32"/>
          <w:szCs w:val="32"/>
          <w:highlight w:val="none"/>
          <w:lang w:eastAsia="zh-CN"/>
        </w:rPr>
        <w:t>（一）总体模式</w:t>
      </w:r>
    </w:p>
    <w:p w14:paraId="29378594">
      <w:pPr>
        <w:pStyle w:val="11"/>
        <w:keepNext w:val="0"/>
        <w:keepLines w:val="0"/>
        <w:pageBreakBefore w:val="0"/>
        <w:widowControl/>
        <w:kinsoku/>
        <w:wordWrap/>
        <w:overflowPunct/>
        <w:topLinePunct w:val="0"/>
        <w:autoSpaceDE/>
        <w:autoSpaceDN/>
        <w:bidi w:val="0"/>
        <w:adjustRightInd/>
        <w:snapToGrid/>
        <w:spacing w:line="600" w:lineRule="exact"/>
        <w:ind w:firstLine="420"/>
        <w:textAlignment w:val="auto"/>
        <w:rPr>
          <w:rFonts w:hint="eastAsia" w:ascii="仿宋_GB2312" w:hAnsi="仿宋_GB2312" w:eastAsia="仿宋_GB2312" w:cs="仿宋_GB2312"/>
          <w:b w:val="0"/>
          <w:bCs w:val="0"/>
          <w:i w:val="0"/>
          <w:color w:val="0F1115"/>
          <w:sz w:val="32"/>
          <w:szCs w:val="32"/>
          <w:highlight w:val="none"/>
        </w:rPr>
      </w:pPr>
      <w:r>
        <w:rPr>
          <w:rFonts w:hint="eastAsia" w:ascii="仿宋_GB2312" w:hAnsi="仿宋_GB2312" w:eastAsia="仿宋_GB2312" w:cs="仿宋_GB2312"/>
          <w:b w:val="0"/>
          <w:bCs w:val="0"/>
          <w:i w:val="0"/>
          <w:color w:val="0F1115"/>
          <w:spacing wpsCustomData:val="-6" w:val="2"/>
          <w:sz w:val="32"/>
          <w:szCs w:val="32"/>
          <w:highlight w:val="none"/>
        </w:rPr>
        <w:t>本项目不新建康复驿</w:t>
      </w:r>
      <w:r>
        <w:rPr>
          <w:rFonts w:hint="eastAsia" w:ascii="仿宋_GB2312" w:hAnsi="仿宋_GB2312" w:eastAsia="仿宋_GB2312" w:cs="仿宋_GB2312"/>
          <w:b w:val="0"/>
          <w:bCs w:val="0"/>
          <w:i w:val="0"/>
          <w:color w:val="0F1115"/>
          <w:spacing wpsCustomData:val="-6" w:val="3"/>
          <w:sz w:val="32"/>
          <w:szCs w:val="32"/>
          <w:highlight w:val="none"/>
        </w:rPr>
        <w:t>站，不设固定服务站点，全部采取上</w:t>
      </w:r>
      <w:r>
        <w:rPr>
          <w:rFonts w:hint="eastAsia" w:ascii="仿宋_GB2312" w:hAnsi="仿宋_GB2312" w:eastAsia="仿宋_GB2312" w:cs="仿宋_GB2312"/>
          <w:b w:val="0"/>
          <w:bCs w:val="0"/>
          <w:i w:val="0"/>
          <w:color w:val="0F1115"/>
          <w:spacing wpsCustomData:val="-6" w:val="-6"/>
          <w:sz w:val="32"/>
          <w:szCs w:val="32"/>
          <w:highlight w:val="none"/>
        </w:rPr>
        <w:t>门</w:t>
      </w:r>
      <w:r>
        <w:rPr>
          <w:rFonts w:hint="eastAsia" w:ascii="仿宋_GB2312" w:hAnsi="仿宋_GB2312" w:eastAsia="仿宋_GB2312" w:cs="仿宋_GB2312"/>
          <w:b w:val="0"/>
          <w:bCs w:val="0"/>
          <w:i w:val="0"/>
          <w:color w:val="0F1115"/>
          <w:sz w:val="32"/>
          <w:szCs w:val="32"/>
          <w:highlight w:val="none"/>
        </w:rPr>
        <w:t>服务。</w:t>
      </w:r>
    </w:p>
    <w:p w14:paraId="7F508B3C">
      <w:pPr>
        <w:pStyle w:val="11"/>
        <w:keepNext w:val="0"/>
        <w:keepLines w:val="0"/>
        <w:pageBreakBefore w:val="0"/>
        <w:widowControl/>
        <w:kinsoku/>
        <w:wordWrap/>
        <w:overflowPunct/>
        <w:topLinePunct w:val="0"/>
        <w:autoSpaceDE/>
        <w:autoSpaceDN/>
        <w:bidi w:val="0"/>
        <w:adjustRightInd/>
        <w:snapToGrid/>
        <w:spacing w:line="600" w:lineRule="exact"/>
        <w:ind w:firstLine="420"/>
        <w:textAlignment w:val="auto"/>
        <w:rPr>
          <w:rFonts w:hint="eastAsia" w:ascii="仿宋_GB2312" w:hAnsi="仿宋_GB2312" w:eastAsia="仿宋_GB2312" w:cs="仿宋_GB2312"/>
          <w:b w:val="0"/>
          <w:bCs w:val="0"/>
          <w:i w:val="0"/>
          <w:color w:val="0F1115"/>
          <w:sz w:val="32"/>
          <w:szCs w:val="32"/>
          <w:highlight w:val="none"/>
        </w:rPr>
      </w:pPr>
      <w:r>
        <w:rPr>
          <w:rFonts w:hint="eastAsia" w:ascii="仿宋_GB2312" w:hAnsi="仿宋_GB2312" w:eastAsia="仿宋_GB2312" w:cs="仿宋_GB2312"/>
          <w:b w:val="0"/>
          <w:bCs w:val="0"/>
          <w:i w:val="0"/>
          <w:color w:val="0F1115"/>
          <w:sz w:val="32"/>
          <w:szCs w:val="32"/>
          <w:highlight w:val="none"/>
        </w:rPr>
        <w:t>在县城设立1个项目服务管理点，仅用于项目管理、档案存放、日常调度和专业督导，不对外挂牌服务。服务团队按计划深入各镇（街道）、村（社区），直接入户或依托镇卫生院、村（社区）活动室等现有场地，为服务对象提供上门康复训练。</w:t>
      </w:r>
    </w:p>
    <w:p w14:paraId="3446C715">
      <w:pPr>
        <w:pStyle w:val="11"/>
        <w:keepLines w:val="0"/>
        <w:pageBreakBefore w:val="0"/>
        <w:widowControl/>
        <w:kinsoku/>
        <w:wordWrap/>
        <w:overflowPunct/>
        <w:topLinePunct w:val="0"/>
        <w:autoSpaceDE/>
        <w:autoSpaceDN/>
        <w:bidi w:val="0"/>
        <w:adjustRightInd/>
        <w:snapToGrid/>
        <w:spacing w:line="600" w:lineRule="exact"/>
        <w:rPr>
          <w:rFonts w:hint="eastAsia" w:ascii="楷体" w:hAnsi="楷体" w:eastAsia="楷体" w:cs="楷体"/>
          <w:b w:val="0"/>
          <w:bCs w:val="0"/>
          <w:sz w:val="32"/>
          <w:szCs w:val="32"/>
          <w:highlight w:val="none"/>
          <w:lang w:eastAsia="zh-CN"/>
        </w:rPr>
      </w:pPr>
      <w:r>
        <w:rPr>
          <w:rFonts w:hint="eastAsia" w:ascii="楷体" w:hAnsi="楷体" w:eastAsia="楷体" w:cs="楷体"/>
          <w:b w:val="0"/>
          <w:bCs w:val="0"/>
          <w:sz w:val="32"/>
          <w:szCs w:val="32"/>
          <w:highlight w:val="none"/>
          <w:lang w:eastAsia="zh-CN"/>
        </w:rPr>
        <w:t>（二）服务流程</w:t>
      </w:r>
    </w:p>
    <w:p w14:paraId="60D25B7D">
      <w:pPr>
        <w:pStyle w:val="11"/>
        <w:keepLines w:val="0"/>
        <w:pageBreakBefore w:val="0"/>
        <w:widowControl/>
        <w:kinsoku/>
        <w:wordWrap/>
        <w:overflowPunct/>
        <w:topLinePunct w:val="0"/>
        <w:autoSpaceDE/>
        <w:autoSpaceDN/>
        <w:bidi w:val="0"/>
        <w:adjustRightInd/>
        <w:snapToGrid/>
        <w:spacing w:line="600" w:lineRule="exact"/>
        <w:rPr>
          <w:rFonts w:hint="eastAsia" w:ascii="仿宋_GB2312" w:hAnsi="仿宋_GB2312" w:eastAsia="仿宋_GB2312" w:cs="仿宋_GB2312"/>
          <w:b w:val="0"/>
          <w:bCs w:val="0"/>
          <w:sz w:val="32"/>
          <w:szCs w:val="32"/>
          <w:highlight w:val="none"/>
        </w:rPr>
      </w:pPr>
      <w:r>
        <w:rPr>
          <w:rFonts w:hint="eastAsia" w:ascii="仿宋_GB2312" w:hAnsi="仿宋_GB2312" w:eastAsia="仿宋_GB2312" w:cs="仿宋_GB2312"/>
          <w:b w:val="0"/>
          <w:bCs w:val="0"/>
          <w:sz w:val="32"/>
          <w:szCs w:val="32"/>
          <w:highlight w:val="none"/>
          <w:lang w:val="en-US" w:eastAsia="zh-CN"/>
        </w:rPr>
        <w:t>1.</w:t>
      </w:r>
      <w:r>
        <w:rPr>
          <w:rFonts w:hint="eastAsia" w:ascii="仿宋_GB2312" w:hAnsi="仿宋_GB2312" w:eastAsia="仿宋_GB2312" w:cs="仿宋_GB2312"/>
          <w:b w:val="0"/>
          <w:bCs w:val="0"/>
          <w:i w:val="0"/>
          <w:color w:val="0F1115"/>
          <w:sz w:val="32"/>
          <w:szCs w:val="32"/>
          <w:highlight w:val="none"/>
        </w:rPr>
        <w:t>预约上门：提前与服务对象或监护人联系，约定上门时间。</w:t>
      </w:r>
    </w:p>
    <w:p w14:paraId="76A433E4">
      <w:pPr>
        <w:pStyle w:val="11"/>
        <w:keepLines w:val="0"/>
        <w:pageBreakBefore w:val="0"/>
        <w:widowControl/>
        <w:kinsoku/>
        <w:wordWrap/>
        <w:overflowPunct/>
        <w:topLinePunct w:val="0"/>
        <w:autoSpaceDE/>
        <w:autoSpaceDN/>
        <w:bidi w:val="0"/>
        <w:adjustRightInd/>
        <w:snapToGrid/>
        <w:spacing w:line="600" w:lineRule="exact"/>
        <w:rPr>
          <w:rFonts w:hint="eastAsia" w:ascii="仿宋_GB2312" w:hAnsi="仿宋_GB2312" w:eastAsia="仿宋_GB2312" w:cs="仿宋_GB2312"/>
          <w:b w:val="0"/>
          <w:bCs w:val="0"/>
          <w:sz w:val="32"/>
          <w:szCs w:val="32"/>
          <w:highlight w:val="none"/>
        </w:rPr>
      </w:pPr>
      <w:r>
        <w:rPr>
          <w:rFonts w:hint="eastAsia" w:ascii="仿宋_GB2312" w:hAnsi="仿宋_GB2312" w:eastAsia="仿宋_GB2312" w:cs="仿宋_GB2312"/>
          <w:b w:val="0"/>
          <w:bCs w:val="0"/>
          <w:sz w:val="32"/>
          <w:szCs w:val="32"/>
          <w:highlight w:val="none"/>
          <w:lang w:val="en-US" w:eastAsia="zh-CN"/>
        </w:rPr>
        <w:t>2.</w:t>
      </w:r>
      <w:r>
        <w:rPr>
          <w:rFonts w:hint="eastAsia" w:ascii="仿宋_GB2312" w:hAnsi="仿宋_GB2312" w:eastAsia="仿宋_GB2312" w:cs="仿宋_GB2312"/>
          <w:b w:val="0"/>
          <w:bCs w:val="0"/>
          <w:i w:val="0"/>
          <w:color w:val="0F1115"/>
          <w:sz w:val="32"/>
          <w:szCs w:val="32"/>
          <w:highlight w:val="none"/>
        </w:rPr>
        <w:t>评估需求：了解服务对象近期身体状况、服药情况、情绪状态和康复需求。</w:t>
      </w:r>
    </w:p>
    <w:p w14:paraId="0C94FBCD">
      <w:pPr>
        <w:pStyle w:val="11"/>
        <w:keepLines w:val="0"/>
        <w:pageBreakBefore w:val="0"/>
        <w:widowControl/>
        <w:kinsoku/>
        <w:wordWrap/>
        <w:overflowPunct/>
        <w:topLinePunct w:val="0"/>
        <w:autoSpaceDE/>
        <w:autoSpaceDN/>
        <w:bidi w:val="0"/>
        <w:adjustRightInd/>
        <w:snapToGrid/>
        <w:spacing w:line="600" w:lineRule="exact"/>
        <w:rPr>
          <w:rFonts w:hint="eastAsia" w:ascii="仿宋_GB2312" w:hAnsi="仿宋_GB2312" w:eastAsia="仿宋_GB2312" w:cs="仿宋_GB2312"/>
          <w:b w:val="0"/>
          <w:bCs w:val="0"/>
          <w:sz w:val="32"/>
          <w:szCs w:val="32"/>
          <w:highlight w:val="none"/>
        </w:rPr>
      </w:pPr>
      <w:r>
        <w:rPr>
          <w:rFonts w:hint="eastAsia" w:ascii="仿宋_GB2312" w:hAnsi="仿宋_GB2312" w:eastAsia="仿宋_GB2312" w:cs="仿宋_GB2312"/>
          <w:b w:val="0"/>
          <w:bCs w:val="0"/>
          <w:sz w:val="32"/>
          <w:szCs w:val="32"/>
          <w:highlight w:val="none"/>
          <w:lang w:val="en-US" w:eastAsia="zh-CN"/>
        </w:rPr>
        <w:t>3.</w:t>
      </w:r>
      <w:r>
        <w:rPr>
          <w:rFonts w:hint="eastAsia" w:ascii="仿宋_GB2312" w:hAnsi="仿宋_GB2312" w:eastAsia="仿宋_GB2312" w:cs="仿宋_GB2312"/>
          <w:b w:val="0"/>
          <w:bCs w:val="0"/>
          <w:i w:val="0"/>
          <w:color w:val="0F1115"/>
          <w:sz w:val="32"/>
          <w:szCs w:val="32"/>
          <w:highlight w:val="none"/>
        </w:rPr>
        <w:t>选择训练项目：根据评估结果，从9大项规范训练中选择至少2项开展训练。</w:t>
      </w:r>
    </w:p>
    <w:p w14:paraId="71858B73">
      <w:pPr>
        <w:pStyle w:val="11"/>
        <w:keepLines w:val="0"/>
        <w:pageBreakBefore w:val="0"/>
        <w:widowControl/>
        <w:kinsoku/>
        <w:wordWrap/>
        <w:overflowPunct/>
        <w:topLinePunct w:val="0"/>
        <w:autoSpaceDE/>
        <w:autoSpaceDN/>
        <w:bidi w:val="0"/>
        <w:adjustRightInd/>
        <w:snapToGrid/>
        <w:spacing w:line="600" w:lineRule="exact"/>
        <w:rPr>
          <w:rFonts w:hint="eastAsia" w:ascii="仿宋_GB2312" w:hAnsi="仿宋_GB2312" w:eastAsia="仿宋_GB2312" w:cs="仿宋_GB2312"/>
          <w:b w:val="0"/>
          <w:bCs w:val="0"/>
          <w:sz w:val="32"/>
          <w:szCs w:val="32"/>
          <w:highlight w:val="none"/>
        </w:rPr>
      </w:pPr>
      <w:r>
        <w:rPr>
          <w:rFonts w:hint="eastAsia" w:ascii="仿宋_GB2312" w:hAnsi="仿宋_GB2312" w:eastAsia="仿宋_GB2312" w:cs="仿宋_GB2312"/>
          <w:b w:val="0"/>
          <w:bCs w:val="0"/>
          <w:sz w:val="32"/>
          <w:szCs w:val="32"/>
          <w:highlight w:val="none"/>
          <w:lang w:val="en-US" w:eastAsia="zh-CN"/>
        </w:rPr>
        <w:t>4.</w:t>
      </w:r>
      <w:r>
        <w:rPr>
          <w:rFonts w:hint="eastAsia" w:ascii="仿宋_GB2312" w:hAnsi="仿宋_GB2312" w:eastAsia="仿宋_GB2312" w:cs="仿宋_GB2312"/>
          <w:b w:val="0"/>
          <w:bCs w:val="0"/>
          <w:i w:val="0"/>
          <w:color w:val="0F1115"/>
          <w:sz w:val="32"/>
          <w:szCs w:val="32"/>
          <w:highlight w:val="none"/>
        </w:rPr>
        <w:t>现场训练指导：由社工或康复人员现场示范、指导，家属共同参与。</w:t>
      </w:r>
    </w:p>
    <w:p w14:paraId="3B220FE2">
      <w:pPr>
        <w:pStyle w:val="11"/>
        <w:keepLines w:val="0"/>
        <w:pageBreakBefore w:val="0"/>
        <w:widowControl/>
        <w:kinsoku/>
        <w:wordWrap/>
        <w:overflowPunct/>
        <w:topLinePunct w:val="0"/>
        <w:autoSpaceDE/>
        <w:autoSpaceDN/>
        <w:bidi w:val="0"/>
        <w:adjustRightInd/>
        <w:snapToGrid/>
        <w:spacing w:line="600" w:lineRule="exact"/>
        <w:rPr>
          <w:rFonts w:hint="eastAsia" w:ascii="仿宋_GB2312" w:hAnsi="仿宋_GB2312" w:eastAsia="仿宋_GB2312" w:cs="仿宋_GB2312"/>
          <w:b w:val="0"/>
          <w:bCs w:val="0"/>
          <w:sz w:val="32"/>
          <w:szCs w:val="32"/>
          <w:highlight w:val="none"/>
        </w:rPr>
      </w:pPr>
      <w:r>
        <w:rPr>
          <w:rFonts w:hint="eastAsia" w:ascii="仿宋_GB2312" w:hAnsi="仿宋_GB2312" w:eastAsia="仿宋_GB2312" w:cs="仿宋_GB2312"/>
          <w:b w:val="0"/>
          <w:bCs w:val="0"/>
          <w:spacing wpsCustomData:val="-6" w:val="-6"/>
          <w:sz w:val="32"/>
          <w:szCs w:val="32"/>
          <w:highlight w:val="none"/>
          <w:lang w:val="en-US" w:eastAsia="zh-CN"/>
        </w:rPr>
        <w:t>5</w:t>
      </w:r>
      <w:r>
        <w:rPr>
          <w:rFonts w:hint="eastAsia" w:ascii="仿宋_GB2312" w:hAnsi="仿宋_GB2312" w:eastAsia="仿宋_GB2312" w:cs="仿宋_GB2312"/>
          <w:b w:val="0"/>
          <w:bCs w:val="0"/>
          <w:spacing wpsCustomData:val="-6" w:val="-3"/>
          <w:sz w:val="32"/>
          <w:szCs w:val="32"/>
          <w:highlight w:val="none"/>
          <w:lang w:val="en-US" w:eastAsia="zh-CN"/>
        </w:rPr>
        <w:t>.</w:t>
      </w:r>
      <w:r>
        <w:rPr>
          <w:rFonts w:hint="eastAsia" w:ascii="仿宋_GB2312" w:hAnsi="仿宋_GB2312" w:eastAsia="仿宋_GB2312" w:cs="仿宋_GB2312"/>
          <w:b w:val="0"/>
          <w:bCs w:val="0"/>
          <w:i w:val="0"/>
          <w:color w:val="0F1115"/>
          <w:spacing wpsCustomData:val="-6" w:val="-3"/>
          <w:sz w:val="32"/>
          <w:szCs w:val="32"/>
          <w:highlight w:val="none"/>
        </w:rPr>
        <w:t>填写服务记录：记录训练内容、时长、服务对象反应、下次训</w:t>
      </w:r>
      <w:r>
        <w:rPr>
          <w:rFonts w:hint="eastAsia" w:ascii="仿宋_GB2312" w:hAnsi="仿宋_GB2312" w:eastAsia="仿宋_GB2312" w:cs="仿宋_GB2312"/>
          <w:b w:val="0"/>
          <w:bCs w:val="0"/>
          <w:i w:val="0"/>
          <w:color w:val="0F1115"/>
          <w:spacing wpsCustomData:val="-6" w:val="-6"/>
          <w:sz w:val="32"/>
          <w:szCs w:val="32"/>
          <w:highlight w:val="none"/>
        </w:rPr>
        <w:t>练</w:t>
      </w:r>
      <w:r>
        <w:rPr>
          <w:rFonts w:hint="eastAsia" w:ascii="仿宋_GB2312" w:hAnsi="仿宋_GB2312" w:eastAsia="仿宋_GB2312" w:cs="仿宋_GB2312"/>
          <w:b w:val="0"/>
          <w:bCs w:val="0"/>
          <w:i w:val="0"/>
          <w:color w:val="0F1115"/>
          <w:sz w:val="32"/>
          <w:szCs w:val="32"/>
          <w:highlight w:val="none"/>
        </w:rPr>
        <w:t>建议。</w:t>
      </w:r>
    </w:p>
    <w:p w14:paraId="3C20E40C">
      <w:pPr>
        <w:pStyle w:val="11"/>
        <w:keepLines w:val="0"/>
        <w:pageBreakBefore w:val="0"/>
        <w:widowControl/>
        <w:kinsoku/>
        <w:wordWrap/>
        <w:overflowPunct/>
        <w:topLinePunct w:val="0"/>
        <w:autoSpaceDE/>
        <w:autoSpaceDN/>
        <w:bidi w:val="0"/>
        <w:adjustRightInd/>
        <w:snapToGrid/>
        <w:spacing w:line="600" w:lineRule="exact"/>
        <w:rPr>
          <w:rFonts w:hint="eastAsia" w:ascii="仿宋_GB2312" w:hAnsi="仿宋_GB2312" w:eastAsia="仿宋_GB2312" w:cs="仿宋_GB2312"/>
          <w:b w:val="0"/>
          <w:bCs w:val="0"/>
          <w:sz w:val="32"/>
          <w:szCs w:val="32"/>
          <w:highlight w:val="none"/>
        </w:rPr>
      </w:pPr>
      <w:r>
        <w:rPr>
          <w:rFonts w:hint="eastAsia" w:ascii="仿宋_GB2312" w:hAnsi="仿宋_GB2312" w:eastAsia="仿宋_GB2312" w:cs="仿宋_GB2312"/>
          <w:b w:val="0"/>
          <w:bCs w:val="0"/>
          <w:sz w:val="32"/>
          <w:szCs w:val="32"/>
          <w:highlight w:val="none"/>
          <w:lang w:val="en-US" w:eastAsia="zh-CN"/>
        </w:rPr>
        <w:t>6.</w:t>
      </w:r>
      <w:r>
        <w:rPr>
          <w:rFonts w:hint="eastAsia" w:ascii="仿宋_GB2312" w:hAnsi="仿宋_GB2312" w:eastAsia="仿宋_GB2312" w:cs="仿宋_GB2312"/>
          <w:b w:val="0"/>
          <w:bCs w:val="0"/>
          <w:i w:val="0"/>
          <w:color w:val="0F1115"/>
          <w:sz w:val="32"/>
          <w:szCs w:val="32"/>
          <w:highlight w:val="none"/>
        </w:rPr>
        <w:t>约定下次上门时间：根据服务计划确定下次服务时间。</w:t>
      </w:r>
    </w:p>
    <w:p w14:paraId="475BF3E3">
      <w:pPr>
        <w:pStyle w:val="3"/>
        <w:keepLines w:val="0"/>
        <w:pageBreakBefore w:val="0"/>
        <w:widowControl/>
        <w:numPr>
          <w:ilvl w:val="0"/>
          <w:numId w:val="0"/>
        </w:numPr>
        <w:shd w:val="clear" w:fill="FFFFFF"/>
        <w:kinsoku/>
        <w:wordWrap/>
        <w:overflowPunct/>
        <w:topLinePunct w:val="0"/>
        <w:autoSpaceDE/>
        <w:autoSpaceDN/>
        <w:bidi w:val="0"/>
        <w:adjustRightInd/>
        <w:snapToGrid/>
        <w:spacing w:line="600" w:lineRule="exact"/>
        <w:ind w:left="0" w:leftChars="0" w:firstLine="640"/>
        <w:rPr>
          <w:rFonts w:hint="eastAsia" w:ascii="楷体" w:hAnsi="楷体" w:eastAsia="楷体" w:cs="楷体"/>
          <w:b w:val="0"/>
          <w:bCs w:val="0"/>
          <w:sz w:val="32"/>
          <w:szCs w:val="32"/>
          <w:highlight w:val="none"/>
          <w:lang w:eastAsia="zh-CN"/>
        </w:rPr>
      </w:pPr>
      <w:r>
        <w:rPr>
          <w:rFonts w:hint="eastAsia" w:ascii="楷体" w:hAnsi="楷体" w:eastAsia="楷体" w:cs="楷体"/>
          <w:b w:val="0"/>
          <w:bCs w:val="0"/>
          <w:sz w:val="32"/>
          <w:szCs w:val="32"/>
          <w:highlight w:val="none"/>
          <w:lang w:eastAsia="zh-CN"/>
        </w:rPr>
        <w:t>（三）服务频次</w:t>
      </w:r>
    </w:p>
    <w:p w14:paraId="298317BC">
      <w:pPr>
        <w:pStyle w:val="11"/>
        <w:keepLines w:val="0"/>
        <w:pageBreakBefore w:val="0"/>
        <w:widowControl/>
        <w:numPr>
          <w:ilvl w:val="0"/>
          <w:numId w:val="0"/>
        </w:numPr>
        <w:kinsoku/>
        <w:wordWrap/>
        <w:overflowPunct/>
        <w:topLinePunct w:val="0"/>
        <w:autoSpaceDE/>
        <w:autoSpaceDN/>
        <w:bidi w:val="0"/>
        <w:adjustRightInd/>
        <w:snapToGrid/>
        <w:spacing w:line="600" w:lineRule="exact"/>
        <w:ind w:left="0" w:leftChars="0" w:firstLine="616"/>
        <w:rPr>
          <w:rFonts w:hint="eastAsia" w:ascii="仿宋_GB2312" w:hAnsi="仿宋_GB2312" w:eastAsia="仿宋_GB2312" w:cs="仿宋_GB2312"/>
          <w:b w:val="0"/>
          <w:bCs w:val="0"/>
          <w:i w:val="0"/>
          <w:color w:val="0F1115"/>
          <w:sz w:val="32"/>
          <w:szCs w:val="32"/>
          <w:highlight w:val="none"/>
        </w:rPr>
      </w:pPr>
      <w:r>
        <w:rPr>
          <w:rFonts w:hint="eastAsia" w:ascii="仿宋_GB2312" w:hAnsi="仿宋_GB2312" w:eastAsia="仿宋_GB2312" w:cs="仿宋_GB2312"/>
          <w:b w:val="0"/>
          <w:bCs w:val="0"/>
          <w:i w:val="0"/>
          <w:color w:val="0F1115"/>
          <w:sz w:val="32"/>
          <w:szCs w:val="32"/>
          <w:highlight w:val="none"/>
          <w:lang w:val="en-US" w:eastAsia="zh-CN"/>
        </w:rPr>
        <w:t>1.</w:t>
      </w:r>
      <w:r>
        <w:rPr>
          <w:rFonts w:hint="eastAsia" w:ascii="仿宋_GB2312" w:hAnsi="仿宋_GB2312" w:eastAsia="仿宋_GB2312" w:cs="仿宋_GB2312"/>
          <w:b w:val="0"/>
          <w:bCs w:val="0"/>
          <w:i w:val="0"/>
          <w:color w:val="0F1115"/>
          <w:sz w:val="32"/>
          <w:szCs w:val="32"/>
          <w:highlight w:val="none"/>
        </w:rPr>
        <w:t>对1000名规范服务对象，每人每年至少上门3次，合计3000人次；</w:t>
      </w:r>
    </w:p>
    <w:p w14:paraId="388AE2A8">
      <w:pPr>
        <w:pStyle w:val="11"/>
        <w:keepLines w:val="0"/>
        <w:pageBreakBefore w:val="0"/>
        <w:widowControl/>
        <w:numPr>
          <w:ilvl w:val="0"/>
          <w:numId w:val="0"/>
        </w:numPr>
        <w:kinsoku/>
        <w:wordWrap/>
        <w:overflowPunct/>
        <w:topLinePunct w:val="0"/>
        <w:autoSpaceDE/>
        <w:autoSpaceDN/>
        <w:bidi w:val="0"/>
        <w:adjustRightInd/>
        <w:snapToGrid/>
        <w:spacing w:line="600" w:lineRule="exact"/>
        <w:ind w:left="0" w:leftChars="0" w:firstLine="616"/>
        <w:rPr>
          <w:rFonts w:hint="eastAsia" w:ascii="仿宋_GB2312" w:hAnsi="仿宋_GB2312" w:eastAsia="仿宋_GB2312" w:cs="仿宋_GB2312"/>
          <w:b w:val="0"/>
          <w:bCs w:val="0"/>
          <w:i w:val="0"/>
          <w:color w:val="0F1115"/>
          <w:sz w:val="32"/>
          <w:szCs w:val="32"/>
          <w:highlight w:val="none"/>
        </w:rPr>
      </w:pPr>
      <w:r>
        <w:rPr>
          <w:rFonts w:hint="eastAsia" w:ascii="仿宋_GB2312" w:hAnsi="仿宋_GB2312" w:eastAsia="仿宋_GB2312" w:cs="仿宋_GB2312"/>
          <w:b w:val="0"/>
          <w:bCs w:val="0"/>
          <w:i w:val="0"/>
          <w:color w:val="0F1115"/>
          <w:sz w:val="32"/>
          <w:szCs w:val="32"/>
          <w:highlight w:val="none"/>
          <w:lang w:val="en-US" w:eastAsia="zh-CN"/>
        </w:rPr>
        <w:t>2.</w:t>
      </w:r>
      <w:r>
        <w:rPr>
          <w:rFonts w:hint="eastAsia" w:ascii="仿宋_GB2312" w:hAnsi="仿宋_GB2312" w:eastAsia="仿宋_GB2312" w:cs="仿宋_GB2312"/>
          <w:b w:val="0"/>
          <w:bCs w:val="0"/>
          <w:i w:val="0"/>
          <w:color w:val="0F1115"/>
          <w:sz w:val="32"/>
          <w:szCs w:val="32"/>
          <w:highlight w:val="none"/>
        </w:rPr>
        <w:t>对其中600名重点服务对象，每人每年再增加1次上门服务，合计600人次；</w:t>
      </w:r>
    </w:p>
    <w:p w14:paraId="3ED4D482">
      <w:pPr>
        <w:pStyle w:val="11"/>
        <w:keepLines w:val="0"/>
        <w:pageBreakBefore w:val="0"/>
        <w:widowControl/>
        <w:numPr>
          <w:ilvl w:val="0"/>
          <w:numId w:val="0"/>
        </w:numPr>
        <w:kinsoku/>
        <w:wordWrap/>
        <w:overflowPunct/>
        <w:topLinePunct w:val="0"/>
        <w:autoSpaceDE/>
        <w:autoSpaceDN/>
        <w:bidi w:val="0"/>
        <w:adjustRightInd/>
        <w:snapToGrid/>
        <w:spacing w:line="600" w:lineRule="exact"/>
        <w:ind w:left="0" w:leftChars="0" w:firstLine="616"/>
        <w:rPr>
          <w:rFonts w:hint="eastAsia" w:ascii="仿宋_GB2312" w:hAnsi="仿宋_GB2312" w:eastAsia="仿宋_GB2312" w:cs="仿宋_GB2312"/>
          <w:b w:val="0"/>
          <w:bCs w:val="0"/>
          <w:i w:val="0"/>
          <w:color w:val="0F1115"/>
          <w:sz w:val="32"/>
          <w:szCs w:val="32"/>
          <w:highlight w:val="none"/>
        </w:rPr>
      </w:pPr>
      <w:r>
        <w:rPr>
          <w:rFonts w:hint="eastAsia" w:ascii="仿宋_GB2312" w:hAnsi="仿宋_GB2312" w:eastAsia="仿宋_GB2312" w:cs="仿宋_GB2312"/>
          <w:b w:val="0"/>
          <w:bCs w:val="0"/>
          <w:i w:val="0"/>
          <w:color w:val="0F1115"/>
          <w:sz w:val="32"/>
          <w:szCs w:val="32"/>
          <w:highlight w:val="none"/>
          <w:lang w:val="en-US" w:eastAsia="zh-CN"/>
        </w:rPr>
        <w:t>3.</w:t>
      </w:r>
      <w:r>
        <w:rPr>
          <w:rFonts w:hint="eastAsia" w:ascii="仿宋_GB2312" w:hAnsi="仿宋_GB2312" w:eastAsia="仿宋_GB2312" w:cs="仿宋_GB2312"/>
          <w:b w:val="0"/>
          <w:bCs w:val="0"/>
          <w:i w:val="0"/>
          <w:color w:val="0F1115"/>
          <w:sz w:val="32"/>
          <w:szCs w:val="32"/>
          <w:highlight w:val="none"/>
        </w:rPr>
        <w:t>全年合计不少于3600人次；</w:t>
      </w:r>
    </w:p>
    <w:p w14:paraId="7F4DFE75">
      <w:pPr>
        <w:pStyle w:val="11"/>
        <w:keepLines w:val="0"/>
        <w:pageBreakBefore w:val="0"/>
        <w:widowControl/>
        <w:numPr>
          <w:ilvl w:val="0"/>
          <w:numId w:val="0"/>
        </w:numPr>
        <w:kinsoku/>
        <w:wordWrap/>
        <w:overflowPunct/>
        <w:topLinePunct w:val="0"/>
        <w:autoSpaceDE/>
        <w:autoSpaceDN/>
        <w:bidi w:val="0"/>
        <w:adjustRightInd/>
        <w:snapToGrid/>
        <w:spacing w:line="600" w:lineRule="exact"/>
        <w:ind w:left="0" w:leftChars="0" w:firstLine="616"/>
        <w:rPr>
          <w:rFonts w:hint="eastAsia" w:ascii="仿宋_GB2312" w:hAnsi="仿宋_GB2312" w:eastAsia="仿宋_GB2312" w:cs="仿宋_GB2312"/>
          <w:b w:val="0"/>
          <w:bCs w:val="0"/>
          <w:i w:val="0"/>
          <w:color w:val="0F1115"/>
          <w:sz w:val="32"/>
          <w:szCs w:val="32"/>
          <w:highlight w:val="none"/>
        </w:rPr>
      </w:pPr>
      <w:r>
        <w:rPr>
          <w:rFonts w:hint="eastAsia" w:ascii="仿宋_GB2312" w:hAnsi="仿宋_GB2312" w:eastAsia="仿宋_GB2312" w:cs="仿宋_GB2312"/>
          <w:b w:val="0"/>
          <w:bCs w:val="0"/>
          <w:i w:val="0"/>
          <w:color w:val="0F1115"/>
          <w:sz w:val="32"/>
          <w:szCs w:val="32"/>
          <w:highlight w:val="none"/>
          <w:lang w:val="en-US" w:eastAsia="zh-CN"/>
        </w:rPr>
        <w:t>4.</w:t>
      </w:r>
      <w:r>
        <w:rPr>
          <w:rFonts w:hint="eastAsia" w:ascii="仿宋_GB2312" w:hAnsi="仿宋_GB2312" w:eastAsia="仿宋_GB2312" w:cs="仿宋_GB2312"/>
          <w:b w:val="0"/>
          <w:bCs w:val="0"/>
          <w:i w:val="0"/>
          <w:color w:val="0F1115"/>
          <w:sz w:val="32"/>
          <w:szCs w:val="32"/>
          <w:highlight w:val="none"/>
        </w:rPr>
        <w:t>每次上门服务时间不少于40分钟，至少开展2项规范训练。</w:t>
      </w:r>
    </w:p>
    <w:p w14:paraId="5F006F58">
      <w:pPr>
        <w:pStyle w:val="2"/>
        <w:keepLines w:val="0"/>
        <w:pageBreakBefore w:val="0"/>
        <w:widowControl/>
        <w:numPr>
          <w:ilvl w:val="0"/>
          <w:numId w:val="0"/>
        </w:numPr>
        <w:shd w:val="clear" w:fill="FFFFFF"/>
        <w:kinsoku/>
        <w:wordWrap/>
        <w:overflowPunct/>
        <w:topLinePunct w:val="0"/>
        <w:autoSpaceDE/>
        <w:autoSpaceDN/>
        <w:bidi w:val="0"/>
        <w:adjustRightInd/>
        <w:snapToGrid/>
        <w:spacing w:line="600" w:lineRule="exact"/>
        <w:ind w:left="0" w:leftChars="0" w:firstLine="640"/>
        <w:rPr>
          <w:rFonts w:hint="eastAsia" w:ascii="黑体" w:hAnsi="黑体" w:eastAsia="黑体" w:cs="黑体"/>
          <w:b w:val="0"/>
          <w:bCs w:val="0"/>
          <w:sz w:val="32"/>
          <w:szCs w:val="32"/>
          <w:highlight w:val="none"/>
          <w:lang w:eastAsia="zh-CN"/>
        </w:rPr>
      </w:pPr>
      <w:r>
        <w:rPr>
          <w:rFonts w:hint="eastAsia" w:ascii="黑体" w:hAnsi="黑体" w:eastAsia="黑体" w:cs="黑体"/>
          <w:b w:val="0"/>
          <w:bCs w:val="0"/>
          <w:sz w:val="32"/>
          <w:szCs w:val="32"/>
          <w:highlight w:val="none"/>
          <w:lang w:eastAsia="zh-CN"/>
        </w:rPr>
        <w:t>四、九大项规范康复训练</w:t>
      </w:r>
    </w:p>
    <w:p w14:paraId="77A9B68F">
      <w:pPr>
        <w:pStyle w:val="11"/>
        <w:keepLines w:val="0"/>
        <w:pageBreakBefore w:val="0"/>
        <w:widowControl/>
        <w:kinsoku/>
        <w:wordWrap/>
        <w:overflowPunct/>
        <w:topLinePunct w:val="0"/>
        <w:autoSpaceDE/>
        <w:autoSpaceDN/>
        <w:bidi w:val="0"/>
        <w:adjustRightInd/>
        <w:snapToGrid/>
        <w:spacing w:line="600" w:lineRule="exact"/>
        <w:rPr>
          <w:rFonts w:hint="eastAsia" w:ascii="仿宋_GB2312" w:hAnsi="仿宋_GB2312" w:eastAsia="仿宋_GB2312" w:cs="仿宋_GB2312"/>
          <w:b w:val="0"/>
          <w:bCs w:val="0"/>
          <w:i w:val="0"/>
          <w:color w:val="0F1115"/>
          <w:sz w:val="32"/>
          <w:szCs w:val="32"/>
          <w:highlight w:val="none"/>
        </w:rPr>
      </w:pPr>
      <w:r>
        <w:rPr>
          <w:rFonts w:hint="eastAsia" w:ascii="仿宋_GB2312" w:hAnsi="仿宋_GB2312" w:eastAsia="仿宋_GB2312" w:cs="仿宋_GB2312"/>
          <w:b w:val="0"/>
          <w:bCs w:val="0"/>
          <w:i w:val="0"/>
          <w:color w:val="0F1115"/>
          <w:sz w:val="32"/>
          <w:szCs w:val="32"/>
          <w:highlight w:val="none"/>
        </w:rPr>
        <w:t>参照2024年钦州市精神障碍社区康复政府购买服务项目末期评估报告中的康复训练指标，结合浦北县实际，确定以下9大项规范训练内容。</w:t>
      </w:r>
    </w:p>
    <w:p w14:paraId="0AF51B7D">
      <w:pPr>
        <w:pStyle w:val="3"/>
        <w:keepLines w:val="0"/>
        <w:pageBreakBefore w:val="0"/>
        <w:widowControl/>
        <w:numPr>
          <w:ilvl w:val="0"/>
          <w:numId w:val="0"/>
        </w:numPr>
        <w:shd w:val="clear" w:fill="FFFFFF"/>
        <w:kinsoku/>
        <w:wordWrap/>
        <w:overflowPunct/>
        <w:topLinePunct w:val="0"/>
        <w:autoSpaceDE/>
        <w:autoSpaceDN/>
        <w:bidi w:val="0"/>
        <w:adjustRightInd/>
        <w:snapToGrid/>
        <w:spacing w:line="600" w:lineRule="exact"/>
        <w:ind w:left="0" w:leftChars="0" w:firstLine="640"/>
        <w:rPr>
          <w:rFonts w:hint="eastAsia" w:ascii="楷体" w:hAnsi="楷体" w:eastAsia="楷体" w:cs="楷体"/>
          <w:b w:val="0"/>
          <w:bCs w:val="0"/>
          <w:sz w:val="32"/>
          <w:szCs w:val="32"/>
          <w:highlight w:val="none"/>
          <w:lang w:eastAsia="zh-CN"/>
        </w:rPr>
      </w:pPr>
      <w:r>
        <w:rPr>
          <w:rFonts w:hint="eastAsia" w:ascii="楷体" w:hAnsi="楷体" w:eastAsia="楷体" w:cs="楷体"/>
          <w:b w:val="0"/>
          <w:bCs w:val="0"/>
          <w:sz w:val="32"/>
          <w:szCs w:val="32"/>
          <w:highlight w:val="none"/>
          <w:lang w:eastAsia="zh-CN"/>
        </w:rPr>
        <w:t>（一）服药训练</w:t>
      </w:r>
    </w:p>
    <w:p w14:paraId="200245CB">
      <w:pPr>
        <w:pStyle w:val="11"/>
        <w:keepLines w:val="0"/>
        <w:pageBreakBefore w:val="0"/>
        <w:widowControl/>
        <w:kinsoku/>
        <w:wordWrap/>
        <w:overflowPunct/>
        <w:topLinePunct w:val="0"/>
        <w:autoSpaceDE/>
        <w:autoSpaceDN/>
        <w:bidi w:val="0"/>
        <w:adjustRightInd/>
        <w:snapToGrid/>
        <w:spacing w:line="600" w:lineRule="exact"/>
        <w:ind w:left="2163" w:hanging="1545" w:firstLineChars="0"/>
        <w:rPr>
          <w:rFonts w:hint="eastAsia" w:ascii="仿宋_GB2312" w:hAnsi="仿宋_GB2312" w:eastAsia="仿宋_GB2312" w:cs="仿宋_GB2312"/>
          <w:b w:val="0"/>
          <w:bCs/>
          <w:i w:val="0"/>
          <w:color w:val="0F1115"/>
          <w:sz w:val="32"/>
          <w:szCs w:val="32"/>
          <w:highlight w:val="none"/>
        </w:rPr>
      </w:pPr>
      <w:r>
        <w:rPr>
          <w:rFonts w:hint="eastAsia" w:ascii="仿宋_GB2312" w:hAnsi="仿宋_GB2312" w:eastAsia="仿宋_GB2312" w:cs="仿宋_GB2312"/>
          <w:b w:val="0"/>
          <w:bCs/>
          <w:i w:val="0"/>
          <w:color w:val="0F1115"/>
          <w:spacing w:val="320"/>
          <w:kern w:val="0"/>
          <w:sz w:val="32"/>
          <w:szCs w:val="32"/>
          <w:highlight w:val="none"/>
          <w:fitText w:val="1280" w:id="1087247343"/>
        </w:rPr>
        <w:t>目</w:t>
      </w:r>
      <w:r>
        <w:rPr>
          <w:rFonts w:hint="eastAsia" w:ascii="仿宋_GB2312" w:hAnsi="仿宋_GB2312" w:eastAsia="仿宋_GB2312" w:cs="仿宋_GB2312"/>
          <w:b w:val="0"/>
          <w:bCs/>
          <w:i w:val="0"/>
          <w:color w:val="0F1115"/>
          <w:spacing w:val="0"/>
          <w:kern w:val="0"/>
          <w:sz w:val="32"/>
          <w:szCs w:val="32"/>
          <w:highlight w:val="none"/>
          <w:fitText w:val="1280" w:id="1087247343"/>
        </w:rPr>
        <w:t>标</w:t>
      </w:r>
      <w:r>
        <w:rPr>
          <w:rFonts w:hint="eastAsia" w:ascii="仿宋_GB2312" w:hAnsi="仿宋_GB2312" w:eastAsia="仿宋_GB2312" w:cs="仿宋_GB2312"/>
          <w:b w:val="0"/>
          <w:bCs/>
          <w:i w:val="0"/>
          <w:color w:val="0F1115"/>
          <w:sz w:val="32"/>
          <w:szCs w:val="32"/>
          <w:highlight w:val="none"/>
        </w:rPr>
        <w:t>：提高服务对象服药依从性，减少漏服、错服和自行停药现象。</w:t>
      </w:r>
    </w:p>
    <w:p w14:paraId="0AC609C5">
      <w:pPr>
        <w:pStyle w:val="11"/>
        <w:keepLines w:val="0"/>
        <w:pageBreakBefore w:val="0"/>
        <w:widowControl/>
        <w:kinsoku/>
        <w:wordWrap/>
        <w:overflowPunct/>
        <w:topLinePunct w:val="0"/>
        <w:autoSpaceDE/>
        <w:autoSpaceDN/>
        <w:bidi w:val="0"/>
        <w:adjustRightInd/>
        <w:snapToGrid/>
        <w:spacing w:line="600" w:lineRule="exact"/>
        <w:ind w:left="2163" w:hanging="1545" w:firstLineChars="0"/>
        <w:rPr>
          <w:rFonts w:hint="eastAsia" w:ascii="仿宋_GB2312" w:hAnsi="仿宋_GB2312" w:eastAsia="仿宋_GB2312" w:cs="仿宋_GB2312"/>
          <w:b w:val="0"/>
          <w:bCs/>
          <w:i w:val="0"/>
          <w:color w:val="0F1115"/>
          <w:sz w:val="32"/>
          <w:szCs w:val="32"/>
          <w:highlight w:val="none"/>
        </w:rPr>
      </w:pPr>
      <w:r>
        <w:rPr>
          <w:rFonts w:hint="eastAsia" w:ascii="仿宋_GB2312" w:hAnsi="仿宋_GB2312" w:eastAsia="仿宋_GB2312" w:cs="仿宋_GB2312"/>
          <w:b w:val="0"/>
          <w:bCs/>
          <w:i w:val="0"/>
          <w:color w:val="0F1115"/>
          <w:spacing w:val="320"/>
          <w:kern w:val="0"/>
          <w:sz w:val="32"/>
          <w:szCs w:val="32"/>
          <w:highlight w:val="none"/>
          <w:fitText w:val="1280" w:id="763519027"/>
        </w:rPr>
        <w:t>内</w:t>
      </w:r>
      <w:r>
        <w:rPr>
          <w:rFonts w:hint="eastAsia" w:ascii="仿宋_GB2312" w:hAnsi="仿宋_GB2312" w:eastAsia="仿宋_GB2312" w:cs="仿宋_GB2312"/>
          <w:b w:val="0"/>
          <w:bCs/>
          <w:i w:val="0"/>
          <w:color w:val="0F1115"/>
          <w:spacing w:val="0"/>
          <w:kern w:val="0"/>
          <w:sz w:val="32"/>
          <w:szCs w:val="32"/>
          <w:highlight w:val="none"/>
          <w:fitText w:val="1280" w:id="763519027"/>
        </w:rPr>
        <w:t>容</w:t>
      </w:r>
      <w:r>
        <w:rPr>
          <w:rFonts w:hint="eastAsia" w:ascii="仿宋_GB2312" w:hAnsi="仿宋_GB2312" w:eastAsia="仿宋_GB2312" w:cs="仿宋_GB2312"/>
          <w:b w:val="0"/>
          <w:bCs/>
          <w:i w:val="0"/>
          <w:color w:val="0F1115"/>
          <w:sz w:val="32"/>
          <w:szCs w:val="32"/>
          <w:highlight w:val="none"/>
        </w:rPr>
        <w:t>：指导遵医嘱服药；识别常见药物副作用；使用分类药盒；漏服处理；药物保管；定期复诊提醒。</w:t>
      </w:r>
    </w:p>
    <w:p w14:paraId="58C0CE68">
      <w:pPr>
        <w:pStyle w:val="11"/>
        <w:keepLines w:val="0"/>
        <w:pageBreakBefore w:val="0"/>
        <w:widowControl/>
        <w:kinsoku/>
        <w:wordWrap/>
        <w:overflowPunct/>
        <w:topLinePunct w:val="0"/>
        <w:autoSpaceDE/>
        <w:autoSpaceDN/>
        <w:bidi w:val="0"/>
        <w:adjustRightInd/>
        <w:snapToGrid/>
        <w:spacing w:line="600" w:lineRule="exact"/>
        <w:ind w:left="2163" w:hanging="1545" w:firstLineChars="0"/>
        <w:rPr>
          <w:rFonts w:hint="eastAsia" w:ascii="仿宋_GB2312" w:hAnsi="仿宋_GB2312" w:eastAsia="仿宋_GB2312" w:cs="仿宋_GB2312"/>
          <w:b w:val="0"/>
          <w:bCs/>
          <w:i w:val="0"/>
          <w:color w:val="0F1115"/>
          <w:sz w:val="32"/>
          <w:szCs w:val="32"/>
          <w:highlight w:val="none"/>
        </w:rPr>
      </w:pPr>
      <w:r>
        <w:rPr>
          <w:rFonts w:hint="eastAsia" w:ascii="仿宋_GB2312" w:hAnsi="仿宋_GB2312" w:eastAsia="仿宋_GB2312" w:cs="仿宋_GB2312"/>
          <w:b w:val="0"/>
          <w:bCs/>
          <w:i w:val="0"/>
          <w:color w:val="0F1115"/>
          <w:spacing w:val="0"/>
          <w:kern w:val="0"/>
          <w:sz w:val="32"/>
          <w:szCs w:val="32"/>
          <w:highlight w:val="none"/>
          <w:fitText w:val="1280" w:id="1403920721"/>
        </w:rPr>
        <w:t>操作要点</w:t>
      </w:r>
      <w:r>
        <w:rPr>
          <w:rFonts w:hint="eastAsia" w:ascii="仿宋_GB2312" w:hAnsi="仿宋_GB2312" w:eastAsia="仿宋_GB2312" w:cs="仿宋_GB2312"/>
          <w:b w:val="0"/>
          <w:bCs/>
          <w:i w:val="0"/>
          <w:color w:val="0F1115"/>
          <w:sz w:val="32"/>
          <w:szCs w:val="32"/>
          <w:highlight w:val="none"/>
        </w:rPr>
        <w:t>：查看服务对象药物存量，核对服药时间，演示药盒使用方法，讲解副作用应对措施。</w:t>
      </w:r>
    </w:p>
    <w:p w14:paraId="02C890D5">
      <w:pPr>
        <w:pStyle w:val="3"/>
        <w:keepLines w:val="0"/>
        <w:pageBreakBefore w:val="0"/>
        <w:widowControl/>
        <w:numPr>
          <w:ilvl w:val="0"/>
          <w:numId w:val="0"/>
        </w:numPr>
        <w:shd w:val="clear" w:fill="FFFFFF"/>
        <w:kinsoku/>
        <w:wordWrap/>
        <w:overflowPunct/>
        <w:topLinePunct w:val="0"/>
        <w:autoSpaceDE/>
        <w:autoSpaceDN/>
        <w:bidi w:val="0"/>
        <w:adjustRightInd/>
        <w:snapToGrid/>
        <w:spacing w:line="600" w:lineRule="exact"/>
        <w:ind w:left="0" w:leftChars="0" w:firstLine="640"/>
        <w:rPr>
          <w:rFonts w:hint="eastAsia" w:ascii="楷体" w:hAnsi="楷体" w:eastAsia="楷体" w:cs="楷体"/>
          <w:b w:val="0"/>
          <w:bCs w:val="0"/>
          <w:sz w:val="32"/>
          <w:szCs w:val="32"/>
          <w:highlight w:val="none"/>
          <w:lang w:eastAsia="zh-CN"/>
        </w:rPr>
      </w:pPr>
      <w:r>
        <w:rPr>
          <w:rFonts w:hint="eastAsia" w:ascii="楷体" w:hAnsi="楷体" w:eastAsia="楷体" w:cs="楷体"/>
          <w:b w:val="0"/>
          <w:bCs w:val="0"/>
          <w:sz w:val="32"/>
          <w:szCs w:val="32"/>
          <w:highlight w:val="none"/>
          <w:lang w:eastAsia="zh-CN"/>
        </w:rPr>
        <w:t>（二）生活技能训练</w:t>
      </w:r>
    </w:p>
    <w:p w14:paraId="7A368CBB">
      <w:pPr>
        <w:pStyle w:val="11"/>
        <w:keepLines w:val="0"/>
        <w:pageBreakBefore w:val="0"/>
        <w:widowControl/>
        <w:kinsoku/>
        <w:wordWrap/>
        <w:overflowPunct/>
        <w:topLinePunct w:val="0"/>
        <w:autoSpaceDE/>
        <w:autoSpaceDN/>
        <w:bidi w:val="0"/>
        <w:adjustRightInd/>
        <w:snapToGrid/>
        <w:spacing w:line="600" w:lineRule="exact"/>
        <w:ind w:left="0" w:leftChars="0" w:firstLine="633" w:firstLineChars="66"/>
        <w:rPr>
          <w:rFonts w:hint="eastAsia" w:ascii="仿宋_GB2312" w:hAnsi="仿宋_GB2312" w:eastAsia="仿宋_GB2312" w:cs="仿宋_GB2312"/>
          <w:b w:val="0"/>
          <w:bCs/>
          <w:i w:val="0"/>
          <w:color w:val="0F1115"/>
          <w:sz w:val="32"/>
          <w:szCs w:val="32"/>
          <w:highlight w:val="none"/>
        </w:rPr>
      </w:pPr>
      <w:r>
        <w:rPr>
          <w:rFonts w:hint="eastAsia" w:ascii="仿宋_GB2312" w:hAnsi="仿宋_GB2312" w:eastAsia="仿宋_GB2312" w:cs="仿宋_GB2312"/>
          <w:b w:val="0"/>
          <w:bCs/>
          <w:i w:val="0"/>
          <w:color w:val="0F1115"/>
          <w:spacing w:val="320"/>
          <w:kern w:val="0"/>
          <w:sz w:val="32"/>
          <w:szCs w:val="32"/>
          <w:highlight w:val="none"/>
          <w:fitText w:val="1280" w:id="1087247343"/>
        </w:rPr>
        <w:t>目</w:t>
      </w:r>
      <w:r>
        <w:rPr>
          <w:rFonts w:hint="eastAsia" w:ascii="仿宋_GB2312" w:hAnsi="仿宋_GB2312" w:eastAsia="仿宋_GB2312" w:cs="仿宋_GB2312"/>
          <w:b w:val="0"/>
          <w:bCs/>
          <w:i w:val="0"/>
          <w:color w:val="0F1115"/>
          <w:spacing w:val="0"/>
          <w:kern w:val="0"/>
          <w:sz w:val="32"/>
          <w:szCs w:val="32"/>
          <w:highlight w:val="none"/>
          <w:fitText w:val="1280" w:id="1087247343"/>
        </w:rPr>
        <w:t>标</w:t>
      </w:r>
      <w:r>
        <w:rPr>
          <w:rFonts w:hint="eastAsia" w:ascii="仿宋_GB2312" w:hAnsi="仿宋_GB2312" w:eastAsia="仿宋_GB2312" w:cs="仿宋_GB2312"/>
          <w:b w:val="0"/>
          <w:bCs/>
          <w:i w:val="0"/>
          <w:color w:val="0F1115"/>
          <w:sz w:val="32"/>
          <w:szCs w:val="32"/>
          <w:highlight w:val="none"/>
        </w:rPr>
        <w:t>：提升服务对象日常生活自理能力。</w:t>
      </w:r>
    </w:p>
    <w:p w14:paraId="1E69AD25">
      <w:pPr>
        <w:pStyle w:val="11"/>
        <w:keepLines w:val="0"/>
        <w:pageBreakBefore w:val="0"/>
        <w:widowControl/>
        <w:kinsoku/>
        <w:wordWrap/>
        <w:overflowPunct/>
        <w:topLinePunct w:val="0"/>
        <w:autoSpaceDE/>
        <w:autoSpaceDN/>
        <w:bidi w:val="0"/>
        <w:adjustRightInd/>
        <w:snapToGrid/>
        <w:spacing w:line="600" w:lineRule="exact"/>
        <w:ind w:left="2097" w:leftChars="304" w:hanging="1459" w:hangingChars="152"/>
        <w:rPr>
          <w:rFonts w:hint="eastAsia" w:ascii="仿宋_GB2312" w:hAnsi="仿宋_GB2312" w:eastAsia="仿宋_GB2312" w:cs="仿宋_GB2312"/>
          <w:b w:val="0"/>
          <w:bCs/>
          <w:i w:val="0"/>
          <w:color w:val="0F1115"/>
          <w:sz w:val="32"/>
          <w:szCs w:val="32"/>
          <w:highlight w:val="none"/>
        </w:rPr>
      </w:pPr>
      <w:r>
        <w:rPr>
          <w:rFonts w:hint="eastAsia" w:ascii="仿宋_GB2312" w:hAnsi="仿宋_GB2312" w:eastAsia="仿宋_GB2312" w:cs="仿宋_GB2312"/>
          <w:b w:val="0"/>
          <w:bCs/>
          <w:i w:val="0"/>
          <w:color w:val="0F1115"/>
          <w:spacing w:val="320"/>
          <w:kern w:val="0"/>
          <w:sz w:val="32"/>
          <w:szCs w:val="32"/>
          <w:highlight w:val="none"/>
          <w:fitText w:val="1280" w:id="763519027"/>
        </w:rPr>
        <w:t>内</w:t>
      </w:r>
      <w:r>
        <w:rPr>
          <w:rFonts w:hint="eastAsia" w:ascii="仿宋_GB2312" w:hAnsi="仿宋_GB2312" w:eastAsia="仿宋_GB2312" w:cs="仿宋_GB2312"/>
          <w:b w:val="0"/>
          <w:bCs/>
          <w:i w:val="0"/>
          <w:color w:val="0F1115"/>
          <w:spacing w:val="0"/>
          <w:kern w:val="0"/>
          <w:sz w:val="32"/>
          <w:szCs w:val="32"/>
          <w:highlight w:val="none"/>
          <w:fitText w:val="1280" w:id="763519027"/>
        </w:rPr>
        <w:t>容</w:t>
      </w:r>
      <w:r>
        <w:rPr>
          <w:rFonts w:hint="eastAsia" w:ascii="仿宋_GB2312" w:hAnsi="仿宋_GB2312" w:eastAsia="仿宋_GB2312" w:cs="仿宋_GB2312"/>
          <w:b w:val="0"/>
          <w:bCs/>
          <w:i w:val="0"/>
          <w:color w:val="0F1115"/>
          <w:sz w:val="32"/>
          <w:szCs w:val="32"/>
          <w:highlight w:val="none"/>
        </w:rPr>
        <w:t>：洗漱、洗衣、叠被、做饭、购物、乘车、理财、个人卫生等。</w:t>
      </w:r>
    </w:p>
    <w:p w14:paraId="07801EC6">
      <w:pPr>
        <w:pStyle w:val="11"/>
        <w:keepLines w:val="0"/>
        <w:pageBreakBefore w:val="0"/>
        <w:widowControl/>
        <w:kinsoku/>
        <w:wordWrap/>
        <w:overflowPunct/>
        <w:topLinePunct w:val="0"/>
        <w:autoSpaceDE/>
        <w:autoSpaceDN/>
        <w:bidi w:val="0"/>
        <w:adjustRightInd/>
        <w:snapToGrid/>
        <w:spacing w:line="600" w:lineRule="exact"/>
        <w:rPr>
          <w:rFonts w:hint="eastAsia" w:ascii="仿宋_GB2312" w:hAnsi="仿宋_GB2312" w:eastAsia="仿宋_GB2312" w:cs="仿宋_GB2312"/>
          <w:b w:val="0"/>
          <w:bCs/>
          <w:i w:val="0"/>
          <w:color w:val="0F1115"/>
          <w:sz w:val="32"/>
          <w:szCs w:val="32"/>
          <w:highlight w:val="none"/>
        </w:rPr>
      </w:pPr>
      <w:r>
        <w:rPr>
          <w:rFonts w:hint="eastAsia" w:ascii="仿宋_GB2312" w:hAnsi="仿宋_GB2312" w:eastAsia="仿宋_GB2312" w:cs="仿宋_GB2312"/>
          <w:b w:val="0"/>
          <w:bCs/>
          <w:i w:val="0"/>
          <w:color w:val="0F1115"/>
          <w:sz w:val="32"/>
          <w:szCs w:val="32"/>
          <w:highlight w:val="none"/>
        </w:rPr>
        <w:t>操作要点：根据服务对象能力选择1—2项现场练习，如叠被、洗碗、整理房间，给予鼓励和正向反馈。</w:t>
      </w:r>
    </w:p>
    <w:p w14:paraId="7EBBACE5">
      <w:pPr>
        <w:pStyle w:val="3"/>
        <w:keepLines w:val="0"/>
        <w:pageBreakBefore w:val="0"/>
        <w:widowControl/>
        <w:numPr>
          <w:ilvl w:val="0"/>
          <w:numId w:val="0"/>
        </w:numPr>
        <w:shd w:val="clear" w:fill="FFFFFF"/>
        <w:kinsoku/>
        <w:wordWrap/>
        <w:overflowPunct/>
        <w:topLinePunct w:val="0"/>
        <w:autoSpaceDE/>
        <w:autoSpaceDN/>
        <w:bidi w:val="0"/>
        <w:adjustRightInd/>
        <w:snapToGrid/>
        <w:spacing w:line="600" w:lineRule="exact"/>
        <w:ind w:left="0" w:leftChars="0" w:firstLine="640"/>
        <w:rPr>
          <w:rFonts w:hint="eastAsia" w:ascii="楷体" w:hAnsi="楷体" w:eastAsia="楷体" w:cs="楷体"/>
          <w:b w:val="0"/>
          <w:bCs w:val="0"/>
          <w:sz w:val="32"/>
          <w:szCs w:val="32"/>
          <w:highlight w:val="none"/>
          <w:lang w:eastAsia="zh-CN"/>
        </w:rPr>
      </w:pPr>
      <w:r>
        <w:rPr>
          <w:rFonts w:hint="eastAsia" w:ascii="楷体" w:hAnsi="楷体" w:eastAsia="楷体" w:cs="楷体"/>
          <w:b w:val="0"/>
          <w:bCs w:val="0"/>
          <w:sz w:val="32"/>
          <w:szCs w:val="32"/>
          <w:highlight w:val="none"/>
          <w:lang w:eastAsia="zh-CN"/>
        </w:rPr>
        <w:t>（三）疾病与健康管理训练</w:t>
      </w:r>
    </w:p>
    <w:p w14:paraId="24F0BDF4">
      <w:pPr>
        <w:pStyle w:val="11"/>
        <w:keepLines w:val="0"/>
        <w:pageBreakBefore w:val="0"/>
        <w:widowControl/>
        <w:kinsoku/>
        <w:wordWrap/>
        <w:overflowPunct/>
        <w:topLinePunct w:val="0"/>
        <w:autoSpaceDE/>
        <w:autoSpaceDN/>
        <w:bidi w:val="0"/>
        <w:adjustRightInd/>
        <w:snapToGrid/>
        <w:spacing w:line="600" w:lineRule="exact"/>
        <w:ind w:left="2163" w:hanging="1545" w:firstLineChars="0"/>
        <w:rPr>
          <w:rFonts w:hint="eastAsia" w:ascii="仿宋_GB2312" w:hAnsi="仿宋_GB2312" w:eastAsia="仿宋_GB2312" w:cs="仿宋_GB2312"/>
          <w:b w:val="0"/>
          <w:bCs/>
          <w:i w:val="0"/>
          <w:color w:val="0F1115"/>
          <w:sz w:val="32"/>
          <w:szCs w:val="32"/>
          <w:highlight w:val="none"/>
        </w:rPr>
      </w:pPr>
      <w:r>
        <w:rPr>
          <w:rFonts w:hint="eastAsia" w:ascii="仿宋_GB2312" w:hAnsi="仿宋_GB2312" w:eastAsia="仿宋_GB2312" w:cs="仿宋_GB2312"/>
          <w:b w:val="0"/>
          <w:bCs/>
          <w:i w:val="0"/>
          <w:color w:val="0F1115"/>
          <w:spacing w:val="320"/>
          <w:kern w:val="0"/>
          <w:sz w:val="32"/>
          <w:szCs w:val="32"/>
          <w:highlight w:val="none"/>
          <w:fitText w:val="1280" w:id="1018132530"/>
        </w:rPr>
        <w:t>目</w:t>
      </w:r>
      <w:r>
        <w:rPr>
          <w:rFonts w:hint="eastAsia" w:ascii="仿宋_GB2312" w:hAnsi="仿宋_GB2312" w:eastAsia="仿宋_GB2312" w:cs="仿宋_GB2312"/>
          <w:b w:val="0"/>
          <w:bCs/>
          <w:i w:val="0"/>
          <w:color w:val="0F1115"/>
          <w:spacing w:val="0"/>
          <w:kern w:val="0"/>
          <w:sz w:val="32"/>
          <w:szCs w:val="32"/>
          <w:highlight w:val="none"/>
          <w:fitText w:val="1280" w:id="1018132530"/>
        </w:rPr>
        <w:t>标</w:t>
      </w:r>
      <w:r>
        <w:rPr>
          <w:rFonts w:hint="eastAsia" w:ascii="仿宋_GB2312" w:hAnsi="仿宋_GB2312" w:eastAsia="仿宋_GB2312" w:cs="仿宋_GB2312"/>
          <w:b w:val="0"/>
          <w:bCs/>
          <w:i w:val="0"/>
          <w:color w:val="0F1115"/>
          <w:sz w:val="32"/>
          <w:szCs w:val="32"/>
          <w:highlight w:val="none"/>
        </w:rPr>
        <w:t>：帮助服务对象和家属掌握疾病管理知识，提高自我管理能力。</w:t>
      </w:r>
    </w:p>
    <w:p w14:paraId="095F52DA">
      <w:pPr>
        <w:pStyle w:val="11"/>
        <w:keepLines w:val="0"/>
        <w:pageBreakBefore w:val="0"/>
        <w:widowControl/>
        <w:kinsoku/>
        <w:wordWrap/>
        <w:overflowPunct/>
        <w:topLinePunct w:val="0"/>
        <w:autoSpaceDE/>
        <w:autoSpaceDN/>
        <w:bidi w:val="0"/>
        <w:adjustRightInd/>
        <w:snapToGrid/>
        <w:spacing w:line="600" w:lineRule="exact"/>
        <w:ind w:left="2163" w:hanging="1545" w:firstLineChars="0"/>
        <w:rPr>
          <w:rFonts w:hint="eastAsia" w:ascii="仿宋_GB2312" w:hAnsi="仿宋_GB2312" w:eastAsia="仿宋_GB2312" w:cs="仿宋_GB2312"/>
          <w:b w:val="0"/>
          <w:bCs/>
          <w:i w:val="0"/>
          <w:color w:val="0F1115"/>
          <w:sz w:val="32"/>
          <w:szCs w:val="32"/>
          <w:highlight w:val="none"/>
        </w:rPr>
      </w:pPr>
      <w:r>
        <w:rPr>
          <w:rFonts w:hint="eastAsia" w:ascii="仿宋_GB2312" w:hAnsi="仿宋_GB2312" w:eastAsia="仿宋_GB2312" w:cs="仿宋_GB2312"/>
          <w:b w:val="0"/>
          <w:bCs/>
          <w:i w:val="0"/>
          <w:color w:val="0F1115"/>
          <w:spacing w:val="320"/>
          <w:kern w:val="0"/>
          <w:sz w:val="32"/>
          <w:szCs w:val="32"/>
          <w:highlight w:val="none"/>
          <w:fitText w:val="1280" w:id="1210974501"/>
        </w:rPr>
        <w:t>内</w:t>
      </w:r>
      <w:r>
        <w:rPr>
          <w:rFonts w:hint="eastAsia" w:ascii="仿宋_GB2312" w:hAnsi="仿宋_GB2312" w:eastAsia="仿宋_GB2312" w:cs="仿宋_GB2312"/>
          <w:b w:val="0"/>
          <w:bCs/>
          <w:i w:val="0"/>
          <w:color w:val="0F1115"/>
          <w:spacing w:val="0"/>
          <w:kern w:val="0"/>
          <w:sz w:val="32"/>
          <w:szCs w:val="32"/>
          <w:highlight w:val="none"/>
          <w:fitText w:val="1280" w:id="1210974501"/>
        </w:rPr>
        <w:t>容</w:t>
      </w:r>
      <w:r>
        <w:rPr>
          <w:rFonts w:hint="eastAsia" w:ascii="仿宋_GB2312" w:hAnsi="仿宋_GB2312" w:eastAsia="仿宋_GB2312" w:cs="仿宋_GB2312"/>
          <w:b w:val="0"/>
          <w:bCs/>
          <w:i w:val="0"/>
          <w:color w:val="0F1115"/>
          <w:sz w:val="32"/>
          <w:szCs w:val="32"/>
          <w:highlight w:val="none"/>
        </w:rPr>
        <w:t>：识别症状和复发先兆；规律作息；就医指导；健康档案管理；合理饮食。</w:t>
      </w:r>
    </w:p>
    <w:p w14:paraId="21CCC540">
      <w:pPr>
        <w:pStyle w:val="11"/>
        <w:keepLines w:val="0"/>
        <w:pageBreakBefore w:val="0"/>
        <w:widowControl/>
        <w:kinsoku/>
        <w:wordWrap/>
        <w:overflowPunct/>
        <w:topLinePunct w:val="0"/>
        <w:autoSpaceDE/>
        <w:autoSpaceDN/>
        <w:bidi w:val="0"/>
        <w:adjustRightInd/>
        <w:snapToGrid/>
        <w:spacing w:line="600" w:lineRule="exact"/>
        <w:ind w:left="2163" w:hanging="1545" w:firstLineChars="0"/>
        <w:rPr>
          <w:rFonts w:hint="eastAsia" w:ascii="仿宋_GB2312" w:hAnsi="仿宋_GB2312" w:eastAsia="仿宋_GB2312" w:cs="仿宋_GB2312"/>
          <w:b w:val="0"/>
          <w:bCs/>
          <w:i w:val="0"/>
          <w:color w:val="0F1115"/>
          <w:sz w:val="32"/>
          <w:szCs w:val="32"/>
          <w:highlight w:val="none"/>
        </w:rPr>
      </w:pPr>
      <w:r>
        <w:rPr>
          <w:rFonts w:hint="eastAsia" w:ascii="仿宋_GB2312" w:hAnsi="仿宋_GB2312" w:eastAsia="仿宋_GB2312" w:cs="仿宋_GB2312"/>
          <w:b w:val="0"/>
          <w:bCs/>
          <w:i w:val="0"/>
          <w:color w:val="0F1115"/>
          <w:spacing w:val="0"/>
          <w:kern w:val="0"/>
          <w:sz w:val="32"/>
          <w:szCs w:val="32"/>
          <w:highlight w:val="none"/>
          <w:fitText w:val="1280" w:id="1494619974"/>
        </w:rPr>
        <w:t>操作要点</w:t>
      </w:r>
      <w:r>
        <w:rPr>
          <w:rFonts w:hint="eastAsia" w:ascii="仿宋_GB2312" w:hAnsi="仿宋_GB2312" w:eastAsia="仿宋_GB2312" w:cs="仿宋_GB2312"/>
          <w:b w:val="0"/>
          <w:bCs/>
          <w:i w:val="0"/>
          <w:color w:val="0F1115"/>
          <w:sz w:val="32"/>
          <w:szCs w:val="32"/>
          <w:highlight w:val="none"/>
        </w:rPr>
        <w:t>：讲解复发早期信号，指导家属观察记录，协助建立健康档案。</w:t>
      </w:r>
    </w:p>
    <w:p w14:paraId="518878A3">
      <w:pPr>
        <w:pStyle w:val="3"/>
        <w:keepLines w:val="0"/>
        <w:pageBreakBefore w:val="0"/>
        <w:widowControl/>
        <w:numPr>
          <w:ilvl w:val="0"/>
          <w:numId w:val="0"/>
        </w:numPr>
        <w:shd w:val="clear" w:fill="FFFFFF"/>
        <w:kinsoku/>
        <w:wordWrap/>
        <w:overflowPunct/>
        <w:topLinePunct w:val="0"/>
        <w:autoSpaceDE/>
        <w:autoSpaceDN/>
        <w:bidi w:val="0"/>
        <w:adjustRightInd/>
        <w:snapToGrid/>
        <w:spacing w:line="600" w:lineRule="exact"/>
        <w:ind w:left="0" w:leftChars="0" w:firstLine="640"/>
        <w:rPr>
          <w:rFonts w:hint="eastAsia" w:ascii="楷体" w:hAnsi="楷体" w:eastAsia="楷体" w:cs="楷体"/>
          <w:b w:val="0"/>
          <w:bCs w:val="0"/>
          <w:sz w:val="32"/>
          <w:szCs w:val="32"/>
          <w:highlight w:val="none"/>
          <w:lang w:eastAsia="zh-CN"/>
        </w:rPr>
      </w:pPr>
      <w:r>
        <w:rPr>
          <w:rFonts w:hint="eastAsia" w:ascii="楷体" w:hAnsi="楷体" w:eastAsia="楷体" w:cs="楷体"/>
          <w:b w:val="0"/>
          <w:bCs w:val="0"/>
          <w:sz w:val="32"/>
          <w:szCs w:val="32"/>
          <w:highlight w:val="none"/>
          <w:lang w:eastAsia="zh-CN"/>
        </w:rPr>
        <w:t>（四）社交技能训练</w:t>
      </w:r>
    </w:p>
    <w:p w14:paraId="3ADD8F51">
      <w:pPr>
        <w:pStyle w:val="11"/>
        <w:keepLines w:val="0"/>
        <w:pageBreakBefore w:val="0"/>
        <w:widowControl/>
        <w:kinsoku/>
        <w:wordWrap/>
        <w:overflowPunct/>
        <w:topLinePunct w:val="0"/>
        <w:autoSpaceDE/>
        <w:autoSpaceDN/>
        <w:bidi w:val="0"/>
        <w:adjustRightInd/>
        <w:snapToGrid/>
        <w:spacing w:line="600" w:lineRule="exact"/>
        <w:ind w:left="0" w:leftChars="0" w:firstLine="633" w:firstLineChars="66"/>
        <w:rPr>
          <w:rFonts w:hint="eastAsia" w:ascii="仿宋_GB2312" w:hAnsi="仿宋_GB2312" w:eastAsia="仿宋_GB2312" w:cs="仿宋_GB2312"/>
          <w:b w:val="0"/>
          <w:bCs/>
          <w:i w:val="0"/>
          <w:color w:val="0F1115"/>
          <w:sz w:val="32"/>
          <w:szCs w:val="32"/>
          <w:highlight w:val="none"/>
        </w:rPr>
      </w:pPr>
      <w:r>
        <w:rPr>
          <w:rFonts w:hint="eastAsia" w:ascii="仿宋_GB2312" w:hAnsi="仿宋_GB2312" w:eastAsia="仿宋_GB2312" w:cs="仿宋_GB2312"/>
          <w:b w:val="0"/>
          <w:bCs/>
          <w:i w:val="0"/>
          <w:color w:val="0F1115"/>
          <w:spacing w:val="320"/>
          <w:kern w:val="0"/>
          <w:sz w:val="32"/>
          <w:szCs w:val="32"/>
          <w:highlight w:val="none"/>
          <w:fitText w:val="1280" w:id="679551577"/>
        </w:rPr>
        <w:t>目</w:t>
      </w:r>
      <w:r>
        <w:rPr>
          <w:rFonts w:hint="eastAsia" w:ascii="仿宋_GB2312" w:hAnsi="仿宋_GB2312" w:eastAsia="仿宋_GB2312" w:cs="仿宋_GB2312"/>
          <w:b w:val="0"/>
          <w:bCs/>
          <w:i w:val="0"/>
          <w:color w:val="0F1115"/>
          <w:spacing w:val="0"/>
          <w:kern w:val="0"/>
          <w:sz w:val="32"/>
          <w:szCs w:val="32"/>
          <w:highlight w:val="none"/>
          <w:fitText w:val="1280" w:id="679551577"/>
        </w:rPr>
        <w:t>标</w:t>
      </w:r>
      <w:r>
        <w:rPr>
          <w:rFonts w:hint="eastAsia" w:ascii="仿宋_GB2312" w:hAnsi="仿宋_GB2312" w:eastAsia="仿宋_GB2312" w:cs="仿宋_GB2312"/>
          <w:b w:val="0"/>
          <w:bCs/>
          <w:i w:val="0"/>
          <w:color w:val="0F1115"/>
          <w:sz w:val="32"/>
          <w:szCs w:val="32"/>
          <w:highlight w:val="none"/>
        </w:rPr>
        <w:t>：改善服务对象社交能力，增强社会归属感。</w:t>
      </w:r>
    </w:p>
    <w:p w14:paraId="421F1DA1">
      <w:pPr>
        <w:pStyle w:val="11"/>
        <w:keepLines w:val="0"/>
        <w:pageBreakBefore w:val="0"/>
        <w:widowControl/>
        <w:kinsoku/>
        <w:wordWrap/>
        <w:overflowPunct/>
        <w:topLinePunct w:val="0"/>
        <w:autoSpaceDE/>
        <w:autoSpaceDN/>
        <w:bidi w:val="0"/>
        <w:adjustRightInd/>
        <w:snapToGrid/>
        <w:spacing w:line="600" w:lineRule="exact"/>
        <w:ind w:left="2097" w:leftChars="304" w:hanging="1459" w:hangingChars="152"/>
        <w:rPr>
          <w:rFonts w:hint="eastAsia" w:ascii="仿宋_GB2312" w:hAnsi="仿宋_GB2312" w:eastAsia="仿宋_GB2312" w:cs="仿宋_GB2312"/>
          <w:b w:val="0"/>
          <w:bCs/>
          <w:i w:val="0"/>
          <w:color w:val="0F1115"/>
          <w:sz w:val="32"/>
          <w:szCs w:val="32"/>
          <w:highlight w:val="none"/>
        </w:rPr>
      </w:pPr>
      <w:r>
        <w:rPr>
          <w:rFonts w:hint="eastAsia" w:ascii="仿宋_GB2312" w:hAnsi="仿宋_GB2312" w:eastAsia="仿宋_GB2312" w:cs="仿宋_GB2312"/>
          <w:b w:val="0"/>
          <w:bCs/>
          <w:i w:val="0"/>
          <w:color w:val="0F1115"/>
          <w:spacing w:val="320"/>
          <w:kern w:val="0"/>
          <w:sz w:val="32"/>
          <w:szCs w:val="32"/>
          <w:highlight w:val="none"/>
          <w:fitText w:val="1280" w:id="2127000402"/>
        </w:rPr>
        <w:t>内</w:t>
      </w:r>
      <w:r>
        <w:rPr>
          <w:rFonts w:hint="eastAsia" w:ascii="仿宋_GB2312" w:hAnsi="仿宋_GB2312" w:eastAsia="仿宋_GB2312" w:cs="仿宋_GB2312"/>
          <w:b w:val="0"/>
          <w:bCs/>
          <w:i w:val="0"/>
          <w:color w:val="0F1115"/>
          <w:spacing w:val="0"/>
          <w:kern w:val="0"/>
          <w:sz w:val="32"/>
          <w:szCs w:val="32"/>
          <w:highlight w:val="none"/>
          <w:fitText w:val="1280" w:id="2127000402"/>
        </w:rPr>
        <w:t>容</w:t>
      </w:r>
      <w:r>
        <w:rPr>
          <w:rFonts w:hint="eastAsia" w:ascii="仿宋_GB2312" w:hAnsi="仿宋_GB2312" w:eastAsia="仿宋_GB2312" w:cs="仿宋_GB2312"/>
          <w:b w:val="0"/>
          <w:bCs/>
          <w:i w:val="0"/>
          <w:color w:val="0F1115"/>
          <w:sz w:val="32"/>
          <w:szCs w:val="32"/>
          <w:highlight w:val="none"/>
        </w:rPr>
        <w:t>：问候、倾听、表达、求助、拒绝、冲突处理、参加社区活动。</w:t>
      </w:r>
    </w:p>
    <w:p w14:paraId="021192D6">
      <w:pPr>
        <w:pStyle w:val="11"/>
        <w:keepLines w:val="0"/>
        <w:pageBreakBefore w:val="0"/>
        <w:widowControl/>
        <w:kinsoku/>
        <w:wordWrap/>
        <w:overflowPunct/>
        <w:topLinePunct w:val="0"/>
        <w:autoSpaceDE/>
        <w:autoSpaceDN/>
        <w:bidi w:val="0"/>
        <w:adjustRightInd/>
        <w:snapToGrid/>
        <w:spacing w:line="600" w:lineRule="exact"/>
        <w:ind w:left="2097" w:leftChars="304" w:hanging="1459" w:hangingChars="474"/>
        <w:rPr>
          <w:rFonts w:hint="eastAsia" w:ascii="仿宋_GB2312" w:hAnsi="仿宋_GB2312" w:eastAsia="仿宋_GB2312" w:cs="仿宋_GB2312"/>
          <w:b w:val="0"/>
          <w:bCs/>
          <w:i w:val="0"/>
          <w:color w:val="0F1115"/>
          <w:sz w:val="32"/>
          <w:szCs w:val="32"/>
          <w:highlight w:val="none"/>
        </w:rPr>
      </w:pPr>
      <w:r>
        <w:rPr>
          <w:rFonts w:hint="eastAsia" w:ascii="仿宋_GB2312" w:hAnsi="仿宋_GB2312" w:eastAsia="仿宋_GB2312" w:cs="仿宋_GB2312"/>
          <w:b w:val="0"/>
          <w:bCs/>
          <w:i w:val="0"/>
          <w:color w:val="0F1115"/>
          <w:sz w:val="32"/>
          <w:szCs w:val="32"/>
          <w:highlight w:val="none"/>
        </w:rPr>
        <w:t>操作要点：通过情景模拟、角色扮演等方式现场练习，鼓励服务对象与家人、邻居简单交流。</w:t>
      </w:r>
    </w:p>
    <w:p w14:paraId="3EA10AF6">
      <w:pPr>
        <w:pStyle w:val="3"/>
        <w:keepLines w:val="0"/>
        <w:pageBreakBefore w:val="0"/>
        <w:widowControl/>
        <w:numPr>
          <w:ilvl w:val="0"/>
          <w:numId w:val="0"/>
        </w:numPr>
        <w:shd w:val="clear" w:fill="FFFFFF"/>
        <w:kinsoku/>
        <w:wordWrap/>
        <w:overflowPunct/>
        <w:topLinePunct w:val="0"/>
        <w:autoSpaceDE/>
        <w:autoSpaceDN/>
        <w:bidi w:val="0"/>
        <w:adjustRightInd/>
        <w:snapToGrid/>
        <w:spacing w:line="600" w:lineRule="exact"/>
        <w:ind w:left="0" w:leftChars="0" w:firstLine="640"/>
        <w:rPr>
          <w:rFonts w:hint="eastAsia" w:ascii="楷体" w:hAnsi="楷体" w:eastAsia="楷体" w:cs="楷体"/>
          <w:b w:val="0"/>
          <w:bCs w:val="0"/>
          <w:sz w:val="32"/>
          <w:szCs w:val="32"/>
          <w:highlight w:val="none"/>
          <w:lang w:eastAsia="zh-CN"/>
        </w:rPr>
      </w:pPr>
      <w:r>
        <w:rPr>
          <w:rFonts w:hint="eastAsia" w:ascii="楷体" w:hAnsi="楷体" w:eastAsia="楷体" w:cs="楷体"/>
          <w:b w:val="0"/>
          <w:bCs w:val="0"/>
          <w:sz w:val="32"/>
          <w:szCs w:val="32"/>
          <w:highlight w:val="none"/>
          <w:lang w:eastAsia="zh-CN"/>
        </w:rPr>
        <w:t>（五）职业能力训练</w:t>
      </w:r>
    </w:p>
    <w:p w14:paraId="79911C86">
      <w:pPr>
        <w:pStyle w:val="11"/>
        <w:keepLines w:val="0"/>
        <w:pageBreakBefore w:val="0"/>
        <w:widowControl/>
        <w:kinsoku/>
        <w:wordWrap/>
        <w:overflowPunct/>
        <w:topLinePunct w:val="0"/>
        <w:autoSpaceDE/>
        <w:autoSpaceDN/>
        <w:bidi w:val="0"/>
        <w:adjustRightInd/>
        <w:snapToGrid/>
        <w:spacing w:line="600" w:lineRule="exact"/>
        <w:ind w:left="2163" w:hanging="1545" w:firstLineChars="0"/>
        <w:rPr>
          <w:rFonts w:hint="eastAsia" w:ascii="仿宋_GB2312" w:hAnsi="仿宋_GB2312" w:eastAsia="仿宋_GB2312" w:cs="仿宋_GB2312"/>
          <w:b w:val="0"/>
          <w:bCs/>
          <w:i w:val="0"/>
          <w:color w:val="0F1115"/>
          <w:sz w:val="32"/>
          <w:szCs w:val="32"/>
          <w:highlight w:val="none"/>
        </w:rPr>
      </w:pPr>
      <w:r>
        <w:rPr>
          <w:rFonts w:hint="eastAsia" w:ascii="仿宋_GB2312" w:hAnsi="仿宋_GB2312" w:eastAsia="仿宋_GB2312" w:cs="仿宋_GB2312"/>
          <w:b w:val="0"/>
          <w:bCs/>
          <w:i w:val="0"/>
          <w:color w:val="0F1115"/>
          <w:spacing w:val="320"/>
          <w:kern w:val="0"/>
          <w:sz w:val="32"/>
          <w:szCs w:val="32"/>
          <w:highlight w:val="none"/>
          <w:fitText w:val="1280" w:id="679551577"/>
        </w:rPr>
        <w:t>目</w:t>
      </w:r>
      <w:r>
        <w:rPr>
          <w:rFonts w:hint="eastAsia" w:ascii="仿宋_GB2312" w:hAnsi="仿宋_GB2312" w:eastAsia="仿宋_GB2312" w:cs="仿宋_GB2312"/>
          <w:b w:val="0"/>
          <w:bCs/>
          <w:i w:val="0"/>
          <w:color w:val="0F1115"/>
          <w:spacing w:val="0"/>
          <w:kern w:val="0"/>
          <w:sz w:val="32"/>
          <w:szCs w:val="32"/>
          <w:highlight w:val="none"/>
          <w:fitText w:val="1280" w:id="679551577"/>
        </w:rPr>
        <w:t>标</w:t>
      </w:r>
      <w:r>
        <w:rPr>
          <w:rFonts w:hint="eastAsia" w:ascii="仿宋_GB2312" w:hAnsi="仿宋_GB2312" w:eastAsia="仿宋_GB2312" w:cs="仿宋_GB2312"/>
          <w:b w:val="0"/>
          <w:bCs/>
          <w:i w:val="0"/>
          <w:color w:val="0F1115"/>
          <w:sz w:val="32"/>
          <w:szCs w:val="32"/>
          <w:highlight w:val="none"/>
        </w:rPr>
        <w:t>：帮助有就业意愿和能力的服务对象恢复职业能力。</w:t>
      </w:r>
    </w:p>
    <w:p w14:paraId="471B8262">
      <w:pPr>
        <w:pStyle w:val="11"/>
        <w:keepLines w:val="0"/>
        <w:pageBreakBefore w:val="0"/>
        <w:widowControl/>
        <w:kinsoku/>
        <w:wordWrap/>
        <w:overflowPunct/>
        <w:topLinePunct w:val="0"/>
        <w:autoSpaceDE/>
        <w:autoSpaceDN/>
        <w:bidi w:val="0"/>
        <w:adjustRightInd/>
        <w:snapToGrid/>
        <w:spacing w:line="600" w:lineRule="exact"/>
        <w:ind w:left="2163" w:hanging="1545" w:firstLineChars="0"/>
        <w:rPr>
          <w:rFonts w:hint="eastAsia" w:ascii="仿宋_GB2312" w:hAnsi="仿宋_GB2312" w:eastAsia="仿宋_GB2312" w:cs="仿宋_GB2312"/>
          <w:b w:val="0"/>
          <w:bCs/>
          <w:i w:val="0"/>
          <w:color w:val="0F1115"/>
          <w:sz w:val="32"/>
          <w:szCs w:val="32"/>
          <w:highlight w:val="none"/>
        </w:rPr>
      </w:pPr>
      <w:r>
        <w:rPr>
          <w:rFonts w:hint="eastAsia" w:ascii="仿宋_GB2312" w:hAnsi="仿宋_GB2312" w:eastAsia="仿宋_GB2312" w:cs="仿宋_GB2312"/>
          <w:b w:val="0"/>
          <w:bCs/>
          <w:i w:val="0"/>
          <w:color w:val="0F1115"/>
          <w:spacing w:val="320"/>
          <w:kern w:val="0"/>
          <w:sz w:val="32"/>
          <w:szCs w:val="32"/>
          <w:highlight w:val="none"/>
          <w:fitText w:val="1280" w:id="2127000402"/>
        </w:rPr>
        <w:t>内</w:t>
      </w:r>
      <w:r>
        <w:rPr>
          <w:rFonts w:hint="eastAsia" w:ascii="仿宋_GB2312" w:hAnsi="仿宋_GB2312" w:eastAsia="仿宋_GB2312" w:cs="仿宋_GB2312"/>
          <w:b w:val="0"/>
          <w:bCs/>
          <w:i w:val="0"/>
          <w:color w:val="0F1115"/>
          <w:spacing w:val="0"/>
          <w:kern w:val="0"/>
          <w:sz w:val="32"/>
          <w:szCs w:val="32"/>
          <w:highlight w:val="none"/>
          <w:fitText w:val="1280" w:id="2127000402"/>
        </w:rPr>
        <w:t>容</w:t>
      </w:r>
      <w:r>
        <w:rPr>
          <w:rFonts w:hint="eastAsia" w:ascii="仿宋_GB2312" w:hAnsi="仿宋_GB2312" w:eastAsia="仿宋_GB2312" w:cs="仿宋_GB2312"/>
          <w:b w:val="0"/>
          <w:bCs/>
          <w:i w:val="0"/>
          <w:color w:val="0F1115"/>
          <w:sz w:val="32"/>
          <w:szCs w:val="32"/>
          <w:highlight w:val="none"/>
        </w:rPr>
        <w:t>：就业兴趣培养；简单劳动技能；工作纪律；求职技巧；辅助就业推荐。</w:t>
      </w:r>
    </w:p>
    <w:p w14:paraId="03D4C846">
      <w:pPr>
        <w:pStyle w:val="11"/>
        <w:keepLines w:val="0"/>
        <w:pageBreakBefore w:val="0"/>
        <w:widowControl/>
        <w:kinsoku/>
        <w:wordWrap/>
        <w:overflowPunct/>
        <w:topLinePunct w:val="0"/>
        <w:autoSpaceDE/>
        <w:autoSpaceDN/>
        <w:bidi w:val="0"/>
        <w:adjustRightInd/>
        <w:snapToGrid/>
        <w:spacing w:line="600" w:lineRule="exact"/>
        <w:ind w:left="2163" w:hanging="1545" w:firstLineChars="0"/>
        <w:rPr>
          <w:rFonts w:hint="eastAsia" w:ascii="仿宋_GB2312" w:hAnsi="仿宋_GB2312" w:eastAsia="仿宋_GB2312" w:cs="仿宋_GB2312"/>
          <w:b w:val="0"/>
          <w:bCs/>
          <w:i w:val="0"/>
          <w:color w:val="0F1115"/>
          <w:sz w:val="32"/>
          <w:szCs w:val="32"/>
          <w:highlight w:val="none"/>
        </w:rPr>
      </w:pPr>
      <w:r>
        <w:rPr>
          <w:rFonts w:hint="eastAsia" w:ascii="仿宋_GB2312" w:hAnsi="仿宋_GB2312" w:eastAsia="仿宋_GB2312" w:cs="仿宋_GB2312"/>
          <w:b w:val="0"/>
          <w:bCs/>
          <w:i w:val="0"/>
          <w:color w:val="0F1115"/>
          <w:spacing w:val="0"/>
          <w:kern w:val="0"/>
          <w:sz w:val="32"/>
          <w:szCs w:val="32"/>
          <w:highlight w:val="none"/>
          <w:fitText w:val="1280" w:id="1793538913"/>
        </w:rPr>
        <w:t>操作要点</w:t>
      </w:r>
      <w:r>
        <w:rPr>
          <w:rFonts w:hint="eastAsia" w:ascii="仿宋_GB2312" w:hAnsi="仿宋_GB2312" w:eastAsia="仿宋_GB2312" w:cs="仿宋_GB2312"/>
          <w:b w:val="0"/>
          <w:bCs/>
          <w:i w:val="0"/>
          <w:color w:val="0F1115"/>
          <w:sz w:val="32"/>
          <w:szCs w:val="32"/>
          <w:highlight w:val="none"/>
        </w:rPr>
        <w:t>：评估服务对象劳动能力，指导简单手工、农活、家务等，链接残联、人社部门就业资源。</w:t>
      </w:r>
    </w:p>
    <w:p w14:paraId="59D9E9A4">
      <w:pPr>
        <w:pStyle w:val="3"/>
        <w:keepLines w:val="0"/>
        <w:pageBreakBefore w:val="0"/>
        <w:widowControl/>
        <w:numPr>
          <w:ilvl w:val="0"/>
          <w:numId w:val="0"/>
        </w:numPr>
        <w:shd w:val="clear" w:fill="FFFFFF"/>
        <w:kinsoku/>
        <w:wordWrap/>
        <w:overflowPunct/>
        <w:topLinePunct w:val="0"/>
        <w:autoSpaceDE/>
        <w:autoSpaceDN/>
        <w:bidi w:val="0"/>
        <w:adjustRightInd/>
        <w:snapToGrid/>
        <w:spacing w:line="600" w:lineRule="exact"/>
        <w:ind w:left="0" w:leftChars="0" w:firstLine="640"/>
        <w:rPr>
          <w:rFonts w:hint="eastAsia" w:ascii="楷体" w:hAnsi="楷体" w:eastAsia="楷体" w:cs="楷体"/>
          <w:b w:val="0"/>
          <w:bCs w:val="0"/>
          <w:sz w:val="32"/>
          <w:szCs w:val="32"/>
          <w:highlight w:val="none"/>
          <w:lang w:eastAsia="zh-CN"/>
        </w:rPr>
      </w:pPr>
      <w:r>
        <w:rPr>
          <w:rFonts w:hint="eastAsia" w:ascii="楷体" w:hAnsi="楷体" w:eastAsia="楷体" w:cs="楷体"/>
          <w:b w:val="0"/>
          <w:bCs w:val="0"/>
          <w:sz w:val="32"/>
          <w:szCs w:val="32"/>
          <w:highlight w:val="none"/>
          <w:lang w:eastAsia="zh-CN"/>
        </w:rPr>
        <w:t>（六）预防复发训练</w:t>
      </w:r>
    </w:p>
    <w:p w14:paraId="0352EF1C">
      <w:pPr>
        <w:pStyle w:val="11"/>
        <w:keepLines w:val="0"/>
        <w:pageBreakBefore w:val="0"/>
        <w:widowControl/>
        <w:kinsoku/>
        <w:wordWrap/>
        <w:overflowPunct/>
        <w:topLinePunct w:val="0"/>
        <w:autoSpaceDE/>
        <w:autoSpaceDN/>
        <w:bidi w:val="0"/>
        <w:adjustRightInd/>
        <w:snapToGrid/>
        <w:spacing w:line="600" w:lineRule="exact"/>
        <w:ind w:left="2163" w:hanging="1545" w:firstLineChars="0"/>
        <w:rPr>
          <w:rFonts w:hint="eastAsia" w:ascii="仿宋_GB2312" w:hAnsi="仿宋_GB2312" w:eastAsia="仿宋_GB2312" w:cs="仿宋_GB2312"/>
          <w:b w:val="0"/>
          <w:bCs/>
          <w:i w:val="0"/>
          <w:color w:val="0F1115"/>
          <w:sz w:val="32"/>
          <w:szCs w:val="32"/>
          <w:highlight w:val="none"/>
        </w:rPr>
      </w:pPr>
      <w:r>
        <w:rPr>
          <w:rFonts w:hint="eastAsia" w:ascii="仿宋_GB2312" w:hAnsi="仿宋_GB2312" w:eastAsia="仿宋_GB2312" w:cs="仿宋_GB2312"/>
          <w:b w:val="0"/>
          <w:bCs/>
          <w:i w:val="0"/>
          <w:color w:val="0F1115"/>
          <w:spacing w:val="320"/>
          <w:kern w:val="0"/>
          <w:sz w:val="32"/>
          <w:szCs w:val="32"/>
          <w:highlight w:val="none"/>
          <w:fitText w:val="1280" w:id="1137336558"/>
        </w:rPr>
        <w:t>目</w:t>
      </w:r>
      <w:r>
        <w:rPr>
          <w:rFonts w:hint="eastAsia" w:ascii="仿宋_GB2312" w:hAnsi="仿宋_GB2312" w:eastAsia="仿宋_GB2312" w:cs="仿宋_GB2312"/>
          <w:b w:val="0"/>
          <w:bCs/>
          <w:i w:val="0"/>
          <w:color w:val="0F1115"/>
          <w:spacing w:val="0"/>
          <w:kern w:val="0"/>
          <w:sz w:val="32"/>
          <w:szCs w:val="32"/>
          <w:highlight w:val="none"/>
          <w:fitText w:val="1280" w:id="1137336558"/>
        </w:rPr>
        <w:t>标</w:t>
      </w:r>
      <w:r>
        <w:rPr>
          <w:rFonts w:hint="eastAsia" w:ascii="仿宋_GB2312" w:hAnsi="仿宋_GB2312" w:eastAsia="仿宋_GB2312" w:cs="仿宋_GB2312"/>
          <w:b w:val="0"/>
          <w:bCs/>
          <w:i w:val="0"/>
          <w:color w:val="0F1115"/>
          <w:sz w:val="32"/>
          <w:szCs w:val="32"/>
          <w:highlight w:val="none"/>
        </w:rPr>
        <w:t>：降低病情复发率，提高家庭应对能力。</w:t>
      </w:r>
    </w:p>
    <w:p w14:paraId="4D52E4FB">
      <w:pPr>
        <w:pStyle w:val="11"/>
        <w:keepLines w:val="0"/>
        <w:pageBreakBefore w:val="0"/>
        <w:widowControl/>
        <w:kinsoku/>
        <w:wordWrap/>
        <w:overflowPunct/>
        <w:topLinePunct w:val="0"/>
        <w:autoSpaceDE/>
        <w:autoSpaceDN/>
        <w:bidi w:val="0"/>
        <w:adjustRightInd/>
        <w:snapToGrid/>
        <w:spacing w:line="600" w:lineRule="exact"/>
        <w:ind w:left="2163" w:hanging="1545" w:firstLineChars="0"/>
        <w:rPr>
          <w:rFonts w:hint="eastAsia" w:ascii="仿宋_GB2312" w:hAnsi="仿宋_GB2312" w:eastAsia="仿宋_GB2312" w:cs="仿宋_GB2312"/>
          <w:b w:val="0"/>
          <w:bCs/>
          <w:i w:val="0"/>
          <w:color w:val="0F1115"/>
          <w:sz w:val="32"/>
          <w:szCs w:val="32"/>
          <w:highlight w:val="none"/>
        </w:rPr>
      </w:pPr>
      <w:r>
        <w:rPr>
          <w:rFonts w:hint="eastAsia" w:ascii="仿宋_GB2312" w:hAnsi="仿宋_GB2312" w:eastAsia="仿宋_GB2312" w:cs="仿宋_GB2312"/>
          <w:b w:val="0"/>
          <w:bCs/>
          <w:i w:val="0"/>
          <w:color w:val="0F1115"/>
          <w:spacing wpsCustomData:val="320" w:val="320"/>
          <w:kern w:val="0"/>
          <w:sz w:val="32"/>
          <w:szCs w:val="32"/>
          <w:highlight w:val="none"/>
          <w:fitText w:val="1280" w:id="651713359"/>
        </w:rPr>
        <w:t>内</w:t>
      </w:r>
      <w:r>
        <w:rPr>
          <w:rFonts w:hint="eastAsia" w:ascii="仿宋_GB2312" w:hAnsi="仿宋_GB2312" w:eastAsia="仿宋_GB2312" w:cs="仿宋_GB2312"/>
          <w:b w:val="0"/>
          <w:bCs/>
          <w:i w:val="0"/>
          <w:color w:val="0F1115"/>
          <w:spacing w:val="0"/>
          <w:kern w:val="0"/>
          <w:sz w:val="32"/>
          <w:szCs w:val="32"/>
          <w:highlight w:val="none"/>
          <w:fitText w:val="1280" w:id="651713359"/>
        </w:rPr>
        <w:t>容</w:t>
      </w:r>
      <w:r>
        <w:rPr>
          <w:rFonts w:hint="eastAsia" w:ascii="仿宋_GB2312" w:hAnsi="仿宋_GB2312" w:eastAsia="仿宋_GB2312" w:cs="仿宋_GB2312"/>
          <w:b w:val="0"/>
          <w:bCs/>
          <w:i w:val="0"/>
          <w:color w:val="0F1115"/>
          <w:spacing wpsCustomData:val="-6" w:val="-6"/>
          <w:sz w:val="32"/>
          <w:szCs w:val="32"/>
          <w:highlight w:val="none"/>
        </w:rPr>
        <w:t>：识别复发信号；应对压力；紧急求助；家庭监</w:t>
      </w:r>
      <w:r>
        <w:rPr>
          <w:rFonts w:hint="eastAsia" w:ascii="仿宋_GB2312" w:hAnsi="仿宋_GB2312" w:eastAsia="仿宋_GB2312" w:cs="仿宋_GB2312"/>
          <w:b w:val="0"/>
          <w:bCs/>
          <w:i w:val="0"/>
          <w:color w:val="0F1115"/>
          <w:spacing wpsCustomData:val="79" w:val="192"/>
          <w:sz w:val="32"/>
          <w:szCs w:val="32"/>
          <w:highlight w:val="none"/>
        </w:rPr>
        <w:t>护</w:t>
      </w:r>
      <w:r>
        <w:rPr>
          <w:rFonts w:hint="eastAsia" w:ascii="仿宋_GB2312" w:hAnsi="仿宋_GB2312" w:eastAsia="仿宋_GB2312" w:cs="仿宋_GB2312"/>
          <w:b w:val="0"/>
          <w:bCs/>
          <w:i w:val="0"/>
          <w:color w:val="0F1115"/>
          <w:sz w:val="32"/>
          <w:szCs w:val="32"/>
          <w:highlight w:val="none"/>
        </w:rPr>
        <w:t>要点。</w:t>
      </w:r>
    </w:p>
    <w:p w14:paraId="00E358A3">
      <w:pPr>
        <w:pStyle w:val="11"/>
        <w:keepLines w:val="0"/>
        <w:pageBreakBefore w:val="0"/>
        <w:widowControl/>
        <w:kinsoku/>
        <w:wordWrap/>
        <w:overflowPunct/>
        <w:topLinePunct w:val="0"/>
        <w:autoSpaceDE/>
        <w:autoSpaceDN/>
        <w:bidi w:val="0"/>
        <w:adjustRightInd/>
        <w:snapToGrid/>
        <w:spacing w:line="600" w:lineRule="exact"/>
        <w:ind w:left="2163" w:hanging="1545" w:firstLineChars="0"/>
        <w:rPr>
          <w:rFonts w:hint="eastAsia" w:ascii="仿宋_GB2312" w:hAnsi="仿宋_GB2312" w:eastAsia="仿宋_GB2312" w:cs="仿宋_GB2312"/>
          <w:b w:val="0"/>
          <w:bCs/>
          <w:i w:val="0"/>
          <w:color w:val="0F1115"/>
          <w:sz w:val="32"/>
          <w:szCs w:val="32"/>
          <w:highlight w:val="none"/>
        </w:rPr>
      </w:pPr>
      <w:r>
        <w:rPr>
          <w:rFonts w:hint="eastAsia" w:ascii="仿宋_GB2312" w:hAnsi="仿宋_GB2312" w:eastAsia="仿宋_GB2312" w:cs="仿宋_GB2312"/>
          <w:b w:val="0"/>
          <w:bCs/>
          <w:i w:val="0"/>
          <w:color w:val="0F1115"/>
          <w:spacing w:val="0"/>
          <w:kern w:val="0"/>
          <w:sz w:val="32"/>
          <w:szCs w:val="32"/>
          <w:highlight w:val="none"/>
          <w:fitText w:val="1280" w:id="38761031"/>
        </w:rPr>
        <w:t>操作要点</w:t>
      </w:r>
      <w:r>
        <w:rPr>
          <w:rFonts w:hint="eastAsia" w:ascii="仿宋_GB2312" w:hAnsi="仿宋_GB2312" w:eastAsia="仿宋_GB2312" w:cs="仿宋_GB2312"/>
          <w:b w:val="0"/>
          <w:bCs/>
          <w:i w:val="0"/>
          <w:color w:val="0F1115"/>
          <w:sz w:val="32"/>
          <w:szCs w:val="32"/>
          <w:highlight w:val="none"/>
        </w:rPr>
        <w:t>：与家属共同制定复发应对计划，明确紧急联系人，指导家属掌握基本应对方法。</w:t>
      </w:r>
    </w:p>
    <w:p w14:paraId="14009166">
      <w:pPr>
        <w:pStyle w:val="3"/>
        <w:keepLines w:val="0"/>
        <w:pageBreakBefore w:val="0"/>
        <w:widowControl/>
        <w:numPr>
          <w:ilvl w:val="0"/>
          <w:numId w:val="0"/>
        </w:numPr>
        <w:shd w:val="clear" w:fill="FFFFFF"/>
        <w:kinsoku/>
        <w:wordWrap/>
        <w:overflowPunct/>
        <w:topLinePunct w:val="0"/>
        <w:autoSpaceDE/>
        <w:autoSpaceDN/>
        <w:bidi w:val="0"/>
        <w:adjustRightInd/>
        <w:snapToGrid/>
        <w:spacing w:line="600" w:lineRule="exact"/>
        <w:ind w:left="0" w:leftChars="0" w:firstLine="640"/>
        <w:rPr>
          <w:rFonts w:hint="eastAsia" w:ascii="楷体" w:hAnsi="楷体" w:eastAsia="楷体" w:cs="楷体"/>
          <w:b w:val="0"/>
          <w:bCs w:val="0"/>
          <w:sz w:val="32"/>
          <w:szCs w:val="32"/>
          <w:highlight w:val="none"/>
          <w:lang w:eastAsia="zh-CN"/>
        </w:rPr>
      </w:pPr>
      <w:r>
        <w:rPr>
          <w:rFonts w:hint="eastAsia" w:ascii="楷体" w:hAnsi="楷体" w:eastAsia="楷体" w:cs="楷体"/>
          <w:b w:val="0"/>
          <w:bCs w:val="0"/>
          <w:sz w:val="32"/>
          <w:szCs w:val="32"/>
          <w:highlight w:val="none"/>
          <w:lang w:eastAsia="zh-CN"/>
        </w:rPr>
        <w:t>（七）躯体管理训练</w:t>
      </w:r>
    </w:p>
    <w:p w14:paraId="33A97024">
      <w:pPr>
        <w:pStyle w:val="11"/>
        <w:keepLines w:val="0"/>
        <w:pageBreakBefore w:val="0"/>
        <w:widowControl/>
        <w:kinsoku/>
        <w:wordWrap/>
        <w:overflowPunct/>
        <w:topLinePunct w:val="0"/>
        <w:autoSpaceDE/>
        <w:autoSpaceDN/>
        <w:bidi w:val="0"/>
        <w:adjustRightInd/>
        <w:snapToGrid/>
        <w:spacing w:line="600" w:lineRule="exact"/>
        <w:ind w:left="2163" w:hanging="1545" w:firstLineChars="0"/>
        <w:rPr>
          <w:rFonts w:hint="eastAsia" w:ascii="仿宋_GB2312" w:hAnsi="仿宋_GB2312" w:eastAsia="仿宋_GB2312" w:cs="仿宋_GB2312"/>
          <w:b w:val="0"/>
          <w:bCs/>
          <w:i w:val="0"/>
          <w:color w:val="0F1115"/>
          <w:sz w:val="32"/>
          <w:szCs w:val="32"/>
          <w:highlight w:val="none"/>
        </w:rPr>
      </w:pPr>
      <w:r>
        <w:rPr>
          <w:rFonts w:hint="eastAsia" w:ascii="仿宋_GB2312" w:hAnsi="仿宋_GB2312" w:eastAsia="仿宋_GB2312" w:cs="仿宋_GB2312"/>
          <w:b w:val="0"/>
          <w:bCs/>
          <w:i w:val="0"/>
          <w:color w:val="0F1115"/>
          <w:spacing w:val="320"/>
          <w:kern w:val="0"/>
          <w:sz w:val="32"/>
          <w:szCs w:val="32"/>
          <w:highlight w:val="none"/>
          <w:fitText w:val="1280" w:id="1385768963"/>
        </w:rPr>
        <w:t>目</w:t>
      </w:r>
      <w:r>
        <w:rPr>
          <w:rFonts w:hint="eastAsia" w:ascii="仿宋_GB2312" w:hAnsi="仿宋_GB2312" w:eastAsia="仿宋_GB2312" w:cs="仿宋_GB2312"/>
          <w:b w:val="0"/>
          <w:bCs/>
          <w:i w:val="0"/>
          <w:color w:val="0F1115"/>
          <w:spacing w:val="0"/>
          <w:kern w:val="0"/>
          <w:sz w:val="32"/>
          <w:szCs w:val="32"/>
          <w:highlight w:val="none"/>
          <w:fitText w:val="1280" w:id="1385768963"/>
        </w:rPr>
        <w:t>标</w:t>
      </w:r>
      <w:r>
        <w:rPr>
          <w:rFonts w:hint="eastAsia" w:ascii="仿宋_GB2312" w:hAnsi="仿宋_GB2312" w:eastAsia="仿宋_GB2312" w:cs="仿宋_GB2312"/>
          <w:b w:val="0"/>
          <w:bCs/>
          <w:i w:val="0"/>
          <w:color w:val="0F1115"/>
          <w:sz w:val="32"/>
          <w:szCs w:val="32"/>
          <w:highlight w:val="none"/>
        </w:rPr>
        <w:t>：增强服务对象体质，缓解药物副作用。</w:t>
      </w:r>
    </w:p>
    <w:p w14:paraId="06FE2CA9">
      <w:pPr>
        <w:pStyle w:val="11"/>
        <w:keepLines w:val="0"/>
        <w:pageBreakBefore w:val="0"/>
        <w:widowControl/>
        <w:kinsoku/>
        <w:wordWrap/>
        <w:overflowPunct/>
        <w:topLinePunct w:val="0"/>
        <w:autoSpaceDE/>
        <w:autoSpaceDN/>
        <w:bidi w:val="0"/>
        <w:adjustRightInd/>
        <w:snapToGrid/>
        <w:spacing w:line="600" w:lineRule="exact"/>
        <w:ind w:left="2163" w:hanging="1545" w:firstLineChars="0"/>
        <w:rPr>
          <w:rFonts w:hint="eastAsia" w:ascii="仿宋_GB2312" w:hAnsi="仿宋_GB2312" w:eastAsia="仿宋_GB2312" w:cs="仿宋_GB2312"/>
          <w:b w:val="0"/>
          <w:bCs/>
          <w:i w:val="0"/>
          <w:color w:val="0F1115"/>
          <w:sz w:val="32"/>
          <w:szCs w:val="32"/>
          <w:highlight w:val="none"/>
        </w:rPr>
      </w:pPr>
      <w:r>
        <w:rPr>
          <w:rFonts w:hint="eastAsia" w:ascii="仿宋_GB2312" w:hAnsi="仿宋_GB2312" w:eastAsia="仿宋_GB2312" w:cs="仿宋_GB2312"/>
          <w:b w:val="0"/>
          <w:bCs/>
          <w:i w:val="0"/>
          <w:color w:val="0F1115"/>
          <w:spacing w:val="320"/>
          <w:kern w:val="0"/>
          <w:sz w:val="32"/>
          <w:szCs w:val="32"/>
          <w:highlight w:val="none"/>
          <w:fitText w:val="1280" w:id="1332436395"/>
        </w:rPr>
        <w:t>内</w:t>
      </w:r>
      <w:r>
        <w:rPr>
          <w:rFonts w:hint="eastAsia" w:ascii="仿宋_GB2312" w:hAnsi="仿宋_GB2312" w:eastAsia="仿宋_GB2312" w:cs="仿宋_GB2312"/>
          <w:b w:val="0"/>
          <w:bCs/>
          <w:i w:val="0"/>
          <w:color w:val="0F1115"/>
          <w:spacing w:val="0"/>
          <w:kern w:val="0"/>
          <w:sz w:val="32"/>
          <w:szCs w:val="32"/>
          <w:highlight w:val="none"/>
          <w:fitText w:val="1280" w:id="1332436395"/>
        </w:rPr>
        <w:t>容</w:t>
      </w:r>
      <w:r>
        <w:rPr>
          <w:rFonts w:hint="eastAsia" w:ascii="仿宋_GB2312" w:hAnsi="仿宋_GB2312" w:eastAsia="仿宋_GB2312" w:cs="仿宋_GB2312"/>
          <w:b w:val="0"/>
          <w:bCs/>
          <w:i w:val="0"/>
          <w:color w:val="0F1115"/>
          <w:sz w:val="32"/>
          <w:szCs w:val="32"/>
          <w:highlight w:val="none"/>
        </w:rPr>
        <w:t>：慢跑、快走、太极、跳绳、球类等有氧运动；合理控制运动时间和强度。</w:t>
      </w:r>
    </w:p>
    <w:p w14:paraId="555B1544">
      <w:pPr>
        <w:pStyle w:val="11"/>
        <w:keepLines w:val="0"/>
        <w:pageBreakBefore w:val="0"/>
        <w:widowControl/>
        <w:kinsoku/>
        <w:wordWrap/>
        <w:overflowPunct/>
        <w:topLinePunct w:val="0"/>
        <w:autoSpaceDE/>
        <w:autoSpaceDN/>
        <w:bidi w:val="0"/>
        <w:adjustRightInd/>
        <w:snapToGrid/>
        <w:spacing w:line="600" w:lineRule="exact"/>
        <w:ind w:left="2163" w:hanging="1545" w:firstLineChars="0"/>
        <w:rPr>
          <w:rFonts w:hint="eastAsia" w:ascii="仿宋_GB2312" w:hAnsi="仿宋_GB2312" w:eastAsia="仿宋_GB2312" w:cs="仿宋_GB2312"/>
          <w:b w:val="0"/>
          <w:bCs/>
          <w:i w:val="0"/>
          <w:color w:val="0F1115"/>
          <w:sz w:val="32"/>
          <w:szCs w:val="32"/>
          <w:highlight w:val="none"/>
        </w:rPr>
      </w:pPr>
      <w:r>
        <w:rPr>
          <w:rFonts w:hint="eastAsia" w:ascii="仿宋_GB2312" w:hAnsi="仿宋_GB2312" w:eastAsia="仿宋_GB2312" w:cs="仿宋_GB2312"/>
          <w:b w:val="0"/>
          <w:bCs/>
          <w:i w:val="0"/>
          <w:color w:val="0F1115"/>
          <w:spacing w:val="0"/>
          <w:kern w:val="0"/>
          <w:sz w:val="32"/>
          <w:szCs w:val="32"/>
          <w:highlight w:val="none"/>
          <w:fitText w:val="1280" w:id="132004894"/>
        </w:rPr>
        <w:t>操作要点</w:t>
      </w:r>
      <w:r>
        <w:rPr>
          <w:rFonts w:hint="eastAsia" w:ascii="仿宋_GB2312" w:hAnsi="仿宋_GB2312" w:eastAsia="仿宋_GB2312" w:cs="仿宋_GB2312"/>
          <w:b w:val="0"/>
          <w:bCs/>
          <w:i w:val="0"/>
          <w:color w:val="0F1115"/>
          <w:sz w:val="32"/>
          <w:szCs w:val="32"/>
          <w:highlight w:val="none"/>
        </w:rPr>
        <w:t>：根据服务对象身体状况选择适宜运动，现场带领练习，提醒注意安全。</w:t>
      </w:r>
    </w:p>
    <w:p w14:paraId="61F2D0FE">
      <w:pPr>
        <w:pStyle w:val="3"/>
        <w:keepLines w:val="0"/>
        <w:pageBreakBefore w:val="0"/>
        <w:widowControl/>
        <w:numPr>
          <w:ilvl w:val="0"/>
          <w:numId w:val="0"/>
        </w:numPr>
        <w:shd w:val="clear" w:fill="FFFFFF"/>
        <w:kinsoku/>
        <w:wordWrap/>
        <w:overflowPunct/>
        <w:topLinePunct w:val="0"/>
        <w:autoSpaceDE/>
        <w:autoSpaceDN/>
        <w:bidi w:val="0"/>
        <w:adjustRightInd/>
        <w:snapToGrid/>
        <w:spacing w:line="600" w:lineRule="exact"/>
        <w:ind w:left="0" w:leftChars="0" w:firstLine="640"/>
        <w:rPr>
          <w:rFonts w:hint="eastAsia" w:ascii="楷体" w:hAnsi="楷体" w:eastAsia="楷体" w:cs="楷体"/>
          <w:b w:val="0"/>
          <w:bCs w:val="0"/>
          <w:sz w:val="32"/>
          <w:szCs w:val="32"/>
          <w:highlight w:val="none"/>
          <w:lang w:eastAsia="zh-CN"/>
        </w:rPr>
      </w:pPr>
      <w:r>
        <w:rPr>
          <w:rFonts w:hint="eastAsia" w:ascii="楷体" w:hAnsi="楷体" w:eastAsia="楷体" w:cs="楷体"/>
          <w:b w:val="0"/>
          <w:bCs w:val="0"/>
          <w:sz w:val="32"/>
          <w:szCs w:val="32"/>
          <w:highlight w:val="none"/>
          <w:lang w:eastAsia="zh-CN"/>
        </w:rPr>
        <w:t>（八）心理康复</w:t>
      </w:r>
    </w:p>
    <w:p w14:paraId="34FC3FFF">
      <w:pPr>
        <w:pStyle w:val="11"/>
        <w:keepLines w:val="0"/>
        <w:pageBreakBefore w:val="0"/>
        <w:widowControl/>
        <w:kinsoku/>
        <w:wordWrap/>
        <w:overflowPunct/>
        <w:topLinePunct w:val="0"/>
        <w:autoSpaceDE/>
        <w:autoSpaceDN/>
        <w:bidi w:val="0"/>
        <w:adjustRightInd/>
        <w:snapToGrid/>
        <w:spacing w:line="600" w:lineRule="exact"/>
        <w:ind w:left="2163" w:hanging="1545" w:firstLineChars="0"/>
        <w:rPr>
          <w:rFonts w:hint="eastAsia" w:ascii="仿宋_GB2312" w:hAnsi="仿宋_GB2312" w:eastAsia="仿宋_GB2312" w:cs="仿宋_GB2312"/>
          <w:b w:val="0"/>
          <w:bCs/>
          <w:i w:val="0"/>
          <w:color w:val="0F1115"/>
          <w:sz w:val="32"/>
          <w:szCs w:val="32"/>
          <w:highlight w:val="none"/>
        </w:rPr>
      </w:pPr>
      <w:r>
        <w:rPr>
          <w:rFonts w:hint="eastAsia" w:ascii="仿宋_GB2312" w:hAnsi="仿宋_GB2312" w:eastAsia="仿宋_GB2312" w:cs="仿宋_GB2312"/>
          <w:b w:val="0"/>
          <w:bCs/>
          <w:i w:val="0"/>
          <w:color w:val="0F1115"/>
          <w:spacing w:val="320"/>
          <w:kern w:val="0"/>
          <w:sz w:val="32"/>
          <w:szCs w:val="32"/>
          <w:highlight w:val="none"/>
          <w:fitText w:val="1280" w:id="996286325"/>
        </w:rPr>
        <w:t>目</w:t>
      </w:r>
      <w:r>
        <w:rPr>
          <w:rFonts w:hint="eastAsia" w:ascii="仿宋_GB2312" w:hAnsi="仿宋_GB2312" w:eastAsia="仿宋_GB2312" w:cs="仿宋_GB2312"/>
          <w:b w:val="0"/>
          <w:bCs/>
          <w:i w:val="0"/>
          <w:color w:val="0F1115"/>
          <w:spacing w:val="0"/>
          <w:kern w:val="0"/>
          <w:sz w:val="32"/>
          <w:szCs w:val="32"/>
          <w:highlight w:val="none"/>
          <w:fitText w:val="1280" w:id="996286325"/>
        </w:rPr>
        <w:t>标</w:t>
      </w:r>
      <w:r>
        <w:rPr>
          <w:rFonts w:hint="eastAsia" w:ascii="仿宋_GB2312" w:hAnsi="仿宋_GB2312" w:eastAsia="仿宋_GB2312" w:cs="仿宋_GB2312"/>
          <w:b w:val="0"/>
          <w:bCs/>
          <w:i w:val="0"/>
          <w:color w:val="0F1115"/>
          <w:sz w:val="32"/>
          <w:szCs w:val="32"/>
          <w:highlight w:val="none"/>
        </w:rPr>
        <w:t>：改善服务对象情绪状态，重建生活信心。</w:t>
      </w:r>
    </w:p>
    <w:p w14:paraId="043A3D99">
      <w:pPr>
        <w:pStyle w:val="11"/>
        <w:keepLines w:val="0"/>
        <w:pageBreakBefore w:val="0"/>
        <w:widowControl/>
        <w:kinsoku/>
        <w:wordWrap/>
        <w:overflowPunct/>
        <w:topLinePunct w:val="0"/>
        <w:autoSpaceDE/>
        <w:autoSpaceDN/>
        <w:bidi w:val="0"/>
        <w:adjustRightInd/>
        <w:snapToGrid/>
        <w:spacing w:line="600" w:lineRule="exact"/>
        <w:ind w:left="2163" w:hanging="1545" w:firstLineChars="0"/>
        <w:rPr>
          <w:rFonts w:hint="eastAsia" w:ascii="仿宋_GB2312" w:hAnsi="仿宋_GB2312" w:eastAsia="仿宋_GB2312" w:cs="仿宋_GB2312"/>
          <w:b w:val="0"/>
          <w:bCs/>
          <w:i w:val="0"/>
          <w:color w:val="0F1115"/>
          <w:sz w:val="32"/>
          <w:szCs w:val="32"/>
          <w:highlight w:val="none"/>
        </w:rPr>
      </w:pPr>
      <w:r>
        <w:rPr>
          <w:rFonts w:hint="eastAsia" w:ascii="仿宋_GB2312" w:hAnsi="仿宋_GB2312" w:eastAsia="仿宋_GB2312" w:cs="仿宋_GB2312"/>
          <w:b w:val="0"/>
          <w:bCs/>
          <w:i w:val="0"/>
          <w:color w:val="0F1115"/>
          <w:spacing w:val="320"/>
          <w:kern w:val="0"/>
          <w:sz w:val="32"/>
          <w:szCs w:val="32"/>
          <w:highlight w:val="none"/>
          <w:fitText w:val="1280" w:id="871510581"/>
        </w:rPr>
        <w:t>内</w:t>
      </w:r>
      <w:r>
        <w:rPr>
          <w:rFonts w:hint="eastAsia" w:ascii="仿宋_GB2312" w:hAnsi="仿宋_GB2312" w:eastAsia="仿宋_GB2312" w:cs="仿宋_GB2312"/>
          <w:b w:val="0"/>
          <w:bCs/>
          <w:i w:val="0"/>
          <w:color w:val="0F1115"/>
          <w:spacing w:val="0"/>
          <w:kern w:val="0"/>
          <w:sz w:val="32"/>
          <w:szCs w:val="32"/>
          <w:highlight w:val="none"/>
          <w:fitText w:val="1280" w:id="871510581"/>
        </w:rPr>
        <w:t>容</w:t>
      </w:r>
      <w:r>
        <w:rPr>
          <w:rFonts w:hint="eastAsia" w:ascii="仿宋_GB2312" w:hAnsi="仿宋_GB2312" w:eastAsia="仿宋_GB2312" w:cs="仿宋_GB2312"/>
          <w:b w:val="0"/>
          <w:bCs/>
          <w:i w:val="0"/>
          <w:color w:val="0F1115"/>
          <w:sz w:val="32"/>
          <w:szCs w:val="32"/>
          <w:highlight w:val="none"/>
        </w:rPr>
        <w:t>：心理疏导；情绪管理；认知调整；家庭关系调适；生活信心重建。</w:t>
      </w:r>
    </w:p>
    <w:p w14:paraId="4B8ECBB3">
      <w:pPr>
        <w:pStyle w:val="11"/>
        <w:keepLines w:val="0"/>
        <w:pageBreakBefore w:val="0"/>
        <w:widowControl/>
        <w:kinsoku/>
        <w:wordWrap/>
        <w:overflowPunct/>
        <w:topLinePunct w:val="0"/>
        <w:autoSpaceDE/>
        <w:autoSpaceDN/>
        <w:bidi w:val="0"/>
        <w:adjustRightInd/>
        <w:snapToGrid/>
        <w:spacing w:line="600" w:lineRule="exact"/>
        <w:ind w:left="2163" w:hanging="1545" w:firstLineChars="0"/>
        <w:rPr>
          <w:rFonts w:hint="eastAsia" w:ascii="仿宋_GB2312" w:hAnsi="仿宋_GB2312" w:eastAsia="仿宋_GB2312" w:cs="仿宋_GB2312"/>
          <w:b w:val="0"/>
          <w:bCs/>
          <w:i w:val="0"/>
          <w:color w:val="0F1115"/>
          <w:sz w:val="32"/>
          <w:szCs w:val="32"/>
          <w:highlight w:val="none"/>
        </w:rPr>
      </w:pPr>
      <w:r>
        <w:rPr>
          <w:rFonts w:hint="eastAsia" w:ascii="仿宋_GB2312" w:hAnsi="仿宋_GB2312" w:eastAsia="仿宋_GB2312" w:cs="仿宋_GB2312"/>
          <w:b w:val="0"/>
          <w:bCs/>
          <w:i w:val="0"/>
          <w:color w:val="0F1115"/>
          <w:spacing w:val="0"/>
          <w:kern w:val="0"/>
          <w:sz w:val="32"/>
          <w:szCs w:val="32"/>
          <w:highlight w:val="none"/>
          <w:fitText w:val="1280" w:id="1196249341"/>
        </w:rPr>
        <w:t>操作要点</w:t>
      </w:r>
      <w:r>
        <w:rPr>
          <w:rFonts w:hint="eastAsia" w:ascii="仿宋_GB2312" w:hAnsi="仿宋_GB2312" w:eastAsia="仿宋_GB2312" w:cs="仿宋_GB2312"/>
          <w:b w:val="0"/>
          <w:bCs/>
          <w:i w:val="0"/>
          <w:color w:val="0F1115"/>
          <w:sz w:val="32"/>
          <w:szCs w:val="32"/>
          <w:highlight w:val="none"/>
        </w:rPr>
        <w:t>：运用倾听、共情、鼓励等技巧，帮助服务对象表达感受，缓解心理压力。</w:t>
      </w:r>
    </w:p>
    <w:p w14:paraId="3FC4A780">
      <w:pPr>
        <w:pStyle w:val="3"/>
        <w:keepLines w:val="0"/>
        <w:pageBreakBefore w:val="0"/>
        <w:widowControl/>
        <w:numPr>
          <w:ilvl w:val="0"/>
          <w:numId w:val="0"/>
        </w:numPr>
        <w:shd w:val="clear" w:fill="FFFFFF"/>
        <w:kinsoku/>
        <w:wordWrap/>
        <w:overflowPunct/>
        <w:topLinePunct w:val="0"/>
        <w:autoSpaceDE/>
        <w:autoSpaceDN/>
        <w:bidi w:val="0"/>
        <w:adjustRightInd/>
        <w:snapToGrid/>
        <w:spacing w:line="600" w:lineRule="exact"/>
        <w:ind w:left="0" w:leftChars="0" w:firstLine="640"/>
        <w:rPr>
          <w:rFonts w:hint="eastAsia" w:ascii="楷体" w:hAnsi="楷体" w:eastAsia="楷体" w:cs="楷体"/>
          <w:b w:val="0"/>
          <w:bCs w:val="0"/>
          <w:sz w:val="32"/>
          <w:szCs w:val="32"/>
          <w:highlight w:val="none"/>
          <w:lang w:eastAsia="zh-CN"/>
        </w:rPr>
      </w:pPr>
      <w:r>
        <w:rPr>
          <w:rFonts w:hint="eastAsia" w:ascii="楷体" w:hAnsi="楷体" w:eastAsia="楷体" w:cs="楷体"/>
          <w:b w:val="0"/>
          <w:bCs w:val="0"/>
          <w:sz w:val="32"/>
          <w:szCs w:val="32"/>
          <w:highlight w:val="none"/>
          <w:lang w:eastAsia="zh-CN"/>
        </w:rPr>
        <w:t>（九）家庭支持与居家康复指导</w:t>
      </w:r>
    </w:p>
    <w:p w14:paraId="04EE0D50">
      <w:pPr>
        <w:pStyle w:val="11"/>
        <w:keepLines w:val="0"/>
        <w:pageBreakBefore w:val="0"/>
        <w:widowControl/>
        <w:kinsoku/>
        <w:wordWrap/>
        <w:overflowPunct/>
        <w:topLinePunct w:val="0"/>
        <w:autoSpaceDE/>
        <w:autoSpaceDN/>
        <w:bidi w:val="0"/>
        <w:adjustRightInd/>
        <w:snapToGrid/>
        <w:spacing w:line="600" w:lineRule="exact"/>
        <w:ind w:left="1545" w:hanging="927" w:firstLineChars="0"/>
        <w:rPr>
          <w:rFonts w:hint="eastAsia" w:ascii="仿宋_GB2312" w:hAnsi="仿宋_GB2312" w:eastAsia="仿宋_GB2312" w:cs="仿宋_GB2312"/>
          <w:b w:val="0"/>
          <w:bCs/>
          <w:i w:val="0"/>
          <w:color w:val="0F1115"/>
          <w:sz w:val="32"/>
          <w:szCs w:val="32"/>
          <w:highlight w:val="none"/>
        </w:rPr>
      </w:pPr>
      <w:r>
        <w:rPr>
          <w:rFonts w:hint="eastAsia" w:ascii="仿宋_GB2312" w:hAnsi="仿宋_GB2312" w:eastAsia="仿宋_GB2312" w:cs="仿宋_GB2312"/>
          <w:b w:val="0"/>
          <w:bCs/>
          <w:i w:val="0"/>
          <w:color w:val="0F1115"/>
          <w:spacing w:val="320"/>
          <w:kern w:val="0"/>
          <w:sz w:val="32"/>
          <w:szCs w:val="32"/>
          <w:highlight w:val="none"/>
          <w:fitText w:val="1280" w:id="996286325"/>
        </w:rPr>
        <w:t>目</w:t>
      </w:r>
      <w:r>
        <w:rPr>
          <w:rFonts w:hint="eastAsia" w:ascii="仿宋_GB2312" w:hAnsi="仿宋_GB2312" w:eastAsia="仿宋_GB2312" w:cs="仿宋_GB2312"/>
          <w:b w:val="0"/>
          <w:bCs/>
          <w:i w:val="0"/>
          <w:color w:val="0F1115"/>
          <w:spacing w:val="0"/>
          <w:kern w:val="0"/>
          <w:sz w:val="32"/>
          <w:szCs w:val="32"/>
          <w:highlight w:val="none"/>
          <w:fitText w:val="1280" w:id="996286325"/>
        </w:rPr>
        <w:t>标</w:t>
      </w:r>
      <w:r>
        <w:rPr>
          <w:rFonts w:hint="eastAsia" w:ascii="仿宋_GB2312" w:hAnsi="仿宋_GB2312" w:eastAsia="仿宋_GB2312" w:cs="仿宋_GB2312"/>
          <w:b w:val="0"/>
          <w:bCs/>
          <w:i w:val="0"/>
          <w:color w:val="0F1115"/>
          <w:sz w:val="32"/>
          <w:szCs w:val="32"/>
          <w:highlight w:val="none"/>
        </w:rPr>
        <w:t>：提升家属照护能力，构建家庭支持网络。</w:t>
      </w:r>
    </w:p>
    <w:p w14:paraId="21B9415D">
      <w:pPr>
        <w:pStyle w:val="11"/>
        <w:keepLines w:val="0"/>
        <w:pageBreakBefore w:val="0"/>
        <w:widowControl/>
        <w:kinsoku/>
        <w:wordWrap/>
        <w:overflowPunct/>
        <w:topLinePunct w:val="0"/>
        <w:autoSpaceDE/>
        <w:autoSpaceDN/>
        <w:bidi w:val="0"/>
        <w:adjustRightInd/>
        <w:snapToGrid/>
        <w:spacing w:line="600" w:lineRule="exact"/>
        <w:ind w:left="2085" w:leftChars="0" w:hanging="1467" w:firstLineChars="0"/>
        <w:rPr>
          <w:rFonts w:hint="eastAsia" w:ascii="仿宋_GB2312" w:hAnsi="仿宋_GB2312" w:eastAsia="仿宋_GB2312" w:cs="仿宋_GB2312"/>
          <w:b w:val="0"/>
          <w:bCs/>
          <w:i w:val="0"/>
          <w:color w:val="0F1115"/>
          <w:sz w:val="32"/>
          <w:szCs w:val="32"/>
          <w:highlight w:val="none"/>
        </w:rPr>
      </w:pPr>
      <w:r>
        <w:rPr>
          <w:rFonts w:hint="eastAsia" w:ascii="仿宋_GB2312" w:hAnsi="仿宋_GB2312" w:eastAsia="仿宋_GB2312" w:cs="仿宋_GB2312"/>
          <w:b w:val="0"/>
          <w:bCs/>
          <w:i w:val="0"/>
          <w:color w:val="0F1115"/>
          <w:spacing w:val="320"/>
          <w:kern w:val="0"/>
          <w:sz w:val="32"/>
          <w:szCs w:val="32"/>
          <w:highlight w:val="none"/>
          <w:fitText w:val="1280" w:id="871510581"/>
        </w:rPr>
        <w:t>内</w:t>
      </w:r>
      <w:r>
        <w:rPr>
          <w:rFonts w:hint="eastAsia" w:ascii="仿宋_GB2312" w:hAnsi="仿宋_GB2312" w:eastAsia="仿宋_GB2312" w:cs="仿宋_GB2312"/>
          <w:b w:val="0"/>
          <w:bCs/>
          <w:i w:val="0"/>
          <w:color w:val="0F1115"/>
          <w:spacing w:val="0"/>
          <w:kern w:val="0"/>
          <w:sz w:val="32"/>
          <w:szCs w:val="32"/>
          <w:highlight w:val="none"/>
          <w:fitText w:val="1280" w:id="871510581"/>
        </w:rPr>
        <w:t>容</w:t>
      </w:r>
      <w:r>
        <w:rPr>
          <w:rFonts w:hint="eastAsia" w:ascii="仿宋_GB2312" w:hAnsi="仿宋_GB2312" w:eastAsia="仿宋_GB2312" w:cs="仿宋_GB2312"/>
          <w:b w:val="0"/>
          <w:bCs/>
          <w:i w:val="0"/>
          <w:color w:val="0F1115"/>
          <w:sz w:val="32"/>
          <w:szCs w:val="32"/>
          <w:highlight w:val="none"/>
        </w:rPr>
        <w:t>：家属照护技能；喘息服务；政策资源链接；居家环境安全指导。</w:t>
      </w:r>
    </w:p>
    <w:p w14:paraId="5E55A495">
      <w:pPr>
        <w:pStyle w:val="11"/>
        <w:keepLines w:val="0"/>
        <w:pageBreakBefore w:val="0"/>
        <w:widowControl/>
        <w:kinsoku/>
        <w:wordWrap/>
        <w:overflowPunct/>
        <w:topLinePunct w:val="0"/>
        <w:autoSpaceDE/>
        <w:autoSpaceDN/>
        <w:bidi w:val="0"/>
        <w:adjustRightInd/>
        <w:snapToGrid/>
        <w:spacing w:line="600" w:lineRule="exact"/>
        <w:rPr>
          <w:rFonts w:hint="eastAsia" w:ascii="仿宋_GB2312" w:hAnsi="仿宋_GB2312" w:eastAsia="仿宋_GB2312" w:cs="仿宋_GB2312"/>
          <w:b w:val="0"/>
          <w:bCs/>
          <w:i w:val="0"/>
          <w:color w:val="0F1115"/>
          <w:sz w:val="32"/>
          <w:szCs w:val="32"/>
          <w:highlight w:val="none"/>
        </w:rPr>
      </w:pPr>
      <w:r>
        <w:rPr>
          <w:rStyle w:val="20"/>
          <w:rFonts w:hint="eastAsia" w:ascii="仿宋_GB2312" w:hAnsi="仿宋_GB2312" w:eastAsia="仿宋_GB2312" w:cs="仿宋_GB2312"/>
          <w:b w:val="0"/>
          <w:bCs/>
          <w:sz w:val="32"/>
          <w:szCs w:val="32"/>
          <w:highlight w:val="none"/>
        </w:rPr>
        <w:t>操作要点</w:t>
      </w:r>
      <w:r>
        <w:rPr>
          <w:rFonts w:hint="eastAsia" w:ascii="仿宋_GB2312" w:hAnsi="仿宋_GB2312" w:eastAsia="仿宋_GB2312" w:cs="仿宋_GB2312"/>
          <w:b w:val="0"/>
          <w:bCs/>
          <w:i w:val="0"/>
          <w:color w:val="0F1115"/>
          <w:sz w:val="32"/>
          <w:szCs w:val="32"/>
          <w:highlight w:val="none"/>
        </w:rPr>
        <w:t>：向家属讲解照护知识，提供政策咨询，协助链接社会救助、残疾人补贴等资源。</w:t>
      </w:r>
    </w:p>
    <w:p w14:paraId="4D83EF7B">
      <w:pPr>
        <w:pStyle w:val="2"/>
        <w:keepLines w:val="0"/>
        <w:pageBreakBefore w:val="0"/>
        <w:widowControl/>
        <w:numPr>
          <w:ilvl w:val="0"/>
          <w:numId w:val="0"/>
        </w:numPr>
        <w:shd w:val="clear" w:fill="FFFFFF"/>
        <w:kinsoku/>
        <w:wordWrap/>
        <w:overflowPunct/>
        <w:topLinePunct w:val="0"/>
        <w:autoSpaceDE/>
        <w:autoSpaceDN/>
        <w:bidi w:val="0"/>
        <w:adjustRightInd/>
        <w:snapToGrid/>
        <w:spacing w:line="600" w:lineRule="exact"/>
        <w:ind w:left="0" w:leftChars="0" w:firstLine="640"/>
        <w:rPr>
          <w:rFonts w:hint="eastAsia" w:ascii="黑体" w:hAnsi="黑体" w:eastAsia="黑体" w:cs="黑体"/>
          <w:b w:val="0"/>
          <w:bCs w:val="0"/>
          <w:sz w:val="32"/>
          <w:szCs w:val="32"/>
          <w:highlight w:val="none"/>
          <w:lang w:eastAsia="zh-CN"/>
        </w:rPr>
      </w:pPr>
      <w:r>
        <w:rPr>
          <w:rFonts w:hint="eastAsia" w:ascii="黑体" w:hAnsi="黑体" w:eastAsia="黑体" w:cs="黑体"/>
          <w:b w:val="0"/>
          <w:bCs w:val="0"/>
          <w:sz w:val="32"/>
          <w:szCs w:val="32"/>
          <w:highlight w:val="none"/>
          <w:lang w:eastAsia="zh-CN"/>
        </w:rPr>
        <w:t>五、项目团队配置</w:t>
      </w:r>
    </w:p>
    <w:p w14:paraId="2DFB0828">
      <w:pPr>
        <w:pStyle w:val="3"/>
        <w:keepLines w:val="0"/>
        <w:pageBreakBefore w:val="0"/>
        <w:widowControl/>
        <w:numPr>
          <w:ilvl w:val="0"/>
          <w:numId w:val="0"/>
        </w:numPr>
        <w:shd w:val="clear" w:fill="FFFFFF"/>
        <w:kinsoku/>
        <w:wordWrap/>
        <w:overflowPunct/>
        <w:topLinePunct w:val="0"/>
        <w:autoSpaceDE/>
        <w:autoSpaceDN/>
        <w:bidi w:val="0"/>
        <w:adjustRightInd/>
        <w:snapToGrid/>
        <w:spacing w:line="600" w:lineRule="exact"/>
        <w:ind w:left="0" w:leftChars="0" w:firstLine="640"/>
        <w:rPr>
          <w:rFonts w:hint="eastAsia" w:ascii="楷体" w:hAnsi="楷体" w:eastAsia="楷体" w:cs="楷体"/>
          <w:b w:val="0"/>
          <w:bCs w:val="0"/>
          <w:sz w:val="32"/>
          <w:szCs w:val="32"/>
          <w:highlight w:val="none"/>
          <w:lang w:eastAsia="zh-CN"/>
        </w:rPr>
      </w:pPr>
      <w:r>
        <w:rPr>
          <w:rFonts w:hint="eastAsia" w:ascii="楷体" w:hAnsi="楷体" w:eastAsia="楷体" w:cs="楷体"/>
          <w:b w:val="0"/>
          <w:bCs w:val="0"/>
          <w:sz w:val="32"/>
          <w:szCs w:val="32"/>
          <w:highlight w:val="none"/>
          <w:lang w:eastAsia="zh-CN"/>
        </w:rPr>
        <w:t>（一）人员要求</w:t>
      </w:r>
    </w:p>
    <w:p w14:paraId="6E9BB6C0">
      <w:pPr>
        <w:pStyle w:val="11"/>
        <w:keepLines w:val="0"/>
        <w:pageBreakBefore w:val="0"/>
        <w:widowControl/>
        <w:kinsoku/>
        <w:wordWrap/>
        <w:overflowPunct/>
        <w:topLinePunct w:val="0"/>
        <w:autoSpaceDE/>
        <w:autoSpaceDN/>
        <w:bidi w:val="0"/>
        <w:adjustRightInd/>
        <w:snapToGrid/>
        <w:spacing w:line="600" w:lineRule="exact"/>
        <w:rPr>
          <w:rFonts w:hint="eastAsia" w:ascii="仿宋_GB2312" w:hAnsi="仿宋_GB2312" w:eastAsia="仿宋_GB2312" w:cs="仿宋_GB2312"/>
          <w:b w:val="0"/>
          <w:bCs w:val="0"/>
          <w:i w:val="0"/>
          <w:color w:val="0F1115"/>
          <w:sz w:val="32"/>
          <w:szCs w:val="32"/>
          <w:highlight w:val="none"/>
        </w:rPr>
      </w:pPr>
      <w:r>
        <w:rPr>
          <w:rFonts w:hint="eastAsia" w:ascii="仿宋_GB2312" w:hAnsi="仿宋_GB2312" w:eastAsia="仿宋_GB2312" w:cs="仿宋_GB2312"/>
          <w:b w:val="0"/>
          <w:bCs w:val="0"/>
          <w:i w:val="0"/>
          <w:color w:val="0F1115"/>
          <w:sz w:val="32"/>
          <w:szCs w:val="32"/>
          <w:highlight w:val="none"/>
        </w:rPr>
        <w:t>承接机构须配备满足项目需要的专业服务团队，包括：</w:t>
      </w:r>
    </w:p>
    <w:tbl>
      <w:tblPr>
        <w:tblStyle w:val="17"/>
        <w:tblW w:w="499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666"/>
        <w:gridCol w:w="1611"/>
        <w:gridCol w:w="707"/>
        <w:gridCol w:w="3559"/>
        <w:gridCol w:w="2546"/>
      </w:tblGrid>
      <w:tr w14:paraId="17502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605" w:hRule="atLeast"/>
          <w:tblHeader/>
          <w:jc w:val="center"/>
        </w:trPr>
        <w:tc>
          <w:tcPr>
            <w:tcW w:w="366" w:type="pct"/>
            <w:shd w:val="clear" w:color="auto" w:fill="auto"/>
            <w:vAlign w:val="center"/>
          </w:tcPr>
          <w:p w14:paraId="56491DA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bCs/>
                <w:sz w:val="30"/>
                <w:szCs w:val="30"/>
                <w:highlight w:val="none"/>
              </w:rPr>
            </w:pPr>
            <w:r>
              <w:rPr>
                <w:rFonts w:hint="eastAsia" w:ascii="仿宋_GB2312" w:hAnsi="仿宋_GB2312" w:eastAsia="仿宋_GB2312" w:cs="仿宋_GB2312"/>
                <w:b/>
                <w:bCs/>
                <w:kern w:val="0"/>
                <w:sz w:val="30"/>
                <w:szCs w:val="30"/>
                <w:highlight w:val="none"/>
                <w:lang w:val="en-US" w:eastAsia="zh-CN" w:bidi="ar"/>
              </w:rPr>
              <w:t>序号</w:t>
            </w:r>
          </w:p>
        </w:tc>
        <w:tc>
          <w:tcPr>
            <w:tcW w:w="886" w:type="pct"/>
            <w:shd w:val="clear" w:color="auto" w:fill="auto"/>
            <w:vAlign w:val="center"/>
          </w:tcPr>
          <w:p w14:paraId="03A223B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bCs/>
                <w:sz w:val="30"/>
                <w:szCs w:val="30"/>
                <w:highlight w:val="none"/>
              </w:rPr>
            </w:pPr>
            <w:r>
              <w:rPr>
                <w:rFonts w:hint="eastAsia" w:ascii="仿宋_GB2312" w:hAnsi="仿宋_GB2312" w:eastAsia="仿宋_GB2312" w:cs="仿宋_GB2312"/>
                <w:b/>
                <w:bCs/>
                <w:kern w:val="0"/>
                <w:sz w:val="30"/>
                <w:szCs w:val="30"/>
                <w:highlight w:val="none"/>
                <w:lang w:val="en-US" w:eastAsia="zh-CN" w:bidi="ar"/>
              </w:rPr>
              <w:t>岗位</w:t>
            </w:r>
          </w:p>
        </w:tc>
        <w:tc>
          <w:tcPr>
            <w:tcW w:w="389" w:type="pct"/>
            <w:shd w:val="clear" w:color="auto" w:fill="auto"/>
            <w:vAlign w:val="center"/>
          </w:tcPr>
          <w:p w14:paraId="6A77E47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bCs/>
                <w:sz w:val="30"/>
                <w:szCs w:val="30"/>
                <w:highlight w:val="none"/>
              </w:rPr>
            </w:pPr>
            <w:r>
              <w:rPr>
                <w:rFonts w:hint="eastAsia" w:ascii="仿宋_GB2312" w:hAnsi="仿宋_GB2312" w:eastAsia="仿宋_GB2312" w:cs="仿宋_GB2312"/>
                <w:b/>
                <w:bCs/>
                <w:kern w:val="0"/>
                <w:sz w:val="30"/>
                <w:szCs w:val="30"/>
                <w:highlight w:val="none"/>
                <w:lang w:val="en-US" w:eastAsia="zh-CN" w:bidi="ar"/>
              </w:rPr>
              <w:t>人数</w:t>
            </w:r>
          </w:p>
        </w:tc>
        <w:tc>
          <w:tcPr>
            <w:tcW w:w="1957" w:type="pct"/>
            <w:shd w:val="clear" w:color="auto" w:fill="auto"/>
            <w:vAlign w:val="center"/>
          </w:tcPr>
          <w:p w14:paraId="62BE6DF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bCs/>
                <w:sz w:val="30"/>
                <w:szCs w:val="30"/>
                <w:highlight w:val="none"/>
              </w:rPr>
            </w:pPr>
            <w:r>
              <w:rPr>
                <w:rFonts w:hint="eastAsia" w:ascii="仿宋_GB2312" w:hAnsi="仿宋_GB2312" w:eastAsia="仿宋_GB2312" w:cs="仿宋_GB2312"/>
                <w:b/>
                <w:bCs/>
                <w:kern w:val="0"/>
                <w:sz w:val="30"/>
                <w:szCs w:val="30"/>
                <w:highlight w:val="none"/>
                <w:lang w:val="en-US" w:eastAsia="zh-CN" w:bidi="ar"/>
              </w:rPr>
              <w:t>资质要求</w:t>
            </w:r>
          </w:p>
        </w:tc>
        <w:tc>
          <w:tcPr>
            <w:tcW w:w="1400" w:type="pct"/>
            <w:shd w:val="clear" w:color="auto" w:fill="auto"/>
            <w:vAlign w:val="center"/>
          </w:tcPr>
          <w:p w14:paraId="7A7FCA0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bCs/>
                <w:sz w:val="30"/>
                <w:szCs w:val="30"/>
                <w:highlight w:val="none"/>
              </w:rPr>
            </w:pPr>
            <w:r>
              <w:rPr>
                <w:rFonts w:hint="eastAsia" w:ascii="仿宋_GB2312" w:hAnsi="仿宋_GB2312" w:eastAsia="仿宋_GB2312" w:cs="仿宋_GB2312"/>
                <w:b/>
                <w:bCs/>
                <w:kern w:val="0"/>
                <w:sz w:val="30"/>
                <w:szCs w:val="30"/>
                <w:highlight w:val="none"/>
                <w:lang w:val="en-US" w:eastAsia="zh-CN" w:bidi="ar"/>
              </w:rPr>
              <w:t>主要职责</w:t>
            </w:r>
          </w:p>
        </w:tc>
      </w:tr>
      <w:tr w14:paraId="4A003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75" w:hRule="atLeast"/>
          <w:jc w:val="center"/>
        </w:trPr>
        <w:tc>
          <w:tcPr>
            <w:tcW w:w="366" w:type="pct"/>
            <w:shd w:val="clear" w:color="auto" w:fill="auto"/>
            <w:vAlign w:val="center"/>
          </w:tcPr>
          <w:p w14:paraId="307E5C8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kern w:val="0"/>
                <w:sz w:val="30"/>
                <w:szCs w:val="30"/>
                <w:highlight w:val="none"/>
                <w:lang w:val="en-US" w:eastAsia="zh-CN" w:bidi="ar"/>
              </w:rPr>
              <w:t>1</w:t>
            </w:r>
          </w:p>
        </w:tc>
        <w:tc>
          <w:tcPr>
            <w:tcW w:w="886" w:type="pct"/>
            <w:shd w:val="clear" w:color="auto" w:fill="auto"/>
            <w:vAlign w:val="center"/>
          </w:tcPr>
          <w:p w14:paraId="0316ADC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kern w:val="0"/>
                <w:sz w:val="30"/>
                <w:szCs w:val="30"/>
                <w:highlight w:val="none"/>
                <w:lang w:val="en-US" w:eastAsia="zh-CN" w:bidi="ar"/>
              </w:rPr>
              <w:t>项目负责人</w:t>
            </w:r>
          </w:p>
        </w:tc>
        <w:tc>
          <w:tcPr>
            <w:tcW w:w="389" w:type="pct"/>
            <w:shd w:val="clear" w:color="auto" w:fill="auto"/>
            <w:vAlign w:val="center"/>
          </w:tcPr>
          <w:p w14:paraId="1A94754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kern w:val="0"/>
                <w:sz w:val="30"/>
                <w:szCs w:val="30"/>
                <w:highlight w:val="none"/>
                <w:lang w:val="en-US" w:eastAsia="zh-CN" w:bidi="ar"/>
              </w:rPr>
              <w:t>1名</w:t>
            </w:r>
          </w:p>
        </w:tc>
        <w:tc>
          <w:tcPr>
            <w:tcW w:w="1957" w:type="pct"/>
            <w:shd w:val="clear" w:color="auto" w:fill="auto"/>
            <w:vAlign w:val="center"/>
          </w:tcPr>
          <w:p w14:paraId="1AACEF1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0"/>
                <w:szCs w:val="30"/>
                <w:highlight w:val="none"/>
                <w:lang w:val="en-US"/>
              </w:rPr>
            </w:pPr>
            <w:r>
              <w:rPr>
                <w:rFonts w:hint="eastAsia" w:ascii="仿宋_GB2312" w:hAnsi="仿宋_GB2312" w:eastAsia="仿宋_GB2312" w:cs="仿宋_GB2312"/>
                <w:kern w:val="0"/>
                <w:sz w:val="30"/>
                <w:szCs w:val="30"/>
                <w:highlight w:val="none"/>
                <w:lang w:val="en-US" w:eastAsia="zh-CN" w:bidi="ar"/>
              </w:rPr>
              <w:t>社会工作师，3年以上相关工作经验</w:t>
            </w:r>
          </w:p>
        </w:tc>
        <w:tc>
          <w:tcPr>
            <w:tcW w:w="1400" w:type="pct"/>
            <w:shd w:val="clear" w:color="auto" w:fill="auto"/>
            <w:vAlign w:val="center"/>
          </w:tcPr>
          <w:p w14:paraId="156FBC6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kern w:val="0"/>
                <w:sz w:val="30"/>
                <w:szCs w:val="30"/>
                <w:highlight w:val="none"/>
                <w:lang w:val="en-US" w:eastAsia="zh-CN" w:bidi="ar"/>
              </w:rPr>
              <w:t>项目统筹、协调和日常管理</w:t>
            </w:r>
          </w:p>
        </w:tc>
      </w:tr>
      <w:tr w14:paraId="74D1C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366" w:type="pct"/>
            <w:shd w:val="clear" w:color="auto" w:fill="auto"/>
            <w:vAlign w:val="center"/>
          </w:tcPr>
          <w:p w14:paraId="5B192AE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kern w:val="0"/>
                <w:sz w:val="32"/>
                <w:szCs w:val="32"/>
                <w:highlight w:val="none"/>
                <w:lang w:val="en-US" w:eastAsia="zh-CN" w:bidi="ar"/>
              </w:rPr>
              <w:t>2</w:t>
            </w:r>
          </w:p>
        </w:tc>
        <w:tc>
          <w:tcPr>
            <w:tcW w:w="886" w:type="pct"/>
            <w:shd w:val="clear" w:color="auto" w:fill="auto"/>
            <w:vAlign w:val="center"/>
          </w:tcPr>
          <w:p w14:paraId="15D7DC2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kern w:val="0"/>
                <w:sz w:val="32"/>
                <w:szCs w:val="32"/>
                <w:highlight w:val="none"/>
                <w:lang w:val="en-US" w:eastAsia="zh-CN" w:bidi="ar"/>
              </w:rPr>
              <w:t>专职社工</w:t>
            </w:r>
          </w:p>
        </w:tc>
        <w:tc>
          <w:tcPr>
            <w:tcW w:w="389" w:type="pct"/>
            <w:shd w:val="clear" w:color="auto" w:fill="auto"/>
            <w:vAlign w:val="center"/>
          </w:tcPr>
          <w:p w14:paraId="1707A58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kern w:val="0"/>
                <w:sz w:val="32"/>
                <w:szCs w:val="32"/>
                <w:highlight w:val="none"/>
                <w:lang w:val="en-US" w:eastAsia="zh-CN" w:bidi="ar"/>
              </w:rPr>
              <w:t>4名</w:t>
            </w:r>
          </w:p>
        </w:tc>
        <w:tc>
          <w:tcPr>
            <w:tcW w:w="1957" w:type="pct"/>
            <w:shd w:val="clear" w:color="auto" w:fill="auto"/>
            <w:vAlign w:val="center"/>
          </w:tcPr>
          <w:p w14:paraId="67667B9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kern w:val="0"/>
                <w:sz w:val="32"/>
                <w:szCs w:val="32"/>
                <w:highlight w:val="none"/>
                <w:lang w:val="en-US" w:eastAsia="zh-CN" w:bidi="ar"/>
              </w:rPr>
              <w:t>助理社会工作师及以上或社会工作专业本科及以上</w:t>
            </w:r>
          </w:p>
        </w:tc>
        <w:tc>
          <w:tcPr>
            <w:tcW w:w="1400" w:type="pct"/>
            <w:shd w:val="clear" w:color="auto" w:fill="auto"/>
            <w:vAlign w:val="center"/>
          </w:tcPr>
          <w:p w14:paraId="1D86BBF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kern w:val="0"/>
                <w:sz w:val="32"/>
                <w:szCs w:val="32"/>
                <w:highlight w:val="none"/>
                <w:lang w:val="en-US" w:eastAsia="zh-CN" w:bidi="ar"/>
              </w:rPr>
              <w:t>上门服务、档案管理、资源链接</w:t>
            </w:r>
          </w:p>
        </w:tc>
      </w:tr>
      <w:tr w14:paraId="4A2D5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366" w:type="pct"/>
            <w:shd w:val="clear" w:color="auto" w:fill="auto"/>
            <w:vAlign w:val="center"/>
          </w:tcPr>
          <w:p w14:paraId="29FDB13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kern w:val="0"/>
                <w:sz w:val="32"/>
                <w:szCs w:val="32"/>
                <w:highlight w:val="none"/>
                <w:lang w:val="en-US" w:eastAsia="zh-CN" w:bidi="ar"/>
              </w:rPr>
              <w:t>3</w:t>
            </w:r>
          </w:p>
        </w:tc>
        <w:tc>
          <w:tcPr>
            <w:tcW w:w="886" w:type="pct"/>
            <w:shd w:val="clear" w:color="auto" w:fill="auto"/>
            <w:vAlign w:val="center"/>
          </w:tcPr>
          <w:p w14:paraId="1D41F40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kern w:val="0"/>
                <w:sz w:val="32"/>
                <w:szCs w:val="32"/>
                <w:highlight w:val="none"/>
                <w:lang w:val="en-US" w:eastAsia="zh-CN" w:bidi="ar"/>
              </w:rPr>
              <w:t>康复协调员</w:t>
            </w:r>
          </w:p>
        </w:tc>
        <w:tc>
          <w:tcPr>
            <w:tcW w:w="389" w:type="pct"/>
            <w:shd w:val="clear" w:color="auto" w:fill="auto"/>
            <w:vAlign w:val="center"/>
          </w:tcPr>
          <w:p w14:paraId="772C7B0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kern w:val="0"/>
                <w:sz w:val="32"/>
                <w:szCs w:val="32"/>
                <w:highlight w:val="none"/>
                <w:lang w:val="en-US" w:eastAsia="zh-CN" w:bidi="ar"/>
              </w:rPr>
              <w:t>2名</w:t>
            </w:r>
          </w:p>
        </w:tc>
        <w:tc>
          <w:tcPr>
            <w:tcW w:w="1957" w:type="pct"/>
            <w:shd w:val="clear" w:color="auto" w:fill="auto"/>
            <w:vAlign w:val="center"/>
          </w:tcPr>
          <w:p w14:paraId="5F856A9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kern w:val="0"/>
                <w:sz w:val="32"/>
                <w:szCs w:val="32"/>
                <w:highlight w:val="none"/>
                <w:lang w:val="en-US" w:eastAsia="zh-CN" w:bidi="ar"/>
              </w:rPr>
              <w:t>护理、康复、心理学等相关背景</w:t>
            </w:r>
          </w:p>
        </w:tc>
        <w:tc>
          <w:tcPr>
            <w:tcW w:w="1400" w:type="pct"/>
            <w:shd w:val="clear" w:color="auto" w:fill="auto"/>
            <w:vAlign w:val="center"/>
          </w:tcPr>
          <w:p w14:paraId="221B3BF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kern w:val="0"/>
                <w:sz w:val="32"/>
                <w:szCs w:val="32"/>
                <w:highlight w:val="none"/>
                <w:lang w:val="en-US" w:eastAsia="zh-CN" w:bidi="ar"/>
              </w:rPr>
              <w:t>协助开展训练服务</w:t>
            </w:r>
          </w:p>
        </w:tc>
      </w:tr>
      <w:tr w14:paraId="2E052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366" w:type="pct"/>
            <w:shd w:val="clear" w:color="auto" w:fill="auto"/>
            <w:vAlign w:val="center"/>
          </w:tcPr>
          <w:p w14:paraId="09F3B29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kern w:val="0"/>
                <w:sz w:val="32"/>
                <w:szCs w:val="32"/>
                <w:highlight w:val="none"/>
                <w:lang w:val="en-US" w:eastAsia="zh-CN" w:bidi="ar"/>
              </w:rPr>
              <w:t>4</w:t>
            </w:r>
          </w:p>
        </w:tc>
        <w:tc>
          <w:tcPr>
            <w:tcW w:w="886" w:type="pct"/>
            <w:shd w:val="clear" w:color="auto" w:fill="auto"/>
            <w:vAlign w:val="center"/>
          </w:tcPr>
          <w:p w14:paraId="760B008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kern w:val="0"/>
                <w:sz w:val="32"/>
                <w:szCs w:val="32"/>
                <w:highlight w:val="none"/>
                <w:lang w:val="en-US" w:eastAsia="zh-CN" w:bidi="ar"/>
              </w:rPr>
              <w:t>精神医学督导</w:t>
            </w:r>
          </w:p>
        </w:tc>
        <w:tc>
          <w:tcPr>
            <w:tcW w:w="389" w:type="pct"/>
            <w:shd w:val="clear" w:color="auto" w:fill="auto"/>
            <w:vAlign w:val="center"/>
          </w:tcPr>
          <w:p w14:paraId="73C12AD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kern w:val="0"/>
                <w:sz w:val="32"/>
                <w:szCs w:val="32"/>
                <w:highlight w:val="none"/>
                <w:lang w:val="en-US" w:eastAsia="zh-CN" w:bidi="ar"/>
              </w:rPr>
              <w:t>1名</w:t>
            </w:r>
          </w:p>
        </w:tc>
        <w:tc>
          <w:tcPr>
            <w:tcW w:w="1957" w:type="pct"/>
            <w:shd w:val="clear" w:color="auto" w:fill="auto"/>
            <w:vAlign w:val="center"/>
          </w:tcPr>
          <w:p w14:paraId="4BC0DAF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kern w:val="0"/>
                <w:sz w:val="32"/>
                <w:szCs w:val="32"/>
                <w:highlight w:val="none"/>
                <w:lang w:val="en-US" w:eastAsia="zh-CN" w:bidi="ar"/>
              </w:rPr>
              <w:t>精神科医师或心理治疗师</w:t>
            </w:r>
          </w:p>
        </w:tc>
        <w:tc>
          <w:tcPr>
            <w:tcW w:w="1400" w:type="pct"/>
            <w:shd w:val="clear" w:color="auto" w:fill="auto"/>
            <w:vAlign w:val="center"/>
          </w:tcPr>
          <w:p w14:paraId="4060206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kern w:val="0"/>
                <w:sz w:val="32"/>
                <w:szCs w:val="32"/>
                <w:highlight w:val="none"/>
                <w:lang w:val="en-US" w:eastAsia="zh-CN" w:bidi="ar"/>
              </w:rPr>
              <w:t>专业督导、培训、复杂情况会诊</w:t>
            </w:r>
          </w:p>
        </w:tc>
      </w:tr>
      <w:tr w14:paraId="6D75B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85" w:hRule="atLeast"/>
          <w:jc w:val="center"/>
        </w:trPr>
        <w:tc>
          <w:tcPr>
            <w:tcW w:w="366" w:type="pct"/>
            <w:shd w:val="clear" w:color="auto" w:fill="auto"/>
            <w:vAlign w:val="center"/>
          </w:tcPr>
          <w:p w14:paraId="31031D4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kern w:val="0"/>
                <w:sz w:val="32"/>
                <w:szCs w:val="32"/>
                <w:highlight w:val="none"/>
                <w:lang w:val="en-US" w:eastAsia="zh-CN" w:bidi="ar"/>
              </w:rPr>
              <w:t>5</w:t>
            </w:r>
          </w:p>
        </w:tc>
        <w:tc>
          <w:tcPr>
            <w:tcW w:w="886" w:type="pct"/>
            <w:shd w:val="clear" w:color="auto" w:fill="auto"/>
            <w:vAlign w:val="center"/>
          </w:tcPr>
          <w:p w14:paraId="2CF79A8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kern w:val="0"/>
                <w:sz w:val="32"/>
                <w:szCs w:val="32"/>
                <w:highlight w:val="none"/>
                <w:lang w:val="en-US" w:eastAsia="zh-CN" w:bidi="ar"/>
              </w:rPr>
              <w:t>财务人员</w:t>
            </w:r>
          </w:p>
        </w:tc>
        <w:tc>
          <w:tcPr>
            <w:tcW w:w="389" w:type="pct"/>
            <w:shd w:val="clear" w:color="auto" w:fill="auto"/>
            <w:vAlign w:val="center"/>
          </w:tcPr>
          <w:p w14:paraId="10BD419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kern w:val="0"/>
                <w:sz w:val="32"/>
                <w:szCs w:val="32"/>
                <w:highlight w:val="none"/>
                <w:lang w:val="en-US" w:eastAsia="zh-CN" w:bidi="ar"/>
              </w:rPr>
              <w:t>1名</w:t>
            </w:r>
          </w:p>
        </w:tc>
        <w:tc>
          <w:tcPr>
            <w:tcW w:w="1957" w:type="pct"/>
            <w:shd w:val="clear" w:color="auto" w:fill="auto"/>
            <w:vAlign w:val="center"/>
          </w:tcPr>
          <w:p w14:paraId="760BDF3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kern w:val="0"/>
                <w:sz w:val="32"/>
                <w:szCs w:val="32"/>
                <w:highlight w:val="none"/>
                <w:lang w:val="en-US" w:eastAsia="zh-CN" w:bidi="ar"/>
              </w:rPr>
              <w:t>财务相关专业资质，可兼职</w:t>
            </w:r>
          </w:p>
        </w:tc>
        <w:tc>
          <w:tcPr>
            <w:tcW w:w="1400" w:type="pct"/>
            <w:shd w:val="clear" w:color="auto" w:fill="auto"/>
            <w:vAlign w:val="center"/>
          </w:tcPr>
          <w:p w14:paraId="42FDE30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kern w:val="0"/>
                <w:sz w:val="32"/>
                <w:szCs w:val="32"/>
                <w:highlight w:val="none"/>
                <w:lang w:val="en-US" w:eastAsia="zh-CN" w:bidi="ar"/>
              </w:rPr>
              <w:t>项目经费管理</w:t>
            </w:r>
          </w:p>
        </w:tc>
      </w:tr>
    </w:tbl>
    <w:p w14:paraId="3F2B0F41">
      <w:pPr>
        <w:pStyle w:val="3"/>
        <w:keepLines w:val="0"/>
        <w:pageBreakBefore w:val="0"/>
        <w:widowControl/>
        <w:numPr>
          <w:ilvl w:val="0"/>
          <w:numId w:val="0"/>
        </w:numPr>
        <w:shd w:val="clear" w:fill="FFFFFF"/>
        <w:kinsoku/>
        <w:wordWrap/>
        <w:overflowPunct/>
        <w:topLinePunct w:val="0"/>
        <w:autoSpaceDE/>
        <w:autoSpaceDN/>
        <w:bidi w:val="0"/>
        <w:adjustRightInd/>
        <w:snapToGrid/>
        <w:spacing w:line="600" w:lineRule="exact"/>
        <w:ind w:left="0" w:leftChars="0" w:firstLine="640"/>
        <w:rPr>
          <w:rFonts w:hint="eastAsia" w:ascii="楷体" w:hAnsi="楷体" w:eastAsia="楷体" w:cs="楷体"/>
          <w:b w:val="0"/>
          <w:bCs w:val="0"/>
          <w:sz w:val="32"/>
          <w:szCs w:val="32"/>
          <w:highlight w:val="none"/>
          <w:lang w:eastAsia="zh-CN"/>
        </w:rPr>
      </w:pPr>
      <w:r>
        <w:rPr>
          <w:rFonts w:hint="eastAsia" w:ascii="楷体" w:hAnsi="楷体" w:eastAsia="楷体" w:cs="楷体"/>
          <w:b w:val="0"/>
          <w:bCs w:val="0"/>
          <w:sz w:val="32"/>
          <w:szCs w:val="32"/>
          <w:highlight w:val="none"/>
          <w:lang w:eastAsia="zh-CN"/>
        </w:rPr>
        <w:t>（二）职责分工</w:t>
      </w:r>
    </w:p>
    <w:p w14:paraId="6BDE4481">
      <w:pPr>
        <w:pStyle w:val="11"/>
        <w:keepLines w:val="0"/>
        <w:pageBreakBefore w:val="0"/>
        <w:widowControl/>
        <w:kinsoku/>
        <w:wordWrap/>
        <w:overflowPunct/>
        <w:topLinePunct w:val="0"/>
        <w:autoSpaceDE/>
        <w:autoSpaceDN/>
        <w:bidi w:val="0"/>
        <w:adjustRightInd/>
        <w:snapToGrid/>
        <w:spacing w:line="600" w:lineRule="exact"/>
        <w:rPr>
          <w:rFonts w:hint="eastAsia" w:ascii="仿宋_GB2312" w:hAnsi="仿宋_GB2312" w:eastAsia="仿宋_GB2312" w:cs="仿宋_GB2312"/>
          <w:b w:val="0"/>
          <w:bCs w:val="0"/>
          <w:sz w:val="32"/>
          <w:szCs w:val="32"/>
          <w:highlight w:val="none"/>
        </w:rPr>
      </w:pPr>
      <w:r>
        <w:rPr>
          <w:rFonts w:hint="eastAsia" w:ascii="仿宋_GB2312" w:hAnsi="仿宋_GB2312" w:eastAsia="仿宋_GB2312" w:cs="仿宋_GB2312"/>
          <w:b w:val="0"/>
          <w:bCs w:val="0"/>
          <w:sz w:val="32"/>
          <w:szCs w:val="32"/>
          <w:highlight w:val="none"/>
          <w:lang w:val="en-US" w:eastAsia="zh-CN"/>
        </w:rPr>
        <w:t>1.</w:t>
      </w:r>
      <w:r>
        <w:rPr>
          <w:rStyle w:val="20"/>
          <w:rFonts w:hint="eastAsia" w:ascii="仿宋_GB2312" w:hAnsi="仿宋_GB2312" w:eastAsia="仿宋_GB2312" w:cs="仿宋_GB2312"/>
          <w:b w:val="0"/>
          <w:bCs w:val="0"/>
          <w:sz w:val="32"/>
          <w:szCs w:val="32"/>
          <w:highlight w:val="none"/>
        </w:rPr>
        <w:t>项目负责人</w:t>
      </w:r>
      <w:r>
        <w:rPr>
          <w:rFonts w:hint="eastAsia" w:ascii="仿宋_GB2312" w:hAnsi="仿宋_GB2312" w:eastAsia="仿宋_GB2312" w:cs="仿宋_GB2312"/>
          <w:b w:val="0"/>
          <w:bCs w:val="0"/>
          <w:i w:val="0"/>
          <w:color w:val="0F1115"/>
          <w:sz w:val="32"/>
          <w:szCs w:val="32"/>
          <w:highlight w:val="none"/>
        </w:rPr>
        <w:t>：统筹项目执行，对接县民政局，组织培训督导。</w:t>
      </w:r>
    </w:p>
    <w:p w14:paraId="2E738E1E">
      <w:pPr>
        <w:pStyle w:val="11"/>
        <w:keepLines w:val="0"/>
        <w:pageBreakBefore w:val="0"/>
        <w:widowControl/>
        <w:kinsoku/>
        <w:wordWrap/>
        <w:overflowPunct/>
        <w:topLinePunct w:val="0"/>
        <w:autoSpaceDE/>
        <w:autoSpaceDN/>
        <w:bidi w:val="0"/>
        <w:adjustRightInd/>
        <w:snapToGrid/>
        <w:spacing w:line="600" w:lineRule="exact"/>
        <w:rPr>
          <w:rFonts w:hint="eastAsia" w:ascii="仿宋_GB2312" w:hAnsi="仿宋_GB2312" w:eastAsia="仿宋_GB2312" w:cs="仿宋_GB2312"/>
          <w:b w:val="0"/>
          <w:bCs w:val="0"/>
          <w:sz w:val="32"/>
          <w:szCs w:val="32"/>
          <w:highlight w:val="none"/>
        </w:rPr>
      </w:pPr>
      <w:r>
        <w:rPr>
          <w:rFonts w:hint="eastAsia" w:ascii="仿宋_GB2312" w:hAnsi="仿宋_GB2312" w:eastAsia="仿宋_GB2312" w:cs="仿宋_GB2312"/>
          <w:b w:val="0"/>
          <w:bCs w:val="0"/>
          <w:sz w:val="32"/>
          <w:szCs w:val="32"/>
          <w:highlight w:val="none"/>
          <w:lang w:val="en-US" w:eastAsia="zh-CN"/>
        </w:rPr>
        <w:t>2.</w:t>
      </w:r>
      <w:r>
        <w:rPr>
          <w:rFonts w:hint="eastAsia" w:ascii="仿宋_GB2312" w:hAnsi="仿宋_GB2312" w:eastAsia="仿宋_GB2312" w:cs="仿宋_GB2312"/>
          <w:b w:val="0"/>
          <w:bCs w:val="0"/>
          <w:i w:val="0"/>
          <w:color w:val="0F1115"/>
          <w:sz w:val="32"/>
          <w:szCs w:val="32"/>
          <w:highlight w:val="none"/>
        </w:rPr>
        <w:t>专职社工：分片负责各镇（街道）服务对象，开展上门训练，建立服务档案。</w:t>
      </w:r>
    </w:p>
    <w:p w14:paraId="6C823164">
      <w:pPr>
        <w:pStyle w:val="11"/>
        <w:keepLines w:val="0"/>
        <w:pageBreakBefore w:val="0"/>
        <w:widowControl/>
        <w:kinsoku/>
        <w:wordWrap/>
        <w:overflowPunct/>
        <w:topLinePunct w:val="0"/>
        <w:autoSpaceDE/>
        <w:autoSpaceDN/>
        <w:bidi w:val="0"/>
        <w:adjustRightInd/>
        <w:snapToGrid/>
        <w:spacing w:line="600" w:lineRule="exact"/>
        <w:rPr>
          <w:rFonts w:hint="eastAsia" w:ascii="仿宋_GB2312" w:hAnsi="仿宋_GB2312" w:eastAsia="仿宋_GB2312" w:cs="仿宋_GB2312"/>
          <w:b w:val="0"/>
          <w:bCs w:val="0"/>
          <w:sz w:val="32"/>
          <w:szCs w:val="32"/>
          <w:highlight w:val="none"/>
        </w:rPr>
      </w:pPr>
      <w:r>
        <w:rPr>
          <w:rFonts w:hint="eastAsia" w:ascii="仿宋_GB2312" w:hAnsi="仿宋_GB2312" w:eastAsia="仿宋_GB2312" w:cs="仿宋_GB2312"/>
          <w:b w:val="0"/>
          <w:bCs w:val="0"/>
          <w:sz w:val="32"/>
          <w:szCs w:val="32"/>
          <w:highlight w:val="none"/>
          <w:lang w:val="en-US" w:eastAsia="zh-CN"/>
        </w:rPr>
        <w:t>3.</w:t>
      </w:r>
      <w:r>
        <w:rPr>
          <w:rFonts w:hint="eastAsia" w:ascii="仿宋_GB2312" w:hAnsi="仿宋_GB2312" w:eastAsia="仿宋_GB2312" w:cs="仿宋_GB2312"/>
          <w:b w:val="0"/>
          <w:bCs w:val="0"/>
          <w:i w:val="0"/>
          <w:color w:val="0F1115"/>
          <w:sz w:val="32"/>
          <w:szCs w:val="32"/>
          <w:highlight w:val="none"/>
        </w:rPr>
        <w:t>康复协调员：配合社工开展躯体管理、生活技能等训练。</w:t>
      </w:r>
    </w:p>
    <w:p w14:paraId="1C924BCF">
      <w:pPr>
        <w:pStyle w:val="11"/>
        <w:keepLines w:val="0"/>
        <w:pageBreakBefore w:val="0"/>
        <w:widowControl/>
        <w:kinsoku/>
        <w:wordWrap/>
        <w:overflowPunct/>
        <w:topLinePunct w:val="0"/>
        <w:autoSpaceDE/>
        <w:autoSpaceDN/>
        <w:bidi w:val="0"/>
        <w:adjustRightInd/>
        <w:snapToGrid/>
        <w:spacing w:line="600" w:lineRule="exact"/>
        <w:rPr>
          <w:rFonts w:hint="eastAsia" w:ascii="仿宋_GB2312" w:hAnsi="仿宋_GB2312" w:eastAsia="仿宋_GB2312" w:cs="仿宋_GB2312"/>
          <w:b w:val="0"/>
          <w:bCs w:val="0"/>
          <w:sz w:val="32"/>
          <w:szCs w:val="32"/>
          <w:highlight w:val="none"/>
        </w:rPr>
      </w:pPr>
      <w:r>
        <w:rPr>
          <w:rFonts w:hint="eastAsia" w:ascii="仿宋_GB2312" w:hAnsi="仿宋_GB2312" w:eastAsia="仿宋_GB2312" w:cs="仿宋_GB2312"/>
          <w:b w:val="0"/>
          <w:bCs w:val="0"/>
          <w:sz w:val="32"/>
          <w:szCs w:val="32"/>
          <w:highlight w:val="none"/>
          <w:lang w:val="en-US" w:eastAsia="zh-CN"/>
        </w:rPr>
        <w:t>4.</w:t>
      </w:r>
      <w:r>
        <w:rPr>
          <w:rFonts w:hint="eastAsia" w:ascii="仿宋_GB2312" w:hAnsi="仿宋_GB2312" w:eastAsia="仿宋_GB2312" w:cs="仿宋_GB2312"/>
          <w:b w:val="0"/>
          <w:bCs w:val="0"/>
          <w:i w:val="0"/>
          <w:color w:val="0F1115"/>
          <w:sz w:val="32"/>
          <w:szCs w:val="32"/>
          <w:highlight w:val="none"/>
        </w:rPr>
        <w:t>精神医学督导：提供技术指导，参与复杂情况会诊，开展专业培训。</w:t>
      </w:r>
    </w:p>
    <w:p w14:paraId="7F17664F">
      <w:pPr>
        <w:pStyle w:val="11"/>
        <w:keepLines w:val="0"/>
        <w:pageBreakBefore w:val="0"/>
        <w:widowControl/>
        <w:kinsoku/>
        <w:wordWrap/>
        <w:overflowPunct/>
        <w:topLinePunct w:val="0"/>
        <w:autoSpaceDE/>
        <w:autoSpaceDN/>
        <w:bidi w:val="0"/>
        <w:adjustRightInd/>
        <w:snapToGrid/>
        <w:spacing w:line="600" w:lineRule="exact"/>
        <w:rPr>
          <w:rFonts w:hint="eastAsia" w:ascii="仿宋_GB2312" w:hAnsi="仿宋_GB2312" w:eastAsia="仿宋_GB2312" w:cs="仿宋_GB2312"/>
          <w:b w:val="0"/>
          <w:bCs w:val="0"/>
          <w:sz w:val="32"/>
          <w:szCs w:val="32"/>
          <w:highlight w:val="none"/>
        </w:rPr>
      </w:pPr>
      <w:r>
        <w:rPr>
          <w:rFonts w:hint="eastAsia" w:ascii="仿宋_GB2312" w:hAnsi="仿宋_GB2312" w:eastAsia="仿宋_GB2312" w:cs="仿宋_GB2312"/>
          <w:b w:val="0"/>
          <w:bCs w:val="0"/>
          <w:sz w:val="32"/>
          <w:szCs w:val="32"/>
          <w:highlight w:val="none"/>
          <w:lang w:val="en-US" w:eastAsia="zh-CN"/>
        </w:rPr>
        <w:t>5.</w:t>
      </w:r>
      <w:r>
        <w:rPr>
          <w:rFonts w:hint="eastAsia" w:ascii="仿宋_GB2312" w:hAnsi="仿宋_GB2312" w:eastAsia="仿宋_GB2312" w:cs="仿宋_GB2312"/>
          <w:b w:val="0"/>
          <w:bCs w:val="0"/>
          <w:i w:val="0"/>
          <w:color w:val="0F1115"/>
          <w:sz w:val="32"/>
          <w:szCs w:val="32"/>
          <w:highlight w:val="none"/>
        </w:rPr>
        <w:t>财务人员：负责经费核算、报销和</w:t>
      </w:r>
      <w:r>
        <w:rPr>
          <w:rFonts w:hint="eastAsia" w:ascii="仿宋_GB2312" w:hAnsi="仿宋_GB2312" w:eastAsia="仿宋_GB2312" w:cs="仿宋_GB2312"/>
          <w:b w:val="0"/>
          <w:bCs w:val="0"/>
          <w:i w:val="0"/>
          <w:color w:val="0F1115"/>
          <w:sz w:val="32"/>
          <w:szCs w:val="32"/>
          <w:highlight w:val="none"/>
          <w:lang w:val="en-US" w:eastAsia="zh-CN"/>
        </w:rPr>
        <w:t>其他</w:t>
      </w:r>
      <w:r>
        <w:rPr>
          <w:rFonts w:hint="eastAsia" w:ascii="仿宋_GB2312" w:hAnsi="仿宋_GB2312" w:eastAsia="仿宋_GB2312" w:cs="仿宋_GB2312"/>
          <w:b w:val="0"/>
          <w:bCs w:val="0"/>
          <w:i w:val="0"/>
          <w:color w:val="0F1115"/>
          <w:sz w:val="32"/>
          <w:szCs w:val="32"/>
          <w:highlight w:val="none"/>
        </w:rPr>
        <w:t>财务</w:t>
      </w:r>
      <w:r>
        <w:rPr>
          <w:rFonts w:hint="eastAsia" w:ascii="仿宋_GB2312" w:hAnsi="仿宋_GB2312" w:eastAsia="仿宋_GB2312" w:cs="仿宋_GB2312"/>
          <w:b w:val="0"/>
          <w:bCs w:val="0"/>
          <w:i w:val="0"/>
          <w:color w:val="0F1115"/>
          <w:sz w:val="32"/>
          <w:szCs w:val="32"/>
          <w:highlight w:val="none"/>
          <w:lang w:val="en-US" w:eastAsia="zh-CN"/>
        </w:rPr>
        <w:t>相关工作</w:t>
      </w:r>
      <w:r>
        <w:rPr>
          <w:rFonts w:hint="eastAsia" w:ascii="仿宋_GB2312" w:hAnsi="仿宋_GB2312" w:eastAsia="仿宋_GB2312" w:cs="仿宋_GB2312"/>
          <w:b w:val="0"/>
          <w:bCs w:val="0"/>
          <w:i w:val="0"/>
          <w:color w:val="0F1115"/>
          <w:sz w:val="32"/>
          <w:szCs w:val="32"/>
          <w:highlight w:val="none"/>
        </w:rPr>
        <w:t>。</w:t>
      </w:r>
    </w:p>
    <w:p w14:paraId="4396159C">
      <w:pPr>
        <w:pStyle w:val="3"/>
        <w:keepLines w:val="0"/>
        <w:pageBreakBefore w:val="0"/>
        <w:widowControl/>
        <w:numPr>
          <w:ilvl w:val="0"/>
          <w:numId w:val="0"/>
        </w:numPr>
        <w:shd w:val="clear" w:fill="FFFFFF"/>
        <w:kinsoku/>
        <w:wordWrap/>
        <w:overflowPunct/>
        <w:topLinePunct w:val="0"/>
        <w:autoSpaceDE/>
        <w:autoSpaceDN/>
        <w:bidi w:val="0"/>
        <w:adjustRightInd/>
        <w:snapToGrid/>
        <w:spacing w:line="600" w:lineRule="exact"/>
        <w:ind w:left="0" w:leftChars="0" w:firstLine="640"/>
        <w:rPr>
          <w:rFonts w:hint="eastAsia" w:ascii="楷体" w:hAnsi="楷体" w:eastAsia="楷体" w:cs="楷体"/>
          <w:b w:val="0"/>
          <w:bCs w:val="0"/>
          <w:sz w:val="32"/>
          <w:szCs w:val="32"/>
          <w:highlight w:val="none"/>
          <w:lang w:eastAsia="zh-CN"/>
        </w:rPr>
      </w:pPr>
      <w:r>
        <w:rPr>
          <w:rFonts w:hint="eastAsia" w:ascii="楷体" w:hAnsi="楷体" w:eastAsia="楷体" w:cs="楷体"/>
          <w:b w:val="0"/>
          <w:bCs w:val="0"/>
          <w:sz w:val="32"/>
          <w:szCs w:val="32"/>
          <w:highlight w:val="none"/>
          <w:lang w:eastAsia="zh-CN"/>
        </w:rPr>
        <w:t>（三）培训督导</w:t>
      </w:r>
    </w:p>
    <w:p w14:paraId="6A79F5E7">
      <w:pPr>
        <w:pStyle w:val="11"/>
        <w:keepLines w:val="0"/>
        <w:pageBreakBefore w:val="0"/>
        <w:widowControl/>
        <w:kinsoku/>
        <w:wordWrap/>
        <w:overflowPunct/>
        <w:topLinePunct w:val="0"/>
        <w:autoSpaceDE/>
        <w:autoSpaceDN/>
        <w:bidi w:val="0"/>
        <w:adjustRightInd/>
        <w:snapToGrid/>
        <w:spacing w:line="600" w:lineRule="exact"/>
        <w:rPr>
          <w:rFonts w:hint="eastAsia" w:ascii="仿宋_GB2312" w:hAnsi="仿宋_GB2312" w:eastAsia="仿宋_GB2312" w:cs="仿宋_GB2312"/>
          <w:b w:val="0"/>
          <w:bCs w:val="0"/>
          <w:sz w:val="32"/>
          <w:szCs w:val="32"/>
          <w:highlight w:val="none"/>
        </w:rPr>
      </w:pPr>
      <w:r>
        <w:rPr>
          <w:rFonts w:hint="eastAsia" w:ascii="仿宋_GB2312" w:hAnsi="仿宋_GB2312" w:eastAsia="仿宋_GB2312" w:cs="仿宋_GB2312"/>
          <w:b w:val="0"/>
          <w:bCs w:val="0"/>
          <w:spacing wpsCustomData:val="-6" w:val="-6"/>
          <w:sz w:val="32"/>
          <w:szCs w:val="32"/>
          <w:highlight w:val="none"/>
          <w:lang w:val="en-US" w:eastAsia="zh-CN"/>
        </w:rPr>
        <w:t>1</w:t>
      </w:r>
      <w:r>
        <w:rPr>
          <w:rFonts w:hint="eastAsia" w:ascii="仿宋_GB2312" w:hAnsi="仿宋_GB2312" w:eastAsia="仿宋_GB2312" w:cs="仿宋_GB2312"/>
          <w:b w:val="0"/>
          <w:bCs w:val="0"/>
          <w:spacing wpsCustomData:val="-6" w:val="-1"/>
          <w:sz w:val="32"/>
          <w:szCs w:val="32"/>
          <w:highlight w:val="none"/>
          <w:lang w:val="en-US" w:eastAsia="zh-CN"/>
        </w:rPr>
        <w:t>.</w:t>
      </w:r>
      <w:r>
        <w:rPr>
          <w:rFonts w:hint="eastAsia" w:ascii="仿宋_GB2312" w:hAnsi="仿宋_GB2312" w:eastAsia="仿宋_GB2312" w:cs="仿宋_GB2312"/>
          <w:b w:val="0"/>
          <w:bCs w:val="0"/>
          <w:i w:val="0"/>
          <w:color w:val="0F1115"/>
          <w:spacing wpsCustomData:val="-6" w:val="0"/>
          <w:sz w:val="32"/>
          <w:szCs w:val="32"/>
          <w:highlight w:val="none"/>
        </w:rPr>
        <w:t>直接服务人员每年至少接</w:t>
      </w:r>
      <w:r>
        <w:rPr>
          <w:rFonts w:hint="eastAsia" w:ascii="仿宋_GB2312" w:hAnsi="仿宋_GB2312" w:eastAsia="仿宋_GB2312" w:cs="仿宋_GB2312"/>
          <w:b w:val="0"/>
          <w:bCs w:val="0"/>
          <w:i w:val="0"/>
          <w:color w:val="0F1115"/>
          <w:spacing wpsCustomData:val="-6" w:val="-1"/>
          <w:sz w:val="32"/>
          <w:szCs w:val="32"/>
          <w:highlight w:val="none"/>
        </w:rPr>
        <w:t>受</w:t>
      </w:r>
      <w:r>
        <w:rPr>
          <w:rFonts w:hint="eastAsia" w:ascii="仿宋_GB2312" w:hAnsi="仿宋_GB2312" w:eastAsia="仿宋_GB2312" w:cs="仿宋_GB2312"/>
          <w:b w:val="0"/>
          <w:bCs w:val="0"/>
          <w:i w:val="0"/>
          <w:color w:val="0F1115"/>
          <w:spacing wpsCustomData:val="-6" w:val="-6"/>
          <w:sz w:val="32"/>
          <w:szCs w:val="32"/>
          <w:highlight w:val="none"/>
        </w:rPr>
        <w:t>2</w:t>
      </w:r>
      <w:r>
        <w:rPr>
          <w:rFonts w:hint="eastAsia" w:ascii="仿宋_GB2312" w:hAnsi="仿宋_GB2312" w:eastAsia="仿宋_GB2312" w:cs="仿宋_GB2312"/>
          <w:b w:val="0"/>
          <w:bCs w:val="0"/>
          <w:i w:val="0"/>
          <w:color w:val="0F1115"/>
          <w:spacing wpsCustomData:val="-6" w:val="-40"/>
          <w:sz w:val="32"/>
          <w:szCs w:val="32"/>
          <w:highlight w:val="none"/>
        </w:rPr>
        <w:t>0</w:t>
      </w:r>
      <w:r>
        <w:rPr>
          <w:rFonts w:hint="eastAsia" w:ascii="仿宋_GB2312" w:hAnsi="仿宋_GB2312" w:eastAsia="仿宋_GB2312" w:cs="仿宋_GB2312"/>
          <w:b w:val="0"/>
          <w:bCs w:val="0"/>
          <w:i w:val="0"/>
          <w:color w:val="0F1115"/>
          <w:spacing wpsCustomData:val="-6" w:val="0"/>
          <w:sz w:val="32"/>
          <w:szCs w:val="32"/>
          <w:highlight w:val="none"/>
        </w:rPr>
        <w:t>小时精神障碍康复专业知</w:t>
      </w:r>
      <w:r>
        <w:rPr>
          <w:rFonts w:hint="eastAsia" w:ascii="仿宋_GB2312" w:hAnsi="仿宋_GB2312" w:eastAsia="仿宋_GB2312" w:cs="仿宋_GB2312"/>
          <w:b w:val="0"/>
          <w:bCs w:val="0"/>
          <w:i w:val="0"/>
          <w:color w:val="0F1115"/>
          <w:spacing wpsCustomData:val="-6" w:val="-6"/>
          <w:sz w:val="32"/>
          <w:szCs w:val="32"/>
          <w:highlight w:val="none"/>
        </w:rPr>
        <w:t>识</w:t>
      </w:r>
      <w:r>
        <w:rPr>
          <w:rFonts w:hint="eastAsia" w:ascii="仿宋_GB2312" w:hAnsi="仿宋_GB2312" w:eastAsia="仿宋_GB2312" w:cs="仿宋_GB2312"/>
          <w:b w:val="0"/>
          <w:bCs w:val="0"/>
          <w:i w:val="0"/>
          <w:color w:val="0F1115"/>
          <w:sz w:val="32"/>
          <w:szCs w:val="32"/>
          <w:highlight w:val="none"/>
        </w:rPr>
        <w:t>培训。</w:t>
      </w:r>
    </w:p>
    <w:p w14:paraId="67B47BC4">
      <w:pPr>
        <w:pStyle w:val="11"/>
        <w:keepLines w:val="0"/>
        <w:pageBreakBefore w:val="0"/>
        <w:widowControl/>
        <w:kinsoku/>
        <w:wordWrap/>
        <w:overflowPunct/>
        <w:topLinePunct w:val="0"/>
        <w:autoSpaceDE/>
        <w:autoSpaceDN/>
        <w:bidi w:val="0"/>
        <w:adjustRightInd/>
        <w:snapToGrid/>
        <w:spacing w:line="600" w:lineRule="exact"/>
        <w:rPr>
          <w:rFonts w:hint="eastAsia" w:ascii="仿宋_GB2312" w:hAnsi="仿宋_GB2312" w:eastAsia="仿宋_GB2312" w:cs="仿宋_GB2312"/>
          <w:b w:val="0"/>
          <w:bCs w:val="0"/>
          <w:sz w:val="32"/>
          <w:szCs w:val="32"/>
          <w:highlight w:val="none"/>
        </w:rPr>
      </w:pPr>
      <w:r>
        <w:rPr>
          <w:rFonts w:hint="eastAsia" w:ascii="仿宋_GB2312" w:hAnsi="仿宋_GB2312" w:eastAsia="仿宋_GB2312" w:cs="仿宋_GB2312"/>
          <w:b w:val="0"/>
          <w:bCs w:val="0"/>
          <w:spacing wpsCustomData:val="-6" w:val="-6"/>
          <w:sz w:val="32"/>
          <w:szCs w:val="32"/>
          <w:highlight w:val="none"/>
          <w:lang w:val="en-US" w:eastAsia="zh-CN"/>
        </w:rPr>
        <w:t>2</w:t>
      </w:r>
      <w:r>
        <w:rPr>
          <w:rFonts w:hint="eastAsia" w:ascii="仿宋_GB2312" w:hAnsi="仿宋_GB2312" w:eastAsia="仿宋_GB2312" w:cs="仿宋_GB2312"/>
          <w:b w:val="0"/>
          <w:bCs w:val="0"/>
          <w:spacing wpsCustomData:val="0" w:val="5"/>
          <w:sz w:val="32"/>
          <w:szCs w:val="32"/>
          <w:highlight w:val="none"/>
          <w:lang w:val="en-US" w:eastAsia="zh-CN"/>
        </w:rPr>
        <w:t>.</w:t>
      </w:r>
      <w:r>
        <w:rPr>
          <w:rFonts w:hint="eastAsia" w:ascii="仿宋_GB2312" w:hAnsi="仿宋_GB2312" w:eastAsia="仿宋_GB2312" w:cs="仿宋_GB2312"/>
          <w:b w:val="0"/>
          <w:bCs w:val="0"/>
          <w:i w:val="0"/>
          <w:color w:val="0F1115"/>
          <w:spacing wpsCustomData:val="0" w:val="5"/>
          <w:sz w:val="32"/>
          <w:szCs w:val="32"/>
          <w:highlight w:val="none"/>
        </w:rPr>
        <w:t>项目团队每年接受集中培训不少于</w:t>
      </w:r>
      <w:r>
        <w:rPr>
          <w:rFonts w:hint="eastAsia" w:ascii="仿宋_GB2312" w:hAnsi="仿宋_GB2312" w:eastAsia="仿宋_GB2312" w:cs="仿宋_GB2312"/>
          <w:b w:val="0"/>
          <w:bCs w:val="0"/>
          <w:i w:val="0"/>
          <w:color w:val="0F1115"/>
          <w:spacing wpsCustomData:val="-40" w:val="-75"/>
          <w:sz w:val="32"/>
          <w:szCs w:val="32"/>
          <w:highlight w:val="none"/>
        </w:rPr>
        <w:t>2</w:t>
      </w:r>
      <w:r>
        <w:rPr>
          <w:rFonts w:hint="eastAsia" w:ascii="仿宋_GB2312" w:hAnsi="仿宋_GB2312" w:eastAsia="仿宋_GB2312" w:cs="仿宋_GB2312"/>
          <w:b w:val="0"/>
          <w:bCs w:val="0"/>
          <w:i w:val="0"/>
          <w:color w:val="0F1115"/>
          <w:spacing wpsCustomData:val="0" w:val="5"/>
          <w:sz w:val="32"/>
          <w:szCs w:val="32"/>
          <w:highlight w:val="none"/>
        </w:rPr>
        <w:t>场，每场不少于</w:t>
      </w:r>
      <w:r>
        <w:rPr>
          <w:rFonts w:hint="eastAsia" w:ascii="仿宋_GB2312" w:hAnsi="仿宋_GB2312" w:eastAsia="仿宋_GB2312" w:cs="仿宋_GB2312"/>
          <w:b w:val="0"/>
          <w:bCs w:val="0"/>
          <w:i w:val="0"/>
          <w:color w:val="0F1115"/>
          <w:spacing wpsCustomData:val="-39" w:val="-73"/>
          <w:sz w:val="32"/>
          <w:szCs w:val="32"/>
          <w:highlight w:val="none"/>
        </w:rPr>
        <w:t>8</w:t>
      </w:r>
      <w:r>
        <w:rPr>
          <w:rFonts w:hint="eastAsia" w:ascii="仿宋_GB2312" w:hAnsi="仿宋_GB2312" w:eastAsia="仿宋_GB2312" w:cs="仿宋_GB2312"/>
          <w:b w:val="0"/>
          <w:bCs w:val="0"/>
          <w:i w:val="0"/>
          <w:color w:val="0F1115"/>
          <w:spacing wpsCustomData:val="-6" w:val="-6"/>
          <w:sz w:val="32"/>
          <w:szCs w:val="32"/>
          <w:highlight w:val="none"/>
        </w:rPr>
        <w:t>个</w:t>
      </w:r>
      <w:r>
        <w:rPr>
          <w:rFonts w:hint="eastAsia" w:ascii="仿宋_GB2312" w:hAnsi="仿宋_GB2312" w:eastAsia="仿宋_GB2312" w:cs="仿宋_GB2312"/>
          <w:b w:val="0"/>
          <w:bCs w:val="0"/>
          <w:i w:val="0"/>
          <w:color w:val="0F1115"/>
          <w:sz w:val="32"/>
          <w:szCs w:val="32"/>
          <w:highlight w:val="none"/>
        </w:rPr>
        <w:t>课时。</w:t>
      </w:r>
    </w:p>
    <w:p w14:paraId="320E8F42">
      <w:pPr>
        <w:pStyle w:val="11"/>
        <w:keepLines w:val="0"/>
        <w:pageBreakBefore w:val="0"/>
        <w:widowControl/>
        <w:kinsoku/>
        <w:wordWrap/>
        <w:overflowPunct/>
        <w:topLinePunct w:val="0"/>
        <w:autoSpaceDE/>
        <w:autoSpaceDN/>
        <w:bidi w:val="0"/>
        <w:adjustRightInd/>
        <w:snapToGrid/>
        <w:spacing w:line="600" w:lineRule="exact"/>
        <w:rPr>
          <w:rFonts w:hint="eastAsia" w:ascii="仿宋_GB2312" w:hAnsi="仿宋_GB2312" w:eastAsia="仿宋_GB2312" w:cs="仿宋_GB2312"/>
          <w:b w:val="0"/>
          <w:bCs w:val="0"/>
          <w:sz w:val="32"/>
          <w:szCs w:val="32"/>
          <w:highlight w:val="none"/>
        </w:rPr>
      </w:pPr>
      <w:r>
        <w:rPr>
          <w:rFonts w:hint="eastAsia" w:ascii="仿宋_GB2312" w:hAnsi="仿宋_GB2312" w:eastAsia="仿宋_GB2312" w:cs="仿宋_GB2312"/>
          <w:b w:val="0"/>
          <w:bCs w:val="0"/>
          <w:spacing wpsCustomData:val="-6" w:val="-6"/>
          <w:sz w:val="32"/>
          <w:szCs w:val="32"/>
          <w:highlight w:val="none"/>
          <w:lang w:val="en-US" w:eastAsia="zh-CN"/>
        </w:rPr>
        <w:t>3</w:t>
      </w:r>
      <w:r>
        <w:rPr>
          <w:rFonts w:hint="eastAsia" w:ascii="仿宋_GB2312" w:hAnsi="仿宋_GB2312" w:eastAsia="仿宋_GB2312" w:cs="仿宋_GB2312"/>
          <w:b w:val="0"/>
          <w:bCs w:val="0"/>
          <w:spacing wpsCustomData:val="-6" w:val="-3"/>
          <w:sz w:val="32"/>
          <w:szCs w:val="32"/>
          <w:highlight w:val="none"/>
          <w:lang w:val="en-US" w:eastAsia="zh-CN"/>
        </w:rPr>
        <w:t>.</w:t>
      </w:r>
      <w:r>
        <w:rPr>
          <w:rFonts w:hint="eastAsia" w:ascii="仿宋_GB2312" w:hAnsi="仿宋_GB2312" w:eastAsia="仿宋_GB2312" w:cs="仿宋_GB2312"/>
          <w:b w:val="0"/>
          <w:bCs w:val="0"/>
          <w:i w:val="0"/>
          <w:color w:val="0F1115"/>
          <w:spacing wpsCustomData:val="-6" w:val="-3"/>
          <w:sz w:val="32"/>
          <w:szCs w:val="32"/>
          <w:highlight w:val="none"/>
        </w:rPr>
        <w:t>精神医学督导每季度至少开展</w:t>
      </w:r>
      <w:r>
        <w:rPr>
          <w:rFonts w:hint="eastAsia" w:ascii="仿宋_GB2312" w:hAnsi="仿宋_GB2312" w:eastAsia="仿宋_GB2312" w:cs="仿宋_GB2312"/>
          <w:b w:val="0"/>
          <w:bCs w:val="0"/>
          <w:i w:val="0"/>
          <w:color w:val="0F1115"/>
          <w:spacing wpsCustomData:val="-6" w:val="-43"/>
          <w:sz w:val="32"/>
          <w:szCs w:val="32"/>
          <w:highlight w:val="none"/>
        </w:rPr>
        <w:t>1</w:t>
      </w:r>
      <w:r>
        <w:rPr>
          <w:rFonts w:hint="eastAsia" w:ascii="仿宋_GB2312" w:hAnsi="仿宋_GB2312" w:eastAsia="仿宋_GB2312" w:cs="仿宋_GB2312"/>
          <w:b w:val="0"/>
          <w:bCs w:val="0"/>
          <w:i w:val="0"/>
          <w:color w:val="0F1115"/>
          <w:spacing wpsCustomData:val="-6" w:val="-3"/>
          <w:sz w:val="32"/>
          <w:szCs w:val="32"/>
          <w:highlight w:val="none"/>
        </w:rPr>
        <w:t>次实地督导，解决服务中的专</w:t>
      </w:r>
      <w:r>
        <w:rPr>
          <w:rFonts w:hint="eastAsia" w:ascii="仿宋_GB2312" w:hAnsi="仿宋_GB2312" w:eastAsia="仿宋_GB2312" w:cs="仿宋_GB2312"/>
          <w:b w:val="0"/>
          <w:bCs w:val="0"/>
          <w:i w:val="0"/>
          <w:color w:val="0F1115"/>
          <w:spacing wpsCustomData:val="-6" w:val="-6"/>
          <w:sz w:val="32"/>
          <w:szCs w:val="32"/>
          <w:highlight w:val="none"/>
        </w:rPr>
        <w:t>业</w:t>
      </w:r>
      <w:r>
        <w:rPr>
          <w:rFonts w:hint="eastAsia" w:ascii="仿宋_GB2312" w:hAnsi="仿宋_GB2312" w:eastAsia="仿宋_GB2312" w:cs="仿宋_GB2312"/>
          <w:b w:val="0"/>
          <w:bCs w:val="0"/>
          <w:i w:val="0"/>
          <w:color w:val="0F1115"/>
          <w:sz w:val="32"/>
          <w:szCs w:val="32"/>
          <w:highlight w:val="none"/>
        </w:rPr>
        <w:t>问题。</w:t>
      </w:r>
    </w:p>
    <w:p w14:paraId="4FD82E9C">
      <w:pPr>
        <w:pStyle w:val="11"/>
        <w:keepLines w:val="0"/>
        <w:pageBreakBefore w:val="0"/>
        <w:widowControl/>
        <w:kinsoku/>
        <w:wordWrap/>
        <w:overflowPunct/>
        <w:topLinePunct w:val="0"/>
        <w:autoSpaceDE/>
        <w:autoSpaceDN/>
        <w:bidi w:val="0"/>
        <w:adjustRightInd/>
        <w:snapToGrid/>
        <w:spacing w:line="600" w:lineRule="exact"/>
        <w:rPr>
          <w:rFonts w:hint="eastAsia" w:ascii="仿宋_GB2312" w:hAnsi="仿宋_GB2312" w:eastAsia="仿宋_GB2312" w:cs="仿宋_GB2312"/>
          <w:b w:val="0"/>
          <w:bCs w:val="0"/>
          <w:sz w:val="32"/>
          <w:szCs w:val="32"/>
          <w:highlight w:val="none"/>
        </w:rPr>
      </w:pPr>
      <w:r>
        <w:rPr>
          <w:rFonts w:hint="eastAsia" w:ascii="仿宋_GB2312" w:hAnsi="仿宋_GB2312" w:eastAsia="仿宋_GB2312" w:cs="仿宋_GB2312"/>
          <w:b w:val="0"/>
          <w:bCs w:val="0"/>
          <w:sz w:val="32"/>
          <w:szCs w:val="32"/>
          <w:highlight w:val="none"/>
          <w:lang w:val="en-US" w:eastAsia="zh-CN"/>
        </w:rPr>
        <w:t>4.</w:t>
      </w:r>
      <w:r>
        <w:rPr>
          <w:rFonts w:hint="eastAsia" w:ascii="仿宋_GB2312" w:hAnsi="仿宋_GB2312" w:eastAsia="仿宋_GB2312" w:cs="仿宋_GB2312"/>
          <w:b w:val="0"/>
          <w:bCs w:val="0"/>
          <w:i w:val="0"/>
          <w:color w:val="0F1115"/>
          <w:sz w:val="32"/>
          <w:szCs w:val="32"/>
          <w:highlight w:val="none"/>
        </w:rPr>
        <w:t>建立复杂情况会诊制度，遇到重点难点对象及时请教督导或转介医疗机构。</w:t>
      </w:r>
    </w:p>
    <w:p w14:paraId="10A73C49">
      <w:pPr>
        <w:pStyle w:val="2"/>
        <w:keepLines w:val="0"/>
        <w:pageBreakBefore w:val="0"/>
        <w:widowControl/>
        <w:numPr>
          <w:ilvl w:val="0"/>
          <w:numId w:val="0"/>
        </w:numPr>
        <w:shd w:val="clear" w:fill="FFFFFF"/>
        <w:kinsoku/>
        <w:wordWrap/>
        <w:overflowPunct/>
        <w:topLinePunct w:val="0"/>
        <w:autoSpaceDE/>
        <w:autoSpaceDN/>
        <w:bidi w:val="0"/>
        <w:adjustRightInd/>
        <w:snapToGrid/>
        <w:spacing w:line="600" w:lineRule="exact"/>
        <w:ind w:left="0" w:leftChars="0" w:firstLine="640"/>
        <w:rPr>
          <w:rFonts w:hint="eastAsia" w:ascii="黑体" w:hAnsi="黑体" w:eastAsia="黑体" w:cs="黑体"/>
          <w:b w:val="0"/>
          <w:bCs w:val="0"/>
          <w:sz w:val="32"/>
          <w:szCs w:val="32"/>
          <w:highlight w:val="none"/>
          <w:lang w:eastAsia="zh-CN"/>
        </w:rPr>
      </w:pPr>
      <w:r>
        <w:rPr>
          <w:rFonts w:hint="eastAsia" w:ascii="黑体" w:hAnsi="黑体" w:eastAsia="黑体" w:cs="黑体"/>
          <w:b w:val="0"/>
          <w:bCs w:val="0"/>
          <w:sz w:val="32"/>
          <w:szCs w:val="32"/>
          <w:highlight w:val="none"/>
          <w:lang w:eastAsia="zh-CN"/>
        </w:rPr>
        <w:t>六、项目预算</w:t>
      </w:r>
    </w:p>
    <w:p w14:paraId="521A32FC">
      <w:pPr>
        <w:pStyle w:val="11"/>
        <w:keepLines w:val="0"/>
        <w:pageBreakBefore w:val="0"/>
        <w:widowControl/>
        <w:kinsoku/>
        <w:wordWrap/>
        <w:overflowPunct/>
        <w:topLinePunct w:val="0"/>
        <w:autoSpaceDE/>
        <w:autoSpaceDN/>
        <w:bidi w:val="0"/>
        <w:adjustRightInd/>
        <w:snapToGrid/>
        <w:spacing w:line="600" w:lineRule="exact"/>
        <w:rPr>
          <w:rFonts w:hint="eastAsia" w:ascii="仿宋_GB2312" w:hAnsi="仿宋_GB2312" w:eastAsia="仿宋_GB2312" w:cs="仿宋_GB2312"/>
          <w:b w:val="0"/>
          <w:bCs w:val="0"/>
          <w:i w:val="0"/>
          <w:color w:val="0F1115"/>
          <w:sz w:val="32"/>
          <w:szCs w:val="32"/>
          <w:highlight w:val="none"/>
        </w:rPr>
      </w:pPr>
      <w:r>
        <w:rPr>
          <w:rFonts w:hint="eastAsia" w:ascii="仿宋_GB2312" w:hAnsi="仿宋_GB2312" w:eastAsia="仿宋_GB2312" w:cs="仿宋_GB2312"/>
          <w:b w:val="0"/>
          <w:bCs w:val="0"/>
          <w:i w:val="0"/>
          <w:color w:val="0F1115"/>
          <w:sz w:val="32"/>
          <w:szCs w:val="32"/>
          <w:highlight w:val="none"/>
        </w:rPr>
        <w:t>项目总预算92万元，全部来源于中央集中彩票公益金。</w:t>
      </w:r>
    </w:p>
    <w:tbl>
      <w:tblPr>
        <w:tblStyle w:val="17"/>
        <w:tblW w:w="1005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70"/>
        <w:gridCol w:w="2190"/>
        <w:gridCol w:w="1755"/>
        <w:gridCol w:w="1470"/>
        <w:gridCol w:w="3768"/>
      </w:tblGrid>
      <w:tr w14:paraId="27E9EB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blHeader/>
          <w:jc w:val="center"/>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6520C">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rPr>
                <w:rFonts w:hint="eastAsia" w:ascii="仿宋_GB2312" w:hAnsi="仿宋_GB2312" w:eastAsia="仿宋_GB2312" w:cs="仿宋_GB2312"/>
                <w:b/>
                <w:bCs/>
                <w:i w:val="0"/>
                <w:iCs w:val="0"/>
                <w:color w:val="000000"/>
                <w:sz w:val="32"/>
                <w:szCs w:val="32"/>
                <w:highlight w:val="none"/>
                <w:u w:val="none"/>
              </w:rPr>
            </w:pPr>
            <w:r>
              <w:rPr>
                <w:rFonts w:hint="eastAsia" w:ascii="仿宋_GB2312" w:hAnsi="仿宋_GB2312" w:eastAsia="仿宋_GB2312" w:cs="仿宋_GB2312"/>
                <w:b/>
                <w:bCs/>
                <w:i w:val="0"/>
                <w:iCs w:val="0"/>
                <w:color w:val="000000"/>
                <w:kern w:val="0"/>
                <w:sz w:val="32"/>
                <w:szCs w:val="32"/>
                <w:highlight w:val="none"/>
                <w:u w:val="none"/>
                <w:lang w:val="en-US" w:eastAsia="zh-CN" w:bidi="ar"/>
              </w:rPr>
              <w:t>序号</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B025A">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rPr>
                <w:rFonts w:hint="eastAsia" w:ascii="仿宋_GB2312" w:hAnsi="仿宋_GB2312" w:eastAsia="仿宋_GB2312" w:cs="仿宋_GB2312"/>
                <w:b/>
                <w:bCs/>
                <w:i w:val="0"/>
                <w:iCs w:val="0"/>
                <w:color w:val="000000"/>
                <w:sz w:val="32"/>
                <w:szCs w:val="32"/>
                <w:highlight w:val="none"/>
                <w:u w:val="none"/>
              </w:rPr>
            </w:pPr>
            <w:r>
              <w:rPr>
                <w:rFonts w:hint="eastAsia" w:ascii="仿宋_GB2312" w:hAnsi="仿宋_GB2312" w:eastAsia="仿宋_GB2312" w:cs="仿宋_GB2312"/>
                <w:b/>
                <w:bCs/>
                <w:i w:val="0"/>
                <w:iCs w:val="0"/>
                <w:color w:val="000000"/>
                <w:kern w:val="0"/>
                <w:sz w:val="32"/>
                <w:szCs w:val="32"/>
                <w:highlight w:val="none"/>
                <w:u w:val="none"/>
                <w:lang w:val="en-US" w:eastAsia="zh-CN" w:bidi="ar"/>
              </w:rPr>
              <w:t>费用类别</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FA16F">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rPr>
                <w:rFonts w:hint="eastAsia" w:ascii="仿宋_GB2312" w:hAnsi="仿宋_GB2312" w:eastAsia="仿宋_GB2312" w:cs="仿宋_GB2312"/>
                <w:b/>
                <w:bCs/>
                <w:i w:val="0"/>
                <w:iCs w:val="0"/>
                <w:color w:val="000000"/>
                <w:sz w:val="32"/>
                <w:szCs w:val="32"/>
                <w:highlight w:val="none"/>
                <w:u w:val="none"/>
              </w:rPr>
            </w:pPr>
            <w:r>
              <w:rPr>
                <w:rFonts w:hint="eastAsia" w:ascii="仿宋_GB2312" w:hAnsi="仿宋_GB2312" w:eastAsia="仿宋_GB2312" w:cs="仿宋_GB2312"/>
                <w:b/>
                <w:bCs/>
                <w:i w:val="0"/>
                <w:iCs w:val="0"/>
                <w:color w:val="000000"/>
                <w:kern w:val="0"/>
                <w:sz w:val="32"/>
                <w:szCs w:val="32"/>
                <w:highlight w:val="none"/>
                <w:u w:val="none"/>
                <w:lang w:val="en-US" w:eastAsia="zh-CN" w:bidi="ar"/>
              </w:rPr>
              <w:t>预算金额</w:t>
            </w:r>
            <w:r>
              <w:rPr>
                <w:rFonts w:hint="eastAsia" w:ascii="仿宋_GB2312" w:hAnsi="仿宋_GB2312" w:eastAsia="仿宋_GB2312" w:cs="仿宋_GB2312"/>
                <w:b/>
                <w:bCs/>
                <w:i w:val="0"/>
                <w:iCs w:val="0"/>
                <w:color w:val="000000"/>
                <w:kern w:val="0"/>
                <w:sz w:val="32"/>
                <w:szCs w:val="32"/>
                <w:highlight w:val="none"/>
                <w:u w:val="none"/>
                <w:lang w:val="en-US" w:eastAsia="zh-CN" w:bidi="ar"/>
              </w:rPr>
              <w:br w:type="textWrapping"/>
            </w:r>
            <w:r>
              <w:rPr>
                <w:rFonts w:hint="eastAsia" w:ascii="仿宋_GB2312" w:hAnsi="仿宋_GB2312" w:eastAsia="仿宋_GB2312" w:cs="仿宋_GB2312"/>
                <w:b/>
                <w:bCs/>
                <w:i w:val="0"/>
                <w:iCs w:val="0"/>
                <w:color w:val="000000"/>
                <w:kern w:val="0"/>
                <w:sz w:val="32"/>
                <w:szCs w:val="32"/>
                <w:highlight w:val="none"/>
                <w:u w:val="none"/>
                <w:lang w:val="en-US" w:eastAsia="zh-CN" w:bidi="ar"/>
              </w:rPr>
              <w:t>（万元）</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CF026">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rPr>
                <w:rFonts w:hint="eastAsia" w:ascii="仿宋_GB2312" w:hAnsi="仿宋_GB2312" w:eastAsia="仿宋_GB2312" w:cs="仿宋_GB2312"/>
                <w:b/>
                <w:bCs/>
                <w:i w:val="0"/>
                <w:iCs w:val="0"/>
                <w:color w:val="000000"/>
                <w:sz w:val="32"/>
                <w:szCs w:val="32"/>
                <w:highlight w:val="none"/>
                <w:u w:val="none"/>
              </w:rPr>
            </w:pPr>
            <w:r>
              <w:rPr>
                <w:rFonts w:hint="eastAsia" w:ascii="仿宋_GB2312" w:hAnsi="仿宋_GB2312" w:eastAsia="仿宋_GB2312" w:cs="仿宋_GB2312"/>
                <w:b/>
                <w:bCs/>
                <w:i w:val="0"/>
                <w:iCs w:val="0"/>
                <w:color w:val="000000"/>
                <w:kern w:val="0"/>
                <w:sz w:val="32"/>
                <w:szCs w:val="32"/>
                <w:highlight w:val="none"/>
                <w:u w:val="none"/>
                <w:lang w:val="en-US" w:eastAsia="zh-CN" w:bidi="ar"/>
              </w:rPr>
              <w:t>资金占比</w:t>
            </w:r>
          </w:p>
        </w:tc>
        <w:tc>
          <w:tcPr>
            <w:tcW w:w="3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7D617">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rPr>
                <w:rFonts w:hint="eastAsia" w:ascii="仿宋_GB2312" w:hAnsi="仿宋_GB2312" w:eastAsia="仿宋_GB2312" w:cs="仿宋_GB2312"/>
                <w:b/>
                <w:bCs/>
                <w:i w:val="0"/>
                <w:iCs w:val="0"/>
                <w:color w:val="000000"/>
                <w:sz w:val="32"/>
                <w:szCs w:val="32"/>
                <w:highlight w:val="none"/>
                <w:u w:val="none"/>
              </w:rPr>
            </w:pPr>
            <w:r>
              <w:rPr>
                <w:rFonts w:hint="eastAsia" w:ascii="仿宋_GB2312" w:hAnsi="仿宋_GB2312" w:eastAsia="仿宋_GB2312" w:cs="仿宋_GB2312"/>
                <w:b/>
                <w:bCs/>
                <w:i w:val="0"/>
                <w:iCs w:val="0"/>
                <w:color w:val="000000"/>
                <w:kern w:val="0"/>
                <w:sz w:val="32"/>
                <w:szCs w:val="32"/>
                <w:highlight w:val="none"/>
                <w:u w:val="none"/>
                <w:lang w:val="en-US" w:eastAsia="zh-CN" w:bidi="ar"/>
              </w:rPr>
              <w:t>说明</w:t>
            </w:r>
          </w:p>
        </w:tc>
      </w:tr>
      <w:tr w14:paraId="5D1D82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jc w:val="center"/>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8A4CC">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rPr>
                <w:rFonts w:hint="eastAsia" w:ascii="仿宋_GB2312" w:hAnsi="仿宋_GB2312" w:eastAsia="仿宋_GB2312" w:cs="仿宋_GB2312"/>
                <w:b w:val="0"/>
                <w:bCs w:val="0"/>
                <w:i w:val="0"/>
                <w:iCs w:val="0"/>
                <w:color w:val="000000"/>
                <w:sz w:val="32"/>
                <w:szCs w:val="32"/>
                <w:highlight w:val="none"/>
                <w:u w:val="none"/>
              </w:rPr>
            </w:pPr>
            <w:r>
              <w:rPr>
                <w:rFonts w:hint="eastAsia" w:ascii="仿宋_GB2312" w:hAnsi="仿宋_GB2312" w:eastAsia="仿宋_GB2312" w:cs="仿宋_GB2312"/>
                <w:b w:val="0"/>
                <w:bCs w:val="0"/>
                <w:i w:val="0"/>
                <w:iCs w:val="0"/>
                <w:color w:val="000000"/>
                <w:kern w:val="0"/>
                <w:sz w:val="32"/>
                <w:szCs w:val="32"/>
                <w:highlight w:val="none"/>
                <w:u w:val="none"/>
                <w:lang w:val="en-US" w:eastAsia="zh-CN" w:bidi="ar"/>
              </w:rPr>
              <w:t>一</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87A81">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rPr>
                <w:rFonts w:hint="eastAsia" w:ascii="仿宋_GB2312" w:hAnsi="仿宋_GB2312" w:eastAsia="仿宋_GB2312" w:cs="仿宋_GB2312"/>
                <w:b w:val="0"/>
                <w:bCs w:val="0"/>
                <w:i w:val="0"/>
                <w:iCs w:val="0"/>
                <w:color w:val="000000"/>
                <w:sz w:val="32"/>
                <w:szCs w:val="32"/>
                <w:highlight w:val="none"/>
                <w:u w:val="none"/>
              </w:rPr>
            </w:pPr>
            <w:r>
              <w:rPr>
                <w:rFonts w:hint="eastAsia" w:ascii="仿宋_GB2312" w:hAnsi="仿宋_GB2312" w:eastAsia="仿宋_GB2312" w:cs="仿宋_GB2312"/>
                <w:b w:val="0"/>
                <w:bCs w:val="0"/>
                <w:i w:val="0"/>
                <w:iCs w:val="0"/>
                <w:color w:val="000000"/>
                <w:kern w:val="0"/>
                <w:sz w:val="32"/>
                <w:szCs w:val="32"/>
                <w:highlight w:val="none"/>
                <w:u w:val="none"/>
                <w:lang w:val="en-US" w:eastAsia="zh-CN" w:bidi="ar"/>
              </w:rPr>
              <w:t>购买服务费用</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36B1A">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rPr>
                <w:rFonts w:hint="eastAsia" w:ascii="仿宋_GB2312" w:hAnsi="仿宋_GB2312" w:eastAsia="仿宋_GB2312" w:cs="仿宋_GB2312"/>
                <w:b w:val="0"/>
                <w:bCs w:val="0"/>
                <w:i w:val="0"/>
                <w:iCs w:val="0"/>
                <w:color w:val="000000"/>
                <w:sz w:val="32"/>
                <w:szCs w:val="32"/>
                <w:highlight w:val="none"/>
                <w:u w:val="none"/>
              </w:rPr>
            </w:pPr>
            <w:r>
              <w:rPr>
                <w:rFonts w:hint="eastAsia" w:ascii="仿宋_GB2312" w:hAnsi="仿宋_GB2312" w:eastAsia="仿宋_GB2312" w:cs="仿宋_GB2312"/>
                <w:b w:val="0"/>
                <w:bCs w:val="0"/>
                <w:i w:val="0"/>
                <w:iCs w:val="0"/>
                <w:color w:val="000000"/>
                <w:kern w:val="0"/>
                <w:sz w:val="32"/>
                <w:szCs w:val="32"/>
                <w:highlight w:val="none"/>
                <w:u w:val="none"/>
                <w:lang w:val="en-US" w:eastAsia="zh-CN" w:bidi="ar"/>
              </w:rPr>
              <w:t>79.5</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C60FE">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rPr>
                <w:rFonts w:hint="eastAsia" w:ascii="仿宋_GB2312" w:hAnsi="仿宋_GB2312" w:eastAsia="仿宋_GB2312" w:cs="仿宋_GB2312"/>
                <w:b w:val="0"/>
                <w:bCs w:val="0"/>
                <w:i w:val="0"/>
                <w:iCs w:val="0"/>
                <w:color w:val="000000"/>
                <w:sz w:val="32"/>
                <w:szCs w:val="32"/>
                <w:highlight w:val="none"/>
                <w:u w:val="none"/>
              </w:rPr>
            </w:pPr>
            <w:r>
              <w:rPr>
                <w:rFonts w:hint="eastAsia" w:ascii="仿宋_GB2312" w:hAnsi="仿宋_GB2312" w:eastAsia="仿宋_GB2312" w:cs="仿宋_GB2312"/>
                <w:b w:val="0"/>
                <w:bCs w:val="0"/>
                <w:i w:val="0"/>
                <w:iCs w:val="0"/>
                <w:color w:val="000000"/>
                <w:kern w:val="0"/>
                <w:sz w:val="32"/>
                <w:szCs w:val="32"/>
                <w:highlight w:val="none"/>
                <w:u w:val="none"/>
                <w:lang w:val="en-US" w:eastAsia="zh-CN" w:bidi="ar"/>
              </w:rPr>
              <w:t>86.41%</w:t>
            </w:r>
          </w:p>
        </w:tc>
        <w:tc>
          <w:tcPr>
            <w:tcW w:w="3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68D16">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rPr>
                <w:rFonts w:hint="eastAsia" w:ascii="仿宋_GB2312" w:hAnsi="仿宋_GB2312" w:eastAsia="仿宋_GB2312" w:cs="仿宋_GB2312"/>
                <w:b w:val="0"/>
                <w:bCs w:val="0"/>
                <w:i w:val="0"/>
                <w:iCs w:val="0"/>
                <w:color w:val="000000"/>
                <w:sz w:val="32"/>
                <w:szCs w:val="32"/>
                <w:highlight w:val="none"/>
                <w:u w:val="none"/>
              </w:rPr>
            </w:pPr>
            <w:r>
              <w:rPr>
                <w:rFonts w:hint="eastAsia" w:ascii="仿宋_GB2312" w:hAnsi="仿宋_GB2312" w:eastAsia="仿宋_GB2312" w:cs="仿宋_GB2312"/>
                <w:b w:val="0"/>
                <w:bCs w:val="0"/>
                <w:i w:val="0"/>
                <w:iCs w:val="0"/>
                <w:color w:val="000000"/>
                <w:kern w:val="0"/>
                <w:sz w:val="32"/>
                <w:szCs w:val="32"/>
                <w:highlight w:val="none"/>
                <w:u w:val="none"/>
                <w:lang w:val="en-US" w:eastAsia="zh-CN" w:bidi="ar"/>
              </w:rPr>
              <w:t>开展项目服务相关费用</w:t>
            </w:r>
          </w:p>
        </w:tc>
      </w:tr>
      <w:tr w14:paraId="5C072F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0" w:hRule="atLeast"/>
          <w:jc w:val="center"/>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22DB9">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rPr>
                <w:rFonts w:hint="eastAsia" w:ascii="仿宋_GB2312" w:hAnsi="仿宋_GB2312" w:eastAsia="仿宋_GB2312" w:cs="仿宋_GB2312"/>
                <w:b w:val="0"/>
                <w:bCs w:val="0"/>
                <w:i w:val="0"/>
                <w:iCs w:val="0"/>
                <w:color w:val="000000"/>
                <w:sz w:val="32"/>
                <w:szCs w:val="32"/>
                <w:highlight w:val="none"/>
                <w:u w:val="none"/>
                <w:lang w:val="en-US" w:eastAsia="zh-CN"/>
              </w:rPr>
            </w:pPr>
            <w:r>
              <w:rPr>
                <w:rFonts w:hint="eastAsia" w:ascii="仿宋_GB2312" w:hAnsi="仿宋_GB2312" w:eastAsia="仿宋_GB2312" w:cs="仿宋_GB2312"/>
                <w:b w:val="0"/>
                <w:bCs w:val="0"/>
                <w:i w:val="0"/>
                <w:iCs w:val="0"/>
                <w:color w:val="000000"/>
                <w:sz w:val="32"/>
                <w:szCs w:val="32"/>
                <w:highlight w:val="none"/>
                <w:u w:val="none"/>
                <w:lang w:val="en-US" w:eastAsia="zh-CN"/>
              </w:rPr>
              <w:t>1</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4DA80">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rPr>
                <w:rFonts w:hint="eastAsia" w:ascii="仿宋_GB2312" w:hAnsi="仿宋_GB2312" w:eastAsia="仿宋_GB2312" w:cs="仿宋_GB2312"/>
                <w:b w:val="0"/>
                <w:bCs w:val="0"/>
                <w:i w:val="0"/>
                <w:iCs w:val="0"/>
                <w:color w:val="000000"/>
                <w:sz w:val="32"/>
                <w:szCs w:val="32"/>
                <w:highlight w:val="none"/>
                <w:u w:val="none"/>
              </w:rPr>
            </w:pPr>
            <w:r>
              <w:rPr>
                <w:rFonts w:hint="eastAsia" w:ascii="仿宋_GB2312" w:hAnsi="仿宋_GB2312" w:eastAsia="仿宋_GB2312" w:cs="仿宋_GB2312"/>
                <w:b w:val="0"/>
                <w:bCs w:val="0"/>
                <w:i w:val="0"/>
                <w:iCs w:val="0"/>
                <w:color w:val="000000"/>
                <w:kern w:val="0"/>
                <w:sz w:val="32"/>
                <w:szCs w:val="32"/>
                <w:highlight w:val="none"/>
                <w:u w:val="none"/>
                <w:lang w:val="en-US" w:eastAsia="zh-CN" w:bidi="ar"/>
              </w:rPr>
              <w:t>摸底评估建档</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55834">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rPr>
                <w:rFonts w:hint="eastAsia" w:ascii="仿宋_GB2312" w:hAnsi="仿宋_GB2312" w:eastAsia="仿宋_GB2312" w:cs="仿宋_GB2312"/>
                <w:b w:val="0"/>
                <w:bCs w:val="0"/>
                <w:i w:val="0"/>
                <w:iCs w:val="0"/>
                <w:color w:val="000000"/>
                <w:sz w:val="32"/>
                <w:szCs w:val="32"/>
                <w:highlight w:val="none"/>
                <w:u w:val="none"/>
              </w:rPr>
            </w:pPr>
            <w:r>
              <w:rPr>
                <w:rFonts w:hint="eastAsia" w:ascii="仿宋_GB2312" w:hAnsi="仿宋_GB2312" w:eastAsia="仿宋_GB2312" w:cs="仿宋_GB2312"/>
                <w:b w:val="0"/>
                <w:bCs w:val="0"/>
                <w:i w:val="0"/>
                <w:iCs w:val="0"/>
                <w:color w:val="000000"/>
                <w:kern w:val="0"/>
                <w:sz w:val="32"/>
                <w:szCs w:val="32"/>
                <w:highlight w:val="none"/>
                <w:u w:val="none"/>
                <w:lang w:val="en-US" w:eastAsia="zh-CN" w:bidi="ar"/>
              </w:rPr>
              <w:t>3.5</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3A389">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rPr>
                <w:rFonts w:hint="eastAsia" w:ascii="仿宋_GB2312" w:hAnsi="仿宋_GB2312" w:eastAsia="仿宋_GB2312" w:cs="仿宋_GB2312"/>
                <w:b w:val="0"/>
                <w:bCs w:val="0"/>
                <w:i w:val="0"/>
                <w:iCs w:val="0"/>
                <w:color w:val="000000"/>
                <w:sz w:val="32"/>
                <w:szCs w:val="32"/>
                <w:highlight w:val="none"/>
                <w:u w:val="none"/>
              </w:rPr>
            </w:pPr>
            <w:r>
              <w:rPr>
                <w:rFonts w:hint="eastAsia" w:ascii="仿宋_GB2312" w:hAnsi="仿宋_GB2312" w:eastAsia="仿宋_GB2312" w:cs="仿宋_GB2312"/>
                <w:b w:val="0"/>
                <w:bCs w:val="0"/>
                <w:i w:val="0"/>
                <w:iCs w:val="0"/>
                <w:color w:val="000000"/>
                <w:kern w:val="0"/>
                <w:sz w:val="32"/>
                <w:szCs w:val="32"/>
                <w:highlight w:val="none"/>
                <w:u w:val="none"/>
                <w:lang w:val="en-US" w:eastAsia="zh-CN" w:bidi="ar"/>
              </w:rPr>
              <w:t>3.80%</w:t>
            </w:r>
          </w:p>
        </w:tc>
        <w:tc>
          <w:tcPr>
            <w:tcW w:w="3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4FBF1">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rPr>
                <w:rFonts w:hint="eastAsia" w:ascii="仿宋_GB2312" w:hAnsi="仿宋_GB2312" w:eastAsia="仿宋_GB2312" w:cs="仿宋_GB2312"/>
                <w:b w:val="0"/>
                <w:bCs w:val="0"/>
                <w:i w:val="0"/>
                <w:iCs w:val="0"/>
                <w:color w:val="000000"/>
                <w:sz w:val="32"/>
                <w:szCs w:val="32"/>
                <w:highlight w:val="none"/>
                <w:u w:val="none"/>
              </w:rPr>
            </w:pPr>
            <w:r>
              <w:rPr>
                <w:rFonts w:hint="eastAsia" w:ascii="仿宋_GB2312" w:hAnsi="仿宋_GB2312" w:eastAsia="仿宋_GB2312" w:cs="仿宋_GB2312"/>
                <w:b w:val="0"/>
                <w:bCs w:val="0"/>
                <w:i w:val="0"/>
                <w:iCs w:val="0"/>
                <w:color w:val="000000"/>
                <w:kern w:val="0"/>
                <w:sz w:val="32"/>
                <w:szCs w:val="32"/>
                <w:highlight w:val="none"/>
                <w:u w:val="none"/>
                <w:lang w:val="en-US" w:eastAsia="zh-CN" w:bidi="ar"/>
              </w:rPr>
              <w:t>登记评估1600人，约22元/人</w:t>
            </w:r>
          </w:p>
        </w:tc>
      </w:tr>
      <w:tr w14:paraId="098589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15" w:hRule="atLeast"/>
          <w:jc w:val="center"/>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98C8E">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rPr>
                <w:rFonts w:hint="eastAsia" w:ascii="仿宋_GB2312" w:hAnsi="仿宋_GB2312" w:eastAsia="仿宋_GB2312" w:cs="仿宋_GB2312"/>
                <w:b w:val="0"/>
                <w:bCs w:val="0"/>
                <w:i w:val="0"/>
                <w:iCs w:val="0"/>
                <w:color w:val="000000"/>
                <w:sz w:val="32"/>
                <w:szCs w:val="32"/>
                <w:highlight w:val="none"/>
                <w:u w:val="none"/>
              </w:rPr>
            </w:pPr>
            <w:r>
              <w:rPr>
                <w:rFonts w:hint="eastAsia" w:ascii="仿宋_GB2312" w:hAnsi="仿宋_GB2312" w:eastAsia="仿宋_GB2312" w:cs="仿宋_GB2312"/>
                <w:b w:val="0"/>
                <w:bCs w:val="0"/>
                <w:i w:val="0"/>
                <w:iCs w:val="0"/>
                <w:color w:val="000000"/>
                <w:kern w:val="0"/>
                <w:sz w:val="32"/>
                <w:szCs w:val="32"/>
                <w:highlight w:val="none"/>
                <w:u w:val="none"/>
                <w:lang w:val="en-US" w:eastAsia="zh-CN" w:bidi="ar"/>
              </w:rPr>
              <w:t>2</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18888">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rPr>
                <w:rFonts w:hint="eastAsia" w:ascii="仿宋_GB2312" w:hAnsi="仿宋_GB2312" w:eastAsia="仿宋_GB2312" w:cs="仿宋_GB2312"/>
                <w:b w:val="0"/>
                <w:bCs w:val="0"/>
                <w:i w:val="0"/>
                <w:iCs w:val="0"/>
                <w:color w:val="000000"/>
                <w:sz w:val="32"/>
                <w:szCs w:val="32"/>
                <w:highlight w:val="none"/>
                <w:u w:val="none"/>
              </w:rPr>
            </w:pPr>
            <w:r>
              <w:rPr>
                <w:rFonts w:hint="eastAsia" w:ascii="仿宋_GB2312" w:hAnsi="仿宋_GB2312" w:eastAsia="仿宋_GB2312" w:cs="仿宋_GB2312"/>
                <w:b w:val="0"/>
                <w:bCs w:val="0"/>
                <w:i w:val="0"/>
                <w:iCs w:val="0"/>
                <w:color w:val="000000"/>
                <w:kern w:val="0"/>
                <w:sz w:val="32"/>
                <w:szCs w:val="32"/>
                <w:highlight w:val="none"/>
                <w:u w:val="none"/>
                <w:lang w:val="en-US" w:eastAsia="zh-CN" w:bidi="ar"/>
              </w:rPr>
              <w:t>上门康复训练</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35561">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rPr>
                <w:rFonts w:hint="eastAsia" w:ascii="仿宋_GB2312" w:hAnsi="仿宋_GB2312" w:eastAsia="仿宋_GB2312" w:cs="仿宋_GB2312"/>
                <w:b w:val="0"/>
                <w:bCs w:val="0"/>
                <w:i w:val="0"/>
                <w:iCs w:val="0"/>
                <w:color w:val="000000"/>
                <w:sz w:val="32"/>
                <w:szCs w:val="32"/>
                <w:highlight w:val="none"/>
                <w:u w:val="none"/>
              </w:rPr>
            </w:pPr>
            <w:r>
              <w:rPr>
                <w:rFonts w:hint="eastAsia" w:ascii="仿宋_GB2312" w:hAnsi="仿宋_GB2312" w:eastAsia="仿宋_GB2312" w:cs="仿宋_GB2312"/>
                <w:b w:val="0"/>
                <w:bCs w:val="0"/>
                <w:i w:val="0"/>
                <w:iCs w:val="0"/>
                <w:color w:val="000000"/>
                <w:kern w:val="0"/>
                <w:sz w:val="32"/>
                <w:szCs w:val="32"/>
                <w:highlight w:val="none"/>
                <w:u w:val="none"/>
                <w:lang w:val="en-US" w:eastAsia="zh-CN" w:bidi="ar"/>
              </w:rPr>
              <w:t>72</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99267">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rPr>
                <w:rFonts w:hint="eastAsia" w:ascii="仿宋_GB2312" w:hAnsi="仿宋_GB2312" w:eastAsia="仿宋_GB2312" w:cs="仿宋_GB2312"/>
                <w:b w:val="0"/>
                <w:bCs w:val="0"/>
                <w:i w:val="0"/>
                <w:iCs w:val="0"/>
                <w:color w:val="000000"/>
                <w:sz w:val="32"/>
                <w:szCs w:val="32"/>
                <w:highlight w:val="none"/>
                <w:u w:val="none"/>
              </w:rPr>
            </w:pPr>
            <w:r>
              <w:rPr>
                <w:rFonts w:hint="eastAsia" w:ascii="仿宋_GB2312" w:hAnsi="仿宋_GB2312" w:eastAsia="仿宋_GB2312" w:cs="仿宋_GB2312"/>
                <w:b w:val="0"/>
                <w:bCs w:val="0"/>
                <w:i w:val="0"/>
                <w:iCs w:val="0"/>
                <w:color w:val="000000"/>
                <w:kern w:val="0"/>
                <w:sz w:val="32"/>
                <w:szCs w:val="32"/>
                <w:highlight w:val="none"/>
                <w:u w:val="none"/>
                <w:lang w:val="en-US" w:eastAsia="zh-CN" w:bidi="ar"/>
              </w:rPr>
              <w:t>78.26%</w:t>
            </w:r>
          </w:p>
        </w:tc>
        <w:tc>
          <w:tcPr>
            <w:tcW w:w="3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CA0D0">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rPr>
                <w:rFonts w:hint="eastAsia" w:ascii="仿宋_GB2312" w:hAnsi="仿宋_GB2312" w:eastAsia="仿宋_GB2312" w:cs="仿宋_GB2312"/>
                <w:b w:val="0"/>
                <w:bCs w:val="0"/>
                <w:i w:val="0"/>
                <w:iCs w:val="0"/>
                <w:color w:val="000000"/>
                <w:sz w:val="32"/>
                <w:szCs w:val="32"/>
                <w:highlight w:val="none"/>
                <w:u w:val="none"/>
              </w:rPr>
            </w:pPr>
            <w:r>
              <w:rPr>
                <w:rFonts w:hint="eastAsia" w:ascii="仿宋_GB2312" w:hAnsi="仿宋_GB2312" w:eastAsia="仿宋_GB2312" w:cs="仿宋_GB2312"/>
                <w:b w:val="0"/>
                <w:bCs w:val="0"/>
                <w:i w:val="0"/>
                <w:iCs w:val="0"/>
                <w:color w:val="000000"/>
                <w:kern w:val="0"/>
                <w:sz w:val="32"/>
                <w:szCs w:val="32"/>
                <w:highlight w:val="none"/>
                <w:u w:val="none"/>
                <w:lang w:val="en-US" w:eastAsia="zh-CN" w:bidi="ar"/>
              </w:rPr>
              <w:t>项目服务人员费用、交通费用、购买服务物资相关费用，全年服务不少于3600人次，200元/人次</w:t>
            </w:r>
          </w:p>
        </w:tc>
      </w:tr>
      <w:tr w14:paraId="31F472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jc w:val="center"/>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8DAED">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rPr>
                <w:rFonts w:hint="eastAsia" w:ascii="仿宋_GB2312" w:hAnsi="仿宋_GB2312" w:eastAsia="仿宋_GB2312" w:cs="仿宋_GB2312"/>
                <w:b w:val="0"/>
                <w:bCs w:val="0"/>
                <w:i w:val="0"/>
                <w:iCs w:val="0"/>
                <w:color w:val="000000"/>
                <w:sz w:val="32"/>
                <w:szCs w:val="32"/>
                <w:highlight w:val="none"/>
                <w:u w:val="none"/>
              </w:rPr>
            </w:pPr>
            <w:r>
              <w:rPr>
                <w:rFonts w:hint="eastAsia" w:ascii="仿宋_GB2312" w:hAnsi="仿宋_GB2312" w:eastAsia="仿宋_GB2312" w:cs="仿宋_GB2312"/>
                <w:b w:val="0"/>
                <w:bCs w:val="0"/>
                <w:i w:val="0"/>
                <w:iCs w:val="0"/>
                <w:color w:val="000000"/>
                <w:kern w:val="0"/>
                <w:sz w:val="32"/>
                <w:szCs w:val="32"/>
                <w:highlight w:val="none"/>
                <w:u w:val="none"/>
                <w:lang w:val="en-US" w:eastAsia="zh-CN" w:bidi="ar"/>
              </w:rPr>
              <w:t>3</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AC736">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rPr>
                <w:rFonts w:hint="eastAsia" w:ascii="仿宋_GB2312" w:hAnsi="仿宋_GB2312" w:eastAsia="仿宋_GB2312" w:cs="仿宋_GB2312"/>
                <w:b w:val="0"/>
                <w:bCs w:val="0"/>
                <w:i w:val="0"/>
                <w:iCs w:val="0"/>
                <w:color w:val="000000"/>
                <w:sz w:val="32"/>
                <w:szCs w:val="32"/>
                <w:highlight w:val="none"/>
                <w:u w:val="none"/>
              </w:rPr>
            </w:pPr>
            <w:r>
              <w:rPr>
                <w:rFonts w:hint="eastAsia" w:ascii="仿宋_GB2312" w:hAnsi="仿宋_GB2312" w:eastAsia="仿宋_GB2312" w:cs="仿宋_GB2312"/>
                <w:b w:val="0"/>
                <w:bCs w:val="0"/>
                <w:i w:val="0"/>
                <w:iCs w:val="0"/>
                <w:color w:val="000000"/>
                <w:kern w:val="0"/>
                <w:sz w:val="32"/>
                <w:szCs w:val="32"/>
                <w:highlight w:val="none"/>
                <w:u w:val="none"/>
                <w:lang w:val="en-US" w:eastAsia="zh-CN" w:bidi="ar"/>
              </w:rPr>
              <w:t>政策宣传与社区教育</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91800">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rPr>
                <w:rFonts w:hint="eastAsia" w:ascii="仿宋_GB2312" w:hAnsi="仿宋_GB2312" w:eastAsia="仿宋_GB2312" w:cs="仿宋_GB2312"/>
                <w:b w:val="0"/>
                <w:bCs w:val="0"/>
                <w:i w:val="0"/>
                <w:iCs w:val="0"/>
                <w:color w:val="000000"/>
                <w:sz w:val="32"/>
                <w:szCs w:val="32"/>
                <w:highlight w:val="none"/>
                <w:u w:val="none"/>
              </w:rPr>
            </w:pPr>
            <w:r>
              <w:rPr>
                <w:rFonts w:hint="eastAsia" w:ascii="仿宋_GB2312" w:hAnsi="仿宋_GB2312" w:eastAsia="仿宋_GB2312" w:cs="仿宋_GB2312"/>
                <w:b w:val="0"/>
                <w:bCs w:val="0"/>
                <w:i w:val="0"/>
                <w:iCs w:val="0"/>
                <w:color w:val="000000"/>
                <w:kern w:val="0"/>
                <w:sz w:val="32"/>
                <w:szCs w:val="32"/>
                <w:highlight w:val="none"/>
                <w:u w:val="none"/>
                <w:lang w:val="en-US" w:eastAsia="zh-CN" w:bidi="ar"/>
              </w:rPr>
              <w:t>4</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E12DA">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rPr>
                <w:rFonts w:hint="eastAsia" w:ascii="仿宋_GB2312" w:hAnsi="仿宋_GB2312" w:eastAsia="仿宋_GB2312" w:cs="仿宋_GB2312"/>
                <w:b w:val="0"/>
                <w:bCs w:val="0"/>
                <w:i w:val="0"/>
                <w:iCs w:val="0"/>
                <w:color w:val="000000"/>
                <w:sz w:val="32"/>
                <w:szCs w:val="32"/>
                <w:highlight w:val="none"/>
                <w:u w:val="none"/>
              </w:rPr>
            </w:pPr>
            <w:r>
              <w:rPr>
                <w:rFonts w:hint="eastAsia" w:ascii="仿宋_GB2312" w:hAnsi="仿宋_GB2312" w:eastAsia="仿宋_GB2312" w:cs="仿宋_GB2312"/>
                <w:b w:val="0"/>
                <w:bCs w:val="0"/>
                <w:i w:val="0"/>
                <w:iCs w:val="0"/>
                <w:color w:val="000000"/>
                <w:kern w:val="0"/>
                <w:sz w:val="32"/>
                <w:szCs w:val="32"/>
                <w:highlight w:val="none"/>
                <w:u w:val="none"/>
                <w:lang w:val="en-US" w:eastAsia="zh-CN" w:bidi="ar"/>
              </w:rPr>
              <w:t>4.35%</w:t>
            </w:r>
          </w:p>
        </w:tc>
        <w:tc>
          <w:tcPr>
            <w:tcW w:w="3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372D8">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rPr>
                <w:rFonts w:hint="eastAsia" w:ascii="仿宋_GB2312" w:hAnsi="仿宋_GB2312" w:eastAsia="仿宋_GB2312" w:cs="仿宋_GB2312"/>
                <w:b w:val="0"/>
                <w:bCs w:val="0"/>
                <w:i w:val="0"/>
                <w:iCs w:val="0"/>
                <w:color w:val="000000"/>
                <w:sz w:val="32"/>
                <w:szCs w:val="32"/>
                <w:highlight w:val="none"/>
                <w:u w:val="none"/>
              </w:rPr>
            </w:pPr>
            <w:r>
              <w:rPr>
                <w:rFonts w:hint="eastAsia" w:ascii="仿宋_GB2312" w:hAnsi="仿宋_GB2312" w:eastAsia="仿宋_GB2312" w:cs="仿宋_GB2312"/>
                <w:b w:val="0"/>
                <w:bCs w:val="0"/>
                <w:i w:val="0"/>
                <w:iCs w:val="0"/>
                <w:color w:val="000000"/>
                <w:kern w:val="0"/>
                <w:sz w:val="32"/>
                <w:szCs w:val="32"/>
                <w:highlight w:val="none"/>
                <w:u w:val="none"/>
                <w:lang w:val="en-US" w:eastAsia="zh-CN" w:bidi="ar"/>
              </w:rPr>
              <w:t>每季度1场，全年不少于4场</w:t>
            </w:r>
          </w:p>
        </w:tc>
      </w:tr>
      <w:tr w14:paraId="66CD97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5" w:hRule="atLeast"/>
          <w:jc w:val="center"/>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66A4C">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rPr>
                <w:rFonts w:hint="eastAsia" w:ascii="仿宋_GB2312" w:hAnsi="仿宋_GB2312" w:eastAsia="仿宋_GB2312" w:cs="仿宋_GB2312"/>
                <w:b w:val="0"/>
                <w:bCs w:val="0"/>
                <w:i w:val="0"/>
                <w:iCs w:val="0"/>
                <w:color w:val="000000"/>
                <w:sz w:val="32"/>
                <w:szCs w:val="32"/>
                <w:highlight w:val="none"/>
                <w:u w:val="none"/>
              </w:rPr>
            </w:pPr>
            <w:r>
              <w:rPr>
                <w:rFonts w:hint="eastAsia" w:ascii="仿宋_GB2312" w:hAnsi="仿宋_GB2312" w:eastAsia="仿宋_GB2312" w:cs="仿宋_GB2312"/>
                <w:b w:val="0"/>
                <w:bCs w:val="0"/>
                <w:i w:val="0"/>
                <w:iCs w:val="0"/>
                <w:color w:val="000000"/>
                <w:kern w:val="0"/>
                <w:sz w:val="32"/>
                <w:szCs w:val="32"/>
                <w:highlight w:val="none"/>
                <w:u w:val="none"/>
                <w:lang w:val="en-US" w:eastAsia="zh-CN" w:bidi="ar"/>
              </w:rPr>
              <w:t>二</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154E6">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rPr>
                <w:rFonts w:hint="eastAsia" w:ascii="仿宋_GB2312" w:hAnsi="仿宋_GB2312" w:eastAsia="仿宋_GB2312" w:cs="仿宋_GB2312"/>
                <w:b w:val="0"/>
                <w:bCs w:val="0"/>
                <w:i w:val="0"/>
                <w:iCs w:val="0"/>
                <w:color w:val="000000"/>
                <w:sz w:val="32"/>
                <w:szCs w:val="32"/>
                <w:highlight w:val="none"/>
                <w:u w:val="none"/>
              </w:rPr>
            </w:pPr>
            <w:r>
              <w:rPr>
                <w:rFonts w:hint="eastAsia" w:ascii="仿宋_GB2312" w:hAnsi="仿宋_GB2312" w:eastAsia="仿宋_GB2312" w:cs="仿宋_GB2312"/>
                <w:b w:val="0"/>
                <w:bCs w:val="0"/>
                <w:i w:val="0"/>
                <w:iCs w:val="0"/>
                <w:color w:val="000000"/>
                <w:kern w:val="0"/>
                <w:sz w:val="32"/>
                <w:szCs w:val="32"/>
                <w:highlight w:val="none"/>
                <w:u w:val="none"/>
                <w:lang w:val="en-US" w:eastAsia="zh-CN" w:bidi="ar"/>
              </w:rPr>
              <w:t>培训与督导费用</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717DD">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rPr>
                <w:rFonts w:hint="eastAsia" w:ascii="仿宋_GB2312" w:hAnsi="仿宋_GB2312" w:eastAsia="仿宋_GB2312" w:cs="仿宋_GB2312"/>
                <w:b w:val="0"/>
                <w:bCs w:val="0"/>
                <w:i w:val="0"/>
                <w:iCs w:val="0"/>
                <w:color w:val="000000"/>
                <w:sz w:val="32"/>
                <w:szCs w:val="32"/>
                <w:highlight w:val="none"/>
                <w:u w:val="none"/>
              </w:rPr>
            </w:pPr>
            <w:r>
              <w:rPr>
                <w:rFonts w:hint="eastAsia" w:ascii="仿宋_GB2312" w:hAnsi="仿宋_GB2312" w:eastAsia="仿宋_GB2312" w:cs="仿宋_GB2312"/>
                <w:b w:val="0"/>
                <w:bCs w:val="0"/>
                <w:i w:val="0"/>
                <w:iCs w:val="0"/>
                <w:color w:val="000000"/>
                <w:kern w:val="0"/>
                <w:sz w:val="32"/>
                <w:szCs w:val="32"/>
                <w:highlight w:val="none"/>
                <w:u w:val="none"/>
                <w:lang w:val="en-US" w:eastAsia="zh-CN" w:bidi="ar"/>
              </w:rPr>
              <w:t>6</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D3CDB">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rPr>
                <w:rFonts w:hint="eastAsia" w:ascii="仿宋_GB2312" w:hAnsi="仿宋_GB2312" w:eastAsia="仿宋_GB2312" w:cs="仿宋_GB2312"/>
                <w:b w:val="0"/>
                <w:bCs w:val="0"/>
                <w:i w:val="0"/>
                <w:iCs w:val="0"/>
                <w:color w:val="000000"/>
                <w:sz w:val="32"/>
                <w:szCs w:val="32"/>
                <w:highlight w:val="none"/>
                <w:u w:val="none"/>
              </w:rPr>
            </w:pPr>
            <w:r>
              <w:rPr>
                <w:rFonts w:hint="eastAsia" w:ascii="仿宋_GB2312" w:hAnsi="仿宋_GB2312" w:eastAsia="仿宋_GB2312" w:cs="仿宋_GB2312"/>
                <w:b w:val="0"/>
                <w:bCs w:val="0"/>
                <w:i w:val="0"/>
                <w:iCs w:val="0"/>
                <w:color w:val="000000"/>
                <w:kern w:val="0"/>
                <w:sz w:val="32"/>
                <w:szCs w:val="32"/>
                <w:highlight w:val="none"/>
                <w:u w:val="none"/>
                <w:lang w:val="en-US" w:eastAsia="zh-CN" w:bidi="ar"/>
              </w:rPr>
              <w:t>6.52%</w:t>
            </w:r>
          </w:p>
        </w:tc>
        <w:tc>
          <w:tcPr>
            <w:tcW w:w="3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0778C">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rPr>
                <w:rFonts w:hint="eastAsia" w:ascii="仿宋_GB2312" w:hAnsi="仿宋_GB2312" w:eastAsia="仿宋_GB2312" w:cs="仿宋_GB2312"/>
                <w:b w:val="0"/>
                <w:bCs w:val="0"/>
                <w:i w:val="0"/>
                <w:iCs w:val="0"/>
                <w:color w:val="000000"/>
                <w:sz w:val="32"/>
                <w:szCs w:val="32"/>
                <w:highlight w:val="none"/>
                <w:u w:val="none"/>
              </w:rPr>
            </w:pPr>
            <w:r>
              <w:rPr>
                <w:rFonts w:hint="eastAsia" w:ascii="仿宋_GB2312" w:hAnsi="仿宋_GB2312" w:eastAsia="仿宋_GB2312" w:cs="仿宋_GB2312"/>
                <w:b w:val="0"/>
                <w:bCs w:val="0"/>
                <w:i w:val="0"/>
                <w:iCs w:val="0"/>
                <w:color w:val="000000"/>
                <w:kern w:val="0"/>
                <w:sz w:val="32"/>
                <w:szCs w:val="32"/>
                <w:highlight w:val="none"/>
                <w:u w:val="none"/>
                <w:lang w:val="en-US" w:eastAsia="zh-CN" w:bidi="ar"/>
              </w:rPr>
              <w:t>集中培训、实地督导、专家劳务</w:t>
            </w:r>
          </w:p>
        </w:tc>
      </w:tr>
      <w:tr w14:paraId="48DB92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jc w:val="center"/>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40315">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rPr>
                <w:rFonts w:hint="eastAsia" w:ascii="仿宋_GB2312" w:hAnsi="仿宋_GB2312" w:eastAsia="仿宋_GB2312" w:cs="仿宋_GB2312"/>
                <w:b w:val="0"/>
                <w:bCs w:val="0"/>
                <w:i w:val="0"/>
                <w:iCs w:val="0"/>
                <w:color w:val="000000"/>
                <w:sz w:val="32"/>
                <w:szCs w:val="32"/>
                <w:highlight w:val="none"/>
                <w:u w:val="none"/>
              </w:rPr>
            </w:pPr>
            <w:r>
              <w:rPr>
                <w:rFonts w:hint="eastAsia" w:ascii="仿宋_GB2312" w:hAnsi="仿宋_GB2312" w:eastAsia="仿宋_GB2312" w:cs="仿宋_GB2312"/>
                <w:b w:val="0"/>
                <w:bCs w:val="0"/>
                <w:i w:val="0"/>
                <w:iCs w:val="0"/>
                <w:color w:val="000000"/>
                <w:kern w:val="0"/>
                <w:sz w:val="32"/>
                <w:szCs w:val="32"/>
                <w:highlight w:val="none"/>
                <w:u w:val="none"/>
                <w:lang w:val="en-US" w:eastAsia="zh-CN" w:bidi="ar"/>
              </w:rPr>
              <w:t>三</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0F6FB">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rPr>
                <w:rFonts w:hint="eastAsia" w:ascii="仿宋_GB2312" w:hAnsi="仿宋_GB2312" w:eastAsia="仿宋_GB2312" w:cs="仿宋_GB2312"/>
                <w:b w:val="0"/>
                <w:bCs w:val="0"/>
                <w:i w:val="0"/>
                <w:iCs w:val="0"/>
                <w:color w:val="000000"/>
                <w:sz w:val="32"/>
                <w:szCs w:val="32"/>
                <w:highlight w:val="none"/>
                <w:u w:val="none"/>
              </w:rPr>
            </w:pPr>
            <w:r>
              <w:rPr>
                <w:rFonts w:hint="eastAsia" w:ascii="仿宋_GB2312" w:hAnsi="仿宋_GB2312" w:eastAsia="仿宋_GB2312" w:cs="仿宋_GB2312"/>
                <w:b w:val="0"/>
                <w:bCs w:val="0"/>
                <w:i w:val="0"/>
                <w:iCs w:val="0"/>
                <w:color w:val="000000"/>
                <w:kern w:val="0"/>
                <w:sz w:val="32"/>
                <w:szCs w:val="32"/>
                <w:highlight w:val="none"/>
                <w:u w:val="none"/>
                <w:lang w:val="en-US" w:eastAsia="zh-CN" w:bidi="ar"/>
              </w:rPr>
              <w:t>评估与项目管理费用</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F008B">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rPr>
                <w:rFonts w:hint="eastAsia" w:ascii="仿宋_GB2312" w:hAnsi="仿宋_GB2312" w:eastAsia="仿宋_GB2312" w:cs="仿宋_GB2312"/>
                <w:b w:val="0"/>
                <w:bCs w:val="0"/>
                <w:i w:val="0"/>
                <w:iCs w:val="0"/>
                <w:color w:val="000000"/>
                <w:sz w:val="32"/>
                <w:szCs w:val="32"/>
                <w:highlight w:val="none"/>
                <w:u w:val="none"/>
              </w:rPr>
            </w:pPr>
            <w:r>
              <w:rPr>
                <w:rFonts w:hint="eastAsia" w:ascii="仿宋_GB2312" w:hAnsi="仿宋_GB2312" w:eastAsia="仿宋_GB2312" w:cs="仿宋_GB2312"/>
                <w:b w:val="0"/>
                <w:bCs w:val="0"/>
                <w:i w:val="0"/>
                <w:iCs w:val="0"/>
                <w:color w:val="000000"/>
                <w:kern w:val="0"/>
                <w:sz w:val="32"/>
                <w:szCs w:val="32"/>
                <w:highlight w:val="none"/>
                <w:u w:val="none"/>
                <w:lang w:val="en-US" w:eastAsia="zh-CN" w:bidi="ar"/>
              </w:rPr>
              <w:t>6.5</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74D8D">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rPr>
                <w:rFonts w:hint="eastAsia" w:ascii="仿宋_GB2312" w:hAnsi="仿宋_GB2312" w:eastAsia="仿宋_GB2312" w:cs="仿宋_GB2312"/>
                <w:b w:val="0"/>
                <w:bCs w:val="0"/>
                <w:i w:val="0"/>
                <w:iCs w:val="0"/>
                <w:color w:val="000000"/>
                <w:sz w:val="32"/>
                <w:szCs w:val="32"/>
                <w:highlight w:val="none"/>
                <w:u w:val="none"/>
              </w:rPr>
            </w:pPr>
            <w:r>
              <w:rPr>
                <w:rFonts w:hint="eastAsia" w:ascii="仿宋_GB2312" w:hAnsi="仿宋_GB2312" w:eastAsia="仿宋_GB2312" w:cs="仿宋_GB2312"/>
                <w:b w:val="0"/>
                <w:bCs w:val="0"/>
                <w:i w:val="0"/>
                <w:iCs w:val="0"/>
                <w:color w:val="000000"/>
                <w:kern w:val="0"/>
                <w:sz w:val="32"/>
                <w:szCs w:val="32"/>
                <w:highlight w:val="none"/>
                <w:u w:val="none"/>
                <w:lang w:val="en-US" w:eastAsia="zh-CN" w:bidi="ar"/>
              </w:rPr>
              <w:t>7.07%</w:t>
            </w:r>
          </w:p>
        </w:tc>
        <w:tc>
          <w:tcPr>
            <w:tcW w:w="3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61F94">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rPr>
                <w:rFonts w:hint="eastAsia" w:ascii="仿宋_GB2312" w:hAnsi="仿宋_GB2312" w:eastAsia="仿宋_GB2312" w:cs="仿宋_GB2312"/>
                <w:b w:val="0"/>
                <w:bCs w:val="0"/>
                <w:i w:val="0"/>
                <w:iCs w:val="0"/>
                <w:color w:val="000000"/>
                <w:sz w:val="32"/>
                <w:szCs w:val="32"/>
                <w:highlight w:val="none"/>
                <w:u w:val="none"/>
              </w:rPr>
            </w:pPr>
            <w:r>
              <w:rPr>
                <w:rFonts w:hint="eastAsia" w:ascii="仿宋_GB2312" w:hAnsi="仿宋_GB2312" w:eastAsia="仿宋_GB2312" w:cs="仿宋_GB2312"/>
                <w:b w:val="0"/>
                <w:bCs w:val="0"/>
                <w:i w:val="0"/>
                <w:iCs w:val="0"/>
                <w:color w:val="000000"/>
                <w:kern w:val="0"/>
                <w:sz w:val="32"/>
                <w:szCs w:val="32"/>
                <w:highlight w:val="none"/>
                <w:u w:val="none"/>
                <w:lang w:val="en-US" w:eastAsia="zh-CN" w:bidi="ar"/>
              </w:rPr>
              <w:t>税费，中期、末期评估费，办公、日常管理费</w:t>
            </w:r>
          </w:p>
        </w:tc>
      </w:tr>
      <w:tr w14:paraId="63F02A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70" w:hRule="atLeast"/>
          <w:jc w:val="center"/>
        </w:trPr>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B43319">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rPr>
                <w:rFonts w:hint="eastAsia" w:ascii="仿宋_GB2312" w:hAnsi="仿宋_GB2312" w:eastAsia="仿宋_GB2312" w:cs="仿宋_GB2312"/>
                <w:b w:val="0"/>
                <w:bCs w:val="0"/>
                <w:i w:val="0"/>
                <w:iCs w:val="0"/>
                <w:color w:val="000000"/>
                <w:sz w:val="32"/>
                <w:szCs w:val="32"/>
                <w:highlight w:val="none"/>
                <w:u w:val="none"/>
              </w:rPr>
            </w:pPr>
            <w:r>
              <w:rPr>
                <w:rFonts w:hint="eastAsia" w:ascii="仿宋_GB2312" w:hAnsi="仿宋_GB2312" w:eastAsia="仿宋_GB2312" w:cs="仿宋_GB2312"/>
                <w:b/>
                <w:bCs/>
                <w:i w:val="0"/>
                <w:iCs w:val="0"/>
                <w:color w:val="000000"/>
                <w:kern w:val="0"/>
                <w:sz w:val="32"/>
                <w:szCs w:val="32"/>
                <w:highlight w:val="none"/>
                <w:u w:val="none"/>
                <w:lang w:val="en-US" w:eastAsia="zh-CN" w:bidi="ar"/>
              </w:rPr>
              <w:t>合计</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F51BA">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rPr>
                <w:rFonts w:hint="eastAsia" w:ascii="仿宋_GB2312" w:hAnsi="仿宋_GB2312" w:eastAsia="仿宋_GB2312" w:cs="仿宋_GB2312"/>
                <w:b w:val="0"/>
                <w:bCs w:val="0"/>
                <w:i w:val="0"/>
                <w:iCs w:val="0"/>
                <w:color w:val="000000"/>
                <w:sz w:val="32"/>
                <w:szCs w:val="32"/>
                <w:highlight w:val="none"/>
                <w:u w:val="none"/>
              </w:rPr>
            </w:pPr>
            <w:r>
              <w:rPr>
                <w:rFonts w:hint="eastAsia" w:ascii="仿宋_GB2312" w:hAnsi="仿宋_GB2312" w:eastAsia="仿宋_GB2312" w:cs="仿宋_GB2312"/>
                <w:b w:val="0"/>
                <w:bCs w:val="0"/>
                <w:i w:val="0"/>
                <w:iCs w:val="0"/>
                <w:color w:val="000000"/>
                <w:kern w:val="0"/>
                <w:sz w:val="32"/>
                <w:szCs w:val="32"/>
                <w:highlight w:val="none"/>
                <w:u w:val="none"/>
                <w:lang w:val="en-US" w:eastAsia="zh-CN" w:bidi="ar"/>
              </w:rPr>
              <w:t>92</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23DA9">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rPr>
                <w:rFonts w:hint="eastAsia" w:ascii="仿宋_GB2312" w:hAnsi="仿宋_GB2312" w:eastAsia="仿宋_GB2312" w:cs="仿宋_GB2312"/>
                <w:b w:val="0"/>
                <w:bCs w:val="0"/>
                <w:i w:val="0"/>
                <w:iCs w:val="0"/>
                <w:color w:val="000000"/>
                <w:sz w:val="32"/>
                <w:szCs w:val="32"/>
                <w:highlight w:val="none"/>
                <w:u w:val="none"/>
              </w:rPr>
            </w:pPr>
            <w:r>
              <w:rPr>
                <w:rFonts w:hint="eastAsia" w:ascii="仿宋_GB2312" w:hAnsi="仿宋_GB2312" w:eastAsia="仿宋_GB2312" w:cs="仿宋_GB2312"/>
                <w:b w:val="0"/>
                <w:bCs w:val="0"/>
                <w:i w:val="0"/>
                <w:iCs w:val="0"/>
                <w:color w:val="000000"/>
                <w:kern w:val="0"/>
                <w:sz w:val="32"/>
                <w:szCs w:val="32"/>
                <w:highlight w:val="none"/>
                <w:u w:val="none"/>
                <w:lang w:val="en-US" w:eastAsia="zh-CN" w:bidi="ar"/>
              </w:rPr>
              <w:t>100.00%</w:t>
            </w:r>
          </w:p>
        </w:tc>
        <w:tc>
          <w:tcPr>
            <w:tcW w:w="37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6EFD7">
            <w:pPr>
              <w:keepNext w:val="0"/>
              <w:keepLines w:val="0"/>
              <w:pageBreakBefore w:val="0"/>
              <w:widowControl/>
              <w:kinsoku/>
              <w:wordWrap/>
              <w:overflowPunct/>
              <w:topLinePunct w:val="0"/>
              <w:autoSpaceDE/>
              <w:autoSpaceDN/>
              <w:bidi w:val="0"/>
              <w:adjustRightInd/>
              <w:snapToGrid/>
              <w:spacing w:line="600" w:lineRule="exact"/>
              <w:rPr>
                <w:rFonts w:hint="eastAsia" w:ascii="仿宋_GB2312" w:hAnsi="仿宋_GB2312" w:eastAsia="仿宋_GB2312" w:cs="仿宋_GB2312"/>
                <w:b w:val="0"/>
                <w:bCs w:val="0"/>
                <w:i w:val="0"/>
                <w:iCs w:val="0"/>
                <w:color w:val="000000"/>
                <w:sz w:val="32"/>
                <w:szCs w:val="32"/>
                <w:highlight w:val="none"/>
                <w:u w:val="none"/>
              </w:rPr>
            </w:pPr>
          </w:p>
        </w:tc>
      </w:tr>
    </w:tbl>
    <w:p w14:paraId="25D0837B">
      <w:pPr>
        <w:pStyle w:val="11"/>
        <w:keepLines w:val="0"/>
        <w:pageBreakBefore w:val="0"/>
        <w:widowControl/>
        <w:kinsoku/>
        <w:wordWrap/>
        <w:overflowPunct/>
        <w:topLinePunct w:val="0"/>
        <w:autoSpaceDE/>
        <w:autoSpaceDN/>
        <w:bidi w:val="0"/>
        <w:adjustRightInd/>
        <w:snapToGrid/>
        <w:spacing w:line="600" w:lineRule="exact"/>
        <w:rPr>
          <w:rFonts w:hint="eastAsia" w:ascii="仿宋_GB2312" w:hAnsi="仿宋_GB2312" w:eastAsia="仿宋_GB2312" w:cs="仿宋_GB2312"/>
          <w:i w:val="0"/>
          <w:color w:val="0F1115"/>
          <w:sz w:val="32"/>
          <w:szCs w:val="32"/>
          <w:highlight w:val="none"/>
        </w:rPr>
      </w:pPr>
      <w:r>
        <w:rPr>
          <w:rFonts w:hint="eastAsia" w:ascii="仿宋_GB2312" w:hAnsi="仿宋_GB2312" w:eastAsia="仿宋_GB2312" w:cs="仿宋_GB2312"/>
          <w:b/>
          <w:i w:val="0"/>
          <w:color w:val="0F1115"/>
          <w:sz w:val="32"/>
          <w:szCs w:val="32"/>
          <w:highlight w:val="none"/>
        </w:rPr>
        <w:t>预算明细说明</w:t>
      </w:r>
      <w:r>
        <w:rPr>
          <w:rFonts w:hint="eastAsia" w:ascii="仿宋_GB2312" w:hAnsi="仿宋_GB2312" w:eastAsia="仿宋_GB2312" w:cs="仿宋_GB2312"/>
          <w:i w:val="0"/>
          <w:color w:val="0F1115"/>
          <w:sz w:val="32"/>
          <w:szCs w:val="32"/>
          <w:highlight w:val="none"/>
        </w:rPr>
        <w:t>：</w:t>
      </w:r>
    </w:p>
    <w:p w14:paraId="348DACE5">
      <w:pPr>
        <w:pStyle w:val="11"/>
        <w:keepLines w:val="0"/>
        <w:pageBreakBefore w:val="0"/>
        <w:widowControl/>
        <w:kinsoku/>
        <w:wordWrap/>
        <w:overflowPunct/>
        <w:topLinePunct w:val="0"/>
        <w:autoSpaceDE/>
        <w:autoSpaceDN/>
        <w:bidi w:val="0"/>
        <w:adjustRightInd/>
        <w:snapToGrid/>
        <w:spacing w:line="600" w:lineRule="exact"/>
        <w:rPr>
          <w:rFonts w:hint="eastAsia" w:ascii="仿宋_GB2312" w:hAnsi="仿宋_GB2312" w:eastAsia="仿宋_GB2312" w:cs="仿宋_GB2312"/>
          <w:i w:val="0"/>
          <w:color w:val="0F1115"/>
          <w:sz w:val="32"/>
          <w:szCs w:val="32"/>
          <w:highlight w:val="none"/>
        </w:rPr>
      </w:pPr>
      <w:r>
        <w:rPr>
          <w:rFonts w:hint="eastAsia" w:ascii="仿宋_GB2312" w:hAnsi="仿宋_GB2312" w:eastAsia="仿宋_GB2312" w:cs="仿宋_GB2312"/>
          <w:b w:val="0"/>
          <w:bCs w:val="0"/>
          <w:sz w:val="32"/>
          <w:szCs w:val="32"/>
          <w:highlight w:val="none"/>
          <w:lang w:val="en-US" w:eastAsia="zh-CN"/>
        </w:rPr>
        <w:t>1.</w:t>
      </w:r>
      <w:r>
        <w:rPr>
          <w:rStyle w:val="21"/>
          <w:rFonts w:hint="eastAsia" w:ascii="仿宋_GB2312" w:hAnsi="仿宋_GB2312" w:eastAsia="仿宋_GB2312" w:cs="仿宋_GB2312"/>
          <w:sz w:val="32"/>
          <w:szCs w:val="32"/>
          <w:highlight w:val="none"/>
        </w:rPr>
        <w:t>摸底评估建档（3.5万元）</w:t>
      </w:r>
      <w:r>
        <w:rPr>
          <w:rFonts w:hint="eastAsia" w:ascii="仿宋_GB2312" w:hAnsi="仿宋_GB2312" w:eastAsia="仿宋_GB2312" w:cs="仿宋_GB2312"/>
          <w:i w:val="0"/>
          <w:color w:val="0F1115"/>
          <w:sz w:val="32"/>
          <w:szCs w:val="32"/>
          <w:highlight w:val="none"/>
        </w:rPr>
        <w:t>：用于入户走访、需求评估、信息采集、档案建立等，登记评估1600人。</w:t>
      </w:r>
    </w:p>
    <w:p w14:paraId="20A5BB59">
      <w:pPr>
        <w:pStyle w:val="11"/>
        <w:keepLines w:val="0"/>
        <w:pageBreakBefore w:val="0"/>
        <w:widowControl/>
        <w:kinsoku/>
        <w:wordWrap/>
        <w:overflowPunct/>
        <w:topLinePunct w:val="0"/>
        <w:autoSpaceDE/>
        <w:autoSpaceDN/>
        <w:bidi w:val="0"/>
        <w:adjustRightInd/>
        <w:snapToGrid/>
        <w:spacing w:line="600" w:lineRule="exact"/>
        <w:rPr>
          <w:rFonts w:hint="eastAsia" w:ascii="仿宋_GB2312" w:hAnsi="仿宋_GB2312" w:eastAsia="仿宋_GB2312" w:cs="仿宋_GB2312"/>
          <w:sz w:val="32"/>
          <w:szCs w:val="32"/>
          <w:highlight w:val="none"/>
        </w:rPr>
      </w:pPr>
      <w:r>
        <w:rPr>
          <w:rFonts w:hint="eastAsia" w:ascii="仿宋_GB2312" w:hAnsi="仿宋_GB2312" w:eastAsia="仿宋_GB2312" w:cs="仿宋_GB2312"/>
          <w:b w:val="0"/>
          <w:bCs w:val="0"/>
          <w:sz w:val="32"/>
          <w:szCs w:val="32"/>
          <w:highlight w:val="none"/>
          <w:lang w:val="en-US" w:eastAsia="zh-CN"/>
        </w:rPr>
        <w:t>2.</w:t>
      </w:r>
      <w:r>
        <w:rPr>
          <w:rFonts w:hint="eastAsia" w:ascii="仿宋_GB2312" w:hAnsi="仿宋_GB2312" w:eastAsia="仿宋_GB2312" w:cs="仿宋_GB2312"/>
          <w:b w:val="0"/>
          <w:bCs w:val="0"/>
          <w:i w:val="0"/>
          <w:color w:val="0F1115"/>
          <w:sz w:val="32"/>
          <w:szCs w:val="32"/>
          <w:highlight w:val="none"/>
        </w:rPr>
        <w:t>上门康复训练（</w:t>
      </w:r>
      <w:r>
        <w:rPr>
          <w:rFonts w:hint="eastAsia" w:ascii="仿宋_GB2312" w:hAnsi="仿宋_GB2312" w:eastAsia="仿宋_GB2312" w:cs="仿宋_GB2312"/>
          <w:b w:val="0"/>
          <w:bCs w:val="0"/>
          <w:i w:val="0"/>
          <w:color w:val="0F1115"/>
          <w:sz w:val="32"/>
          <w:szCs w:val="32"/>
          <w:highlight w:val="none"/>
          <w:lang w:val="en-US" w:eastAsia="zh-CN"/>
        </w:rPr>
        <w:t>72</w:t>
      </w:r>
      <w:r>
        <w:rPr>
          <w:rFonts w:hint="eastAsia" w:ascii="仿宋_GB2312" w:hAnsi="仿宋_GB2312" w:eastAsia="仿宋_GB2312" w:cs="仿宋_GB2312"/>
          <w:b w:val="0"/>
          <w:bCs w:val="0"/>
          <w:i w:val="0"/>
          <w:color w:val="0F1115"/>
          <w:sz w:val="32"/>
          <w:szCs w:val="32"/>
          <w:highlight w:val="none"/>
        </w:rPr>
        <w:t>万元）：</w:t>
      </w:r>
      <w:r>
        <w:rPr>
          <w:rFonts w:hint="eastAsia" w:ascii="仿宋_GB2312" w:hAnsi="仿宋_GB2312" w:eastAsia="仿宋_GB2312" w:cs="仿宋_GB2312"/>
          <w:i w:val="0"/>
          <w:color w:val="0F1115"/>
          <w:sz w:val="32"/>
          <w:szCs w:val="32"/>
          <w:highlight w:val="none"/>
        </w:rPr>
        <w:t>用于服务人员劳务、交通、耗材、保险、场地协调等，全年不少于3600人次，每次至少2项训练，</w:t>
      </w:r>
      <w:r>
        <w:rPr>
          <w:rFonts w:hint="eastAsia" w:ascii="仿宋_GB2312" w:hAnsi="仿宋_GB2312" w:eastAsia="仿宋_GB2312" w:cs="仿宋_GB2312"/>
          <w:i w:val="0"/>
          <w:color w:val="0F1115"/>
          <w:sz w:val="32"/>
          <w:szCs w:val="32"/>
          <w:highlight w:val="none"/>
          <w:lang w:val="en-US" w:eastAsia="zh-CN"/>
        </w:rPr>
        <w:t>20</w:t>
      </w:r>
      <w:r>
        <w:rPr>
          <w:rFonts w:hint="eastAsia" w:ascii="仿宋_GB2312" w:hAnsi="仿宋_GB2312" w:eastAsia="仿宋_GB2312" w:cs="仿宋_GB2312"/>
          <w:i w:val="0"/>
          <w:color w:val="0F1115"/>
          <w:sz w:val="32"/>
          <w:szCs w:val="32"/>
          <w:highlight w:val="none"/>
        </w:rPr>
        <w:t>0元</w:t>
      </w:r>
      <w:r>
        <w:rPr>
          <w:rFonts w:hint="eastAsia" w:ascii="仿宋_GB2312" w:hAnsi="仿宋_GB2312" w:eastAsia="仿宋_GB2312" w:cs="仿宋_GB2312"/>
          <w:i w:val="0"/>
          <w:color w:val="0F1115"/>
          <w:sz w:val="32"/>
          <w:szCs w:val="32"/>
          <w:highlight w:val="none"/>
          <w:lang w:eastAsia="zh-CN"/>
        </w:rPr>
        <w:t>/</w:t>
      </w:r>
      <w:r>
        <w:rPr>
          <w:rFonts w:hint="eastAsia" w:ascii="仿宋_GB2312" w:hAnsi="仿宋_GB2312" w:eastAsia="仿宋_GB2312" w:cs="仿宋_GB2312"/>
          <w:i w:val="0"/>
          <w:color w:val="0F1115"/>
          <w:sz w:val="32"/>
          <w:szCs w:val="32"/>
          <w:highlight w:val="none"/>
        </w:rPr>
        <w:t>人次。</w:t>
      </w:r>
    </w:p>
    <w:p w14:paraId="47090479">
      <w:pPr>
        <w:pStyle w:val="11"/>
        <w:keepLines w:val="0"/>
        <w:pageBreakBefore w:val="0"/>
        <w:widowControl/>
        <w:kinsoku/>
        <w:wordWrap/>
        <w:overflowPunct/>
        <w:topLinePunct w:val="0"/>
        <w:autoSpaceDE/>
        <w:autoSpaceDN/>
        <w:bidi w:val="0"/>
        <w:adjustRightInd/>
        <w:snapToGrid/>
        <w:spacing w:line="600" w:lineRule="exact"/>
        <w:rPr>
          <w:rFonts w:hint="eastAsia" w:ascii="仿宋_GB2312" w:hAnsi="仿宋_GB2312" w:eastAsia="仿宋_GB2312" w:cs="仿宋_GB2312"/>
          <w:sz w:val="32"/>
          <w:szCs w:val="32"/>
          <w:highlight w:val="none"/>
        </w:rPr>
      </w:pPr>
      <w:r>
        <w:rPr>
          <w:rFonts w:hint="eastAsia" w:ascii="仿宋_GB2312" w:hAnsi="仿宋_GB2312" w:eastAsia="仿宋_GB2312" w:cs="仿宋_GB2312"/>
          <w:b w:val="0"/>
          <w:bCs w:val="0"/>
          <w:sz w:val="32"/>
          <w:szCs w:val="32"/>
          <w:highlight w:val="none"/>
          <w:lang w:val="en-US" w:eastAsia="zh-CN"/>
        </w:rPr>
        <w:t>3.</w:t>
      </w:r>
      <w:r>
        <w:rPr>
          <w:rFonts w:hint="eastAsia" w:ascii="仿宋_GB2312" w:hAnsi="仿宋_GB2312" w:eastAsia="仿宋_GB2312" w:cs="仿宋_GB2312"/>
          <w:b w:val="0"/>
          <w:bCs w:val="0"/>
          <w:i w:val="0"/>
          <w:color w:val="0F1115"/>
          <w:sz w:val="32"/>
          <w:szCs w:val="32"/>
          <w:highlight w:val="none"/>
        </w:rPr>
        <w:t>政策宣传与社区教育（</w:t>
      </w:r>
      <w:r>
        <w:rPr>
          <w:rFonts w:hint="eastAsia" w:ascii="仿宋_GB2312" w:hAnsi="仿宋_GB2312" w:eastAsia="仿宋_GB2312" w:cs="仿宋_GB2312"/>
          <w:b w:val="0"/>
          <w:bCs w:val="0"/>
          <w:i w:val="0"/>
          <w:color w:val="0F1115"/>
          <w:sz w:val="32"/>
          <w:szCs w:val="32"/>
          <w:highlight w:val="none"/>
          <w:lang w:val="en-US" w:eastAsia="zh-CN"/>
        </w:rPr>
        <w:t>4</w:t>
      </w:r>
      <w:r>
        <w:rPr>
          <w:rFonts w:hint="eastAsia" w:ascii="仿宋_GB2312" w:hAnsi="仿宋_GB2312" w:eastAsia="仿宋_GB2312" w:cs="仿宋_GB2312"/>
          <w:b w:val="0"/>
          <w:bCs w:val="0"/>
          <w:i w:val="0"/>
          <w:color w:val="0F1115"/>
          <w:sz w:val="32"/>
          <w:szCs w:val="32"/>
          <w:highlight w:val="none"/>
        </w:rPr>
        <w:t>万元）：</w:t>
      </w:r>
      <w:r>
        <w:rPr>
          <w:rFonts w:hint="eastAsia" w:ascii="仿宋_GB2312" w:hAnsi="仿宋_GB2312" w:eastAsia="仿宋_GB2312" w:cs="仿宋_GB2312"/>
          <w:i w:val="0"/>
          <w:color w:val="0F1115"/>
          <w:sz w:val="32"/>
          <w:szCs w:val="32"/>
          <w:highlight w:val="none"/>
        </w:rPr>
        <w:t>用于开展精神卫生健康教育、政策宣传、社区融合活动等，每季度1场，全年不少于4场。</w:t>
      </w:r>
    </w:p>
    <w:p w14:paraId="00079F69">
      <w:pPr>
        <w:pStyle w:val="11"/>
        <w:keepLines w:val="0"/>
        <w:pageBreakBefore w:val="0"/>
        <w:widowControl/>
        <w:kinsoku/>
        <w:wordWrap/>
        <w:overflowPunct/>
        <w:topLinePunct w:val="0"/>
        <w:autoSpaceDE/>
        <w:autoSpaceDN/>
        <w:bidi w:val="0"/>
        <w:adjustRightInd/>
        <w:snapToGrid/>
        <w:spacing w:line="600" w:lineRule="exact"/>
        <w:rPr>
          <w:rFonts w:hint="eastAsia" w:ascii="仿宋_GB2312" w:hAnsi="仿宋_GB2312" w:eastAsia="仿宋_GB2312" w:cs="仿宋_GB2312"/>
          <w:i w:val="0"/>
          <w:color w:val="0F1115"/>
          <w:sz w:val="32"/>
          <w:szCs w:val="32"/>
          <w:highlight w:val="none"/>
        </w:rPr>
      </w:pPr>
      <w:r>
        <w:rPr>
          <w:rFonts w:hint="eastAsia" w:ascii="仿宋_GB2312" w:hAnsi="仿宋_GB2312" w:eastAsia="仿宋_GB2312" w:cs="仿宋_GB2312"/>
          <w:b w:val="0"/>
          <w:bCs w:val="0"/>
          <w:sz w:val="32"/>
          <w:szCs w:val="32"/>
          <w:highlight w:val="none"/>
          <w:lang w:val="en-US" w:eastAsia="zh-CN"/>
        </w:rPr>
        <w:t>4.</w:t>
      </w:r>
      <w:r>
        <w:rPr>
          <w:rFonts w:hint="eastAsia" w:ascii="仿宋_GB2312" w:hAnsi="仿宋_GB2312" w:eastAsia="仿宋_GB2312" w:cs="仿宋_GB2312"/>
          <w:b w:val="0"/>
          <w:bCs w:val="0"/>
          <w:i w:val="0"/>
          <w:color w:val="0F1115"/>
          <w:sz w:val="32"/>
          <w:szCs w:val="32"/>
          <w:highlight w:val="none"/>
        </w:rPr>
        <w:t>培训与督导费用（</w:t>
      </w:r>
      <w:r>
        <w:rPr>
          <w:rFonts w:hint="eastAsia" w:ascii="仿宋_GB2312" w:hAnsi="仿宋_GB2312" w:eastAsia="仿宋_GB2312" w:cs="仿宋_GB2312"/>
          <w:b w:val="0"/>
          <w:bCs w:val="0"/>
          <w:i w:val="0"/>
          <w:color w:val="0F1115"/>
          <w:sz w:val="32"/>
          <w:szCs w:val="32"/>
          <w:highlight w:val="none"/>
          <w:lang w:val="en-US" w:eastAsia="zh-CN"/>
        </w:rPr>
        <w:t>6</w:t>
      </w:r>
      <w:r>
        <w:rPr>
          <w:rFonts w:hint="eastAsia" w:ascii="仿宋_GB2312" w:hAnsi="仿宋_GB2312" w:eastAsia="仿宋_GB2312" w:cs="仿宋_GB2312"/>
          <w:b w:val="0"/>
          <w:bCs w:val="0"/>
          <w:i w:val="0"/>
          <w:color w:val="0F1115"/>
          <w:sz w:val="32"/>
          <w:szCs w:val="32"/>
          <w:highlight w:val="none"/>
        </w:rPr>
        <w:t>万元）：</w:t>
      </w:r>
      <w:r>
        <w:rPr>
          <w:rFonts w:hint="eastAsia" w:ascii="仿宋_GB2312" w:hAnsi="仿宋_GB2312" w:eastAsia="仿宋_GB2312" w:cs="仿宋_GB2312"/>
          <w:i w:val="0"/>
          <w:color w:val="0F1115"/>
          <w:sz w:val="32"/>
          <w:szCs w:val="32"/>
          <w:highlight w:val="none"/>
        </w:rPr>
        <w:t>用于项目人员岗前培训、业务技能培训、精神医学督导劳务、实地督导交通等。</w:t>
      </w:r>
    </w:p>
    <w:p w14:paraId="39EA8E6C">
      <w:pPr>
        <w:pStyle w:val="11"/>
        <w:keepLines w:val="0"/>
        <w:pageBreakBefore w:val="0"/>
        <w:widowControl/>
        <w:kinsoku/>
        <w:wordWrap/>
        <w:overflowPunct/>
        <w:topLinePunct w:val="0"/>
        <w:autoSpaceDE/>
        <w:autoSpaceDN/>
        <w:bidi w:val="0"/>
        <w:adjustRightInd/>
        <w:snapToGrid/>
        <w:spacing w:line="600" w:lineRule="exact"/>
        <w:rPr>
          <w:rFonts w:hint="eastAsia" w:ascii="仿宋_GB2312" w:hAnsi="仿宋_GB2312" w:eastAsia="仿宋_GB2312" w:cs="仿宋_GB2312"/>
          <w:i w:val="0"/>
          <w:color w:val="0F1115"/>
          <w:sz w:val="32"/>
          <w:szCs w:val="32"/>
          <w:highlight w:val="none"/>
        </w:rPr>
      </w:pPr>
      <w:r>
        <w:rPr>
          <w:rFonts w:hint="eastAsia" w:ascii="仿宋_GB2312" w:hAnsi="仿宋_GB2312" w:eastAsia="仿宋_GB2312" w:cs="仿宋_GB2312"/>
          <w:b w:val="0"/>
          <w:bCs w:val="0"/>
          <w:sz w:val="32"/>
          <w:szCs w:val="32"/>
          <w:highlight w:val="none"/>
          <w:lang w:val="en-US" w:eastAsia="zh-CN"/>
        </w:rPr>
        <w:t>5.</w:t>
      </w:r>
      <w:r>
        <w:rPr>
          <w:rFonts w:hint="eastAsia" w:ascii="仿宋_GB2312" w:hAnsi="仿宋_GB2312" w:eastAsia="仿宋_GB2312" w:cs="仿宋_GB2312"/>
          <w:b w:val="0"/>
          <w:bCs w:val="0"/>
          <w:i w:val="0"/>
          <w:color w:val="0F1115"/>
          <w:sz w:val="32"/>
          <w:szCs w:val="32"/>
          <w:highlight w:val="none"/>
        </w:rPr>
        <w:t>评估与项目管理费用（6.5万元）：</w:t>
      </w:r>
      <w:r>
        <w:rPr>
          <w:rFonts w:hint="eastAsia" w:ascii="仿宋_GB2312" w:hAnsi="仿宋_GB2312" w:eastAsia="仿宋_GB2312" w:cs="仿宋_GB2312"/>
          <w:i w:val="0"/>
          <w:color w:val="0F1115"/>
          <w:sz w:val="32"/>
          <w:szCs w:val="32"/>
          <w:highlight w:val="none"/>
        </w:rPr>
        <w:t>用于中期和终期评估、资金使用监督、满意度调查、日常调度和信息化管理等。</w:t>
      </w:r>
    </w:p>
    <w:p w14:paraId="4DEAD07D">
      <w:pPr>
        <w:pStyle w:val="2"/>
        <w:keepLines w:val="0"/>
        <w:pageBreakBefore w:val="0"/>
        <w:widowControl/>
        <w:numPr>
          <w:ilvl w:val="0"/>
          <w:numId w:val="0"/>
        </w:numPr>
        <w:shd w:val="clear" w:fill="FFFFFF"/>
        <w:kinsoku/>
        <w:wordWrap/>
        <w:overflowPunct/>
        <w:topLinePunct w:val="0"/>
        <w:autoSpaceDE/>
        <w:autoSpaceDN/>
        <w:bidi w:val="0"/>
        <w:adjustRightInd/>
        <w:snapToGrid/>
        <w:spacing w:line="600" w:lineRule="exact"/>
        <w:ind w:left="0" w:leftChars="0" w:firstLine="640"/>
        <w:rPr>
          <w:rFonts w:hint="eastAsia" w:ascii="黑体" w:hAnsi="黑体" w:eastAsia="黑体" w:cs="黑体"/>
          <w:b w:val="0"/>
          <w:bCs w:val="0"/>
          <w:sz w:val="32"/>
          <w:szCs w:val="32"/>
          <w:highlight w:val="none"/>
          <w:lang w:eastAsia="zh-CN"/>
        </w:rPr>
      </w:pPr>
      <w:r>
        <w:rPr>
          <w:rFonts w:hint="eastAsia" w:ascii="黑体" w:hAnsi="黑体" w:eastAsia="黑体" w:cs="黑体"/>
          <w:b w:val="0"/>
          <w:bCs w:val="0"/>
          <w:sz w:val="32"/>
          <w:szCs w:val="32"/>
          <w:highlight w:val="none"/>
          <w:lang w:eastAsia="zh-CN"/>
        </w:rPr>
        <w:t>七、项目实施进度</w:t>
      </w:r>
    </w:p>
    <w:tbl>
      <w:tblPr>
        <w:tblStyle w:val="17"/>
        <w:tblW w:w="96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1352"/>
        <w:gridCol w:w="1369"/>
        <w:gridCol w:w="5475"/>
        <w:gridCol w:w="1444"/>
      </w:tblGrid>
      <w:tr w14:paraId="68E62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Header/>
          <w:jc w:val="center"/>
        </w:trPr>
        <w:tc>
          <w:tcPr>
            <w:tcW w:w="1352" w:type="dxa"/>
            <w:shd w:val="clear" w:color="auto" w:fill="auto"/>
            <w:vAlign w:val="center"/>
          </w:tcPr>
          <w:p w14:paraId="41AD24DD">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kern w:val="0"/>
                <w:sz w:val="32"/>
                <w:szCs w:val="32"/>
                <w:highlight w:val="none"/>
                <w:lang w:val="en-US" w:eastAsia="zh-CN" w:bidi="ar"/>
              </w:rPr>
              <w:t>阶段</w:t>
            </w:r>
          </w:p>
        </w:tc>
        <w:tc>
          <w:tcPr>
            <w:tcW w:w="1369" w:type="dxa"/>
            <w:shd w:val="clear" w:color="auto" w:fill="auto"/>
            <w:vAlign w:val="center"/>
          </w:tcPr>
          <w:p w14:paraId="64703B9D">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kern w:val="0"/>
                <w:sz w:val="32"/>
                <w:szCs w:val="32"/>
                <w:highlight w:val="none"/>
                <w:lang w:val="en-US" w:eastAsia="zh-CN" w:bidi="ar"/>
              </w:rPr>
              <w:t>时间</w:t>
            </w:r>
          </w:p>
        </w:tc>
        <w:tc>
          <w:tcPr>
            <w:tcW w:w="5475" w:type="dxa"/>
            <w:shd w:val="clear" w:color="auto" w:fill="auto"/>
            <w:vAlign w:val="center"/>
          </w:tcPr>
          <w:p w14:paraId="7A35A09A">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kern w:val="0"/>
                <w:sz w:val="32"/>
                <w:szCs w:val="32"/>
                <w:highlight w:val="none"/>
                <w:lang w:val="en-US" w:eastAsia="zh-CN" w:bidi="ar"/>
              </w:rPr>
              <w:t>主要任务</w:t>
            </w:r>
          </w:p>
        </w:tc>
        <w:tc>
          <w:tcPr>
            <w:tcW w:w="1444" w:type="dxa"/>
            <w:shd w:val="clear" w:color="auto" w:fill="auto"/>
            <w:vAlign w:val="center"/>
          </w:tcPr>
          <w:p w14:paraId="090E84A2">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bCs/>
                <w:kern w:val="0"/>
                <w:sz w:val="32"/>
                <w:szCs w:val="32"/>
                <w:highlight w:val="none"/>
                <w:lang w:val="en-US" w:eastAsia="zh-CN" w:bidi="ar"/>
              </w:rPr>
            </w:pPr>
            <w:r>
              <w:rPr>
                <w:rFonts w:hint="eastAsia" w:ascii="仿宋_GB2312" w:hAnsi="仿宋_GB2312" w:eastAsia="仿宋_GB2312" w:cs="仿宋_GB2312"/>
                <w:b/>
                <w:bCs/>
                <w:kern w:val="0"/>
                <w:sz w:val="32"/>
                <w:szCs w:val="32"/>
                <w:highlight w:val="none"/>
                <w:lang w:val="en-US" w:eastAsia="zh-CN" w:bidi="ar"/>
              </w:rPr>
              <w:t>服务人次</w:t>
            </w:r>
          </w:p>
          <w:p w14:paraId="51584F99">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kern w:val="0"/>
                <w:sz w:val="32"/>
                <w:szCs w:val="32"/>
                <w:highlight w:val="none"/>
                <w:lang w:val="en-US" w:eastAsia="zh-CN" w:bidi="ar"/>
              </w:rPr>
              <w:t>目标</w:t>
            </w:r>
          </w:p>
        </w:tc>
      </w:tr>
      <w:tr w14:paraId="16D92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1352" w:type="dxa"/>
            <w:shd w:val="clear" w:color="auto" w:fill="auto"/>
            <w:vAlign w:val="center"/>
          </w:tcPr>
          <w:p w14:paraId="2BF8F31B">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kern w:val="0"/>
                <w:sz w:val="32"/>
                <w:szCs w:val="32"/>
                <w:highlight w:val="none"/>
                <w:lang w:val="en-US" w:eastAsia="zh-CN" w:bidi="ar"/>
              </w:rPr>
              <w:t>第一阶段：动员准备</w:t>
            </w:r>
          </w:p>
        </w:tc>
        <w:tc>
          <w:tcPr>
            <w:tcW w:w="1369" w:type="dxa"/>
            <w:shd w:val="clear" w:color="auto" w:fill="auto"/>
            <w:vAlign w:val="center"/>
          </w:tcPr>
          <w:p w14:paraId="30CEDDCC">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kern w:val="0"/>
                <w:sz w:val="32"/>
                <w:szCs w:val="32"/>
                <w:highlight w:val="none"/>
                <w:lang w:val="en-US" w:eastAsia="zh-CN" w:bidi="ar"/>
              </w:rPr>
              <w:t>第1—2月</w:t>
            </w:r>
          </w:p>
        </w:tc>
        <w:tc>
          <w:tcPr>
            <w:tcW w:w="5475" w:type="dxa"/>
            <w:shd w:val="clear" w:color="auto" w:fill="auto"/>
            <w:vAlign w:val="center"/>
          </w:tcPr>
          <w:p w14:paraId="14141773">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kern w:val="0"/>
                <w:sz w:val="32"/>
                <w:szCs w:val="32"/>
                <w:highlight w:val="none"/>
                <w:lang w:val="en-US" w:eastAsia="zh-CN" w:bidi="ar"/>
              </w:rPr>
              <w:t>成立协调机制，召开启动会；完成招标；收集名单，入户走访评估，建立档案；团队培训</w:t>
            </w:r>
          </w:p>
        </w:tc>
        <w:tc>
          <w:tcPr>
            <w:tcW w:w="1444" w:type="dxa"/>
            <w:shd w:val="clear" w:color="auto" w:fill="auto"/>
            <w:vAlign w:val="center"/>
          </w:tcPr>
          <w:p w14:paraId="58D92C6D">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kern w:val="0"/>
                <w:sz w:val="32"/>
                <w:szCs w:val="32"/>
                <w:highlight w:val="none"/>
                <w:lang w:val="en-US" w:eastAsia="zh-CN" w:bidi="ar"/>
              </w:rPr>
              <w:t>—</w:t>
            </w:r>
          </w:p>
        </w:tc>
      </w:tr>
      <w:tr w14:paraId="13FF4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700" w:hRule="atLeast"/>
          <w:jc w:val="center"/>
        </w:trPr>
        <w:tc>
          <w:tcPr>
            <w:tcW w:w="1352" w:type="dxa"/>
            <w:vMerge w:val="restart"/>
            <w:shd w:val="clear" w:color="auto" w:fill="auto"/>
            <w:vAlign w:val="center"/>
          </w:tcPr>
          <w:p w14:paraId="14DEC0EA">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kern w:val="0"/>
                <w:sz w:val="32"/>
                <w:szCs w:val="32"/>
                <w:highlight w:val="none"/>
                <w:lang w:val="en-US" w:eastAsia="zh-CN" w:bidi="ar"/>
              </w:rPr>
              <w:t>第二阶段：探索实践</w:t>
            </w:r>
          </w:p>
        </w:tc>
        <w:tc>
          <w:tcPr>
            <w:tcW w:w="1369" w:type="dxa"/>
            <w:shd w:val="clear" w:color="auto" w:fill="auto"/>
            <w:vAlign w:val="center"/>
          </w:tcPr>
          <w:p w14:paraId="1D89938E">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kern w:val="0"/>
                <w:sz w:val="32"/>
                <w:szCs w:val="32"/>
                <w:highlight w:val="none"/>
                <w:lang w:val="en-US" w:eastAsia="zh-CN" w:bidi="ar"/>
              </w:rPr>
              <w:t>第3—5月</w:t>
            </w:r>
          </w:p>
        </w:tc>
        <w:tc>
          <w:tcPr>
            <w:tcW w:w="5475" w:type="dxa"/>
            <w:shd w:val="clear" w:color="auto" w:fill="auto"/>
            <w:vAlign w:val="center"/>
          </w:tcPr>
          <w:p w14:paraId="040994F7">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kern w:val="0"/>
                <w:sz w:val="32"/>
                <w:szCs w:val="32"/>
                <w:highlight w:val="none"/>
                <w:lang w:val="en-US" w:eastAsia="zh-CN" w:bidi="ar"/>
              </w:rPr>
              <w:t>开展第一轮上门康复训练；政策宣传不少于6场；接受第一次实地督导</w:t>
            </w:r>
          </w:p>
        </w:tc>
        <w:tc>
          <w:tcPr>
            <w:tcW w:w="1444" w:type="dxa"/>
            <w:shd w:val="clear" w:color="auto" w:fill="auto"/>
            <w:vAlign w:val="center"/>
          </w:tcPr>
          <w:p w14:paraId="279AE2F8">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kern w:val="0"/>
                <w:sz w:val="32"/>
                <w:szCs w:val="32"/>
                <w:highlight w:val="none"/>
                <w:lang w:val="en-US" w:eastAsia="zh-CN" w:bidi="ar"/>
              </w:rPr>
              <w:t>1000人次</w:t>
            </w:r>
          </w:p>
        </w:tc>
      </w:tr>
      <w:tr w14:paraId="71C8D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075" w:hRule="atLeast"/>
          <w:jc w:val="center"/>
        </w:trPr>
        <w:tc>
          <w:tcPr>
            <w:tcW w:w="1352" w:type="dxa"/>
            <w:vMerge w:val="continue"/>
            <w:shd w:val="clear" w:color="auto" w:fill="auto"/>
            <w:vAlign w:val="center"/>
          </w:tcPr>
          <w:p w14:paraId="48FA7AF8">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2"/>
                <w:szCs w:val="32"/>
                <w:highlight w:val="none"/>
              </w:rPr>
            </w:pPr>
          </w:p>
        </w:tc>
        <w:tc>
          <w:tcPr>
            <w:tcW w:w="1369" w:type="dxa"/>
            <w:shd w:val="clear" w:color="auto" w:fill="auto"/>
            <w:vAlign w:val="center"/>
          </w:tcPr>
          <w:p w14:paraId="494AA9AD">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kern w:val="0"/>
                <w:sz w:val="32"/>
                <w:szCs w:val="32"/>
                <w:highlight w:val="none"/>
                <w:lang w:val="en-US" w:eastAsia="zh-CN" w:bidi="ar"/>
              </w:rPr>
              <w:t>第6—8月</w:t>
            </w:r>
          </w:p>
        </w:tc>
        <w:tc>
          <w:tcPr>
            <w:tcW w:w="5475" w:type="dxa"/>
            <w:shd w:val="clear" w:color="auto" w:fill="auto"/>
            <w:vAlign w:val="center"/>
          </w:tcPr>
          <w:p w14:paraId="39D255EC">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kern w:val="0"/>
                <w:sz w:val="32"/>
                <w:szCs w:val="32"/>
                <w:highlight w:val="none"/>
                <w:lang w:val="en-US" w:eastAsia="zh-CN" w:bidi="ar"/>
              </w:rPr>
              <w:t>开展第二轮上门康复训练；政策宣传不少于7场；集中培训1场</w:t>
            </w:r>
          </w:p>
        </w:tc>
        <w:tc>
          <w:tcPr>
            <w:tcW w:w="1444" w:type="dxa"/>
            <w:shd w:val="clear" w:color="auto" w:fill="auto"/>
            <w:vAlign w:val="center"/>
          </w:tcPr>
          <w:p w14:paraId="39AA0A15">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kern w:val="0"/>
                <w:sz w:val="32"/>
                <w:szCs w:val="32"/>
                <w:highlight w:val="none"/>
                <w:lang w:val="en-US" w:eastAsia="zh-CN" w:bidi="ar"/>
              </w:rPr>
              <w:t>1000人次</w:t>
            </w:r>
          </w:p>
        </w:tc>
      </w:tr>
      <w:tr w14:paraId="0752A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400" w:hRule="atLeast"/>
          <w:jc w:val="center"/>
        </w:trPr>
        <w:tc>
          <w:tcPr>
            <w:tcW w:w="1352" w:type="dxa"/>
            <w:vMerge w:val="continue"/>
            <w:shd w:val="clear" w:color="auto" w:fill="auto"/>
            <w:vAlign w:val="center"/>
          </w:tcPr>
          <w:p w14:paraId="74853884">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2"/>
                <w:szCs w:val="32"/>
                <w:highlight w:val="none"/>
              </w:rPr>
            </w:pPr>
          </w:p>
        </w:tc>
        <w:tc>
          <w:tcPr>
            <w:tcW w:w="1369" w:type="dxa"/>
            <w:shd w:val="clear" w:color="auto" w:fill="auto"/>
            <w:vAlign w:val="center"/>
          </w:tcPr>
          <w:p w14:paraId="3464A9CA">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kern w:val="0"/>
                <w:sz w:val="32"/>
                <w:szCs w:val="32"/>
                <w:highlight w:val="none"/>
                <w:lang w:val="en-US" w:eastAsia="zh-CN" w:bidi="ar"/>
              </w:rPr>
              <w:t>第9—11月</w:t>
            </w:r>
          </w:p>
        </w:tc>
        <w:tc>
          <w:tcPr>
            <w:tcW w:w="5475" w:type="dxa"/>
            <w:shd w:val="clear" w:color="auto" w:fill="auto"/>
            <w:vAlign w:val="center"/>
          </w:tcPr>
          <w:p w14:paraId="0CEAF51B">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kern w:val="0"/>
                <w:sz w:val="32"/>
                <w:szCs w:val="32"/>
                <w:highlight w:val="none"/>
                <w:lang w:val="en-US" w:eastAsia="zh-CN" w:bidi="ar"/>
              </w:rPr>
              <w:t>开展第三轮上门康复训练；对600名重点对象增加1次上门服务；政策宣传不少于7场；集中培训1场；第二次实地督导</w:t>
            </w:r>
          </w:p>
        </w:tc>
        <w:tc>
          <w:tcPr>
            <w:tcW w:w="1444" w:type="dxa"/>
            <w:shd w:val="clear" w:color="auto" w:fill="auto"/>
            <w:vAlign w:val="center"/>
          </w:tcPr>
          <w:p w14:paraId="730096F6">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kern w:val="0"/>
                <w:sz w:val="32"/>
                <w:szCs w:val="32"/>
                <w:highlight w:val="none"/>
                <w:lang w:val="en-US" w:eastAsia="zh-CN" w:bidi="ar"/>
              </w:rPr>
              <w:t>1600人次</w:t>
            </w:r>
          </w:p>
        </w:tc>
      </w:tr>
      <w:tr w14:paraId="0B29F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090" w:hRule="atLeast"/>
          <w:jc w:val="center"/>
        </w:trPr>
        <w:tc>
          <w:tcPr>
            <w:tcW w:w="1352" w:type="dxa"/>
            <w:shd w:val="clear" w:color="auto" w:fill="auto"/>
            <w:vAlign w:val="center"/>
          </w:tcPr>
          <w:p w14:paraId="3D99B0D4">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kern w:val="0"/>
                <w:sz w:val="32"/>
                <w:szCs w:val="32"/>
                <w:highlight w:val="none"/>
                <w:lang w:val="en-US" w:eastAsia="zh-CN" w:bidi="ar"/>
              </w:rPr>
              <w:t>第三阶段：总结完善</w:t>
            </w:r>
          </w:p>
        </w:tc>
        <w:tc>
          <w:tcPr>
            <w:tcW w:w="1369" w:type="dxa"/>
            <w:shd w:val="clear" w:color="auto" w:fill="auto"/>
            <w:vAlign w:val="center"/>
          </w:tcPr>
          <w:p w14:paraId="7D9BFD82">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kern w:val="0"/>
                <w:sz w:val="32"/>
                <w:szCs w:val="32"/>
                <w:highlight w:val="none"/>
                <w:lang w:val="en-US" w:eastAsia="zh-CN" w:bidi="ar"/>
              </w:rPr>
              <w:t>第12月</w:t>
            </w:r>
          </w:p>
        </w:tc>
        <w:tc>
          <w:tcPr>
            <w:tcW w:w="5475" w:type="dxa"/>
            <w:shd w:val="clear" w:color="auto" w:fill="auto"/>
            <w:vAlign w:val="center"/>
          </w:tcPr>
          <w:p w14:paraId="6DB91B01">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kern w:val="0"/>
                <w:sz w:val="32"/>
                <w:szCs w:val="32"/>
                <w:highlight w:val="none"/>
                <w:lang w:val="en-US" w:eastAsia="zh-CN" w:bidi="ar"/>
              </w:rPr>
              <w:t>完成终期评估验收；撰写项目总结报告；整理归档全部服务材料</w:t>
            </w:r>
          </w:p>
        </w:tc>
        <w:tc>
          <w:tcPr>
            <w:tcW w:w="1444" w:type="dxa"/>
            <w:shd w:val="clear" w:color="auto" w:fill="auto"/>
            <w:vAlign w:val="center"/>
          </w:tcPr>
          <w:p w14:paraId="1ECF0E46">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kern w:val="0"/>
                <w:sz w:val="32"/>
                <w:szCs w:val="32"/>
                <w:highlight w:val="none"/>
                <w:lang w:val="en-US" w:eastAsia="zh-CN" w:bidi="ar"/>
              </w:rPr>
              <w:t>—</w:t>
            </w:r>
          </w:p>
        </w:tc>
      </w:tr>
      <w:tr w14:paraId="4CD03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090" w:hRule="atLeast"/>
          <w:jc w:val="center"/>
        </w:trPr>
        <w:tc>
          <w:tcPr>
            <w:tcW w:w="8196" w:type="dxa"/>
            <w:gridSpan w:val="3"/>
            <w:shd w:val="clear" w:color="auto" w:fill="auto"/>
            <w:vAlign w:val="center"/>
          </w:tcPr>
          <w:p w14:paraId="1AB33906">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kern w:val="0"/>
                <w:sz w:val="32"/>
                <w:szCs w:val="32"/>
                <w:highlight w:val="none"/>
                <w:lang w:val="en-US" w:eastAsia="zh-CN" w:bidi="ar"/>
              </w:rPr>
              <w:t>合计</w:t>
            </w:r>
          </w:p>
        </w:tc>
        <w:tc>
          <w:tcPr>
            <w:tcW w:w="1444" w:type="dxa"/>
            <w:shd w:val="clear" w:color="auto" w:fill="auto"/>
            <w:vAlign w:val="center"/>
          </w:tcPr>
          <w:p w14:paraId="2A38E436">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kern w:val="0"/>
                <w:sz w:val="32"/>
                <w:szCs w:val="32"/>
                <w:highlight w:val="none"/>
                <w:lang w:val="en-US" w:eastAsia="zh-CN" w:bidi="ar"/>
              </w:rPr>
              <w:t>3600人次</w:t>
            </w:r>
          </w:p>
        </w:tc>
      </w:tr>
    </w:tbl>
    <w:p w14:paraId="16E54F34">
      <w:pPr>
        <w:pStyle w:val="2"/>
        <w:keepLines w:val="0"/>
        <w:pageBreakBefore w:val="0"/>
        <w:widowControl/>
        <w:numPr>
          <w:ilvl w:val="0"/>
          <w:numId w:val="0"/>
        </w:numPr>
        <w:shd w:val="clear" w:fill="FFFFFF"/>
        <w:kinsoku/>
        <w:wordWrap/>
        <w:overflowPunct/>
        <w:topLinePunct w:val="0"/>
        <w:autoSpaceDE/>
        <w:autoSpaceDN/>
        <w:bidi w:val="0"/>
        <w:adjustRightInd/>
        <w:snapToGrid/>
        <w:spacing w:line="400" w:lineRule="exact"/>
        <w:ind w:left="0" w:leftChars="0" w:firstLine="640"/>
        <w:textAlignment w:val="auto"/>
        <w:rPr>
          <w:rFonts w:hint="eastAsia" w:ascii="黑体" w:hAnsi="黑体" w:eastAsia="黑体" w:cs="黑体"/>
          <w:b w:val="0"/>
          <w:bCs w:val="0"/>
          <w:sz w:val="32"/>
          <w:szCs w:val="32"/>
          <w:highlight w:val="none"/>
          <w:lang w:eastAsia="zh-CN"/>
        </w:rPr>
      </w:pPr>
      <w:r>
        <w:rPr>
          <w:rFonts w:hint="eastAsia" w:ascii="黑体" w:hAnsi="黑体" w:eastAsia="黑体" w:cs="黑体"/>
          <w:b w:val="0"/>
          <w:bCs w:val="0"/>
          <w:sz w:val="32"/>
          <w:szCs w:val="32"/>
          <w:highlight w:val="none"/>
          <w:lang w:eastAsia="zh-CN"/>
        </w:rPr>
        <w:t>八、质量管理</w:t>
      </w:r>
    </w:p>
    <w:p w14:paraId="0F52A6CF">
      <w:pPr>
        <w:pStyle w:val="3"/>
        <w:keepLines w:val="0"/>
        <w:pageBreakBefore w:val="0"/>
        <w:widowControl/>
        <w:numPr>
          <w:ilvl w:val="0"/>
          <w:numId w:val="0"/>
        </w:numPr>
        <w:shd w:val="clear" w:fill="FFFFFF"/>
        <w:kinsoku/>
        <w:wordWrap/>
        <w:overflowPunct/>
        <w:topLinePunct w:val="0"/>
        <w:autoSpaceDE/>
        <w:autoSpaceDN/>
        <w:bidi w:val="0"/>
        <w:adjustRightInd/>
        <w:snapToGrid/>
        <w:spacing w:line="600" w:lineRule="exact"/>
        <w:ind w:left="0" w:leftChars="0" w:firstLine="640"/>
        <w:rPr>
          <w:rFonts w:hint="eastAsia" w:ascii="楷体" w:hAnsi="楷体" w:eastAsia="楷体" w:cs="楷体"/>
          <w:b w:val="0"/>
          <w:bCs w:val="0"/>
          <w:sz w:val="32"/>
          <w:szCs w:val="32"/>
          <w:highlight w:val="none"/>
          <w:lang w:eastAsia="zh-CN"/>
        </w:rPr>
      </w:pPr>
      <w:r>
        <w:rPr>
          <w:rFonts w:hint="eastAsia" w:ascii="楷体" w:hAnsi="楷体" w:eastAsia="楷体" w:cs="楷体"/>
          <w:b w:val="0"/>
          <w:bCs w:val="0"/>
          <w:sz w:val="32"/>
          <w:szCs w:val="32"/>
          <w:highlight w:val="none"/>
          <w:lang w:eastAsia="zh-CN"/>
        </w:rPr>
        <w:t>（一）制度保障</w:t>
      </w:r>
    </w:p>
    <w:p w14:paraId="2BA889D1">
      <w:pPr>
        <w:pStyle w:val="11"/>
        <w:keepLines w:val="0"/>
        <w:pageBreakBefore w:val="0"/>
        <w:widowControl/>
        <w:kinsoku/>
        <w:wordWrap/>
        <w:overflowPunct/>
        <w:topLinePunct w:val="0"/>
        <w:autoSpaceDE/>
        <w:autoSpaceDN/>
        <w:bidi w:val="0"/>
        <w:adjustRightInd/>
        <w:snapToGrid/>
        <w:spacing w:line="600" w:lineRule="exact"/>
        <w:rPr>
          <w:rFonts w:hint="eastAsia" w:ascii="仿宋_GB2312" w:hAnsi="仿宋_GB2312" w:eastAsia="仿宋_GB2312" w:cs="仿宋_GB2312"/>
          <w:b w:val="0"/>
          <w:bCs w:val="0"/>
          <w:i w:val="0"/>
          <w:color w:val="0F1115"/>
          <w:sz w:val="32"/>
          <w:szCs w:val="32"/>
          <w:highlight w:val="none"/>
        </w:rPr>
      </w:pPr>
      <w:r>
        <w:rPr>
          <w:rFonts w:hint="eastAsia" w:ascii="仿宋_GB2312" w:hAnsi="仿宋_GB2312" w:eastAsia="仿宋_GB2312" w:cs="仿宋_GB2312"/>
          <w:b w:val="0"/>
          <w:bCs w:val="0"/>
          <w:sz w:val="32"/>
          <w:szCs w:val="32"/>
          <w:highlight w:val="none"/>
          <w:lang w:val="en-US" w:eastAsia="zh-CN"/>
        </w:rPr>
        <w:t>1.</w:t>
      </w:r>
      <w:r>
        <w:rPr>
          <w:rFonts w:hint="eastAsia" w:ascii="仿宋_GB2312" w:hAnsi="仿宋_GB2312" w:eastAsia="仿宋_GB2312" w:cs="仿宋_GB2312"/>
          <w:b w:val="0"/>
          <w:bCs w:val="0"/>
          <w:i w:val="0"/>
          <w:color w:val="0F1115"/>
          <w:sz w:val="32"/>
          <w:szCs w:val="32"/>
          <w:highlight w:val="none"/>
        </w:rPr>
        <w:t>建立服务</w:t>
      </w:r>
      <w:r>
        <w:rPr>
          <w:rFonts w:hint="eastAsia" w:ascii="仿宋_GB2312" w:hAnsi="仿宋_GB2312" w:eastAsia="仿宋_GB2312" w:cs="仿宋_GB2312"/>
          <w:b w:val="0"/>
          <w:bCs w:val="0"/>
          <w:i w:val="0"/>
          <w:color w:val="0F1115"/>
          <w:sz w:val="32"/>
          <w:szCs w:val="32"/>
          <w:highlight w:val="none"/>
          <w:lang w:val="en-US" w:eastAsia="zh-CN"/>
        </w:rPr>
        <w:t>质量管理</w:t>
      </w:r>
      <w:r>
        <w:rPr>
          <w:rFonts w:hint="eastAsia" w:ascii="仿宋_GB2312" w:hAnsi="仿宋_GB2312" w:eastAsia="仿宋_GB2312" w:cs="仿宋_GB2312"/>
          <w:b w:val="0"/>
          <w:bCs w:val="0"/>
          <w:i w:val="0"/>
          <w:color w:val="0F1115"/>
          <w:sz w:val="32"/>
          <w:szCs w:val="32"/>
          <w:highlight w:val="none"/>
        </w:rPr>
        <w:t>制度：服务人员</w:t>
      </w:r>
      <w:r>
        <w:rPr>
          <w:rFonts w:hint="eastAsia" w:ascii="仿宋_GB2312" w:hAnsi="仿宋_GB2312" w:eastAsia="仿宋_GB2312" w:cs="仿宋_GB2312"/>
          <w:b w:val="0"/>
          <w:bCs w:val="0"/>
          <w:i w:val="0"/>
          <w:color w:val="0F1115"/>
          <w:sz w:val="32"/>
          <w:szCs w:val="32"/>
          <w:highlight w:val="none"/>
          <w:lang w:val="en-US" w:eastAsia="zh-CN"/>
        </w:rPr>
        <w:t>服务后由</w:t>
      </w:r>
      <w:r>
        <w:rPr>
          <w:rFonts w:hint="eastAsia" w:ascii="仿宋_GB2312" w:hAnsi="仿宋_GB2312" w:eastAsia="仿宋_GB2312" w:cs="仿宋_GB2312"/>
          <w:b w:val="0"/>
          <w:bCs w:val="0"/>
          <w:i w:val="0"/>
          <w:color w:val="0F1115"/>
          <w:sz w:val="32"/>
          <w:szCs w:val="32"/>
          <w:highlight w:val="none"/>
        </w:rPr>
        <w:t>项目负责人把关；</w:t>
      </w:r>
      <w:r>
        <w:rPr>
          <w:rFonts w:hint="eastAsia" w:ascii="仿宋_GB2312" w:hAnsi="仿宋_GB2312" w:eastAsia="仿宋_GB2312" w:cs="仿宋_GB2312"/>
          <w:b w:val="0"/>
          <w:bCs w:val="0"/>
          <w:i w:val="0"/>
          <w:color w:val="0F1115"/>
          <w:sz w:val="32"/>
          <w:szCs w:val="32"/>
          <w:highlight w:val="none"/>
          <w:lang w:val="en-US" w:eastAsia="zh-CN"/>
        </w:rPr>
        <w:t>特殊</w:t>
      </w:r>
      <w:r>
        <w:rPr>
          <w:rFonts w:hint="eastAsia" w:ascii="仿宋_GB2312" w:hAnsi="仿宋_GB2312" w:eastAsia="仿宋_GB2312" w:cs="仿宋_GB2312"/>
          <w:b w:val="0"/>
          <w:bCs w:val="0"/>
          <w:i w:val="0"/>
          <w:color w:val="0F1115"/>
          <w:sz w:val="32"/>
          <w:szCs w:val="32"/>
          <w:highlight w:val="none"/>
        </w:rPr>
        <w:t>服务</w:t>
      </w:r>
      <w:r>
        <w:rPr>
          <w:rFonts w:hint="eastAsia" w:ascii="仿宋_GB2312" w:hAnsi="仿宋_GB2312" w:eastAsia="仿宋_GB2312" w:cs="仿宋_GB2312"/>
          <w:b w:val="0"/>
          <w:bCs w:val="0"/>
          <w:i w:val="0"/>
          <w:color w:val="0F1115"/>
          <w:sz w:val="32"/>
          <w:szCs w:val="32"/>
          <w:highlight w:val="none"/>
          <w:lang w:val="en-US" w:eastAsia="zh-CN"/>
        </w:rPr>
        <w:t>对象</w:t>
      </w:r>
      <w:r>
        <w:rPr>
          <w:rFonts w:hint="eastAsia" w:ascii="仿宋_GB2312" w:hAnsi="仿宋_GB2312" w:eastAsia="仿宋_GB2312" w:cs="仿宋_GB2312"/>
          <w:b w:val="0"/>
          <w:bCs w:val="0"/>
          <w:i w:val="0"/>
          <w:color w:val="0F1115"/>
          <w:sz w:val="32"/>
          <w:szCs w:val="32"/>
          <w:highlight w:val="none"/>
        </w:rPr>
        <w:t>经项目负责人审核后报督导</w:t>
      </w:r>
      <w:r>
        <w:rPr>
          <w:rFonts w:hint="eastAsia" w:ascii="仿宋_GB2312" w:hAnsi="仿宋_GB2312" w:eastAsia="仿宋_GB2312" w:cs="仿宋_GB2312"/>
          <w:b w:val="0"/>
          <w:bCs w:val="0"/>
          <w:i w:val="0"/>
          <w:color w:val="0F1115"/>
          <w:sz w:val="32"/>
          <w:szCs w:val="32"/>
          <w:highlight w:val="none"/>
          <w:lang w:val="en-US" w:eastAsia="zh-CN"/>
        </w:rPr>
        <w:t>进行</w:t>
      </w:r>
      <w:r>
        <w:rPr>
          <w:rFonts w:hint="eastAsia" w:ascii="仿宋_GB2312" w:hAnsi="仿宋_GB2312" w:eastAsia="仿宋_GB2312" w:cs="仿宋_GB2312"/>
          <w:b w:val="0"/>
          <w:bCs w:val="0"/>
          <w:i w:val="0"/>
          <w:color w:val="0F1115"/>
          <w:sz w:val="32"/>
          <w:szCs w:val="32"/>
          <w:highlight w:val="none"/>
        </w:rPr>
        <w:t>专业把关。各级按职责对服务内容、适宜性及风险防控进行质量把关，服务记录完整可追</w:t>
      </w:r>
      <w:r>
        <w:rPr>
          <w:rFonts w:hint="eastAsia" w:ascii="仿宋_GB2312" w:hAnsi="仿宋_GB2312" w:eastAsia="仿宋_GB2312" w:cs="仿宋_GB2312"/>
          <w:b w:val="0"/>
          <w:bCs w:val="0"/>
          <w:i w:val="0"/>
          <w:color w:val="0F1115"/>
          <w:spacing wpsCustomData:val="-6" w:val="2"/>
          <w:sz w:val="32"/>
          <w:szCs w:val="32"/>
          <w:highlight w:val="none"/>
        </w:rPr>
        <w:t>溯，项目负责人定期抽查、督导重点监控，确保服务规范安</w:t>
      </w:r>
      <w:r>
        <w:rPr>
          <w:rFonts w:hint="eastAsia" w:ascii="仿宋_GB2312" w:hAnsi="仿宋_GB2312" w:eastAsia="仿宋_GB2312" w:cs="仿宋_GB2312"/>
          <w:b w:val="0"/>
          <w:bCs w:val="0"/>
          <w:i w:val="0"/>
          <w:color w:val="0F1115"/>
          <w:spacing wpsCustomData:val="-6" w:val="-6"/>
          <w:sz w:val="32"/>
          <w:szCs w:val="32"/>
          <w:highlight w:val="none"/>
        </w:rPr>
        <w:t>全</w:t>
      </w:r>
      <w:r>
        <w:rPr>
          <w:rFonts w:hint="eastAsia" w:ascii="仿宋_GB2312" w:hAnsi="仿宋_GB2312" w:eastAsia="仿宋_GB2312" w:cs="仿宋_GB2312"/>
          <w:b w:val="0"/>
          <w:bCs w:val="0"/>
          <w:i w:val="0"/>
          <w:color w:val="0F1115"/>
          <w:sz w:val="32"/>
          <w:szCs w:val="32"/>
          <w:highlight w:val="none"/>
        </w:rPr>
        <w:t>有效。</w:t>
      </w:r>
    </w:p>
    <w:p w14:paraId="1C13B943">
      <w:pPr>
        <w:pStyle w:val="11"/>
        <w:keepLines w:val="0"/>
        <w:pageBreakBefore w:val="0"/>
        <w:widowControl/>
        <w:kinsoku/>
        <w:wordWrap/>
        <w:overflowPunct/>
        <w:topLinePunct w:val="0"/>
        <w:autoSpaceDE/>
        <w:autoSpaceDN/>
        <w:bidi w:val="0"/>
        <w:adjustRightInd/>
        <w:snapToGrid/>
        <w:spacing w:line="600" w:lineRule="exact"/>
        <w:rPr>
          <w:rFonts w:hint="eastAsia" w:ascii="仿宋_GB2312" w:hAnsi="仿宋_GB2312" w:eastAsia="仿宋_GB2312" w:cs="仿宋_GB2312"/>
          <w:b w:val="0"/>
          <w:bCs w:val="0"/>
          <w:sz w:val="32"/>
          <w:szCs w:val="32"/>
          <w:highlight w:val="none"/>
        </w:rPr>
      </w:pPr>
      <w:r>
        <w:rPr>
          <w:rFonts w:hint="eastAsia" w:ascii="仿宋_GB2312" w:hAnsi="仿宋_GB2312" w:eastAsia="仿宋_GB2312" w:cs="仿宋_GB2312"/>
          <w:b w:val="0"/>
          <w:bCs w:val="0"/>
          <w:sz w:val="32"/>
          <w:szCs w:val="32"/>
          <w:highlight w:val="none"/>
          <w:lang w:val="en-US" w:eastAsia="zh-CN"/>
        </w:rPr>
        <w:t>2.</w:t>
      </w:r>
      <w:r>
        <w:rPr>
          <w:rFonts w:hint="eastAsia" w:ascii="仿宋_GB2312" w:hAnsi="仿宋_GB2312" w:eastAsia="仿宋_GB2312" w:cs="仿宋_GB2312"/>
          <w:b w:val="0"/>
          <w:bCs w:val="0"/>
          <w:i w:val="0"/>
          <w:color w:val="0F1115"/>
          <w:sz w:val="32"/>
          <w:szCs w:val="32"/>
          <w:highlight w:val="none"/>
        </w:rPr>
        <w:t>建立档案管理制度：服务对象实行实名制管理，一人一档，专人专管，及时更新。</w:t>
      </w:r>
    </w:p>
    <w:p w14:paraId="5F8BCD34">
      <w:pPr>
        <w:pStyle w:val="11"/>
        <w:keepLines w:val="0"/>
        <w:pageBreakBefore w:val="0"/>
        <w:widowControl/>
        <w:kinsoku/>
        <w:wordWrap/>
        <w:overflowPunct/>
        <w:topLinePunct w:val="0"/>
        <w:autoSpaceDE/>
        <w:autoSpaceDN/>
        <w:bidi w:val="0"/>
        <w:adjustRightInd/>
        <w:snapToGrid/>
        <w:spacing w:line="600" w:lineRule="exact"/>
        <w:rPr>
          <w:rFonts w:hint="eastAsia" w:ascii="仿宋_GB2312" w:hAnsi="仿宋_GB2312" w:eastAsia="仿宋_GB2312" w:cs="仿宋_GB2312"/>
          <w:b w:val="0"/>
          <w:bCs w:val="0"/>
          <w:sz w:val="32"/>
          <w:szCs w:val="32"/>
          <w:highlight w:val="none"/>
        </w:rPr>
      </w:pPr>
      <w:r>
        <w:rPr>
          <w:rFonts w:hint="eastAsia" w:ascii="仿宋_GB2312" w:hAnsi="仿宋_GB2312" w:eastAsia="仿宋_GB2312" w:cs="仿宋_GB2312"/>
          <w:b w:val="0"/>
          <w:bCs w:val="0"/>
          <w:sz w:val="32"/>
          <w:szCs w:val="32"/>
          <w:highlight w:val="none"/>
          <w:lang w:val="en-US" w:eastAsia="zh-CN"/>
        </w:rPr>
        <w:t>3.</w:t>
      </w:r>
      <w:r>
        <w:rPr>
          <w:rFonts w:hint="eastAsia" w:ascii="仿宋_GB2312" w:hAnsi="仿宋_GB2312" w:eastAsia="仿宋_GB2312" w:cs="仿宋_GB2312"/>
          <w:b w:val="0"/>
          <w:bCs w:val="0"/>
          <w:i w:val="0"/>
          <w:color w:val="0F1115"/>
          <w:sz w:val="32"/>
          <w:szCs w:val="32"/>
          <w:highlight w:val="none"/>
        </w:rPr>
        <w:t>建立财务管理制度：项目经费独立核算，专款专用，报销票据规范清晰。</w:t>
      </w:r>
    </w:p>
    <w:p w14:paraId="31A0DDA3">
      <w:pPr>
        <w:pStyle w:val="11"/>
        <w:keepLines w:val="0"/>
        <w:pageBreakBefore w:val="0"/>
        <w:widowControl/>
        <w:kinsoku/>
        <w:wordWrap/>
        <w:overflowPunct/>
        <w:topLinePunct w:val="0"/>
        <w:autoSpaceDE/>
        <w:autoSpaceDN/>
        <w:bidi w:val="0"/>
        <w:adjustRightInd/>
        <w:snapToGrid/>
        <w:spacing w:line="600" w:lineRule="exact"/>
        <w:rPr>
          <w:rFonts w:hint="eastAsia" w:ascii="仿宋_GB2312" w:hAnsi="仿宋_GB2312" w:eastAsia="仿宋_GB2312" w:cs="仿宋_GB2312"/>
          <w:b w:val="0"/>
          <w:bCs w:val="0"/>
          <w:sz w:val="32"/>
          <w:szCs w:val="32"/>
          <w:highlight w:val="none"/>
        </w:rPr>
      </w:pPr>
      <w:r>
        <w:rPr>
          <w:rFonts w:hint="eastAsia" w:ascii="仿宋_GB2312" w:hAnsi="仿宋_GB2312" w:eastAsia="仿宋_GB2312" w:cs="仿宋_GB2312"/>
          <w:b w:val="0"/>
          <w:bCs w:val="0"/>
          <w:sz w:val="32"/>
          <w:szCs w:val="32"/>
          <w:highlight w:val="none"/>
          <w:lang w:val="en-US" w:eastAsia="zh-CN"/>
        </w:rPr>
        <w:t>4.</w:t>
      </w:r>
      <w:r>
        <w:rPr>
          <w:rFonts w:hint="eastAsia" w:ascii="仿宋_GB2312" w:hAnsi="仿宋_GB2312" w:eastAsia="仿宋_GB2312" w:cs="仿宋_GB2312"/>
          <w:b w:val="0"/>
          <w:bCs w:val="0"/>
          <w:i w:val="0"/>
          <w:color w:val="0F1115"/>
          <w:sz w:val="32"/>
          <w:szCs w:val="32"/>
          <w:highlight w:val="none"/>
        </w:rPr>
        <w:t>建立信息公开制度：定期向县民政局报送项目月报、季报，接受监督检查。</w:t>
      </w:r>
    </w:p>
    <w:p w14:paraId="33DD5D04">
      <w:pPr>
        <w:pStyle w:val="3"/>
        <w:keepLines w:val="0"/>
        <w:pageBreakBefore w:val="0"/>
        <w:widowControl/>
        <w:numPr>
          <w:ilvl w:val="0"/>
          <w:numId w:val="0"/>
        </w:numPr>
        <w:shd w:val="clear" w:fill="FFFFFF"/>
        <w:kinsoku/>
        <w:wordWrap/>
        <w:overflowPunct/>
        <w:topLinePunct w:val="0"/>
        <w:autoSpaceDE/>
        <w:autoSpaceDN/>
        <w:bidi w:val="0"/>
        <w:adjustRightInd/>
        <w:snapToGrid/>
        <w:spacing w:line="600" w:lineRule="exact"/>
        <w:ind w:left="0" w:leftChars="0" w:firstLine="640"/>
        <w:rPr>
          <w:rFonts w:hint="eastAsia" w:ascii="楷体" w:hAnsi="楷体" w:eastAsia="楷体" w:cs="楷体"/>
          <w:b w:val="0"/>
          <w:bCs w:val="0"/>
          <w:sz w:val="32"/>
          <w:szCs w:val="32"/>
          <w:highlight w:val="none"/>
          <w:lang w:eastAsia="zh-CN"/>
        </w:rPr>
      </w:pPr>
      <w:r>
        <w:rPr>
          <w:rFonts w:hint="eastAsia" w:ascii="楷体" w:hAnsi="楷体" w:eastAsia="楷体" w:cs="楷体"/>
          <w:b w:val="0"/>
          <w:bCs w:val="0"/>
          <w:sz w:val="32"/>
          <w:szCs w:val="32"/>
          <w:highlight w:val="none"/>
          <w:lang w:eastAsia="zh-CN"/>
        </w:rPr>
        <w:t>（二）服务记录</w:t>
      </w:r>
    </w:p>
    <w:p w14:paraId="1848570E">
      <w:pPr>
        <w:pStyle w:val="11"/>
        <w:keepLines w:val="0"/>
        <w:pageBreakBefore w:val="0"/>
        <w:widowControl/>
        <w:kinsoku/>
        <w:wordWrap/>
        <w:overflowPunct/>
        <w:topLinePunct w:val="0"/>
        <w:autoSpaceDE/>
        <w:autoSpaceDN/>
        <w:bidi w:val="0"/>
        <w:adjustRightInd/>
        <w:snapToGrid/>
        <w:spacing w:line="600" w:lineRule="exact"/>
        <w:rPr>
          <w:rFonts w:hint="eastAsia" w:ascii="仿宋_GB2312" w:hAnsi="仿宋_GB2312" w:eastAsia="仿宋_GB2312" w:cs="仿宋_GB2312"/>
          <w:b w:val="0"/>
          <w:bCs w:val="0"/>
          <w:i w:val="0"/>
          <w:color w:val="0F1115"/>
          <w:sz w:val="32"/>
          <w:szCs w:val="32"/>
          <w:highlight w:val="none"/>
        </w:rPr>
      </w:pPr>
      <w:r>
        <w:rPr>
          <w:rFonts w:hint="eastAsia" w:ascii="仿宋_GB2312" w:hAnsi="仿宋_GB2312" w:eastAsia="仿宋_GB2312" w:cs="仿宋_GB2312"/>
          <w:b w:val="0"/>
          <w:bCs w:val="0"/>
          <w:i w:val="0"/>
          <w:color w:val="0F1115"/>
          <w:sz w:val="32"/>
          <w:szCs w:val="32"/>
          <w:highlight w:val="none"/>
        </w:rPr>
        <w:t>每次上门服务须填写《上门康复训练服务记录表》，内容包括：服务时间、服务对象、训练项目、训练时长、服务对象反应、家属参与情况、下次训练建议、服务人员签字、服务对象或监护人签字。服务记录与照片等痕迹材料一并归档。</w:t>
      </w:r>
    </w:p>
    <w:p w14:paraId="40242D6D">
      <w:pPr>
        <w:pStyle w:val="3"/>
        <w:keepLines w:val="0"/>
        <w:pageBreakBefore w:val="0"/>
        <w:widowControl/>
        <w:numPr>
          <w:ilvl w:val="0"/>
          <w:numId w:val="0"/>
        </w:numPr>
        <w:shd w:val="clear" w:fill="FFFFFF"/>
        <w:kinsoku/>
        <w:wordWrap/>
        <w:overflowPunct/>
        <w:topLinePunct w:val="0"/>
        <w:autoSpaceDE/>
        <w:autoSpaceDN/>
        <w:bidi w:val="0"/>
        <w:adjustRightInd/>
        <w:snapToGrid/>
        <w:spacing w:line="600" w:lineRule="exact"/>
        <w:ind w:left="0" w:leftChars="0" w:firstLine="640"/>
        <w:rPr>
          <w:rFonts w:hint="eastAsia" w:ascii="楷体" w:hAnsi="楷体" w:eastAsia="楷体" w:cs="楷体"/>
          <w:b w:val="0"/>
          <w:bCs w:val="0"/>
          <w:sz w:val="32"/>
          <w:szCs w:val="32"/>
          <w:highlight w:val="none"/>
          <w:lang w:eastAsia="zh-CN"/>
        </w:rPr>
      </w:pPr>
      <w:r>
        <w:rPr>
          <w:rFonts w:hint="eastAsia" w:ascii="楷体" w:hAnsi="楷体" w:eastAsia="楷体" w:cs="楷体"/>
          <w:b w:val="0"/>
          <w:bCs w:val="0"/>
          <w:sz w:val="32"/>
          <w:szCs w:val="32"/>
          <w:highlight w:val="none"/>
          <w:lang w:eastAsia="zh-CN"/>
        </w:rPr>
        <w:t>（三）督导评估</w:t>
      </w:r>
    </w:p>
    <w:p w14:paraId="33CE6751">
      <w:pPr>
        <w:pStyle w:val="11"/>
        <w:keepLines w:val="0"/>
        <w:pageBreakBefore w:val="0"/>
        <w:widowControl/>
        <w:kinsoku/>
        <w:wordWrap/>
        <w:overflowPunct/>
        <w:topLinePunct w:val="0"/>
        <w:autoSpaceDE/>
        <w:autoSpaceDN/>
        <w:bidi w:val="0"/>
        <w:adjustRightInd/>
        <w:snapToGrid/>
        <w:spacing w:line="600" w:lineRule="exact"/>
        <w:rPr>
          <w:rFonts w:hint="eastAsia" w:ascii="仿宋_GB2312" w:hAnsi="仿宋_GB2312" w:eastAsia="仿宋_GB2312" w:cs="仿宋_GB2312"/>
          <w:b w:val="0"/>
          <w:bCs w:val="0"/>
          <w:sz w:val="32"/>
          <w:szCs w:val="32"/>
          <w:highlight w:val="none"/>
        </w:rPr>
      </w:pPr>
      <w:r>
        <w:rPr>
          <w:rFonts w:hint="eastAsia" w:ascii="仿宋_GB2312" w:hAnsi="仿宋_GB2312" w:eastAsia="仿宋_GB2312" w:cs="仿宋_GB2312"/>
          <w:b w:val="0"/>
          <w:bCs w:val="0"/>
          <w:sz w:val="32"/>
          <w:szCs w:val="32"/>
          <w:highlight w:val="none"/>
          <w:lang w:val="en-US" w:eastAsia="zh-CN"/>
        </w:rPr>
        <w:t>1.</w:t>
      </w:r>
      <w:r>
        <w:rPr>
          <w:rFonts w:hint="eastAsia" w:ascii="仿宋_GB2312" w:hAnsi="仿宋_GB2312" w:eastAsia="仿宋_GB2312" w:cs="仿宋_GB2312"/>
          <w:b w:val="0"/>
          <w:bCs w:val="0"/>
          <w:i w:val="0"/>
          <w:color w:val="0F1115"/>
          <w:sz w:val="32"/>
          <w:szCs w:val="32"/>
          <w:highlight w:val="none"/>
        </w:rPr>
        <w:t>项目实行中期评估和终期评估，由县民政局委托第三方机构实施。</w:t>
      </w:r>
    </w:p>
    <w:p w14:paraId="4A21D687">
      <w:pPr>
        <w:pStyle w:val="11"/>
        <w:keepLines w:val="0"/>
        <w:pageBreakBefore w:val="0"/>
        <w:widowControl/>
        <w:kinsoku/>
        <w:wordWrap/>
        <w:overflowPunct/>
        <w:topLinePunct w:val="0"/>
        <w:autoSpaceDE/>
        <w:autoSpaceDN/>
        <w:bidi w:val="0"/>
        <w:adjustRightInd/>
        <w:snapToGrid/>
        <w:spacing w:line="600" w:lineRule="exact"/>
        <w:rPr>
          <w:rFonts w:hint="eastAsia" w:ascii="仿宋_GB2312" w:hAnsi="仿宋_GB2312" w:eastAsia="仿宋_GB2312" w:cs="仿宋_GB2312"/>
          <w:b w:val="0"/>
          <w:bCs w:val="0"/>
          <w:sz w:val="32"/>
          <w:szCs w:val="32"/>
          <w:highlight w:val="none"/>
        </w:rPr>
      </w:pPr>
      <w:r>
        <w:rPr>
          <w:rFonts w:hint="eastAsia" w:ascii="仿宋_GB2312" w:hAnsi="仿宋_GB2312" w:eastAsia="仿宋_GB2312" w:cs="仿宋_GB2312"/>
          <w:b w:val="0"/>
          <w:bCs w:val="0"/>
          <w:sz w:val="32"/>
          <w:szCs w:val="32"/>
          <w:highlight w:val="none"/>
          <w:lang w:val="en-US" w:eastAsia="zh-CN"/>
        </w:rPr>
        <w:t>2.</w:t>
      </w:r>
      <w:r>
        <w:rPr>
          <w:rFonts w:hint="eastAsia" w:ascii="仿宋_GB2312" w:hAnsi="仿宋_GB2312" w:eastAsia="仿宋_GB2312" w:cs="仿宋_GB2312"/>
          <w:b w:val="0"/>
          <w:bCs w:val="0"/>
          <w:i w:val="0"/>
          <w:color w:val="0F1115"/>
          <w:sz w:val="32"/>
          <w:szCs w:val="32"/>
          <w:highlight w:val="none"/>
        </w:rPr>
        <w:t>评估内容包括：场地保障（项目管理点）、人力资源、财务管理、服务管理、服务成果等。</w:t>
      </w:r>
    </w:p>
    <w:p w14:paraId="7BE78123">
      <w:pPr>
        <w:pStyle w:val="11"/>
        <w:keepLines w:val="0"/>
        <w:pageBreakBefore w:val="0"/>
        <w:widowControl/>
        <w:kinsoku/>
        <w:wordWrap/>
        <w:overflowPunct/>
        <w:topLinePunct w:val="0"/>
        <w:autoSpaceDE/>
        <w:autoSpaceDN/>
        <w:bidi w:val="0"/>
        <w:adjustRightInd/>
        <w:snapToGrid/>
        <w:spacing w:line="600" w:lineRule="exact"/>
        <w:rPr>
          <w:rFonts w:hint="eastAsia" w:ascii="仿宋_GB2312" w:hAnsi="仿宋_GB2312" w:eastAsia="仿宋_GB2312" w:cs="仿宋_GB2312"/>
          <w:b w:val="0"/>
          <w:bCs w:val="0"/>
          <w:sz w:val="32"/>
          <w:szCs w:val="32"/>
          <w:highlight w:val="none"/>
        </w:rPr>
      </w:pPr>
      <w:r>
        <w:rPr>
          <w:rFonts w:hint="eastAsia" w:ascii="仿宋_GB2312" w:hAnsi="仿宋_GB2312" w:eastAsia="仿宋_GB2312" w:cs="仿宋_GB2312"/>
          <w:b w:val="0"/>
          <w:bCs w:val="0"/>
          <w:sz w:val="32"/>
          <w:szCs w:val="32"/>
          <w:highlight w:val="none"/>
          <w:lang w:val="en-US" w:eastAsia="zh-CN"/>
        </w:rPr>
        <w:t>3.</w:t>
      </w:r>
      <w:r>
        <w:rPr>
          <w:rFonts w:hint="eastAsia" w:ascii="仿宋_GB2312" w:hAnsi="仿宋_GB2312" w:eastAsia="仿宋_GB2312" w:cs="仿宋_GB2312"/>
          <w:b w:val="0"/>
          <w:bCs w:val="0"/>
          <w:i w:val="0"/>
          <w:color w:val="0F1115"/>
          <w:sz w:val="32"/>
          <w:szCs w:val="32"/>
          <w:highlight w:val="none"/>
        </w:rPr>
        <w:t>评估结果分为优秀、优良、合格、不合格四个等次。</w:t>
      </w:r>
    </w:p>
    <w:p w14:paraId="24732C1F">
      <w:pPr>
        <w:pStyle w:val="11"/>
        <w:keepLines w:val="0"/>
        <w:pageBreakBefore w:val="0"/>
        <w:widowControl/>
        <w:kinsoku/>
        <w:wordWrap/>
        <w:overflowPunct/>
        <w:topLinePunct w:val="0"/>
        <w:autoSpaceDE/>
        <w:autoSpaceDN/>
        <w:bidi w:val="0"/>
        <w:adjustRightInd/>
        <w:snapToGrid/>
        <w:spacing w:line="600" w:lineRule="exact"/>
        <w:rPr>
          <w:rFonts w:hint="eastAsia" w:ascii="仿宋_GB2312" w:hAnsi="仿宋_GB2312" w:eastAsia="仿宋_GB2312" w:cs="仿宋_GB2312"/>
          <w:b w:val="0"/>
          <w:bCs w:val="0"/>
          <w:sz w:val="32"/>
          <w:szCs w:val="32"/>
          <w:highlight w:val="none"/>
        </w:rPr>
      </w:pPr>
      <w:r>
        <w:rPr>
          <w:rFonts w:hint="eastAsia" w:ascii="仿宋_GB2312" w:hAnsi="仿宋_GB2312" w:eastAsia="仿宋_GB2312" w:cs="仿宋_GB2312"/>
          <w:b w:val="0"/>
          <w:bCs w:val="0"/>
          <w:spacing wpsCustomData:val="-6" w:val="-6"/>
          <w:sz w:val="32"/>
          <w:szCs w:val="32"/>
          <w:highlight w:val="none"/>
          <w:lang w:val="en-US" w:eastAsia="zh-CN"/>
        </w:rPr>
        <w:t>4</w:t>
      </w:r>
      <w:r>
        <w:rPr>
          <w:rFonts w:hint="eastAsia" w:ascii="仿宋_GB2312" w:hAnsi="仿宋_GB2312" w:eastAsia="仿宋_GB2312" w:cs="仿宋_GB2312"/>
          <w:b w:val="0"/>
          <w:bCs w:val="0"/>
          <w:spacing wpsCustomData:val="-6" w:val="1"/>
          <w:sz w:val="32"/>
          <w:szCs w:val="32"/>
          <w:highlight w:val="none"/>
          <w:lang w:val="en-US" w:eastAsia="zh-CN"/>
        </w:rPr>
        <w:t>.</w:t>
      </w:r>
      <w:r>
        <w:rPr>
          <w:rFonts w:hint="eastAsia" w:ascii="仿宋_GB2312" w:hAnsi="仿宋_GB2312" w:eastAsia="仿宋_GB2312" w:cs="仿宋_GB2312"/>
          <w:b w:val="0"/>
          <w:bCs w:val="0"/>
          <w:i w:val="0"/>
          <w:color w:val="0F1115"/>
          <w:spacing wpsCustomData:val="-6" w:val="1"/>
          <w:sz w:val="32"/>
          <w:szCs w:val="32"/>
          <w:highlight w:val="none"/>
        </w:rPr>
        <w:t>每季度开展</w:t>
      </w:r>
      <w:r>
        <w:rPr>
          <w:rFonts w:hint="eastAsia" w:ascii="仿宋_GB2312" w:hAnsi="仿宋_GB2312" w:eastAsia="仿宋_GB2312" w:cs="仿宋_GB2312"/>
          <w:b w:val="0"/>
          <w:bCs w:val="0"/>
          <w:i w:val="0"/>
          <w:color w:val="0F1115"/>
          <w:spacing wpsCustomData:val="-6" w:val="-39"/>
          <w:sz w:val="32"/>
          <w:szCs w:val="32"/>
          <w:highlight w:val="none"/>
        </w:rPr>
        <w:t>1</w:t>
      </w:r>
      <w:r>
        <w:rPr>
          <w:rFonts w:hint="eastAsia" w:ascii="仿宋_GB2312" w:hAnsi="仿宋_GB2312" w:eastAsia="仿宋_GB2312" w:cs="仿宋_GB2312"/>
          <w:b w:val="0"/>
          <w:bCs w:val="0"/>
          <w:i w:val="0"/>
          <w:color w:val="0F1115"/>
          <w:spacing wpsCustomData:val="-6" w:val="1"/>
          <w:sz w:val="32"/>
          <w:szCs w:val="32"/>
          <w:highlight w:val="none"/>
        </w:rPr>
        <w:t>次服务对象满意度调查，满意度低于</w:t>
      </w:r>
      <w:r>
        <w:rPr>
          <w:rFonts w:hint="eastAsia" w:ascii="仿宋_GB2312" w:hAnsi="仿宋_GB2312" w:eastAsia="仿宋_GB2312" w:cs="仿宋_GB2312"/>
          <w:b w:val="0"/>
          <w:bCs w:val="0"/>
          <w:i w:val="0"/>
          <w:color w:val="0F1115"/>
          <w:spacing wpsCustomData:val="-6" w:val="-6"/>
          <w:sz w:val="32"/>
          <w:szCs w:val="32"/>
          <w:highlight w:val="none"/>
        </w:rPr>
        <w:t>9</w:t>
      </w:r>
      <w:r>
        <w:rPr>
          <w:rFonts w:hint="eastAsia" w:ascii="仿宋_GB2312" w:hAnsi="仿宋_GB2312" w:eastAsia="仿宋_GB2312" w:cs="仿宋_GB2312"/>
          <w:b w:val="0"/>
          <w:bCs w:val="0"/>
          <w:i w:val="0"/>
          <w:color w:val="0F1115"/>
          <w:spacing wpsCustomData:val="-6" w:val="1"/>
          <w:sz w:val="32"/>
          <w:szCs w:val="32"/>
          <w:highlight w:val="none"/>
        </w:rPr>
        <w:t>0％的及</w:t>
      </w:r>
      <w:r>
        <w:rPr>
          <w:rFonts w:hint="eastAsia" w:ascii="仿宋_GB2312" w:hAnsi="仿宋_GB2312" w:eastAsia="仿宋_GB2312" w:cs="仿宋_GB2312"/>
          <w:b w:val="0"/>
          <w:bCs w:val="0"/>
          <w:i w:val="0"/>
          <w:color w:val="0F1115"/>
          <w:spacing wpsCustomData:val="-6" w:val="-6"/>
          <w:sz w:val="32"/>
          <w:szCs w:val="32"/>
          <w:highlight w:val="none"/>
        </w:rPr>
        <w:t>时</w:t>
      </w:r>
      <w:r>
        <w:rPr>
          <w:rFonts w:hint="eastAsia" w:ascii="仿宋_GB2312" w:hAnsi="仿宋_GB2312" w:eastAsia="仿宋_GB2312" w:cs="仿宋_GB2312"/>
          <w:b w:val="0"/>
          <w:bCs w:val="0"/>
          <w:i w:val="0"/>
          <w:color w:val="0F1115"/>
          <w:sz w:val="32"/>
          <w:szCs w:val="32"/>
          <w:highlight w:val="none"/>
        </w:rPr>
        <w:t>整改。</w:t>
      </w:r>
    </w:p>
    <w:p w14:paraId="7AB01581">
      <w:pPr>
        <w:pStyle w:val="3"/>
        <w:keepLines w:val="0"/>
        <w:pageBreakBefore w:val="0"/>
        <w:widowControl/>
        <w:numPr>
          <w:ilvl w:val="0"/>
          <w:numId w:val="0"/>
        </w:numPr>
        <w:shd w:val="clear" w:fill="FFFFFF"/>
        <w:kinsoku/>
        <w:wordWrap/>
        <w:overflowPunct/>
        <w:topLinePunct w:val="0"/>
        <w:autoSpaceDE/>
        <w:autoSpaceDN/>
        <w:bidi w:val="0"/>
        <w:adjustRightInd/>
        <w:snapToGrid/>
        <w:spacing w:line="600" w:lineRule="exact"/>
        <w:ind w:left="0" w:leftChars="0" w:firstLine="640"/>
        <w:rPr>
          <w:rFonts w:hint="eastAsia" w:ascii="楷体" w:hAnsi="楷体" w:eastAsia="楷体" w:cs="楷体"/>
          <w:b w:val="0"/>
          <w:bCs w:val="0"/>
          <w:sz w:val="32"/>
          <w:szCs w:val="32"/>
          <w:highlight w:val="none"/>
          <w:lang w:eastAsia="zh-CN"/>
        </w:rPr>
      </w:pPr>
      <w:r>
        <w:rPr>
          <w:rFonts w:hint="eastAsia" w:ascii="楷体" w:hAnsi="楷体" w:eastAsia="楷体" w:cs="楷体"/>
          <w:b w:val="0"/>
          <w:bCs w:val="0"/>
          <w:sz w:val="32"/>
          <w:szCs w:val="32"/>
          <w:highlight w:val="none"/>
          <w:lang w:eastAsia="zh-CN"/>
        </w:rPr>
        <w:t>（四）投诉处理</w:t>
      </w:r>
    </w:p>
    <w:p w14:paraId="779C6CCC">
      <w:pPr>
        <w:pStyle w:val="11"/>
        <w:keepLines w:val="0"/>
        <w:pageBreakBefore w:val="0"/>
        <w:widowControl/>
        <w:kinsoku/>
        <w:wordWrap/>
        <w:overflowPunct/>
        <w:topLinePunct w:val="0"/>
        <w:autoSpaceDE/>
        <w:autoSpaceDN/>
        <w:bidi w:val="0"/>
        <w:adjustRightInd/>
        <w:snapToGrid/>
        <w:spacing w:line="600" w:lineRule="exact"/>
        <w:rPr>
          <w:rFonts w:hint="eastAsia" w:ascii="仿宋_GB2312" w:hAnsi="仿宋_GB2312" w:eastAsia="仿宋_GB2312" w:cs="仿宋_GB2312"/>
          <w:b w:val="0"/>
          <w:bCs w:val="0"/>
          <w:i w:val="0"/>
          <w:color w:val="0F1115"/>
          <w:sz w:val="32"/>
          <w:szCs w:val="32"/>
          <w:highlight w:val="none"/>
        </w:rPr>
      </w:pPr>
      <w:r>
        <w:rPr>
          <w:rFonts w:hint="eastAsia" w:ascii="仿宋_GB2312" w:hAnsi="仿宋_GB2312" w:eastAsia="仿宋_GB2312" w:cs="仿宋_GB2312"/>
          <w:b w:val="0"/>
          <w:bCs w:val="0"/>
          <w:i w:val="0"/>
          <w:color w:val="0F1115"/>
          <w:sz w:val="32"/>
          <w:szCs w:val="32"/>
          <w:highlight w:val="none"/>
        </w:rPr>
        <w:t>设立投诉电话和意见箱，对服务对象及家属反映的问题及时核实处理，处理结果记录归档。</w:t>
      </w:r>
    </w:p>
    <w:p w14:paraId="7614A0B0">
      <w:pPr>
        <w:pStyle w:val="11"/>
        <w:keepLines w:val="0"/>
        <w:pageBreakBefore w:val="0"/>
        <w:widowControl/>
        <w:kinsoku/>
        <w:wordWrap/>
        <w:overflowPunct/>
        <w:topLinePunct w:val="0"/>
        <w:autoSpaceDE/>
        <w:autoSpaceDN/>
        <w:bidi w:val="0"/>
        <w:adjustRightInd/>
        <w:snapToGrid/>
        <w:spacing w:line="600" w:lineRule="exact"/>
        <w:rPr>
          <w:rFonts w:hint="eastAsia" w:ascii="黑体" w:hAnsi="黑体" w:eastAsia="黑体" w:cs="黑体"/>
          <w:b w:val="0"/>
          <w:bCs w:val="0"/>
          <w:sz w:val="32"/>
          <w:szCs w:val="32"/>
          <w:highlight w:val="none"/>
        </w:rPr>
      </w:pPr>
      <w:r>
        <w:rPr>
          <w:rFonts w:hint="eastAsia" w:ascii="黑体" w:hAnsi="黑体" w:eastAsia="黑体" w:cs="黑体"/>
          <w:b w:val="0"/>
          <w:bCs w:val="0"/>
          <w:sz w:val="32"/>
          <w:szCs w:val="32"/>
          <w:highlight w:val="none"/>
          <w:lang w:eastAsia="zh-CN"/>
        </w:rPr>
        <w:t>九、</w:t>
      </w:r>
      <w:r>
        <w:rPr>
          <w:rFonts w:hint="eastAsia" w:ascii="黑体" w:hAnsi="黑体" w:eastAsia="黑体" w:cs="黑体"/>
          <w:b w:val="0"/>
          <w:bCs w:val="0"/>
          <w:sz w:val="32"/>
          <w:szCs w:val="32"/>
          <w:highlight w:val="none"/>
        </w:rPr>
        <w:t>风险防控与应急预案</w:t>
      </w:r>
    </w:p>
    <w:tbl>
      <w:tblPr>
        <w:tblStyle w:val="17"/>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943"/>
        <w:gridCol w:w="2135"/>
        <w:gridCol w:w="6019"/>
      </w:tblGrid>
      <w:tr w14:paraId="10CAF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Header/>
          <w:jc w:val="center"/>
        </w:trPr>
        <w:tc>
          <w:tcPr>
            <w:tcW w:w="518" w:type="pct"/>
            <w:shd w:val="clear" w:color="auto" w:fill="auto"/>
            <w:vAlign w:val="center"/>
          </w:tcPr>
          <w:p w14:paraId="73A85C57">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bCs/>
                <w:kern w:val="0"/>
                <w:sz w:val="32"/>
                <w:szCs w:val="32"/>
                <w:highlight w:val="none"/>
                <w:lang w:val="en-US" w:eastAsia="zh-CN" w:bidi="ar"/>
              </w:rPr>
            </w:pPr>
            <w:r>
              <w:rPr>
                <w:rFonts w:hint="eastAsia" w:ascii="仿宋_GB2312" w:hAnsi="仿宋_GB2312" w:eastAsia="仿宋_GB2312" w:cs="仿宋_GB2312"/>
                <w:b/>
                <w:bCs/>
                <w:kern w:val="0"/>
                <w:sz w:val="32"/>
                <w:szCs w:val="32"/>
                <w:highlight w:val="none"/>
                <w:lang w:val="en-US" w:eastAsia="zh-CN" w:bidi="ar"/>
              </w:rPr>
              <w:t>风险</w:t>
            </w:r>
          </w:p>
          <w:p w14:paraId="179C06CD">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kern w:val="0"/>
                <w:sz w:val="32"/>
                <w:szCs w:val="32"/>
                <w:highlight w:val="none"/>
                <w:lang w:val="en-US" w:eastAsia="zh-CN" w:bidi="ar"/>
              </w:rPr>
              <w:t>类型</w:t>
            </w:r>
          </w:p>
        </w:tc>
        <w:tc>
          <w:tcPr>
            <w:tcW w:w="1173" w:type="pct"/>
            <w:shd w:val="clear" w:color="auto" w:fill="auto"/>
            <w:vAlign w:val="center"/>
          </w:tcPr>
          <w:p w14:paraId="3E25F930">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kern w:val="0"/>
                <w:sz w:val="32"/>
                <w:szCs w:val="32"/>
                <w:highlight w:val="none"/>
                <w:lang w:val="en-US" w:eastAsia="zh-CN" w:bidi="ar"/>
              </w:rPr>
              <w:t>风险描述</w:t>
            </w:r>
          </w:p>
        </w:tc>
        <w:tc>
          <w:tcPr>
            <w:tcW w:w="3307" w:type="pct"/>
            <w:shd w:val="clear" w:color="auto" w:fill="auto"/>
            <w:vAlign w:val="center"/>
          </w:tcPr>
          <w:p w14:paraId="67AC0DF1">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kern w:val="0"/>
                <w:sz w:val="32"/>
                <w:szCs w:val="32"/>
                <w:highlight w:val="none"/>
                <w:lang w:val="en-US" w:eastAsia="zh-CN" w:bidi="ar"/>
              </w:rPr>
              <w:t>防控措施</w:t>
            </w:r>
          </w:p>
        </w:tc>
      </w:tr>
      <w:tr w14:paraId="73A89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485" w:hRule="atLeast"/>
          <w:jc w:val="center"/>
        </w:trPr>
        <w:tc>
          <w:tcPr>
            <w:tcW w:w="518" w:type="pct"/>
            <w:shd w:val="clear" w:color="auto" w:fill="auto"/>
            <w:vAlign w:val="center"/>
          </w:tcPr>
          <w:p w14:paraId="6A21B4D2">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kern w:val="0"/>
                <w:sz w:val="32"/>
                <w:szCs w:val="32"/>
                <w:highlight w:val="none"/>
                <w:lang w:val="en-US" w:eastAsia="zh-CN" w:bidi="ar"/>
              </w:rPr>
              <w:t>人身安全风险</w:t>
            </w:r>
          </w:p>
        </w:tc>
        <w:tc>
          <w:tcPr>
            <w:tcW w:w="1173" w:type="pct"/>
            <w:shd w:val="clear" w:color="auto" w:fill="auto"/>
            <w:vAlign w:val="center"/>
          </w:tcPr>
          <w:p w14:paraId="41B12B37">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kern w:val="0"/>
                <w:sz w:val="32"/>
                <w:szCs w:val="32"/>
                <w:highlight w:val="none"/>
                <w:lang w:val="en-US" w:eastAsia="zh-CN" w:bidi="ar"/>
              </w:rPr>
              <w:t>上门服务过程中发生意外伤害</w:t>
            </w:r>
          </w:p>
        </w:tc>
        <w:tc>
          <w:tcPr>
            <w:tcW w:w="3307" w:type="pct"/>
            <w:shd w:val="clear" w:color="auto" w:fill="auto"/>
            <w:vAlign w:val="center"/>
          </w:tcPr>
          <w:p w14:paraId="5C8EFDC1">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kern w:val="0"/>
                <w:sz w:val="32"/>
                <w:szCs w:val="32"/>
                <w:highlight w:val="none"/>
                <w:lang w:val="en-US" w:eastAsia="zh-CN" w:bidi="ar"/>
              </w:rPr>
              <w:t>为服务人员购买人身意外险；首次入户要求社区工作人员陪同；提前评估服务对象风险程度；手机安装定位装置</w:t>
            </w:r>
          </w:p>
        </w:tc>
      </w:tr>
      <w:tr w14:paraId="0F33C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180" w:hRule="atLeast"/>
          <w:jc w:val="center"/>
        </w:trPr>
        <w:tc>
          <w:tcPr>
            <w:tcW w:w="518" w:type="pct"/>
            <w:shd w:val="clear" w:color="auto" w:fill="auto"/>
            <w:vAlign w:val="center"/>
          </w:tcPr>
          <w:p w14:paraId="601585C0">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kern w:val="0"/>
                <w:sz w:val="32"/>
                <w:szCs w:val="32"/>
                <w:highlight w:val="none"/>
                <w:lang w:val="en-US" w:eastAsia="zh-CN" w:bidi="ar"/>
              </w:rPr>
              <w:t>信息泄露风险</w:t>
            </w:r>
          </w:p>
        </w:tc>
        <w:tc>
          <w:tcPr>
            <w:tcW w:w="1173" w:type="pct"/>
            <w:shd w:val="clear" w:color="auto" w:fill="auto"/>
            <w:vAlign w:val="center"/>
          </w:tcPr>
          <w:p w14:paraId="11A33D2F">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kern w:val="0"/>
                <w:sz w:val="32"/>
                <w:szCs w:val="32"/>
                <w:highlight w:val="none"/>
                <w:lang w:val="en-US" w:eastAsia="zh-CN" w:bidi="ar"/>
              </w:rPr>
              <w:t>服务对象资料外泄</w:t>
            </w:r>
          </w:p>
        </w:tc>
        <w:tc>
          <w:tcPr>
            <w:tcW w:w="3307" w:type="pct"/>
            <w:shd w:val="clear" w:color="auto" w:fill="auto"/>
            <w:vAlign w:val="center"/>
          </w:tcPr>
          <w:p w14:paraId="318087A9">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kern w:val="0"/>
                <w:sz w:val="32"/>
                <w:szCs w:val="32"/>
                <w:highlight w:val="none"/>
                <w:lang w:val="en-US" w:eastAsia="zh-CN" w:bidi="ar"/>
              </w:rPr>
              <w:t>所有从业人员签订保密协议；设立严格档案管理制度；纸质档案专柜存放，电子档案加密管理</w:t>
            </w:r>
          </w:p>
        </w:tc>
      </w:tr>
      <w:tr w14:paraId="447AE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30" w:hRule="atLeast"/>
          <w:jc w:val="center"/>
        </w:trPr>
        <w:tc>
          <w:tcPr>
            <w:tcW w:w="518" w:type="pct"/>
            <w:shd w:val="clear" w:color="auto" w:fill="auto"/>
            <w:vAlign w:val="center"/>
          </w:tcPr>
          <w:p w14:paraId="0189DA1E">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kern w:val="0"/>
                <w:sz w:val="32"/>
                <w:szCs w:val="32"/>
                <w:highlight w:val="none"/>
                <w:lang w:val="en-US" w:eastAsia="zh-CN" w:bidi="ar"/>
              </w:rPr>
              <w:t>病情复发风险</w:t>
            </w:r>
          </w:p>
        </w:tc>
        <w:tc>
          <w:tcPr>
            <w:tcW w:w="1173" w:type="pct"/>
            <w:shd w:val="clear" w:color="auto" w:fill="auto"/>
            <w:vAlign w:val="center"/>
          </w:tcPr>
          <w:p w14:paraId="234EA281">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kern w:val="0"/>
                <w:sz w:val="32"/>
                <w:szCs w:val="32"/>
                <w:highlight w:val="none"/>
                <w:lang w:val="en-US" w:eastAsia="zh-CN" w:bidi="ar"/>
              </w:rPr>
              <w:t>服务过程中服务对象病情复发</w:t>
            </w:r>
          </w:p>
        </w:tc>
        <w:tc>
          <w:tcPr>
            <w:tcW w:w="3307" w:type="pct"/>
            <w:shd w:val="clear" w:color="auto" w:fill="auto"/>
            <w:vAlign w:val="center"/>
          </w:tcPr>
          <w:p w14:paraId="7A2DE2AE">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kern w:val="0"/>
                <w:sz w:val="32"/>
                <w:szCs w:val="32"/>
                <w:highlight w:val="none"/>
                <w:lang w:val="en-US" w:eastAsia="zh-CN" w:bidi="ar"/>
              </w:rPr>
              <w:t>建立与浦北县精神病医院、镇卫生院的转介绿色通道；制定复发应急预案；服务人员接受危机干预培训</w:t>
            </w:r>
          </w:p>
        </w:tc>
      </w:tr>
      <w:tr w14:paraId="15A1F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060" w:hRule="atLeast"/>
          <w:jc w:val="center"/>
        </w:trPr>
        <w:tc>
          <w:tcPr>
            <w:tcW w:w="518" w:type="pct"/>
            <w:shd w:val="clear" w:color="auto" w:fill="auto"/>
            <w:vAlign w:val="center"/>
          </w:tcPr>
          <w:p w14:paraId="7DC3E765">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kern w:val="0"/>
                <w:sz w:val="32"/>
                <w:szCs w:val="32"/>
                <w:highlight w:val="none"/>
                <w:lang w:val="en-US" w:eastAsia="zh-CN" w:bidi="ar"/>
              </w:rPr>
              <w:t>交通安全风险</w:t>
            </w:r>
          </w:p>
        </w:tc>
        <w:tc>
          <w:tcPr>
            <w:tcW w:w="1173" w:type="pct"/>
            <w:shd w:val="clear" w:color="auto" w:fill="auto"/>
            <w:vAlign w:val="center"/>
          </w:tcPr>
          <w:p w14:paraId="17C276FC">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kern w:val="0"/>
                <w:sz w:val="32"/>
                <w:szCs w:val="32"/>
                <w:highlight w:val="none"/>
                <w:lang w:val="en-US" w:eastAsia="zh-CN" w:bidi="ar"/>
              </w:rPr>
              <w:t>服务人员往返途中发生交通事故</w:t>
            </w:r>
          </w:p>
        </w:tc>
        <w:tc>
          <w:tcPr>
            <w:tcW w:w="3307" w:type="pct"/>
            <w:shd w:val="clear" w:color="auto" w:fill="auto"/>
            <w:vAlign w:val="center"/>
          </w:tcPr>
          <w:p w14:paraId="46318DA0">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kern w:val="0"/>
                <w:sz w:val="32"/>
                <w:szCs w:val="32"/>
                <w:highlight w:val="none"/>
                <w:lang w:val="en-US" w:eastAsia="zh-CN" w:bidi="ar"/>
              </w:rPr>
              <w:t>购买交通意外险；合理安排服务路线；恶劣天气调整上门计划</w:t>
            </w:r>
          </w:p>
        </w:tc>
      </w:tr>
      <w:tr w14:paraId="25502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40" w:hRule="atLeast"/>
          <w:jc w:val="center"/>
        </w:trPr>
        <w:tc>
          <w:tcPr>
            <w:tcW w:w="518" w:type="pct"/>
            <w:shd w:val="clear" w:color="auto" w:fill="auto"/>
            <w:vAlign w:val="center"/>
          </w:tcPr>
          <w:p w14:paraId="1BA05796">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kern w:val="0"/>
                <w:sz w:val="32"/>
                <w:szCs w:val="32"/>
                <w:highlight w:val="none"/>
                <w:lang w:val="en-US" w:eastAsia="zh-CN" w:bidi="ar"/>
              </w:rPr>
              <w:t>不可抗力风险</w:t>
            </w:r>
          </w:p>
        </w:tc>
        <w:tc>
          <w:tcPr>
            <w:tcW w:w="1173" w:type="pct"/>
            <w:shd w:val="clear" w:color="auto" w:fill="auto"/>
            <w:vAlign w:val="center"/>
          </w:tcPr>
          <w:p w14:paraId="48CB9C8F">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kern w:val="0"/>
                <w:sz w:val="32"/>
                <w:szCs w:val="32"/>
                <w:highlight w:val="none"/>
                <w:lang w:val="en-US" w:eastAsia="zh-CN" w:bidi="ar"/>
              </w:rPr>
              <w:t>火灾、疫情等不可抗力影响</w:t>
            </w:r>
          </w:p>
        </w:tc>
        <w:tc>
          <w:tcPr>
            <w:tcW w:w="3307" w:type="pct"/>
            <w:shd w:val="clear" w:color="auto" w:fill="auto"/>
            <w:vAlign w:val="center"/>
          </w:tcPr>
          <w:p w14:paraId="12BCB666">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kern w:val="0"/>
                <w:sz w:val="32"/>
                <w:szCs w:val="32"/>
                <w:highlight w:val="none"/>
                <w:lang w:val="en-US" w:eastAsia="zh-CN" w:bidi="ar"/>
              </w:rPr>
              <w:t>制定应急预案；购买公共财产险；服从县里统一调度</w:t>
            </w:r>
          </w:p>
        </w:tc>
      </w:tr>
    </w:tbl>
    <w:p w14:paraId="688D4D80">
      <w:pPr>
        <w:pStyle w:val="2"/>
        <w:keepNext/>
        <w:keepLines/>
        <w:pageBreakBefore w:val="0"/>
        <w:widowControl/>
        <w:numPr>
          <w:ilvl w:val="0"/>
          <w:numId w:val="0"/>
        </w:numPr>
        <w:shd w:val="clear" w:fill="FFFFFF"/>
        <w:kinsoku/>
        <w:wordWrap/>
        <w:overflowPunct/>
        <w:topLinePunct w:val="0"/>
        <w:autoSpaceDE/>
        <w:autoSpaceDN/>
        <w:bidi w:val="0"/>
        <w:adjustRightInd/>
        <w:snapToGrid/>
        <w:spacing w:line="400" w:lineRule="exact"/>
        <w:ind w:left="0" w:leftChars="0" w:firstLine="641"/>
        <w:textAlignment w:val="auto"/>
        <w:rPr>
          <w:rFonts w:hint="eastAsia" w:ascii="黑体" w:hAnsi="黑体" w:eastAsia="黑体" w:cs="黑体"/>
          <w:b w:val="0"/>
          <w:bCs w:val="0"/>
          <w:sz w:val="32"/>
          <w:szCs w:val="32"/>
          <w:highlight w:val="none"/>
          <w:lang w:eastAsia="zh-CN"/>
        </w:rPr>
      </w:pPr>
      <w:r>
        <w:rPr>
          <w:rFonts w:hint="eastAsia" w:ascii="黑体" w:hAnsi="黑体" w:eastAsia="黑体" w:cs="黑体"/>
          <w:b w:val="0"/>
          <w:bCs w:val="0"/>
          <w:sz w:val="32"/>
          <w:szCs w:val="32"/>
          <w:highlight w:val="none"/>
          <w:lang w:eastAsia="zh-CN"/>
        </w:rPr>
        <w:t>十、预期成效</w:t>
      </w:r>
    </w:p>
    <w:p w14:paraId="176BC9F7">
      <w:pPr>
        <w:pStyle w:val="11"/>
        <w:keepLines w:val="0"/>
        <w:pageBreakBefore w:val="0"/>
        <w:widowControl/>
        <w:kinsoku/>
        <w:wordWrap/>
        <w:overflowPunct/>
        <w:topLinePunct w:val="0"/>
        <w:autoSpaceDE/>
        <w:autoSpaceDN/>
        <w:bidi w:val="0"/>
        <w:adjustRightInd/>
        <w:snapToGrid/>
        <w:spacing w:line="600" w:lineRule="exact"/>
        <w:rPr>
          <w:rFonts w:hint="eastAsia" w:ascii="仿宋_GB2312" w:hAnsi="仿宋_GB2312" w:eastAsia="仿宋_GB2312" w:cs="仿宋_GB2312"/>
          <w:b w:val="0"/>
          <w:bCs w:val="0"/>
          <w:sz w:val="32"/>
          <w:szCs w:val="32"/>
          <w:highlight w:val="none"/>
        </w:rPr>
      </w:pPr>
      <w:r>
        <w:rPr>
          <w:rFonts w:hint="eastAsia" w:ascii="仿宋_GB2312" w:hAnsi="仿宋_GB2312" w:eastAsia="仿宋_GB2312" w:cs="仿宋_GB2312"/>
          <w:b w:val="0"/>
          <w:bCs w:val="0"/>
          <w:sz w:val="32"/>
          <w:szCs w:val="32"/>
          <w:highlight w:val="none"/>
          <w:lang w:val="en-US" w:eastAsia="zh-CN"/>
        </w:rPr>
        <w:t>1.</w:t>
      </w:r>
      <w:r>
        <w:rPr>
          <w:rFonts w:hint="eastAsia" w:ascii="仿宋_GB2312" w:hAnsi="仿宋_GB2312" w:eastAsia="仿宋_GB2312" w:cs="仿宋_GB2312"/>
          <w:b w:val="0"/>
          <w:bCs w:val="0"/>
          <w:i w:val="0"/>
          <w:color w:val="0F1115"/>
          <w:sz w:val="32"/>
          <w:szCs w:val="32"/>
          <w:highlight w:val="none"/>
        </w:rPr>
        <w:t>服务覆盖：登记康复服务对象不少于1600人，规范服务不少于1000人，全年上门服务不少于3600人次，训练项次不少于7200项次。</w:t>
      </w:r>
    </w:p>
    <w:p w14:paraId="74E85523">
      <w:pPr>
        <w:pStyle w:val="11"/>
        <w:keepLines w:val="0"/>
        <w:pageBreakBefore w:val="0"/>
        <w:widowControl/>
        <w:kinsoku/>
        <w:wordWrap/>
        <w:overflowPunct/>
        <w:topLinePunct w:val="0"/>
        <w:autoSpaceDE/>
        <w:autoSpaceDN/>
        <w:bidi w:val="0"/>
        <w:adjustRightInd/>
        <w:snapToGrid/>
        <w:spacing w:line="600" w:lineRule="exact"/>
        <w:rPr>
          <w:rFonts w:hint="eastAsia" w:ascii="仿宋_GB2312" w:hAnsi="仿宋_GB2312" w:eastAsia="仿宋_GB2312" w:cs="仿宋_GB2312"/>
          <w:b w:val="0"/>
          <w:bCs w:val="0"/>
          <w:sz w:val="32"/>
          <w:szCs w:val="32"/>
          <w:highlight w:val="none"/>
        </w:rPr>
      </w:pPr>
      <w:r>
        <w:rPr>
          <w:rFonts w:hint="eastAsia" w:ascii="仿宋_GB2312" w:hAnsi="仿宋_GB2312" w:eastAsia="仿宋_GB2312" w:cs="仿宋_GB2312"/>
          <w:b w:val="0"/>
          <w:bCs w:val="0"/>
          <w:sz w:val="32"/>
          <w:szCs w:val="32"/>
          <w:highlight w:val="none"/>
          <w:lang w:val="en-US" w:eastAsia="zh-CN"/>
        </w:rPr>
        <w:t>2.</w:t>
      </w:r>
      <w:r>
        <w:rPr>
          <w:rFonts w:hint="eastAsia" w:ascii="仿宋_GB2312" w:hAnsi="仿宋_GB2312" w:eastAsia="仿宋_GB2312" w:cs="仿宋_GB2312"/>
          <w:b w:val="0"/>
          <w:bCs w:val="0"/>
          <w:i w:val="0"/>
          <w:color w:val="0F1115"/>
          <w:sz w:val="32"/>
          <w:szCs w:val="32"/>
          <w:highlight w:val="none"/>
        </w:rPr>
        <w:t>康复效果：服务对象服药依从性明显提高，生活自理能力和社会适应能力得到改善，病情复发率、致残率降低。</w:t>
      </w:r>
    </w:p>
    <w:p w14:paraId="59B0A4BD">
      <w:pPr>
        <w:pStyle w:val="11"/>
        <w:keepLines w:val="0"/>
        <w:pageBreakBefore w:val="0"/>
        <w:widowControl/>
        <w:kinsoku/>
        <w:wordWrap/>
        <w:overflowPunct/>
        <w:topLinePunct w:val="0"/>
        <w:autoSpaceDE/>
        <w:autoSpaceDN/>
        <w:bidi w:val="0"/>
        <w:adjustRightInd/>
        <w:snapToGrid/>
        <w:spacing w:line="600" w:lineRule="exact"/>
        <w:rPr>
          <w:rFonts w:hint="eastAsia" w:ascii="仿宋_GB2312" w:hAnsi="仿宋_GB2312" w:eastAsia="仿宋_GB2312" w:cs="仿宋_GB2312"/>
          <w:b w:val="0"/>
          <w:bCs w:val="0"/>
          <w:sz w:val="32"/>
          <w:szCs w:val="32"/>
          <w:highlight w:val="none"/>
        </w:rPr>
      </w:pPr>
      <w:r>
        <w:rPr>
          <w:rFonts w:hint="eastAsia" w:ascii="仿宋_GB2312" w:hAnsi="仿宋_GB2312" w:eastAsia="仿宋_GB2312" w:cs="仿宋_GB2312"/>
          <w:b w:val="0"/>
          <w:bCs w:val="0"/>
          <w:sz w:val="32"/>
          <w:szCs w:val="32"/>
          <w:highlight w:val="none"/>
          <w:lang w:val="en-US" w:eastAsia="zh-CN"/>
        </w:rPr>
        <w:t>3.</w:t>
      </w:r>
      <w:r>
        <w:rPr>
          <w:rFonts w:hint="eastAsia" w:ascii="仿宋_GB2312" w:hAnsi="仿宋_GB2312" w:eastAsia="仿宋_GB2312" w:cs="仿宋_GB2312"/>
          <w:b w:val="0"/>
          <w:bCs w:val="0"/>
          <w:i w:val="0"/>
          <w:color w:val="0F1115"/>
          <w:sz w:val="32"/>
          <w:szCs w:val="32"/>
          <w:highlight w:val="none"/>
        </w:rPr>
        <w:t>家庭支持：家属照护能力提升，家庭支持网络增强，照护压力得到缓解。</w:t>
      </w:r>
    </w:p>
    <w:p w14:paraId="29A7FE2F">
      <w:pPr>
        <w:pStyle w:val="11"/>
        <w:keepLines w:val="0"/>
        <w:pageBreakBefore w:val="0"/>
        <w:widowControl/>
        <w:kinsoku/>
        <w:wordWrap/>
        <w:overflowPunct/>
        <w:topLinePunct w:val="0"/>
        <w:autoSpaceDE/>
        <w:autoSpaceDN/>
        <w:bidi w:val="0"/>
        <w:adjustRightInd/>
        <w:snapToGrid/>
        <w:spacing w:line="600" w:lineRule="exact"/>
        <w:rPr>
          <w:rFonts w:hint="eastAsia" w:ascii="仿宋_GB2312" w:hAnsi="仿宋_GB2312" w:eastAsia="仿宋_GB2312" w:cs="仿宋_GB2312"/>
          <w:b w:val="0"/>
          <w:bCs w:val="0"/>
          <w:sz w:val="32"/>
          <w:szCs w:val="32"/>
          <w:highlight w:val="none"/>
        </w:rPr>
      </w:pPr>
      <w:r>
        <w:rPr>
          <w:rFonts w:hint="eastAsia" w:ascii="仿宋_GB2312" w:hAnsi="仿宋_GB2312" w:eastAsia="仿宋_GB2312" w:cs="仿宋_GB2312"/>
          <w:b w:val="0"/>
          <w:bCs w:val="0"/>
          <w:sz w:val="32"/>
          <w:szCs w:val="32"/>
          <w:highlight w:val="none"/>
          <w:lang w:val="en-US" w:eastAsia="zh-CN"/>
        </w:rPr>
        <w:t>4.</w:t>
      </w:r>
      <w:r>
        <w:rPr>
          <w:rFonts w:hint="eastAsia" w:ascii="仿宋_GB2312" w:hAnsi="仿宋_GB2312" w:eastAsia="仿宋_GB2312" w:cs="仿宋_GB2312"/>
          <w:b w:val="0"/>
          <w:bCs w:val="0"/>
          <w:i w:val="0"/>
          <w:color w:val="0F1115"/>
          <w:sz w:val="32"/>
          <w:szCs w:val="32"/>
          <w:highlight w:val="none"/>
        </w:rPr>
        <w:t>社会氛围：通过政策宣传和社区教育，提高社会大众对精神障碍的科学认知，营造理解、包容、接纳的社会氛围。</w:t>
      </w:r>
    </w:p>
    <w:p w14:paraId="4286CA26">
      <w:pPr>
        <w:pStyle w:val="11"/>
        <w:keepLines w:val="0"/>
        <w:pageBreakBefore w:val="0"/>
        <w:widowControl/>
        <w:kinsoku/>
        <w:wordWrap/>
        <w:overflowPunct/>
        <w:topLinePunct w:val="0"/>
        <w:autoSpaceDE/>
        <w:autoSpaceDN/>
        <w:bidi w:val="0"/>
        <w:adjustRightInd/>
        <w:snapToGrid/>
        <w:spacing w:line="600" w:lineRule="exact"/>
        <w:rPr>
          <w:rFonts w:hint="eastAsia" w:ascii="仿宋_GB2312" w:hAnsi="仿宋_GB2312" w:eastAsia="仿宋_GB2312" w:cs="仿宋_GB2312"/>
          <w:b w:val="0"/>
          <w:bCs w:val="0"/>
          <w:sz w:val="32"/>
          <w:szCs w:val="32"/>
          <w:highlight w:val="none"/>
        </w:rPr>
      </w:pPr>
      <w:r>
        <w:rPr>
          <w:rFonts w:hint="eastAsia" w:ascii="仿宋_GB2312" w:hAnsi="仿宋_GB2312" w:eastAsia="仿宋_GB2312" w:cs="仿宋_GB2312"/>
          <w:b w:val="0"/>
          <w:bCs w:val="0"/>
          <w:sz w:val="32"/>
          <w:szCs w:val="32"/>
          <w:highlight w:val="none"/>
          <w:lang w:val="en-US" w:eastAsia="zh-CN"/>
        </w:rPr>
        <w:t>5.</w:t>
      </w:r>
      <w:r>
        <w:rPr>
          <w:rStyle w:val="21"/>
          <w:rFonts w:hint="eastAsia" w:ascii="仿宋_GB2312" w:hAnsi="仿宋_GB2312" w:eastAsia="仿宋_GB2312" w:cs="仿宋_GB2312"/>
          <w:b w:val="0"/>
          <w:bCs w:val="0"/>
          <w:sz w:val="32"/>
          <w:szCs w:val="32"/>
          <w:highlight w:val="none"/>
        </w:rPr>
        <w:t>体系建设</w:t>
      </w:r>
      <w:r>
        <w:rPr>
          <w:rFonts w:hint="eastAsia" w:ascii="仿宋_GB2312" w:hAnsi="仿宋_GB2312" w:eastAsia="仿宋_GB2312" w:cs="仿宋_GB2312"/>
          <w:b w:val="0"/>
          <w:bCs w:val="0"/>
          <w:i w:val="0"/>
          <w:color w:val="0F1115"/>
          <w:sz w:val="32"/>
          <w:szCs w:val="32"/>
          <w:highlight w:val="none"/>
        </w:rPr>
        <w:t>：探索形成符合浦北实际的精神障碍社区康复上门服务模式，为后续项目提供可借鉴经验。</w:t>
      </w:r>
    </w:p>
    <w:p w14:paraId="298EA6C4">
      <w:pPr>
        <w:pStyle w:val="2"/>
        <w:keepLines w:val="0"/>
        <w:pageBreakBefore w:val="0"/>
        <w:widowControl/>
        <w:numPr>
          <w:ilvl w:val="0"/>
          <w:numId w:val="0"/>
        </w:numPr>
        <w:shd w:val="clear" w:fill="FFFFFF"/>
        <w:kinsoku/>
        <w:wordWrap/>
        <w:overflowPunct/>
        <w:topLinePunct w:val="0"/>
        <w:autoSpaceDE/>
        <w:autoSpaceDN/>
        <w:bidi w:val="0"/>
        <w:adjustRightInd/>
        <w:snapToGrid/>
        <w:spacing w:line="600" w:lineRule="exact"/>
        <w:ind w:left="0" w:leftChars="0" w:firstLine="640"/>
        <w:rPr>
          <w:rFonts w:hint="eastAsia" w:ascii="黑体" w:hAnsi="黑体" w:eastAsia="黑体" w:cs="黑体"/>
          <w:b w:val="0"/>
          <w:bCs w:val="0"/>
          <w:sz w:val="32"/>
          <w:szCs w:val="32"/>
          <w:highlight w:val="none"/>
          <w:lang w:eastAsia="zh-CN"/>
        </w:rPr>
      </w:pPr>
      <w:r>
        <w:rPr>
          <w:rFonts w:hint="eastAsia" w:ascii="黑体" w:hAnsi="黑体" w:eastAsia="黑体" w:cs="黑体"/>
          <w:b w:val="0"/>
          <w:bCs w:val="0"/>
          <w:sz w:val="32"/>
          <w:szCs w:val="32"/>
          <w:highlight w:val="none"/>
          <w:lang w:eastAsia="zh-CN"/>
        </w:rPr>
        <w:t>十一、保障措施</w:t>
      </w:r>
    </w:p>
    <w:p w14:paraId="60D4EA44">
      <w:pPr>
        <w:pStyle w:val="3"/>
        <w:keepLines w:val="0"/>
        <w:pageBreakBefore w:val="0"/>
        <w:widowControl/>
        <w:numPr>
          <w:ilvl w:val="0"/>
          <w:numId w:val="0"/>
        </w:numPr>
        <w:shd w:val="clear" w:fill="FFFFFF"/>
        <w:kinsoku/>
        <w:wordWrap/>
        <w:overflowPunct/>
        <w:topLinePunct w:val="0"/>
        <w:autoSpaceDE/>
        <w:autoSpaceDN/>
        <w:bidi w:val="0"/>
        <w:adjustRightInd/>
        <w:snapToGrid/>
        <w:spacing w:line="600" w:lineRule="exact"/>
        <w:ind w:left="0" w:leftChars="0" w:firstLine="640"/>
        <w:rPr>
          <w:rFonts w:hint="eastAsia" w:ascii="楷体" w:hAnsi="楷体" w:eastAsia="楷体" w:cs="楷体"/>
          <w:b w:val="0"/>
          <w:bCs w:val="0"/>
          <w:sz w:val="32"/>
          <w:szCs w:val="32"/>
          <w:highlight w:val="none"/>
          <w:lang w:eastAsia="zh-CN"/>
        </w:rPr>
      </w:pPr>
      <w:r>
        <w:rPr>
          <w:rFonts w:hint="eastAsia" w:ascii="楷体" w:hAnsi="楷体" w:eastAsia="楷体" w:cs="楷体"/>
          <w:b w:val="0"/>
          <w:bCs w:val="0"/>
          <w:sz w:val="32"/>
          <w:szCs w:val="32"/>
          <w:highlight w:val="none"/>
          <w:lang w:eastAsia="zh-CN"/>
        </w:rPr>
        <w:t>（一）组织保障</w:t>
      </w:r>
    </w:p>
    <w:p w14:paraId="13DBD1FA">
      <w:pPr>
        <w:pStyle w:val="11"/>
        <w:keepLines w:val="0"/>
        <w:pageBreakBefore w:val="0"/>
        <w:widowControl/>
        <w:kinsoku/>
        <w:wordWrap/>
        <w:overflowPunct/>
        <w:topLinePunct w:val="0"/>
        <w:autoSpaceDE/>
        <w:autoSpaceDN/>
        <w:bidi w:val="0"/>
        <w:adjustRightInd/>
        <w:snapToGrid/>
        <w:spacing w:line="600" w:lineRule="exact"/>
        <w:rPr>
          <w:rFonts w:hint="eastAsia" w:ascii="仿宋_GB2312" w:hAnsi="仿宋_GB2312" w:eastAsia="仿宋_GB2312" w:cs="仿宋_GB2312"/>
          <w:b w:val="0"/>
          <w:bCs w:val="0"/>
          <w:i w:val="0"/>
          <w:color w:val="0F1115"/>
          <w:sz w:val="32"/>
          <w:szCs w:val="32"/>
          <w:highlight w:val="none"/>
        </w:rPr>
      </w:pPr>
      <w:r>
        <w:rPr>
          <w:rFonts w:hint="eastAsia" w:ascii="仿宋_GB2312" w:hAnsi="仿宋_GB2312" w:eastAsia="仿宋_GB2312" w:cs="仿宋_GB2312"/>
          <w:b w:val="0"/>
          <w:bCs w:val="0"/>
          <w:i w:val="0"/>
          <w:color w:val="0F1115"/>
          <w:sz w:val="32"/>
          <w:szCs w:val="32"/>
          <w:highlight w:val="none"/>
        </w:rPr>
        <w:t>成立浦北县精神障碍社区康复服务项目工作协调小组，由县政府分管领导任组长，县民政、财政、卫健、残联、公安及各镇（街道）分管负责人为成员。协调小组办公室设在县民政局，负责项目日常协调和管理。每年至少召开2次协调会议，解决项目推进中的困难和问题。</w:t>
      </w:r>
    </w:p>
    <w:p w14:paraId="0CA3DB82">
      <w:pPr>
        <w:pStyle w:val="3"/>
        <w:keepLines w:val="0"/>
        <w:pageBreakBefore w:val="0"/>
        <w:widowControl/>
        <w:numPr>
          <w:ilvl w:val="0"/>
          <w:numId w:val="0"/>
        </w:numPr>
        <w:shd w:val="clear" w:fill="FFFFFF"/>
        <w:kinsoku/>
        <w:wordWrap/>
        <w:overflowPunct/>
        <w:topLinePunct w:val="0"/>
        <w:autoSpaceDE/>
        <w:autoSpaceDN/>
        <w:bidi w:val="0"/>
        <w:adjustRightInd/>
        <w:snapToGrid/>
        <w:spacing w:line="600" w:lineRule="exact"/>
        <w:ind w:left="0" w:leftChars="0" w:firstLine="640"/>
        <w:rPr>
          <w:rFonts w:hint="eastAsia" w:ascii="楷体" w:hAnsi="楷体" w:eastAsia="楷体" w:cs="楷体"/>
          <w:b w:val="0"/>
          <w:bCs w:val="0"/>
          <w:sz w:val="32"/>
          <w:szCs w:val="32"/>
          <w:highlight w:val="none"/>
          <w:lang w:eastAsia="zh-CN"/>
        </w:rPr>
      </w:pPr>
      <w:r>
        <w:rPr>
          <w:rFonts w:hint="eastAsia" w:ascii="楷体" w:hAnsi="楷体" w:eastAsia="楷体" w:cs="楷体"/>
          <w:b w:val="0"/>
          <w:bCs w:val="0"/>
          <w:sz w:val="32"/>
          <w:szCs w:val="32"/>
          <w:highlight w:val="none"/>
          <w:lang w:eastAsia="zh-CN"/>
        </w:rPr>
        <w:t>（二）资金保障</w:t>
      </w:r>
    </w:p>
    <w:p w14:paraId="1F71F4FA">
      <w:pPr>
        <w:pStyle w:val="11"/>
        <w:keepLines w:val="0"/>
        <w:pageBreakBefore w:val="0"/>
        <w:widowControl/>
        <w:kinsoku/>
        <w:wordWrap/>
        <w:overflowPunct/>
        <w:topLinePunct w:val="0"/>
        <w:autoSpaceDE/>
        <w:autoSpaceDN/>
        <w:bidi w:val="0"/>
        <w:adjustRightInd/>
        <w:snapToGrid/>
        <w:spacing w:line="600" w:lineRule="exact"/>
        <w:rPr>
          <w:rFonts w:hint="eastAsia" w:ascii="仿宋_GB2312" w:hAnsi="仿宋_GB2312" w:eastAsia="仿宋_GB2312" w:cs="仿宋_GB2312"/>
          <w:b w:val="0"/>
          <w:bCs w:val="0"/>
          <w:i w:val="0"/>
          <w:color w:val="0F1115"/>
          <w:sz w:val="32"/>
          <w:szCs w:val="32"/>
          <w:highlight w:val="none"/>
        </w:rPr>
      </w:pPr>
      <w:r>
        <w:rPr>
          <w:rFonts w:hint="eastAsia" w:ascii="仿宋_GB2312" w:hAnsi="仿宋_GB2312" w:eastAsia="仿宋_GB2312" w:cs="仿宋_GB2312"/>
          <w:b w:val="0"/>
          <w:bCs w:val="0"/>
          <w:i w:val="0"/>
          <w:color w:val="0F1115"/>
          <w:sz w:val="32"/>
          <w:szCs w:val="32"/>
          <w:highlight w:val="none"/>
        </w:rPr>
        <w:t>县财政部门按照合同要求按时拨付项目经费，确保项目如期完成。依法对资金使用情况进行监督管理。项目结束后，县民政部门应积极申请上级资金或通过自筹等方式，研究项目后续可持续运转方案。</w:t>
      </w:r>
    </w:p>
    <w:p w14:paraId="3E1012C2">
      <w:pPr>
        <w:pStyle w:val="11"/>
        <w:keepLines w:val="0"/>
        <w:pageBreakBefore w:val="0"/>
        <w:widowControl/>
        <w:kinsoku/>
        <w:wordWrap/>
        <w:overflowPunct/>
        <w:topLinePunct w:val="0"/>
        <w:autoSpaceDE/>
        <w:autoSpaceDN/>
        <w:bidi w:val="0"/>
        <w:adjustRightInd/>
        <w:snapToGrid/>
        <w:spacing w:line="600" w:lineRule="exact"/>
        <w:rPr>
          <w:rFonts w:hint="eastAsia" w:ascii="楷体" w:hAnsi="楷体" w:eastAsia="楷体" w:cs="楷体"/>
          <w:b w:val="0"/>
          <w:bCs w:val="0"/>
          <w:sz w:val="32"/>
          <w:szCs w:val="32"/>
          <w:highlight w:val="none"/>
          <w:lang w:eastAsia="zh-CN"/>
        </w:rPr>
      </w:pPr>
      <w:r>
        <w:rPr>
          <w:rFonts w:hint="eastAsia" w:ascii="楷体" w:hAnsi="楷体" w:eastAsia="楷体" w:cs="楷体"/>
          <w:b w:val="0"/>
          <w:bCs w:val="0"/>
          <w:sz w:val="32"/>
          <w:szCs w:val="32"/>
          <w:highlight w:val="none"/>
          <w:lang w:eastAsia="zh-CN"/>
        </w:rPr>
        <w:t>（三）部门协作</w:t>
      </w:r>
    </w:p>
    <w:p w14:paraId="3D04932D">
      <w:pPr>
        <w:pStyle w:val="11"/>
        <w:keepLines w:val="0"/>
        <w:pageBreakBefore w:val="0"/>
        <w:widowControl/>
        <w:kinsoku/>
        <w:wordWrap/>
        <w:overflowPunct/>
        <w:topLinePunct w:val="0"/>
        <w:autoSpaceDE/>
        <w:autoSpaceDN/>
        <w:bidi w:val="0"/>
        <w:adjustRightInd/>
        <w:snapToGrid/>
        <w:spacing w:line="600" w:lineRule="exact"/>
        <w:rPr>
          <w:rFonts w:hint="eastAsia" w:ascii="仿宋_GB2312" w:hAnsi="仿宋_GB2312" w:eastAsia="仿宋_GB2312" w:cs="仿宋_GB2312"/>
          <w:b w:val="0"/>
          <w:bCs w:val="0"/>
          <w:i w:val="0"/>
          <w:color w:val="0F1115"/>
          <w:sz w:val="32"/>
          <w:szCs w:val="32"/>
          <w:highlight w:val="none"/>
        </w:rPr>
      </w:pPr>
      <w:r>
        <w:rPr>
          <w:rFonts w:hint="eastAsia" w:ascii="仿宋_GB2312" w:hAnsi="仿宋_GB2312" w:eastAsia="仿宋_GB2312" w:cs="仿宋_GB2312"/>
          <w:b w:val="0"/>
          <w:bCs w:val="0"/>
          <w:i w:val="0"/>
          <w:color w:val="0F1115"/>
          <w:sz w:val="32"/>
          <w:szCs w:val="32"/>
          <w:highlight w:val="none"/>
        </w:rPr>
        <w:t>建立民政、卫健、残联、公安等部门信息共享和转介协作机制。卫健部门提供患者名单和医疗技术支持；残联协助链接残疾人康复和就业资源；公安部门配合做好严重精神障碍患者管理；各镇（街道）协助做好入户走访和服务场地协调。</w:t>
      </w:r>
    </w:p>
    <w:p w14:paraId="57900B3A">
      <w:pPr>
        <w:pStyle w:val="3"/>
        <w:keepLines w:val="0"/>
        <w:pageBreakBefore w:val="0"/>
        <w:widowControl/>
        <w:numPr>
          <w:ilvl w:val="0"/>
          <w:numId w:val="0"/>
        </w:numPr>
        <w:shd w:val="clear" w:fill="FFFFFF"/>
        <w:kinsoku/>
        <w:wordWrap/>
        <w:overflowPunct/>
        <w:topLinePunct w:val="0"/>
        <w:autoSpaceDE/>
        <w:autoSpaceDN/>
        <w:bidi w:val="0"/>
        <w:adjustRightInd/>
        <w:snapToGrid/>
        <w:spacing w:line="600" w:lineRule="exact"/>
        <w:ind w:left="0" w:leftChars="0" w:firstLine="640"/>
        <w:rPr>
          <w:rFonts w:hint="eastAsia" w:ascii="楷体" w:hAnsi="楷体" w:eastAsia="楷体" w:cs="楷体"/>
          <w:b w:val="0"/>
          <w:bCs w:val="0"/>
          <w:sz w:val="32"/>
          <w:szCs w:val="32"/>
          <w:highlight w:val="none"/>
          <w:lang w:eastAsia="zh-CN"/>
        </w:rPr>
      </w:pPr>
      <w:r>
        <w:rPr>
          <w:rFonts w:hint="eastAsia" w:ascii="楷体" w:hAnsi="楷体" w:eastAsia="楷体" w:cs="楷体"/>
          <w:b w:val="0"/>
          <w:bCs w:val="0"/>
          <w:sz w:val="32"/>
          <w:szCs w:val="32"/>
          <w:highlight w:val="none"/>
          <w:lang w:eastAsia="zh-CN"/>
        </w:rPr>
        <w:t>（四）宣传引导</w:t>
      </w:r>
    </w:p>
    <w:p w14:paraId="230C10F7">
      <w:pPr>
        <w:pStyle w:val="11"/>
        <w:keepLines w:val="0"/>
        <w:pageBreakBefore w:val="0"/>
        <w:widowControl/>
        <w:kinsoku/>
        <w:wordWrap/>
        <w:overflowPunct/>
        <w:topLinePunct w:val="0"/>
        <w:autoSpaceDE/>
        <w:autoSpaceDN/>
        <w:bidi w:val="0"/>
        <w:adjustRightInd/>
        <w:snapToGrid/>
        <w:spacing w:line="600" w:lineRule="exact"/>
        <w:rPr>
          <w:rFonts w:hint="eastAsia" w:ascii="仿宋_GB2312" w:hAnsi="仿宋_GB2312" w:eastAsia="仿宋_GB2312" w:cs="仿宋_GB2312"/>
          <w:b w:val="0"/>
          <w:bCs w:val="0"/>
          <w:i w:val="0"/>
          <w:color w:val="0F1115"/>
          <w:sz w:val="32"/>
          <w:szCs w:val="32"/>
          <w:highlight w:val="none"/>
        </w:rPr>
      </w:pPr>
      <w:r>
        <w:rPr>
          <w:rFonts w:hint="eastAsia" w:ascii="仿宋_GB2312" w:hAnsi="仿宋_GB2312" w:eastAsia="仿宋_GB2312" w:cs="仿宋_GB2312"/>
          <w:b w:val="0"/>
          <w:bCs w:val="0"/>
          <w:i w:val="0"/>
          <w:color w:val="0F1115"/>
          <w:sz w:val="32"/>
          <w:szCs w:val="32"/>
          <w:highlight w:val="none"/>
        </w:rPr>
        <w:t>充分利用县级媒体、微信公众号、社区宣传栏等渠道，广泛宣传精神障碍社区康复政策和项目服务内容，提高群众知晓率，引导社会力量参与。</w:t>
      </w:r>
    </w:p>
    <w:p w14:paraId="099D072D">
      <w:pPr>
        <w:keepLines w:val="0"/>
        <w:pageBreakBefore w:val="0"/>
        <w:kinsoku/>
        <w:wordWrap/>
        <w:overflowPunct/>
        <w:topLinePunct w:val="0"/>
        <w:autoSpaceDE/>
        <w:autoSpaceDN/>
        <w:bidi w:val="0"/>
        <w:adjustRightInd/>
        <w:snapToGrid/>
        <w:spacing w:line="600" w:lineRule="exact"/>
        <w:rPr>
          <w:rFonts w:hint="eastAsia" w:ascii="仿宋_GB2312" w:hAnsi="仿宋_GB2312" w:eastAsia="仿宋_GB2312" w:cs="仿宋_GB2312"/>
          <w:sz w:val="32"/>
          <w:szCs w:val="32"/>
          <w:highlight w:val="none"/>
        </w:rPr>
      </w:pPr>
    </w:p>
    <w:p w14:paraId="35D42197">
      <w:pPr>
        <w:keepLines w:val="0"/>
        <w:pageBreakBefore w:val="0"/>
        <w:kinsoku/>
        <w:wordWrap/>
        <w:overflowPunct/>
        <w:topLinePunct w:val="0"/>
        <w:autoSpaceDE/>
        <w:autoSpaceDN/>
        <w:bidi w:val="0"/>
        <w:adjustRightInd/>
        <w:snapToGrid/>
        <w:spacing w:line="600" w:lineRule="exact"/>
        <w:rPr>
          <w:rFonts w:hint="eastAsia" w:ascii="仿宋_GB2312" w:hAnsi="仿宋_GB2312" w:eastAsia="仿宋_GB2312" w:cs="仿宋_GB2312"/>
          <w:sz w:val="32"/>
          <w:szCs w:val="32"/>
          <w:highlight w:val="none"/>
        </w:rPr>
      </w:pPr>
    </w:p>
    <w:p w14:paraId="4850300C">
      <w:pPr>
        <w:keepLines w:val="0"/>
        <w:pageBreakBefore w:val="0"/>
        <w:kinsoku/>
        <w:wordWrap/>
        <w:overflowPunct/>
        <w:topLinePunct w:val="0"/>
        <w:autoSpaceDE/>
        <w:autoSpaceDN/>
        <w:bidi w:val="0"/>
        <w:adjustRightInd/>
        <w:snapToGrid/>
        <w:spacing w:line="600" w:lineRule="exact"/>
        <w:rPr>
          <w:rFonts w:hint="eastAsia" w:ascii="仿宋_GB2312" w:hAnsi="仿宋_GB2312" w:eastAsia="仿宋_GB2312" w:cs="仿宋_GB2312"/>
          <w:sz w:val="32"/>
          <w:szCs w:val="32"/>
          <w:highlight w:val="none"/>
        </w:rPr>
      </w:pPr>
    </w:p>
    <w:p w14:paraId="0C174FAD">
      <w:pPr>
        <w:keepLines w:val="0"/>
        <w:pageBreakBefore w:val="0"/>
        <w:kinsoku/>
        <w:wordWrap/>
        <w:overflowPunct/>
        <w:topLinePunct w:val="0"/>
        <w:autoSpaceDE/>
        <w:autoSpaceDN/>
        <w:bidi w:val="0"/>
        <w:adjustRightInd/>
        <w:snapToGrid/>
        <w:spacing w:line="600" w:lineRule="exact"/>
        <w:rPr>
          <w:rFonts w:hint="eastAsia" w:ascii="仿宋_GB2312" w:hAnsi="仿宋_GB2312" w:eastAsia="仿宋_GB2312" w:cs="仿宋_GB2312"/>
          <w:sz w:val="32"/>
          <w:szCs w:val="32"/>
          <w:highlight w:val="none"/>
        </w:rPr>
      </w:pPr>
    </w:p>
    <w:p w14:paraId="3696FCA4">
      <w:pPr>
        <w:keepLines w:val="0"/>
        <w:pageBreakBefore w:val="0"/>
        <w:kinsoku/>
        <w:wordWrap/>
        <w:overflowPunct/>
        <w:topLinePunct w:val="0"/>
        <w:autoSpaceDE/>
        <w:autoSpaceDN/>
        <w:bidi w:val="0"/>
        <w:adjustRightInd/>
        <w:snapToGrid/>
        <w:spacing w:line="600" w:lineRule="exact"/>
        <w:ind w:firstLine="5120" w:firstLineChars="160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浦北县民政局</w:t>
      </w:r>
    </w:p>
    <w:p w14:paraId="2EAB56C7">
      <w:pPr>
        <w:keepLines w:val="0"/>
        <w:pageBreakBefore w:val="0"/>
        <w:kinsoku/>
        <w:wordWrap/>
        <w:overflowPunct/>
        <w:topLinePunct w:val="0"/>
        <w:autoSpaceDE/>
        <w:autoSpaceDN/>
        <w:bidi w:val="0"/>
        <w:adjustRightInd/>
        <w:snapToGrid/>
        <w:spacing w:line="600" w:lineRule="exact"/>
        <w:ind w:firstLine="4800" w:firstLineChars="1500"/>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2026年10月21日</w:t>
      </w:r>
    </w:p>
    <w:sectPr>
      <w:headerReference r:id="rId3" w:type="default"/>
      <w:footerReference r:id="rId5" w:type="default"/>
      <w:headerReference r:id="rId4" w:type="even"/>
      <w:footerReference r:id="rId6" w:type="even"/>
      <w:pgSz w:w="11906" w:h="16838"/>
      <w:pgMar w:top="1984" w:right="1417" w:bottom="1417" w:left="1417" w:header="851" w:footer="1417"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_GBK">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4EBE27">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19834C">
                          <w:pPr>
                            <w:pStyle w:val="12"/>
                            <w:rPr>
                              <w:rFonts w:ascii="宋体" w:hAnsi="宋体" w:eastAsia="宋体"/>
                              <w:sz w:val="28"/>
                            </w:rPr>
                          </w:pPr>
                          <w:r>
                            <w:rPr>
                              <w:rFonts w:ascii="宋体" w:hAnsi="宋体" w:eastAsia="宋体"/>
                              <w:sz w:val="28"/>
                            </w:rPr>
                            <w:t>—</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59264;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AalSs7WAAAABgEAAA8AAAAAAAAAAQAgAAAAIgAAAGRycy9kb3ducmV2&#10;LnhtbFBLAQIUABQAAAAIAIdO4kAMiZEMNwIAAGsEAAAOAAAAAAAAAAEAIAAAACUBAABkcnMvZTJv&#10;RG9jLnhtbFBLBQYAAAAABgAGAFkBAADOBQAAAAA=&#10;">
              <v:fill on="f" focussize="0,0"/>
              <v:stroke on="f" weight="0.5pt"/>
              <v:imagedata o:title=""/>
              <o:lock v:ext="edit" aspectratio="f"/>
              <v:textbox inset="16pt,0mm,16pt,0mm" style="mso-fit-shape-to-text:t;">
                <w:txbxContent>
                  <w:p w14:paraId="3E19834C">
                    <w:pPr>
                      <w:pStyle w:val="12"/>
                      <w:rPr>
                        <w:rFonts w:ascii="宋体" w:hAnsi="宋体" w:eastAsia="宋体"/>
                        <w:sz w:val="28"/>
                      </w:rPr>
                    </w:pPr>
                    <w:r>
                      <w:rPr>
                        <w:rFonts w:ascii="宋体" w:hAnsi="宋体" w:eastAsia="宋体"/>
                        <w:sz w:val="28"/>
                      </w:rPr>
                      <w:t>—</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C31E85">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76F513">
                          <w:pPr>
                            <w:pStyle w:val="12"/>
                            <w:rPr>
                              <w:rFonts w:ascii="宋体" w:hAnsi="宋体" w:eastAsia="宋体"/>
                              <w:sz w:val="28"/>
                            </w:rPr>
                          </w:pPr>
                          <w:r>
                            <w:rPr>
                              <w:rFonts w:ascii="宋体" w:hAnsi="宋体" w:eastAsia="宋体"/>
                              <w:sz w:val="28"/>
                            </w:rPr>
                            <w:t>—</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60288;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GpUrO1gAAAAYBAAAPAAAAAAAAAAEAIAAAACIAAABkcnMvZG93bnJl&#10;di54bWxQSwECFAAUAAAACACHTuJAc3nUujgCAABrBAAADgAAAAAAAAABACAAAAAlAQAAZHJzL2Uy&#10;b0RvYy54bWxQSwUGAAAAAAYABgBZAQAAzwUAAAAA&#10;">
              <v:fill on="f" focussize="0,0"/>
              <v:stroke on="f" weight="0.5pt"/>
              <v:imagedata o:title=""/>
              <o:lock v:ext="edit" aspectratio="f"/>
              <v:textbox inset="16pt,0mm,16pt,0mm" style="mso-fit-shape-to-text:t;">
                <w:txbxContent>
                  <w:p w14:paraId="5876F513">
                    <w:pPr>
                      <w:pStyle w:val="12"/>
                      <w:rPr>
                        <w:rFonts w:ascii="宋体" w:hAnsi="宋体" w:eastAsia="宋体"/>
                        <w:sz w:val="28"/>
                      </w:rPr>
                    </w:pPr>
                    <w:r>
                      <w:rPr>
                        <w:rFonts w:ascii="宋体" w:hAnsi="宋体" w:eastAsia="宋体"/>
                        <w:sz w:val="28"/>
                      </w:rPr>
                      <w:t>—</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8"/>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78AEF3">
    <w:pPr>
      <w:pStyle w:val="1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B7F7CE">
    <w:pPr>
      <w:pStyle w:val="1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evenAndOddHeaders w:val="1"/>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6ED7E46"/>
    <w:rsid w:val="059027D0"/>
    <w:rsid w:val="06ED7E46"/>
    <w:rsid w:val="08147141"/>
    <w:rsid w:val="11816503"/>
    <w:rsid w:val="18E55D68"/>
    <w:rsid w:val="1E463386"/>
    <w:rsid w:val="1E894AE9"/>
    <w:rsid w:val="1FD9754F"/>
    <w:rsid w:val="21E663EB"/>
    <w:rsid w:val="320F1351"/>
    <w:rsid w:val="32B43E83"/>
    <w:rsid w:val="32F263F1"/>
    <w:rsid w:val="390C65EA"/>
    <w:rsid w:val="3DC254CA"/>
    <w:rsid w:val="3DFF04CC"/>
    <w:rsid w:val="3E6506CD"/>
    <w:rsid w:val="40105C0E"/>
    <w:rsid w:val="44553725"/>
    <w:rsid w:val="47A74983"/>
    <w:rsid w:val="48825371"/>
    <w:rsid w:val="4F2F3A4A"/>
    <w:rsid w:val="51C03EA9"/>
    <w:rsid w:val="523948BC"/>
    <w:rsid w:val="53403A04"/>
    <w:rsid w:val="5353039E"/>
    <w:rsid w:val="5490727E"/>
    <w:rsid w:val="55BC7137"/>
    <w:rsid w:val="564C7BCE"/>
    <w:rsid w:val="56D03A77"/>
    <w:rsid w:val="56DD519B"/>
    <w:rsid w:val="590A1D69"/>
    <w:rsid w:val="5B501C5C"/>
    <w:rsid w:val="660C6FC3"/>
    <w:rsid w:val="684D5831"/>
    <w:rsid w:val="69345A96"/>
    <w:rsid w:val="6E72715E"/>
    <w:rsid w:val="778D477B"/>
    <w:rsid w:val="7C34432C"/>
    <w:rsid w:val="7C66180B"/>
    <w:rsid w:val="7D1931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officialmode val="1"/>
    </mc:Choice>
  </mc:AlternateContent>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next w:val="1"/>
    <w:qFormat/>
    <w:uiPriority w:val="0"/>
    <w:pPr>
      <w:keepNext/>
      <w:keepLines/>
      <w:spacing w:beforeLines="0" w:beforeAutospacing="0" w:afterLines="0" w:afterAutospacing="0" w:line="560" w:lineRule="exact"/>
      <w:ind w:firstLine="894" w:firstLineChars="200"/>
      <w:outlineLvl w:val="0"/>
    </w:pPr>
    <w:rPr>
      <w:rFonts w:ascii="黑体" w:hAnsi="黑体" w:eastAsia="黑体" w:cs="黑体"/>
      <w:kern w:val="44"/>
      <w:sz w:val="32"/>
      <w:szCs w:val="32"/>
    </w:rPr>
  </w:style>
  <w:style w:type="paragraph" w:styleId="3">
    <w:name w:val="heading 2"/>
    <w:next w:val="1"/>
    <w:link w:val="21"/>
    <w:unhideWhenUsed/>
    <w:qFormat/>
    <w:uiPriority w:val="0"/>
    <w:pPr>
      <w:keepNext/>
      <w:keepLines/>
      <w:spacing w:beforeLines="0" w:beforeAutospacing="0" w:afterLines="0" w:afterAutospacing="0" w:line="560" w:lineRule="exact"/>
      <w:ind w:firstLine="894" w:firstLineChars="200"/>
      <w:outlineLvl w:val="1"/>
    </w:pPr>
    <w:rPr>
      <w:rFonts w:ascii="Times New Roman" w:hAnsi="Times New Roman" w:eastAsia="楷体_GB2312" w:cs="楷体_GB2312"/>
      <w:sz w:val="32"/>
      <w:szCs w:val="32"/>
    </w:rPr>
  </w:style>
  <w:style w:type="paragraph" w:styleId="4">
    <w:name w:val="heading 3"/>
    <w:next w:val="1"/>
    <w:link w:val="20"/>
    <w:unhideWhenUsed/>
    <w:qFormat/>
    <w:uiPriority w:val="0"/>
    <w:pPr>
      <w:keepNext/>
      <w:keepLines/>
      <w:spacing w:beforeLines="0" w:beforeAutospacing="0" w:afterLines="0" w:afterAutospacing="0" w:line="560" w:lineRule="exact"/>
      <w:ind w:firstLine="894" w:firstLineChars="200"/>
      <w:outlineLvl w:val="2"/>
    </w:pPr>
    <w:rPr>
      <w:rFonts w:ascii="Times New Roman" w:hAnsi="Times New Roman" w:eastAsia="仿宋_GB2312" w:cs="仿宋_GB2312"/>
      <w:sz w:val="32"/>
      <w:szCs w:val="32"/>
    </w:rPr>
  </w:style>
  <w:style w:type="paragraph" w:styleId="5">
    <w:name w:val="heading 4"/>
    <w:next w:val="1"/>
    <w:semiHidden/>
    <w:unhideWhenUsed/>
    <w:qFormat/>
    <w:uiPriority w:val="0"/>
    <w:pPr>
      <w:keepNext/>
      <w:keepLines/>
      <w:spacing w:beforeLines="0" w:beforeAutospacing="0" w:afterLines="0" w:afterAutospacing="0" w:line="560" w:lineRule="exact"/>
      <w:ind w:firstLine="894" w:firstLineChars="200"/>
      <w:outlineLvl w:val="3"/>
    </w:pPr>
    <w:rPr>
      <w:rFonts w:ascii="Times New Roman" w:hAnsi="Times New Roman" w:eastAsia="仿宋_GB2312" w:cs="仿宋_GB2312"/>
      <w:sz w:val="32"/>
      <w:szCs w:val="32"/>
    </w:rPr>
  </w:style>
  <w:style w:type="paragraph" w:styleId="6">
    <w:name w:val="heading 5"/>
    <w:next w:val="1"/>
    <w:semiHidden/>
    <w:unhideWhenUsed/>
    <w:qFormat/>
    <w:uiPriority w:val="0"/>
    <w:pPr>
      <w:spacing w:line="560" w:lineRule="exact"/>
      <w:ind w:firstLine="894" w:firstLineChars="200"/>
      <w:outlineLvl w:val="4"/>
    </w:pPr>
    <w:rPr>
      <w:rFonts w:ascii="Times New Roman" w:hAnsi="Times New Roman" w:eastAsia="仿宋_GB2312" w:cs="仿宋_GB2312"/>
      <w:sz w:val="32"/>
      <w:szCs w:val="32"/>
    </w:rPr>
  </w:style>
  <w:style w:type="paragraph" w:styleId="7">
    <w:name w:val="heading 6"/>
    <w:next w:val="1"/>
    <w:semiHidden/>
    <w:unhideWhenUsed/>
    <w:qFormat/>
    <w:uiPriority w:val="0"/>
    <w:pPr>
      <w:spacing w:line="560" w:lineRule="exact"/>
      <w:ind w:firstLine="894" w:firstLineChars="200"/>
      <w:outlineLvl w:val="5"/>
    </w:pPr>
    <w:rPr>
      <w:rFonts w:ascii="Times New Roman" w:hAnsi="Times New Roman" w:eastAsia="仿宋_GB2312" w:cs="仿宋_GB2312"/>
      <w:sz w:val="32"/>
      <w:szCs w:val="32"/>
    </w:rPr>
  </w:style>
  <w:style w:type="paragraph" w:styleId="8">
    <w:name w:val="heading 7"/>
    <w:next w:val="1"/>
    <w:semiHidden/>
    <w:unhideWhenUsed/>
    <w:qFormat/>
    <w:uiPriority w:val="0"/>
    <w:pPr>
      <w:spacing w:line="560" w:lineRule="exact"/>
      <w:ind w:firstLine="894" w:firstLineChars="200"/>
      <w:outlineLvl w:val="6"/>
    </w:pPr>
    <w:rPr>
      <w:rFonts w:ascii="Times New Roman" w:hAnsi="Times New Roman" w:eastAsia="仿宋_GB2312" w:cs="仿宋_GB2312"/>
      <w:sz w:val="32"/>
      <w:szCs w:val="32"/>
    </w:rPr>
  </w:style>
  <w:style w:type="paragraph" w:styleId="9">
    <w:name w:val="heading 8"/>
    <w:next w:val="1"/>
    <w:semiHidden/>
    <w:unhideWhenUsed/>
    <w:qFormat/>
    <w:uiPriority w:val="0"/>
    <w:pPr>
      <w:spacing w:line="560" w:lineRule="exact"/>
      <w:ind w:firstLine="894" w:firstLineChars="200"/>
      <w:outlineLvl w:val="7"/>
    </w:pPr>
    <w:rPr>
      <w:rFonts w:ascii="Times New Roman" w:hAnsi="Times New Roman" w:eastAsia="仿宋_GB2312" w:cs="仿宋_GB2312"/>
      <w:sz w:val="32"/>
      <w:szCs w:val="32"/>
    </w:rPr>
  </w:style>
  <w:style w:type="paragraph" w:styleId="10">
    <w:name w:val="heading 9"/>
    <w:next w:val="1"/>
    <w:semiHidden/>
    <w:unhideWhenUsed/>
    <w:qFormat/>
    <w:uiPriority w:val="0"/>
    <w:pPr>
      <w:spacing w:line="560" w:lineRule="exact"/>
      <w:ind w:firstLine="894" w:firstLineChars="200"/>
      <w:outlineLvl w:val="8"/>
    </w:pPr>
    <w:rPr>
      <w:rFonts w:ascii="Times New Roman" w:hAnsi="Times New Roman" w:eastAsia="仿宋_GB2312" w:cs="仿宋_GB2312"/>
      <w:sz w:val="32"/>
      <w:szCs w:val="32"/>
    </w:rPr>
  </w:style>
  <w:style w:type="character" w:default="1" w:styleId="18">
    <w:name w:val="Default Paragraph Font"/>
    <w:semiHidden/>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11">
    <w:name w:val="Body Text"/>
    <w:qFormat/>
    <w:uiPriority w:val="0"/>
    <w:pPr>
      <w:spacing w:line="560" w:lineRule="exact"/>
      <w:ind w:firstLine="630" w:firstLineChars="200"/>
      <w:jc w:val="both"/>
    </w:pPr>
    <w:rPr>
      <w:rFonts w:ascii="Times New Roman" w:hAnsi="Times New Roman" w:eastAsia="仿宋_GB2312" w:cs="仿宋_GB2312"/>
      <w:spacing w:val="-6"/>
      <w:sz w:val="32"/>
      <w:szCs w:val="32"/>
    </w:rPr>
  </w:style>
  <w:style w:type="paragraph" w:styleId="12">
    <w:name w:val="footer"/>
    <w:basedOn w:val="1"/>
    <w:qFormat/>
    <w:uiPriority w:val="0"/>
    <w:pPr>
      <w:tabs>
        <w:tab w:val="center" w:pos="4153"/>
        <w:tab w:val="right" w:pos="8306"/>
      </w:tabs>
      <w:snapToGrid w:val="0"/>
      <w:jc w:val="left"/>
    </w:pPr>
    <w:rPr>
      <w:sz w:val="18"/>
    </w:rPr>
  </w:style>
  <w:style w:type="paragraph" w:styleId="1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Subtitle"/>
    <w:qFormat/>
    <w:uiPriority w:val="0"/>
    <w:pPr>
      <w:spacing w:beforeLines="0" w:beforeAutospacing="0" w:afterLines="0" w:afterAutospacing="0" w:line="720" w:lineRule="exact"/>
      <w:jc w:val="center"/>
      <w:outlineLvl w:val="9"/>
    </w:pPr>
    <w:rPr>
      <w:rFonts w:ascii="Times New Roman" w:hAnsi="Times New Roman" w:eastAsia="仿宋_GB2312" w:cs="仿宋_GB2312"/>
      <w:kern w:val="28"/>
      <w:sz w:val="32"/>
      <w:szCs w:val="32"/>
    </w:rPr>
  </w:style>
  <w:style w:type="paragraph" w:styleId="15">
    <w:name w:val="Normal (Web)"/>
    <w:basedOn w:val="1"/>
    <w:qFormat/>
    <w:uiPriority w:val="0"/>
    <w:rPr>
      <w:sz w:val="24"/>
    </w:rPr>
  </w:style>
  <w:style w:type="paragraph" w:styleId="16">
    <w:name w:val="Title"/>
    <w:qFormat/>
    <w:uiPriority w:val="0"/>
    <w:pPr>
      <w:spacing w:line="720" w:lineRule="exact"/>
      <w:jc w:val="center"/>
      <w:outlineLvl w:val="9"/>
    </w:pPr>
    <w:rPr>
      <w:rFonts w:ascii="方正小标宋简体" w:hAnsi="方正小标宋简体" w:eastAsia="方正小标宋简体" w:cs="方正小标宋简体"/>
      <w:sz w:val="44"/>
      <w:szCs w:val="44"/>
    </w:rPr>
  </w:style>
  <w:style w:type="paragraph" w:customStyle="1" w:styleId="19">
    <w:name w:val="附录标题"/>
    <w:next w:val="1"/>
    <w:uiPriority w:val="0"/>
    <w:pPr>
      <w:overflowPunct w:val="0"/>
      <w:topLinePunct/>
      <w:spacing w:line="560" w:lineRule="exact"/>
      <w:jc w:val="left"/>
      <w:outlineLvl w:val="0"/>
    </w:pPr>
    <w:rPr>
      <w:rFonts w:ascii="黑体" w:hAnsi="黑体" w:eastAsia="黑体" w:cs="黑体"/>
      <w:sz w:val="32"/>
      <w:szCs w:val="32"/>
    </w:rPr>
  </w:style>
  <w:style w:type="character" w:customStyle="1" w:styleId="20">
    <w:name w:val="标题 3 Char"/>
    <w:link w:val="4"/>
    <w:uiPriority w:val="0"/>
    <w:rPr>
      <w:rFonts w:ascii="Times New Roman" w:hAnsi="Times New Roman" w:eastAsia="仿宋_GB2312" w:cs="仿宋_GB2312"/>
      <w:sz w:val="32"/>
      <w:szCs w:val="32"/>
    </w:rPr>
  </w:style>
  <w:style w:type="character" w:customStyle="1" w:styleId="21">
    <w:name w:val="标题 2 Char"/>
    <w:link w:val="3"/>
    <w:qFormat/>
    <w:uiPriority w:val="0"/>
    <w:rPr>
      <w:rFonts w:ascii="Times New Roman" w:hAnsi="Times New Roman" w:eastAsia="楷体_GB2312" w:cs="楷体_GB2312"/>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2621</Words>
  <Characters>2703</Characters>
  <Lines>0</Lines>
  <Paragraphs>0</Paragraphs>
  <TotalTime>15</TotalTime>
  <ScaleCrop>false</ScaleCrop>
  <LinksUpToDate>false</LinksUpToDate>
  <CharactersWithSpaces>2703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2026-10-15T14:12:00Z</dcterms:created>
  <dc:creator>admin</dc:creator>
  <cp:lastModifiedBy>梁智丹</cp:lastModifiedBy>
  <dcterms:modified xsi:type="dcterms:W3CDTF">2026-10-21T01:50:20Z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C0C884A7E53F41859ED2DF3D606D4124_13</vt:lpwstr>
  </property>
  <property fmtid="{D5CDD505-2E9C-101B-9397-08002B2CF9AE}" pid="4" name="KSOTemplateDocerSaveRecord">
    <vt:lpwstr>eyJoZGlkIjoiMjRkYzc2N2NmOWQzOWE1NmRkMmFhMDBhZDFhMDg1NGQiLCJ1c2VySWQiOiI0MzQ3OTk0NjYifQ==</vt:lpwstr>
  </property>
</Properties>
</file>