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1CB7B">
      <w:pPr>
        <w:pStyle w:val="4"/>
        <w:jc w:val="left"/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</w:pPr>
      <w:bookmarkStart w:id="0" w:name="OLE_LINK1"/>
      <w:bookmarkStart w:id="1" w:name="OLE_LINK2"/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宋体" w:hAnsi="宋体" w:cs="宋体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2B589AFA">
      <w:pPr>
        <w:pStyle w:val="4"/>
        <w:jc w:val="center"/>
        <w:rPr>
          <w:rFonts w:hint="eastAsia"/>
          <w:b/>
          <w:bCs w:val="0"/>
          <w:color w:val="auto"/>
          <w:sz w:val="48"/>
          <w:szCs w:val="48"/>
        </w:rPr>
      </w:pPr>
    </w:p>
    <w:p w14:paraId="4D348381">
      <w:pPr>
        <w:pStyle w:val="4"/>
        <w:jc w:val="center"/>
        <w:rPr>
          <w:rFonts w:hint="eastAsia"/>
          <w:b/>
          <w:bCs w:val="0"/>
          <w:color w:val="auto"/>
          <w:sz w:val="48"/>
          <w:szCs w:val="48"/>
        </w:rPr>
      </w:pPr>
      <w:r>
        <w:rPr>
          <w:rFonts w:hint="eastAsia"/>
          <w:b/>
          <w:bCs w:val="0"/>
          <w:color w:val="auto"/>
          <w:sz w:val="48"/>
          <w:szCs w:val="48"/>
        </w:rPr>
        <w:t>设备采购内容及预算报价表</w:t>
      </w:r>
    </w:p>
    <w:p w14:paraId="05D5080B">
      <w:pPr>
        <w:pStyle w:val="4"/>
        <w:jc w:val="left"/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6CAA5B2D">
      <w:pPr>
        <w:pStyle w:val="4"/>
        <w:ind w:firstLine="560"/>
        <w:jc w:val="left"/>
        <w:sectPr>
          <w:footerReference r:id="rId3" w:type="default"/>
          <w:pgSz w:w="11906" w:h="16838"/>
          <w:pgMar w:top="1383" w:right="1800" w:bottom="1383" w:left="1800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lang w:val="en-US" w:eastAsia="zh-CN" w:bidi="ar-SA"/>
        </w:rPr>
        <w:t>本次采购设备覆盖样品采样储存、前处理、灭菌消毒、恒温培养、核酸提取、分子检测、显微镜检、水质分析、药残筛查、数据分析、低</w:t>
      </w:r>
      <w:bookmarkStart w:id="2" w:name="_GoBack"/>
      <w:bookmarkEnd w:id="2"/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lang w:val="en-US" w:eastAsia="zh-CN" w:bidi="ar-SA"/>
        </w:rPr>
        <w:t>温保存全实验流程，设备配置全面、功能互补，完全满足县级水生动物疫病实验室全套检测业务需求，具体包含药品储存柜、恒温空调、检测专用电脑、通风柜、酶标仪、高低速离心机、系列显微镜、电子天平、恒温振荡器、超声波清洗仪、超纯水机、系列低温储存设备、灭菌设备、生物安全柜、电泳仪、凝胶成像系统、水质检测仪、药残检测仪、全自动核酸提取仪等全套专业设备，可全面支撑病毒、细菌、寄生虫、水质、药残、药敏六大检测业务常态化开展。请供应商如实填写符合产品的品牌，型号，参数，报价以及偏移项，其中红色字体为必须满足参数，蓝色字体为重要参数。报价总费用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lang w:val="en-US" w:eastAsia="zh-CN" w:bidi="ar-SA"/>
        </w:rPr>
        <w:t>元，详见下表：</w:t>
      </w:r>
    </w:p>
    <w:tbl>
      <w:tblPr>
        <w:tblStyle w:val="5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134"/>
        <w:gridCol w:w="567"/>
        <w:gridCol w:w="567"/>
        <w:gridCol w:w="4536"/>
        <w:gridCol w:w="711"/>
        <w:gridCol w:w="716"/>
        <w:gridCol w:w="900"/>
        <w:gridCol w:w="855"/>
        <w:gridCol w:w="975"/>
        <w:gridCol w:w="1110"/>
        <w:gridCol w:w="1174"/>
      </w:tblGrid>
      <w:tr w14:paraId="133F6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D8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925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设备名称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0E8A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单位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5C4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数量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6606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要求参数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616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品牌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A57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型号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729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参数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A1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单价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0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总价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A3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是否偏移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084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</w:rPr>
              <w:t>偏移说明</w:t>
            </w:r>
          </w:p>
        </w:tc>
      </w:tr>
      <w:tr w14:paraId="2FA23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EE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11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药品柜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5C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32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02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1.尺寸：1800*500*900mm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2.材质：201不锈钢加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3.门数量：上下四门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4.抽屉数量：带双抽屉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5.其他：带置物台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ABD5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896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0EC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C72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734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68C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FBC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2AE4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B7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91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1.5匹空调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4C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AA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9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9B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1.机型类别：壁挂式家用空调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2.匹数：1.5匹（标准35机）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3.冷暖类型：冷暖型、带电辅热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4.适用面积：16–20㎡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5.控制方式：红外遥控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6.工作方式：直流变频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7.室内机尺寸：885×290×194mm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8.室内机净重：10kg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9.室外机尺寸：732×553×330mm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10.室外机净重：25.5kg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11.电源规格：220V/50Hz单相交流电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12.最大输入功率：约1800W（制热辅热全开）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D69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5EC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8BA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D94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5AE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93B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122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60221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0E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DA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电脑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05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6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8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FE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1.整机重量：约5.2kg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2.产品类型：商用台式计算机（塔式）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3.机箱规格：13.6L紧凑型商用机箱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4.上市时间：2020年5月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5.操作系统：预装Windows1064位正版系统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6.能效等级：一级能效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7.处理器：Intel酷睿i5-10500（十代六核十二线程）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8.CPU主频：3.1GHz，睿频4.5GHz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9.三级缓存：12MB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10.主板芯片组：IntelB460商用芯片组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11.内存：标配8GBDDR42933MHz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12.内存扩展：双内存插槽，最大支持32GB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13.硬盘：标配256GBSSD高速固态硬盘（可选1T机械/双硬盘）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14.显卡：集成IntelUHDGraphics630核显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15.光驱：无内置光驱（标配）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16.机箱尺寸：310×275×135mm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11B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9DB44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942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67B5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00F7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350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668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5B744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AB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7D9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通风柜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6B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6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BF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1.重量：250KG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2.排水速度：0.25-0.45m/s,范围可调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进水压力：＞0.5P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电源：220V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最大功率：800W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工作尺寸：1630*700*600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外形尺寸：1800*750*1950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荧光灯规格：20W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荧光灯数量：2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E004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9AA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EC9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6A4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F81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213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04B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44AF0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47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FF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酶标仪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8A2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40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C00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产品类型：酶标仪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检测类型：吸光度检测，支持酶联免疫、蛋白核酸定量等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波长范围：400-750nm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吸光度范围：0-4.0A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检测精度：CV值小于0.5%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读板速度：96孔板完整检测仅需约5秒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滤光片配置：标配4组常用滤光片，预留4个空位可扩展，八通道独立检测设计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光源：优质石英卤素灯，光学路径稳定性好，半带宽3-9nm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外形尺寸：140×420×320mm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设备净重：11kg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1375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941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3D8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A9F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658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E20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AE34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208A6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A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59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台式高速离心机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48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5B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AD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最高转速：25,000r/min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最大相对离心力：44,720×g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最大容量：6×100mL（角转子）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转速精度：±10r/min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定时范围：1s～99h59min59s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温控范围：−20℃～+40℃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温控精度：±1℃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压缩机：进口高性能，环保制冷剂R404a/R134a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整机噪音：＜65dB(A)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电源：AC220V/50Hz/20A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功率：1.5kW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外形尺寸（长×宽×高）：734×620×445mm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净重：100kg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关键参数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最高转速：≥25,000r/min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最大RCF：≥44,700×g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最大容量：≥6×100mL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温控范围：−20℃～+40℃，精度**±1℃**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转速精度：±10r/min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控制：触摸屏、99组程序、10段阶梯离心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安全：转子识别、超速/超温/不平衡/门锁保护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认证：GMP、FDA、3C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343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235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8C5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05A4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F6A9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2DE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87A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28628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ED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C0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台式高速冷冻离心机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93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02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9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仪器类型：台式高速冷冻离心机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最大容量：4×100ml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最大转速：18500rpm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最大离心力:26000×g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温度范围：-20℃~40℃：可控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外形尺寸：330×360×630mm，节省实验室空间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核心优势：通过仪器优选认证，用户评分9.3/10，适配生物大分子离心，符合多项国际分析标准，应用覆盖医疗、生物研究、制药等多个领域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AFC6E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DB3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31A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F92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4FE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732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C94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5E865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D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B4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体视显微镜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065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35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73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目镜数：3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整机功率：5W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目镜放大倍数：10X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CTV连接管：是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光源：LED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射灯光源强度：0-100LX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底座光源强度：0-150LX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标配物镜放大倍数：0.7-4.5X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支架升降行程：130mm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双目瞳镜调节距离：55-75mm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工作板直径：125mm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工作板材质：黑白有机玻璃板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净重：5KG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尺寸：256*200*450mm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FA4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14DC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8E63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FEE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4F6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E94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237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7553A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5A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2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正置显微镜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61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1C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3B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光学系统：无限远色差校正光学系统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最大放大倍数：1000×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目镜：高眼点大视野平场目镜PL10×，可选18mm/20mm口径，视度可调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物镜：无限远平场消色差物镜：4×、10×、20×、40×、60×、100×；可选无限远平场正相衬物镜（10×、20×、40×、100×）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观察头30°倾斜铰链式双目/三目观察筒，瞳距调节范围‌47mm-75mm；三目版固定式分光比R:T=8:2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转换器：内倾式四孔/五孔转换器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调焦机构：低手位粗微动同轴调焦，调焦行程25mm，微调精度0.002mm，带松紧调节和上限位装置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载物台双：层复合机械移动平台，尺寸150mm×140mm/150mm×162mm，移动范围76mm×50mm，精度0.1mm，配双切片夹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聚光镜：N.A.1.25复眼照明聚光镜组，带相衬、暗场附件接口，聚光镜预置中心，可选升降功能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光源：单颗高亮度‌3WLED，冷暖色可选（冷色4750K-5500K，暖色2850K-3250K），寿命约100000小时，光强连续可调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电源：100V-240V自适应开关电源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554E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4DF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A10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282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ECD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570F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342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67A48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4E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765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一体式高清数字显微镜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AC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E7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5C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目镜配置：标配广角目镜10×，可选配16×、20×目镜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物镜配置：消色差物镜：4×、10×、40×，总放大倍率范围：40×~640×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调焦方式：粗微调同轴调焦，调焦行程满足常规切片观察需求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照明系统：自带LED底光源，亮度可调节，冷光源不损伤标本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镜筒结构：单目直筒（部分版本可选双目），镜筒倾角45°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载物台：方形固定载物台，尺寸约120×120mm，带标本夹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聚光镜：NA1.25阿贝聚光镜，带可变光阑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5BD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3C2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1FB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664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EC2B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A61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42A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17362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C6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E61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电子天平（0.01g）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3A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9B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00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称量范围:0~320g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实际分度值:0.1mg（0.0001g）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最小称量值:0.5mg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10"/>
                <w:rFonts w:hint="default"/>
                <w:color w:val="auto"/>
              </w:rPr>
              <w:t>准确度级别:I级</w:t>
            </w:r>
            <w:r>
              <w:rPr>
                <w:rStyle w:val="10"/>
                <w:rFonts w:hint="default"/>
                <w:color w:val="auto"/>
              </w:rPr>
              <w:br w:type="textWrapping"/>
            </w:r>
            <w:r>
              <w:rPr>
                <w:rStyle w:val="10"/>
                <w:rFonts w:hint="default"/>
                <w:color w:val="auto"/>
              </w:rPr>
              <w:t>线性误差:±0.0005g</w:t>
            </w:r>
            <w:r>
              <w:rPr>
                <w:rStyle w:val="10"/>
                <w:rFonts w:hint="default"/>
                <w:color w:val="auto"/>
              </w:rPr>
              <w:br w:type="textWrapping"/>
            </w:r>
            <w:r>
              <w:rPr>
                <w:rStyle w:val="10"/>
                <w:rFonts w:hint="default"/>
                <w:color w:val="auto"/>
              </w:rPr>
              <w:t>重复性误差:±0.0002g</w:t>
            </w:r>
            <w:r>
              <w:rPr>
                <w:rStyle w:val="10"/>
                <w:rFonts w:hint="default"/>
                <w:color w:val="auto"/>
              </w:rPr>
              <w:br w:type="textWrapping"/>
            </w:r>
            <w:r>
              <w:rPr>
                <w:rStyle w:val="10"/>
                <w:rFonts w:hint="default"/>
                <w:color w:val="auto"/>
              </w:rPr>
              <w:t>稳定时间:&lt;4s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校准方式:‌全自动内置砝码校准‌，无需手动操作校准，开机自动校准保证精度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称量盘规格:φ80mm圆形称量盘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显示方式:LCD大液晶显示屏，显示清晰易读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称量单位:支持g/ct/oz/mg多种单位一键切换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称量模式:支持净重、总重、百分比称量，满足不同实验需求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附加功能:全自动故障检测、超载保护，实时监控设备状态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防风配置:标配一体式防风罩，避免气流对称量精度的影响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通讯接口:自带RS232接口，支持数据输出对接打印设备或实验室系统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输入电源:AC220V50Hz/DC9V2A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整机功率:15W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产品尺寸:300×210×320mm（长×宽×高）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整机净重:5.5kg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8B0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D8BE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69D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9FEC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9264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08A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ACD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46083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7C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21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恒温振荡器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46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AD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52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产品类型：恒温振荡器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振荡频率范围：40~300rpm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振幅：20mm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控温范围：RT+5～65℃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温度分辨率：0.1℃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温度波动度：±0.2℃（测试点为37℃）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温度均匀度：±0.6℃（测试点为37℃）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定时范围：0～5999min（约100小时）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输入功率：750W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电源规格：AV220V，50HZ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测试孔规格：直径25mm（箱体左侧预留接口）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托盘尺寸：400×340mm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外形尺寸：635×714×1055mm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最大载瓶量（单层）：29只50ml三角烧瓶/18只100ml/11只250ml/7只500ml/4只1000ml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821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09B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6EE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02B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3052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046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2F3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32AD5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D2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B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超声波清洗仪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7C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C6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E6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容积：约22.5L（常标为23L级）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超声频率：40kHz（单频）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超声功率：通常约600W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温度控制：常温至约80°C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时间设定：1–999分钟（可调）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降音盖：有（静音设计）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进排水：手动（非自动，区别于高端型号如SN-J38）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外壳材质：不锈钢（内槽）+塑料/金属外壳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3A5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AF7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F549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453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80F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5EB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E4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6A912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3F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96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超纯净水仪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E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81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EA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产水量:20L/h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显示方式:LED数码显示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水温要求:5~40°C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适用水压:0.1~0.5Mpa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水质要求:TDS&lt;200ppm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出水标准:二级水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RO出水电导率:2~10us/cm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UP出水电阻率:&gt;10M0.cm@25°C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重金属离子:&lt;0.1ppb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瞬间取水量:1.2L/min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PP滤芯数量:两支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PP滤芯规格:韩式一体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活性炭滤芯数量:一支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活性炭滤芯规格:韩式一体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RO膜数量:一支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RO膜规格:100G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输入电源:AC220V/50HZ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功率:50W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产品尺寸(LXWXH):280*460*450mm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26CF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7C6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7D4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BF81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979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CF7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7B8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1078C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F1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D9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医用冰箱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A4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1F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82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样式：立式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冷藏室：70升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冷冻室：138升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冷藏温度：2℃～8℃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冷冻温度：-20℃～-40℃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功率：105W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产品尺寸：长541mm宽613mm高1434mm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控温方式：电子控温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变频/定频：定频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功能：双温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制冷方式：风直冷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气候类型:SN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额定电压:220V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最大额定输入电流:0.9A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重量:63KG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额定频率:50HZ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防触电保护类别:I类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发泡层材料:环戊烷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5A3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AB94E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5CE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3F6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067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362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5604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4B11E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3B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65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冰柜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D2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27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2F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有效容积：300L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温度范围：-10℃~-25℃可调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温控方式：微电脑控制，数码显示箱内温度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额定电压/频率：220V/50Hz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功率：265W（不同批次产品标注存在190W/265W差异）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报警功能：高低温报警、传感器故障报警（支持声音蜂鸣+灯光闪烁两种报警方式）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保护功能：开机延时保护、停机间隔保护、键盘锁定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外形尺寸：600mm×625mm×1875mm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内部尺寸：480mm×449mm×1624mm（不同经销商数据存在微小误差）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净重/毛重：净重74kg，毛重85kg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192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8CA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F975E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C273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E63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8FD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732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7BA08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D6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3C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超低温冰箱（-80℃）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44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D8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94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产品类型：-86℃立式超低温保存箱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容积：有效容积约51L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温度范围：-40℃~-86℃可调，支持微电脑精准控温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额定电压/频率：220V/50Hz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温度功能：支持温度曲线显示、历史数据查看及导出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报警功能：支持声音蜂鸣报警、独立图标报警、可外接远程报警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保护功能：压机开机延时保护、断电间隔保护、压力高保护、密码保护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45A3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7E5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E10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D044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B11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1EF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81F2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3E5D6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E1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3F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液氮罐（不含液氮）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E3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CD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E4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产品类型：贮存式生物样本液氮罐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标称总容积：30L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口径：125mm（大口径设计）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工作温度：稳定维持-196℃超低温环境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外径：约445mm-461mm，高度约659mm-660mm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空重：约12.6kg-13.5kg，满载液氮后重量约37.7kg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采用‌高真空多层超级绝热结构，液氮静态日蒸发量约0.35L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静态液氮保存期：主流标注≥90天-95天，部分版本参数可达≥104天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提供‌5年真空质量保证‌，保障长期保温性能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标配提桶数量：1-6个可调整，基础款标配3个提桶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支持选配抽屉式冻存吊架：单套吊架25支/层，可装6套，总共可存放600个2ml冻存管，满足大规模样本储存需求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B49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E66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605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C0D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1168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425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A8B4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36A8A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9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03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高压灭菌器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23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E1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18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产品类型：高压灭菌器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标称容积：75L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功率：4.5KW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电源电压：AC：220V/50Hz（部分版本支持110V/60Hz定制）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额定工作压力：0.22Mpa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额定工作温度：134℃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灭菌温度可调范围：50~134℃（新款支持更宽调节范围）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灭菌时间可调范围：4~120min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灭菌室容积尺寸：Φ400×625mm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内筒尺寸：Φ380×560mm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选配网篮尺寸：Φ360×280mm×2个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设备外形尺寸：522×567×1020mm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包装尺寸：640×690×1180mm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毛重/净重：100kg/78kg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DE2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274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F9D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7B6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F614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D4AA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C0E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5437C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84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E3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干热灭菌器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89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B9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1E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产品类型：干热灭菌器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灭菌原理：红外线热能干热灭菌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最高温度：930℃±30℃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灭菌时间：仅需2秒完成接种环/管口灭菌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升温速度：开机5分钟达到工作温度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适用物品：接种环/接种针、试管口、瓶口等小物件灭菌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可灭菌最大直径：II型≤15mm（I型支持≤35mm）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电热元件寿命：≥3000小时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加热角度调节：最大俯角45°，最大仰角75°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产品特点：无明火更安全，可在生物安全柜/超净台内使用，完全替代酒精灯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91D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3DE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C73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9D4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E49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9D2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20E5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2E6FB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48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32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生物安全柜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90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5C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E9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洁净安全柜（30%外排70%内循环）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工作区尺寸：1300×650×580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装置外形尺寸：1500×750×1950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净化效率：100级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重量：200kg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平均风速：0.25m/s-0.5m/s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前面吸入风速：≥0.3m/s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功耗：0.8KW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平均菌落数：≤0.5个皿·时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噪音：≤65dB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振动半峰值：≤3μm（X·Y·Z）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DA6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186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080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6438F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7C2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05C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F8E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07429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31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78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电泳仪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29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D6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6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输出类型:恒压、恒流、恒功率三模式输出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输出电压范围:0-600V，连续可调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输出电流范围:0-200mA，连续可调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输出功率范围:0-120W，连续可调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电压精度:±1%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显示方式:LED数字显示，直观读取参数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外形尺寸（长×宽×高）:260×190×90mm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整机重量:约1.8kg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电源规格:AC:220V:50Hz，额定功率150W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安全功能:过压、过流、过载保护，开路报警，输出端漏电保护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适用场景:适配水平核酸电泳、垂直聚丙烯酰胺电泳，支持小型凝胶电泳实验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凝胶规格:支持三种规格凝胶：50×60mm、60×100mm、100×150mm，同时跑1-4块胶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样品梳齿数:标配10齿、15齿梳子，支持适配不同上样量需求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缓冲液容积:最大容积约1200ml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琼脂糖最大分离长度:约11cm，满足常规核酸片段分离需求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主体材质:高强度透明紫外透亚克力，方便观察电泳进度，可直接用于凝胶成像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电极丝:采用铂金丝电极，导电均匀耐腐，使用寿命长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外形尺寸（长×宽×高）:260×130×70mm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整机重量:约0.8kg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299A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B07C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613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8F1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8A5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94E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AD13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5BA11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34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2C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凝胶成像与分析系统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77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套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3C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1F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CCD：1/1.8英寸科研级，640万像素（3096×2080）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像素尺寸：2.4μm×2.4μm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灰阶/动态范围：16bit（7.0OD），弱条带分辨强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镜头：定焦12mm，F2.8–F16手动光圈；聚焦0.1m至无穷远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曝光时间：1ms–10,000ms（软件自动/手动）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灵敏度：最低可检测0.01ngEB染色双链DNA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透射紫外：300nm（中波），200×150mm超亮透照台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反射紫外：254nm+365nm（短波/长波），顶部反射照射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白光：200×150mm白光板（考马斯亮蓝/银染蛋白胶）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控制：机箱2.8英寸触摸屏全自动切换；5分钟无操作自动休眠（可改）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机箱：一体式暗箱，防紫外泄漏；轻量化，便于挪动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透照台面积：200×150mm（适配常规凝胶尺寸）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滤光片：标配EB/溴化乙锭专用（590nm带通）；可选SYBR/GelRed适配片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操作界面：2.8英寸彩色触摸屏（主机直控，无需电脑即可成像）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数据接口：USB2.0（连电脑）；图像保存为TIFF/JPEG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外形尺寸：约350×300×450mm（宽×深×高）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净重：约18kg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电源：AC220V±10%，50Hz；功率≤80W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25E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CD92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23F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AB8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CA2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2922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D33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10CE2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1B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AB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水质检测仪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F4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3A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39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9"/>
                <w:rFonts w:hint="default"/>
                <w:color w:val="auto"/>
              </w:rPr>
              <w:t>可检测指标:7项核心水质参数：pH、氨氮、亚硝酸盐氮、钙离子、镁离子、总硬度、总碱度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检测耗时:全套指标检测仅需4分钟，单项指标检测更快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检测精度:pH值精确到小数点后2位，取样精度达到微升级，比传统取样精度提高2个数量级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量程覆盖:总硬度可测最高2500ppm，适配绝大多数养殖区域水样，超高硬度水样可稀释后检测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误差控制:自主研发光学读取技术+智能算法，完全消除人为操作误差，结果达到专业实验室级别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整机外形尺寸:约长35cm:×:宽25cm:×:高20cm‌，体积小巧，可放入普通渔具包携带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整机重量:约4.5kg，单人可轻松搬运，方便前往塘口现场检测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操作交互:通过专用手机/平板APP控制，无需人工操作设备，放入水样开机即可自动检测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数据连接:蓝牙无线传输数据，支持云端存储，可随时查看历史检测记录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供电方式:DC:12V供电，支持家用插电、移动电源供电，适配野外塘口检测场景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专利配置:搭载近10项自主研发专利，包含水样泵取、光学读取等核心技术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AE9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3FB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AAD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AAB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1E7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67B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F03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5B7E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AD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B6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采样冷藏箱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68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0C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3E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标称容积:30L，满足单次多水样采样运输需求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温度范围:-19℃~10℃‌可调，可满足-20℃左右的低温保存要求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额定电压/功率:DC12-24V:/:45W，支持车载点烟器供电，外出采样可直接接车内电源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外形尺寸:560×400×397mm，微型化设计，小型车辆也可轻松放置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整机重量:18kg，便携性满足单人搬运需求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制冷剂:R134a，无氟环保冷媒</w:t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2"/>
              </w:rPr>
              <w:t>温控能力:每度可调控，控温精准满足采样样品保存要求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B08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AEC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14D2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FEF5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CE5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AA5E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388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23FEB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65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3D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水产品药残检测仪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FE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套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4F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1B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产品类型:多通道农兽药残留检测仪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检测项目:覆盖水产品孔雀石绿、氯霉素、硝基呋喃类代谢物，畜禽恩诺沙星、克伦特罗，蔬菜水果有机磷农药残留，粮油黄曲霉毒素等近百种农兽药残留检测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检测通道:独立10通道设计，支持多卡同时检测，单卡最快出结果仅需3秒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检测精度:最低检测限可达ppb级别，满足国标限量检测要求，CV值＜3%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数据存储容量:可存储≥100000条检测记录，支持U盘导出检测数据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>通讯方式:支持WiFi、蓝牙、4G通讯，可直接对接全国各级农产品质量安全监管平台自动上传数据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整机外形尺寸（长×宽×高）:410mm:×:320mm:×:160mm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整机重量:约5.8kg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外壳材质:ABS工程塑料，箱体整体密封防水，抗压抗摔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显示配置:7英寸高清彩色触控屏，支持中文操作界面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打印方式:内置高速热敏打印机，检测完成自动打印结果小票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供电方式:内置2200mAh大容量可充电锂电池，满电可支持8小时户外连续检测，也支持外接AC:220V/50Hz市电供电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工作环境要求:适配温度10℃~40℃，相对湿度≤85%，满足户外基层检测环境要求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适配试纸规格:兼容所有国标尺寸（300×60mm）胶体金检测试纸卡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5DF9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56FCE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88CB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4B3B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C4E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C7A8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7FBFA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 w14:paraId="79A18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D8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C6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核酸提取仪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9D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3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18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</w:rPr>
            </w:pPr>
            <w:r>
              <w:rPr>
                <w:rStyle w:val="7"/>
                <w:rFonts w:hint="default"/>
                <w:color w:val="auto"/>
              </w:rPr>
              <w:t>1.外形尺寸（长×宽×高）：320×525×420mm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2.设备净重：约25kg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3.工作电源：AC220V50Hz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4.额定功率：≤300W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5.工作环境：温度10℃～40℃，湿度20%～80%RH，无凝露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6.样本处理体积：20μL～1000μL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7.洗脱体积：20μL～200μL可调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8.单次提取时长：15–30min（根据程序可调）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9.磁珠回收率：≥95%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10.核酸纯度：OD260/280值稳定在1.8–2.0，无蛋白、盐离子残留</w:t>
            </w:r>
            <w:r>
              <w:rPr>
                <w:rStyle w:val="8"/>
                <w:rFonts w:hint="default"/>
                <w:color w:val="auto"/>
              </w:rPr>
              <w:br w:type="textWrapping"/>
            </w:r>
            <w:r>
              <w:rPr>
                <w:rStyle w:val="8"/>
                <w:rFonts w:hint="default"/>
                <w:color w:val="auto"/>
              </w:rPr>
              <w:t>11.提取重复性：CV≤3%，批次稳定性好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12.加热方式：底部全包裹式恒温加热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13.裂解温控范围：室温+5℃～120℃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14.洗脱温控范围：室温+5℃～120℃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15.温控精度：±0.5℃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16.升温速度：快速均匀升温，无局部温差</w:t>
            </w:r>
            <w:r>
              <w:rPr>
                <w:rStyle w:val="7"/>
                <w:rFonts w:hint="default"/>
                <w:color w:val="auto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17.槽位设计：裂解、洗脱分区独立温控，互不干扰，杜绝交叉温度影响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C7B0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2119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D1F6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0D87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9B3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6D31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FCED">
            <w:pPr>
              <w:jc w:val="center"/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</w:tbl>
    <w:p w14:paraId="4EBFA812">
      <w:pPr>
        <w:pStyle w:val="4"/>
        <w:rPr>
          <w:color w:val="auto"/>
        </w:rPr>
      </w:pPr>
    </w:p>
    <w:bookmarkEnd w:id="0"/>
    <w:bookmarkEnd w:id="1"/>
    <w:p w14:paraId="5C3311A7">
      <w:pPr>
        <w:rPr>
          <w:color w:val="auto"/>
        </w:rPr>
      </w:pPr>
    </w:p>
    <w:sectPr>
      <w:pgSz w:w="16838" w:h="11906" w:orient="landscape"/>
      <w:pgMar w:top="1406" w:right="1440" w:bottom="1406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79137">
    <w:pPr>
      <w:pStyle w:val="2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4E8EE4A">
                <w:pPr>
                  <w:pStyle w:val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1E884A58"/>
    <w:rsid w:val="00057BAA"/>
    <w:rsid w:val="000B60ED"/>
    <w:rsid w:val="004A202E"/>
    <w:rsid w:val="00821D4F"/>
    <w:rsid w:val="00871F0C"/>
    <w:rsid w:val="008A246A"/>
    <w:rsid w:val="00956588"/>
    <w:rsid w:val="00DF6B13"/>
    <w:rsid w:val="00EE0488"/>
    <w:rsid w:val="1E884A58"/>
    <w:rsid w:val="68BC4F87"/>
    <w:rsid w:val="7E14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Arial" w:hAnsi="Arial" w:eastAsia="宋体" w:cs="Times New Roman"/>
      <w:b/>
      <w:sz w:val="32"/>
    </w:rPr>
  </w:style>
  <w:style w:type="character" w:customStyle="1" w:styleId="7">
    <w:name w:val="font0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B0F0"/>
      <w:sz w:val="22"/>
      <w:szCs w:val="22"/>
      <w:u w:val="none"/>
    </w:rPr>
  </w:style>
  <w:style w:type="character" w:customStyle="1" w:styleId="10">
    <w:name w:val="font1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页眉 Char"/>
    <w:basedOn w:val="6"/>
    <w:link w:val="3"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5804</Words>
  <Characters>7610</Characters>
  <Lines>59</Lines>
  <Paragraphs>16</Paragraphs>
  <TotalTime>6</TotalTime>
  <ScaleCrop>false</ScaleCrop>
  <LinksUpToDate>false</LinksUpToDate>
  <CharactersWithSpaces>7619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2026-07-22T09:08:00Z</dcterms:created>
  <dc:creator>Administrator</dc:creator>
  <cp:lastModifiedBy>踏浪</cp:lastModifiedBy>
  <dcterms:modified xsi:type="dcterms:W3CDTF">2026-07-23T08:49:46Z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7BC8A574A0A748A595DC3C62F07F7272</vt:lpwstr>
  </property>
  <property fmtid="{D5CDD505-2E9C-101B-9397-08002B2CF9AE}" pid="4" name="KSOTemplateDocerSaveRecord">
    <vt:lpwstr>eyJoZGlkIjoiNWQwOThiZTJlYmE3MDExOGMxNmNmNjZmYTQzMGYwNGIiLCJ1c2VySWQiOiIzNTUyNTY5NTAifQ==</vt:lpwstr>
  </property>
</Properties>
</file>