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01877">
      <w:pPr>
        <w:pStyle w:val="29"/>
        <w:bidi w:val="0"/>
        <w:rPr>
          <w:rFonts w:hint="eastAsia" w:eastAsia="宋体"/>
          <w:color w:val="auto"/>
          <w:highlight w:val="none"/>
          <w:lang w:eastAsia="zh-CN"/>
        </w:rPr>
      </w:pPr>
      <w:bookmarkStart w:id="0" w:name="_Toc183682338"/>
      <w:bookmarkStart w:id="1" w:name="_Toc217446030"/>
    </w:p>
    <w:p w14:paraId="3FD35E0B">
      <w:pPr>
        <w:pStyle w:val="29"/>
        <w:jc w:val="center"/>
        <w:rPr>
          <w:rFonts w:hAnsi="宋体"/>
          <w:color w:val="auto"/>
          <w:sz w:val="36"/>
          <w:szCs w:val="36"/>
          <w:highlight w:val="none"/>
          <w:u w:val="thick"/>
        </w:rPr>
      </w:pPr>
    </w:p>
    <w:p w14:paraId="60683660">
      <w:pPr>
        <w:pStyle w:val="29"/>
        <w:jc w:val="center"/>
        <w:rPr>
          <w:rFonts w:hAnsi="宋体"/>
          <w:color w:val="auto"/>
          <w:sz w:val="36"/>
          <w:szCs w:val="36"/>
          <w:highlight w:val="none"/>
          <w:u w:val="thick"/>
        </w:rPr>
      </w:pPr>
    </w:p>
    <w:p w14:paraId="02DB9A80">
      <w:pPr>
        <w:pStyle w:val="6"/>
        <w:rPr>
          <w:rFonts w:hAnsi="宋体"/>
          <w:b/>
          <w:color w:val="auto"/>
          <w:sz w:val="84"/>
          <w:szCs w:val="84"/>
          <w:highlight w:val="none"/>
        </w:rPr>
      </w:pPr>
    </w:p>
    <w:p w14:paraId="5FE1F558">
      <w:pPr>
        <w:rPr>
          <w:color w:val="auto"/>
          <w:highlight w:val="none"/>
        </w:rPr>
      </w:pPr>
    </w:p>
    <w:p w14:paraId="6BB10C9A">
      <w:pPr>
        <w:pStyle w:val="29"/>
        <w:jc w:val="center"/>
        <w:rPr>
          <w:rFonts w:hint="eastAsia" w:hAnsi="宋体"/>
          <w:b/>
          <w:color w:val="auto"/>
          <w:sz w:val="84"/>
          <w:szCs w:val="84"/>
          <w:highlight w:val="none"/>
        </w:rPr>
      </w:pPr>
    </w:p>
    <w:p w14:paraId="6EBB7FDB">
      <w:pPr>
        <w:pStyle w:val="29"/>
        <w:jc w:val="center"/>
        <w:rPr>
          <w:rFonts w:hAnsi="宋体"/>
          <w:b/>
          <w:color w:val="auto"/>
          <w:sz w:val="84"/>
          <w:szCs w:val="84"/>
          <w:highlight w:val="none"/>
        </w:rPr>
      </w:pPr>
      <w:r>
        <w:rPr>
          <w:rFonts w:hint="eastAsia" w:hAnsi="宋体"/>
          <w:b/>
          <w:color w:val="auto"/>
          <w:sz w:val="84"/>
          <w:szCs w:val="84"/>
          <w:highlight w:val="none"/>
        </w:rPr>
        <w:t>公开招标文件</w:t>
      </w:r>
    </w:p>
    <w:p w14:paraId="52553A29">
      <w:pPr>
        <w:pStyle w:val="29"/>
        <w:rPr>
          <w:rFonts w:hAnsi="宋体"/>
          <w:b/>
          <w:color w:val="auto"/>
          <w:highlight w:val="none"/>
        </w:rPr>
      </w:pPr>
    </w:p>
    <w:p w14:paraId="5DFF4E9F">
      <w:pPr>
        <w:pStyle w:val="29"/>
        <w:rPr>
          <w:rFonts w:hAnsi="宋体"/>
          <w:b/>
          <w:color w:val="auto"/>
          <w:highlight w:val="none"/>
        </w:rPr>
      </w:pPr>
    </w:p>
    <w:p w14:paraId="37AF8D39">
      <w:pPr>
        <w:pStyle w:val="29"/>
        <w:rPr>
          <w:rFonts w:hAnsi="宋体"/>
          <w:b/>
          <w:color w:val="auto"/>
          <w:highlight w:val="none"/>
        </w:rPr>
      </w:pPr>
    </w:p>
    <w:p w14:paraId="050D1575">
      <w:pPr>
        <w:pStyle w:val="29"/>
        <w:rPr>
          <w:rFonts w:hAnsi="宋体"/>
          <w:b/>
          <w:color w:val="auto"/>
          <w:highlight w:val="none"/>
        </w:rPr>
      </w:pPr>
    </w:p>
    <w:p w14:paraId="4B9FEAF2">
      <w:pPr>
        <w:pStyle w:val="6"/>
        <w:rPr>
          <w:color w:val="auto"/>
          <w:highlight w:val="none"/>
        </w:rPr>
      </w:pPr>
    </w:p>
    <w:p w14:paraId="2EBB9A94">
      <w:pPr>
        <w:pStyle w:val="29"/>
        <w:rPr>
          <w:rFonts w:hAnsi="宋体"/>
          <w:b/>
          <w:color w:val="auto"/>
          <w:highlight w:val="none"/>
        </w:rPr>
      </w:pPr>
    </w:p>
    <w:p w14:paraId="02D154A8">
      <w:pPr>
        <w:pStyle w:val="29"/>
        <w:spacing w:line="360" w:lineRule="auto"/>
        <w:ind w:firstLine="562" w:firstLineChars="200"/>
        <w:rPr>
          <w:rFonts w:hint="eastAsia" w:hAnsi="宋体"/>
          <w:b/>
          <w:color w:val="auto"/>
          <w:sz w:val="28"/>
          <w:szCs w:val="28"/>
          <w:highlight w:val="none"/>
          <w:lang w:eastAsia="zh-CN"/>
        </w:rPr>
      </w:pPr>
      <w:r>
        <w:rPr>
          <w:rFonts w:hint="eastAsia" w:hAnsi="宋体"/>
          <w:b/>
          <w:color w:val="auto"/>
          <w:sz w:val="28"/>
          <w:szCs w:val="28"/>
          <w:highlight w:val="none"/>
        </w:rPr>
        <w:t>项目名称：</w:t>
      </w:r>
      <w:r>
        <w:rPr>
          <w:rFonts w:hint="eastAsia" w:hAnsi="宋体"/>
          <w:b/>
          <w:color w:val="auto"/>
          <w:sz w:val="28"/>
          <w:szCs w:val="28"/>
          <w:highlight w:val="none"/>
          <w:lang w:eastAsia="zh-CN"/>
        </w:rPr>
        <w:t>港南区2026年双季稻轮作项目</w:t>
      </w:r>
    </w:p>
    <w:p w14:paraId="2536E0D7">
      <w:pPr>
        <w:ind w:firstLine="562" w:firstLineChars="200"/>
        <w:rPr>
          <w:rFonts w:hint="eastAsia" w:ascii="宋体" w:hAnsi="宋体" w:eastAsia="宋体" w:cs="Courier New"/>
          <w:b/>
          <w:color w:val="auto"/>
          <w:kern w:val="2"/>
          <w:sz w:val="28"/>
          <w:szCs w:val="28"/>
          <w:highlight w:val="none"/>
          <w:lang w:val="en-US" w:eastAsia="zh-CN" w:bidi="ar-SA"/>
        </w:rPr>
      </w:pPr>
      <w:r>
        <w:rPr>
          <w:rFonts w:hint="eastAsia" w:hAnsi="宋体"/>
          <w:b/>
          <w:color w:val="auto"/>
          <w:sz w:val="28"/>
          <w:szCs w:val="28"/>
          <w:highlight w:val="none"/>
        </w:rPr>
        <w:t>项目编号：</w:t>
      </w:r>
      <w:r>
        <w:rPr>
          <w:rFonts w:hint="eastAsia" w:ascii="宋体" w:hAnsi="宋体" w:cs="Courier New"/>
          <w:b/>
          <w:color w:val="auto"/>
          <w:kern w:val="2"/>
          <w:sz w:val="28"/>
          <w:szCs w:val="28"/>
          <w:highlight w:val="none"/>
          <w:lang w:val="en-US" w:eastAsia="zh-CN" w:bidi="ar-SA"/>
        </w:rPr>
        <w:t>GGZC2026-G3-030079-ZYXG</w:t>
      </w:r>
    </w:p>
    <w:p w14:paraId="1A1481C7">
      <w:pPr>
        <w:pStyle w:val="34"/>
        <w:rPr>
          <w:color w:val="auto"/>
          <w:highlight w:val="none"/>
        </w:rPr>
      </w:pPr>
    </w:p>
    <w:p w14:paraId="31C83C44">
      <w:pPr>
        <w:pStyle w:val="29"/>
        <w:spacing w:line="360" w:lineRule="auto"/>
        <w:rPr>
          <w:rFonts w:hAnsi="宋体"/>
          <w:b/>
          <w:color w:val="auto"/>
          <w:sz w:val="32"/>
          <w:szCs w:val="72"/>
          <w:highlight w:val="none"/>
          <w:u w:val="thick"/>
        </w:rPr>
      </w:pPr>
    </w:p>
    <w:p w14:paraId="1EF103AB">
      <w:pPr>
        <w:pStyle w:val="6"/>
        <w:rPr>
          <w:rFonts w:hAnsi="宋体"/>
          <w:b/>
          <w:color w:val="auto"/>
          <w:sz w:val="32"/>
          <w:szCs w:val="72"/>
          <w:highlight w:val="none"/>
          <w:u w:val="thick"/>
        </w:rPr>
      </w:pPr>
    </w:p>
    <w:p w14:paraId="3A2EF163">
      <w:pPr>
        <w:rPr>
          <w:rFonts w:hAnsi="宋体"/>
          <w:b/>
          <w:color w:val="auto"/>
          <w:sz w:val="32"/>
          <w:szCs w:val="72"/>
          <w:highlight w:val="none"/>
          <w:u w:val="thick"/>
        </w:rPr>
      </w:pPr>
    </w:p>
    <w:p w14:paraId="1CDD969F">
      <w:pPr>
        <w:pStyle w:val="6"/>
        <w:jc w:val="both"/>
        <w:rPr>
          <w:color w:val="auto"/>
          <w:highlight w:val="none"/>
        </w:rPr>
      </w:pPr>
    </w:p>
    <w:p w14:paraId="164B64A1">
      <w:pPr>
        <w:rPr>
          <w:color w:val="auto"/>
          <w:highlight w:val="none"/>
        </w:rPr>
      </w:pPr>
    </w:p>
    <w:p w14:paraId="5E84AFEF">
      <w:pPr>
        <w:rPr>
          <w:color w:val="auto"/>
          <w:highlight w:val="none"/>
        </w:rPr>
      </w:pPr>
    </w:p>
    <w:p w14:paraId="5EFCA8F5">
      <w:pPr>
        <w:rPr>
          <w:color w:val="auto"/>
          <w:highlight w:val="none"/>
        </w:rPr>
      </w:pPr>
    </w:p>
    <w:p w14:paraId="12BB5FC8">
      <w:pPr>
        <w:rPr>
          <w:color w:val="auto"/>
          <w:highlight w:val="none"/>
        </w:rPr>
      </w:pPr>
    </w:p>
    <w:p w14:paraId="26D98281">
      <w:pPr>
        <w:rPr>
          <w:color w:val="auto"/>
          <w:highlight w:val="none"/>
        </w:rPr>
      </w:pPr>
    </w:p>
    <w:p w14:paraId="30A4FCF4">
      <w:pPr>
        <w:pStyle w:val="29"/>
        <w:tabs>
          <w:tab w:val="left" w:pos="5670"/>
        </w:tabs>
        <w:spacing w:line="360" w:lineRule="auto"/>
        <w:jc w:val="center"/>
        <w:rPr>
          <w:rFonts w:hint="eastAsia" w:hAnsi="宋体"/>
          <w:b/>
          <w:color w:val="auto"/>
          <w:sz w:val="30"/>
          <w:szCs w:val="72"/>
          <w:highlight w:val="none"/>
        </w:rPr>
      </w:pPr>
      <w:r>
        <w:rPr>
          <w:rFonts w:hint="eastAsia" w:hAnsi="宋体"/>
          <w:b/>
          <w:color w:val="auto"/>
          <w:sz w:val="30"/>
          <w:szCs w:val="72"/>
          <w:highlight w:val="none"/>
        </w:rPr>
        <w:t>招标单位：</w:t>
      </w:r>
      <w:r>
        <w:rPr>
          <w:rFonts w:hint="eastAsia" w:hAnsi="宋体"/>
          <w:b/>
          <w:color w:val="auto"/>
          <w:sz w:val="30"/>
          <w:szCs w:val="72"/>
          <w:highlight w:val="none"/>
          <w:lang w:eastAsia="zh-CN"/>
        </w:rPr>
        <w:t xml:space="preserve">贵港市港南区农业农村局 </w:t>
      </w:r>
    </w:p>
    <w:p w14:paraId="5FBD78B0">
      <w:pPr>
        <w:pStyle w:val="29"/>
        <w:tabs>
          <w:tab w:val="left" w:pos="5670"/>
        </w:tabs>
        <w:spacing w:line="360" w:lineRule="auto"/>
        <w:jc w:val="center"/>
        <w:rPr>
          <w:rFonts w:hint="eastAsia" w:hAnsi="宋体"/>
          <w:b/>
          <w:color w:val="auto"/>
          <w:sz w:val="30"/>
          <w:szCs w:val="72"/>
          <w:highlight w:val="none"/>
          <w:lang w:eastAsia="zh-CN"/>
        </w:rPr>
      </w:pPr>
      <w:r>
        <w:rPr>
          <w:rFonts w:hint="eastAsia" w:hAnsi="宋体"/>
          <w:b/>
          <w:color w:val="auto"/>
          <w:sz w:val="30"/>
          <w:szCs w:val="72"/>
          <w:highlight w:val="none"/>
        </w:rPr>
        <w:t>招标代理机构：</w:t>
      </w:r>
      <w:r>
        <w:rPr>
          <w:rFonts w:hint="eastAsia" w:hAnsi="宋体"/>
          <w:b/>
          <w:color w:val="auto"/>
          <w:sz w:val="30"/>
          <w:szCs w:val="72"/>
          <w:highlight w:val="none"/>
          <w:lang w:eastAsia="zh-CN"/>
        </w:rPr>
        <w:t>中禹鑫工程项目管理有限公司</w:t>
      </w:r>
    </w:p>
    <w:p w14:paraId="5571C08C">
      <w:pPr>
        <w:pStyle w:val="29"/>
        <w:tabs>
          <w:tab w:val="left" w:pos="5670"/>
        </w:tabs>
        <w:spacing w:line="360" w:lineRule="auto"/>
        <w:jc w:val="center"/>
        <w:rPr>
          <w:rFonts w:hint="eastAsia" w:hAnsi="宋体"/>
          <w:b/>
          <w:color w:val="auto"/>
          <w:sz w:val="30"/>
          <w:szCs w:val="72"/>
          <w:highlight w:val="none"/>
        </w:rPr>
      </w:pPr>
      <w:r>
        <w:rPr>
          <w:rFonts w:hint="eastAsia" w:hAnsi="宋体"/>
          <w:b/>
          <w:color w:val="auto"/>
          <w:sz w:val="30"/>
          <w:szCs w:val="72"/>
          <w:highlight w:val="none"/>
          <w:lang w:eastAsia="zh-CN"/>
        </w:rPr>
        <w:t>2026</w:t>
      </w:r>
      <w:r>
        <w:rPr>
          <w:rFonts w:hint="eastAsia" w:hAnsi="宋体"/>
          <w:b/>
          <w:color w:val="auto"/>
          <w:sz w:val="30"/>
          <w:szCs w:val="72"/>
          <w:highlight w:val="none"/>
        </w:rPr>
        <w:t>年</w:t>
      </w:r>
      <w:r>
        <w:rPr>
          <w:rFonts w:hint="eastAsia" w:hAnsi="宋体"/>
          <w:b/>
          <w:color w:val="auto"/>
          <w:sz w:val="30"/>
          <w:szCs w:val="72"/>
          <w:highlight w:val="none"/>
          <w:lang w:val="en-US" w:eastAsia="zh-CN"/>
        </w:rPr>
        <w:t>8</w:t>
      </w:r>
      <w:bookmarkStart w:id="112" w:name="_GoBack"/>
      <w:r>
        <w:rPr>
          <w:rFonts w:hint="eastAsia" w:hAnsi="宋体"/>
          <w:b/>
          <w:color w:val="auto"/>
          <w:sz w:val="30"/>
          <w:szCs w:val="72"/>
          <w:highlight w:val="none"/>
        </w:rPr>
        <w:t>月</w:t>
      </w:r>
      <w:bookmarkEnd w:id="112"/>
    </w:p>
    <w:p w14:paraId="3972C5EA">
      <w:pPr>
        <w:pStyle w:val="6"/>
        <w:rPr>
          <w:color w:val="auto"/>
          <w:highlight w:val="none"/>
        </w:rPr>
        <w:sectPr>
          <w:footerReference r:id="rId3" w:type="default"/>
          <w:pgSz w:w="11912" w:h="16840"/>
          <w:pgMar w:top="1157" w:right="1060" w:bottom="1123" w:left="1147" w:header="0" w:footer="873" w:gutter="0"/>
          <w:pgNumType w:fmt="decimal"/>
          <w:cols w:space="0" w:num="1"/>
          <w:rtlGutter w:val="0"/>
          <w:docGrid w:linePitch="0" w:charSpace="0"/>
        </w:sectPr>
      </w:pPr>
    </w:p>
    <w:p w14:paraId="009644FD">
      <w:pPr>
        <w:rPr>
          <w:color w:val="auto"/>
          <w:highlight w:val="none"/>
        </w:rPr>
      </w:pPr>
    </w:p>
    <w:p w14:paraId="7E620A97">
      <w:pPr>
        <w:snapToGrid w:val="0"/>
        <w:spacing w:beforeLines="50" w:line="360" w:lineRule="auto"/>
        <w:jc w:val="center"/>
        <w:rPr>
          <w:rFonts w:ascii="宋体" w:hAnsi="宋体"/>
          <w:b/>
          <w:color w:val="auto"/>
          <w:sz w:val="44"/>
          <w:szCs w:val="44"/>
          <w:highlight w:val="none"/>
        </w:rPr>
      </w:pPr>
      <w:r>
        <w:rPr>
          <w:rFonts w:hint="eastAsia" w:ascii="宋体" w:hAnsi="宋体"/>
          <w:b/>
          <w:color w:val="auto"/>
          <w:sz w:val="44"/>
          <w:szCs w:val="44"/>
          <w:highlight w:val="none"/>
        </w:rPr>
        <w:t xml:space="preserve"> 目    录</w:t>
      </w:r>
    </w:p>
    <w:p w14:paraId="7B9E4DAA">
      <w:pPr>
        <w:pStyle w:val="43"/>
        <w:tabs>
          <w:tab w:val="right" w:leader="dot" w:pos="9060"/>
        </w:tabs>
        <w:spacing w:line="900" w:lineRule="exact"/>
        <w:rPr>
          <w:rFonts w:ascii="宋体" w:hAnsi="宋体"/>
          <w:color w:val="auto"/>
          <w:sz w:val="30"/>
          <w:szCs w:val="30"/>
          <w:highlight w:val="none"/>
        </w:rPr>
      </w:pPr>
      <w:r>
        <w:rPr>
          <w:rFonts w:ascii="宋体" w:hAnsi="宋体"/>
          <w:color w:val="auto"/>
          <w:sz w:val="30"/>
          <w:szCs w:val="30"/>
          <w:highlight w:val="none"/>
        </w:rPr>
        <w:fldChar w:fldCharType="begin"/>
      </w:r>
      <w:r>
        <w:rPr>
          <w:rFonts w:ascii="宋体" w:hAnsi="宋体"/>
          <w:color w:val="auto"/>
          <w:sz w:val="30"/>
          <w:szCs w:val="30"/>
          <w:highlight w:val="none"/>
        </w:rPr>
        <w:instrText xml:space="preserve"> TOC \o "1-3" \h \z \u </w:instrText>
      </w:r>
      <w:r>
        <w:rPr>
          <w:rFonts w:ascii="宋体" w:hAnsi="宋体"/>
          <w:color w:val="auto"/>
          <w:sz w:val="30"/>
          <w:szCs w:val="30"/>
          <w:highlight w:val="none"/>
        </w:rPr>
        <w:fldChar w:fldCharType="separate"/>
      </w:r>
      <w:r>
        <w:rPr>
          <w:color w:val="auto"/>
          <w:highlight w:val="none"/>
        </w:rPr>
        <w:fldChar w:fldCharType="begin"/>
      </w:r>
      <w:r>
        <w:rPr>
          <w:color w:val="auto"/>
          <w:highlight w:val="none"/>
        </w:rPr>
        <w:instrText xml:space="preserve"> HYPERLINK \l "_Toc535851640" </w:instrText>
      </w:r>
      <w:r>
        <w:rPr>
          <w:color w:val="auto"/>
          <w:highlight w:val="none"/>
        </w:rPr>
        <w:fldChar w:fldCharType="separate"/>
      </w:r>
      <w:r>
        <w:rPr>
          <w:rStyle w:val="61"/>
          <w:rFonts w:ascii="宋体" w:hAnsi="宋体"/>
          <w:color w:val="auto"/>
          <w:sz w:val="30"/>
          <w:szCs w:val="30"/>
          <w:highlight w:val="none"/>
        </w:rPr>
        <w:t>第一章  公开招标公告</w:t>
      </w:r>
      <w:r>
        <w:rPr>
          <w:rFonts w:ascii="宋体" w:hAnsi="宋体"/>
          <w:color w:val="auto"/>
          <w:sz w:val="30"/>
          <w:szCs w:val="30"/>
          <w:highlight w:val="none"/>
        </w:rPr>
        <w:tab/>
      </w:r>
      <w:r>
        <w:rPr>
          <w:rFonts w:ascii="宋体" w:hAnsi="宋体"/>
          <w:color w:val="auto"/>
          <w:sz w:val="30"/>
          <w:szCs w:val="30"/>
          <w:highlight w:val="none"/>
        </w:rPr>
        <w:fldChar w:fldCharType="begin"/>
      </w:r>
      <w:r>
        <w:rPr>
          <w:rFonts w:ascii="宋体" w:hAnsi="宋体"/>
          <w:color w:val="auto"/>
          <w:sz w:val="30"/>
          <w:szCs w:val="30"/>
          <w:highlight w:val="none"/>
        </w:rPr>
        <w:instrText xml:space="preserve"> PAGEREF _Toc535851640 \h </w:instrText>
      </w:r>
      <w:r>
        <w:rPr>
          <w:rFonts w:ascii="宋体" w:hAnsi="宋体"/>
          <w:color w:val="auto"/>
          <w:sz w:val="30"/>
          <w:szCs w:val="30"/>
          <w:highlight w:val="none"/>
        </w:rPr>
        <w:fldChar w:fldCharType="separate"/>
      </w:r>
      <w:r>
        <w:rPr>
          <w:rFonts w:ascii="宋体" w:hAnsi="宋体"/>
          <w:color w:val="auto"/>
          <w:sz w:val="30"/>
          <w:szCs w:val="30"/>
          <w:highlight w:val="none"/>
        </w:rPr>
        <w:t>1</w:t>
      </w:r>
      <w:r>
        <w:rPr>
          <w:rFonts w:ascii="宋体" w:hAnsi="宋体"/>
          <w:color w:val="auto"/>
          <w:sz w:val="30"/>
          <w:szCs w:val="30"/>
          <w:highlight w:val="none"/>
        </w:rPr>
        <w:fldChar w:fldCharType="end"/>
      </w:r>
      <w:r>
        <w:rPr>
          <w:rFonts w:ascii="宋体" w:hAnsi="宋体"/>
          <w:color w:val="auto"/>
          <w:sz w:val="30"/>
          <w:szCs w:val="30"/>
          <w:highlight w:val="none"/>
        </w:rPr>
        <w:fldChar w:fldCharType="end"/>
      </w:r>
    </w:p>
    <w:p w14:paraId="0E673744">
      <w:pPr>
        <w:pStyle w:val="43"/>
        <w:tabs>
          <w:tab w:val="right" w:leader="dot" w:pos="9060"/>
        </w:tabs>
        <w:spacing w:line="900" w:lineRule="exact"/>
        <w:rPr>
          <w:rFonts w:ascii="宋体" w:hAnsi="宋体"/>
          <w:color w:val="auto"/>
          <w:sz w:val="30"/>
          <w:szCs w:val="30"/>
          <w:highlight w:val="none"/>
        </w:rPr>
      </w:pPr>
      <w:r>
        <w:rPr>
          <w:color w:val="auto"/>
          <w:highlight w:val="none"/>
        </w:rPr>
        <w:fldChar w:fldCharType="begin"/>
      </w:r>
      <w:r>
        <w:rPr>
          <w:color w:val="auto"/>
          <w:highlight w:val="none"/>
        </w:rPr>
        <w:instrText xml:space="preserve"> HYPERLINK \l "_Toc535851641" </w:instrText>
      </w:r>
      <w:r>
        <w:rPr>
          <w:color w:val="auto"/>
          <w:highlight w:val="none"/>
        </w:rPr>
        <w:fldChar w:fldCharType="separate"/>
      </w:r>
      <w:r>
        <w:rPr>
          <w:rStyle w:val="61"/>
          <w:rFonts w:ascii="宋体" w:hAnsi="宋体"/>
          <w:color w:val="auto"/>
          <w:sz w:val="30"/>
          <w:szCs w:val="30"/>
          <w:highlight w:val="none"/>
        </w:rPr>
        <w:t>第二章  招标项目采购需求</w:t>
      </w:r>
      <w:r>
        <w:rPr>
          <w:rFonts w:ascii="宋体" w:hAnsi="宋体"/>
          <w:color w:val="auto"/>
          <w:sz w:val="30"/>
          <w:szCs w:val="30"/>
          <w:highlight w:val="none"/>
        </w:rPr>
        <w:tab/>
      </w:r>
      <w:r>
        <w:rPr>
          <w:rFonts w:ascii="宋体" w:hAnsi="宋体"/>
          <w:color w:val="auto"/>
          <w:sz w:val="30"/>
          <w:szCs w:val="30"/>
          <w:highlight w:val="none"/>
        </w:rPr>
        <w:fldChar w:fldCharType="begin"/>
      </w:r>
      <w:r>
        <w:rPr>
          <w:rFonts w:ascii="宋体" w:hAnsi="宋体"/>
          <w:color w:val="auto"/>
          <w:sz w:val="30"/>
          <w:szCs w:val="30"/>
          <w:highlight w:val="none"/>
        </w:rPr>
        <w:instrText xml:space="preserve"> PAGEREF _Toc535851641 \h </w:instrText>
      </w:r>
      <w:r>
        <w:rPr>
          <w:rFonts w:ascii="宋体" w:hAnsi="宋体"/>
          <w:color w:val="auto"/>
          <w:sz w:val="30"/>
          <w:szCs w:val="30"/>
          <w:highlight w:val="none"/>
        </w:rPr>
        <w:fldChar w:fldCharType="separate"/>
      </w:r>
      <w:r>
        <w:rPr>
          <w:rFonts w:ascii="宋体" w:hAnsi="宋体"/>
          <w:color w:val="auto"/>
          <w:sz w:val="30"/>
          <w:szCs w:val="30"/>
          <w:highlight w:val="none"/>
        </w:rPr>
        <w:t>5</w:t>
      </w:r>
      <w:r>
        <w:rPr>
          <w:rFonts w:ascii="宋体" w:hAnsi="宋体"/>
          <w:color w:val="auto"/>
          <w:sz w:val="30"/>
          <w:szCs w:val="30"/>
          <w:highlight w:val="none"/>
        </w:rPr>
        <w:fldChar w:fldCharType="end"/>
      </w:r>
      <w:r>
        <w:rPr>
          <w:rFonts w:ascii="宋体" w:hAnsi="宋体"/>
          <w:color w:val="auto"/>
          <w:sz w:val="30"/>
          <w:szCs w:val="30"/>
          <w:highlight w:val="none"/>
        </w:rPr>
        <w:fldChar w:fldCharType="end"/>
      </w:r>
    </w:p>
    <w:p w14:paraId="1A77FDEB">
      <w:pPr>
        <w:pStyle w:val="43"/>
        <w:tabs>
          <w:tab w:val="right" w:leader="dot" w:pos="9060"/>
        </w:tabs>
        <w:spacing w:line="900" w:lineRule="exact"/>
        <w:rPr>
          <w:rFonts w:ascii="宋体" w:hAnsi="宋体"/>
          <w:color w:val="auto"/>
          <w:sz w:val="30"/>
          <w:szCs w:val="30"/>
          <w:highlight w:val="none"/>
        </w:rPr>
      </w:pPr>
      <w:r>
        <w:rPr>
          <w:color w:val="auto"/>
          <w:highlight w:val="none"/>
        </w:rPr>
        <w:fldChar w:fldCharType="begin"/>
      </w:r>
      <w:r>
        <w:rPr>
          <w:color w:val="auto"/>
          <w:highlight w:val="none"/>
        </w:rPr>
        <w:instrText xml:space="preserve"> HYPERLINK \l "_Toc535851642" </w:instrText>
      </w:r>
      <w:r>
        <w:rPr>
          <w:color w:val="auto"/>
          <w:highlight w:val="none"/>
        </w:rPr>
        <w:fldChar w:fldCharType="separate"/>
      </w:r>
      <w:r>
        <w:rPr>
          <w:rStyle w:val="61"/>
          <w:rFonts w:ascii="宋体" w:hAnsi="宋体"/>
          <w:color w:val="auto"/>
          <w:sz w:val="30"/>
          <w:szCs w:val="30"/>
          <w:highlight w:val="none"/>
        </w:rPr>
        <w:t>第三章  投标人须知</w:t>
      </w:r>
      <w:r>
        <w:rPr>
          <w:rFonts w:ascii="宋体" w:hAnsi="宋体"/>
          <w:color w:val="auto"/>
          <w:sz w:val="30"/>
          <w:szCs w:val="30"/>
          <w:highlight w:val="none"/>
        </w:rPr>
        <w:tab/>
      </w:r>
      <w:r>
        <w:rPr>
          <w:rFonts w:hint="eastAsia" w:ascii="宋体" w:hAnsi="宋体"/>
          <w:color w:val="auto"/>
          <w:sz w:val="30"/>
          <w:szCs w:val="30"/>
          <w:highlight w:val="none"/>
        </w:rPr>
        <w:t>9</w:t>
      </w:r>
      <w:r>
        <w:rPr>
          <w:rFonts w:hint="eastAsia" w:ascii="宋体" w:hAnsi="宋体"/>
          <w:color w:val="auto"/>
          <w:sz w:val="30"/>
          <w:szCs w:val="30"/>
          <w:highlight w:val="none"/>
        </w:rPr>
        <w:fldChar w:fldCharType="end"/>
      </w:r>
    </w:p>
    <w:p w14:paraId="7FD14E5E">
      <w:pPr>
        <w:pStyle w:val="43"/>
        <w:tabs>
          <w:tab w:val="right" w:leader="dot" w:pos="9060"/>
        </w:tabs>
        <w:spacing w:line="900" w:lineRule="exact"/>
        <w:rPr>
          <w:rFonts w:ascii="宋体" w:hAnsi="宋体"/>
          <w:color w:val="auto"/>
          <w:sz w:val="30"/>
          <w:szCs w:val="30"/>
          <w:highlight w:val="none"/>
        </w:rPr>
      </w:pPr>
      <w:r>
        <w:rPr>
          <w:color w:val="auto"/>
          <w:highlight w:val="none"/>
        </w:rPr>
        <w:fldChar w:fldCharType="begin"/>
      </w:r>
      <w:r>
        <w:rPr>
          <w:color w:val="auto"/>
          <w:highlight w:val="none"/>
        </w:rPr>
        <w:instrText xml:space="preserve"> HYPERLINK \l "_Toc535851643" </w:instrText>
      </w:r>
      <w:r>
        <w:rPr>
          <w:color w:val="auto"/>
          <w:highlight w:val="none"/>
        </w:rPr>
        <w:fldChar w:fldCharType="separate"/>
      </w:r>
      <w:r>
        <w:rPr>
          <w:rStyle w:val="61"/>
          <w:rFonts w:ascii="宋体" w:hAnsi="宋体"/>
          <w:color w:val="auto"/>
          <w:sz w:val="30"/>
          <w:szCs w:val="30"/>
          <w:highlight w:val="none"/>
        </w:rPr>
        <w:t>第四章  评标办法及评分标准</w:t>
      </w:r>
      <w:r>
        <w:rPr>
          <w:rFonts w:ascii="宋体" w:hAnsi="宋体"/>
          <w:color w:val="auto"/>
          <w:sz w:val="30"/>
          <w:szCs w:val="30"/>
          <w:highlight w:val="none"/>
        </w:rPr>
        <w:tab/>
      </w:r>
      <w:r>
        <w:rPr>
          <w:rFonts w:hint="eastAsia" w:ascii="宋体" w:hAnsi="宋体"/>
          <w:color w:val="auto"/>
          <w:sz w:val="30"/>
          <w:szCs w:val="30"/>
          <w:highlight w:val="none"/>
        </w:rPr>
        <w:t>2</w:t>
      </w:r>
      <w:r>
        <w:rPr>
          <w:rFonts w:hint="eastAsia" w:ascii="宋体" w:hAnsi="宋体"/>
          <w:color w:val="auto"/>
          <w:sz w:val="30"/>
          <w:szCs w:val="30"/>
          <w:highlight w:val="none"/>
        </w:rPr>
        <w:fldChar w:fldCharType="end"/>
      </w:r>
      <w:r>
        <w:rPr>
          <w:rFonts w:hint="eastAsia" w:ascii="宋体" w:hAnsi="宋体"/>
          <w:color w:val="auto"/>
          <w:sz w:val="30"/>
          <w:szCs w:val="30"/>
          <w:highlight w:val="none"/>
        </w:rPr>
        <w:t>6</w:t>
      </w:r>
    </w:p>
    <w:p w14:paraId="0E85CA35">
      <w:pPr>
        <w:pStyle w:val="43"/>
        <w:tabs>
          <w:tab w:val="right" w:leader="dot" w:pos="9060"/>
        </w:tabs>
        <w:spacing w:line="900" w:lineRule="exact"/>
        <w:rPr>
          <w:rFonts w:ascii="宋体" w:hAnsi="宋体"/>
          <w:color w:val="auto"/>
          <w:sz w:val="30"/>
          <w:szCs w:val="30"/>
          <w:highlight w:val="none"/>
        </w:rPr>
      </w:pPr>
      <w:r>
        <w:rPr>
          <w:color w:val="auto"/>
          <w:highlight w:val="none"/>
        </w:rPr>
        <w:fldChar w:fldCharType="begin"/>
      </w:r>
      <w:r>
        <w:rPr>
          <w:color w:val="auto"/>
          <w:highlight w:val="none"/>
        </w:rPr>
        <w:instrText xml:space="preserve"> HYPERLINK \l "_Toc535851644" </w:instrText>
      </w:r>
      <w:r>
        <w:rPr>
          <w:color w:val="auto"/>
          <w:highlight w:val="none"/>
        </w:rPr>
        <w:fldChar w:fldCharType="separate"/>
      </w:r>
      <w:r>
        <w:rPr>
          <w:rStyle w:val="61"/>
          <w:rFonts w:ascii="宋体" w:hAnsi="宋体"/>
          <w:color w:val="auto"/>
          <w:sz w:val="30"/>
          <w:szCs w:val="30"/>
          <w:highlight w:val="none"/>
        </w:rPr>
        <w:t>第五章  合同主要条款格式</w:t>
      </w:r>
      <w:r>
        <w:rPr>
          <w:rFonts w:ascii="宋体" w:hAnsi="宋体"/>
          <w:color w:val="auto"/>
          <w:sz w:val="30"/>
          <w:szCs w:val="30"/>
          <w:highlight w:val="none"/>
        </w:rPr>
        <w:tab/>
      </w:r>
      <w:r>
        <w:rPr>
          <w:rFonts w:hint="eastAsia" w:ascii="宋体" w:hAnsi="宋体"/>
          <w:color w:val="auto"/>
          <w:sz w:val="30"/>
          <w:szCs w:val="30"/>
          <w:highlight w:val="none"/>
        </w:rPr>
        <w:t>2</w:t>
      </w:r>
      <w:r>
        <w:rPr>
          <w:rFonts w:hint="eastAsia" w:ascii="宋体" w:hAnsi="宋体"/>
          <w:color w:val="auto"/>
          <w:sz w:val="30"/>
          <w:szCs w:val="30"/>
          <w:highlight w:val="none"/>
        </w:rPr>
        <w:fldChar w:fldCharType="end"/>
      </w:r>
      <w:r>
        <w:rPr>
          <w:rFonts w:hint="eastAsia" w:ascii="宋体" w:hAnsi="宋体"/>
          <w:color w:val="auto"/>
          <w:sz w:val="30"/>
          <w:szCs w:val="30"/>
          <w:highlight w:val="none"/>
        </w:rPr>
        <w:t>9</w:t>
      </w:r>
    </w:p>
    <w:p w14:paraId="35C1B295">
      <w:pPr>
        <w:pStyle w:val="43"/>
        <w:tabs>
          <w:tab w:val="right" w:leader="dot" w:pos="9060"/>
        </w:tabs>
        <w:spacing w:line="900" w:lineRule="exact"/>
        <w:rPr>
          <w:rFonts w:ascii="宋体" w:hAnsi="宋体"/>
          <w:color w:val="auto"/>
          <w:sz w:val="30"/>
          <w:szCs w:val="30"/>
          <w:highlight w:val="none"/>
        </w:rPr>
      </w:pPr>
      <w:r>
        <w:rPr>
          <w:color w:val="auto"/>
          <w:highlight w:val="none"/>
        </w:rPr>
        <w:fldChar w:fldCharType="begin"/>
      </w:r>
      <w:r>
        <w:rPr>
          <w:color w:val="auto"/>
          <w:highlight w:val="none"/>
        </w:rPr>
        <w:instrText xml:space="preserve"> HYPERLINK \l "_Toc535851645" </w:instrText>
      </w:r>
      <w:r>
        <w:rPr>
          <w:color w:val="auto"/>
          <w:highlight w:val="none"/>
        </w:rPr>
        <w:fldChar w:fldCharType="separate"/>
      </w:r>
      <w:r>
        <w:rPr>
          <w:rStyle w:val="61"/>
          <w:rFonts w:ascii="宋体" w:hAnsi="宋体"/>
          <w:color w:val="auto"/>
          <w:sz w:val="30"/>
          <w:szCs w:val="30"/>
          <w:highlight w:val="none"/>
        </w:rPr>
        <w:t>第六章　投标文件格式</w:t>
      </w:r>
      <w:r>
        <w:rPr>
          <w:rFonts w:ascii="宋体" w:hAnsi="宋体"/>
          <w:color w:val="auto"/>
          <w:sz w:val="30"/>
          <w:szCs w:val="30"/>
          <w:highlight w:val="none"/>
        </w:rPr>
        <w:tab/>
      </w:r>
      <w:r>
        <w:rPr>
          <w:rFonts w:hint="eastAsia" w:ascii="宋体" w:hAnsi="宋体"/>
          <w:color w:val="auto"/>
          <w:sz w:val="30"/>
          <w:szCs w:val="30"/>
          <w:highlight w:val="none"/>
        </w:rPr>
        <w:t>3</w:t>
      </w:r>
      <w:r>
        <w:rPr>
          <w:rFonts w:hint="eastAsia" w:ascii="宋体" w:hAnsi="宋体"/>
          <w:color w:val="auto"/>
          <w:sz w:val="30"/>
          <w:szCs w:val="30"/>
          <w:highlight w:val="none"/>
        </w:rPr>
        <w:fldChar w:fldCharType="end"/>
      </w:r>
      <w:r>
        <w:rPr>
          <w:rFonts w:hint="eastAsia" w:ascii="宋体" w:hAnsi="宋体"/>
          <w:color w:val="auto"/>
          <w:sz w:val="30"/>
          <w:szCs w:val="30"/>
          <w:highlight w:val="none"/>
        </w:rPr>
        <w:t>5</w:t>
      </w:r>
    </w:p>
    <w:p w14:paraId="7423D049">
      <w:pPr>
        <w:spacing w:line="760" w:lineRule="exact"/>
        <w:rPr>
          <w:rFonts w:ascii="宋体" w:hAnsi="宋体"/>
          <w:color w:val="auto"/>
          <w:highlight w:val="none"/>
        </w:rPr>
      </w:pPr>
      <w:r>
        <w:rPr>
          <w:rFonts w:ascii="宋体" w:hAnsi="宋体"/>
          <w:b/>
          <w:bCs/>
          <w:color w:val="auto"/>
          <w:sz w:val="30"/>
          <w:szCs w:val="30"/>
          <w:highlight w:val="none"/>
          <w:lang w:val="zh-CN"/>
        </w:rPr>
        <w:fldChar w:fldCharType="end"/>
      </w:r>
    </w:p>
    <w:p w14:paraId="32150891">
      <w:pPr>
        <w:spacing w:beforeLines="50" w:line="480" w:lineRule="exact"/>
        <w:rPr>
          <w:rFonts w:ascii="宋体" w:hAnsi="宋体"/>
          <w:color w:val="auto"/>
          <w:szCs w:val="21"/>
          <w:highlight w:val="none"/>
        </w:rPr>
      </w:pPr>
    </w:p>
    <w:p w14:paraId="1E4ADB44">
      <w:pPr>
        <w:spacing w:beforeLines="50" w:line="480" w:lineRule="exact"/>
        <w:rPr>
          <w:rFonts w:ascii="宋体" w:hAnsi="宋体"/>
          <w:color w:val="auto"/>
          <w:szCs w:val="21"/>
          <w:highlight w:val="none"/>
        </w:rPr>
      </w:pPr>
    </w:p>
    <w:p w14:paraId="60AF2162">
      <w:pPr>
        <w:spacing w:beforeLines="50" w:line="480" w:lineRule="exact"/>
        <w:rPr>
          <w:rFonts w:ascii="宋体" w:hAnsi="宋体"/>
          <w:color w:val="auto"/>
          <w:szCs w:val="21"/>
          <w:highlight w:val="none"/>
        </w:rPr>
      </w:pPr>
    </w:p>
    <w:p w14:paraId="77484F17">
      <w:pPr>
        <w:spacing w:beforeLines="50" w:line="480" w:lineRule="exact"/>
        <w:rPr>
          <w:rFonts w:ascii="宋体" w:hAnsi="宋体"/>
          <w:color w:val="auto"/>
          <w:szCs w:val="21"/>
          <w:highlight w:val="none"/>
        </w:rPr>
      </w:pPr>
    </w:p>
    <w:p w14:paraId="3460B37F">
      <w:pPr>
        <w:spacing w:beforeLines="50" w:line="480" w:lineRule="exact"/>
        <w:rPr>
          <w:rFonts w:ascii="宋体" w:hAnsi="宋体"/>
          <w:color w:val="auto"/>
          <w:szCs w:val="21"/>
          <w:highlight w:val="none"/>
        </w:rPr>
      </w:pPr>
    </w:p>
    <w:p w14:paraId="1F50577D">
      <w:pPr>
        <w:spacing w:beforeLines="50" w:line="480" w:lineRule="exact"/>
        <w:rPr>
          <w:rFonts w:ascii="宋体" w:hAnsi="宋体"/>
          <w:color w:val="auto"/>
          <w:szCs w:val="21"/>
          <w:highlight w:val="none"/>
        </w:rPr>
      </w:pPr>
    </w:p>
    <w:p w14:paraId="1C0C2529">
      <w:pPr>
        <w:pStyle w:val="3"/>
        <w:spacing w:after="0"/>
        <w:jc w:val="center"/>
        <w:rPr>
          <w:rFonts w:hint="eastAsia" w:ascii="宋体" w:hAnsi="宋体" w:eastAsia="宋体"/>
          <w:color w:val="auto"/>
          <w:sz w:val="44"/>
          <w:szCs w:val="44"/>
          <w:highlight w:val="none"/>
        </w:rPr>
        <w:sectPr>
          <w:footerReference r:id="rId4" w:type="default"/>
          <w:pgSz w:w="11912" w:h="16840"/>
          <w:pgMar w:top="1157" w:right="1060" w:bottom="1123" w:left="1147" w:header="0" w:footer="873" w:gutter="0"/>
          <w:pgNumType w:fmt="decimal" w:start="1"/>
          <w:cols w:space="0" w:num="1"/>
          <w:rtlGutter w:val="0"/>
          <w:docGrid w:linePitch="0" w:charSpace="0"/>
        </w:sectPr>
      </w:pPr>
      <w:bookmarkStart w:id="2" w:name="_Toc535851640"/>
    </w:p>
    <w:p w14:paraId="7B5BCAA4">
      <w:pPr>
        <w:pStyle w:val="3"/>
        <w:spacing w:after="0"/>
        <w:jc w:val="center"/>
        <w:rPr>
          <w:rFonts w:ascii="宋体" w:hAnsi="宋体" w:eastAsia="宋体"/>
          <w:color w:val="auto"/>
          <w:sz w:val="44"/>
          <w:szCs w:val="44"/>
          <w:highlight w:val="none"/>
        </w:rPr>
      </w:pPr>
      <w:r>
        <w:rPr>
          <w:rFonts w:hint="eastAsia" w:ascii="宋体" w:hAnsi="宋体" w:eastAsia="宋体"/>
          <w:color w:val="auto"/>
          <w:sz w:val="44"/>
          <w:szCs w:val="44"/>
          <w:highlight w:val="none"/>
        </w:rPr>
        <w:t>第</w:t>
      </w:r>
      <w:r>
        <w:rPr>
          <w:rFonts w:ascii="宋体" w:hAnsi="宋体" w:eastAsia="宋体"/>
          <w:color w:val="auto"/>
          <w:sz w:val="44"/>
          <w:szCs w:val="44"/>
          <w:highlight w:val="none"/>
        </w:rPr>
        <w:t>一章</w:t>
      </w:r>
      <w:r>
        <w:rPr>
          <w:rFonts w:hint="eastAsia" w:ascii="宋体" w:hAnsi="宋体" w:eastAsia="宋体"/>
          <w:color w:val="auto"/>
          <w:sz w:val="44"/>
          <w:szCs w:val="44"/>
          <w:highlight w:val="none"/>
        </w:rPr>
        <w:t xml:space="preserve">  公</w:t>
      </w:r>
      <w:r>
        <w:rPr>
          <w:rFonts w:ascii="宋体" w:hAnsi="宋体" w:eastAsia="宋体"/>
          <w:color w:val="auto"/>
          <w:sz w:val="44"/>
          <w:szCs w:val="44"/>
          <w:highlight w:val="none"/>
        </w:rPr>
        <w:t>开招标公告</w:t>
      </w:r>
      <w:bookmarkEnd w:id="2"/>
    </w:p>
    <w:p w14:paraId="73D502AF">
      <w:pPr>
        <w:spacing w:after="240" w:line="520" w:lineRule="exact"/>
        <w:jc w:val="center"/>
        <w:rPr>
          <w:rFonts w:ascii="宋体" w:hAnsi="宋体"/>
          <w:b/>
          <w:color w:val="auto"/>
          <w:sz w:val="30"/>
          <w:szCs w:val="30"/>
          <w:highlight w:val="none"/>
        </w:rPr>
      </w:pPr>
      <w:r>
        <w:rPr>
          <w:rFonts w:hint="eastAsia" w:ascii="宋体" w:hAnsi="宋体"/>
          <w:b/>
          <w:color w:val="auto"/>
          <w:sz w:val="30"/>
          <w:szCs w:val="30"/>
          <w:highlight w:val="none"/>
          <w:lang w:eastAsia="zh-CN"/>
        </w:rPr>
        <w:t>中禹鑫工程项目管理有限公司</w:t>
      </w:r>
      <w:r>
        <w:rPr>
          <w:rFonts w:hint="eastAsia" w:ascii="宋体" w:hAnsi="宋体"/>
          <w:b/>
          <w:color w:val="auto"/>
          <w:sz w:val="30"/>
          <w:szCs w:val="30"/>
          <w:highlight w:val="none"/>
        </w:rPr>
        <w:t>于</w:t>
      </w:r>
      <w:r>
        <w:rPr>
          <w:rFonts w:hint="eastAsia" w:ascii="宋体" w:hAnsi="宋体"/>
          <w:b/>
          <w:color w:val="auto"/>
          <w:sz w:val="30"/>
          <w:szCs w:val="30"/>
          <w:highlight w:val="none"/>
          <w:lang w:eastAsia="zh-CN"/>
        </w:rPr>
        <w:t>港南区2026年双季稻轮作项目</w:t>
      </w:r>
      <w:r>
        <w:rPr>
          <w:rFonts w:hint="eastAsia" w:ascii="宋体" w:hAnsi="宋体"/>
          <w:b/>
          <w:color w:val="auto"/>
          <w:sz w:val="30"/>
          <w:szCs w:val="30"/>
          <w:highlight w:val="none"/>
        </w:rPr>
        <w:t>（项目编号：</w:t>
      </w:r>
      <w:r>
        <w:rPr>
          <w:rFonts w:hint="eastAsia" w:ascii="宋体" w:hAnsi="宋体"/>
          <w:b/>
          <w:color w:val="auto"/>
          <w:sz w:val="30"/>
          <w:szCs w:val="30"/>
          <w:highlight w:val="none"/>
          <w:lang w:eastAsia="zh-CN"/>
        </w:rPr>
        <w:t>GGZC2026-G3-030079-ZYXG</w:t>
      </w:r>
      <w:r>
        <w:rPr>
          <w:rFonts w:hint="eastAsia" w:ascii="宋体" w:hAnsi="宋体"/>
          <w:b/>
          <w:color w:val="auto"/>
          <w:sz w:val="30"/>
          <w:szCs w:val="30"/>
          <w:highlight w:val="none"/>
        </w:rPr>
        <w:t>）公开招标公告</w:t>
      </w:r>
    </w:p>
    <w:tbl>
      <w:tblPr>
        <w:tblStyle w:val="55"/>
        <w:tblW w:w="0" w:type="auto"/>
        <w:tblInd w:w="0" w:type="dxa"/>
        <w:tblLayout w:type="autofit"/>
        <w:tblCellMar>
          <w:top w:w="0" w:type="dxa"/>
          <w:left w:w="108" w:type="dxa"/>
          <w:bottom w:w="0" w:type="dxa"/>
          <w:right w:w="108" w:type="dxa"/>
        </w:tblCellMar>
      </w:tblPr>
      <w:tblGrid>
        <w:gridCol w:w="9452"/>
      </w:tblGrid>
      <w:tr w14:paraId="7B543918">
        <w:tblPrEx>
          <w:tblCellMar>
            <w:top w:w="0" w:type="dxa"/>
            <w:left w:w="108" w:type="dxa"/>
            <w:bottom w:w="0" w:type="dxa"/>
            <w:right w:w="108" w:type="dxa"/>
          </w:tblCellMar>
        </w:tblPrEx>
        <w:trPr>
          <w:trHeight w:val="1447" w:hRule="atLeast"/>
        </w:trPr>
        <w:tc>
          <w:tcPr>
            <w:tcW w:w="9713" w:type="dxa"/>
          </w:tcPr>
          <w:p w14:paraId="00F22C47">
            <w:pPr>
              <w:spacing w:line="360" w:lineRule="auto"/>
              <w:rPr>
                <w:rFonts w:ascii="宋体" w:hAnsi="宋体"/>
                <w:b/>
                <w:color w:val="auto"/>
                <w:highlight w:val="none"/>
              </w:rPr>
            </w:pPr>
            <w:r>
              <w:rPr>
                <w:rFonts w:hint="eastAsia" w:ascii="宋体" w:hAnsi="宋体"/>
                <w:b/>
                <w:color w:val="auto"/>
                <w:highlight w:val="none"/>
              </w:rPr>
              <w:t>项目概况</w:t>
            </w:r>
          </w:p>
          <w:p w14:paraId="28EF01BB">
            <w:pPr>
              <w:pStyle w:val="6"/>
              <w:spacing w:after="0"/>
              <w:ind w:firstLine="316" w:firstLineChars="150"/>
              <w:jc w:val="left"/>
              <w:rPr>
                <w:rFonts w:ascii="宋体" w:hAnsi="宋体" w:eastAsia="宋体"/>
                <w:color w:val="auto"/>
                <w:sz w:val="21"/>
                <w:szCs w:val="21"/>
                <w:highlight w:val="none"/>
              </w:rPr>
            </w:pPr>
            <w:r>
              <w:rPr>
                <w:rFonts w:hint="eastAsia" w:ascii="宋体" w:hAnsi="宋体" w:eastAsia="宋体"/>
                <w:b/>
                <w:bCs/>
                <w:color w:val="auto"/>
                <w:sz w:val="21"/>
                <w:szCs w:val="21"/>
                <w:highlight w:val="none"/>
                <w:u w:val="single"/>
                <w:lang w:eastAsia="zh-CN"/>
              </w:rPr>
              <w:t>港南区2026年双季稻轮作项目</w:t>
            </w:r>
            <w:r>
              <w:rPr>
                <w:rFonts w:hint="eastAsia" w:ascii="宋体" w:hAnsi="宋体" w:eastAsia="宋体"/>
                <w:b/>
                <w:bCs/>
                <w:color w:val="auto"/>
                <w:sz w:val="21"/>
                <w:szCs w:val="21"/>
                <w:highlight w:val="none"/>
                <w:u w:val="single"/>
              </w:rPr>
              <w:t>的潜在供应商应在广西政府采购云平台“项目采购—获取采购文件”模块自行下载采购文件，并于</w:t>
            </w:r>
            <w:r>
              <w:rPr>
                <w:rFonts w:hint="eastAsia" w:ascii="宋体" w:hAnsi="宋体" w:eastAsia="宋体"/>
                <w:b/>
                <w:bCs/>
                <w:color w:val="auto"/>
                <w:sz w:val="21"/>
                <w:szCs w:val="21"/>
                <w:highlight w:val="none"/>
                <w:u w:val="single"/>
                <w:lang w:eastAsia="zh-CN"/>
              </w:rPr>
              <w:t>2</w:t>
            </w:r>
            <w:r>
              <w:rPr>
                <w:rFonts w:hint="eastAsia" w:ascii="宋体" w:hAnsi="宋体" w:eastAsia="宋体"/>
                <w:b/>
                <w:bCs/>
                <w:color w:val="auto"/>
                <w:sz w:val="21"/>
                <w:szCs w:val="21"/>
                <w:highlight w:val="none"/>
                <w:u w:val="single"/>
                <w:lang w:eastAsia="zh-CN"/>
              </w:rPr>
              <w:t>026</w:t>
            </w:r>
            <w:r>
              <w:rPr>
                <w:rFonts w:hint="eastAsia" w:ascii="宋体" w:hAnsi="宋体" w:eastAsia="宋体"/>
                <w:b/>
                <w:bCs/>
                <w:color w:val="auto"/>
                <w:sz w:val="21"/>
                <w:szCs w:val="21"/>
                <w:highlight w:val="none"/>
                <w:u w:val="single"/>
              </w:rPr>
              <w:t>年</w:t>
            </w:r>
            <w:r>
              <w:rPr>
                <w:rFonts w:hint="eastAsia" w:ascii="宋体" w:hAnsi="宋体" w:eastAsia="宋体"/>
                <w:b/>
                <w:bCs/>
                <w:color w:val="auto"/>
                <w:sz w:val="21"/>
                <w:szCs w:val="21"/>
                <w:highlight w:val="none"/>
                <w:u w:val="single"/>
                <w:lang w:val="en-US" w:eastAsia="zh-CN"/>
              </w:rPr>
              <w:t xml:space="preserve">  </w:t>
            </w:r>
            <w:r>
              <w:rPr>
                <w:rFonts w:hint="eastAsia" w:ascii="宋体" w:hAnsi="宋体" w:eastAsia="宋体"/>
                <w:b/>
                <w:bCs/>
                <w:color w:val="auto"/>
                <w:sz w:val="21"/>
                <w:szCs w:val="21"/>
                <w:highlight w:val="none"/>
                <w:u w:val="single"/>
              </w:rPr>
              <w:t>月</w:t>
            </w:r>
            <w:r>
              <w:rPr>
                <w:rFonts w:hint="eastAsia" w:ascii="宋体" w:hAnsi="宋体" w:eastAsia="宋体"/>
                <w:b/>
                <w:bCs/>
                <w:color w:val="auto"/>
                <w:sz w:val="21"/>
                <w:szCs w:val="21"/>
                <w:highlight w:val="none"/>
                <w:u w:val="single"/>
                <w:lang w:val="en-US" w:eastAsia="zh-CN"/>
              </w:rPr>
              <w:t xml:space="preserve">  </w:t>
            </w:r>
            <w:r>
              <w:rPr>
                <w:rFonts w:hint="eastAsia" w:ascii="宋体" w:hAnsi="宋体" w:eastAsia="宋体"/>
                <w:b/>
                <w:bCs/>
                <w:color w:val="auto"/>
                <w:sz w:val="21"/>
                <w:szCs w:val="21"/>
                <w:highlight w:val="none"/>
                <w:u w:val="single"/>
              </w:rPr>
              <w:t>日</w:t>
            </w:r>
            <w:r>
              <w:rPr>
                <w:rFonts w:hint="eastAsia" w:ascii="宋体" w:hAnsi="宋体" w:eastAsia="宋体"/>
                <w:b/>
                <w:bCs/>
                <w:color w:val="auto"/>
                <w:sz w:val="21"/>
                <w:szCs w:val="21"/>
                <w:highlight w:val="none"/>
                <w:u w:val="single"/>
                <w:lang w:val="en-US" w:eastAsia="zh-CN"/>
              </w:rPr>
              <w:t>09</w:t>
            </w:r>
            <w:r>
              <w:rPr>
                <w:rFonts w:hint="eastAsia" w:ascii="宋体" w:hAnsi="宋体" w:eastAsia="宋体"/>
                <w:b/>
                <w:bCs/>
                <w:color w:val="auto"/>
                <w:sz w:val="21"/>
                <w:szCs w:val="21"/>
                <w:highlight w:val="none"/>
                <w:u w:val="single"/>
              </w:rPr>
              <w:t>时</w:t>
            </w:r>
            <w:r>
              <w:rPr>
                <w:rFonts w:hint="eastAsia" w:ascii="宋体" w:hAnsi="宋体" w:eastAsia="宋体"/>
                <w:b/>
                <w:bCs/>
                <w:color w:val="auto"/>
                <w:sz w:val="21"/>
                <w:szCs w:val="21"/>
                <w:highlight w:val="none"/>
                <w:u w:val="single"/>
                <w:lang w:val="en-US" w:eastAsia="zh-CN"/>
              </w:rPr>
              <w:t>00</w:t>
            </w:r>
            <w:r>
              <w:rPr>
                <w:rFonts w:hint="eastAsia" w:ascii="宋体" w:hAnsi="宋体" w:eastAsia="宋体"/>
                <w:b/>
                <w:bCs/>
                <w:color w:val="auto"/>
                <w:sz w:val="21"/>
                <w:szCs w:val="21"/>
                <w:highlight w:val="none"/>
                <w:u w:val="single"/>
              </w:rPr>
              <w:t>分（北京时间）前递交响应文件。</w:t>
            </w:r>
          </w:p>
        </w:tc>
      </w:tr>
    </w:tbl>
    <w:p w14:paraId="1067685A">
      <w:pPr>
        <w:widowControl/>
        <w:spacing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一、项目基本情况</w:t>
      </w:r>
    </w:p>
    <w:p w14:paraId="3F68D4CB">
      <w:pPr>
        <w:widowControl/>
        <w:spacing w:before="75" w:after="75" w:line="360" w:lineRule="auto"/>
        <w:ind w:firstLine="480"/>
        <w:jc w:val="left"/>
        <w:rPr>
          <w:rFonts w:hint="eastAsia" w:ascii="宋体" w:hAnsi="宋体" w:cs="宋体"/>
          <w:b/>
          <w:bCs/>
          <w:color w:val="auto"/>
          <w:kern w:val="0"/>
          <w:szCs w:val="21"/>
          <w:highlight w:val="none"/>
          <w:lang w:eastAsia="zh-CN"/>
        </w:rPr>
      </w:pPr>
      <w:r>
        <w:rPr>
          <w:rFonts w:hint="eastAsia" w:ascii="宋体" w:hAnsi="宋体" w:cs="宋体"/>
          <w:b/>
          <w:bCs/>
          <w:color w:val="auto"/>
          <w:kern w:val="0"/>
          <w:szCs w:val="21"/>
          <w:highlight w:val="none"/>
        </w:rPr>
        <w:t>项目编号：</w:t>
      </w:r>
      <w:r>
        <w:rPr>
          <w:rFonts w:hint="eastAsia" w:ascii="宋体" w:hAnsi="宋体" w:cs="宋体"/>
          <w:b/>
          <w:bCs/>
          <w:color w:val="auto"/>
          <w:kern w:val="0"/>
          <w:szCs w:val="21"/>
          <w:highlight w:val="none"/>
          <w:lang w:eastAsia="zh-CN"/>
        </w:rPr>
        <w:t>GGZC2026-G3-030079-ZYXG</w:t>
      </w:r>
    </w:p>
    <w:p w14:paraId="725627CA">
      <w:pPr>
        <w:widowControl/>
        <w:spacing w:before="75" w:after="75" w:line="360" w:lineRule="auto"/>
        <w:ind w:firstLine="480"/>
        <w:jc w:val="left"/>
        <w:rPr>
          <w:rFonts w:hint="eastAsia"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rPr>
        <w:t>采购计划文号：</w:t>
      </w:r>
      <w:r>
        <w:rPr>
          <w:rFonts w:hint="eastAsia" w:ascii="宋体" w:hAnsi="宋体" w:cs="宋体"/>
          <w:b/>
          <w:bCs/>
          <w:color w:val="auto"/>
          <w:kern w:val="0"/>
          <w:szCs w:val="21"/>
          <w:highlight w:val="none"/>
          <w:lang w:val="en-US" w:eastAsia="zh-CN"/>
        </w:rPr>
        <w:t>GNZC</w:t>
      </w:r>
      <w:r>
        <w:rPr>
          <w:rFonts w:hint="eastAsia" w:ascii="宋体" w:hAnsi="宋体" w:cs="宋体"/>
          <w:b/>
          <w:bCs/>
          <w:color w:val="auto"/>
          <w:kern w:val="0"/>
          <w:szCs w:val="21"/>
          <w:highlight w:val="none"/>
        </w:rPr>
        <w:t>[2026]</w:t>
      </w:r>
      <w:r>
        <w:rPr>
          <w:rFonts w:hint="eastAsia" w:ascii="宋体" w:hAnsi="宋体" w:cs="宋体"/>
          <w:b/>
          <w:bCs/>
          <w:color w:val="auto"/>
          <w:kern w:val="0"/>
          <w:szCs w:val="21"/>
          <w:highlight w:val="none"/>
          <w:lang w:val="en-US" w:eastAsia="zh-CN"/>
        </w:rPr>
        <w:t>01695</w:t>
      </w:r>
      <w:r>
        <w:rPr>
          <w:rFonts w:hint="eastAsia" w:ascii="宋体" w:hAnsi="宋体" w:cs="宋体"/>
          <w:b/>
          <w:bCs/>
          <w:color w:val="auto"/>
          <w:kern w:val="0"/>
          <w:szCs w:val="21"/>
          <w:highlight w:val="none"/>
        </w:rPr>
        <w:t>号</w:t>
      </w:r>
      <w:r>
        <w:rPr>
          <w:rFonts w:hint="eastAsia" w:ascii="宋体" w:hAnsi="宋体" w:cs="宋体"/>
          <w:b/>
          <w:bCs/>
          <w:color w:val="auto"/>
          <w:kern w:val="0"/>
          <w:szCs w:val="21"/>
          <w:highlight w:val="none"/>
          <w:lang w:val="en-US" w:eastAsia="zh-CN"/>
        </w:rPr>
        <w:t xml:space="preserve"> </w:t>
      </w:r>
    </w:p>
    <w:p w14:paraId="4218B566">
      <w:pPr>
        <w:widowControl/>
        <w:spacing w:before="75" w:after="75" w:line="360" w:lineRule="auto"/>
        <w:ind w:firstLine="480"/>
        <w:jc w:val="left"/>
        <w:rPr>
          <w:rFonts w:hint="eastAsia" w:ascii="宋体" w:hAnsi="宋体" w:cs="宋体"/>
          <w:b/>
          <w:bCs/>
          <w:color w:val="auto"/>
          <w:kern w:val="0"/>
          <w:szCs w:val="21"/>
          <w:highlight w:val="none"/>
          <w:lang w:eastAsia="zh-CN"/>
        </w:rPr>
      </w:pPr>
      <w:r>
        <w:rPr>
          <w:rFonts w:hint="eastAsia" w:ascii="宋体" w:hAnsi="宋体" w:cs="宋体"/>
          <w:b/>
          <w:bCs/>
          <w:color w:val="auto"/>
          <w:kern w:val="0"/>
          <w:szCs w:val="21"/>
          <w:highlight w:val="none"/>
        </w:rPr>
        <w:t>项目名称：</w:t>
      </w:r>
      <w:r>
        <w:rPr>
          <w:rFonts w:hint="eastAsia" w:ascii="宋体" w:hAnsi="宋体" w:cs="宋体"/>
          <w:b/>
          <w:bCs/>
          <w:color w:val="auto"/>
          <w:kern w:val="0"/>
          <w:szCs w:val="21"/>
          <w:highlight w:val="none"/>
          <w:lang w:eastAsia="zh-CN"/>
        </w:rPr>
        <w:t>港南区2026年双季稻轮作项目</w:t>
      </w:r>
    </w:p>
    <w:p w14:paraId="37248A94">
      <w:pPr>
        <w:widowControl/>
        <w:spacing w:before="75" w:after="75" w:line="360" w:lineRule="auto"/>
        <w:ind w:firstLine="480"/>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预算</w:t>
      </w:r>
      <w:r>
        <w:rPr>
          <w:rFonts w:hint="eastAsia" w:ascii="宋体" w:hAnsi="宋体" w:cs="宋体"/>
          <w:b/>
          <w:bCs/>
          <w:color w:val="auto"/>
          <w:kern w:val="0"/>
          <w:szCs w:val="21"/>
          <w:highlight w:val="none"/>
          <w:lang w:val="en-US" w:eastAsia="zh-CN"/>
        </w:rPr>
        <w:t>总</w:t>
      </w:r>
      <w:r>
        <w:rPr>
          <w:rFonts w:hint="eastAsia" w:ascii="宋体" w:hAnsi="宋体" w:cs="宋体"/>
          <w:b/>
          <w:bCs/>
          <w:color w:val="auto"/>
          <w:kern w:val="0"/>
          <w:szCs w:val="21"/>
          <w:highlight w:val="none"/>
        </w:rPr>
        <w:t>金额：</w:t>
      </w:r>
      <w:r>
        <w:rPr>
          <w:rFonts w:hint="eastAsia" w:ascii="宋体" w:hAnsi="宋体" w:cs="宋体"/>
          <w:b/>
          <w:bCs/>
          <w:color w:val="auto"/>
          <w:kern w:val="0"/>
          <w:szCs w:val="21"/>
          <w:highlight w:val="none"/>
          <w:lang w:val="en-US" w:eastAsia="zh-CN"/>
        </w:rPr>
        <w:t>人民币肆佰陆拾玖万伍仟元整（￥4695000.00）</w:t>
      </w:r>
    </w:p>
    <w:p w14:paraId="5B840C2C">
      <w:pPr>
        <w:widowControl/>
        <w:spacing w:before="75" w:after="75" w:line="360" w:lineRule="auto"/>
        <w:ind w:firstLine="48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采购需求：</w:t>
      </w:r>
    </w:p>
    <w:p w14:paraId="7E189B3D">
      <w:pPr>
        <w:widowControl/>
        <w:spacing w:before="75" w:after="75" w:line="360" w:lineRule="auto"/>
        <w:ind w:firstLine="422" w:firstLineChars="200"/>
        <w:jc w:val="left"/>
        <w:rPr>
          <w:rFonts w:hint="default" w:ascii="宋体" w:hAnsi="宋体" w:cs="宋体"/>
          <w:b/>
          <w:bCs/>
          <w:color w:val="auto"/>
          <w:kern w:val="0"/>
          <w:szCs w:val="21"/>
          <w:highlight w:val="none"/>
          <w:lang w:val="en-US" w:eastAsia="zh-CN"/>
        </w:rPr>
      </w:pPr>
      <w:r>
        <w:rPr>
          <w:rFonts w:hint="eastAsia" w:ascii="宋体" w:hAnsi="宋体" w:cs="宋体"/>
          <w:b/>
          <w:bCs/>
          <w:color w:val="auto"/>
          <w:kern w:val="0"/>
          <w:szCs w:val="21"/>
          <w:highlight w:val="none"/>
          <w:lang w:eastAsia="zh-CN"/>
        </w:rPr>
        <w:t>标项</w:t>
      </w:r>
      <w:r>
        <w:rPr>
          <w:rFonts w:hint="eastAsia" w:ascii="宋体" w:hAnsi="宋体" w:cs="宋体"/>
          <w:b/>
          <w:bCs/>
          <w:color w:val="auto"/>
          <w:kern w:val="0"/>
          <w:szCs w:val="21"/>
          <w:highlight w:val="none"/>
          <w:lang w:val="en-US" w:eastAsia="zh-CN"/>
        </w:rPr>
        <w:t>1</w:t>
      </w:r>
      <w:r>
        <w:rPr>
          <w:rFonts w:hint="eastAsia" w:ascii="宋体" w:hAnsi="宋体" w:cs="宋体"/>
          <w:b/>
          <w:bCs/>
          <w:color w:val="auto"/>
          <w:kern w:val="0"/>
          <w:szCs w:val="21"/>
          <w:highlight w:val="none"/>
          <w:lang w:eastAsia="zh-CN"/>
        </w:rPr>
        <w:t>名称:港南区2026年双季稻轮作项目-1分标</w:t>
      </w:r>
    </w:p>
    <w:p w14:paraId="0EA7EF8E">
      <w:pPr>
        <w:widowControl/>
        <w:spacing w:before="75" w:after="75" w:line="360" w:lineRule="auto"/>
        <w:ind w:firstLine="48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数量:不限</w:t>
      </w:r>
    </w:p>
    <w:p w14:paraId="059D2B01">
      <w:pPr>
        <w:widowControl/>
        <w:spacing w:before="75" w:after="75" w:line="360" w:lineRule="auto"/>
        <w:ind w:firstLine="480"/>
        <w:jc w:val="left"/>
        <w:rPr>
          <w:rFonts w:hint="default" w:ascii="宋体" w:hAnsi="宋体" w:cs="宋体"/>
          <w:b/>
          <w:bCs/>
          <w:color w:val="auto"/>
          <w:kern w:val="0"/>
          <w:szCs w:val="21"/>
          <w:highlight w:val="none"/>
          <w:lang w:val="en-US" w:eastAsia="zh-CN"/>
        </w:rPr>
      </w:pPr>
      <w:r>
        <w:rPr>
          <w:rFonts w:hint="eastAsia" w:ascii="宋体" w:hAnsi="宋体" w:cs="宋体"/>
          <w:b/>
          <w:bCs/>
          <w:color w:val="auto"/>
          <w:kern w:val="0"/>
          <w:szCs w:val="21"/>
          <w:highlight w:val="none"/>
          <w:lang w:eastAsia="zh-CN"/>
        </w:rPr>
        <w:t>预算金额（元）:</w:t>
      </w:r>
      <w:r>
        <w:rPr>
          <w:rFonts w:hint="eastAsia" w:ascii="宋体" w:hAnsi="宋体" w:cs="宋体"/>
          <w:b/>
          <w:bCs/>
          <w:color w:val="auto"/>
          <w:kern w:val="0"/>
          <w:szCs w:val="21"/>
          <w:highlight w:val="none"/>
          <w:lang w:val="en-US" w:eastAsia="zh-CN"/>
        </w:rPr>
        <w:t>2347500.00</w:t>
      </w:r>
    </w:p>
    <w:p w14:paraId="4AC770A6">
      <w:pPr>
        <w:widowControl/>
        <w:spacing w:before="75" w:after="75" w:line="360" w:lineRule="auto"/>
        <w:ind w:firstLine="480"/>
        <w:jc w:val="left"/>
        <w:rPr>
          <w:rFonts w:hint="eastAsia" w:ascii="宋体" w:hAnsi="宋体" w:cs="宋体"/>
          <w:b w:val="0"/>
          <w:bCs w:val="0"/>
          <w:color w:val="auto"/>
          <w:kern w:val="0"/>
          <w:szCs w:val="21"/>
          <w:highlight w:val="none"/>
          <w:lang w:eastAsia="zh-CN"/>
        </w:rPr>
      </w:pPr>
      <w:r>
        <w:rPr>
          <w:rFonts w:hint="eastAsia" w:ascii="宋体" w:hAnsi="宋体" w:cs="宋体"/>
          <w:b w:val="0"/>
          <w:bCs w:val="0"/>
          <w:color w:val="auto"/>
          <w:kern w:val="0"/>
          <w:szCs w:val="21"/>
          <w:highlight w:val="none"/>
          <w:lang w:eastAsia="zh-CN"/>
        </w:rPr>
        <w:t>简要规格描述或项目基本概况介绍、用途</w:t>
      </w:r>
      <w:r>
        <w:rPr>
          <w:rFonts w:hint="eastAsia" w:ascii="宋体" w:hAnsi="宋体" w:eastAsia="宋体" w:cs="宋体"/>
          <w:b w:val="0"/>
          <w:bCs w:val="0"/>
          <w:color w:val="auto"/>
          <w:kern w:val="0"/>
          <w:szCs w:val="21"/>
          <w:highlight w:val="none"/>
          <w:lang w:eastAsia="zh-CN"/>
        </w:rPr>
        <w:t>：港南区2026年双季稻轮作项目</w:t>
      </w:r>
      <w:r>
        <w:rPr>
          <w:rFonts w:hint="eastAsia" w:ascii="宋体" w:hAnsi="宋体" w:cs="宋体"/>
          <w:b w:val="0"/>
          <w:bCs w:val="0"/>
          <w:color w:val="auto"/>
          <w:kern w:val="0"/>
          <w:szCs w:val="21"/>
          <w:highlight w:val="none"/>
          <w:lang w:val="en-US" w:eastAsia="zh-CN"/>
        </w:rPr>
        <w:t>一项</w:t>
      </w:r>
      <w:r>
        <w:rPr>
          <w:rFonts w:hint="eastAsia" w:ascii="宋体" w:hAnsi="宋体" w:cs="宋体"/>
          <w:b w:val="0"/>
          <w:bCs w:val="0"/>
          <w:color w:val="auto"/>
          <w:kern w:val="0"/>
          <w:szCs w:val="21"/>
          <w:highlight w:val="none"/>
          <w:lang w:eastAsia="zh-CN"/>
        </w:rPr>
        <w:t>，具体详见公开招标文件采购需求。</w:t>
      </w:r>
    </w:p>
    <w:p w14:paraId="45A16EBB">
      <w:pPr>
        <w:widowControl/>
        <w:spacing w:before="75" w:after="75" w:line="360" w:lineRule="auto"/>
        <w:ind w:firstLine="480"/>
        <w:jc w:val="left"/>
        <w:rPr>
          <w:rFonts w:hint="default" w:ascii="宋体" w:hAnsi="宋体" w:cs="宋体"/>
          <w:b w:val="0"/>
          <w:bCs w:val="0"/>
          <w:color w:val="auto"/>
          <w:kern w:val="0"/>
          <w:szCs w:val="21"/>
          <w:highlight w:val="none"/>
          <w:lang w:val="en-US" w:eastAsia="zh-CN"/>
        </w:rPr>
      </w:pPr>
      <w:r>
        <w:rPr>
          <w:rFonts w:hint="eastAsia" w:ascii="宋体" w:hAnsi="宋体" w:cs="宋体"/>
          <w:color w:val="auto"/>
          <w:kern w:val="0"/>
          <w:szCs w:val="21"/>
          <w:highlight w:val="none"/>
          <w:lang w:eastAsia="zh-CN"/>
        </w:rPr>
        <w:t>最高限价（如有）：</w:t>
      </w:r>
      <w:r>
        <w:rPr>
          <w:rFonts w:hint="eastAsia" w:ascii="宋体" w:hAnsi="宋体" w:cs="宋体"/>
          <w:color w:val="auto"/>
          <w:kern w:val="0"/>
          <w:szCs w:val="21"/>
          <w:highlight w:val="none"/>
          <w:lang w:val="en-US" w:eastAsia="zh-CN"/>
        </w:rPr>
        <w:t>2347500.00</w:t>
      </w:r>
    </w:p>
    <w:p w14:paraId="533782C9">
      <w:pPr>
        <w:widowControl/>
        <w:spacing w:before="75" w:after="75" w:line="360" w:lineRule="auto"/>
        <w:ind w:firstLine="480"/>
        <w:jc w:val="left"/>
        <w:rPr>
          <w:rFonts w:hint="eastAsia" w:ascii="宋体" w:hAnsi="宋体" w:cs="宋体"/>
          <w:b/>
          <w:bCs/>
          <w:color w:val="auto"/>
          <w:kern w:val="0"/>
          <w:szCs w:val="21"/>
          <w:highlight w:val="none"/>
          <w:lang w:eastAsia="zh-CN"/>
        </w:rPr>
      </w:pPr>
      <w:r>
        <w:rPr>
          <w:rFonts w:hint="eastAsia" w:ascii="宋体" w:hAnsi="宋体" w:cs="宋体"/>
          <w:b/>
          <w:bCs/>
          <w:color w:val="auto"/>
          <w:kern w:val="0"/>
          <w:szCs w:val="21"/>
          <w:highlight w:val="none"/>
          <w:lang w:eastAsia="zh-CN"/>
        </w:rPr>
        <w:t>合同履约期限：自合同签订之日起至2026年</w:t>
      </w:r>
      <w:r>
        <w:rPr>
          <w:rFonts w:hint="eastAsia" w:ascii="宋体" w:hAnsi="宋体" w:cs="宋体"/>
          <w:b/>
          <w:bCs/>
          <w:color w:val="auto"/>
          <w:kern w:val="0"/>
          <w:szCs w:val="21"/>
          <w:highlight w:val="none"/>
          <w:lang w:val="en-US" w:eastAsia="zh-CN"/>
        </w:rPr>
        <w:t>12</w:t>
      </w:r>
      <w:r>
        <w:rPr>
          <w:rFonts w:hint="eastAsia" w:ascii="宋体" w:hAnsi="宋体" w:cs="宋体"/>
          <w:b/>
          <w:bCs/>
          <w:color w:val="auto"/>
          <w:kern w:val="0"/>
          <w:szCs w:val="21"/>
          <w:highlight w:val="none"/>
          <w:lang w:eastAsia="zh-CN"/>
        </w:rPr>
        <w:t>月</w:t>
      </w:r>
      <w:r>
        <w:rPr>
          <w:rFonts w:hint="eastAsia" w:ascii="宋体" w:hAnsi="宋体" w:cs="宋体"/>
          <w:b/>
          <w:bCs/>
          <w:color w:val="auto"/>
          <w:kern w:val="0"/>
          <w:szCs w:val="21"/>
          <w:highlight w:val="none"/>
          <w:lang w:val="en-US" w:eastAsia="zh-CN"/>
        </w:rPr>
        <w:t>31</w:t>
      </w:r>
      <w:r>
        <w:rPr>
          <w:rFonts w:hint="eastAsia" w:ascii="宋体" w:hAnsi="宋体" w:cs="宋体"/>
          <w:b/>
          <w:bCs/>
          <w:color w:val="auto"/>
          <w:kern w:val="0"/>
          <w:szCs w:val="21"/>
          <w:highlight w:val="none"/>
          <w:lang w:eastAsia="zh-CN"/>
        </w:rPr>
        <w:t>日之前完成全部项目工作内容。</w:t>
      </w:r>
    </w:p>
    <w:p w14:paraId="5B9498CA">
      <w:pPr>
        <w:widowControl/>
        <w:spacing w:before="75" w:after="75" w:line="360" w:lineRule="auto"/>
        <w:ind w:firstLine="48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本标项（否）接受联合体投标</w:t>
      </w:r>
    </w:p>
    <w:p w14:paraId="61BDD36B">
      <w:pPr>
        <w:widowControl/>
        <w:spacing w:before="75" w:after="75" w:line="360" w:lineRule="auto"/>
        <w:ind w:firstLine="480"/>
        <w:jc w:val="left"/>
        <w:rPr>
          <w:rFonts w:hint="eastAsia" w:ascii="宋体" w:hAnsi="宋体" w:cs="宋体"/>
          <w:b/>
          <w:bCs/>
          <w:color w:val="auto"/>
          <w:kern w:val="0"/>
          <w:szCs w:val="21"/>
          <w:highlight w:val="none"/>
          <w:lang w:eastAsia="zh-CN"/>
        </w:rPr>
      </w:pPr>
      <w:r>
        <w:rPr>
          <w:rFonts w:hint="eastAsia" w:ascii="宋体" w:hAnsi="宋体" w:cs="宋体"/>
          <w:b/>
          <w:bCs/>
          <w:color w:val="auto"/>
          <w:kern w:val="0"/>
          <w:szCs w:val="21"/>
          <w:highlight w:val="none"/>
          <w:lang w:eastAsia="zh-CN"/>
        </w:rPr>
        <w:t>标项</w:t>
      </w:r>
      <w:r>
        <w:rPr>
          <w:rFonts w:hint="eastAsia" w:ascii="宋体" w:hAnsi="宋体" w:cs="宋体"/>
          <w:b/>
          <w:bCs/>
          <w:color w:val="auto"/>
          <w:kern w:val="0"/>
          <w:szCs w:val="21"/>
          <w:highlight w:val="none"/>
          <w:lang w:val="en-US" w:eastAsia="zh-CN"/>
        </w:rPr>
        <w:t>2</w:t>
      </w:r>
      <w:r>
        <w:rPr>
          <w:rFonts w:hint="eastAsia" w:ascii="宋体" w:hAnsi="宋体" w:cs="宋体"/>
          <w:b/>
          <w:bCs/>
          <w:color w:val="auto"/>
          <w:kern w:val="0"/>
          <w:szCs w:val="21"/>
          <w:highlight w:val="none"/>
          <w:lang w:eastAsia="zh-CN"/>
        </w:rPr>
        <w:t>名称:港南区2026年双季稻轮作项目-2分标</w:t>
      </w:r>
    </w:p>
    <w:p w14:paraId="54D9E85B">
      <w:pPr>
        <w:widowControl/>
        <w:spacing w:before="75" w:after="75" w:line="360" w:lineRule="auto"/>
        <w:ind w:firstLine="48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数量:不限</w:t>
      </w:r>
    </w:p>
    <w:p w14:paraId="5F28EB57">
      <w:pPr>
        <w:widowControl/>
        <w:spacing w:before="75" w:after="75" w:line="360" w:lineRule="auto"/>
        <w:ind w:firstLine="48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预算金额（元）:</w:t>
      </w:r>
      <w:r>
        <w:rPr>
          <w:rFonts w:hint="eastAsia" w:ascii="宋体" w:hAnsi="宋体" w:cs="宋体"/>
          <w:color w:val="auto"/>
          <w:kern w:val="0"/>
          <w:szCs w:val="21"/>
          <w:highlight w:val="none"/>
          <w:lang w:val="en-US" w:eastAsia="zh-CN"/>
        </w:rPr>
        <w:t>2347500.00</w:t>
      </w:r>
    </w:p>
    <w:p w14:paraId="73BDA725">
      <w:pPr>
        <w:widowControl/>
        <w:spacing w:before="75" w:after="75" w:line="360" w:lineRule="auto"/>
        <w:ind w:firstLine="480"/>
        <w:jc w:val="left"/>
        <w:rPr>
          <w:rFonts w:hint="eastAsia" w:ascii="宋体" w:hAnsi="宋体" w:cs="宋体"/>
          <w:b w:val="0"/>
          <w:bCs w:val="0"/>
          <w:color w:val="auto"/>
          <w:kern w:val="0"/>
          <w:szCs w:val="21"/>
          <w:highlight w:val="none"/>
          <w:lang w:eastAsia="zh-CN"/>
        </w:rPr>
      </w:pPr>
      <w:r>
        <w:rPr>
          <w:rFonts w:hint="eastAsia" w:ascii="宋体" w:hAnsi="宋体" w:cs="宋体"/>
          <w:b w:val="0"/>
          <w:bCs w:val="0"/>
          <w:color w:val="auto"/>
          <w:kern w:val="0"/>
          <w:szCs w:val="21"/>
          <w:highlight w:val="none"/>
          <w:lang w:eastAsia="zh-CN"/>
        </w:rPr>
        <w:t>简要规格描述或项目基本概况介绍、用途</w:t>
      </w:r>
      <w:r>
        <w:rPr>
          <w:rFonts w:hint="eastAsia" w:ascii="宋体" w:hAnsi="宋体" w:eastAsia="宋体" w:cs="宋体"/>
          <w:b w:val="0"/>
          <w:bCs w:val="0"/>
          <w:color w:val="auto"/>
          <w:kern w:val="0"/>
          <w:szCs w:val="21"/>
          <w:highlight w:val="none"/>
          <w:lang w:eastAsia="zh-CN"/>
        </w:rPr>
        <w:t>：港南区2026年双季稻轮作项目</w:t>
      </w:r>
      <w:r>
        <w:rPr>
          <w:rFonts w:hint="eastAsia" w:ascii="宋体" w:hAnsi="宋体" w:cs="宋体"/>
          <w:b w:val="0"/>
          <w:bCs w:val="0"/>
          <w:color w:val="auto"/>
          <w:kern w:val="0"/>
          <w:szCs w:val="21"/>
          <w:highlight w:val="none"/>
          <w:lang w:val="en-US" w:eastAsia="zh-CN"/>
        </w:rPr>
        <w:t>一项</w:t>
      </w:r>
      <w:r>
        <w:rPr>
          <w:rFonts w:hint="eastAsia" w:ascii="宋体" w:hAnsi="宋体" w:cs="宋体"/>
          <w:b w:val="0"/>
          <w:bCs w:val="0"/>
          <w:color w:val="auto"/>
          <w:kern w:val="0"/>
          <w:szCs w:val="21"/>
          <w:highlight w:val="none"/>
          <w:lang w:eastAsia="zh-CN"/>
        </w:rPr>
        <w:t>，具体详见公开招标文件采购需求。</w:t>
      </w:r>
    </w:p>
    <w:p w14:paraId="7F1CBD0A">
      <w:pPr>
        <w:widowControl/>
        <w:spacing w:before="75" w:after="75" w:line="360" w:lineRule="auto"/>
        <w:ind w:firstLine="48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eastAsia="zh-CN"/>
        </w:rPr>
        <w:t>最高限价（如有）：</w:t>
      </w:r>
      <w:r>
        <w:rPr>
          <w:rFonts w:hint="eastAsia" w:ascii="宋体" w:hAnsi="宋体" w:cs="宋体"/>
          <w:color w:val="auto"/>
          <w:kern w:val="0"/>
          <w:szCs w:val="21"/>
          <w:highlight w:val="none"/>
          <w:lang w:val="en-US" w:eastAsia="zh-CN"/>
        </w:rPr>
        <w:t>2347500.00</w:t>
      </w:r>
    </w:p>
    <w:p w14:paraId="0D48C365">
      <w:pPr>
        <w:widowControl/>
        <w:spacing w:before="75" w:after="75" w:line="360" w:lineRule="auto"/>
        <w:ind w:firstLine="480"/>
        <w:jc w:val="left"/>
        <w:rPr>
          <w:rFonts w:hint="eastAsia" w:ascii="宋体" w:hAnsi="宋体" w:cs="宋体"/>
          <w:b/>
          <w:bCs/>
          <w:color w:val="auto"/>
          <w:kern w:val="0"/>
          <w:szCs w:val="21"/>
          <w:highlight w:val="none"/>
          <w:lang w:eastAsia="zh-CN"/>
        </w:rPr>
      </w:pPr>
      <w:r>
        <w:rPr>
          <w:rFonts w:hint="eastAsia" w:ascii="宋体" w:hAnsi="宋体" w:cs="宋体"/>
          <w:b/>
          <w:bCs/>
          <w:color w:val="auto"/>
          <w:kern w:val="0"/>
          <w:szCs w:val="21"/>
          <w:highlight w:val="none"/>
          <w:lang w:eastAsia="zh-CN"/>
        </w:rPr>
        <w:t>合同履约期限：自合同签订之日起至2026年</w:t>
      </w:r>
      <w:r>
        <w:rPr>
          <w:rFonts w:hint="eastAsia" w:ascii="宋体" w:hAnsi="宋体" w:cs="宋体"/>
          <w:b/>
          <w:bCs/>
          <w:color w:val="auto"/>
          <w:kern w:val="0"/>
          <w:szCs w:val="21"/>
          <w:highlight w:val="none"/>
          <w:lang w:val="en-US" w:eastAsia="zh-CN"/>
        </w:rPr>
        <w:t>12</w:t>
      </w:r>
      <w:r>
        <w:rPr>
          <w:rFonts w:hint="eastAsia" w:ascii="宋体" w:hAnsi="宋体" w:cs="宋体"/>
          <w:b/>
          <w:bCs/>
          <w:color w:val="auto"/>
          <w:kern w:val="0"/>
          <w:szCs w:val="21"/>
          <w:highlight w:val="none"/>
          <w:lang w:eastAsia="zh-CN"/>
        </w:rPr>
        <w:t>月</w:t>
      </w:r>
      <w:r>
        <w:rPr>
          <w:rFonts w:hint="eastAsia" w:ascii="宋体" w:hAnsi="宋体" w:cs="宋体"/>
          <w:b/>
          <w:bCs/>
          <w:color w:val="auto"/>
          <w:kern w:val="0"/>
          <w:szCs w:val="21"/>
          <w:highlight w:val="none"/>
          <w:lang w:val="en-US" w:eastAsia="zh-CN"/>
        </w:rPr>
        <w:t>31</w:t>
      </w:r>
      <w:r>
        <w:rPr>
          <w:rFonts w:hint="eastAsia" w:ascii="宋体" w:hAnsi="宋体" w:cs="宋体"/>
          <w:b/>
          <w:bCs/>
          <w:color w:val="auto"/>
          <w:kern w:val="0"/>
          <w:szCs w:val="21"/>
          <w:highlight w:val="none"/>
          <w:lang w:eastAsia="zh-CN"/>
        </w:rPr>
        <w:t>日之前完成全部项目工作内容。</w:t>
      </w:r>
    </w:p>
    <w:p w14:paraId="563BCA38">
      <w:pPr>
        <w:widowControl/>
        <w:spacing w:before="75" w:after="75" w:line="360" w:lineRule="auto"/>
        <w:ind w:firstLine="48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本标项（否）接受联合体投标</w:t>
      </w:r>
    </w:p>
    <w:p w14:paraId="7BCD0540">
      <w:pPr>
        <w:pStyle w:val="71"/>
        <w:ind w:firstLine="482" w:firstLineChars="200"/>
        <w:rPr>
          <w:rFonts w:hint="eastAsia" w:ascii="宋体" w:hAnsi="宋体" w:cs="宋体"/>
          <w:color w:val="auto"/>
          <w:kern w:val="0"/>
          <w:szCs w:val="21"/>
          <w:highlight w:val="none"/>
          <w:lang w:eastAsia="zh-CN"/>
        </w:rPr>
      </w:pPr>
      <w:r>
        <w:rPr>
          <w:rFonts w:hint="eastAsia"/>
          <w:b/>
          <w:bCs/>
          <w:color w:val="auto"/>
          <w:highlight w:val="none"/>
          <w:u w:val="single"/>
          <w:lang w:val="en-US" w:eastAsia="zh-CN"/>
        </w:rPr>
        <w:t>备注：本次采购项目划分为 2个分标，投标人可对2个分标中的1个或者多个分标竞标，限中 1 个分标（含 1 个)，如：同时获得1分标、2分标的第一中标候选人，只能获得1分标的第一个成交候选人资格，2分标的不推荐为成交候选人。</w:t>
      </w:r>
    </w:p>
    <w:p w14:paraId="25CD2D8E">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二、申请人的资格要求：</w:t>
      </w:r>
    </w:p>
    <w:p w14:paraId="06A44451">
      <w:pPr>
        <w:widowControl/>
        <w:spacing w:before="75" w:after="75" w:line="360" w:lineRule="auto"/>
        <w:ind w:firstLine="420" w:firstLineChars="200"/>
        <w:jc w:val="left"/>
        <w:rPr>
          <w:rFonts w:ascii="宋体" w:hAnsi="宋体" w:cs="宋体"/>
          <w:bCs/>
          <w:color w:val="auto"/>
          <w:kern w:val="0"/>
          <w:szCs w:val="21"/>
          <w:highlight w:val="none"/>
        </w:rPr>
      </w:pPr>
      <w:r>
        <w:rPr>
          <w:rFonts w:hint="eastAsia" w:ascii="宋体" w:hAnsi="宋体" w:cs="宋体"/>
          <w:bCs/>
          <w:color w:val="auto"/>
          <w:kern w:val="0"/>
          <w:szCs w:val="21"/>
          <w:highlight w:val="none"/>
        </w:rPr>
        <w:t>1、满足《中华人民共和国政府采购法》第二十二条规定；</w:t>
      </w:r>
    </w:p>
    <w:p w14:paraId="4AA78BAA">
      <w:pPr>
        <w:spacing w:line="360" w:lineRule="auto"/>
        <w:ind w:firstLine="420" w:firstLineChars="200"/>
        <w:rPr>
          <w:rFonts w:ascii="宋体" w:hAnsi="宋体" w:cs="宋体"/>
          <w:bCs/>
          <w:color w:val="auto"/>
          <w:kern w:val="0"/>
          <w:szCs w:val="21"/>
          <w:highlight w:val="none"/>
        </w:rPr>
      </w:pPr>
      <w:r>
        <w:rPr>
          <w:rFonts w:ascii="宋体" w:hAnsi="宋体" w:cs="宋体"/>
          <w:bCs/>
          <w:color w:val="auto"/>
          <w:kern w:val="0"/>
          <w:szCs w:val="21"/>
          <w:highlight w:val="none"/>
        </w:rPr>
        <w:t>2</w:t>
      </w:r>
      <w:r>
        <w:rPr>
          <w:rFonts w:hint="eastAsia" w:ascii="宋体" w:hAnsi="宋体" w:cs="宋体"/>
          <w:bCs/>
          <w:color w:val="auto"/>
          <w:kern w:val="0"/>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1729932">
      <w:pPr>
        <w:widowControl/>
        <w:spacing w:before="75" w:after="75" w:line="360" w:lineRule="auto"/>
        <w:ind w:firstLine="420" w:firstLineChars="200"/>
        <w:jc w:val="left"/>
        <w:rPr>
          <w:rFonts w:ascii="宋体" w:hAnsi="宋体" w:cs="宋体"/>
          <w:bCs/>
          <w:color w:val="auto"/>
          <w:kern w:val="0"/>
          <w:szCs w:val="21"/>
          <w:highlight w:val="none"/>
        </w:rPr>
      </w:pPr>
      <w:r>
        <w:rPr>
          <w:rFonts w:ascii="宋体" w:hAnsi="宋体" w:cs="宋体"/>
          <w:bCs/>
          <w:color w:val="auto"/>
          <w:kern w:val="0"/>
          <w:szCs w:val="21"/>
          <w:highlight w:val="none"/>
        </w:rPr>
        <w:t>3</w:t>
      </w:r>
      <w:r>
        <w:rPr>
          <w:rFonts w:hint="eastAsia" w:ascii="宋体" w:hAnsi="宋体" w:cs="宋体"/>
          <w:bCs/>
          <w:color w:val="auto"/>
          <w:kern w:val="0"/>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4CA1D8A3">
      <w:pPr>
        <w:widowControl/>
        <w:spacing w:before="75" w:after="75" w:line="360" w:lineRule="auto"/>
        <w:ind w:firstLine="422" w:firstLineChars="200"/>
        <w:jc w:val="left"/>
        <w:rPr>
          <w:rFonts w:hint="eastAsia" w:ascii="宋体" w:hAnsi="宋体" w:eastAsia="宋体" w:cs="宋体"/>
          <w:b w:val="0"/>
          <w:bCs/>
          <w:color w:val="auto"/>
          <w:kern w:val="0"/>
          <w:szCs w:val="21"/>
          <w:highlight w:val="none"/>
          <w:lang w:eastAsia="zh-CN"/>
        </w:rPr>
      </w:pPr>
      <w:r>
        <w:rPr>
          <w:rFonts w:ascii="宋体" w:hAnsi="宋体" w:cs="宋体"/>
          <w:b/>
          <w:color w:val="auto"/>
          <w:kern w:val="0"/>
          <w:szCs w:val="21"/>
          <w:highlight w:val="none"/>
        </w:rPr>
        <w:t>4</w:t>
      </w:r>
      <w:r>
        <w:rPr>
          <w:rFonts w:hint="eastAsia" w:ascii="宋体" w:hAnsi="宋体" w:cs="宋体"/>
          <w:b/>
          <w:color w:val="auto"/>
          <w:kern w:val="0"/>
          <w:szCs w:val="21"/>
          <w:highlight w:val="none"/>
        </w:rPr>
        <w:t>.落实政府采购政策需满足的资格要求：本项目属于专门面向</w:t>
      </w:r>
      <w:r>
        <w:rPr>
          <w:rFonts w:hint="eastAsia" w:ascii="宋体" w:hAnsi="宋体" w:cs="宋体"/>
          <w:b/>
          <w:color w:val="auto"/>
          <w:kern w:val="0"/>
          <w:szCs w:val="21"/>
          <w:highlight w:val="none"/>
          <w:lang w:val="en-US" w:eastAsia="zh-CN"/>
        </w:rPr>
        <w:t>中</w:t>
      </w:r>
      <w:r>
        <w:rPr>
          <w:rFonts w:hint="eastAsia" w:ascii="宋体" w:hAnsi="宋体" w:cs="宋体"/>
          <w:b/>
          <w:color w:val="auto"/>
          <w:kern w:val="0"/>
          <w:szCs w:val="21"/>
          <w:highlight w:val="none"/>
        </w:rPr>
        <w:t>小</w:t>
      </w:r>
      <w:r>
        <w:rPr>
          <w:rFonts w:hint="eastAsia" w:ascii="宋体" w:hAnsi="宋体" w:cs="宋体"/>
          <w:b/>
          <w:color w:val="auto"/>
          <w:kern w:val="0"/>
          <w:szCs w:val="21"/>
          <w:highlight w:val="none"/>
          <w:lang w:val="en-US" w:eastAsia="zh-CN"/>
        </w:rPr>
        <w:t>微</w:t>
      </w:r>
      <w:r>
        <w:rPr>
          <w:rFonts w:hint="eastAsia" w:ascii="宋体" w:hAnsi="宋体" w:cs="宋体"/>
          <w:b/>
          <w:color w:val="auto"/>
          <w:kern w:val="0"/>
          <w:szCs w:val="21"/>
          <w:highlight w:val="none"/>
        </w:rPr>
        <w:t>企业采购的项目，</w:t>
      </w:r>
      <w:r>
        <w:rPr>
          <w:rFonts w:hint="eastAsia" w:ascii="宋体" w:hAnsi="宋体" w:cs="宋体"/>
          <w:b w:val="0"/>
          <w:bCs/>
          <w:color w:val="auto"/>
          <w:kern w:val="0"/>
          <w:szCs w:val="21"/>
          <w:highlight w:val="none"/>
        </w:rPr>
        <w:t>供应商应为符合《政府采购促进中小企业发展管理办法》（财库﹝2020﹞46号）、《关于政府采购支持监狱企业发展有关问题的通知》(财库〔2014〕68号)、《关于促进残疾人就业政府采购政策的通知》(财库〔2017〕141号)等规定的条件的中小微企业、监狱企业、残疾人福利性单位。</w:t>
      </w:r>
    </w:p>
    <w:p w14:paraId="7D579AA9">
      <w:pPr>
        <w:widowControl/>
        <w:spacing w:before="75" w:after="75" w:line="360" w:lineRule="auto"/>
        <w:ind w:firstLine="480"/>
        <w:jc w:val="left"/>
        <w:rPr>
          <w:rFonts w:hint="eastAsia" w:ascii="宋体" w:hAnsi="宋体" w:eastAsia="宋体" w:cs="宋体"/>
          <w:b/>
          <w:color w:val="auto"/>
          <w:kern w:val="0"/>
          <w:szCs w:val="21"/>
          <w:highlight w:val="none"/>
          <w:lang w:val="en-US" w:eastAsia="zh-CN"/>
        </w:rPr>
      </w:pPr>
      <w:r>
        <w:rPr>
          <w:rFonts w:ascii="宋体" w:hAnsi="宋体" w:cs="宋体"/>
          <w:b/>
          <w:color w:val="auto"/>
          <w:kern w:val="0"/>
          <w:szCs w:val="21"/>
          <w:highlight w:val="none"/>
        </w:rPr>
        <w:t>5</w:t>
      </w:r>
      <w:r>
        <w:rPr>
          <w:rFonts w:hint="eastAsia" w:ascii="宋体" w:hAnsi="宋体" w:cs="宋体"/>
          <w:b/>
          <w:color w:val="auto"/>
          <w:kern w:val="0"/>
          <w:szCs w:val="21"/>
          <w:highlight w:val="none"/>
        </w:rPr>
        <w:t>.本项目的特定资格要求：</w:t>
      </w:r>
      <w:r>
        <w:rPr>
          <w:rFonts w:hint="eastAsia" w:ascii="宋体" w:hAnsi="宋体" w:cs="宋体"/>
          <w:b/>
          <w:color w:val="auto"/>
          <w:kern w:val="0"/>
          <w:szCs w:val="21"/>
          <w:highlight w:val="none"/>
          <w:lang w:val="en-US" w:eastAsia="zh-CN"/>
        </w:rPr>
        <w:t>无</w:t>
      </w:r>
    </w:p>
    <w:p w14:paraId="77155E41">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三、获取招标文件</w:t>
      </w:r>
    </w:p>
    <w:p w14:paraId="71E82B15">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时间：</w:t>
      </w:r>
      <w:r>
        <w:rPr>
          <w:rFonts w:hint="eastAsia" w:ascii="宋体" w:hAnsi="宋体" w:cs="宋体"/>
          <w:color w:val="auto"/>
          <w:kern w:val="0"/>
          <w:szCs w:val="21"/>
          <w:highlight w:val="none"/>
        </w:rPr>
        <w:t>自本公告发布之日起至投标</w:t>
      </w:r>
      <w:r>
        <w:rPr>
          <w:rFonts w:hint="eastAsia" w:ascii="宋体" w:hAnsi="宋体"/>
          <w:color w:val="auto"/>
          <w:szCs w:val="21"/>
          <w:highlight w:val="none"/>
        </w:rPr>
        <w:t>截止时间止；</w:t>
      </w:r>
    </w:p>
    <w:p w14:paraId="07BD9448">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地点：</w:t>
      </w:r>
      <w:r>
        <w:rPr>
          <w:rFonts w:hint="eastAsia" w:ascii="宋体" w:hAnsi="宋体" w:cs="宋体"/>
          <w:color w:val="auto"/>
          <w:kern w:val="0"/>
          <w:szCs w:val="21"/>
          <w:highlight w:val="none"/>
        </w:rPr>
        <w:t>广西政府采购云平台https://www.gcy.zfcg.gxzf.gov.cn/；</w:t>
      </w:r>
    </w:p>
    <w:p w14:paraId="4684B1EC">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方式：</w:t>
      </w:r>
      <w:r>
        <w:rPr>
          <w:rFonts w:hint="eastAsia" w:ascii="宋体" w:hAnsi="宋体" w:cs="宋体"/>
          <w:color w:val="auto"/>
          <w:kern w:val="0"/>
          <w:szCs w:val="21"/>
          <w:highlight w:val="none"/>
        </w:rPr>
        <w:t>供应商登录广西政府采购云平台https://www.gcy.zfcg.gxzf.gov.cn/在线申请获取采购文件（进入“项目采购”应用，在获取采购文件菜单中选择项目，申请获取采购文件）。</w:t>
      </w:r>
    </w:p>
    <w:p w14:paraId="0A551A18">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售价：</w:t>
      </w:r>
      <w:r>
        <w:rPr>
          <w:rFonts w:hint="eastAsia" w:ascii="宋体" w:hAnsi="宋体" w:cs="宋体"/>
          <w:color w:val="auto"/>
          <w:kern w:val="0"/>
          <w:szCs w:val="21"/>
          <w:highlight w:val="none"/>
        </w:rPr>
        <w:t>每本0元。</w:t>
      </w:r>
    </w:p>
    <w:p w14:paraId="50EC68F9">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四、提交投标文件截止时间、开标时间和地点</w:t>
      </w:r>
    </w:p>
    <w:p w14:paraId="6EBC8C75">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时间：</w:t>
      </w:r>
      <w:r>
        <w:rPr>
          <w:rFonts w:hint="eastAsia" w:ascii="宋体" w:hAnsi="宋体"/>
          <w:b/>
          <w:bCs/>
          <w:color w:val="auto"/>
          <w:szCs w:val="21"/>
          <w:highlight w:val="none"/>
          <w:u w:val="single"/>
          <w:lang w:eastAsia="zh-CN"/>
        </w:rPr>
        <w:t>20</w:t>
      </w:r>
      <w:r>
        <w:rPr>
          <w:rFonts w:hint="eastAsia" w:ascii="宋体" w:hAnsi="宋体"/>
          <w:b/>
          <w:bCs/>
          <w:color w:val="auto"/>
          <w:szCs w:val="21"/>
          <w:highlight w:val="none"/>
          <w:u w:val="single"/>
          <w:lang w:eastAsia="zh-CN"/>
        </w:rPr>
        <w:t>26</w:t>
      </w:r>
      <w:r>
        <w:rPr>
          <w:rFonts w:ascii="宋体" w:hAnsi="宋体"/>
          <w:b/>
          <w:bCs/>
          <w:color w:val="auto"/>
          <w:szCs w:val="21"/>
          <w:highlight w:val="none"/>
          <w:u w:val="single"/>
        </w:rPr>
        <w:t>年</w:t>
      </w:r>
      <w:r>
        <w:rPr>
          <w:rFonts w:hint="eastAsia" w:ascii="宋体" w:hAnsi="宋体"/>
          <w:b/>
          <w:bCs/>
          <w:color w:val="auto"/>
          <w:szCs w:val="21"/>
          <w:highlight w:val="none"/>
          <w:u w:val="single"/>
          <w:lang w:val="en-US" w:eastAsia="zh-CN"/>
        </w:rPr>
        <w:t xml:space="preserve">  </w:t>
      </w:r>
      <w:r>
        <w:rPr>
          <w:rFonts w:ascii="宋体" w:hAnsi="宋体"/>
          <w:b/>
          <w:bCs/>
          <w:color w:val="auto"/>
          <w:szCs w:val="21"/>
          <w:highlight w:val="none"/>
          <w:u w:val="single"/>
        </w:rPr>
        <w:t>月</w:t>
      </w:r>
      <w:r>
        <w:rPr>
          <w:rFonts w:hint="eastAsia" w:ascii="宋体" w:hAnsi="宋体"/>
          <w:b/>
          <w:bCs/>
          <w:color w:val="auto"/>
          <w:szCs w:val="21"/>
          <w:highlight w:val="none"/>
          <w:u w:val="single"/>
          <w:lang w:val="en-US" w:eastAsia="zh-CN"/>
        </w:rPr>
        <w:t xml:space="preserve">  </w:t>
      </w:r>
      <w:r>
        <w:rPr>
          <w:rFonts w:ascii="宋体" w:hAnsi="宋体"/>
          <w:b/>
          <w:bCs/>
          <w:color w:val="auto"/>
          <w:szCs w:val="21"/>
          <w:highlight w:val="none"/>
          <w:u w:val="single"/>
        </w:rPr>
        <w:t>日</w:t>
      </w:r>
      <w:r>
        <w:rPr>
          <w:rFonts w:hint="eastAsia" w:ascii="宋体" w:hAnsi="宋体"/>
          <w:b/>
          <w:bCs/>
          <w:color w:val="auto"/>
          <w:szCs w:val="21"/>
          <w:highlight w:val="none"/>
          <w:u w:val="single"/>
          <w:lang w:val="en-US" w:eastAsia="zh-CN"/>
        </w:rPr>
        <w:t>09</w:t>
      </w:r>
      <w:r>
        <w:rPr>
          <w:rFonts w:ascii="宋体" w:hAnsi="宋体"/>
          <w:b/>
          <w:bCs/>
          <w:color w:val="auto"/>
          <w:szCs w:val="21"/>
          <w:highlight w:val="none"/>
          <w:u w:val="single"/>
        </w:rPr>
        <w:t>点</w:t>
      </w:r>
      <w:r>
        <w:rPr>
          <w:rFonts w:hint="eastAsia" w:ascii="宋体" w:hAnsi="宋体"/>
          <w:b/>
          <w:bCs/>
          <w:color w:val="auto"/>
          <w:szCs w:val="21"/>
          <w:highlight w:val="none"/>
          <w:u w:val="single"/>
          <w:lang w:val="en-US" w:eastAsia="zh-CN"/>
        </w:rPr>
        <w:t>0</w:t>
      </w:r>
      <w:r>
        <w:rPr>
          <w:rFonts w:hint="eastAsia" w:ascii="宋体" w:hAnsi="宋体"/>
          <w:b/>
          <w:bCs/>
          <w:color w:val="auto"/>
          <w:szCs w:val="21"/>
          <w:highlight w:val="none"/>
          <w:u w:val="single"/>
          <w:lang w:val="en-US" w:eastAsia="zh-CN"/>
        </w:rPr>
        <w:t xml:space="preserve">0 </w:t>
      </w:r>
      <w:r>
        <w:rPr>
          <w:rFonts w:ascii="宋体" w:hAnsi="宋体"/>
          <w:b/>
          <w:bCs/>
          <w:color w:val="auto"/>
          <w:szCs w:val="21"/>
          <w:highlight w:val="none"/>
          <w:u w:val="single"/>
        </w:rPr>
        <w:t>分</w:t>
      </w:r>
      <w:r>
        <w:rPr>
          <w:rFonts w:hint="eastAsia" w:ascii="宋体" w:hAnsi="宋体" w:cs="宋体"/>
          <w:color w:val="auto"/>
          <w:kern w:val="0"/>
          <w:szCs w:val="21"/>
          <w:highlight w:val="none"/>
        </w:rPr>
        <w:t>（北京时间）</w:t>
      </w:r>
    </w:p>
    <w:p w14:paraId="69F9824D">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地点：</w:t>
      </w:r>
      <w:r>
        <w:rPr>
          <w:rFonts w:ascii="宋体" w:hAnsi="宋体" w:cs="宋体"/>
          <w:color w:val="auto"/>
          <w:kern w:val="0"/>
          <w:szCs w:val="21"/>
          <w:highlight w:val="none"/>
        </w:rPr>
        <w:t>通过</w:t>
      </w:r>
      <w:r>
        <w:rPr>
          <w:rFonts w:hint="eastAsia" w:ascii="宋体" w:hAnsi="宋体" w:cs="宋体"/>
          <w:color w:val="auto"/>
          <w:kern w:val="0"/>
          <w:szCs w:val="21"/>
          <w:highlight w:val="none"/>
        </w:rPr>
        <w:t>广西政府采购云平台https://www.gcy.zfcg.gxzf.gov.cn/</w:t>
      </w:r>
      <w:r>
        <w:rPr>
          <w:rFonts w:ascii="宋体" w:hAnsi="宋体" w:cs="宋体"/>
          <w:color w:val="auto"/>
          <w:kern w:val="0"/>
          <w:szCs w:val="21"/>
          <w:highlight w:val="none"/>
        </w:rPr>
        <w:t>实行在线投标</w:t>
      </w:r>
    </w:p>
    <w:p w14:paraId="0D1B1828">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五、公告期限</w:t>
      </w:r>
    </w:p>
    <w:p w14:paraId="186F7F88">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ascii="宋体" w:hAnsi="宋体" w:cs="宋体"/>
          <w:color w:val="auto"/>
          <w:kern w:val="0"/>
          <w:szCs w:val="21"/>
          <w:highlight w:val="none"/>
        </w:rPr>
        <w:t>5</w:t>
      </w:r>
      <w:r>
        <w:rPr>
          <w:rFonts w:hint="eastAsia" w:ascii="宋体" w:hAnsi="宋体" w:cs="宋体"/>
          <w:color w:val="auto"/>
          <w:kern w:val="0"/>
          <w:szCs w:val="21"/>
          <w:highlight w:val="none"/>
        </w:rPr>
        <w:t>个工作日。</w:t>
      </w:r>
    </w:p>
    <w:p w14:paraId="09BE9239">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六、其他补充事宜</w:t>
      </w:r>
    </w:p>
    <w:p w14:paraId="412E84EB">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rPr>
        <w:t>（一）本项目需要落实的政府采购政策：</w:t>
      </w:r>
    </w:p>
    <w:p w14:paraId="08AFF880">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（1）政府采购促进中小企业发展。 </w:t>
      </w:r>
    </w:p>
    <w:p w14:paraId="2994A051">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（2）政府采购支持采用本国产品的政策。 </w:t>
      </w:r>
    </w:p>
    <w:p w14:paraId="7A41682D">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（3）强制采购节能产品；优先采购节能产品、环境标志产品。 </w:t>
      </w:r>
    </w:p>
    <w:p w14:paraId="3884B382">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（4）政府采购促进残疾人就业政策。 </w:t>
      </w:r>
    </w:p>
    <w:p w14:paraId="42D1FD36">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（5）政府采购支持监狱企业发展。 </w:t>
      </w:r>
    </w:p>
    <w:p w14:paraId="0B048A53">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（6）《广西壮族自治区财政厅关于加强政府绿色采购工作的通知》（桂财采[2026]155号）。</w:t>
      </w:r>
    </w:p>
    <w:p w14:paraId="08C78020">
      <w:pPr>
        <w:widowControl/>
        <w:spacing w:before="75" w:after="75" w:line="360" w:lineRule="auto"/>
        <w:ind w:firstLine="405"/>
        <w:jc w:val="left"/>
        <w:rPr>
          <w:rFonts w:ascii="宋体" w:hAnsi="宋体" w:cs="Arial"/>
          <w:color w:val="auto"/>
          <w:kern w:val="0"/>
          <w:szCs w:val="21"/>
          <w:highlight w:val="none"/>
        </w:rPr>
      </w:pPr>
      <w:r>
        <w:rPr>
          <w:rFonts w:hint="eastAsia" w:ascii="宋体" w:hAnsi="宋体" w:cs="Arial"/>
          <w:color w:val="auto"/>
          <w:kern w:val="0"/>
          <w:szCs w:val="21"/>
          <w:highlight w:val="none"/>
        </w:rPr>
        <w:t>（二）投标保证金(人民币)：本项目免收投标保证金。</w:t>
      </w:r>
    </w:p>
    <w:p w14:paraId="2568F84E">
      <w:pPr>
        <w:widowControl/>
        <w:spacing w:before="75" w:after="75" w:line="360" w:lineRule="auto"/>
        <w:ind w:firstLine="405"/>
        <w:jc w:val="left"/>
        <w:rPr>
          <w:rFonts w:ascii="宋体" w:hAnsi="宋体" w:cs="Arial"/>
          <w:color w:val="auto"/>
          <w:kern w:val="0"/>
          <w:szCs w:val="21"/>
          <w:highlight w:val="none"/>
        </w:rPr>
      </w:pPr>
      <w:r>
        <w:rPr>
          <w:rFonts w:hint="eastAsia" w:ascii="宋体" w:hAnsi="宋体" w:cs="Arial"/>
          <w:color w:val="auto"/>
          <w:kern w:val="0"/>
          <w:szCs w:val="21"/>
          <w:highlight w:val="none"/>
        </w:rPr>
        <w:t>（三</w:t>
      </w:r>
      <w:r>
        <w:rPr>
          <w:rFonts w:ascii="宋体" w:hAnsi="宋体" w:cs="Arial"/>
          <w:color w:val="auto"/>
          <w:kern w:val="0"/>
          <w:szCs w:val="21"/>
          <w:highlight w:val="none"/>
        </w:rPr>
        <w:t>）</w:t>
      </w:r>
      <w:r>
        <w:rPr>
          <w:rFonts w:hint="eastAsia" w:ascii="宋体" w:hAnsi="宋体" w:cs="Arial"/>
          <w:color w:val="auto"/>
          <w:kern w:val="0"/>
          <w:szCs w:val="21"/>
          <w:highlight w:val="none"/>
        </w:rPr>
        <w:t>公告查询地址：http://www.ccgp.gov.cn（中国政府采购网）、http://zfcg.gxzf.gov.cn/（广西壮族自治区政府采购网）、</w:t>
      </w:r>
      <w:r>
        <w:rPr>
          <w:rFonts w:ascii="宋体" w:hAnsi="宋体" w:cs="Arial"/>
          <w:color w:val="auto"/>
          <w:kern w:val="0"/>
          <w:szCs w:val="21"/>
          <w:highlight w:val="none"/>
        </w:rPr>
        <w:t>http://ggzy.jgswj.gxzf.gov.cn/ggggzy/[全国公共资源交易平台（广西•贵港）]</w:t>
      </w:r>
      <w:r>
        <w:rPr>
          <w:rFonts w:hint="eastAsia" w:ascii="宋体" w:hAnsi="宋体" w:cs="Arial"/>
          <w:color w:val="auto"/>
          <w:kern w:val="0"/>
          <w:szCs w:val="21"/>
          <w:highlight w:val="none"/>
        </w:rPr>
        <w:t>。</w:t>
      </w:r>
    </w:p>
    <w:p w14:paraId="01570152">
      <w:pPr>
        <w:widowControl/>
        <w:spacing w:before="75" w:after="75" w:line="360" w:lineRule="auto"/>
        <w:ind w:left="420" w:leftChars="200" w:firstLine="57" w:firstLineChars="27"/>
        <w:jc w:val="left"/>
        <w:rPr>
          <w:rFonts w:ascii="宋体" w:hAnsi="宋体" w:cs="宋体"/>
          <w:b/>
          <w:color w:val="auto"/>
          <w:highlight w:val="none"/>
        </w:rPr>
      </w:pPr>
      <w:r>
        <w:rPr>
          <w:rFonts w:hint="eastAsia" w:ascii="宋体" w:hAnsi="宋体" w:cs="宋体"/>
          <w:b/>
          <w:color w:val="auto"/>
          <w:highlight w:val="none"/>
        </w:rPr>
        <w:t>（四</w:t>
      </w:r>
      <w:r>
        <w:rPr>
          <w:rFonts w:ascii="宋体" w:hAnsi="宋体" w:cs="宋体"/>
          <w:b/>
          <w:color w:val="auto"/>
          <w:highlight w:val="none"/>
        </w:rPr>
        <w:t>）在线投标投标（电子投标）说明</w:t>
      </w:r>
    </w:p>
    <w:p w14:paraId="65EFB8C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1.本项目通过广西政府采购云平台实行在线投标响应（电子投标），供应商需要先安装“ 广西政府采购云平台新版客户端”，并按照本竞争性</w:t>
      </w:r>
      <w:r>
        <w:rPr>
          <w:rFonts w:hint="eastAsia" w:ascii="宋体" w:hAnsi="宋体" w:cs="宋体"/>
          <w:color w:val="auto"/>
          <w:szCs w:val="21"/>
          <w:highlight w:val="none"/>
          <w:lang w:eastAsia="zh-CN"/>
        </w:rPr>
        <w:t>评审</w:t>
      </w:r>
      <w:r>
        <w:rPr>
          <w:rFonts w:hint="eastAsia" w:ascii="宋体" w:hAnsi="宋体" w:cs="宋体"/>
          <w:color w:val="auto"/>
          <w:szCs w:val="21"/>
          <w:highlight w:val="none"/>
        </w:rPr>
        <w:t>采购文件和广西政府采购云平台的要求，通过“ 广西政府采购云平台新版客户端”编制并加密响应文件。供应商未按规定编制并加密的响应文件，广西政府采购云平台将予以拒收。</w:t>
      </w:r>
    </w:p>
    <w:p w14:paraId="00F4164D">
      <w:pPr>
        <w:widowControl/>
        <w:spacing w:before="75" w:after="75" w:line="360" w:lineRule="auto"/>
        <w:ind w:firstLine="210" w:firstLineChars="100"/>
        <w:jc w:val="left"/>
        <w:rPr>
          <w:rFonts w:ascii="宋体" w:hAnsi="宋体"/>
          <w:color w:val="auto"/>
          <w:highlight w:val="none"/>
        </w:rPr>
      </w:pPr>
      <w:r>
        <w:rPr>
          <w:rFonts w:hint="eastAsia" w:ascii="宋体" w:hAnsi="宋体"/>
          <w:color w:val="auto"/>
          <w:highlight w:val="none"/>
        </w:rPr>
        <w:t>2.“广西政府采购云平台新版客户端”请自行前往广西政府采购网（访问地址http://zfcg.gxzf.gov.cn/）—办事服务—下载专区下载；电子投标具体操作流程参考《政府采购项目电子交易管理操作指南-供应商》；在使用广西政府采购云平台新版客户端时，建议使用win7及以上操作系统，通过广西政府采购云平台参与在线投标时如遇平台技术问题详询95763。</w:t>
      </w:r>
    </w:p>
    <w:p w14:paraId="40A977A5">
      <w:pPr>
        <w:widowControl/>
        <w:spacing w:before="75" w:after="75" w:line="360" w:lineRule="auto"/>
        <w:ind w:firstLine="420" w:firstLineChars="200"/>
        <w:jc w:val="left"/>
        <w:rPr>
          <w:rFonts w:ascii="宋体" w:hAnsi="宋体"/>
          <w:color w:val="auto"/>
          <w:highlight w:val="none"/>
        </w:rPr>
      </w:pPr>
      <w:r>
        <w:rPr>
          <w:rFonts w:hint="eastAsia" w:ascii="宋体" w:hAnsi="宋体"/>
          <w:color w:val="auto"/>
          <w:highlight w:val="none"/>
        </w:rPr>
        <w:t>3.为确保网上操作合法、有效和安全，</w:t>
      </w:r>
      <w:r>
        <w:rPr>
          <w:rFonts w:hint="eastAsia" w:ascii="宋体" w:hAnsi="宋体"/>
          <w:color w:val="auto"/>
          <w:highlight w:val="none"/>
          <w:lang w:eastAsia="zh-CN"/>
        </w:rPr>
        <w:t>评审</w:t>
      </w:r>
      <w:r>
        <w:rPr>
          <w:rFonts w:hint="eastAsia" w:ascii="宋体" w:hAnsi="宋体"/>
          <w:color w:val="auto"/>
          <w:highlight w:val="none"/>
        </w:rPr>
        <w:t>供应商应当在响应文件提交截止时间前完成在“广西政府采购云平台”的身份认证，确保在电子投标过程中能够对相关数据电文进行加密和使用电子签章。使用“广西政府采购云平台新版客户端”需要提前申领CA数字证书，申领流程请自行前往相关网站进行查阅（完成CA数字证书办理预计一周左右，建议供应商获取竞争性</w:t>
      </w:r>
      <w:r>
        <w:rPr>
          <w:rFonts w:hint="eastAsia" w:ascii="宋体" w:hAnsi="宋体"/>
          <w:color w:val="auto"/>
          <w:highlight w:val="none"/>
          <w:lang w:eastAsia="zh-CN"/>
        </w:rPr>
        <w:t>评审</w:t>
      </w:r>
      <w:r>
        <w:rPr>
          <w:rFonts w:hint="eastAsia" w:ascii="宋体" w:hAnsi="宋体"/>
          <w:color w:val="auto"/>
          <w:highlight w:val="none"/>
        </w:rPr>
        <w:t>采购文件后立即办理）。</w:t>
      </w:r>
    </w:p>
    <w:p w14:paraId="0141E5FF">
      <w:pPr>
        <w:widowControl/>
        <w:spacing w:before="75" w:after="75" w:line="360" w:lineRule="auto"/>
        <w:ind w:firstLine="420" w:firstLineChars="200"/>
        <w:jc w:val="left"/>
        <w:rPr>
          <w:rFonts w:ascii="宋体" w:hAnsi="宋体"/>
          <w:color w:val="auto"/>
          <w:highlight w:val="none"/>
        </w:rPr>
      </w:pPr>
      <w:r>
        <w:rPr>
          <w:rFonts w:hint="eastAsia" w:ascii="宋体" w:hAnsi="宋体"/>
          <w:color w:val="auto"/>
          <w:highlight w:val="none"/>
        </w:rPr>
        <w:t>4.</w:t>
      </w:r>
      <w:r>
        <w:rPr>
          <w:rFonts w:hint="eastAsia" w:ascii="宋体" w:hAnsi="宋体"/>
          <w:color w:val="auto"/>
          <w:highlight w:val="none"/>
          <w:lang w:eastAsia="zh-CN"/>
        </w:rPr>
        <w:t>评审</w:t>
      </w:r>
      <w:r>
        <w:rPr>
          <w:rFonts w:hint="eastAsia" w:ascii="宋体" w:hAnsi="宋体"/>
          <w:color w:val="auto"/>
          <w:highlight w:val="none"/>
        </w:rPr>
        <w:t>供应商应当在响应文件提交截止时间前，将生成的“电子加密响应文件”上传提交至广西政府采购云平台。响应文件提交截止时间前可以补充、修改或者撤回电子</w:t>
      </w:r>
      <w:r>
        <w:rPr>
          <w:rFonts w:hint="eastAsia" w:ascii="宋体" w:hAnsi="宋体"/>
          <w:color w:val="auto"/>
          <w:highlight w:val="none"/>
          <w:lang w:eastAsia="zh-CN"/>
        </w:rPr>
        <w:t>评审</w:t>
      </w:r>
      <w:r>
        <w:rPr>
          <w:rFonts w:hint="eastAsia" w:ascii="宋体" w:hAnsi="宋体"/>
          <w:color w:val="auto"/>
          <w:highlight w:val="none"/>
        </w:rPr>
        <w:t>响应文件。补充或者修改电子</w:t>
      </w:r>
      <w:r>
        <w:rPr>
          <w:rFonts w:hint="eastAsia" w:ascii="宋体" w:hAnsi="宋体"/>
          <w:color w:val="auto"/>
          <w:highlight w:val="none"/>
          <w:lang w:eastAsia="zh-CN"/>
        </w:rPr>
        <w:t>评审</w:t>
      </w:r>
      <w:r>
        <w:rPr>
          <w:rFonts w:hint="eastAsia" w:ascii="宋体" w:hAnsi="宋体"/>
          <w:color w:val="auto"/>
          <w:highlight w:val="none"/>
        </w:rPr>
        <w:t>响应文件的，应当先行撤回原文件，补充、修改后重新传输递交，响应文件提交截止时间前未完成传输的，视为撤回响应文件。</w:t>
      </w:r>
    </w:p>
    <w:p w14:paraId="1EB2D228">
      <w:pPr>
        <w:widowControl/>
        <w:spacing w:before="75" w:after="75" w:line="360" w:lineRule="auto"/>
        <w:ind w:firstLine="420" w:firstLineChars="200"/>
        <w:jc w:val="left"/>
        <w:rPr>
          <w:rFonts w:ascii="宋体" w:hAnsi="宋体"/>
          <w:color w:val="auto"/>
          <w:highlight w:val="none"/>
        </w:rPr>
      </w:pPr>
      <w:r>
        <w:rPr>
          <w:rFonts w:hint="eastAsia" w:ascii="宋体" w:hAnsi="宋体"/>
          <w:color w:val="auto"/>
          <w:highlight w:val="none"/>
        </w:rPr>
        <w:t>5.响应文件提交截止时间后，广西政府采购云平台（电子交易平台）自动提取所有响应文件，各供应商须在提交响应文件截止后30分钟内对上传广西政府采购云平台的响应文件进行解密，所有供应商在规定的解密时限内解密完成或解密时限到后，采购代理机构开启响应文件；供应商超过解密时限的，系统默认自动放弃。</w:t>
      </w:r>
    </w:p>
    <w:p w14:paraId="14D880E2">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七、对本次招标提出询问，请按以下方式联系。</w:t>
      </w:r>
    </w:p>
    <w:p w14:paraId="4F34350B">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1.采购人信息</w:t>
      </w:r>
    </w:p>
    <w:p w14:paraId="0CF12AFD">
      <w:pPr>
        <w:widowControl/>
        <w:spacing w:before="75" w:after="75" w:line="360" w:lineRule="auto"/>
        <w:ind w:firstLine="48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名称</w:t>
      </w:r>
      <w:r>
        <w:rPr>
          <w:rFonts w:hint="eastAsia" w:ascii="宋体" w:hAnsi="宋体" w:cs="宋体"/>
          <w:color w:val="auto"/>
          <w:kern w:val="0"/>
          <w:szCs w:val="21"/>
          <w:highlight w:val="none"/>
          <w:lang w:eastAsia="zh-CN"/>
        </w:rPr>
        <w:t xml:space="preserve">：贵港市港南区农业农村局    </w:t>
      </w:r>
    </w:p>
    <w:p w14:paraId="7D0116F3">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地址：贵港市港南区公正街2号</w:t>
      </w:r>
      <w:r>
        <w:rPr>
          <w:rFonts w:hint="eastAsia" w:ascii="宋体" w:hAnsi="宋体" w:cs="宋体"/>
          <w:color w:val="auto"/>
          <w:kern w:val="0"/>
          <w:szCs w:val="21"/>
          <w:highlight w:val="none"/>
          <w:lang w:eastAsia="zh-CN"/>
        </w:rPr>
        <w:t xml:space="preserve"> </w:t>
      </w:r>
      <w:r>
        <w:rPr>
          <w:rFonts w:hint="eastAsia" w:ascii="宋体" w:hAnsi="宋体" w:cs="宋体"/>
          <w:color w:val="auto"/>
          <w:kern w:val="0"/>
          <w:szCs w:val="21"/>
          <w:highlight w:val="none"/>
        </w:rPr>
        <w:t xml:space="preserve">    </w:t>
      </w:r>
    </w:p>
    <w:p w14:paraId="6FEA900C">
      <w:pPr>
        <w:widowControl/>
        <w:spacing w:before="75" w:after="75" w:line="360" w:lineRule="auto"/>
        <w:ind w:firstLine="48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联系电话：</w:t>
      </w:r>
      <w:r>
        <w:rPr>
          <w:rFonts w:hint="eastAsia" w:ascii="宋体" w:hAnsi="宋体" w:cs="宋体"/>
          <w:color w:val="auto"/>
          <w:kern w:val="0"/>
          <w:szCs w:val="21"/>
          <w:highlight w:val="none"/>
          <w:lang w:val="en-US" w:eastAsia="zh-CN"/>
        </w:rPr>
        <w:t>黄工，0775-4330008</w:t>
      </w:r>
      <w:r>
        <w:rPr>
          <w:rFonts w:hint="eastAsia" w:ascii="宋体" w:hAnsi="宋体" w:cs="宋体"/>
          <w:color w:val="auto"/>
          <w:kern w:val="0"/>
          <w:szCs w:val="21"/>
          <w:highlight w:val="none"/>
        </w:rPr>
        <w:t xml:space="preserve">  </w:t>
      </w:r>
    </w:p>
    <w:p w14:paraId="647AB88F">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2.采购代理机构信息</w:t>
      </w:r>
    </w:p>
    <w:p w14:paraId="6EA6C588">
      <w:pPr>
        <w:widowControl/>
        <w:spacing w:before="75" w:after="75" w:line="360" w:lineRule="auto"/>
        <w:ind w:firstLine="48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名称：</w:t>
      </w:r>
      <w:r>
        <w:rPr>
          <w:rFonts w:hint="eastAsia" w:ascii="宋体" w:hAnsi="宋体" w:cs="宋体"/>
          <w:color w:val="auto"/>
          <w:kern w:val="0"/>
          <w:szCs w:val="21"/>
          <w:highlight w:val="none"/>
          <w:lang w:eastAsia="zh-CN"/>
        </w:rPr>
        <w:t>中禹鑫工程项目管理有限公司</w:t>
      </w:r>
    </w:p>
    <w:p w14:paraId="7645CF00">
      <w:pPr>
        <w:widowControl/>
        <w:spacing w:before="75" w:after="75" w:line="360" w:lineRule="auto"/>
        <w:ind w:firstLine="48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地 址：贵港市覃塘区覃塘镇中山大道9号向南居·汉唐世家二组团8幢1层8803号</w:t>
      </w:r>
    </w:p>
    <w:p w14:paraId="51FCE0DB">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联系方式：</w:t>
      </w:r>
      <w:r>
        <w:rPr>
          <w:rFonts w:hint="eastAsia" w:ascii="宋体" w:hAnsi="宋体" w:cs="宋体"/>
          <w:color w:val="auto"/>
          <w:kern w:val="0"/>
          <w:szCs w:val="21"/>
          <w:highlight w:val="none"/>
          <w:lang w:val="en-US" w:eastAsia="zh-CN"/>
        </w:rPr>
        <w:t>15778668055</w:t>
      </w:r>
      <w:r>
        <w:rPr>
          <w:rFonts w:hint="eastAsia" w:ascii="宋体" w:hAnsi="宋体" w:cs="宋体"/>
          <w:color w:val="auto"/>
          <w:kern w:val="0"/>
          <w:szCs w:val="21"/>
          <w:highlight w:val="none"/>
        </w:rPr>
        <w:t xml:space="preserve">  </w:t>
      </w:r>
    </w:p>
    <w:p w14:paraId="54C2F83A">
      <w:pPr>
        <w:widowControl/>
        <w:spacing w:before="75" w:after="75" w:line="360" w:lineRule="auto"/>
        <w:ind w:firstLine="480"/>
        <w:jc w:val="left"/>
        <w:rPr>
          <w:rFonts w:ascii="宋体" w:hAnsi="宋体" w:cs="宋体"/>
          <w:color w:val="auto"/>
          <w:kern w:val="0"/>
          <w:szCs w:val="21"/>
          <w:highlight w:val="none"/>
        </w:rPr>
      </w:pPr>
      <w:r>
        <w:rPr>
          <w:rFonts w:hint="eastAsia" w:ascii="宋体" w:hAnsi="宋体" w:cs="宋体"/>
          <w:b/>
          <w:bCs/>
          <w:color w:val="auto"/>
          <w:kern w:val="0"/>
          <w:szCs w:val="21"/>
          <w:highlight w:val="none"/>
        </w:rPr>
        <w:t>3.项目联系方式</w:t>
      </w:r>
    </w:p>
    <w:p w14:paraId="6DA475EC">
      <w:pPr>
        <w:widowControl/>
        <w:spacing w:before="75" w:after="75" w:line="360" w:lineRule="auto"/>
        <w:ind w:firstLine="48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lang w:val="en-US" w:eastAsia="zh-CN"/>
        </w:rPr>
        <w:t xml:space="preserve">林工  </w:t>
      </w:r>
    </w:p>
    <w:p w14:paraId="3A10C276">
      <w:pPr>
        <w:widowControl/>
        <w:spacing w:before="75" w:after="75" w:line="360" w:lineRule="auto"/>
        <w:ind w:firstLine="210" w:firstLineChars="1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电 话：</w:t>
      </w:r>
      <w:r>
        <w:rPr>
          <w:rFonts w:hint="eastAsia" w:ascii="宋体" w:hAnsi="宋体" w:cs="宋体"/>
          <w:color w:val="auto"/>
          <w:kern w:val="0"/>
          <w:szCs w:val="21"/>
          <w:highlight w:val="none"/>
          <w:lang w:val="en-US" w:eastAsia="zh-CN"/>
        </w:rPr>
        <w:t>15778668055</w:t>
      </w:r>
      <w:r>
        <w:rPr>
          <w:rFonts w:hint="eastAsia" w:ascii="宋体" w:hAnsi="宋体" w:cs="宋体"/>
          <w:color w:val="auto"/>
          <w:kern w:val="0"/>
          <w:szCs w:val="21"/>
          <w:highlight w:val="none"/>
        </w:rPr>
        <w:t xml:space="preserve">  </w:t>
      </w:r>
    </w:p>
    <w:p w14:paraId="1CA33D82">
      <w:pPr>
        <w:widowControl/>
        <w:spacing w:before="75" w:after="75" w:line="360" w:lineRule="auto"/>
        <w:ind w:firstLine="480"/>
        <w:jc w:val="left"/>
        <w:rPr>
          <w:rFonts w:hint="eastAsia" w:ascii="宋体" w:hAnsi="宋体" w:eastAsia="宋体" w:cs="宋体"/>
          <w:color w:val="auto"/>
          <w:kern w:val="0"/>
          <w:sz w:val="21"/>
          <w:szCs w:val="21"/>
          <w:highlight w:val="none"/>
          <w:lang w:val="en-US" w:eastAsia="zh-CN" w:bidi="ar-SA"/>
        </w:rPr>
      </w:pPr>
      <w:r>
        <w:rPr>
          <w:rFonts w:hint="eastAsia" w:ascii="宋体" w:hAnsi="宋体" w:cs="宋体"/>
          <w:b/>
          <w:bCs/>
          <w:color w:val="auto"/>
          <w:kern w:val="0"/>
          <w:szCs w:val="21"/>
          <w:highlight w:val="none"/>
        </w:rPr>
        <w:t>4.监督部门</w:t>
      </w:r>
      <w:r>
        <w:rPr>
          <w:rFonts w:hint="eastAsia" w:ascii="宋体" w:hAnsi="宋体" w:cs="宋体"/>
          <w:color w:val="auto"/>
          <w:kern w:val="0"/>
          <w:szCs w:val="21"/>
          <w:highlight w:val="none"/>
        </w:rPr>
        <w:t>：</w:t>
      </w:r>
      <w:r>
        <w:rPr>
          <w:rFonts w:hint="eastAsia"/>
          <w:color w:val="auto"/>
          <w:sz w:val="21"/>
          <w:highlight w:val="none"/>
          <w:lang w:val="en-US" w:eastAsia="zh-CN"/>
        </w:rPr>
        <w:t>贵港市</w:t>
      </w:r>
      <w:r>
        <w:rPr>
          <w:rFonts w:hint="eastAsia"/>
          <w:color w:val="auto"/>
          <w:sz w:val="21"/>
          <w:highlight w:val="none"/>
        </w:rPr>
        <w:t>港南区财政局政府采购监督管理股     联系电话：0775-4327666</w:t>
      </w:r>
    </w:p>
    <w:p w14:paraId="31FF9928">
      <w:pPr>
        <w:pStyle w:val="49"/>
        <w:spacing w:beforeLines="50" w:beforeAutospacing="0" w:afterLines="50" w:afterAutospacing="0" w:line="360" w:lineRule="atLeast"/>
        <w:ind w:firstLine="405"/>
        <w:rPr>
          <w:rFonts w:cs="宋体"/>
          <w:b/>
          <w:bCs/>
          <w:color w:val="auto"/>
          <w:sz w:val="21"/>
          <w:szCs w:val="21"/>
          <w:highlight w:val="none"/>
        </w:rPr>
      </w:pPr>
      <w:r>
        <w:rPr>
          <w:rFonts w:hint="eastAsia" w:cs="宋体"/>
          <w:b/>
          <w:bCs/>
          <w:color w:val="auto"/>
          <w:sz w:val="21"/>
          <w:szCs w:val="21"/>
          <w:highlight w:val="none"/>
        </w:rPr>
        <w:t>5.相关业务联系单位及联系电话 ：</w:t>
      </w:r>
    </w:p>
    <w:p w14:paraId="540017DC">
      <w:pPr>
        <w:pStyle w:val="49"/>
        <w:spacing w:beforeLines="50" w:beforeAutospacing="0" w:afterLines="50" w:afterAutospacing="0" w:line="360" w:lineRule="atLeast"/>
        <w:ind w:firstLine="405"/>
        <w:rPr>
          <w:color w:val="auto"/>
          <w:sz w:val="21"/>
          <w:highlight w:val="none"/>
        </w:rPr>
      </w:pPr>
      <w:r>
        <w:rPr>
          <w:rFonts w:hint="eastAsia"/>
          <w:color w:val="auto"/>
          <w:sz w:val="21"/>
          <w:highlight w:val="none"/>
        </w:rPr>
        <w:t xml:space="preserve">CA咨询(汇信公司)客服热线：400-888-4636 </w:t>
      </w:r>
    </w:p>
    <w:p w14:paraId="4FCF59C8">
      <w:pPr>
        <w:pStyle w:val="49"/>
        <w:spacing w:beforeLines="50" w:beforeAutospacing="0" w:afterLines="50" w:afterAutospacing="0" w:line="360" w:lineRule="atLeast"/>
        <w:ind w:firstLine="405"/>
        <w:rPr>
          <w:color w:val="auto"/>
          <w:sz w:val="21"/>
          <w:highlight w:val="none"/>
        </w:rPr>
      </w:pPr>
      <w:r>
        <w:rPr>
          <w:rFonts w:hint="eastAsia"/>
          <w:color w:val="auto"/>
          <w:sz w:val="21"/>
          <w:highlight w:val="none"/>
        </w:rPr>
        <w:t>“政采云”平台客服电话：95763</w:t>
      </w:r>
    </w:p>
    <w:p w14:paraId="6ABFC886">
      <w:pPr>
        <w:pStyle w:val="3"/>
        <w:numPr>
          <w:ilvl w:val="0"/>
          <w:numId w:val="0"/>
        </w:numPr>
        <w:spacing w:before="0" w:after="0"/>
        <w:jc w:val="both"/>
        <w:rPr>
          <w:rFonts w:hint="eastAsia" w:ascii="宋体" w:hAnsi="宋体" w:eastAsia="宋体"/>
          <w:color w:val="auto"/>
          <w:sz w:val="44"/>
          <w:szCs w:val="44"/>
          <w:highlight w:val="none"/>
          <w:lang w:eastAsia="zh-CN"/>
        </w:rPr>
      </w:pPr>
      <w:bookmarkStart w:id="3" w:name="_Toc535851641"/>
    </w:p>
    <w:p w14:paraId="0B639BAB">
      <w:pPr>
        <w:pStyle w:val="4"/>
        <w:ind w:firstLine="5250" w:firstLineChars="2500"/>
        <w:rPr>
          <w:rFonts w:hint="eastAsia" w:ascii="宋体" w:hAnsi="宋体" w:eastAsia="宋体" w:cs="Times New Roman"/>
          <w:b w:val="0"/>
          <w:bCs w:val="0"/>
          <w:color w:val="auto"/>
          <w:kern w:val="0"/>
          <w:sz w:val="21"/>
          <w:szCs w:val="24"/>
          <w:highlight w:val="none"/>
          <w:lang w:val="en-US" w:eastAsia="zh-CN" w:bidi="ar-SA"/>
        </w:rPr>
      </w:pPr>
      <w:r>
        <w:rPr>
          <w:rFonts w:hint="eastAsia" w:ascii="宋体" w:hAnsi="宋体" w:cs="Times New Roman"/>
          <w:b w:val="0"/>
          <w:bCs w:val="0"/>
          <w:color w:val="auto"/>
          <w:kern w:val="0"/>
          <w:sz w:val="21"/>
          <w:szCs w:val="24"/>
          <w:highlight w:val="none"/>
          <w:lang w:val="en-US" w:eastAsia="zh-CN" w:bidi="ar-SA"/>
        </w:rPr>
        <w:t>中禹鑫工程项目管理有限公司</w:t>
      </w:r>
      <w:r>
        <w:rPr>
          <w:rFonts w:hint="eastAsia" w:ascii="宋体" w:hAnsi="宋体" w:eastAsia="宋体" w:cs="Times New Roman"/>
          <w:b w:val="0"/>
          <w:bCs w:val="0"/>
          <w:color w:val="auto"/>
          <w:kern w:val="0"/>
          <w:sz w:val="21"/>
          <w:szCs w:val="24"/>
          <w:highlight w:val="none"/>
          <w:lang w:val="en-US" w:eastAsia="zh-CN" w:bidi="ar-SA"/>
        </w:rPr>
        <w:t xml:space="preserve">                                                        </w:t>
      </w:r>
    </w:p>
    <w:p w14:paraId="5B22EDD6">
      <w:pPr>
        <w:pStyle w:val="4"/>
        <w:ind w:firstLine="5880" w:firstLineChars="2800"/>
        <w:rPr>
          <w:rFonts w:hint="eastAsia" w:ascii="宋体" w:hAnsi="宋体" w:eastAsia="宋体"/>
          <w:color w:val="auto"/>
          <w:sz w:val="44"/>
          <w:szCs w:val="44"/>
          <w:highlight w:val="none"/>
          <w:lang w:eastAsia="zh-CN"/>
        </w:rPr>
      </w:pPr>
      <w:r>
        <w:rPr>
          <w:rFonts w:hint="eastAsia" w:ascii="宋体" w:hAnsi="宋体" w:eastAsia="宋体" w:cs="Times New Roman"/>
          <w:b w:val="0"/>
          <w:bCs w:val="0"/>
          <w:color w:val="auto"/>
          <w:kern w:val="0"/>
          <w:sz w:val="21"/>
          <w:szCs w:val="24"/>
          <w:highlight w:val="none"/>
          <w:lang w:val="en-US" w:eastAsia="zh-CN" w:bidi="ar-SA"/>
        </w:rPr>
        <w:t xml:space="preserve"> 2026年</w:t>
      </w:r>
      <w:r>
        <w:rPr>
          <w:rFonts w:hint="eastAsia" w:ascii="宋体" w:hAnsi="宋体" w:cs="Times New Roman"/>
          <w:b w:val="0"/>
          <w:bCs w:val="0"/>
          <w:color w:val="auto"/>
          <w:kern w:val="0"/>
          <w:sz w:val="21"/>
          <w:szCs w:val="24"/>
          <w:highlight w:val="none"/>
          <w:lang w:val="en-US" w:eastAsia="zh-CN" w:bidi="ar-SA"/>
        </w:rPr>
        <w:t xml:space="preserve">  月  日</w:t>
      </w:r>
    </w:p>
    <w:p w14:paraId="56949D2C">
      <w:pPr>
        <w:pStyle w:val="4"/>
        <w:rPr>
          <w:rFonts w:hint="eastAsia"/>
          <w:color w:val="auto"/>
          <w:highlight w:val="none"/>
          <w:lang w:eastAsia="zh-CN"/>
        </w:rPr>
      </w:pPr>
    </w:p>
    <w:p w14:paraId="47FC2631">
      <w:pPr>
        <w:pStyle w:val="3"/>
        <w:numPr>
          <w:ilvl w:val="0"/>
          <w:numId w:val="2"/>
        </w:numPr>
        <w:spacing w:before="0" w:after="0"/>
        <w:jc w:val="center"/>
        <w:rPr>
          <w:rFonts w:hint="eastAsia" w:ascii="宋体" w:hAnsi="宋体" w:eastAsia="宋体"/>
          <w:color w:val="auto"/>
          <w:sz w:val="44"/>
          <w:szCs w:val="44"/>
          <w:highlight w:val="none"/>
        </w:rPr>
      </w:pPr>
      <w:r>
        <w:rPr>
          <w:rFonts w:hint="eastAsia" w:ascii="宋体" w:hAnsi="宋体" w:eastAsia="宋体"/>
          <w:color w:val="auto"/>
          <w:sz w:val="44"/>
          <w:szCs w:val="44"/>
          <w:highlight w:val="none"/>
          <w:lang w:val="en-US" w:eastAsia="zh-CN"/>
        </w:rPr>
        <w:t xml:space="preserve"> </w:t>
      </w:r>
      <w:r>
        <w:rPr>
          <w:rFonts w:hint="eastAsia" w:ascii="宋体" w:hAnsi="宋体" w:eastAsia="宋体"/>
          <w:color w:val="auto"/>
          <w:sz w:val="44"/>
          <w:szCs w:val="44"/>
          <w:highlight w:val="none"/>
        </w:rPr>
        <w:t>招标项目采购需求</w:t>
      </w:r>
      <w:bookmarkEnd w:id="3"/>
      <w:bookmarkStart w:id="4" w:name="_Toc535851642"/>
      <w:bookmarkStart w:id="5" w:name="_Toc254970667"/>
      <w:bookmarkStart w:id="6" w:name="_Toc254970526"/>
    </w:p>
    <w:p w14:paraId="33C5CDB3">
      <w:pPr>
        <w:pStyle w:val="4"/>
        <w:rPr>
          <w:rFonts w:hint="default" w:eastAsia="宋体"/>
          <w:color w:val="auto"/>
          <w:highlight w:val="none"/>
          <w:lang w:val="en-US" w:eastAsia="zh-CN"/>
        </w:rPr>
      </w:pPr>
      <w:r>
        <w:rPr>
          <w:rFonts w:hint="eastAsia" w:ascii="宋体" w:hAnsi="宋体"/>
          <w:color w:val="auto"/>
          <w:sz w:val="44"/>
          <w:szCs w:val="44"/>
          <w:highlight w:val="none"/>
          <w:lang w:val="en-US" w:eastAsia="zh-CN"/>
        </w:rPr>
        <w:t>1分标：</w:t>
      </w:r>
    </w:p>
    <w:tbl>
      <w:tblPr>
        <w:tblStyle w:val="5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7"/>
        <w:gridCol w:w="1076"/>
        <w:gridCol w:w="709"/>
        <w:gridCol w:w="6256"/>
      </w:tblGrid>
      <w:tr w14:paraId="27FE3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697" w:type="dxa"/>
            <w:vAlign w:val="center"/>
          </w:tcPr>
          <w:p w14:paraId="54D22CCE">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076" w:type="dxa"/>
            <w:vAlign w:val="center"/>
          </w:tcPr>
          <w:p w14:paraId="394A27F0">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服务名称</w:t>
            </w:r>
          </w:p>
        </w:tc>
        <w:tc>
          <w:tcPr>
            <w:tcW w:w="709" w:type="dxa"/>
            <w:vAlign w:val="center"/>
          </w:tcPr>
          <w:p w14:paraId="5AB6D5B2">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6256" w:type="dxa"/>
            <w:vAlign w:val="center"/>
          </w:tcPr>
          <w:p w14:paraId="6D1B14C3">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服务内容及技术需求</w:t>
            </w:r>
          </w:p>
        </w:tc>
      </w:tr>
      <w:tr w14:paraId="26AB5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1" w:hRule="atLeast"/>
          <w:jc w:val="center"/>
        </w:trPr>
        <w:tc>
          <w:tcPr>
            <w:tcW w:w="697" w:type="dxa"/>
          </w:tcPr>
          <w:p w14:paraId="41CD6BF3">
            <w:pPr>
              <w:tabs>
                <w:tab w:val="left" w:pos="180"/>
                <w:tab w:val="left" w:pos="1620"/>
              </w:tabs>
              <w:spacing w:line="360" w:lineRule="auto"/>
              <w:rPr>
                <w:rFonts w:ascii="宋体" w:hAnsi="宋体" w:cs="宋体"/>
                <w:color w:val="auto"/>
                <w:szCs w:val="21"/>
                <w:highlight w:val="none"/>
              </w:rPr>
            </w:pPr>
          </w:p>
          <w:p w14:paraId="4613AA84">
            <w:pPr>
              <w:tabs>
                <w:tab w:val="left" w:pos="180"/>
                <w:tab w:val="left" w:pos="1620"/>
              </w:tabs>
              <w:spacing w:line="360" w:lineRule="auto"/>
              <w:rPr>
                <w:rFonts w:ascii="宋体" w:hAnsi="宋体" w:cs="宋体"/>
                <w:color w:val="auto"/>
                <w:szCs w:val="21"/>
                <w:highlight w:val="none"/>
              </w:rPr>
            </w:pPr>
          </w:p>
          <w:p w14:paraId="70FAC760">
            <w:pPr>
              <w:tabs>
                <w:tab w:val="left" w:pos="180"/>
                <w:tab w:val="left" w:pos="1620"/>
              </w:tabs>
              <w:spacing w:line="360" w:lineRule="auto"/>
              <w:rPr>
                <w:rFonts w:ascii="宋体" w:hAnsi="宋体" w:cs="宋体"/>
                <w:color w:val="auto"/>
                <w:szCs w:val="21"/>
                <w:highlight w:val="none"/>
              </w:rPr>
            </w:pPr>
          </w:p>
          <w:p w14:paraId="7583ACE1">
            <w:pPr>
              <w:tabs>
                <w:tab w:val="left" w:pos="180"/>
                <w:tab w:val="left" w:pos="1620"/>
              </w:tabs>
              <w:spacing w:line="360" w:lineRule="auto"/>
              <w:rPr>
                <w:rFonts w:ascii="宋体" w:hAnsi="宋体" w:cs="宋体"/>
                <w:color w:val="auto"/>
                <w:szCs w:val="21"/>
                <w:highlight w:val="none"/>
              </w:rPr>
            </w:pPr>
          </w:p>
          <w:p w14:paraId="7C5355E1">
            <w:pPr>
              <w:tabs>
                <w:tab w:val="left" w:pos="180"/>
                <w:tab w:val="left" w:pos="1620"/>
              </w:tabs>
              <w:spacing w:line="360" w:lineRule="auto"/>
              <w:rPr>
                <w:rFonts w:ascii="宋体" w:hAnsi="宋体" w:cs="宋体"/>
                <w:color w:val="auto"/>
                <w:szCs w:val="21"/>
                <w:highlight w:val="none"/>
              </w:rPr>
            </w:pPr>
          </w:p>
          <w:p w14:paraId="47FBD01D">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1</w:t>
            </w:r>
          </w:p>
        </w:tc>
        <w:tc>
          <w:tcPr>
            <w:tcW w:w="1076" w:type="dxa"/>
          </w:tcPr>
          <w:p w14:paraId="57806ED3">
            <w:pPr>
              <w:tabs>
                <w:tab w:val="left" w:pos="180"/>
                <w:tab w:val="left" w:pos="1620"/>
              </w:tabs>
              <w:spacing w:line="360" w:lineRule="auto"/>
              <w:rPr>
                <w:rFonts w:ascii="宋体" w:hAnsi="宋体"/>
                <w:color w:val="auto"/>
                <w:highlight w:val="none"/>
              </w:rPr>
            </w:pPr>
          </w:p>
          <w:p w14:paraId="6C20B00B">
            <w:pPr>
              <w:tabs>
                <w:tab w:val="left" w:pos="180"/>
                <w:tab w:val="left" w:pos="1620"/>
              </w:tabs>
              <w:spacing w:line="360" w:lineRule="auto"/>
              <w:rPr>
                <w:rFonts w:ascii="宋体" w:hAnsi="宋体"/>
                <w:color w:val="auto"/>
                <w:highlight w:val="none"/>
              </w:rPr>
            </w:pPr>
          </w:p>
          <w:p w14:paraId="3B60C0A5">
            <w:pPr>
              <w:tabs>
                <w:tab w:val="left" w:pos="180"/>
                <w:tab w:val="left" w:pos="1620"/>
              </w:tabs>
              <w:spacing w:line="360" w:lineRule="auto"/>
              <w:rPr>
                <w:rFonts w:ascii="宋体" w:hAnsi="宋体"/>
                <w:color w:val="auto"/>
                <w:highlight w:val="none"/>
              </w:rPr>
            </w:pPr>
          </w:p>
          <w:p w14:paraId="0634B048">
            <w:pPr>
              <w:tabs>
                <w:tab w:val="left" w:pos="180"/>
                <w:tab w:val="left" w:pos="1620"/>
              </w:tabs>
              <w:spacing w:line="360" w:lineRule="auto"/>
              <w:rPr>
                <w:rFonts w:ascii="宋体" w:hAnsi="宋体"/>
                <w:color w:val="auto"/>
                <w:highlight w:val="none"/>
              </w:rPr>
            </w:pPr>
          </w:p>
          <w:p w14:paraId="5EF7FC5A">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港南区2026年双季稻轮作项目</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1分标</w:t>
            </w:r>
          </w:p>
        </w:tc>
        <w:tc>
          <w:tcPr>
            <w:tcW w:w="709" w:type="dxa"/>
          </w:tcPr>
          <w:p w14:paraId="0C7C9885">
            <w:pPr>
              <w:tabs>
                <w:tab w:val="left" w:pos="180"/>
                <w:tab w:val="left" w:pos="1620"/>
              </w:tabs>
              <w:spacing w:line="360" w:lineRule="auto"/>
              <w:rPr>
                <w:rFonts w:ascii="宋体" w:hAnsi="宋体" w:cs="宋体"/>
                <w:color w:val="auto"/>
                <w:szCs w:val="21"/>
                <w:highlight w:val="none"/>
              </w:rPr>
            </w:pPr>
          </w:p>
          <w:p w14:paraId="28DECD8A">
            <w:pPr>
              <w:tabs>
                <w:tab w:val="left" w:pos="180"/>
                <w:tab w:val="left" w:pos="1620"/>
              </w:tabs>
              <w:spacing w:line="360" w:lineRule="auto"/>
              <w:rPr>
                <w:rFonts w:ascii="宋体" w:hAnsi="宋体" w:cs="宋体"/>
                <w:color w:val="auto"/>
                <w:szCs w:val="21"/>
                <w:highlight w:val="none"/>
              </w:rPr>
            </w:pPr>
          </w:p>
          <w:p w14:paraId="22DEB685">
            <w:pPr>
              <w:tabs>
                <w:tab w:val="left" w:pos="180"/>
                <w:tab w:val="left" w:pos="1620"/>
              </w:tabs>
              <w:spacing w:line="360" w:lineRule="auto"/>
              <w:rPr>
                <w:rFonts w:ascii="宋体" w:hAnsi="宋体" w:cs="宋体"/>
                <w:color w:val="auto"/>
                <w:szCs w:val="21"/>
                <w:highlight w:val="none"/>
              </w:rPr>
            </w:pPr>
          </w:p>
          <w:p w14:paraId="459B6CAD">
            <w:pPr>
              <w:tabs>
                <w:tab w:val="left" w:pos="180"/>
                <w:tab w:val="left" w:pos="1620"/>
              </w:tabs>
              <w:spacing w:line="360" w:lineRule="auto"/>
              <w:rPr>
                <w:rFonts w:ascii="宋体" w:hAnsi="宋体" w:cs="宋体"/>
                <w:color w:val="auto"/>
                <w:szCs w:val="21"/>
                <w:highlight w:val="none"/>
              </w:rPr>
            </w:pPr>
          </w:p>
          <w:p w14:paraId="35F1D090">
            <w:pPr>
              <w:tabs>
                <w:tab w:val="left" w:pos="180"/>
                <w:tab w:val="left" w:pos="1620"/>
              </w:tabs>
              <w:spacing w:line="360" w:lineRule="auto"/>
              <w:rPr>
                <w:rFonts w:ascii="宋体" w:hAnsi="宋体" w:cs="宋体"/>
                <w:color w:val="auto"/>
                <w:szCs w:val="21"/>
                <w:highlight w:val="none"/>
              </w:rPr>
            </w:pPr>
          </w:p>
          <w:p w14:paraId="5077A853">
            <w:pPr>
              <w:tabs>
                <w:tab w:val="left" w:pos="180"/>
                <w:tab w:val="left" w:pos="1620"/>
              </w:tabs>
              <w:spacing w:line="360" w:lineRule="auto"/>
              <w:rPr>
                <w:rFonts w:ascii="宋体" w:hAnsi="宋体" w:cs="宋体"/>
                <w:color w:val="auto"/>
                <w:szCs w:val="21"/>
                <w:highlight w:val="none"/>
              </w:rPr>
            </w:pPr>
          </w:p>
          <w:p w14:paraId="439DDC5A">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1项</w:t>
            </w:r>
          </w:p>
        </w:tc>
        <w:tc>
          <w:tcPr>
            <w:tcW w:w="6256" w:type="dxa"/>
            <w:vAlign w:val="center"/>
          </w:tcPr>
          <w:p w14:paraId="35308DBC">
            <w:pPr>
              <w:widowControl/>
              <w:numPr>
                <w:ilvl w:val="0"/>
                <w:numId w:val="3"/>
              </w:numPr>
              <w:spacing w:line="360" w:lineRule="auto"/>
              <w:jc w:val="left"/>
              <w:rPr>
                <w:rFonts w:ascii="宋体" w:hAnsi="宋体" w:cs="宋体"/>
                <w:b/>
                <w:bCs/>
                <w:color w:val="auto"/>
                <w:szCs w:val="21"/>
                <w:highlight w:val="none"/>
              </w:rPr>
            </w:pPr>
            <w:bookmarkStart w:id="7" w:name="OLE_LINK1"/>
            <w:r>
              <w:rPr>
                <w:rFonts w:hint="eastAsia" w:ascii="宋体" w:hAnsi="宋体" w:cs="宋体"/>
                <w:b/>
                <w:bCs/>
                <w:color w:val="auto"/>
                <w:szCs w:val="21"/>
                <w:highlight w:val="none"/>
              </w:rPr>
              <w:t>目标任务</w:t>
            </w:r>
          </w:p>
          <w:p w14:paraId="14AB4DAD">
            <w:pPr>
              <w:widowControl/>
              <w:spacing w:before="75" w:after="75"/>
              <w:ind w:firstLine="480"/>
              <w:jc w:val="left"/>
              <w:rPr>
                <w:rFonts w:hint="eastAsia" w:ascii="宋体" w:hAnsi="宋体"/>
                <w:b/>
                <w:bCs/>
                <w:color w:val="auto"/>
                <w:highlight w:val="none"/>
                <w:lang w:eastAsia="zh-CN"/>
              </w:rPr>
            </w:pPr>
            <w:r>
              <w:rPr>
                <w:rFonts w:hint="eastAsia" w:ascii="宋体" w:hAnsi="宋体"/>
                <w:b/>
                <w:bCs/>
                <w:color w:val="auto"/>
                <w:highlight w:val="none"/>
                <w:lang w:val="en-US" w:eastAsia="zh-CN"/>
              </w:rPr>
              <w:t>2026</w:t>
            </w:r>
            <w:r>
              <w:rPr>
                <w:rFonts w:hint="eastAsia" w:ascii="宋体" w:hAnsi="宋体"/>
                <w:b/>
                <w:bCs/>
                <w:color w:val="auto"/>
                <w:highlight w:val="none"/>
              </w:rPr>
              <w:t>年全</w:t>
            </w:r>
            <w:r>
              <w:rPr>
                <w:rFonts w:hint="eastAsia" w:ascii="宋体" w:hAnsi="宋体"/>
                <w:b/>
                <w:bCs/>
                <w:color w:val="auto"/>
                <w:highlight w:val="none"/>
                <w:lang w:val="en-US" w:eastAsia="zh-CN"/>
              </w:rPr>
              <w:t>区</w:t>
            </w:r>
            <w:r>
              <w:rPr>
                <w:rFonts w:hint="eastAsia" w:ascii="宋体" w:hAnsi="宋体"/>
                <w:b/>
                <w:bCs/>
                <w:color w:val="auto"/>
                <w:highlight w:val="none"/>
              </w:rPr>
              <w:t>双季稻轮作面积</w:t>
            </w:r>
            <w:r>
              <w:rPr>
                <w:rFonts w:hint="eastAsia" w:ascii="宋体" w:hAnsi="宋体"/>
                <w:b/>
                <w:bCs/>
                <w:color w:val="auto"/>
                <w:highlight w:val="none"/>
                <w:lang w:val="en-US" w:eastAsia="zh-CN"/>
              </w:rPr>
              <w:t>1.565</w:t>
            </w:r>
            <w:r>
              <w:rPr>
                <w:rFonts w:hint="eastAsia" w:ascii="宋体" w:hAnsi="宋体"/>
                <w:b/>
                <w:bCs/>
                <w:color w:val="auto"/>
                <w:highlight w:val="none"/>
              </w:rPr>
              <w:t>万亩</w:t>
            </w:r>
            <w:r>
              <w:rPr>
                <w:rFonts w:hint="eastAsia" w:ascii="宋体" w:hAnsi="宋体"/>
                <w:b/>
                <w:bCs/>
                <w:color w:val="auto"/>
                <w:highlight w:val="none"/>
                <w:lang w:eastAsia="zh-CN"/>
              </w:rPr>
              <w:t>，</w:t>
            </w:r>
            <w:r>
              <w:rPr>
                <w:rFonts w:hint="eastAsia" w:ascii="宋体" w:hAnsi="宋体"/>
                <w:b/>
                <w:bCs/>
                <w:color w:val="auto"/>
                <w:highlight w:val="none"/>
                <w:lang w:val="en-US" w:eastAsia="zh-CN"/>
              </w:rPr>
              <w:t>其中油菜花0.5万亩、苕子1.065万亩</w:t>
            </w:r>
            <w:r>
              <w:rPr>
                <w:rFonts w:hint="eastAsia" w:ascii="宋体" w:hAnsi="宋体"/>
                <w:b/>
                <w:bCs/>
                <w:color w:val="auto"/>
                <w:highlight w:val="none"/>
              </w:rPr>
              <w:t>。</w:t>
            </w:r>
            <w:r>
              <w:rPr>
                <w:rFonts w:hint="eastAsia" w:ascii="宋体" w:hAnsi="宋体"/>
                <w:b/>
                <w:bCs/>
                <w:color w:val="auto"/>
                <w:highlight w:val="none"/>
                <w:lang w:val="en-US" w:eastAsia="zh-CN"/>
              </w:rPr>
              <w:t>在新塘镇、瓦塘镇、湛江镇、八塘街道、东津镇等镇（街道）</w:t>
            </w:r>
            <w:r>
              <w:rPr>
                <w:rFonts w:hint="eastAsia" w:ascii="宋体" w:hAnsi="宋体"/>
                <w:b/>
                <w:bCs/>
                <w:color w:val="auto"/>
                <w:highlight w:val="none"/>
                <w:lang w:eastAsia="zh-CN"/>
              </w:rPr>
              <w:t>。</w:t>
            </w:r>
          </w:p>
          <w:p w14:paraId="2799FF4A">
            <w:pPr>
              <w:widowControl/>
              <w:spacing w:before="75" w:after="75"/>
              <w:jc w:val="left"/>
              <w:rPr>
                <w:rFonts w:ascii="宋体" w:hAnsi="宋体" w:cs="宋体"/>
                <w:color w:val="auto"/>
                <w:kern w:val="0"/>
                <w:szCs w:val="21"/>
                <w:highlight w:val="none"/>
              </w:rPr>
            </w:pPr>
            <w:r>
              <w:rPr>
                <w:rFonts w:hint="eastAsia" w:ascii="宋体" w:hAnsi="宋体"/>
                <w:b/>
                <w:bCs/>
                <w:color w:val="auto"/>
                <w:highlight w:val="none"/>
              </w:rPr>
              <w:t>二、实施范围</w:t>
            </w:r>
            <w:r>
              <w:rPr>
                <w:rFonts w:hint="eastAsia" w:ascii="宋体" w:hAnsi="宋体"/>
                <w:color w:val="auto"/>
                <w:highlight w:val="none"/>
              </w:rPr>
              <w:t>：</w:t>
            </w:r>
            <w:r>
              <w:rPr>
                <w:rFonts w:hint="eastAsia" w:ascii="宋体" w:hAnsi="宋体" w:cs="宋体"/>
                <w:color w:val="auto"/>
                <w:kern w:val="0"/>
                <w:szCs w:val="21"/>
                <w:highlight w:val="none"/>
              </w:rPr>
              <w:t>完成</w:t>
            </w:r>
            <w:r>
              <w:rPr>
                <w:rFonts w:hint="eastAsia" w:ascii="宋体" w:hAnsi="宋体" w:cs="宋体"/>
                <w:color w:val="auto"/>
                <w:kern w:val="0"/>
                <w:szCs w:val="21"/>
                <w:highlight w:val="none"/>
                <w:lang w:val="en-US" w:eastAsia="zh-CN"/>
              </w:rPr>
              <w:t>新塘镇、瓦塘镇、湛江镇、八塘街道、东津镇等镇（街道）</w:t>
            </w:r>
            <w:r>
              <w:rPr>
                <w:rFonts w:hint="eastAsia" w:ascii="宋体" w:hAnsi="宋体" w:cs="宋体"/>
                <w:color w:val="auto"/>
                <w:kern w:val="0"/>
                <w:szCs w:val="21"/>
                <w:highlight w:val="none"/>
              </w:rPr>
              <w:t>等镇片区</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以业主最后要求为准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bookmarkEnd w:id="7"/>
          <w:p w14:paraId="1E66E6B8">
            <w:pPr>
              <w:widowControl/>
              <w:spacing w:before="156" w:beforeLines="50"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三、采购内容</w:t>
            </w:r>
          </w:p>
          <w:p w14:paraId="4E08B1C0">
            <w:pPr>
              <w:widowControl/>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1、绿肥种子采购需求</w:t>
            </w:r>
          </w:p>
          <w:p w14:paraId="3598E4C6">
            <w:pPr>
              <w:pStyle w:val="9"/>
              <w:ind w:firstLine="0"/>
              <w:rPr>
                <w:rFonts w:ascii="宋体" w:hAnsi="宋体"/>
                <w:color w:val="auto"/>
                <w:highlight w:val="none"/>
              </w:rPr>
            </w:pPr>
            <w:r>
              <w:rPr>
                <w:rFonts w:hint="eastAsia" w:ascii="宋体" w:hAnsi="宋体" w:cs="宋体"/>
                <w:bCs/>
                <w:color w:val="auto"/>
                <w:szCs w:val="21"/>
                <w:highlight w:val="none"/>
              </w:rPr>
              <w:t>（1）绿肥种子及数量</w:t>
            </w:r>
          </w:p>
          <w:tbl>
            <w:tblPr>
              <w:tblStyle w:val="55"/>
              <w:tblW w:w="6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444"/>
              <w:gridCol w:w="2593"/>
              <w:gridCol w:w="1330"/>
            </w:tblGrid>
            <w:tr w14:paraId="15ED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3" w:type="dxa"/>
                  <w:vAlign w:val="center"/>
                </w:tcPr>
                <w:p w14:paraId="0D2D8282">
                  <w:pPr>
                    <w:pStyle w:val="9"/>
                    <w:ind w:firstLine="0"/>
                    <w:jc w:val="center"/>
                    <w:rPr>
                      <w:rFonts w:ascii="宋体" w:hAnsi="宋体"/>
                      <w:color w:val="auto"/>
                      <w:highlight w:val="none"/>
                    </w:rPr>
                  </w:pPr>
                  <w:r>
                    <w:rPr>
                      <w:rFonts w:hint="eastAsia" w:ascii="宋体" w:hAnsi="宋体"/>
                      <w:color w:val="auto"/>
                      <w:highlight w:val="none"/>
                    </w:rPr>
                    <w:t>项号</w:t>
                  </w:r>
                </w:p>
              </w:tc>
              <w:tc>
                <w:tcPr>
                  <w:tcW w:w="1444" w:type="dxa"/>
                  <w:vAlign w:val="center"/>
                </w:tcPr>
                <w:p w14:paraId="012AC560">
                  <w:pPr>
                    <w:pStyle w:val="9"/>
                    <w:ind w:firstLine="0"/>
                    <w:jc w:val="center"/>
                    <w:rPr>
                      <w:rFonts w:ascii="宋体" w:hAnsi="宋体"/>
                      <w:color w:val="auto"/>
                      <w:highlight w:val="none"/>
                    </w:rPr>
                  </w:pPr>
                  <w:r>
                    <w:rPr>
                      <w:rFonts w:hint="eastAsia" w:ascii="宋体" w:hAnsi="宋体"/>
                      <w:color w:val="auto"/>
                      <w:highlight w:val="none"/>
                    </w:rPr>
                    <w:t>货物名称</w:t>
                  </w:r>
                </w:p>
              </w:tc>
              <w:tc>
                <w:tcPr>
                  <w:tcW w:w="2593" w:type="dxa"/>
                  <w:vAlign w:val="center"/>
                </w:tcPr>
                <w:p w14:paraId="153FD19C">
                  <w:pPr>
                    <w:pStyle w:val="9"/>
                    <w:ind w:firstLine="0"/>
                    <w:jc w:val="center"/>
                    <w:rPr>
                      <w:rFonts w:ascii="宋体" w:hAnsi="宋体"/>
                      <w:color w:val="auto"/>
                      <w:highlight w:val="none"/>
                    </w:rPr>
                  </w:pPr>
                  <w:r>
                    <w:rPr>
                      <w:rFonts w:hint="eastAsia" w:ascii="宋体" w:hAnsi="宋体"/>
                      <w:color w:val="auto"/>
                      <w:highlight w:val="none"/>
                    </w:rPr>
                    <w:t>项目要求及技术需求</w:t>
                  </w:r>
                </w:p>
              </w:tc>
              <w:tc>
                <w:tcPr>
                  <w:tcW w:w="1330" w:type="dxa"/>
                  <w:vAlign w:val="center"/>
                </w:tcPr>
                <w:p w14:paraId="551B5016">
                  <w:pPr>
                    <w:pStyle w:val="9"/>
                    <w:ind w:firstLine="0"/>
                    <w:jc w:val="center"/>
                    <w:rPr>
                      <w:rFonts w:ascii="宋体" w:hAnsi="宋体"/>
                      <w:color w:val="auto"/>
                      <w:highlight w:val="none"/>
                    </w:rPr>
                  </w:pPr>
                  <w:r>
                    <w:rPr>
                      <w:rFonts w:hint="eastAsia" w:ascii="宋体" w:hAnsi="宋体"/>
                      <w:color w:val="auto"/>
                      <w:highlight w:val="none"/>
                    </w:rPr>
                    <w:t>数量</w:t>
                  </w:r>
                </w:p>
              </w:tc>
            </w:tr>
            <w:tr w14:paraId="1D5F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1D5A9DA8">
                  <w:pPr>
                    <w:pStyle w:val="9"/>
                    <w:ind w:firstLine="0"/>
                    <w:jc w:val="center"/>
                    <w:rPr>
                      <w:rFonts w:ascii="宋体" w:hAnsi="宋体"/>
                      <w:color w:val="auto"/>
                      <w:highlight w:val="none"/>
                    </w:rPr>
                  </w:pPr>
                  <w:r>
                    <w:rPr>
                      <w:rFonts w:hint="eastAsia" w:ascii="宋体" w:hAnsi="宋体"/>
                      <w:color w:val="auto"/>
                      <w:highlight w:val="none"/>
                    </w:rPr>
                    <w:t>1</w:t>
                  </w:r>
                </w:p>
              </w:tc>
              <w:tc>
                <w:tcPr>
                  <w:tcW w:w="1444" w:type="dxa"/>
                  <w:vAlign w:val="center"/>
                </w:tcPr>
                <w:p w14:paraId="7C334060">
                  <w:pPr>
                    <w:pStyle w:val="9"/>
                    <w:ind w:firstLine="0"/>
                    <w:jc w:val="center"/>
                    <w:rPr>
                      <w:rFonts w:ascii="宋体" w:hAnsi="宋体"/>
                      <w:color w:val="auto"/>
                      <w:szCs w:val="24"/>
                      <w:highlight w:val="none"/>
                    </w:rPr>
                  </w:pPr>
                  <w:r>
                    <w:rPr>
                      <w:rFonts w:hint="eastAsia" w:hAnsi="宋体"/>
                      <w:color w:val="auto"/>
                      <w:highlight w:val="none"/>
                    </w:rPr>
                    <w:t>油菜种子</w:t>
                  </w:r>
                </w:p>
              </w:tc>
              <w:tc>
                <w:tcPr>
                  <w:tcW w:w="2593" w:type="dxa"/>
                </w:tcPr>
                <w:p w14:paraId="2C4DC753">
                  <w:pPr>
                    <w:widowControl/>
                    <w:rPr>
                      <w:rFonts w:ascii="宋体" w:hAnsi="宋体"/>
                      <w:color w:val="auto"/>
                      <w:highlight w:val="none"/>
                    </w:rPr>
                  </w:pPr>
                  <w:r>
                    <w:rPr>
                      <w:rFonts w:hint="eastAsia" w:ascii="宋体" w:hAnsi="宋体"/>
                      <w:color w:val="auto"/>
                      <w:szCs w:val="20"/>
                      <w:highlight w:val="none"/>
                    </w:rPr>
                    <w:t>纯度≥85%，净度≥98%，发芽率≥80%，水份≤9%，适宜于贵港地区种植，</w:t>
                  </w:r>
                  <w:r>
                    <w:rPr>
                      <w:rFonts w:hint="eastAsia" w:ascii="宋体" w:hAnsi="宋体" w:cs="宋体"/>
                      <w:color w:val="auto"/>
                      <w:kern w:val="0"/>
                      <w:szCs w:val="21"/>
                      <w:highlight w:val="none"/>
                    </w:rPr>
                    <w:t>符合《GB4407.2-2008》质量标准并出具种子质量检测报告证明材料</w:t>
                  </w:r>
                  <w:r>
                    <w:rPr>
                      <w:rFonts w:hint="eastAsia" w:ascii="宋体" w:hAnsi="宋体" w:cs="宋体"/>
                      <w:color w:val="auto"/>
                      <w:szCs w:val="21"/>
                      <w:highlight w:val="none"/>
                    </w:rPr>
                    <w:t>（原件备查）。</w:t>
                  </w:r>
                </w:p>
              </w:tc>
              <w:tc>
                <w:tcPr>
                  <w:tcW w:w="1330" w:type="dxa"/>
                  <w:vAlign w:val="center"/>
                </w:tcPr>
                <w:p w14:paraId="0BBB4B01">
                  <w:pPr>
                    <w:pStyle w:val="9"/>
                    <w:ind w:firstLine="0"/>
                    <w:jc w:val="center"/>
                    <w:rPr>
                      <w:rFonts w:hAnsi="宋体"/>
                      <w:color w:val="auto"/>
                      <w:highlight w:val="none"/>
                    </w:rPr>
                  </w:pPr>
                  <w:r>
                    <w:rPr>
                      <w:rFonts w:hint="eastAsia" w:hAnsi="宋体"/>
                      <w:color w:val="auto"/>
                      <w:highlight w:val="none"/>
                    </w:rPr>
                    <w:t>1</w:t>
                  </w:r>
                  <w:r>
                    <w:rPr>
                      <w:rFonts w:hint="eastAsia" w:hAnsi="宋体"/>
                      <w:color w:val="auto"/>
                      <w:highlight w:val="none"/>
                      <w:lang w:val="en-US" w:eastAsia="zh-CN"/>
                    </w:rPr>
                    <w:t>0000</w:t>
                  </w:r>
                  <w:r>
                    <w:rPr>
                      <w:rFonts w:hint="eastAsia" w:hAnsi="宋体"/>
                      <w:color w:val="auto"/>
                      <w:highlight w:val="none"/>
                    </w:rPr>
                    <w:t>公斤</w:t>
                  </w:r>
                </w:p>
              </w:tc>
            </w:tr>
            <w:tr w14:paraId="7BD5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vAlign w:val="center"/>
                </w:tcPr>
                <w:p w14:paraId="1DF6B39D">
                  <w:pPr>
                    <w:pStyle w:val="9"/>
                    <w:ind w:firstLine="0"/>
                    <w:jc w:val="center"/>
                    <w:rPr>
                      <w:rFonts w:hint="eastAsia" w:hAnsi="宋体" w:eastAsia="宋体"/>
                      <w:color w:val="auto"/>
                      <w:highlight w:val="none"/>
                      <w:lang w:val="en-US" w:eastAsia="zh-CN"/>
                    </w:rPr>
                  </w:pPr>
                  <w:r>
                    <w:rPr>
                      <w:rFonts w:hint="eastAsia" w:hAnsi="宋体"/>
                      <w:color w:val="auto"/>
                      <w:highlight w:val="none"/>
                      <w:lang w:val="en-US" w:eastAsia="zh-CN"/>
                    </w:rPr>
                    <w:t>2</w:t>
                  </w:r>
                </w:p>
              </w:tc>
              <w:tc>
                <w:tcPr>
                  <w:tcW w:w="1444" w:type="dxa"/>
                  <w:vAlign w:val="center"/>
                </w:tcPr>
                <w:p w14:paraId="08686001">
                  <w:pPr>
                    <w:pStyle w:val="9"/>
                    <w:ind w:firstLine="0"/>
                    <w:jc w:val="center"/>
                    <w:rPr>
                      <w:rFonts w:hAnsi="宋体"/>
                      <w:color w:val="auto"/>
                      <w:highlight w:val="none"/>
                    </w:rPr>
                  </w:pPr>
                  <w:r>
                    <w:rPr>
                      <w:rFonts w:hint="eastAsia" w:hAnsi="宋体"/>
                      <w:color w:val="auto"/>
                      <w:highlight w:val="none"/>
                    </w:rPr>
                    <w:t>苕子种子</w:t>
                  </w:r>
                </w:p>
              </w:tc>
              <w:tc>
                <w:tcPr>
                  <w:tcW w:w="2593" w:type="dxa"/>
                </w:tcPr>
                <w:p w14:paraId="49C7F14F">
                  <w:pPr>
                    <w:widowControl/>
                    <w:rPr>
                      <w:rFonts w:ascii="宋体" w:hAnsi="宋体"/>
                      <w:color w:val="auto"/>
                      <w:szCs w:val="20"/>
                      <w:highlight w:val="none"/>
                    </w:rPr>
                  </w:pPr>
                  <w:r>
                    <w:rPr>
                      <w:rFonts w:hint="eastAsia" w:ascii="宋体" w:hAnsi="宋体"/>
                      <w:color w:val="auto"/>
                      <w:szCs w:val="20"/>
                      <w:highlight w:val="none"/>
                    </w:rPr>
                    <w:t>净度≥98%，发芽率≥80%，水份≤12%，</w:t>
                  </w:r>
                  <w:r>
                    <w:rPr>
                      <w:rFonts w:hint="eastAsia" w:ascii="宋体" w:hAnsi="宋体" w:cs="宋体"/>
                      <w:color w:val="auto"/>
                      <w:szCs w:val="21"/>
                      <w:highlight w:val="none"/>
                    </w:rPr>
                    <w:t>绿肥种子质量达到GB8080-2010国家标准）</w:t>
                  </w:r>
                  <w:r>
                    <w:rPr>
                      <w:rFonts w:hint="eastAsia" w:ascii="宋体" w:hAnsi="宋体" w:cs="宋体"/>
                      <w:color w:val="auto"/>
                      <w:szCs w:val="21"/>
                      <w:highlight w:val="none"/>
                      <w:lang w:eastAsia="zh-CN"/>
                    </w:rPr>
                    <w:t>；中标后</w:t>
                  </w:r>
                  <w:r>
                    <w:rPr>
                      <w:rFonts w:hint="eastAsia" w:ascii="宋体" w:hAnsi="宋体" w:cs="宋体"/>
                      <w:color w:val="auto"/>
                      <w:szCs w:val="21"/>
                      <w:highlight w:val="none"/>
                    </w:rPr>
                    <w:t>提供具有检验资质的质量检测机构出具的近三个月内种子质量检测报告复印件（原件备查）。</w:t>
                  </w:r>
                </w:p>
              </w:tc>
              <w:tc>
                <w:tcPr>
                  <w:tcW w:w="1330" w:type="dxa"/>
                  <w:vAlign w:val="center"/>
                </w:tcPr>
                <w:p w14:paraId="04A62299">
                  <w:pPr>
                    <w:pStyle w:val="9"/>
                    <w:ind w:firstLine="0"/>
                    <w:jc w:val="center"/>
                    <w:rPr>
                      <w:rFonts w:ascii="宋体" w:hAnsi="宋体"/>
                      <w:color w:val="auto"/>
                      <w:highlight w:val="none"/>
                    </w:rPr>
                  </w:pPr>
                  <w:r>
                    <w:rPr>
                      <w:rFonts w:hint="eastAsia" w:ascii="宋体" w:hAnsi="宋体"/>
                      <w:color w:val="auto"/>
                      <w:highlight w:val="none"/>
                    </w:rPr>
                    <w:t>2</w:t>
                  </w:r>
                  <w:r>
                    <w:rPr>
                      <w:rFonts w:hint="eastAsia" w:ascii="宋体" w:hAnsi="宋体"/>
                      <w:color w:val="auto"/>
                      <w:highlight w:val="none"/>
                      <w:lang w:val="en-US" w:eastAsia="zh-CN"/>
                    </w:rPr>
                    <w:t>1300</w:t>
                  </w:r>
                  <w:r>
                    <w:rPr>
                      <w:rFonts w:hint="eastAsia" w:ascii="宋体" w:hAnsi="宋体"/>
                      <w:color w:val="auto"/>
                      <w:highlight w:val="none"/>
                    </w:rPr>
                    <w:t>公斤</w:t>
                  </w:r>
                </w:p>
              </w:tc>
            </w:tr>
          </w:tbl>
          <w:p w14:paraId="7A8A0A20">
            <w:pPr>
              <w:pStyle w:val="9"/>
              <w:ind w:firstLine="0"/>
              <w:rPr>
                <w:rFonts w:ascii="宋体" w:hAnsi="宋体"/>
                <w:b/>
                <w:bCs/>
                <w:color w:val="auto"/>
                <w:highlight w:val="none"/>
              </w:rPr>
            </w:pPr>
            <w:r>
              <w:rPr>
                <w:rFonts w:hint="eastAsia" w:ascii="宋体" w:hAnsi="宋体"/>
                <w:b/>
                <w:bCs/>
                <w:color w:val="auto"/>
                <w:highlight w:val="none"/>
              </w:rPr>
              <w:t>（2）质量要求</w:t>
            </w:r>
          </w:p>
          <w:p w14:paraId="15E8F9C8">
            <w:pPr>
              <w:widowControl/>
              <w:spacing w:line="360" w:lineRule="auto"/>
              <w:ind w:firstLine="420" w:firstLineChars="200"/>
              <w:jc w:val="left"/>
              <w:rPr>
                <w:rFonts w:ascii="宋体" w:hAnsi="宋体"/>
                <w:color w:val="auto"/>
                <w:szCs w:val="21"/>
                <w:highlight w:val="none"/>
              </w:rPr>
            </w:pPr>
            <w:r>
              <w:rPr>
                <w:rFonts w:hint="eastAsia" w:ascii="宋体" w:hAnsi="宋体" w:cs="宋体"/>
                <w:color w:val="auto"/>
                <w:szCs w:val="21"/>
                <w:highlight w:val="none"/>
              </w:rPr>
              <w:t>提供的种子质量达国家标准及以上。中标供应商在提交种子前必须向采购单位提供</w:t>
            </w:r>
            <w:r>
              <w:rPr>
                <w:rFonts w:hint="eastAsia" w:ascii="宋体" w:hAnsi="宋体"/>
                <w:color w:val="auto"/>
                <w:szCs w:val="21"/>
                <w:highlight w:val="none"/>
              </w:rPr>
              <w:t>省级或以上有资质检验机构出具的种子检验报告。检验报告种子质量不符合国家质量标准的采购人有权终止合同并全部退货。如采购单位认为有需要，可委托相关的检验部门对产品进行抽检，抽检不合格的不给予验收，影响采购单位实施进度的将追究相关责任。抽检所产生的费用全部由中标供应商负责。</w:t>
            </w:r>
          </w:p>
          <w:p w14:paraId="33B7A79A">
            <w:pPr>
              <w:pStyle w:val="21"/>
              <w:rPr>
                <w:rFonts w:ascii="宋体" w:hAnsi="宋体"/>
                <w:b/>
                <w:bCs/>
                <w:color w:val="auto"/>
                <w:sz w:val="21"/>
                <w:szCs w:val="21"/>
                <w:highlight w:val="none"/>
              </w:rPr>
            </w:pPr>
            <w:r>
              <w:rPr>
                <w:rFonts w:hint="eastAsia" w:ascii="宋体" w:hAnsi="宋体"/>
                <w:b/>
                <w:bCs/>
                <w:color w:val="auto"/>
                <w:sz w:val="21"/>
                <w:szCs w:val="21"/>
                <w:highlight w:val="none"/>
              </w:rPr>
              <w:t>(3)供种时间、地点：</w:t>
            </w:r>
            <w:r>
              <w:rPr>
                <w:rFonts w:hint="eastAsia" w:ascii="宋体" w:hAnsi="宋体"/>
                <w:color w:val="auto"/>
                <w:sz w:val="21"/>
                <w:szCs w:val="21"/>
                <w:highlight w:val="none"/>
                <w:lang w:val="en-US" w:eastAsia="zh-CN"/>
              </w:rPr>
              <w:t>2026</w:t>
            </w:r>
            <w:r>
              <w:rPr>
                <w:rFonts w:hint="eastAsia" w:ascii="宋体" w:hAnsi="宋体"/>
                <w:color w:val="auto"/>
                <w:sz w:val="21"/>
                <w:szCs w:val="21"/>
                <w:highlight w:val="none"/>
              </w:rPr>
              <w:t>年10月31日前送达采购人指定地点。</w:t>
            </w:r>
            <w:r>
              <w:rPr>
                <w:rFonts w:hint="eastAsia" w:ascii="宋体" w:hAnsi="宋体"/>
                <w:b/>
                <w:bCs/>
                <w:color w:val="auto"/>
                <w:sz w:val="21"/>
                <w:szCs w:val="21"/>
                <w:highlight w:val="none"/>
              </w:rPr>
              <w:t>(4)服务要求：</w:t>
            </w:r>
            <w:r>
              <w:rPr>
                <w:rFonts w:hint="eastAsia" w:ascii="宋体" w:hAnsi="宋体"/>
                <w:color w:val="auto"/>
                <w:sz w:val="21"/>
                <w:szCs w:val="21"/>
                <w:highlight w:val="none"/>
              </w:rPr>
              <w:t>本项目实施期间，必须派驻专人现场管理，且节假日期间必须安排人员现场跟进。</w:t>
            </w:r>
            <w:r>
              <w:rPr>
                <w:rFonts w:hint="eastAsia" w:ascii="宋体" w:hAnsi="宋体"/>
                <w:b/>
                <w:bCs/>
                <w:color w:val="auto"/>
                <w:sz w:val="21"/>
                <w:szCs w:val="21"/>
                <w:highlight w:val="none"/>
              </w:rPr>
              <w:t>（必须响应，否则投标无效）</w:t>
            </w:r>
          </w:p>
          <w:p w14:paraId="27AC83CB">
            <w:pPr>
              <w:widowControl/>
              <w:numPr>
                <w:ilvl w:val="0"/>
                <w:numId w:val="4"/>
              </w:numPr>
              <w:spacing w:line="360" w:lineRule="auto"/>
              <w:jc w:val="left"/>
              <w:rPr>
                <w:rFonts w:ascii="宋体" w:hAnsi="宋体"/>
                <w:b/>
                <w:bCs/>
                <w:color w:val="auto"/>
                <w:szCs w:val="21"/>
                <w:highlight w:val="none"/>
              </w:rPr>
            </w:pPr>
            <w:r>
              <w:rPr>
                <w:rFonts w:hint="eastAsia" w:ascii="宋体" w:hAnsi="宋体"/>
                <w:b/>
                <w:bCs/>
                <w:color w:val="auto"/>
                <w:szCs w:val="21"/>
                <w:highlight w:val="none"/>
              </w:rPr>
              <w:t>种植服务及其他服务需求</w:t>
            </w:r>
          </w:p>
          <w:tbl>
            <w:tblPr>
              <w:tblStyle w:val="56"/>
              <w:tblW w:w="6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425"/>
              <w:gridCol w:w="2401"/>
              <w:gridCol w:w="1510"/>
            </w:tblGrid>
            <w:tr w14:paraId="04E8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4" w:type="dxa"/>
                  <w:vAlign w:val="center"/>
                </w:tcPr>
                <w:p w14:paraId="32BFEE7D">
                  <w:pPr>
                    <w:pStyle w:val="9"/>
                    <w:ind w:firstLine="0"/>
                    <w:jc w:val="center"/>
                    <w:rPr>
                      <w:rFonts w:ascii="宋体" w:hAnsi="宋体"/>
                      <w:color w:val="auto"/>
                      <w:szCs w:val="24"/>
                      <w:highlight w:val="none"/>
                    </w:rPr>
                  </w:pPr>
                  <w:r>
                    <w:rPr>
                      <w:rFonts w:hint="eastAsia" w:ascii="宋体" w:hAnsi="宋体"/>
                      <w:color w:val="auto"/>
                      <w:highlight w:val="none"/>
                    </w:rPr>
                    <w:t>项号</w:t>
                  </w:r>
                </w:p>
              </w:tc>
              <w:tc>
                <w:tcPr>
                  <w:tcW w:w="1425" w:type="dxa"/>
                  <w:vAlign w:val="center"/>
                </w:tcPr>
                <w:p w14:paraId="67E696A5">
                  <w:pPr>
                    <w:pStyle w:val="9"/>
                    <w:ind w:firstLine="0"/>
                    <w:rPr>
                      <w:rFonts w:ascii="宋体" w:hAnsi="宋体"/>
                      <w:color w:val="auto"/>
                      <w:szCs w:val="24"/>
                      <w:highlight w:val="none"/>
                    </w:rPr>
                  </w:pPr>
                  <w:r>
                    <w:rPr>
                      <w:rFonts w:hint="eastAsia" w:hAnsi="宋体"/>
                      <w:color w:val="auto"/>
                      <w:highlight w:val="none"/>
                    </w:rPr>
                    <w:t>服务</w:t>
                  </w:r>
                  <w:r>
                    <w:rPr>
                      <w:rFonts w:hint="eastAsia" w:ascii="宋体" w:hAnsi="宋体"/>
                      <w:color w:val="auto"/>
                      <w:highlight w:val="none"/>
                    </w:rPr>
                    <w:t>名称</w:t>
                  </w:r>
                </w:p>
              </w:tc>
              <w:tc>
                <w:tcPr>
                  <w:tcW w:w="2401" w:type="dxa"/>
                  <w:vAlign w:val="center"/>
                </w:tcPr>
                <w:p w14:paraId="136D97EB">
                  <w:pPr>
                    <w:pStyle w:val="9"/>
                    <w:ind w:firstLine="0"/>
                    <w:jc w:val="center"/>
                    <w:rPr>
                      <w:rFonts w:ascii="宋体" w:hAnsi="宋体"/>
                      <w:color w:val="auto"/>
                      <w:szCs w:val="24"/>
                      <w:highlight w:val="none"/>
                    </w:rPr>
                  </w:pPr>
                  <w:r>
                    <w:rPr>
                      <w:rFonts w:hint="eastAsia" w:hAnsi="宋体"/>
                      <w:color w:val="auto"/>
                      <w:highlight w:val="none"/>
                    </w:rPr>
                    <w:t>服务</w:t>
                  </w:r>
                  <w:r>
                    <w:rPr>
                      <w:rFonts w:hint="eastAsia" w:ascii="宋体" w:hAnsi="宋体"/>
                      <w:color w:val="auto"/>
                      <w:highlight w:val="none"/>
                    </w:rPr>
                    <w:t>需求</w:t>
                  </w:r>
                </w:p>
              </w:tc>
              <w:tc>
                <w:tcPr>
                  <w:tcW w:w="1510" w:type="dxa"/>
                  <w:vAlign w:val="center"/>
                </w:tcPr>
                <w:p w14:paraId="744686CA">
                  <w:pPr>
                    <w:pStyle w:val="9"/>
                    <w:ind w:firstLine="0"/>
                    <w:jc w:val="center"/>
                    <w:rPr>
                      <w:rFonts w:ascii="宋体" w:hAnsi="宋体"/>
                      <w:color w:val="auto"/>
                      <w:szCs w:val="24"/>
                      <w:highlight w:val="none"/>
                    </w:rPr>
                  </w:pPr>
                  <w:r>
                    <w:rPr>
                      <w:rFonts w:hint="eastAsia" w:ascii="宋体" w:hAnsi="宋体"/>
                      <w:color w:val="auto"/>
                      <w:highlight w:val="none"/>
                    </w:rPr>
                    <w:t>数量</w:t>
                  </w:r>
                </w:p>
              </w:tc>
            </w:tr>
            <w:tr w14:paraId="7B56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4" w:type="dxa"/>
                  <w:vAlign w:val="center"/>
                </w:tcPr>
                <w:p w14:paraId="2956C71D">
                  <w:pPr>
                    <w:pStyle w:val="9"/>
                    <w:ind w:firstLine="0"/>
                    <w:jc w:val="center"/>
                    <w:rPr>
                      <w:rFonts w:ascii="宋体" w:hAnsi="宋体"/>
                      <w:color w:val="auto"/>
                      <w:szCs w:val="24"/>
                      <w:highlight w:val="none"/>
                    </w:rPr>
                  </w:pPr>
                  <w:r>
                    <w:rPr>
                      <w:rFonts w:hint="eastAsia" w:hAnsi="宋体"/>
                      <w:color w:val="auto"/>
                      <w:highlight w:val="none"/>
                    </w:rPr>
                    <w:t>1</w:t>
                  </w:r>
                </w:p>
              </w:tc>
              <w:tc>
                <w:tcPr>
                  <w:tcW w:w="1425" w:type="dxa"/>
                  <w:vAlign w:val="center"/>
                </w:tcPr>
                <w:p w14:paraId="0BDC87CF">
                  <w:pPr>
                    <w:widowControl/>
                    <w:rPr>
                      <w:color w:val="auto"/>
                      <w:highlight w:val="none"/>
                    </w:rPr>
                  </w:pPr>
                  <w:r>
                    <w:rPr>
                      <w:rFonts w:hint="eastAsia"/>
                      <w:color w:val="auto"/>
                      <w:highlight w:val="none"/>
                    </w:rPr>
                    <w:t>播种技术服务（无人机或人工服务）</w:t>
                  </w:r>
                </w:p>
              </w:tc>
              <w:tc>
                <w:tcPr>
                  <w:tcW w:w="2401" w:type="dxa"/>
                </w:tcPr>
                <w:p w14:paraId="6B94D781">
                  <w:pPr>
                    <w:widowControl/>
                    <w:jc w:val="left"/>
                    <w:rPr>
                      <w:color w:val="auto"/>
                      <w:highlight w:val="none"/>
                    </w:rPr>
                  </w:pPr>
                  <w:r>
                    <w:rPr>
                      <w:rFonts w:hint="eastAsia"/>
                      <w:color w:val="auto"/>
                      <w:highlight w:val="none"/>
                    </w:rPr>
                    <w:t>开展绿肥撒播服务，亩用量2公斤，要求种子按面积、亩用量撒播均匀。</w:t>
                  </w:r>
                </w:p>
              </w:tc>
              <w:tc>
                <w:tcPr>
                  <w:tcW w:w="1510" w:type="dxa"/>
                  <w:vAlign w:val="center"/>
                </w:tcPr>
                <w:p w14:paraId="1E8855A2">
                  <w:pPr>
                    <w:pStyle w:val="9"/>
                    <w:ind w:firstLine="0"/>
                    <w:jc w:val="center"/>
                    <w:rPr>
                      <w:rFonts w:hAnsi="宋体"/>
                      <w:color w:val="auto"/>
                      <w:highlight w:val="none"/>
                    </w:rPr>
                  </w:pPr>
                  <w:r>
                    <w:rPr>
                      <w:rFonts w:hint="eastAsia" w:hAnsi="宋体"/>
                      <w:color w:val="auto"/>
                      <w:highlight w:val="none"/>
                    </w:rPr>
                    <w:t>1</w:t>
                  </w:r>
                </w:p>
              </w:tc>
            </w:tr>
            <w:tr w14:paraId="1ECC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4" w:type="dxa"/>
                  <w:vAlign w:val="center"/>
                </w:tcPr>
                <w:p w14:paraId="6F6FE690">
                  <w:pPr>
                    <w:pStyle w:val="9"/>
                    <w:ind w:firstLine="0"/>
                    <w:jc w:val="center"/>
                    <w:rPr>
                      <w:rFonts w:ascii="宋体" w:hAnsi="宋体"/>
                      <w:color w:val="auto"/>
                      <w:szCs w:val="24"/>
                      <w:highlight w:val="none"/>
                    </w:rPr>
                  </w:pPr>
                  <w:r>
                    <w:rPr>
                      <w:rFonts w:hint="eastAsia" w:hAnsi="宋体"/>
                      <w:color w:val="auto"/>
                      <w:highlight w:val="none"/>
                    </w:rPr>
                    <w:t>2</w:t>
                  </w:r>
                </w:p>
              </w:tc>
              <w:tc>
                <w:tcPr>
                  <w:tcW w:w="1425" w:type="dxa"/>
                  <w:vAlign w:val="center"/>
                </w:tcPr>
                <w:p w14:paraId="2DE2C7D6">
                  <w:pPr>
                    <w:widowControl/>
                    <w:jc w:val="center"/>
                    <w:rPr>
                      <w:color w:val="auto"/>
                      <w:highlight w:val="none"/>
                    </w:rPr>
                  </w:pPr>
                  <w:r>
                    <w:rPr>
                      <w:rFonts w:hint="eastAsia"/>
                      <w:color w:val="auto"/>
                      <w:highlight w:val="none"/>
                    </w:rPr>
                    <w:t>技术推广服务</w:t>
                  </w:r>
                </w:p>
              </w:tc>
              <w:tc>
                <w:tcPr>
                  <w:tcW w:w="2401" w:type="dxa"/>
                </w:tcPr>
                <w:p w14:paraId="2907D484">
                  <w:pPr>
                    <w:widowControl/>
                    <w:jc w:val="left"/>
                    <w:rPr>
                      <w:color w:val="auto"/>
                      <w:highlight w:val="none"/>
                    </w:rPr>
                  </w:pPr>
                  <w:r>
                    <w:rPr>
                      <w:rFonts w:hint="eastAsia"/>
                      <w:color w:val="auto"/>
                      <w:highlight w:val="none"/>
                    </w:rPr>
                    <w:t>（1）技术资料：技术资料、宣传海报、横幅等；</w:t>
                  </w:r>
                </w:p>
                <w:p w14:paraId="54491D58">
                  <w:pPr>
                    <w:widowControl/>
                    <w:jc w:val="left"/>
                    <w:rPr>
                      <w:color w:val="auto"/>
                      <w:highlight w:val="none"/>
                    </w:rPr>
                  </w:pPr>
                  <w:r>
                    <w:rPr>
                      <w:rFonts w:hint="eastAsia"/>
                      <w:color w:val="auto"/>
                      <w:highlight w:val="none"/>
                    </w:rPr>
                    <w:t>（2）</w:t>
                  </w:r>
                  <w:r>
                    <w:rPr>
                      <w:rFonts w:hint="eastAsia"/>
                      <w:color w:val="auto"/>
                      <w:highlight w:val="none"/>
                      <w:lang w:val="en-US" w:eastAsia="zh-CN"/>
                    </w:rPr>
                    <w:t>建立1个油菜花多功能种植示范片、一个油菜花常规种植示范片、一个苕子示范片以上，合计建立3个示范片，对各种植示范片开展全程田间技术指导及跟踪服务</w:t>
                  </w:r>
                  <w:r>
                    <w:rPr>
                      <w:rFonts w:hint="eastAsia"/>
                      <w:color w:val="auto"/>
                      <w:highlight w:val="none"/>
                    </w:rPr>
                    <w:t>；</w:t>
                  </w:r>
                </w:p>
                <w:p w14:paraId="4CB69B5B">
                  <w:pPr>
                    <w:widowControl/>
                    <w:jc w:val="left"/>
                    <w:rPr>
                      <w:color w:val="auto"/>
                      <w:highlight w:val="none"/>
                    </w:rPr>
                  </w:pPr>
                  <w:r>
                    <w:rPr>
                      <w:rFonts w:hint="eastAsia"/>
                      <w:color w:val="auto"/>
                      <w:highlight w:val="none"/>
                    </w:rPr>
                    <w:t>（3）安装示范牌：各田间试验及绿肥示范片树立宣传牌，其他由业主指定；</w:t>
                  </w:r>
                </w:p>
                <w:p w14:paraId="48BD360C">
                  <w:pPr>
                    <w:widowControl/>
                    <w:jc w:val="left"/>
                    <w:rPr>
                      <w:rFonts w:hint="eastAsia"/>
                      <w:color w:val="auto"/>
                      <w:highlight w:val="none"/>
                      <w:lang w:val="en-US" w:eastAsia="zh-CN"/>
                    </w:rPr>
                  </w:pPr>
                  <w:r>
                    <w:rPr>
                      <w:rFonts w:hint="eastAsia"/>
                      <w:color w:val="auto"/>
                      <w:highlight w:val="none"/>
                    </w:rPr>
                    <w:t>（</w:t>
                  </w:r>
                  <w:r>
                    <w:rPr>
                      <w:rFonts w:hint="eastAsia"/>
                      <w:color w:val="auto"/>
                      <w:highlight w:val="none"/>
                      <w:lang w:val="en-US" w:eastAsia="zh-CN"/>
                    </w:rPr>
                    <w:t>4</w:t>
                  </w:r>
                  <w:r>
                    <w:rPr>
                      <w:rFonts w:hint="eastAsia"/>
                      <w:color w:val="auto"/>
                      <w:highlight w:val="none"/>
                    </w:rPr>
                    <w:t>）效果监测点：</w:t>
                  </w:r>
                  <w:r>
                    <w:rPr>
                      <w:rFonts w:hint="eastAsia"/>
                      <w:color w:val="auto"/>
                      <w:highlight w:val="none"/>
                      <w:lang w:val="en-US" w:eastAsia="zh-CN"/>
                    </w:rPr>
                    <w:t>全区在种植区域随机设立25个效果监测点，对监测点进行种植前后土壤化验分析，随机抽取3-5个监测点进行绿肥测产等。</w:t>
                  </w:r>
                </w:p>
                <w:p w14:paraId="19884F97">
                  <w:pPr>
                    <w:numPr>
                      <w:ilvl w:val="0"/>
                      <w:numId w:val="0"/>
                    </w:numPr>
                    <w:bidi w:val="0"/>
                    <w:ind w:leftChars="0"/>
                    <w:rPr>
                      <w:rFonts w:hint="eastAsia"/>
                      <w:color w:val="auto"/>
                      <w:highlight w:val="none"/>
                      <w:lang w:val="en-US" w:eastAsia="zh-CN"/>
                    </w:rPr>
                  </w:pPr>
                  <w:r>
                    <w:rPr>
                      <w:rFonts w:hint="eastAsia"/>
                      <w:color w:val="auto"/>
                      <w:highlight w:val="none"/>
                    </w:rPr>
                    <w:t>（</w:t>
                  </w:r>
                  <w:r>
                    <w:rPr>
                      <w:rFonts w:hint="eastAsia"/>
                      <w:color w:val="auto"/>
                      <w:highlight w:val="none"/>
                      <w:lang w:val="en-US" w:eastAsia="zh-CN"/>
                    </w:rPr>
                    <w:t>5</w:t>
                  </w:r>
                  <w:r>
                    <w:rPr>
                      <w:rFonts w:hint="eastAsia"/>
                      <w:color w:val="auto"/>
                      <w:highlight w:val="none"/>
                    </w:rPr>
                    <w:t>）其中建立</w:t>
                  </w:r>
                  <w:r>
                    <w:rPr>
                      <w:rFonts w:hint="eastAsia"/>
                      <w:color w:val="auto"/>
                      <w:highlight w:val="none"/>
                      <w:lang w:val="en-US" w:eastAsia="zh-CN"/>
                    </w:rPr>
                    <w:t>多功能</w:t>
                  </w:r>
                  <w:r>
                    <w:rPr>
                      <w:rFonts w:hint="eastAsia"/>
                      <w:color w:val="auto"/>
                      <w:highlight w:val="none"/>
                    </w:rPr>
                    <w:t>油菜花种植示范片1个，包含种子、耙田、种植、施肥、日常管理、返沤等（原则上要求春节期间油菜花盛开）</w:t>
                  </w:r>
                  <w:r>
                    <w:rPr>
                      <w:rFonts w:hint="eastAsia"/>
                      <w:color w:val="auto"/>
                      <w:highlight w:val="none"/>
                      <w:lang w:eastAsia="zh-CN"/>
                    </w:rPr>
                    <w:t>，</w:t>
                  </w:r>
                  <w:r>
                    <w:rPr>
                      <w:rFonts w:hint="eastAsia"/>
                      <w:color w:val="auto"/>
                      <w:highlight w:val="none"/>
                    </w:rPr>
                    <w:t>对各绿肥种植示范片区开展全程田间技术指导及跟踪服务。</w:t>
                  </w:r>
                </w:p>
                <w:p w14:paraId="297AB608">
                  <w:pPr>
                    <w:widowControl/>
                    <w:jc w:val="left"/>
                    <w:rPr>
                      <w:color w:val="auto"/>
                      <w:highlight w:val="none"/>
                    </w:rPr>
                  </w:pPr>
                </w:p>
              </w:tc>
              <w:tc>
                <w:tcPr>
                  <w:tcW w:w="1510" w:type="dxa"/>
                  <w:vAlign w:val="center"/>
                </w:tcPr>
                <w:p w14:paraId="46FC63DD">
                  <w:pPr>
                    <w:pStyle w:val="9"/>
                    <w:ind w:firstLine="0"/>
                    <w:jc w:val="center"/>
                    <w:rPr>
                      <w:rFonts w:hAnsi="宋体"/>
                      <w:color w:val="auto"/>
                      <w:highlight w:val="none"/>
                    </w:rPr>
                  </w:pPr>
                  <w:r>
                    <w:rPr>
                      <w:rFonts w:hint="eastAsia" w:hAnsi="宋体"/>
                      <w:color w:val="auto"/>
                      <w:highlight w:val="none"/>
                    </w:rPr>
                    <w:t>1</w:t>
                  </w:r>
                </w:p>
              </w:tc>
            </w:tr>
            <w:tr w14:paraId="0BEB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0" w:hRule="atLeast"/>
              </w:trPr>
              <w:tc>
                <w:tcPr>
                  <w:tcW w:w="704" w:type="dxa"/>
                  <w:vAlign w:val="center"/>
                </w:tcPr>
                <w:p w14:paraId="0F21E3D2">
                  <w:pPr>
                    <w:pStyle w:val="9"/>
                    <w:ind w:firstLine="0"/>
                    <w:jc w:val="center"/>
                    <w:rPr>
                      <w:rFonts w:hAnsi="宋体"/>
                      <w:color w:val="auto"/>
                      <w:highlight w:val="none"/>
                    </w:rPr>
                  </w:pPr>
                </w:p>
              </w:tc>
              <w:tc>
                <w:tcPr>
                  <w:tcW w:w="1425" w:type="dxa"/>
                  <w:vAlign w:val="center"/>
                </w:tcPr>
                <w:p w14:paraId="40804E10">
                  <w:pPr>
                    <w:pStyle w:val="9"/>
                    <w:ind w:firstLine="0"/>
                    <w:jc w:val="center"/>
                    <w:rPr>
                      <w:rFonts w:ascii="宋体" w:hAnsi="宋体"/>
                      <w:color w:val="auto"/>
                      <w:szCs w:val="24"/>
                      <w:highlight w:val="none"/>
                    </w:rPr>
                  </w:pPr>
                </w:p>
              </w:tc>
              <w:tc>
                <w:tcPr>
                  <w:tcW w:w="2401" w:type="dxa"/>
                </w:tcPr>
                <w:p w14:paraId="4A47ABAC">
                  <w:pPr>
                    <w:pStyle w:val="7"/>
                    <w:numPr>
                      <w:ilvl w:val="4"/>
                      <w:numId w:val="0"/>
                    </w:numPr>
                    <w:spacing w:line="240" w:lineRule="auto"/>
                    <w:outlineLvl w:val="4"/>
                    <w:rPr>
                      <w:color w:val="auto"/>
                      <w:highlight w:val="none"/>
                    </w:rPr>
                  </w:pPr>
                  <w:r>
                    <w:rPr>
                      <w:rFonts w:hint="eastAsia" w:ascii="Times New Roman" w:hAnsi="Times New Roman"/>
                      <w:b w:val="0"/>
                      <w:color w:val="auto"/>
                      <w:sz w:val="21"/>
                      <w:highlight w:val="none"/>
                    </w:rPr>
                    <w:t>(</w:t>
                  </w:r>
                  <w:r>
                    <w:rPr>
                      <w:rFonts w:hint="eastAsia"/>
                      <w:b w:val="0"/>
                      <w:color w:val="auto"/>
                      <w:sz w:val="21"/>
                      <w:highlight w:val="none"/>
                      <w:lang w:val="en-US" w:eastAsia="zh-CN"/>
                    </w:rPr>
                    <w:t>6</w:t>
                  </w:r>
                  <w:r>
                    <w:rPr>
                      <w:rFonts w:hint="eastAsia" w:ascii="Times New Roman" w:hAnsi="Times New Roman"/>
                      <w:b w:val="0"/>
                      <w:color w:val="auto"/>
                      <w:sz w:val="21"/>
                      <w:highlight w:val="none"/>
                    </w:rPr>
                    <w:t>)组织专家验收及第三方项目审计：组织相关专家进行项目验收并聘请第三方审计公司对项目实施进行审计，对项目实施区域实施面积及实施质量，组织专家进行现场测产及报告形式验收，聘请第三方审计公司对项目实施单位项目实施情况进行项目审计并出具相应审计报告。</w:t>
                  </w:r>
                </w:p>
                <w:p w14:paraId="79AA5693">
                  <w:pPr>
                    <w:pStyle w:val="7"/>
                    <w:numPr>
                      <w:ilvl w:val="4"/>
                      <w:numId w:val="0"/>
                    </w:numPr>
                    <w:spacing w:line="240" w:lineRule="auto"/>
                    <w:outlineLvl w:val="4"/>
                    <w:rPr>
                      <w:color w:val="auto"/>
                      <w:highlight w:val="none"/>
                    </w:rPr>
                  </w:pPr>
                  <w:r>
                    <w:rPr>
                      <w:rFonts w:hint="eastAsia" w:ascii="Times New Roman" w:hAnsi="Times New Roman"/>
                      <w:b w:val="0"/>
                      <w:color w:val="auto"/>
                      <w:sz w:val="21"/>
                      <w:highlight w:val="none"/>
                    </w:rPr>
                    <w:t>(</w:t>
                  </w:r>
                  <w:r>
                    <w:rPr>
                      <w:rFonts w:hint="eastAsia"/>
                      <w:b w:val="0"/>
                      <w:color w:val="auto"/>
                      <w:sz w:val="21"/>
                      <w:highlight w:val="none"/>
                      <w:lang w:val="en-US" w:eastAsia="zh-CN"/>
                    </w:rPr>
                    <w:t>7</w:t>
                  </w:r>
                  <w:r>
                    <w:rPr>
                      <w:rFonts w:hint="eastAsia" w:ascii="Times New Roman" w:hAnsi="Times New Roman"/>
                      <w:b w:val="0"/>
                      <w:color w:val="auto"/>
                      <w:sz w:val="21"/>
                      <w:highlight w:val="none"/>
                    </w:rPr>
                    <w:t>)建立台账：对项目实施情况建立相应项目台账，主要进行项目实施面积核实确认及材料收集、实施日志编写、跟踪管理等项目实施材料建立完整的台账，完善验收需求。</w:t>
                  </w:r>
                </w:p>
              </w:tc>
              <w:tc>
                <w:tcPr>
                  <w:tcW w:w="1510" w:type="dxa"/>
                  <w:vAlign w:val="center"/>
                </w:tcPr>
                <w:p w14:paraId="4AFC2BB1">
                  <w:pPr>
                    <w:pStyle w:val="9"/>
                    <w:ind w:firstLine="0"/>
                    <w:jc w:val="center"/>
                    <w:rPr>
                      <w:rFonts w:hAnsi="宋体"/>
                      <w:color w:val="auto"/>
                      <w:highlight w:val="none"/>
                    </w:rPr>
                  </w:pPr>
                </w:p>
              </w:tc>
            </w:tr>
          </w:tbl>
          <w:p w14:paraId="609A5288">
            <w:pPr>
              <w:widowControl/>
              <w:rPr>
                <w:rFonts w:ascii="宋体" w:hAnsi="宋体"/>
                <w:color w:val="auto"/>
                <w:szCs w:val="21"/>
                <w:highlight w:val="none"/>
              </w:rPr>
            </w:pPr>
            <w:r>
              <w:rPr>
                <w:rFonts w:hint="eastAsia" w:ascii="宋体" w:hAnsi="宋体"/>
                <w:b/>
                <w:bCs/>
                <w:color w:val="auto"/>
                <w:szCs w:val="21"/>
                <w:highlight w:val="none"/>
              </w:rPr>
              <w:t>（1）播种要求：</w:t>
            </w:r>
            <w:r>
              <w:rPr>
                <w:rFonts w:hint="eastAsia" w:ascii="宋体" w:hAnsi="宋体"/>
                <w:color w:val="auto"/>
                <w:szCs w:val="21"/>
                <w:highlight w:val="none"/>
              </w:rPr>
              <w:t>达到田间播种均匀，亩播种量2公斤/亩，</w:t>
            </w:r>
            <w:r>
              <w:rPr>
                <w:rFonts w:hint="eastAsia" w:ascii="宋体" w:hAnsi="宋体"/>
                <w:color w:val="auto"/>
                <w:szCs w:val="21"/>
                <w:highlight w:val="none"/>
                <w:lang w:val="en-US" w:eastAsia="zh-CN"/>
              </w:rPr>
              <w:t>2026</w:t>
            </w:r>
            <w:r>
              <w:rPr>
                <w:rFonts w:hint="eastAsia" w:ascii="宋体" w:hAnsi="宋体"/>
                <w:color w:val="auto"/>
                <w:szCs w:val="21"/>
                <w:highlight w:val="none"/>
              </w:rPr>
              <w:t>年10月31日前做好相应飞播服务。</w:t>
            </w:r>
          </w:p>
          <w:p w14:paraId="05D14268">
            <w:pPr>
              <w:widowControl/>
              <w:rPr>
                <w:rFonts w:ascii="宋体" w:hAnsi="宋体"/>
                <w:color w:val="auto"/>
                <w:szCs w:val="21"/>
                <w:highlight w:val="none"/>
              </w:rPr>
            </w:pPr>
            <w:r>
              <w:rPr>
                <w:rFonts w:hint="eastAsia" w:ascii="宋体" w:hAnsi="宋体"/>
                <w:color w:val="auto"/>
                <w:szCs w:val="21"/>
                <w:highlight w:val="none"/>
              </w:rPr>
              <w:t>（2）采用无人机飞播，</w:t>
            </w:r>
            <w:r>
              <w:rPr>
                <w:rFonts w:hint="eastAsia" w:ascii="宋体" w:hAnsi="宋体"/>
                <w:color w:val="auto"/>
                <w:szCs w:val="21"/>
                <w:highlight w:val="none"/>
                <w:lang w:bidi="ar"/>
              </w:rPr>
              <w:t>机型必须已纳入国家和自治区农机购置补贴目录，</w:t>
            </w:r>
            <w:r>
              <w:rPr>
                <w:rFonts w:hint="eastAsia" w:ascii="宋体" w:hAnsi="宋体"/>
                <w:color w:val="auto"/>
                <w:szCs w:val="21"/>
                <w:highlight w:val="none"/>
              </w:rPr>
              <w:t>飞手须具备专业无人机飞防执照。</w:t>
            </w:r>
          </w:p>
          <w:p w14:paraId="22573A63">
            <w:pPr>
              <w:widowControl/>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测绘：将地块航拍测绘出来，形成正射影像地图。</w:t>
            </w:r>
          </w:p>
          <w:p w14:paraId="10BBB186">
            <w:pPr>
              <w:pStyle w:val="213"/>
              <w:jc w:val="both"/>
              <w:rPr>
                <w:rFonts w:ascii="宋体" w:hAnsi="宋体"/>
                <w:color w:val="auto"/>
                <w:sz w:val="21"/>
                <w:szCs w:val="21"/>
                <w:highlight w:val="none"/>
              </w:rPr>
            </w:pPr>
            <w:r>
              <w:rPr>
                <w:rFonts w:hint="eastAsia" w:ascii="宋体" w:hAnsi="宋体"/>
                <w:b/>
                <w:color w:val="auto"/>
                <w:sz w:val="21"/>
                <w:szCs w:val="21"/>
                <w:highlight w:val="none"/>
              </w:rPr>
              <w:t>四、工作要求</w:t>
            </w:r>
          </w:p>
          <w:p w14:paraId="197D49BF">
            <w:pPr>
              <w:pStyle w:val="213"/>
              <w:jc w:val="both"/>
              <w:rPr>
                <w:rFonts w:ascii="宋体" w:hAnsi="宋体"/>
                <w:color w:val="auto"/>
                <w:sz w:val="21"/>
                <w:szCs w:val="21"/>
                <w:highlight w:val="none"/>
              </w:rPr>
            </w:pPr>
            <w:r>
              <w:rPr>
                <w:rFonts w:hint="eastAsia" w:ascii="宋体" w:hAnsi="宋体"/>
                <w:color w:val="auto"/>
                <w:sz w:val="21"/>
                <w:szCs w:val="21"/>
                <w:highlight w:val="none"/>
              </w:rPr>
              <w:t>1、投标人应根据项目工作内容、要求及实现目标，制定详细的项目实施方案，应包括但不限于以下内容：工作目标、工作流程、工作计划及人员组织形式、质量保障措施、管理措施、宣传引导措施、培训计划、验收方案等内容。</w:t>
            </w:r>
          </w:p>
          <w:p w14:paraId="7804AC74">
            <w:pPr>
              <w:pStyle w:val="213"/>
              <w:jc w:val="both"/>
              <w:rPr>
                <w:rFonts w:ascii="宋体" w:hAnsi="宋体"/>
                <w:color w:val="auto"/>
                <w:sz w:val="21"/>
                <w:szCs w:val="21"/>
                <w:highlight w:val="none"/>
              </w:rPr>
            </w:pPr>
            <w:r>
              <w:rPr>
                <w:rFonts w:hint="eastAsia" w:ascii="宋体" w:hAnsi="宋体"/>
                <w:color w:val="auto"/>
                <w:sz w:val="21"/>
                <w:szCs w:val="21"/>
                <w:highlight w:val="none"/>
              </w:rPr>
              <w:t>2、实施过程加强工作档案管理，及时将实施方案、实施情况、面积到户花名册、验收报告、工作总结等有关文档和照片资料归档立案，装订成册。加强工作调度，及时将相关信息上报管理单位，并提交监测及土壤检验报告。</w:t>
            </w:r>
          </w:p>
          <w:p w14:paraId="5C23D3FD">
            <w:pPr>
              <w:pStyle w:val="213"/>
              <w:jc w:val="both"/>
              <w:rPr>
                <w:rFonts w:ascii="宋体" w:hAnsi="宋体"/>
                <w:color w:val="auto"/>
                <w:sz w:val="21"/>
                <w:szCs w:val="21"/>
                <w:highlight w:val="none"/>
              </w:rPr>
            </w:pPr>
            <w:r>
              <w:rPr>
                <w:rFonts w:hint="eastAsia" w:ascii="宋体" w:hAnsi="宋体"/>
                <w:color w:val="auto"/>
                <w:sz w:val="21"/>
                <w:szCs w:val="21"/>
                <w:highlight w:val="none"/>
              </w:rPr>
              <w:t>3、解决绿肥种植使用过程中可能存在的质量、技术问题。按照试验技术标准实施田间试验，按质按量完成试验全过程中各个环节工作，试验结束后编写完整、规范、数据可信的试验报告连同试验原始数据记录原件及电子档、照片、影像等报送采购人。</w:t>
            </w:r>
          </w:p>
          <w:p w14:paraId="42BFACC5">
            <w:pPr>
              <w:pStyle w:val="213"/>
              <w:jc w:val="both"/>
              <w:rPr>
                <w:rFonts w:ascii="宋体" w:hAnsi="宋体"/>
                <w:color w:val="auto"/>
                <w:sz w:val="21"/>
                <w:szCs w:val="21"/>
                <w:highlight w:val="none"/>
              </w:rPr>
            </w:pPr>
            <w:r>
              <w:rPr>
                <w:rFonts w:hint="eastAsia" w:ascii="宋体" w:hAnsi="宋体"/>
                <w:b/>
                <w:color w:val="auto"/>
                <w:sz w:val="21"/>
                <w:szCs w:val="21"/>
                <w:highlight w:val="none"/>
              </w:rPr>
              <w:t>五、验收要求：</w:t>
            </w:r>
          </w:p>
          <w:p w14:paraId="5436E1AE">
            <w:pPr>
              <w:pStyle w:val="213"/>
              <w:jc w:val="both"/>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rPr>
              <w:t>1、本项目的验收由区农业农村局聘请第三方有资质的公司或组织专家形成专家组对承担轮作任务地块的完成情况进行验收，出具验收报告</w:t>
            </w:r>
            <w:r>
              <w:rPr>
                <w:rFonts w:hint="eastAsia" w:ascii="宋体" w:hAnsi="宋体"/>
                <w:color w:val="auto"/>
                <w:sz w:val="21"/>
                <w:szCs w:val="21"/>
                <w:highlight w:val="none"/>
                <w:lang w:eastAsia="zh-CN"/>
              </w:rPr>
              <w:t>。</w:t>
            </w:r>
          </w:p>
          <w:p w14:paraId="44E00A18">
            <w:pPr>
              <w:pStyle w:val="213"/>
              <w:jc w:val="both"/>
              <w:rPr>
                <w:rFonts w:ascii="宋体" w:hAnsi="宋体"/>
                <w:color w:val="auto"/>
                <w:sz w:val="21"/>
                <w:szCs w:val="21"/>
                <w:highlight w:val="none"/>
              </w:rPr>
            </w:pPr>
            <w:r>
              <w:rPr>
                <w:rFonts w:hint="eastAsia" w:ascii="宋体" w:hAnsi="宋体"/>
                <w:color w:val="auto"/>
                <w:sz w:val="21"/>
                <w:szCs w:val="21"/>
                <w:highlight w:val="none"/>
              </w:rPr>
              <w:t>2、本项目验收时间为撒播后40天左右或绿肥长到高10厘米左右开展验收。</w:t>
            </w:r>
          </w:p>
        </w:tc>
      </w:tr>
      <w:tr w14:paraId="57F17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 w:hRule="atLeast"/>
          <w:jc w:val="center"/>
        </w:trPr>
        <w:tc>
          <w:tcPr>
            <w:tcW w:w="8738" w:type="dxa"/>
            <w:gridSpan w:val="4"/>
          </w:tcPr>
          <w:p w14:paraId="7311E178">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二、商务要求</w:t>
            </w:r>
          </w:p>
        </w:tc>
      </w:tr>
      <w:tr w14:paraId="540F4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4" w:hRule="atLeast"/>
          <w:jc w:val="center"/>
        </w:trPr>
        <w:tc>
          <w:tcPr>
            <w:tcW w:w="2482" w:type="dxa"/>
            <w:gridSpan w:val="3"/>
          </w:tcPr>
          <w:p w14:paraId="2D619684">
            <w:pPr>
              <w:tabs>
                <w:tab w:val="left" w:pos="180"/>
                <w:tab w:val="left" w:pos="1620"/>
              </w:tabs>
              <w:spacing w:line="360" w:lineRule="auto"/>
              <w:jc w:val="center"/>
              <w:rPr>
                <w:rFonts w:ascii="宋体" w:hAnsi="宋体" w:cs="宋体"/>
                <w:color w:val="auto"/>
                <w:sz w:val="24"/>
                <w:highlight w:val="none"/>
              </w:rPr>
            </w:pPr>
            <w:r>
              <w:rPr>
                <w:rFonts w:hint="eastAsia" w:ascii="宋体" w:hAnsi="宋体" w:cs="宋体"/>
                <w:color w:val="auto"/>
                <w:sz w:val="24"/>
                <w:highlight w:val="none"/>
              </w:rPr>
              <w:t>报价要求</w:t>
            </w:r>
          </w:p>
        </w:tc>
        <w:tc>
          <w:tcPr>
            <w:tcW w:w="6256" w:type="dxa"/>
          </w:tcPr>
          <w:p w14:paraId="02C9E8CF">
            <w:pPr>
              <w:pStyle w:val="21"/>
              <w:rPr>
                <w:color w:val="auto"/>
                <w:highlight w:val="none"/>
              </w:rPr>
            </w:pPr>
            <w:r>
              <w:rPr>
                <w:rFonts w:hint="eastAsia" w:ascii="宋体" w:hAnsi="宋体" w:cs="宋体"/>
                <w:color w:val="auto"/>
                <w:sz w:val="21"/>
                <w:szCs w:val="21"/>
                <w:highlight w:val="none"/>
              </w:rPr>
              <w:t>投标报价包括：服务所需的种子费用、种植服务费、技术指导、培训及推广、试验示范、效果监测、总结验收、税金、售后服务等各项费用及其他所有成本费用的总和。</w:t>
            </w:r>
          </w:p>
        </w:tc>
      </w:tr>
      <w:tr w14:paraId="71B3F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2482" w:type="dxa"/>
            <w:gridSpan w:val="3"/>
            <w:vAlign w:val="center"/>
          </w:tcPr>
          <w:p w14:paraId="289BA635">
            <w:pPr>
              <w:tabs>
                <w:tab w:val="left" w:pos="180"/>
                <w:tab w:val="left" w:pos="1620"/>
              </w:tabs>
              <w:jc w:val="center"/>
              <w:rPr>
                <w:rFonts w:ascii="宋体" w:hAnsi="宋体" w:cs="宋体"/>
                <w:color w:val="auto"/>
                <w:sz w:val="24"/>
                <w:highlight w:val="none"/>
              </w:rPr>
            </w:pPr>
            <w:r>
              <w:rPr>
                <w:rFonts w:hint="eastAsia" w:ascii="宋体" w:hAnsi="宋体" w:cs="宋体"/>
                <w:color w:val="auto"/>
                <w:sz w:val="24"/>
                <w:highlight w:val="none"/>
              </w:rPr>
              <w:t>合同签订日期</w:t>
            </w:r>
          </w:p>
        </w:tc>
        <w:tc>
          <w:tcPr>
            <w:tcW w:w="6256" w:type="dxa"/>
            <w:vAlign w:val="center"/>
          </w:tcPr>
          <w:p w14:paraId="72B08B83">
            <w:pPr>
              <w:tabs>
                <w:tab w:val="left" w:pos="180"/>
                <w:tab w:val="left" w:pos="1620"/>
              </w:tabs>
              <w:rPr>
                <w:rFonts w:ascii="宋体" w:hAnsi="宋体" w:cs="宋体"/>
                <w:color w:val="auto"/>
                <w:szCs w:val="21"/>
                <w:highlight w:val="none"/>
              </w:rPr>
            </w:pPr>
            <w:r>
              <w:rPr>
                <w:rFonts w:hint="eastAsia" w:ascii="宋体" w:hAnsi="宋体" w:cs="宋体"/>
                <w:color w:val="auto"/>
                <w:szCs w:val="21"/>
                <w:highlight w:val="none"/>
              </w:rPr>
              <w:t>自中标通知书发出之日起</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日内签订合同</w:t>
            </w:r>
          </w:p>
        </w:tc>
      </w:tr>
      <w:tr w14:paraId="3CD52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2" w:type="dxa"/>
            <w:gridSpan w:val="3"/>
          </w:tcPr>
          <w:p w14:paraId="18FE245F">
            <w:pPr>
              <w:tabs>
                <w:tab w:val="left" w:pos="180"/>
                <w:tab w:val="left" w:pos="1620"/>
              </w:tabs>
              <w:spacing w:line="360" w:lineRule="auto"/>
              <w:jc w:val="center"/>
              <w:rPr>
                <w:rFonts w:ascii="宋体" w:hAnsi="宋体"/>
                <w:color w:val="auto"/>
                <w:sz w:val="24"/>
                <w:highlight w:val="none"/>
              </w:rPr>
            </w:pPr>
          </w:p>
          <w:p w14:paraId="44C26ABA">
            <w:pPr>
              <w:tabs>
                <w:tab w:val="left" w:pos="180"/>
                <w:tab w:val="left" w:pos="1620"/>
              </w:tabs>
              <w:spacing w:line="360" w:lineRule="auto"/>
              <w:jc w:val="center"/>
              <w:rPr>
                <w:rFonts w:ascii="宋体" w:hAnsi="宋体" w:cs="宋体"/>
                <w:color w:val="auto"/>
                <w:sz w:val="24"/>
                <w:highlight w:val="none"/>
              </w:rPr>
            </w:pPr>
            <w:r>
              <w:rPr>
                <w:rFonts w:hint="eastAsia" w:ascii="宋体" w:hAnsi="宋体"/>
                <w:color w:val="auto"/>
                <w:sz w:val="24"/>
                <w:highlight w:val="none"/>
              </w:rPr>
              <w:t>合同履行期限</w:t>
            </w:r>
          </w:p>
        </w:tc>
        <w:tc>
          <w:tcPr>
            <w:tcW w:w="6256" w:type="dxa"/>
          </w:tcPr>
          <w:p w14:paraId="71820FCC">
            <w:pPr>
              <w:tabs>
                <w:tab w:val="left" w:pos="180"/>
                <w:tab w:val="left" w:pos="1620"/>
              </w:tabs>
              <w:spacing w:line="240" w:lineRule="auto"/>
              <w:rPr>
                <w:rFonts w:ascii="宋体" w:hAnsi="宋体" w:cs="宋体"/>
                <w:color w:val="auto"/>
                <w:szCs w:val="21"/>
                <w:highlight w:val="none"/>
              </w:rPr>
            </w:pPr>
            <w:r>
              <w:rPr>
                <w:rFonts w:hint="eastAsia" w:ascii="宋体" w:hAnsi="宋体" w:cs="宋体"/>
                <w:color w:val="auto"/>
                <w:szCs w:val="21"/>
                <w:highlight w:val="none"/>
                <w:lang w:val="en-US" w:eastAsia="zh-CN"/>
              </w:rPr>
              <w:t>2026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lang w:eastAsia="zh-CN"/>
              </w:rPr>
              <w:t>月31日前完成所有种子供应、种植服务及其他服务需求工作。监测点、简比试验及测产验收后效工作依据实际情况提交总结材料。</w:t>
            </w:r>
          </w:p>
        </w:tc>
      </w:tr>
      <w:tr w14:paraId="18930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2482" w:type="dxa"/>
            <w:gridSpan w:val="3"/>
            <w:vAlign w:val="center"/>
          </w:tcPr>
          <w:p w14:paraId="68DB43A7">
            <w:pPr>
              <w:tabs>
                <w:tab w:val="left" w:pos="180"/>
                <w:tab w:val="left" w:pos="1620"/>
              </w:tabs>
              <w:spacing w:line="360" w:lineRule="auto"/>
              <w:jc w:val="center"/>
              <w:rPr>
                <w:rFonts w:ascii="宋体" w:hAnsi="宋体" w:cs="宋体"/>
                <w:color w:val="auto"/>
                <w:sz w:val="24"/>
                <w:highlight w:val="none"/>
              </w:rPr>
            </w:pPr>
            <w:r>
              <w:rPr>
                <w:rFonts w:hint="eastAsia" w:ascii="宋体" w:hAnsi="宋体" w:cs="宋体"/>
                <w:color w:val="auto"/>
                <w:sz w:val="24"/>
                <w:highlight w:val="none"/>
              </w:rPr>
              <w:t>质量要求</w:t>
            </w:r>
          </w:p>
        </w:tc>
        <w:tc>
          <w:tcPr>
            <w:tcW w:w="6256" w:type="dxa"/>
          </w:tcPr>
          <w:p w14:paraId="03374DB6">
            <w:pPr>
              <w:tabs>
                <w:tab w:val="left" w:pos="180"/>
                <w:tab w:val="left" w:pos="1620"/>
              </w:tabs>
              <w:spacing w:line="240" w:lineRule="auto"/>
              <w:rPr>
                <w:rFonts w:ascii="宋体" w:hAnsi="宋体" w:cs="宋体"/>
                <w:color w:val="auto"/>
                <w:szCs w:val="21"/>
                <w:highlight w:val="none"/>
              </w:rPr>
            </w:pPr>
            <w:r>
              <w:rPr>
                <w:rFonts w:hint="eastAsia" w:ascii="宋体" w:hAnsi="宋体" w:cs="宋体"/>
                <w:color w:val="auto"/>
                <w:szCs w:val="21"/>
                <w:highlight w:val="none"/>
              </w:rPr>
              <w:t>符合国家规定的标准、政策和现行技术规范、规程要求，并通过专家评审。</w:t>
            </w:r>
          </w:p>
        </w:tc>
      </w:tr>
      <w:tr w14:paraId="0B3CE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2" w:type="dxa"/>
            <w:gridSpan w:val="3"/>
            <w:vAlign w:val="center"/>
          </w:tcPr>
          <w:p w14:paraId="5393DAA3">
            <w:pPr>
              <w:tabs>
                <w:tab w:val="left" w:pos="180"/>
                <w:tab w:val="left" w:pos="1620"/>
              </w:tabs>
              <w:spacing w:line="360" w:lineRule="auto"/>
              <w:jc w:val="center"/>
              <w:rPr>
                <w:rFonts w:ascii="宋体" w:hAnsi="宋体" w:cs="宋体"/>
                <w:color w:val="auto"/>
                <w:sz w:val="24"/>
                <w:highlight w:val="none"/>
              </w:rPr>
            </w:pPr>
            <w:r>
              <w:rPr>
                <w:rFonts w:hint="eastAsia" w:ascii="宋体" w:hAnsi="宋体" w:cs="宋体"/>
                <w:color w:val="auto"/>
                <w:sz w:val="24"/>
                <w:highlight w:val="none"/>
              </w:rPr>
              <w:t>付款条件</w:t>
            </w:r>
          </w:p>
        </w:tc>
        <w:tc>
          <w:tcPr>
            <w:tcW w:w="6256" w:type="dxa"/>
          </w:tcPr>
          <w:p w14:paraId="62CADD13">
            <w:pPr>
              <w:pStyle w:val="213"/>
              <w:spacing w:line="240" w:lineRule="auto"/>
              <w:jc w:val="both"/>
              <w:rPr>
                <w:rFonts w:ascii="宋体" w:hAnsi="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rPr>
              <w:t>本项目不设预付款。合同签订之日起30日内，中标人应向采购人支付合同金额3%的质量保证金。项目全部播种完成并经采购人组织抽查合格后，中标人方可按照合同约定申请拨付项目款项。项目整体验收合格后，经中标人书面申请，采购人应在收到申请</w:t>
            </w:r>
            <w:r>
              <w:rPr>
                <w:rFonts w:hint="eastAsia" w:ascii="宋体" w:hAnsi="宋体" w:cs="宋体"/>
                <w:bCs w:val="0"/>
                <w:color w:val="auto"/>
                <w:spacing w:val="0"/>
                <w:kern w:val="2"/>
                <w:sz w:val="21"/>
                <w:szCs w:val="21"/>
                <w:highlight w:val="none"/>
                <w:lang w:val="en-US" w:eastAsia="zh-CN"/>
              </w:rPr>
              <w:t>后，尽快</w:t>
            </w:r>
            <w:r>
              <w:rPr>
                <w:rFonts w:hint="eastAsia" w:ascii="宋体" w:hAnsi="宋体" w:cs="宋体"/>
                <w:bCs w:val="0"/>
                <w:color w:val="auto"/>
                <w:spacing w:val="0"/>
                <w:kern w:val="2"/>
                <w:sz w:val="21"/>
                <w:szCs w:val="21"/>
                <w:highlight w:val="none"/>
              </w:rPr>
              <w:t>无息退还质量保证金；如项目存在质量问题，采购人有权按照合同约定从质量保证金中扣除相应修复或赔偿费用，不足部分有权向中标人追偿。</w:t>
            </w:r>
          </w:p>
        </w:tc>
      </w:tr>
      <w:tr w14:paraId="2F6B9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4" w:hRule="atLeast"/>
          <w:jc w:val="center"/>
        </w:trPr>
        <w:tc>
          <w:tcPr>
            <w:tcW w:w="8738" w:type="dxa"/>
            <w:gridSpan w:val="4"/>
          </w:tcPr>
          <w:p w14:paraId="6118B50A">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三、采购人对项目的特殊要求及说明</w:t>
            </w:r>
          </w:p>
        </w:tc>
      </w:tr>
      <w:tr w14:paraId="5432C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2" w:type="dxa"/>
            <w:gridSpan w:val="3"/>
            <w:vAlign w:val="center"/>
          </w:tcPr>
          <w:p w14:paraId="005EC91D">
            <w:pPr>
              <w:tabs>
                <w:tab w:val="left" w:pos="180"/>
                <w:tab w:val="left" w:pos="1620"/>
              </w:tabs>
              <w:spacing w:line="360" w:lineRule="auto"/>
              <w:jc w:val="center"/>
              <w:rPr>
                <w:rFonts w:ascii="宋体" w:hAnsi="宋体" w:cs="宋体"/>
                <w:color w:val="auto"/>
                <w:sz w:val="24"/>
                <w:highlight w:val="none"/>
              </w:rPr>
            </w:pPr>
            <w:r>
              <w:rPr>
                <w:rFonts w:hint="eastAsia" w:ascii="宋体" w:hAnsi="宋体" w:cs="宋体"/>
                <w:color w:val="auto"/>
                <w:sz w:val="24"/>
                <w:highlight w:val="none"/>
              </w:rPr>
              <w:t>保密要求</w:t>
            </w:r>
          </w:p>
        </w:tc>
        <w:tc>
          <w:tcPr>
            <w:tcW w:w="6256" w:type="dxa"/>
          </w:tcPr>
          <w:p w14:paraId="01B156D0">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供应商须对业主提供的资料及完成的成果进行保密，不经业主同意，不对外公布和透露项目相关信息和资料。</w:t>
            </w:r>
          </w:p>
        </w:tc>
      </w:tr>
      <w:tr w14:paraId="50203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2" w:type="dxa"/>
            <w:gridSpan w:val="3"/>
          </w:tcPr>
          <w:p w14:paraId="067BCB91">
            <w:pPr>
              <w:tabs>
                <w:tab w:val="left" w:pos="180"/>
                <w:tab w:val="left" w:pos="1620"/>
              </w:tabs>
              <w:spacing w:line="360" w:lineRule="auto"/>
              <w:jc w:val="center"/>
              <w:rPr>
                <w:rFonts w:ascii="宋体" w:hAnsi="宋体" w:cs="宋体"/>
                <w:color w:val="auto"/>
                <w:sz w:val="24"/>
                <w:highlight w:val="none"/>
              </w:rPr>
            </w:pPr>
            <w:r>
              <w:rPr>
                <w:rFonts w:hint="eastAsia" w:ascii="宋体" w:hAnsi="宋体" w:cs="宋体"/>
                <w:color w:val="auto"/>
                <w:sz w:val="24"/>
                <w:highlight w:val="none"/>
              </w:rPr>
              <w:t>规范标准</w:t>
            </w:r>
          </w:p>
        </w:tc>
        <w:tc>
          <w:tcPr>
            <w:tcW w:w="6256" w:type="dxa"/>
          </w:tcPr>
          <w:p w14:paraId="3625DBA8">
            <w:pPr>
              <w:spacing w:line="360" w:lineRule="auto"/>
              <w:jc w:val="left"/>
              <w:rPr>
                <w:rFonts w:ascii="宋体" w:hAnsi="宋体" w:cs="宋体"/>
                <w:color w:val="auto"/>
                <w:szCs w:val="21"/>
                <w:highlight w:val="none"/>
              </w:rPr>
            </w:pPr>
            <w:r>
              <w:rPr>
                <w:rFonts w:ascii="宋体" w:hAnsi="宋体" w:cs="宋体"/>
                <w:color w:val="auto"/>
                <w:kern w:val="1"/>
                <w:szCs w:val="21"/>
                <w:highlight w:val="none"/>
              </w:rPr>
              <w:t>本项目</w:t>
            </w:r>
            <w:r>
              <w:rPr>
                <w:rFonts w:hint="eastAsia" w:ascii="宋体" w:hAnsi="宋体" w:cs="宋体"/>
                <w:color w:val="auto"/>
                <w:kern w:val="1"/>
                <w:szCs w:val="21"/>
                <w:highlight w:val="none"/>
              </w:rPr>
              <w:t>如有国家相关标准、行业标准、地方标准或者其他标准、规范的，应执行相应的标准、规范。如具体采购需求与标准、规范不一致的，高于标准、规范的按具体采购需求执行，低于标准、规范的按标准、规范执行。</w:t>
            </w:r>
          </w:p>
        </w:tc>
      </w:tr>
      <w:tr w14:paraId="69AE9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2" w:type="dxa"/>
            <w:gridSpan w:val="3"/>
          </w:tcPr>
          <w:p w14:paraId="2BBB0186">
            <w:pPr>
              <w:spacing w:line="360" w:lineRule="auto"/>
              <w:jc w:val="center"/>
              <w:rPr>
                <w:rFonts w:ascii="宋体" w:hAnsi="宋体" w:cs="宋体"/>
                <w:color w:val="auto"/>
                <w:kern w:val="1"/>
                <w:sz w:val="24"/>
                <w:highlight w:val="none"/>
              </w:rPr>
            </w:pPr>
          </w:p>
          <w:p w14:paraId="71FEDC64">
            <w:pPr>
              <w:spacing w:line="360" w:lineRule="auto"/>
              <w:jc w:val="center"/>
              <w:rPr>
                <w:rFonts w:ascii="宋体" w:hAnsi="宋体" w:cs="宋体"/>
                <w:color w:val="auto"/>
                <w:kern w:val="1"/>
                <w:sz w:val="24"/>
                <w:highlight w:val="none"/>
              </w:rPr>
            </w:pPr>
            <w:r>
              <w:rPr>
                <w:rFonts w:hint="eastAsia" w:ascii="宋体" w:hAnsi="宋体" w:cs="宋体"/>
                <w:color w:val="auto"/>
                <w:kern w:val="1"/>
                <w:sz w:val="24"/>
                <w:highlight w:val="none"/>
              </w:rPr>
              <w:t>进口产品</w:t>
            </w:r>
          </w:p>
        </w:tc>
        <w:tc>
          <w:tcPr>
            <w:tcW w:w="6256" w:type="dxa"/>
          </w:tcPr>
          <w:p w14:paraId="033755CE">
            <w:pPr>
              <w:spacing w:line="360" w:lineRule="auto"/>
              <w:jc w:val="left"/>
              <w:rPr>
                <w:rFonts w:ascii="宋体" w:hAnsi="宋体" w:cs="宋体"/>
                <w:color w:val="auto"/>
                <w:kern w:val="1"/>
                <w:szCs w:val="21"/>
                <w:highlight w:val="none"/>
              </w:rPr>
            </w:pPr>
            <w:r>
              <w:rPr>
                <w:rFonts w:hint="eastAsia" w:ascii="宋体" w:hAnsi="宋体" w:cs="宋体"/>
                <w:color w:val="auto"/>
                <w:kern w:val="1"/>
                <w:szCs w:val="21"/>
                <w:highlight w:val="none"/>
              </w:rPr>
              <w:t>本项目货物不接受进口产品（即通过中国海关报关验放进入中国境内且产自关境外的产品）参与投标，如有此类产品参与投标的，投标文件作无效处理。</w:t>
            </w:r>
          </w:p>
        </w:tc>
      </w:tr>
    </w:tbl>
    <w:p w14:paraId="01FF2D41">
      <w:pPr>
        <w:pStyle w:val="4"/>
        <w:rPr>
          <w:rFonts w:hint="eastAsia" w:ascii="宋体" w:hAnsi="宋体" w:eastAsia="宋体"/>
          <w:bCs w:val="0"/>
          <w:color w:val="auto"/>
          <w:sz w:val="44"/>
          <w:szCs w:val="44"/>
          <w:highlight w:val="none"/>
        </w:rPr>
      </w:pPr>
    </w:p>
    <w:p w14:paraId="062E2F20">
      <w:pPr>
        <w:pStyle w:val="4"/>
        <w:rPr>
          <w:rFonts w:hint="eastAsia" w:ascii="宋体" w:hAnsi="宋体" w:eastAsia="宋体"/>
          <w:bCs w:val="0"/>
          <w:color w:val="auto"/>
          <w:sz w:val="44"/>
          <w:szCs w:val="44"/>
          <w:highlight w:val="none"/>
        </w:rPr>
      </w:pPr>
    </w:p>
    <w:p w14:paraId="7CE3B127">
      <w:pPr>
        <w:pStyle w:val="4"/>
        <w:rPr>
          <w:rFonts w:hint="default" w:ascii="宋体" w:hAnsi="宋体" w:eastAsia="宋体"/>
          <w:bCs w:val="0"/>
          <w:color w:val="auto"/>
          <w:sz w:val="44"/>
          <w:szCs w:val="44"/>
          <w:highlight w:val="none"/>
          <w:lang w:val="en-US" w:eastAsia="zh-CN"/>
        </w:rPr>
      </w:pPr>
      <w:r>
        <w:rPr>
          <w:rFonts w:hint="eastAsia" w:ascii="宋体" w:hAnsi="宋体"/>
          <w:bCs w:val="0"/>
          <w:color w:val="auto"/>
          <w:sz w:val="44"/>
          <w:szCs w:val="44"/>
          <w:highlight w:val="none"/>
          <w:lang w:val="en-US" w:eastAsia="zh-CN"/>
        </w:rPr>
        <w:t>2分标：</w:t>
      </w:r>
    </w:p>
    <w:tbl>
      <w:tblPr>
        <w:tblStyle w:val="5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7"/>
        <w:gridCol w:w="1076"/>
        <w:gridCol w:w="709"/>
        <w:gridCol w:w="6256"/>
      </w:tblGrid>
      <w:tr w14:paraId="26CE3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97" w:type="dxa"/>
            <w:vAlign w:val="center"/>
          </w:tcPr>
          <w:p w14:paraId="5D302ECB">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076" w:type="dxa"/>
            <w:vAlign w:val="center"/>
          </w:tcPr>
          <w:p w14:paraId="5DD44A90">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服务名称</w:t>
            </w:r>
          </w:p>
        </w:tc>
        <w:tc>
          <w:tcPr>
            <w:tcW w:w="709" w:type="dxa"/>
            <w:vAlign w:val="center"/>
          </w:tcPr>
          <w:p w14:paraId="0D7EEC79">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6256" w:type="dxa"/>
            <w:vAlign w:val="center"/>
          </w:tcPr>
          <w:p w14:paraId="5F573184">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服务内容及技术需求</w:t>
            </w:r>
          </w:p>
        </w:tc>
      </w:tr>
      <w:tr w14:paraId="6601B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1" w:hRule="atLeast"/>
          <w:jc w:val="center"/>
        </w:trPr>
        <w:tc>
          <w:tcPr>
            <w:tcW w:w="697" w:type="dxa"/>
          </w:tcPr>
          <w:p w14:paraId="4B3B909A">
            <w:pPr>
              <w:tabs>
                <w:tab w:val="left" w:pos="180"/>
                <w:tab w:val="left" w:pos="1620"/>
              </w:tabs>
              <w:spacing w:line="360" w:lineRule="auto"/>
              <w:rPr>
                <w:rFonts w:ascii="宋体" w:hAnsi="宋体" w:cs="宋体"/>
                <w:color w:val="auto"/>
                <w:szCs w:val="21"/>
                <w:highlight w:val="none"/>
              </w:rPr>
            </w:pPr>
          </w:p>
          <w:p w14:paraId="69C9BC57">
            <w:pPr>
              <w:tabs>
                <w:tab w:val="left" w:pos="180"/>
                <w:tab w:val="left" w:pos="1620"/>
              </w:tabs>
              <w:spacing w:line="360" w:lineRule="auto"/>
              <w:rPr>
                <w:rFonts w:ascii="宋体" w:hAnsi="宋体" w:cs="宋体"/>
                <w:color w:val="auto"/>
                <w:szCs w:val="21"/>
                <w:highlight w:val="none"/>
              </w:rPr>
            </w:pPr>
          </w:p>
          <w:p w14:paraId="39A0972A">
            <w:pPr>
              <w:tabs>
                <w:tab w:val="left" w:pos="180"/>
                <w:tab w:val="left" w:pos="1620"/>
              </w:tabs>
              <w:spacing w:line="360" w:lineRule="auto"/>
              <w:rPr>
                <w:rFonts w:ascii="宋体" w:hAnsi="宋体" w:cs="宋体"/>
                <w:color w:val="auto"/>
                <w:szCs w:val="21"/>
                <w:highlight w:val="none"/>
              </w:rPr>
            </w:pPr>
          </w:p>
          <w:p w14:paraId="1BCAD832">
            <w:pPr>
              <w:tabs>
                <w:tab w:val="left" w:pos="180"/>
                <w:tab w:val="left" w:pos="1620"/>
              </w:tabs>
              <w:spacing w:line="360" w:lineRule="auto"/>
              <w:rPr>
                <w:rFonts w:ascii="宋体" w:hAnsi="宋体" w:cs="宋体"/>
                <w:color w:val="auto"/>
                <w:szCs w:val="21"/>
                <w:highlight w:val="none"/>
              </w:rPr>
            </w:pPr>
          </w:p>
          <w:p w14:paraId="2A55CDF1">
            <w:pPr>
              <w:tabs>
                <w:tab w:val="left" w:pos="180"/>
                <w:tab w:val="left" w:pos="1620"/>
              </w:tabs>
              <w:spacing w:line="360" w:lineRule="auto"/>
              <w:rPr>
                <w:rFonts w:ascii="宋体" w:hAnsi="宋体" w:cs="宋体"/>
                <w:color w:val="auto"/>
                <w:szCs w:val="21"/>
                <w:highlight w:val="none"/>
              </w:rPr>
            </w:pPr>
          </w:p>
          <w:p w14:paraId="15CD9A01">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1</w:t>
            </w:r>
          </w:p>
        </w:tc>
        <w:tc>
          <w:tcPr>
            <w:tcW w:w="1076" w:type="dxa"/>
          </w:tcPr>
          <w:p w14:paraId="0A7A008F">
            <w:pPr>
              <w:tabs>
                <w:tab w:val="left" w:pos="180"/>
                <w:tab w:val="left" w:pos="1620"/>
              </w:tabs>
              <w:spacing w:line="360" w:lineRule="auto"/>
              <w:rPr>
                <w:rFonts w:ascii="宋体" w:hAnsi="宋体"/>
                <w:color w:val="auto"/>
                <w:highlight w:val="none"/>
              </w:rPr>
            </w:pPr>
          </w:p>
          <w:p w14:paraId="48652C90">
            <w:pPr>
              <w:tabs>
                <w:tab w:val="left" w:pos="180"/>
                <w:tab w:val="left" w:pos="1620"/>
              </w:tabs>
              <w:spacing w:line="360" w:lineRule="auto"/>
              <w:rPr>
                <w:rFonts w:ascii="宋体" w:hAnsi="宋体"/>
                <w:color w:val="auto"/>
                <w:highlight w:val="none"/>
              </w:rPr>
            </w:pPr>
          </w:p>
          <w:p w14:paraId="386BC50D">
            <w:pPr>
              <w:tabs>
                <w:tab w:val="left" w:pos="180"/>
                <w:tab w:val="left" w:pos="1620"/>
              </w:tabs>
              <w:spacing w:line="360" w:lineRule="auto"/>
              <w:rPr>
                <w:rFonts w:ascii="宋体" w:hAnsi="宋体"/>
                <w:color w:val="auto"/>
                <w:highlight w:val="none"/>
              </w:rPr>
            </w:pPr>
          </w:p>
          <w:p w14:paraId="2F34FC52">
            <w:pPr>
              <w:tabs>
                <w:tab w:val="left" w:pos="180"/>
                <w:tab w:val="left" w:pos="1620"/>
              </w:tabs>
              <w:spacing w:line="360" w:lineRule="auto"/>
              <w:rPr>
                <w:rFonts w:ascii="宋体" w:hAnsi="宋体"/>
                <w:color w:val="auto"/>
                <w:highlight w:val="none"/>
              </w:rPr>
            </w:pPr>
          </w:p>
          <w:p w14:paraId="4E5CB445">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港南区2026年双季稻轮作项目-</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分标</w:t>
            </w:r>
          </w:p>
        </w:tc>
        <w:tc>
          <w:tcPr>
            <w:tcW w:w="709" w:type="dxa"/>
          </w:tcPr>
          <w:p w14:paraId="7C295830">
            <w:pPr>
              <w:tabs>
                <w:tab w:val="left" w:pos="180"/>
                <w:tab w:val="left" w:pos="1620"/>
              </w:tabs>
              <w:spacing w:line="360" w:lineRule="auto"/>
              <w:rPr>
                <w:rFonts w:hint="eastAsia" w:ascii="宋体" w:hAnsi="宋体" w:eastAsia="宋体" w:cs="宋体"/>
                <w:color w:val="auto"/>
                <w:szCs w:val="21"/>
                <w:highlight w:val="none"/>
              </w:rPr>
            </w:pPr>
          </w:p>
          <w:p w14:paraId="7A5AC851">
            <w:pPr>
              <w:tabs>
                <w:tab w:val="left" w:pos="180"/>
                <w:tab w:val="left" w:pos="1620"/>
              </w:tabs>
              <w:spacing w:line="360" w:lineRule="auto"/>
              <w:rPr>
                <w:rFonts w:hint="eastAsia" w:ascii="宋体" w:hAnsi="宋体" w:eastAsia="宋体" w:cs="宋体"/>
                <w:color w:val="auto"/>
                <w:szCs w:val="21"/>
                <w:highlight w:val="none"/>
              </w:rPr>
            </w:pPr>
          </w:p>
          <w:p w14:paraId="755B5841">
            <w:pPr>
              <w:tabs>
                <w:tab w:val="left" w:pos="180"/>
                <w:tab w:val="left" w:pos="1620"/>
              </w:tabs>
              <w:spacing w:line="360" w:lineRule="auto"/>
              <w:rPr>
                <w:rFonts w:hint="eastAsia" w:ascii="宋体" w:hAnsi="宋体" w:eastAsia="宋体" w:cs="宋体"/>
                <w:color w:val="auto"/>
                <w:szCs w:val="21"/>
                <w:highlight w:val="none"/>
              </w:rPr>
            </w:pPr>
          </w:p>
          <w:p w14:paraId="07EA620A">
            <w:pPr>
              <w:tabs>
                <w:tab w:val="left" w:pos="180"/>
                <w:tab w:val="left" w:pos="1620"/>
              </w:tabs>
              <w:spacing w:line="360" w:lineRule="auto"/>
              <w:rPr>
                <w:rFonts w:hint="eastAsia" w:ascii="宋体" w:hAnsi="宋体" w:eastAsia="宋体" w:cs="宋体"/>
                <w:color w:val="auto"/>
                <w:szCs w:val="21"/>
                <w:highlight w:val="none"/>
              </w:rPr>
            </w:pPr>
          </w:p>
          <w:p w14:paraId="7EF5F9F0">
            <w:pPr>
              <w:tabs>
                <w:tab w:val="left" w:pos="180"/>
                <w:tab w:val="left" w:pos="1620"/>
              </w:tabs>
              <w:spacing w:line="360" w:lineRule="auto"/>
              <w:rPr>
                <w:rFonts w:hint="eastAsia" w:ascii="宋体" w:hAnsi="宋体" w:eastAsia="宋体" w:cs="宋体"/>
                <w:color w:val="auto"/>
                <w:szCs w:val="21"/>
                <w:highlight w:val="none"/>
              </w:rPr>
            </w:pPr>
          </w:p>
          <w:p w14:paraId="0EE20B13">
            <w:pPr>
              <w:tabs>
                <w:tab w:val="left" w:pos="180"/>
                <w:tab w:val="left" w:pos="1620"/>
              </w:tabs>
              <w:spacing w:line="360" w:lineRule="auto"/>
              <w:rPr>
                <w:rFonts w:hint="eastAsia" w:ascii="宋体" w:hAnsi="宋体" w:eastAsia="宋体" w:cs="宋体"/>
                <w:color w:val="auto"/>
                <w:szCs w:val="21"/>
                <w:highlight w:val="none"/>
              </w:rPr>
            </w:pPr>
          </w:p>
          <w:p w14:paraId="3810CF61">
            <w:pPr>
              <w:tabs>
                <w:tab w:val="left" w:pos="180"/>
                <w:tab w:val="left" w:pos="162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6256" w:type="dxa"/>
            <w:vAlign w:val="center"/>
          </w:tcPr>
          <w:p w14:paraId="0FCFC278">
            <w:pPr>
              <w:widowControl/>
              <w:numPr>
                <w:ilvl w:val="0"/>
                <w:numId w:val="0"/>
              </w:numPr>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一、</w:t>
            </w:r>
            <w:r>
              <w:rPr>
                <w:rFonts w:hint="eastAsia" w:ascii="宋体" w:hAnsi="宋体" w:eastAsia="宋体" w:cs="宋体"/>
                <w:b/>
                <w:bCs/>
                <w:color w:val="auto"/>
                <w:szCs w:val="21"/>
                <w:highlight w:val="none"/>
              </w:rPr>
              <w:t>目标任务</w:t>
            </w:r>
          </w:p>
          <w:p w14:paraId="511E032F">
            <w:pPr>
              <w:widowControl/>
              <w:spacing w:before="75" w:after="75"/>
              <w:ind w:firstLine="480"/>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总面积为1.565万亩，其中马铃薯500亩，油菜5000亩，苕子10150亩。</w:t>
            </w:r>
          </w:p>
          <w:p w14:paraId="5995C945">
            <w:pPr>
              <w:widowControl/>
              <w:spacing w:before="75" w:after="75"/>
              <w:ind w:firstLine="480"/>
              <w:jc w:val="left"/>
              <w:rPr>
                <w:rFonts w:hint="eastAsia" w:ascii="宋体" w:hAnsi="宋体" w:eastAsia="宋体" w:cs="宋体"/>
                <w:color w:val="auto"/>
                <w:kern w:val="0"/>
                <w:szCs w:val="21"/>
                <w:highlight w:val="none"/>
              </w:rPr>
            </w:pPr>
            <w:r>
              <w:rPr>
                <w:rFonts w:hint="eastAsia" w:ascii="宋体" w:hAnsi="宋体" w:eastAsia="宋体" w:cs="宋体"/>
                <w:b/>
                <w:bCs/>
                <w:color w:val="auto"/>
                <w:highlight w:val="none"/>
              </w:rPr>
              <w:t>二、实施范围</w:t>
            </w:r>
            <w:r>
              <w:rPr>
                <w:rFonts w:hint="eastAsia" w:ascii="宋体" w:hAnsi="宋体" w:eastAsia="宋体" w:cs="宋体"/>
                <w:color w:val="auto"/>
                <w:highlight w:val="none"/>
              </w:rPr>
              <w:t>：</w:t>
            </w:r>
            <w:r>
              <w:rPr>
                <w:rFonts w:hint="eastAsia" w:ascii="宋体" w:hAnsi="宋体" w:eastAsia="宋体" w:cs="宋体"/>
                <w:color w:val="auto"/>
                <w:kern w:val="0"/>
                <w:szCs w:val="21"/>
                <w:highlight w:val="none"/>
              </w:rPr>
              <w:t>完成</w:t>
            </w:r>
            <w:r>
              <w:rPr>
                <w:rFonts w:hint="eastAsia" w:ascii="宋体" w:hAnsi="宋体" w:eastAsia="宋体" w:cs="宋体"/>
                <w:color w:val="auto"/>
                <w:kern w:val="0"/>
                <w:szCs w:val="21"/>
                <w:highlight w:val="none"/>
                <w:lang w:val="en-US" w:eastAsia="zh-CN"/>
              </w:rPr>
              <w:t>新塘镇、瓦塘镇、湛江镇、八塘街道、东津镇等镇（街道）</w:t>
            </w:r>
            <w:r>
              <w:rPr>
                <w:rFonts w:hint="eastAsia" w:ascii="宋体" w:hAnsi="宋体" w:eastAsia="宋体" w:cs="宋体"/>
                <w:color w:val="auto"/>
                <w:kern w:val="0"/>
                <w:szCs w:val="21"/>
                <w:highlight w:val="none"/>
              </w:rPr>
              <w:t>等镇片区</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按业主要求进行实施</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w:t>
            </w:r>
          </w:p>
          <w:p w14:paraId="2898BB15">
            <w:pPr>
              <w:widowControl/>
              <w:spacing w:before="156" w:beforeLines="50"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二</w:t>
            </w:r>
            <w:r>
              <w:rPr>
                <w:rFonts w:hint="eastAsia" w:ascii="宋体" w:hAnsi="宋体" w:eastAsia="宋体" w:cs="宋体"/>
                <w:b/>
                <w:bCs/>
                <w:color w:val="auto"/>
                <w:szCs w:val="21"/>
                <w:highlight w:val="none"/>
              </w:rPr>
              <w:t>、采购内容</w:t>
            </w:r>
          </w:p>
          <w:p w14:paraId="18013D13">
            <w:pPr>
              <w:widowControl/>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1、绿肥种子采购需求</w:t>
            </w:r>
          </w:p>
          <w:p w14:paraId="6A0A7712">
            <w:pPr>
              <w:pStyle w:val="9"/>
              <w:ind w:firstLine="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（1）绿肥种子及数量</w:t>
            </w:r>
          </w:p>
          <w:p w14:paraId="64026F2C">
            <w:pPr>
              <w:widowControl/>
              <w:spacing w:before="75" w:after="75"/>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1、品种：苕子、油菜等；</w:t>
            </w:r>
          </w:p>
          <w:p w14:paraId="5B3BF99F">
            <w:pPr>
              <w:widowControl/>
              <w:spacing w:before="75" w:after="75"/>
              <w:ind w:firstLine="480"/>
              <w:jc w:val="left"/>
              <w:rPr>
                <w:rFonts w:hint="eastAsia" w:ascii="宋体" w:hAnsi="宋体" w:eastAsia="宋体" w:cs="宋体"/>
                <w:bCs/>
                <w:color w:val="auto"/>
                <w:szCs w:val="21"/>
                <w:highlight w:val="none"/>
              </w:rPr>
            </w:pPr>
            <w:r>
              <w:rPr>
                <w:rFonts w:hint="eastAsia" w:ascii="宋体" w:hAnsi="宋体" w:eastAsia="宋体" w:cs="宋体"/>
                <w:color w:val="auto"/>
                <w:kern w:val="0"/>
                <w:szCs w:val="21"/>
                <w:highlight w:val="none"/>
              </w:rPr>
              <w:t>2、种子质量要求：绿肥种子纯度不低于90%、净度不低于90%、发芽率不低于85%、水分不高于12%，</w:t>
            </w:r>
            <w:r>
              <w:rPr>
                <w:rFonts w:hint="eastAsia" w:ascii="宋体" w:hAnsi="宋体" w:eastAsia="宋体" w:cs="宋体"/>
                <w:color w:val="auto"/>
                <w:kern w:val="0"/>
                <w:szCs w:val="21"/>
                <w:highlight w:val="none"/>
                <w:lang w:val="en-US" w:eastAsia="zh-CN"/>
              </w:rPr>
              <w:t>中标后成交供应商</w:t>
            </w:r>
            <w:r>
              <w:rPr>
                <w:rFonts w:hint="eastAsia" w:ascii="宋体" w:hAnsi="宋体" w:eastAsia="宋体" w:cs="宋体"/>
                <w:color w:val="auto"/>
                <w:kern w:val="0"/>
                <w:szCs w:val="21"/>
                <w:highlight w:val="none"/>
              </w:rPr>
              <w:t>提供第三方种子检测报告及种子在实施地发芽试验结果。</w:t>
            </w:r>
          </w:p>
          <w:p w14:paraId="1672CF7F">
            <w:pPr>
              <w:pStyle w:val="2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)供种时间、地点：</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年10月31日前送达采购人指定地点。</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)服务要求：</w:t>
            </w:r>
            <w:r>
              <w:rPr>
                <w:rFonts w:hint="eastAsia" w:ascii="宋体" w:hAnsi="宋体" w:eastAsia="宋体" w:cs="宋体"/>
                <w:color w:val="auto"/>
                <w:sz w:val="21"/>
                <w:szCs w:val="21"/>
                <w:highlight w:val="none"/>
              </w:rPr>
              <w:t>本项目实施期间，必须派驻专人现场管理，且节假日期间必须安排人员现场跟进。</w:t>
            </w:r>
            <w:r>
              <w:rPr>
                <w:rFonts w:hint="eastAsia" w:ascii="宋体" w:hAnsi="宋体" w:eastAsia="宋体" w:cs="宋体"/>
                <w:b/>
                <w:bCs/>
                <w:color w:val="auto"/>
                <w:sz w:val="21"/>
                <w:szCs w:val="21"/>
                <w:highlight w:val="none"/>
              </w:rPr>
              <w:t>（必须响应，否则投标无效）</w:t>
            </w:r>
          </w:p>
          <w:p w14:paraId="1DEF7A87">
            <w:pPr>
              <w:widowControl/>
              <w:numPr>
                <w:ilvl w:val="0"/>
                <w:numId w:val="4"/>
              </w:numPr>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种植服务及其他服务需求</w:t>
            </w:r>
          </w:p>
          <w:p w14:paraId="73F4754D">
            <w:pPr>
              <w:bidi w:val="0"/>
              <w:rPr>
                <w:rFonts w:hint="eastAsia" w:ascii="宋体" w:hAnsi="宋体" w:eastAsia="宋体" w:cs="宋体"/>
                <w:color w:val="auto"/>
                <w:sz w:val="21"/>
                <w:szCs w:val="21"/>
                <w:highlight w:val="none"/>
              </w:rPr>
            </w:pPr>
            <w:r>
              <w:rPr>
                <w:rFonts w:hint="eastAsia" w:ascii="宋体" w:hAnsi="宋体" w:eastAsia="宋体" w:cs="宋体"/>
                <w:bCs/>
                <w:color w:val="auto"/>
                <w:szCs w:val="21"/>
                <w:highlight w:val="none"/>
              </w:rPr>
              <w:t>（1）</w:t>
            </w:r>
            <w:r>
              <w:rPr>
                <w:rFonts w:hint="eastAsia" w:ascii="宋体" w:hAnsi="宋体" w:eastAsia="宋体" w:cs="宋体"/>
                <w:color w:val="auto"/>
                <w:sz w:val="21"/>
                <w:szCs w:val="21"/>
                <w:highlight w:val="none"/>
              </w:rPr>
              <w:t>播种作业要求</w:t>
            </w:r>
          </w:p>
          <w:p w14:paraId="6BCBBF24">
            <w:pPr>
              <w:bidi w:val="0"/>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播种方法：条播机撒播、飞机撒播或人工撒播。</w:t>
            </w:r>
          </w:p>
          <w:p w14:paraId="51AC5151">
            <w:pP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用种量要求</w:t>
            </w:r>
          </w:p>
          <w:p w14:paraId="6E77E884">
            <w:pPr>
              <w:bidi w:val="0"/>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苕子≥2kg/亩；油菜花≥</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kg/亩；</w:t>
            </w:r>
          </w:p>
          <w:p w14:paraId="034A81A8">
            <w:pPr>
              <w:numPr>
                <w:ilvl w:val="0"/>
                <w:numId w:val="4"/>
              </w:numPr>
              <w:bidi w:val="0"/>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技术推广服务</w:t>
            </w:r>
          </w:p>
          <w:p w14:paraId="01505881">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t>（1）技术资料：技术资料、宣传海报、横幅等；</w:t>
            </w:r>
          </w:p>
          <w:p w14:paraId="61679A3E">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建立1个马铃薯种植示范片、一个油菜花常规种植示范片、一个苕子示范片以上，对各绿肥种植示范片开展全程田间技术指导及跟踪服务</w:t>
            </w:r>
            <w:r>
              <w:rPr>
                <w:rFonts w:hint="eastAsia" w:ascii="宋体" w:hAnsi="宋体" w:eastAsia="宋体" w:cs="宋体"/>
                <w:color w:val="auto"/>
                <w:highlight w:val="none"/>
              </w:rPr>
              <w:t>；</w:t>
            </w:r>
          </w:p>
          <w:p w14:paraId="73BFD6E8">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t>（3）安装示范牌：各田间试验及绿肥示范片树立宣传牌，其他由业主指定；</w:t>
            </w:r>
          </w:p>
          <w:p w14:paraId="136E319A">
            <w:pPr>
              <w:widowControl/>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）效果监测点：</w:t>
            </w:r>
            <w:r>
              <w:rPr>
                <w:rFonts w:hint="eastAsia" w:ascii="宋体" w:hAnsi="宋体" w:eastAsia="宋体" w:cs="宋体"/>
                <w:color w:val="auto"/>
                <w:highlight w:val="none"/>
                <w:lang w:val="en-US" w:eastAsia="zh-CN"/>
              </w:rPr>
              <w:t>项目区在种植区域随机设立25个效果监测点，对监测点进行种植前后土壤化验分析，随机抽取3-5个监测点进行绿肥测产等。</w:t>
            </w:r>
          </w:p>
          <w:p w14:paraId="3442E149">
            <w:pPr>
              <w:pStyle w:val="7"/>
              <w:numPr>
                <w:ilvl w:val="4"/>
                <w:numId w:val="0"/>
              </w:numPr>
              <w:spacing w:line="240" w:lineRule="auto"/>
              <w:outlineLvl w:val="4"/>
              <w:rPr>
                <w:rFonts w:hint="eastAsia" w:ascii="宋体" w:hAnsi="宋体" w:eastAsia="宋体" w:cs="宋体"/>
                <w:color w:val="auto"/>
                <w:highlight w:val="none"/>
              </w:rPr>
            </w:pPr>
            <w:r>
              <w:rPr>
                <w:rFonts w:hint="eastAsia" w:ascii="宋体" w:hAnsi="宋体" w:eastAsia="宋体" w:cs="宋体"/>
                <w:b w:val="0"/>
                <w:color w:val="auto"/>
                <w:sz w:val="21"/>
                <w:highlight w:val="none"/>
              </w:rPr>
              <w:t>(</w:t>
            </w:r>
            <w:r>
              <w:rPr>
                <w:rFonts w:hint="eastAsia" w:ascii="宋体" w:hAnsi="宋体" w:eastAsia="宋体" w:cs="宋体"/>
                <w:b w:val="0"/>
                <w:color w:val="auto"/>
                <w:sz w:val="21"/>
                <w:highlight w:val="none"/>
                <w:lang w:val="en-US" w:eastAsia="zh-CN"/>
              </w:rPr>
              <w:t>6</w:t>
            </w:r>
            <w:r>
              <w:rPr>
                <w:rFonts w:hint="eastAsia" w:ascii="宋体" w:hAnsi="宋体" w:eastAsia="宋体" w:cs="宋体"/>
                <w:b w:val="0"/>
                <w:color w:val="auto"/>
                <w:sz w:val="21"/>
                <w:highlight w:val="none"/>
              </w:rPr>
              <w:t>)组织专家验收及第三方项目审计：组织相关专家进行项目验收并聘请第三方审计公司对项目实施进行审计，对项目实施区域实施面积及实施质量，组织专家进行现场测产及报告形式验收，聘请第三方审计公司对项目实施单位项目实施情况进行项目审计并出具相应审计报告。</w:t>
            </w:r>
          </w:p>
          <w:p w14:paraId="73945A5E">
            <w:pPr>
              <w:widowControl/>
              <w:numPr>
                <w:ilvl w:val="0"/>
                <w:numId w:val="0"/>
              </w:numPr>
              <w:spacing w:line="360" w:lineRule="auto"/>
              <w:jc w:val="left"/>
              <w:rPr>
                <w:rFonts w:hint="eastAsia" w:ascii="宋体" w:hAnsi="宋体" w:eastAsia="宋体" w:cs="宋体"/>
                <w:b w:val="0"/>
                <w:color w:val="auto"/>
                <w:sz w:val="21"/>
                <w:highlight w:val="none"/>
              </w:rPr>
            </w:pPr>
            <w:r>
              <w:rPr>
                <w:rFonts w:hint="eastAsia" w:ascii="宋体" w:hAnsi="宋体" w:eastAsia="宋体" w:cs="宋体"/>
                <w:b w:val="0"/>
                <w:color w:val="auto"/>
                <w:sz w:val="21"/>
                <w:highlight w:val="none"/>
              </w:rPr>
              <w:t>(</w:t>
            </w:r>
            <w:r>
              <w:rPr>
                <w:rFonts w:hint="eastAsia" w:ascii="宋体" w:hAnsi="宋体" w:eastAsia="宋体" w:cs="宋体"/>
                <w:b w:val="0"/>
                <w:color w:val="auto"/>
                <w:sz w:val="21"/>
                <w:highlight w:val="none"/>
                <w:lang w:val="en-US" w:eastAsia="zh-CN"/>
              </w:rPr>
              <w:t>7</w:t>
            </w:r>
            <w:r>
              <w:rPr>
                <w:rFonts w:hint="eastAsia" w:ascii="宋体" w:hAnsi="宋体" w:eastAsia="宋体" w:cs="宋体"/>
                <w:b w:val="0"/>
                <w:color w:val="auto"/>
                <w:sz w:val="21"/>
                <w:highlight w:val="none"/>
              </w:rPr>
              <w:t>)建立台账：对项目实施情况建立相应项目台账，主要进行项目实施面积核实确认及材料收集、实施日志编写、跟踪管理等项目实施材料建立完整的台账，完善验收需求。</w:t>
            </w:r>
          </w:p>
          <w:p w14:paraId="3A275A75">
            <w:pPr>
              <w:widowControl/>
              <w:numPr>
                <w:ilvl w:val="0"/>
                <w:numId w:val="0"/>
              </w:num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val="0"/>
                <w:color w:val="auto"/>
                <w:sz w:val="21"/>
                <w:highlight w:val="none"/>
                <w:lang w:val="en-US" w:eastAsia="zh-CN"/>
              </w:rPr>
              <w:t>三</w:t>
            </w:r>
            <w:r>
              <w:rPr>
                <w:rFonts w:hint="eastAsia" w:ascii="宋体" w:hAnsi="宋体" w:eastAsia="宋体" w:cs="宋体"/>
                <w:b/>
                <w:color w:val="auto"/>
                <w:sz w:val="21"/>
                <w:szCs w:val="21"/>
                <w:highlight w:val="none"/>
              </w:rPr>
              <w:t>、工作要求</w:t>
            </w:r>
          </w:p>
          <w:p w14:paraId="7CBAD3A2">
            <w:pPr>
              <w:pStyle w:val="213"/>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应根据项目工作内容、要求及实现目标，制定详细的项目实施方案，应包括但不限于以下内容：工作目标、工作流程、工作计划及人员组织形式、质量保障措施、管理措施、宣传引导措施、培训计划、验收方案等内容。</w:t>
            </w:r>
          </w:p>
          <w:p w14:paraId="60750078">
            <w:pPr>
              <w:pStyle w:val="213"/>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实施过程加强工作档案管理，及时将实施方案、实施情况、面积到户花名册、验收报告、工作总结等有关文档和照片资料归档立案，装订成册。加强工作调度，及时将相关信息上报管理单位，并提交监测及土壤检验报告。</w:t>
            </w:r>
          </w:p>
          <w:p w14:paraId="740EC6CB">
            <w:pPr>
              <w:pStyle w:val="213"/>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解决绿肥种植使用过程中可能存在的质量、技术问题。按照试验技术标准实施田间试验，按质按量完成试验全过程中各个环节工作，试验结束后编写完整、规范、数据可信的试验报告连同试验原始数据记录原件及电子档、照片、影像等报送采购人。</w:t>
            </w:r>
          </w:p>
          <w:p w14:paraId="794F07A7">
            <w:pPr>
              <w:pStyle w:val="213"/>
              <w:jc w:val="both"/>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四</w:t>
            </w:r>
            <w:r>
              <w:rPr>
                <w:rFonts w:hint="eastAsia" w:ascii="宋体" w:hAnsi="宋体" w:eastAsia="宋体" w:cs="宋体"/>
                <w:b/>
                <w:color w:val="auto"/>
                <w:sz w:val="21"/>
                <w:szCs w:val="21"/>
                <w:highlight w:val="none"/>
              </w:rPr>
              <w:t>、验收要求：</w:t>
            </w:r>
          </w:p>
          <w:p w14:paraId="7CC2E493">
            <w:pPr>
              <w:pStyle w:val="21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1、本项目的验收由区农业农村局聘请第三方有资质的公司或组织专家形成专家组对承担轮作任务地块的完成情况进行验收，出具验收报告</w:t>
            </w:r>
            <w:r>
              <w:rPr>
                <w:rFonts w:hint="eastAsia" w:ascii="宋体" w:hAnsi="宋体" w:eastAsia="宋体" w:cs="宋体"/>
                <w:color w:val="auto"/>
                <w:sz w:val="21"/>
                <w:szCs w:val="21"/>
                <w:highlight w:val="none"/>
                <w:lang w:eastAsia="zh-CN"/>
              </w:rPr>
              <w:t>。</w:t>
            </w:r>
          </w:p>
          <w:p w14:paraId="21E4CE25">
            <w:pPr>
              <w:pStyle w:val="213"/>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2、本项目验收时间为撒播后40天左右或绿肥长到高10厘米左右开展验收。</w:t>
            </w:r>
          </w:p>
        </w:tc>
      </w:tr>
      <w:tr w14:paraId="574FA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8" w:type="dxa"/>
            <w:gridSpan w:val="4"/>
          </w:tcPr>
          <w:p w14:paraId="7802177E">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二、商务要求</w:t>
            </w:r>
          </w:p>
        </w:tc>
      </w:tr>
      <w:tr w14:paraId="24605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4" w:hRule="atLeast"/>
          <w:jc w:val="center"/>
        </w:trPr>
        <w:tc>
          <w:tcPr>
            <w:tcW w:w="2482" w:type="dxa"/>
            <w:gridSpan w:val="3"/>
          </w:tcPr>
          <w:p w14:paraId="65E072FD">
            <w:pPr>
              <w:tabs>
                <w:tab w:val="left" w:pos="180"/>
                <w:tab w:val="left" w:pos="1620"/>
              </w:tabs>
              <w:spacing w:line="360" w:lineRule="auto"/>
              <w:jc w:val="center"/>
              <w:rPr>
                <w:rFonts w:ascii="宋体" w:hAnsi="宋体" w:cs="宋体"/>
                <w:color w:val="auto"/>
                <w:sz w:val="24"/>
                <w:highlight w:val="none"/>
              </w:rPr>
            </w:pPr>
            <w:r>
              <w:rPr>
                <w:rFonts w:hint="eastAsia" w:ascii="宋体" w:hAnsi="宋体" w:cs="宋体"/>
                <w:color w:val="auto"/>
                <w:sz w:val="24"/>
                <w:highlight w:val="none"/>
              </w:rPr>
              <w:t>报价要求</w:t>
            </w:r>
          </w:p>
        </w:tc>
        <w:tc>
          <w:tcPr>
            <w:tcW w:w="6256" w:type="dxa"/>
          </w:tcPr>
          <w:p w14:paraId="7968E994">
            <w:pPr>
              <w:pStyle w:val="21"/>
              <w:rPr>
                <w:color w:val="auto"/>
                <w:highlight w:val="none"/>
              </w:rPr>
            </w:pPr>
            <w:r>
              <w:rPr>
                <w:rFonts w:hint="eastAsia" w:ascii="宋体" w:hAnsi="宋体" w:cs="宋体"/>
                <w:color w:val="auto"/>
                <w:sz w:val="21"/>
                <w:szCs w:val="21"/>
                <w:highlight w:val="none"/>
              </w:rPr>
              <w:t>投标报价包括：服务所需的种子费用、种植服务费、技术指导、培训及推广、试验示范、效果监测、总结验收、税金、售后服务等各项费用及其他所有成本费用的总和。</w:t>
            </w:r>
          </w:p>
        </w:tc>
      </w:tr>
      <w:tr w14:paraId="283D1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2482" w:type="dxa"/>
            <w:gridSpan w:val="3"/>
            <w:vAlign w:val="center"/>
          </w:tcPr>
          <w:p w14:paraId="4602E39B">
            <w:pPr>
              <w:tabs>
                <w:tab w:val="left" w:pos="180"/>
                <w:tab w:val="left" w:pos="1620"/>
              </w:tabs>
              <w:jc w:val="center"/>
              <w:rPr>
                <w:rFonts w:ascii="宋体" w:hAnsi="宋体" w:cs="宋体"/>
                <w:color w:val="auto"/>
                <w:sz w:val="24"/>
                <w:highlight w:val="none"/>
              </w:rPr>
            </w:pPr>
            <w:r>
              <w:rPr>
                <w:rFonts w:hint="eastAsia" w:ascii="宋体" w:hAnsi="宋体" w:cs="宋体"/>
                <w:color w:val="auto"/>
                <w:sz w:val="24"/>
                <w:highlight w:val="none"/>
              </w:rPr>
              <w:t>合同签订日期</w:t>
            </w:r>
          </w:p>
        </w:tc>
        <w:tc>
          <w:tcPr>
            <w:tcW w:w="6256" w:type="dxa"/>
            <w:vAlign w:val="center"/>
          </w:tcPr>
          <w:p w14:paraId="215BF10C">
            <w:pPr>
              <w:tabs>
                <w:tab w:val="left" w:pos="180"/>
                <w:tab w:val="left" w:pos="1620"/>
              </w:tabs>
              <w:rPr>
                <w:rFonts w:ascii="宋体" w:hAnsi="宋体" w:cs="宋体"/>
                <w:color w:val="auto"/>
                <w:szCs w:val="21"/>
                <w:highlight w:val="none"/>
              </w:rPr>
            </w:pPr>
            <w:r>
              <w:rPr>
                <w:rFonts w:hint="eastAsia" w:ascii="宋体" w:hAnsi="宋体" w:cs="宋体"/>
                <w:color w:val="auto"/>
                <w:szCs w:val="21"/>
                <w:highlight w:val="none"/>
              </w:rPr>
              <w:t>自中标通知书发出之日起</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日内签订合同</w:t>
            </w:r>
          </w:p>
        </w:tc>
      </w:tr>
      <w:tr w14:paraId="5EBBB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2" w:type="dxa"/>
            <w:gridSpan w:val="3"/>
          </w:tcPr>
          <w:p w14:paraId="1E7C7FFD">
            <w:pPr>
              <w:tabs>
                <w:tab w:val="left" w:pos="180"/>
                <w:tab w:val="left" w:pos="1620"/>
              </w:tabs>
              <w:spacing w:line="360" w:lineRule="auto"/>
              <w:jc w:val="center"/>
              <w:rPr>
                <w:rFonts w:ascii="宋体" w:hAnsi="宋体"/>
                <w:color w:val="auto"/>
                <w:sz w:val="24"/>
                <w:highlight w:val="none"/>
              </w:rPr>
            </w:pPr>
          </w:p>
          <w:p w14:paraId="626CB7B4">
            <w:pPr>
              <w:tabs>
                <w:tab w:val="left" w:pos="180"/>
                <w:tab w:val="left" w:pos="1620"/>
              </w:tabs>
              <w:spacing w:line="360" w:lineRule="auto"/>
              <w:jc w:val="center"/>
              <w:rPr>
                <w:rFonts w:ascii="宋体" w:hAnsi="宋体" w:cs="宋体"/>
                <w:color w:val="auto"/>
                <w:sz w:val="24"/>
                <w:highlight w:val="none"/>
              </w:rPr>
            </w:pPr>
            <w:r>
              <w:rPr>
                <w:rFonts w:hint="eastAsia" w:ascii="宋体" w:hAnsi="宋体"/>
                <w:color w:val="auto"/>
                <w:sz w:val="24"/>
                <w:highlight w:val="none"/>
              </w:rPr>
              <w:t>合同履行期限</w:t>
            </w:r>
          </w:p>
        </w:tc>
        <w:tc>
          <w:tcPr>
            <w:tcW w:w="6256" w:type="dxa"/>
          </w:tcPr>
          <w:p w14:paraId="04CF804E">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2026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lang w:eastAsia="zh-CN"/>
              </w:rPr>
              <w:t>月31日前完成所有种子供应、种植服务及其他服务需求工作。监测点、简比试验及测产验收后效工作依据实际情况提交总结材料。</w:t>
            </w:r>
          </w:p>
        </w:tc>
      </w:tr>
      <w:tr w14:paraId="0B91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2482" w:type="dxa"/>
            <w:gridSpan w:val="3"/>
            <w:vAlign w:val="center"/>
          </w:tcPr>
          <w:p w14:paraId="00E53FA1">
            <w:pPr>
              <w:tabs>
                <w:tab w:val="left" w:pos="180"/>
                <w:tab w:val="left" w:pos="1620"/>
              </w:tabs>
              <w:spacing w:line="360" w:lineRule="auto"/>
              <w:jc w:val="center"/>
              <w:rPr>
                <w:rFonts w:ascii="宋体" w:hAnsi="宋体" w:cs="宋体"/>
                <w:color w:val="auto"/>
                <w:sz w:val="24"/>
                <w:highlight w:val="none"/>
              </w:rPr>
            </w:pPr>
            <w:r>
              <w:rPr>
                <w:rFonts w:hint="eastAsia" w:ascii="宋体" w:hAnsi="宋体" w:cs="宋体"/>
                <w:color w:val="auto"/>
                <w:sz w:val="24"/>
                <w:highlight w:val="none"/>
              </w:rPr>
              <w:t>质量要求</w:t>
            </w:r>
          </w:p>
        </w:tc>
        <w:tc>
          <w:tcPr>
            <w:tcW w:w="6256" w:type="dxa"/>
          </w:tcPr>
          <w:p w14:paraId="19DACF51">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符合国家规定的标准、政策和现行技术规范、规程要求，并通过专家评审。</w:t>
            </w:r>
          </w:p>
        </w:tc>
      </w:tr>
      <w:tr w14:paraId="0A5E7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2" w:type="dxa"/>
            <w:gridSpan w:val="3"/>
            <w:vAlign w:val="center"/>
          </w:tcPr>
          <w:p w14:paraId="0A3C23E2">
            <w:pPr>
              <w:tabs>
                <w:tab w:val="left" w:pos="180"/>
                <w:tab w:val="left" w:pos="1620"/>
              </w:tabs>
              <w:spacing w:line="360" w:lineRule="auto"/>
              <w:jc w:val="center"/>
              <w:rPr>
                <w:rFonts w:ascii="宋体" w:hAnsi="宋体" w:cs="宋体"/>
                <w:color w:val="auto"/>
                <w:sz w:val="24"/>
                <w:highlight w:val="none"/>
              </w:rPr>
            </w:pPr>
            <w:r>
              <w:rPr>
                <w:rFonts w:hint="eastAsia" w:ascii="宋体" w:hAnsi="宋体" w:cs="宋体"/>
                <w:color w:val="auto"/>
                <w:sz w:val="24"/>
                <w:highlight w:val="none"/>
              </w:rPr>
              <w:t>付款条件</w:t>
            </w:r>
          </w:p>
        </w:tc>
        <w:tc>
          <w:tcPr>
            <w:tcW w:w="6256" w:type="dxa"/>
          </w:tcPr>
          <w:p w14:paraId="22F2DD92">
            <w:pPr>
              <w:pStyle w:val="213"/>
              <w:spacing w:line="360" w:lineRule="auto"/>
              <w:jc w:val="both"/>
              <w:rPr>
                <w:rFonts w:ascii="宋体" w:hAnsi="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rPr>
              <w:t>本项目不设预付款。合同签订之日起30日内，中标人应向采购人支付合同金额3%的质量保证金。项目全部播种完成并经采购人组织抽查合格后，中标人方可按照合同约定申请拨付项目款项。项目整体验收合格后，经中标人书面申请，采购人应在收到申请</w:t>
            </w:r>
            <w:r>
              <w:rPr>
                <w:rFonts w:hint="eastAsia" w:ascii="宋体" w:hAnsi="宋体" w:cs="宋体"/>
                <w:bCs w:val="0"/>
                <w:color w:val="auto"/>
                <w:spacing w:val="0"/>
                <w:kern w:val="2"/>
                <w:sz w:val="21"/>
                <w:szCs w:val="21"/>
                <w:highlight w:val="none"/>
                <w:lang w:val="en-US" w:eastAsia="zh-CN"/>
              </w:rPr>
              <w:t>后，尽快</w:t>
            </w:r>
            <w:r>
              <w:rPr>
                <w:rFonts w:hint="eastAsia" w:ascii="宋体" w:hAnsi="宋体" w:cs="宋体"/>
                <w:bCs w:val="0"/>
                <w:color w:val="auto"/>
                <w:spacing w:val="0"/>
                <w:kern w:val="2"/>
                <w:sz w:val="21"/>
                <w:szCs w:val="21"/>
                <w:highlight w:val="none"/>
              </w:rPr>
              <w:t>无息退还质量保证金；如项目存在质量问题，采购人有权按照合同约定从质量保证金中扣除相应修复或赔偿费用，不足部分有权向中标人追偿。</w:t>
            </w:r>
          </w:p>
        </w:tc>
      </w:tr>
      <w:tr w14:paraId="27D9A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4" w:hRule="atLeast"/>
          <w:jc w:val="center"/>
        </w:trPr>
        <w:tc>
          <w:tcPr>
            <w:tcW w:w="8738" w:type="dxa"/>
            <w:gridSpan w:val="4"/>
          </w:tcPr>
          <w:p w14:paraId="49C82201">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三、采购人对项目的特殊要求及说明</w:t>
            </w:r>
          </w:p>
        </w:tc>
      </w:tr>
      <w:tr w14:paraId="231E4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2" w:type="dxa"/>
            <w:gridSpan w:val="3"/>
            <w:vAlign w:val="center"/>
          </w:tcPr>
          <w:p w14:paraId="6C580873">
            <w:pPr>
              <w:tabs>
                <w:tab w:val="left" w:pos="180"/>
                <w:tab w:val="left" w:pos="1620"/>
              </w:tabs>
              <w:spacing w:line="360" w:lineRule="auto"/>
              <w:jc w:val="center"/>
              <w:rPr>
                <w:rFonts w:ascii="宋体" w:hAnsi="宋体" w:cs="宋体"/>
                <w:color w:val="auto"/>
                <w:sz w:val="24"/>
                <w:highlight w:val="none"/>
              </w:rPr>
            </w:pPr>
            <w:r>
              <w:rPr>
                <w:rFonts w:hint="eastAsia" w:ascii="宋体" w:hAnsi="宋体" w:cs="宋体"/>
                <w:color w:val="auto"/>
                <w:sz w:val="24"/>
                <w:highlight w:val="none"/>
              </w:rPr>
              <w:t>保密要求</w:t>
            </w:r>
          </w:p>
        </w:tc>
        <w:tc>
          <w:tcPr>
            <w:tcW w:w="6256" w:type="dxa"/>
          </w:tcPr>
          <w:p w14:paraId="5C8421C4">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供应商须对业主提供的资料及完成的成果进行保密，不经业主同意，不对外公布和透露项目相关信息和资料。</w:t>
            </w:r>
          </w:p>
        </w:tc>
      </w:tr>
      <w:tr w14:paraId="2D268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2" w:type="dxa"/>
            <w:gridSpan w:val="3"/>
          </w:tcPr>
          <w:p w14:paraId="734826FF">
            <w:pPr>
              <w:tabs>
                <w:tab w:val="left" w:pos="180"/>
                <w:tab w:val="left" w:pos="1620"/>
              </w:tabs>
              <w:spacing w:line="360" w:lineRule="auto"/>
              <w:jc w:val="center"/>
              <w:rPr>
                <w:rFonts w:ascii="宋体" w:hAnsi="宋体" w:cs="宋体"/>
                <w:color w:val="auto"/>
                <w:sz w:val="24"/>
                <w:highlight w:val="none"/>
              </w:rPr>
            </w:pPr>
            <w:r>
              <w:rPr>
                <w:rFonts w:hint="eastAsia" w:ascii="宋体" w:hAnsi="宋体" w:cs="宋体"/>
                <w:color w:val="auto"/>
                <w:sz w:val="24"/>
                <w:highlight w:val="none"/>
              </w:rPr>
              <w:t>规范标准</w:t>
            </w:r>
          </w:p>
        </w:tc>
        <w:tc>
          <w:tcPr>
            <w:tcW w:w="6256" w:type="dxa"/>
          </w:tcPr>
          <w:p w14:paraId="480A9D70">
            <w:pPr>
              <w:spacing w:line="360" w:lineRule="auto"/>
              <w:jc w:val="left"/>
              <w:rPr>
                <w:rFonts w:ascii="宋体" w:hAnsi="宋体" w:cs="宋体"/>
                <w:color w:val="auto"/>
                <w:szCs w:val="21"/>
                <w:highlight w:val="none"/>
              </w:rPr>
            </w:pPr>
            <w:r>
              <w:rPr>
                <w:rFonts w:ascii="宋体" w:hAnsi="宋体" w:cs="宋体"/>
                <w:color w:val="auto"/>
                <w:kern w:val="1"/>
                <w:szCs w:val="21"/>
                <w:highlight w:val="none"/>
              </w:rPr>
              <w:t>本项目</w:t>
            </w:r>
            <w:r>
              <w:rPr>
                <w:rFonts w:hint="eastAsia" w:ascii="宋体" w:hAnsi="宋体" w:cs="宋体"/>
                <w:color w:val="auto"/>
                <w:kern w:val="1"/>
                <w:szCs w:val="21"/>
                <w:highlight w:val="none"/>
              </w:rPr>
              <w:t>如有国家相关标准、行业标准、地方标准或者其他标准、规范的，应执行相应的标准、规范。如具体采购需求与标准、规范不一致的，高于标准、规范的按具体采购需求执行，低于标准、规范的按标准、规范执行。</w:t>
            </w:r>
          </w:p>
        </w:tc>
      </w:tr>
      <w:tr w14:paraId="2EBFB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2" w:type="dxa"/>
            <w:gridSpan w:val="3"/>
          </w:tcPr>
          <w:p w14:paraId="1C42839D">
            <w:pPr>
              <w:spacing w:line="360" w:lineRule="auto"/>
              <w:jc w:val="center"/>
              <w:rPr>
                <w:rFonts w:ascii="宋体" w:hAnsi="宋体" w:cs="宋体"/>
                <w:color w:val="auto"/>
                <w:kern w:val="1"/>
                <w:sz w:val="24"/>
                <w:highlight w:val="none"/>
              </w:rPr>
            </w:pPr>
          </w:p>
          <w:p w14:paraId="7BD095EC">
            <w:pPr>
              <w:spacing w:line="360" w:lineRule="auto"/>
              <w:jc w:val="center"/>
              <w:rPr>
                <w:rFonts w:ascii="宋体" w:hAnsi="宋体" w:cs="宋体"/>
                <w:color w:val="auto"/>
                <w:kern w:val="1"/>
                <w:sz w:val="24"/>
                <w:highlight w:val="none"/>
              </w:rPr>
            </w:pPr>
            <w:r>
              <w:rPr>
                <w:rFonts w:hint="eastAsia" w:ascii="宋体" w:hAnsi="宋体" w:cs="宋体"/>
                <w:color w:val="auto"/>
                <w:kern w:val="1"/>
                <w:sz w:val="24"/>
                <w:highlight w:val="none"/>
              </w:rPr>
              <w:t>进口产品</w:t>
            </w:r>
          </w:p>
        </w:tc>
        <w:tc>
          <w:tcPr>
            <w:tcW w:w="6256" w:type="dxa"/>
          </w:tcPr>
          <w:p w14:paraId="5A9BAABF">
            <w:pPr>
              <w:spacing w:line="360" w:lineRule="auto"/>
              <w:jc w:val="left"/>
              <w:rPr>
                <w:rFonts w:ascii="宋体" w:hAnsi="宋体" w:cs="宋体"/>
                <w:color w:val="auto"/>
                <w:kern w:val="1"/>
                <w:szCs w:val="21"/>
                <w:highlight w:val="none"/>
              </w:rPr>
            </w:pPr>
            <w:r>
              <w:rPr>
                <w:rFonts w:hint="eastAsia" w:ascii="宋体" w:hAnsi="宋体" w:cs="宋体"/>
                <w:color w:val="auto"/>
                <w:kern w:val="1"/>
                <w:szCs w:val="21"/>
                <w:highlight w:val="none"/>
              </w:rPr>
              <w:t>本项目货物不接受进口产品（即通过中国海关报关验放进入中国境内且产自关境外的产品）参与投标，如有此类产品参与投标的，投标文件作无效处理。</w:t>
            </w:r>
          </w:p>
        </w:tc>
      </w:tr>
    </w:tbl>
    <w:p w14:paraId="3DA21B01">
      <w:pPr>
        <w:pStyle w:val="4"/>
        <w:rPr>
          <w:rFonts w:hint="eastAsia" w:ascii="宋体" w:hAnsi="宋体" w:eastAsia="宋体"/>
          <w:bCs w:val="0"/>
          <w:color w:val="auto"/>
          <w:sz w:val="44"/>
          <w:szCs w:val="44"/>
          <w:highlight w:val="none"/>
        </w:rPr>
      </w:pPr>
    </w:p>
    <w:p w14:paraId="7243E30B">
      <w:pPr>
        <w:pStyle w:val="4"/>
        <w:rPr>
          <w:rFonts w:hint="eastAsia" w:ascii="宋体" w:hAnsi="宋体" w:eastAsia="宋体"/>
          <w:bCs w:val="0"/>
          <w:color w:val="auto"/>
          <w:sz w:val="44"/>
          <w:szCs w:val="44"/>
          <w:highlight w:val="none"/>
        </w:rPr>
      </w:pPr>
    </w:p>
    <w:p w14:paraId="149ED4D3">
      <w:pPr>
        <w:pStyle w:val="4"/>
        <w:rPr>
          <w:rFonts w:hint="eastAsia" w:ascii="宋体" w:hAnsi="宋体" w:eastAsia="宋体"/>
          <w:bCs w:val="0"/>
          <w:color w:val="auto"/>
          <w:sz w:val="44"/>
          <w:szCs w:val="44"/>
          <w:highlight w:val="none"/>
        </w:rPr>
      </w:pPr>
    </w:p>
    <w:p w14:paraId="438706EB">
      <w:pPr>
        <w:pStyle w:val="4"/>
        <w:rPr>
          <w:rFonts w:hint="eastAsia" w:ascii="宋体" w:hAnsi="宋体" w:eastAsia="宋体"/>
          <w:bCs w:val="0"/>
          <w:color w:val="auto"/>
          <w:sz w:val="44"/>
          <w:szCs w:val="44"/>
          <w:highlight w:val="none"/>
        </w:rPr>
      </w:pPr>
    </w:p>
    <w:p w14:paraId="3D724250">
      <w:pPr>
        <w:pStyle w:val="4"/>
        <w:rPr>
          <w:rFonts w:hint="eastAsia" w:ascii="宋体" w:hAnsi="宋体" w:eastAsia="宋体"/>
          <w:bCs w:val="0"/>
          <w:color w:val="auto"/>
          <w:sz w:val="44"/>
          <w:szCs w:val="44"/>
          <w:highlight w:val="none"/>
        </w:rPr>
      </w:pPr>
    </w:p>
    <w:p w14:paraId="385EF7D9">
      <w:pPr>
        <w:pStyle w:val="4"/>
        <w:rPr>
          <w:rFonts w:hint="eastAsia" w:ascii="宋体" w:hAnsi="宋体" w:eastAsia="宋体"/>
          <w:bCs w:val="0"/>
          <w:color w:val="auto"/>
          <w:sz w:val="44"/>
          <w:szCs w:val="44"/>
          <w:highlight w:val="none"/>
        </w:rPr>
      </w:pPr>
    </w:p>
    <w:p w14:paraId="09F22603">
      <w:pPr>
        <w:pStyle w:val="4"/>
        <w:rPr>
          <w:rFonts w:hint="eastAsia" w:ascii="宋体" w:hAnsi="宋体" w:eastAsia="宋体"/>
          <w:bCs w:val="0"/>
          <w:color w:val="auto"/>
          <w:sz w:val="44"/>
          <w:szCs w:val="44"/>
          <w:highlight w:val="none"/>
        </w:rPr>
      </w:pPr>
    </w:p>
    <w:p w14:paraId="7F7B6FDD">
      <w:pPr>
        <w:pStyle w:val="4"/>
        <w:rPr>
          <w:rFonts w:hint="eastAsia" w:ascii="宋体" w:hAnsi="宋体" w:eastAsia="宋体"/>
          <w:bCs w:val="0"/>
          <w:color w:val="auto"/>
          <w:sz w:val="44"/>
          <w:szCs w:val="44"/>
          <w:highlight w:val="none"/>
        </w:rPr>
      </w:pPr>
    </w:p>
    <w:p w14:paraId="411D557A">
      <w:pPr>
        <w:pStyle w:val="4"/>
        <w:rPr>
          <w:rFonts w:hint="eastAsia" w:ascii="宋体" w:hAnsi="宋体" w:eastAsia="宋体"/>
          <w:bCs w:val="0"/>
          <w:color w:val="auto"/>
          <w:sz w:val="44"/>
          <w:szCs w:val="44"/>
          <w:highlight w:val="none"/>
        </w:rPr>
      </w:pPr>
    </w:p>
    <w:p w14:paraId="76180818">
      <w:pPr>
        <w:pStyle w:val="3"/>
        <w:tabs>
          <w:tab w:val="left" w:pos="2497"/>
          <w:tab w:val="center" w:pos="4748"/>
          <w:tab w:val="right" w:pos="9497"/>
        </w:tabs>
        <w:spacing w:before="0" w:after="0" w:line="240" w:lineRule="auto"/>
        <w:jc w:val="center"/>
        <w:rPr>
          <w:rFonts w:ascii="宋体" w:hAnsi="宋体"/>
          <w:b/>
          <w:color w:val="auto"/>
          <w:sz w:val="36"/>
          <w:szCs w:val="36"/>
          <w:highlight w:val="none"/>
        </w:rPr>
      </w:pPr>
      <w:r>
        <w:rPr>
          <w:rFonts w:hint="eastAsia" w:ascii="宋体" w:hAnsi="宋体" w:eastAsia="宋体"/>
          <w:bCs w:val="0"/>
          <w:color w:val="auto"/>
          <w:sz w:val="44"/>
          <w:szCs w:val="44"/>
          <w:highlight w:val="none"/>
        </w:rPr>
        <w:t>第</w:t>
      </w:r>
      <w:r>
        <w:rPr>
          <w:rFonts w:ascii="宋体" w:hAnsi="宋体" w:eastAsia="宋体"/>
          <w:bCs w:val="0"/>
          <w:color w:val="auto"/>
          <w:sz w:val="44"/>
          <w:szCs w:val="44"/>
          <w:highlight w:val="none"/>
        </w:rPr>
        <w:t>三</w:t>
      </w:r>
      <w:r>
        <w:rPr>
          <w:rFonts w:hint="eastAsia" w:ascii="宋体" w:hAnsi="宋体" w:eastAsia="宋体"/>
          <w:bCs w:val="0"/>
          <w:color w:val="auto"/>
          <w:sz w:val="44"/>
          <w:szCs w:val="44"/>
          <w:highlight w:val="none"/>
        </w:rPr>
        <w:t>章  投</w:t>
      </w:r>
      <w:r>
        <w:rPr>
          <w:rFonts w:ascii="宋体" w:hAnsi="宋体" w:eastAsia="宋体"/>
          <w:bCs w:val="0"/>
          <w:color w:val="auto"/>
          <w:sz w:val="44"/>
          <w:szCs w:val="44"/>
          <w:highlight w:val="none"/>
        </w:rPr>
        <w:t>标人须知</w:t>
      </w:r>
      <w:bookmarkEnd w:id="4"/>
      <w:r>
        <w:rPr>
          <w:rFonts w:hint="eastAsia" w:ascii="宋体" w:hAnsi="宋体"/>
          <w:b/>
          <w:color w:val="auto"/>
          <w:sz w:val="36"/>
          <w:szCs w:val="36"/>
          <w:highlight w:val="none"/>
        </w:rPr>
        <w:t>前附表</w:t>
      </w:r>
      <w:bookmarkEnd w:id="5"/>
      <w:bookmarkEnd w:id="6"/>
    </w:p>
    <w:tbl>
      <w:tblPr>
        <w:tblStyle w:val="5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1"/>
        <w:gridCol w:w="8149"/>
      </w:tblGrid>
      <w:tr w14:paraId="6A0831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7FC5BD23">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条款号</w:t>
            </w:r>
          </w:p>
        </w:tc>
        <w:tc>
          <w:tcPr>
            <w:tcW w:w="8149" w:type="dxa"/>
            <w:tcBorders>
              <w:top w:val="single" w:color="auto" w:sz="4" w:space="0"/>
              <w:left w:val="single" w:color="auto" w:sz="4" w:space="0"/>
              <w:bottom w:val="single" w:color="auto" w:sz="4" w:space="0"/>
              <w:right w:val="single" w:color="auto" w:sz="4" w:space="0"/>
            </w:tcBorders>
            <w:vAlign w:val="center"/>
          </w:tcPr>
          <w:p w14:paraId="4A64591B">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内容、要求</w:t>
            </w:r>
          </w:p>
        </w:tc>
      </w:tr>
      <w:tr w14:paraId="12762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4"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3FD9546D">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1</w:t>
            </w:r>
          </w:p>
        </w:tc>
        <w:tc>
          <w:tcPr>
            <w:tcW w:w="8149" w:type="dxa"/>
            <w:tcBorders>
              <w:top w:val="single" w:color="auto" w:sz="4" w:space="0"/>
              <w:left w:val="single" w:color="auto" w:sz="4" w:space="0"/>
              <w:bottom w:val="single" w:color="auto" w:sz="4" w:space="0"/>
              <w:right w:val="single" w:color="auto" w:sz="4" w:space="0"/>
            </w:tcBorders>
            <w:vAlign w:val="center"/>
          </w:tcPr>
          <w:p w14:paraId="1B628E5F">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val="en-US" w:eastAsia="zh-CN"/>
              </w:rPr>
              <w:t>港南区2026年双季稻轮作项目</w:t>
            </w:r>
          </w:p>
          <w:p w14:paraId="0F138473">
            <w:pPr>
              <w:snapToGrid w:val="0"/>
              <w:spacing w:line="360" w:lineRule="auto"/>
              <w:rPr>
                <w:rFonts w:hint="eastAsia" w:ascii="宋体" w:hAnsi="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GGZC2026-G3-030079-ZYXG</w:t>
            </w:r>
          </w:p>
          <w:p w14:paraId="27E181F4">
            <w:pPr>
              <w:snapToGrid w:val="0"/>
              <w:spacing w:line="360" w:lineRule="auto"/>
              <w:rPr>
                <w:rFonts w:hint="eastAsia" w:ascii="宋体" w:hAnsi="宋体"/>
                <w:color w:val="auto"/>
                <w:szCs w:val="21"/>
                <w:highlight w:val="none"/>
                <w:lang w:eastAsia="zh-CN"/>
              </w:rPr>
            </w:pPr>
            <w:r>
              <w:rPr>
                <w:rFonts w:hint="eastAsia" w:ascii="宋体" w:hAnsi="宋体"/>
                <w:color w:val="auto"/>
                <w:szCs w:val="21"/>
                <w:highlight w:val="none"/>
              </w:rPr>
              <w:t>招标人名称：</w:t>
            </w:r>
            <w:r>
              <w:rPr>
                <w:rFonts w:hint="eastAsia" w:ascii="宋体" w:hAnsi="宋体"/>
                <w:color w:val="auto"/>
                <w:szCs w:val="21"/>
                <w:highlight w:val="none"/>
                <w:lang w:eastAsia="zh-CN"/>
              </w:rPr>
              <w:t xml:space="preserve">贵港市港南区农业农村局 </w:t>
            </w:r>
          </w:p>
          <w:p w14:paraId="013F4158">
            <w:pPr>
              <w:snapToGrid w:val="0"/>
              <w:spacing w:line="360" w:lineRule="auto"/>
              <w:rPr>
                <w:rFonts w:hint="eastAsia" w:ascii="宋体" w:hAnsi="宋体"/>
                <w:color w:val="auto"/>
                <w:szCs w:val="21"/>
                <w:highlight w:val="none"/>
                <w:lang w:eastAsia="zh-CN"/>
              </w:rPr>
            </w:pPr>
            <w:r>
              <w:rPr>
                <w:rFonts w:hint="eastAsia" w:ascii="宋体" w:hAnsi="宋体"/>
                <w:color w:val="auto"/>
                <w:szCs w:val="21"/>
                <w:highlight w:val="none"/>
              </w:rPr>
              <w:t>代理机构名称：</w:t>
            </w:r>
            <w:r>
              <w:rPr>
                <w:rFonts w:hint="eastAsia" w:ascii="宋体" w:hAnsi="宋体"/>
                <w:color w:val="auto"/>
                <w:szCs w:val="21"/>
                <w:highlight w:val="none"/>
                <w:lang w:eastAsia="zh-CN"/>
              </w:rPr>
              <w:t>中禹鑫工程项目管理有限公司</w:t>
            </w:r>
          </w:p>
          <w:p w14:paraId="74E0D149">
            <w:pPr>
              <w:snapToGrid w:val="0"/>
              <w:spacing w:line="360" w:lineRule="auto"/>
              <w:rPr>
                <w:rFonts w:ascii="宋体" w:hAnsi="宋体"/>
                <w:color w:val="auto"/>
                <w:szCs w:val="21"/>
                <w:highlight w:val="none"/>
              </w:rPr>
            </w:pPr>
            <w:r>
              <w:rPr>
                <w:rFonts w:ascii="宋体" w:hAnsi="宋体"/>
                <w:color w:val="auto"/>
                <w:szCs w:val="21"/>
                <w:highlight w:val="none"/>
              </w:rPr>
              <w:t>资金性质：</w:t>
            </w:r>
            <w:r>
              <w:rPr>
                <w:rFonts w:hint="eastAsia" w:ascii="宋体" w:hAnsi="宋体"/>
                <w:color w:val="auto"/>
                <w:szCs w:val="21"/>
                <w:highlight w:val="none"/>
              </w:rPr>
              <w:t>财政资金</w:t>
            </w:r>
          </w:p>
          <w:p w14:paraId="12F9CEF1">
            <w:pPr>
              <w:snapToGrid w:val="0"/>
              <w:spacing w:line="360" w:lineRule="auto"/>
              <w:rPr>
                <w:rFonts w:hint="default" w:ascii="宋体" w:hAnsi="宋体" w:eastAsia="宋体" w:cs="宋体"/>
                <w:color w:val="auto"/>
                <w:kern w:val="0"/>
                <w:szCs w:val="21"/>
                <w:highlight w:val="none"/>
                <w:lang w:val="en-US" w:eastAsia="zh-CN"/>
              </w:rPr>
            </w:pPr>
            <w:r>
              <w:rPr>
                <w:rFonts w:hint="eastAsia" w:ascii="宋体" w:hAnsi="宋体" w:cs="宋体"/>
                <w:b/>
                <w:bCs/>
                <w:color w:val="auto"/>
                <w:kern w:val="0"/>
                <w:szCs w:val="21"/>
                <w:highlight w:val="none"/>
              </w:rPr>
              <w:t>预算金额：人民币</w:t>
            </w:r>
            <w:r>
              <w:rPr>
                <w:rFonts w:hint="eastAsia" w:ascii="宋体" w:hAnsi="宋体" w:cs="宋体"/>
                <w:b/>
                <w:bCs/>
                <w:color w:val="auto"/>
                <w:kern w:val="0"/>
                <w:szCs w:val="21"/>
                <w:highlight w:val="none"/>
                <w:lang w:val="en-US" w:eastAsia="zh-CN"/>
              </w:rPr>
              <w:t>肆佰陆拾玖万伍仟元整</w:t>
            </w:r>
            <w:r>
              <w:rPr>
                <w:rFonts w:hint="eastAsia" w:ascii="宋体" w:hAnsi="宋体" w:cs="宋体"/>
                <w:b/>
                <w:bCs/>
                <w:color w:val="auto"/>
                <w:kern w:val="0"/>
                <w:szCs w:val="21"/>
                <w:highlight w:val="none"/>
              </w:rPr>
              <w:t>（￥</w:t>
            </w:r>
            <w:r>
              <w:rPr>
                <w:rFonts w:hint="eastAsia" w:ascii="宋体" w:hAnsi="宋体" w:cs="宋体"/>
                <w:b/>
                <w:bCs/>
                <w:color w:val="auto"/>
                <w:kern w:val="0"/>
                <w:szCs w:val="21"/>
                <w:highlight w:val="none"/>
                <w:lang w:val="en-US" w:eastAsia="zh-CN"/>
              </w:rPr>
              <w:t>4695000.00</w:t>
            </w:r>
            <w:r>
              <w:rPr>
                <w:rFonts w:hint="eastAsia" w:ascii="宋体" w:hAnsi="宋体" w:cs="宋体"/>
                <w:b/>
                <w:bCs/>
                <w:color w:val="auto"/>
                <w:kern w:val="0"/>
                <w:szCs w:val="21"/>
                <w:highlight w:val="none"/>
              </w:rPr>
              <w:t>）</w:t>
            </w:r>
          </w:p>
          <w:p w14:paraId="5E162F68">
            <w:pPr>
              <w:widowControl/>
              <w:spacing w:before="75" w:after="75"/>
              <w:jc w:val="left"/>
              <w:rPr>
                <w:rFonts w:ascii="宋体" w:hAnsi="宋体" w:cs="宋体"/>
                <w:color w:val="auto"/>
                <w:kern w:val="0"/>
                <w:szCs w:val="21"/>
                <w:highlight w:val="none"/>
              </w:rPr>
            </w:pPr>
            <w:r>
              <w:rPr>
                <w:rFonts w:hint="eastAsia" w:ascii="宋体" w:hAnsi="宋体" w:cs="宋体"/>
                <w:b/>
                <w:bCs/>
                <w:color w:val="auto"/>
                <w:kern w:val="0"/>
                <w:szCs w:val="21"/>
                <w:highlight w:val="none"/>
              </w:rPr>
              <w:t>最高限价：</w:t>
            </w:r>
            <w:r>
              <w:rPr>
                <w:rFonts w:hint="eastAsia" w:ascii="宋体" w:hAnsi="宋体" w:cs="宋体"/>
                <w:color w:val="auto"/>
                <w:kern w:val="0"/>
                <w:szCs w:val="21"/>
                <w:highlight w:val="none"/>
              </w:rPr>
              <w:t>与预算金额一致</w:t>
            </w:r>
          </w:p>
          <w:p w14:paraId="6A0B28AC">
            <w:pPr>
              <w:widowControl/>
              <w:spacing w:before="75" w:after="75"/>
              <w:jc w:val="left"/>
              <w:rPr>
                <w:rFonts w:ascii="宋体" w:hAnsi="宋体"/>
                <w:color w:val="auto"/>
                <w:highlight w:val="none"/>
              </w:rPr>
            </w:pPr>
            <w:r>
              <w:rPr>
                <w:rFonts w:hint="eastAsia" w:ascii="宋体" w:hAnsi="宋体"/>
                <w:color w:val="auto"/>
                <w:szCs w:val="21"/>
                <w:highlight w:val="none"/>
              </w:rPr>
              <w:t>投标人投标报价</w:t>
            </w:r>
            <w:r>
              <w:rPr>
                <w:rFonts w:hint="eastAsia" w:ascii="宋体" w:hAnsi="宋体" w:cs="宋体"/>
                <w:color w:val="auto"/>
                <w:szCs w:val="21"/>
                <w:highlight w:val="none"/>
              </w:rPr>
              <w:t>超出最高限价</w:t>
            </w:r>
            <w:r>
              <w:rPr>
                <w:rFonts w:hint="eastAsia" w:ascii="宋体" w:hAnsi="宋体"/>
                <w:color w:val="auto"/>
                <w:szCs w:val="21"/>
                <w:highlight w:val="none"/>
              </w:rPr>
              <w:t>的，其投标无效。</w:t>
            </w:r>
          </w:p>
        </w:tc>
      </w:tr>
      <w:tr w14:paraId="78FD0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8"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F29576E">
            <w:pPr>
              <w:snapToGrid w:val="0"/>
              <w:spacing w:line="400" w:lineRule="exact"/>
              <w:jc w:val="center"/>
              <w:rPr>
                <w:rFonts w:ascii="宋体" w:hAnsi="宋体"/>
                <w:color w:val="auto"/>
                <w:szCs w:val="21"/>
                <w:highlight w:val="none"/>
              </w:rPr>
            </w:pPr>
            <w:r>
              <w:rPr>
                <w:rFonts w:ascii="宋体" w:hAnsi="宋体"/>
                <w:color w:val="auto"/>
                <w:szCs w:val="21"/>
                <w:highlight w:val="none"/>
              </w:rPr>
              <w:t>2</w:t>
            </w:r>
          </w:p>
        </w:tc>
        <w:tc>
          <w:tcPr>
            <w:tcW w:w="8149" w:type="dxa"/>
            <w:tcBorders>
              <w:top w:val="single" w:color="auto" w:sz="4" w:space="0"/>
              <w:left w:val="single" w:color="auto" w:sz="4" w:space="0"/>
              <w:bottom w:val="single" w:color="auto" w:sz="4" w:space="0"/>
              <w:right w:val="single" w:color="auto" w:sz="4" w:space="0"/>
            </w:tcBorders>
            <w:vAlign w:val="center"/>
          </w:tcPr>
          <w:p w14:paraId="5B3E939C">
            <w:pPr>
              <w:spacing w:line="400" w:lineRule="exact"/>
              <w:rPr>
                <w:rFonts w:ascii="宋体" w:hAnsi="宋体"/>
                <w:b/>
                <w:color w:val="auto"/>
                <w:szCs w:val="21"/>
                <w:highlight w:val="none"/>
              </w:rPr>
            </w:pPr>
            <w:r>
              <w:rPr>
                <w:rFonts w:hint="eastAsia" w:ascii="宋体" w:hAnsi="宋体"/>
                <w:b/>
                <w:color w:val="auto"/>
                <w:szCs w:val="21"/>
                <w:highlight w:val="none"/>
              </w:rPr>
              <w:t>投标人资格要求：</w:t>
            </w:r>
          </w:p>
          <w:p w14:paraId="6CABC960">
            <w:pPr>
              <w:widowControl/>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1、满足《中华人民共和国政府采购法》第二十二条规定；</w:t>
            </w:r>
          </w:p>
          <w:p w14:paraId="13B1054D">
            <w:pPr>
              <w:widowControl/>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677E604">
            <w:pPr>
              <w:widowControl/>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110296AF">
            <w:pPr>
              <w:widowControl/>
              <w:spacing w:before="75" w:after="75" w:line="360" w:lineRule="auto"/>
              <w:ind w:firstLine="420" w:firstLineChars="200"/>
              <w:jc w:val="left"/>
              <w:rPr>
                <w:rFonts w:hint="eastAsia" w:ascii="宋体" w:hAnsi="宋体" w:eastAsia="宋体" w:cs="宋体"/>
                <w:b w:val="0"/>
                <w:bCs/>
                <w:color w:val="auto"/>
                <w:kern w:val="0"/>
                <w:szCs w:val="21"/>
                <w:highlight w:val="none"/>
                <w:lang w:eastAsia="zh-CN"/>
              </w:rPr>
            </w:pPr>
            <w:r>
              <w:rPr>
                <w:rFonts w:hint="eastAsia" w:ascii="宋体" w:hAnsi="宋体" w:eastAsia="宋体" w:cs="宋体"/>
                <w:color w:val="auto"/>
                <w:kern w:val="0"/>
                <w:szCs w:val="21"/>
                <w:highlight w:val="none"/>
                <w:lang w:val="en-US" w:eastAsia="zh-CN"/>
              </w:rPr>
              <w:t>4.落实政府采购政策需满足的资格要求：</w:t>
            </w:r>
            <w:r>
              <w:rPr>
                <w:rFonts w:hint="eastAsia" w:ascii="宋体" w:hAnsi="宋体" w:cs="宋体"/>
                <w:b/>
                <w:color w:val="auto"/>
                <w:kern w:val="0"/>
                <w:szCs w:val="21"/>
                <w:highlight w:val="none"/>
              </w:rPr>
              <w:t>本项目属于专门面向</w:t>
            </w:r>
            <w:r>
              <w:rPr>
                <w:rFonts w:hint="eastAsia" w:ascii="宋体" w:hAnsi="宋体" w:cs="宋体"/>
                <w:b/>
                <w:color w:val="auto"/>
                <w:kern w:val="0"/>
                <w:szCs w:val="21"/>
                <w:highlight w:val="none"/>
                <w:lang w:val="en-US" w:eastAsia="zh-CN"/>
              </w:rPr>
              <w:t>中</w:t>
            </w:r>
            <w:r>
              <w:rPr>
                <w:rFonts w:hint="eastAsia" w:ascii="宋体" w:hAnsi="宋体" w:cs="宋体"/>
                <w:b/>
                <w:color w:val="auto"/>
                <w:kern w:val="0"/>
                <w:szCs w:val="21"/>
                <w:highlight w:val="none"/>
              </w:rPr>
              <w:t>小</w:t>
            </w:r>
            <w:r>
              <w:rPr>
                <w:rFonts w:hint="eastAsia" w:ascii="宋体" w:hAnsi="宋体" w:cs="宋体"/>
                <w:b/>
                <w:color w:val="auto"/>
                <w:kern w:val="0"/>
                <w:szCs w:val="21"/>
                <w:highlight w:val="none"/>
                <w:lang w:val="en-US" w:eastAsia="zh-CN"/>
              </w:rPr>
              <w:t>微</w:t>
            </w:r>
            <w:r>
              <w:rPr>
                <w:rFonts w:hint="eastAsia" w:ascii="宋体" w:hAnsi="宋体" w:cs="宋体"/>
                <w:b/>
                <w:color w:val="auto"/>
                <w:kern w:val="0"/>
                <w:szCs w:val="21"/>
                <w:highlight w:val="none"/>
              </w:rPr>
              <w:t>企业采购的项目，</w:t>
            </w:r>
            <w:r>
              <w:rPr>
                <w:rFonts w:hint="eastAsia" w:ascii="宋体" w:hAnsi="宋体" w:cs="宋体"/>
                <w:b w:val="0"/>
                <w:bCs/>
                <w:color w:val="auto"/>
                <w:kern w:val="0"/>
                <w:szCs w:val="21"/>
                <w:highlight w:val="none"/>
              </w:rPr>
              <w:t>供应商应为符合《政府采购促进中小企业发展管理办法》（财库﹝2020﹞46号）、《关于政府采购支持监狱企业发展有关问题的通知》(财库〔2014〕68号)、《关于促进残疾人就业政府采购政策的通知》(财库〔2017〕141号)等规定的条件的中小微企业、监狱企业、残疾人福利性单位。</w:t>
            </w:r>
          </w:p>
          <w:p w14:paraId="0FB19C88">
            <w:pPr>
              <w:widowControl/>
              <w:spacing w:line="360"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5.本项目的特定资格要求：</w:t>
            </w:r>
            <w:r>
              <w:rPr>
                <w:rFonts w:hint="eastAsia" w:ascii="宋体" w:hAnsi="宋体" w:cs="宋体"/>
                <w:color w:val="auto"/>
                <w:kern w:val="0"/>
                <w:szCs w:val="21"/>
                <w:highlight w:val="none"/>
                <w:lang w:val="en-US" w:eastAsia="zh-CN"/>
              </w:rPr>
              <w:t>无</w:t>
            </w:r>
          </w:p>
        </w:tc>
      </w:tr>
      <w:tr w14:paraId="72246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3A86A4CA">
            <w:pPr>
              <w:snapToGrid w:val="0"/>
              <w:spacing w:line="400" w:lineRule="exact"/>
              <w:jc w:val="center"/>
              <w:rPr>
                <w:rFonts w:ascii="宋体" w:hAnsi="宋体"/>
                <w:color w:val="auto"/>
                <w:szCs w:val="21"/>
                <w:highlight w:val="none"/>
              </w:rPr>
            </w:pPr>
            <w:r>
              <w:rPr>
                <w:rFonts w:ascii="宋体" w:hAnsi="宋体"/>
                <w:color w:val="auto"/>
                <w:szCs w:val="21"/>
                <w:highlight w:val="none"/>
              </w:rPr>
              <w:t>3</w:t>
            </w:r>
          </w:p>
        </w:tc>
        <w:tc>
          <w:tcPr>
            <w:tcW w:w="8149" w:type="dxa"/>
            <w:tcBorders>
              <w:top w:val="single" w:color="auto" w:sz="4" w:space="0"/>
              <w:left w:val="single" w:color="auto" w:sz="4" w:space="0"/>
              <w:bottom w:val="single" w:color="auto" w:sz="4" w:space="0"/>
              <w:right w:val="single" w:color="auto" w:sz="4" w:space="0"/>
            </w:tcBorders>
            <w:vAlign w:val="center"/>
          </w:tcPr>
          <w:p w14:paraId="71C4DF82">
            <w:pPr>
              <w:spacing w:line="400" w:lineRule="exact"/>
              <w:rPr>
                <w:rFonts w:ascii="宋体" w:hAnsi="宋体"/>
                <w:color w:val="auto"/>
                <w:szCs w:val="21"/>
                <w:highlight w:val="none"/>
              </w:rPr>
            </w:pPr>
            <w:r>
              <w:rPr>
                <w:rFonts w:hint="eastAsia" w:ascii="宋体" w:hAnsi="宋体"/>
                <w:color w:val="auto"/>
                <w:szCs w:val="21"/>
                <w:highlight w:val="none"/>
              </w:rPr>
              <w:t>现场踏勘：不组织现场踏勘，潜在投标人可自行考察现场。</w:t>
            </w:r>
          </w:p>
        </w:tc>
      </w:tr>
      <w:tr w14:paraId="7BE08C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0DE8FAC0">
            <w:pPr>
              <w:snapToGrid w:val="0"/>
              <w:spacing w:line="400" w:lineRule="exact"/>
              <w:jc w:val="center"/>
              <w:rPr>
                <w:rFonts w:ascii="宋体" w:hAnsi="宋体"/>
                <w:color w:val="auto"/>
                <w:szCs w:val="21"/>
                <w:highlight w:val="none"/>
              </w:rPr>
            </w:pPr>
            <w:r>
              <w:rPr>
                <w:rFonts w:ascii="宋体" w:hAnsi="宋体"/>
                <w:color w:val="auto"/>
                <w:szCs w:val="21"/>
                <w:highlight w:val="none"/>
              </w:rPr>
              <w:t>4</w:t>
            </w:r>
          </w:p>
        </w:tc>
        <w:tc>
          <w:tcPr>
            <w:tcW w:w="8149" w:type="dxa"/>
            <w:tcBorders>
              <w:top w:val="single" w:color="auto" w:sz="4" w:space="0"/>
              <w:left w:val="single" w:color="auto" w:sz="4" w:space="0"/>
              <w:bottom w:val="single" w:color="auto" w:sz="4" w:space="0"/>
              <w:right w:val="single" w:color="auto" w:sz="4" w:space="0"/>
            </w:tcBorders>
          </w:tcPr>
          <w:p w14:paraId="4617A74D">
            <w:pPr>
              <w:snapToGrid w:val="0"/>
              <w:spacing w:line="360" w:lineRule="exact"/>
              <w:jc w:val="left"/>
              <w:rPr>
                <w:rFonts w:ascii="宋体" w:hAnsi="宋体"/>
                <w:color w:val="auto"/>
                <w:szCs w:val="21"/>
                <w:highlight w:val="none"/>
              </w:rPr>
            </w:pPr>
            <w:r>
              <w:rPr>
                <w:rFonts w:hint="eastAsia" w:ascii="宋体" w:hAnsi="宋体"/>
                <w:b/>
                <w:color w:val="auto"/>
                <w:szCs w:val="21"/>
                <w:highlight w:val="none"/>
              </w:rPr>
              <w:t>答疑与澄清：</w:t>
            </w:r>
          </w:p>
          <w:p w14:paraId="64092ABF">
            <w:pPr>
              <w:snapToGrid w:val="0"/>
              <w:spacing w:line="360" w:lineRule="exact"/>
              <w:ind w:firstLine="420" w:firstLineChars="200"/>
              <w:jc w:val="left"/>
              <w:rPr>
                <w:rFonts w:ascii="宋体" w:hAnsi="宋体"/>
                <w:color w:val="auto"/>
                <w:szCs w:val="21"/>
                <w:highlight w:val="none"/>
              </w:rPr>
            </w:pPr>
            <w:r>
              <w:rPr>
                <w:rFonts w:ascii="宋体" w:hAnsi="宋体"/>
                <w:color w:val="auto"/>
                <w:szCs w:val="21"/>
                <w:highlight w:val="none"/>
              </w:rPr>
              <w:t>采购人或者采购代理机构可以对已发出的招标文件、资格预审文件、投标邀请书进行必要的澄清或者修改，但不得改变采购标的和资格条件。澄清或者修改应当在原公告发布媒体上发布澄清公告。澄清或者修改的内容为招标文件、资格预审文件、投标邀请书的组成部分。</w:t>
            </w:r>
          </w:p>
          <w:p w14:paraId="741A095A">
            <w:pPr>
              <w:snapToGrid w:val="0"/>
              <w:spacing w:line="360" w:lineRule="exact"/>
              <w:ind w:firstLine="144" w:firstLineChars="69"/>
              <w:jc w:val="left"/>
              <w:rPr>
                <w:rFonts w:ascii="宋体" w:hAnsi="宋体"/>
                <w:color w:val="auto"/>
                <w:szCs w:val="21"/>
                <w:highlight w:val="none"/>
              </w:rPr>
            </w:pPr>
            <w:r>
              <w:rPr>
                <w:rFonts w:ascii="宋体" w:hAnsi="宋体"/>
                <w:color w:val="auto"/>
                <w:szCs w:val="21"/>
                <w:highlight w:val="none"/>
              </w:rPr>
              <w:t>　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53829EA1">
            <w:pPr>
              <w:snapToGrid w:val="0"/>
              <w:spacing w:line="360" w:lineRule="exact"/>
              <w:ind w:firstLine="144" w:firstLineChars="69"/>
              <w:jc w:val="left"/>
              <w:rPr>
                <w:rFonts w:ascii="宋体" w:hAnsi="宋体"/>
                <w:color w:val="auto"/>
                <w:szCs w:val="21"/>
                <w:highlight w:val="none"/>
              </w:rPr>
            </w:pPr>
            <w:r>
              <w:rPr>
                <w:rFonts w:ascii="宋体" w:hAnsi="宋体"/>
                <w:color w:val="auto"/>
                <w:szCs w:val="21"/>
                <w:highlight w:val="none"/>
              </w:rPr>
              <w:t>　澄清或者修改的内容可能影响资格预审申请文件编制的，采购人或者采购代理机构应当在提交资格预审申请文件截止时间至少3日前，以书面形式通知所有获取资格预审文件的潜在投标人；不足3日的，采购人或者采购代理机构应当顺延提交资格预审申请文件的截止时间。</w:t>
            </w:r>
          </w:p>
        </w:tc>
      </w:tr>
      <w:tr w14:paraId="60D2DA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3A09E060">
            <w:pPr>
              <w:snapToGrid w:val="0"/>
              <w:spacing w:line="400" w:lineRule="exact"/>
              <w:jc w:val="center"/>
              <w:rPr>
                <w:rFonts w:ascii="宋体" w:hAnsi="宋体"/>
                <w:color w:val="auto"/>
                <w:szCs w:val="21"/>
                <w:highlight w:val="none"/>
              </w:rPr>
            </w:pPr>
            <w:r>
              <w:rPr>
                <w:rFonts w:ascii="宋体" w:hAnsi="宋体"/>
                <w:color w:val="auto"/>
                <w:szCs w:val="21"/>
                <w:highlight w:val="none"/>
              </w:rPr>
              <w:t>5</w:t>
            </w:r>
          </w:p>
        </w:tc>
        <w:tc>
          <w:tcPr>
            <w:tcW w:w="8149" w:type="dxa"/>
            <w:tcBorders>
              <w:top w:val="single" w:color="auto" w:sz="4" w:space="0"/>
              <w:left w:val="single" w:color="auto" w:sz="4" w:space="0"/>
              <w:bottom w:val="single" w:color="auto" w:sz="4" w:space="0"/>
              <w:right w:val="single" w:color="auto" w:sz="4" w:space="0"/>
            </w:tcBorders>
            <w:vAlign w:val="center"/>
          </w:tcPr>
          <w:p w14:paraId="41429099">
            <w:pPr>
              <w:snapToGrid w:val="0"/>
              <w:spacing w:line="360" w:lineRule="exact"/>
              <w:rPr>
                <w:rFonts w:ascii="宋体" w:hAnsi="宋体"/>
                <w:b/>
                <w:color w:val="auto"/>
                <w:szCs w:val="21"/>
                <w:highlight w:val="none"/>
              </w:rPr>
            </w:pPr>
            <w:r>
              <w:rPr>
                <w:rFonts w:hint="eastAsia" w:ascii="宋体" w:hAnsi="宋体"/>
                <w:b/>
                <w:color w:val="auto"/>
                <w:szCs w:val="21"/>
                <w:highlight w:val="none"/>
              </w:rPr>
              <w:t>投标报价及费用：</w:t>
            </w:r>
          </w:p>
          <w:p w14:paraId="248DAD47">
            <w:pPr>
              <w:snapToGrid w:val="0"/>
              <w:spacing w:line="300" w:lineRule="exact"/>
              <w:jc w:val="left"/>
              <w:rPr>
                <w:rFonts w:ascii="宋体" w:hAnsi="宋体"/>
                <w:color w:val="auto"/>
                <w:szCs w:val="21"/>
                <w:highlight w:val="none"/>
              </w:rPr>
            </w:pPr>
            <w:r>
              <w:rPr>
                <w:rFonts w:hint="eastAsia" w:ascii="宋体" w:hAnsi="宋体"/>
                <w:color w:val="auto"/>
                <w:szCs w:val="21"/>
                <w:highlight w:val="none"/>
              </w:rPr>
              <w:t>1、本项目投标应以人民币报价；</w:t>
            </w:r>
          </w:p>
          <w:p w14:paraId="3B87A959">
            <w:pPr>
              <w:snapToGrid w:val="0"/>
              <w:spacing w:line="300" w:lineRule="exact"/>
              <w:jc w:val="left"/>
              <w:rPr>
                <w:rFonts w:ascii="宋体" w:hAnsi="宋体"/>
                <w:bCs/>
                <w:color w:val="auto"/>
                <w:szCs w:val="21"/>
                <w:highlight w:val="none"/>
              </w:rPr>
            </w:pPr>
            <w:r>
              <w:rPr>
                <w:rFonts w:hint="eastAsia" w:ascii="宋体" w:hAnsi="宋体"/>
                <w:color w:val="auto"/>
                <w:szCs w:val="21"/>
                <w:highlight w:val="none"/>
              </w:rPr>
              <w:t>2、投标人须就《招标项目采购需求》中的全部货物和服务内容作完整唯一报价</w:t>
            </w:r>
            <w:r>
              <w:rPr>
                <w:rFonts w:hint="eastAsia" w:ascii="宋体" w:hAnsi="宋体"/>
                <w:bCs/>
                <w:color w:val="auto"/>
                <w:szCs w:val="21"/>
                <w:highlight w:val="none"/>
              </w:rPr>
              <w:t>；</w:t>
            </w:r>
          </w:p>
          <w:p w14:paraId="78B7B7B7">
            <w:pPr>
              <w:snapToGrid w:val="0"/>
              <w:spacing w:line="300" w:lineRule="exact"/>
              <w:jc w:val="left"/>
              <w:rPr>
                <w:rFonts w:ascii="宋体" w:hAnsi="宋体"/>
                <w:color w:val="auto"/>
                <w:szCs w:val="21"/>
                <w:highlight w:val="none"/>
              </w:rPr>
            </w:pPr>
            <w:r>
              <w:rPr>
                <w:rFonts w:hint="eastAsia" w:ascii="宋体" w:hAnsi="宋体"/>
                <w:color w:val="auto"/>
                <w:szCs w:val="21"/>
                <w:highlight w:val="none"/>
              </w:rPr>
              <w:t>3、不论投标结果如何，投标人均应自行承担所有与投标有关的全部费用；</w:t>
            </w:r>
          </w:p>
          <w:p w14:paraId="6D2CAA4B">
            <w:pPr>
              <w:spacing w:line="400" w:lineRule="exact"/>
              <w:rPr>
                <w:rFonts w:ascii="宋体" w:hAnsi="宋体"/>
                <w:b/>
                <w:color w:val="auto"/>
                <w:sz w:val="32"/>
                <w:szCs w:val="32"/>
                <w:highlight w:val="none"/>
              </w:rPr>
            </w:pPr>
            <w:r>
              <w:rPr>
                <w:rFonts w:ascii="宋体" w:hAnsi="宋体"/>
                <w:color w:val="auto"/>
                <w:szCs w:val="21"/>
                <w:highlight w:val="none"/>
              </w:rPr>
              <w:t>4</w:t>
            </w:r>
            <w:r>
              <w:rPr>
                <w:rFonts w:hint="eastAsia" w:ascii="宋体" w:hAnsi="宋体"/>
                <w:color w:val="auto"/>
                <w:szCs w:val="21"/>
                <w:highlight w:val="none"/>
              </w:rPr>
              <w:t>、本</w:t>
            </w:r>
            <w:r>
              <w:rPr>
                <w:rFonts w:ascii="宋体" w:hAnsi="宋体"/>
                <w:color w:val="auto"/>
                <w:szCs w:val="21"/>
                <w:highlight w:val="none"/>
              </w:rPr>
              <w:t>项目招标</w:t>
            </w:r>
            <w:r>
              <w:rPr>
                <w:rFonts w:hint="eastAsia" w:ascii="宋体" w:hAnsi="宋体"/>
                <w:color w:val="auto"/>
                <w:szCs w:val="21"/>
                <w:highlight w:val="none"/>
              </w:rPr>
              <w:t>代理服务费按国家发展改革委《关于进一步放开建设项目专业服务价格的通知》发改价格〔2015〕299 号文件规定收取</w:t>
            </w:r>
            <w:r>
              <w:rPr>
                <w:rFonts w:hint="eastAsia" w:ascii="宋体" w:hAnsi="宋体"/>
                <w:color w:val="auto"/>
                <w:szCs w:val="21"/>
                <w:highlight w:val="none"/>
                <w:lang w:eastAsia="zh-CN"/>
              </w:rPr>
              <w:t>，</w:t>
            </w:r>
            <w:r>
              <w:rPr>
                <w:rFonts w:hint="eastAsia" w:ascii="宋体" w:hAnsi="宋体" w:cs="宋体"/>
                <w:bCs/>
                <w:color w:val="auto"/>
                <w:kern w:val="0"/>
                <w:szCs w:val="21"/>
                <w:highlight w:val="none"/>
              </w:rPr>
              <w:t>由</w:t>
            </w:r>
            <w:r>
              <w:rPr>
                <w:rFonts w:hint="eastAsia" w:ascii="宋体" w:hAnsi="宋体" w:cs="宋体"/>
                <w:bCs/>
                <w:color w:val="auto"/>
                <w:kern w:val="0"/>
                <w:szCs w:val="21"/>
                <w:highlight w:val="none"/>
                <w:lang w:val="en-US" w:eastAsia="zh-CN"/>
              </w:rPr>
              <w:t>中标</w:t>
            </w:r>
            <w:r>
              <w:rPr>
                <w:rFonts w:hint="eastAsia" w:ascii="宋体" w:hAnsi="宋体" w:cs="宋体"/>
                <w:bCs/>
                <w:color w:val="auto"/>
                <w:kern w:val="0"/>
                <w:szCs w:val="21"/>
                <w:highlight w:val="none"/>
              </w:rPr>
              <w:t>人向采购代理机构支付</w:t>
            </w:r>
            <w:r>
              <w:rPr>
                <w:rFonts w:hint="eastAsia" w:ascii="宋体" w:hAnsi="宋体"/>
                <w:color w:val="auto"/>
                <w:szCs w:val="21"/>
                <w:highlight w:val="none"/>
              </w:rPr>
              <w:t>。</w:t>
            </w:r>
          </w:p>
          <w:p w14:paraId="09ADE59F">
            <w:pPr>
              <w:spacing w:line="360" w:lineRule="exact"/>
              <w:rPr>
                <w:rFonts w:ascii="宋体" w:hAnsi="宋体"/>
                <w:color w:val="auto"/>
                <w:szCs w:val="21"/>
                <w:highlight w:val="none"/>
              </w:rPr>
            </w:pPr>
            <w:r>
              <w:rPr>
                <w:rFonts w:hint="eastAsia" w:ascii="宋体" w:hAnsi="宋体"/>
                <w:color w:val="auto"/>
                <w:szCs w:val="21"/>
                <w:highlight w:val="none"/>
              </w:rPr>
              <w:t>招标代理服务费缴纳账户：</w:t>
            </w:r>
          </w:p>
          <w:p w14:paraId="4914AE47">
            <w:pPr>
              <w:snapToGrid w:val="0"/>
              <w:spacing w:line="400" w:lineRule="exact"/>
              <w:rPr>
                <w:rFonts w:ascii="宋体" w:hAnsi="宋体"/>
                <w:color w:val="auto"/>
                <w:szCs w:val="21"/>
                <w:highlight w:val="none"/>
              </w:rPr>
            </w:pPr>
            <w:r>
              <w:rPr>
                <w:rFonts w:hint="eastAsia" w:ascii="宋体" w:hAnsi="宋体"/>
                <w:color w:val="auto"/>
                <w:szCs w:val="21"/>
                <w:highlight w:val="none"/>
              </w:rPr>
              <w:t>账户名称：</w:t>
            </w:r>
            <w:r>
              <w:rPr>
                <w:rFonts w:hint="eastAsia" w:ascii="宋体" w:hAnsi="宋体"/>
                <w:color w:val="auto"/>
                <w:szCs w:val="21"/>
                <w:highlight w:val="none"/>
                <w:lang w:eastAsia="zh-CN"/>
              </w:rPr>
              <w:t>中禹鑫工程项目管理有限公司贵港分公司</w:t>
            </w:r>
            <w:r>
              <w:rPr>
                <w:rFonts w:hint="eastAsia" w:ascii="宋体" w:hAnsi="宋体"/>
                <w:color w:val="auto"/>
                <w:szCs w:val="21"/>
                <w:highlight w:val="none"/>
              </w:rPr>
              <w:t xml:space="preserve"> </w:t>
            </w:r>
          </w:p>
          <w:p w14:paraId="32775B96">
            <w:pPr>
              <w:snapToGrid w:val="0"/>
              <w:spacing w:line="400" w:lineRule="exact"/>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lang w:val="en-US" w:eastAsia="zh-CN"/>
              </w:rPr>
              <w:t>广西贵港农村商业银行股份有限公司广场支行</w:t>
            </w:r>
          </w:p>
          <w:p w14:paraId="121ECE1E">
            <w:pPr>
              <w:snapToGrid w:val="0"/>
              <w:spacing w:line="400" w:lineRule="exact"/>
              <w:rPr>
                <w:rFonts w:ascii="宋体" w:hAnsi="宋体"/>
                <w:color w:val="auto"/>
                <w:szCs w:val="21"/>
                <w:highlight w:val="none"/>
              </w:rPr>
            </w:pPr>
            <w:r>
              <w:rPr>
                <w:rFonts w:hint="eastAsia" w:ascii="宋体" w:hAnsi="宋体"/>
                <w:color w:val="auto"/>
                <w:szCs w:val="21"/>
                <w:highlight w:val="none"/>
              </w:rPr>
              <w:t>银行账号：915212010111388090</w:t>
            </w:r>
          </w:p>
        </w:tc>
      </w:tr>
      <w:tr w14:paraId="479479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0A7A2E6">
            <w:pPr>
              <w:snapToGrid w:val="0"/>
              <w:spacing w:line="400" w:lineRule="exact"/>
              <w:jc w:val="center"/>
              <w:rPr>
                <w:rFonts w:ascii="宋体" w:hAnsi="宋体"/>
                <w:color w:val="auto"/>
                <w:szCs w:val="21"/>
                <w:highlight w:val="none"/>
              </w:rPr>
            </w:pPr>
            <w:r>
              <w:rPr>
                <w:rFonts w:ascii="宋体" w:hAnsi="宋体"/>
                <w:color w:val="auto"/>
                <w:szCs w:val="21"/>
                <w:highlight w:val="none"/>
              </w:rPr>
              <w:t>6</w:t>
            </w:r>
          </w:p>
        </w:tc>
        <w:tc>
          <w:tcPr>
            <w:tcW w:w="8149" w:type="dxa"/>
            <w:tcBorders>
              <w:top w:val="single" w:color="auto" w:sz="4" w:space="0"/>
              <w:left w:val="single" w:color="auto" w:sz="4" w:space="0"/>
              <w:bottom w:val="single" w:color="auto" w:sz="4" w:space="0"/>
              <w:right w:val="single" w:color="auto" w:sz="4" w:space="0"/>
            </w:tcBorders>
            <w:vAlign w:val="center"/>
          </w:tcPr>
          <w:p w14:paraId="1075B2AD">
            <w:pPr>
              <w:snapToGrid w:val="0"/>
              <w:spacing w:line="400" w:lineRule="exact"/>
              <w:rPr>
                <w:rFonts w:ascii="宋体" w:hAnsi="宋体"/>
                <w:color w:val="auto"/>
                <w:szCs w:val="21"/>
                <w:highlight w:val="none"/>
              </w:rPr>
            </w:pPr>
            <w:r>
              <w:rPr>
                <w:rFonts w:hint="eastAsia" w:ascii="宋体" w:hAnsi="宋体"/>
                <w:color w:val="auto"/>
                <w:szCs w:val="21"/>
                <w:highlight w:val="none"/>
              </w:rPr>
              <w:t>投标文件有效期：</w:t>
            </w:r>
            <w:r>
              <w:rPr>
                <w:rFonts w:hint="eastAsia" w:ascii="宋体" w:hAnsi="宋体"/>
                <w:color w:val="auto"/>
                <w:szCs w:val="21"/>
                <w:highlight w:val="none"/>
                <w:u w:val="single"/>
              </w:rPr>
              <w:t>90</w:t>
            </w:r>
            <w:r>
              <w:rPr>
                <w:rFonts w:hint="eastAsia" w:ascii="宋体" w:hAnsi="宋体"/>
                <w:color w:val="auto"/>
                <w:szCs w:val="21"/>
                <w:highlight w:val="none"/>
              </w:rPr>
              <w:t>天</w:t>
            </w:r>
          </w:p>
        </w:tc>
      </w:tr>
      <w:tr w14:paraId="486A70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28CDC85F">
            <w:pPr>
              <w:snapToGrid w:val="0"/>
              <w:spacing w:line="400" w:lineRule="exact"/>
              <w:jc w:val="center"/>
              <w:rPr>
                <w:rFonts w:ascii="宋体" w:hAnsi="宋体"/>
                <w:color w:val="auto"/>
                <w:szCs w:val="21"/>
                <w:highlight w:val="none"/>
              </w:rPr>
            </w:pPr>
            <w:r>
              <w:rPr>
                <w:rFonts w:ascii="宋体" w:hAnsi="宋体"/>
                <w:color w:val="auto"/>
                <w:szCs w:val="21"/>
                <w:highlight w:val="none"/>
              </w:rPr>
              <w:t>7</w:t>
            </w:r>
          </w:p>
        </w:tc>
        <w:tc>
          <w:tcPr>
            <w:tcW w:w="8149" w:type="dxa"/>
            <w:tcBorders>
              <w:top w:val="single" w:color="auto" w:sz="4" w:space="0"/>
              <w:left w:val="single" w:color="auto" w:sz="4" w:space="0"/>
              <w:bottom w:val="single" w:color="auto" w:sz="4" w:space="0"/>
              <w:right w:val="single" w:color="auto" w:sz="4" w:space="0"/>
            </w:tcBorders>
            <w:vAlign w:val="center"/>
          </w:tcPr>
          <w:p w14:paraId="45A00515">
            <w:pPr>
              <w:snapToGrid w:val="0"/>
              <w:spacing w:line="400" w:lineRule="exact"/>
              <w:ind w:firstLine="33" w:firstLineChars="16"/>
              <w:rPr>
                <w:rFonts w:ascii="宋体" w:hAnsi="宋体"/>
                <w:color w:val="auto"/>
                <w:szCs w:val="21"/>
                <w:highlight w:val="none"/>
              </w:rPr>
            </w:pPr>
            <w:r>
              <w:rPr>
                <w:rFonts w:hint="eastAsia" w:ascii="宋体" w:hAnsi="宋体"/>
                <w:color w:val="auto"/>
                <w:szCs w:val="21"/>
                <w:highlight w:val="none"/>
              </w:rPr>
              <w:t>投标保证金（人民币）：本项目免收投标保证金</w:t>
            </w:r>
            <w:r>
              <w:rPr>
                <w:rFonts w:hint="eastAsia" w:ascii="宋体" w:hAnsi="宋体" w:cs="宋体"/>
                <w:color w:val="auto"/>
                <w:szCs w:val="21"/>
                <w:highlight w:val="none"/>
              </w:rPr>
              <w:t>。</w:t>
            </w:r>
          </w:p>
        </w:tc>
      </w:tr>
      <w:tr w14:paraId="46FCE1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50190D1">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7.1</w:t>
            </w:r>
          </w:p>
        </w:tc>
        <w:tc>
          <w:tcPr>
            <w:tcW w:w="8149" w:type="dxa"/>
            <w:tcBorders>
              <w:top w:val="single" w:color="auto" w:sz="4" w:space="0"/>
              <w:left w:val="single" w:color="auto" w:sz="4" w:space="0"/>
              <w:bottom w:val="single" w:color="auto" w:sz="4" w:space="0"/>
              <w:right w:val="single" w:color="auto" w:sz="4" w:space="0"/>
            </w:tcBorders>
            <w:vAlign w:val="center"/>
          </w:tcPr>
          <w:p w14:paraId="0806B603">
            <w:pPr>
              <w:snapToGrid w:val="0"/>
              <w:spacing w:line="400" w:lineRule="exact"/>
              <w:ind w:firstLine="34" w:firstLineChars="16"/>
              <w:rPr>
                <w:rFonts w:hint="default" w:ascii="宋体" w:hAnsi="宋体" w:eastAsia="宋体"/>
                <w:color w:val="auto"/>
                <w:szCs w:val="21"/>
                <w:highlight w:val="none"/>
                <w:lang w:val="en-US" w:eastAsia="zh-CN"/>
              </w:rPr>
            </w:pPr>
            <w:r>
              <w:rPr>
                <w:rFonts w:hint="eastAsia" w:ascii="宋体" w:hAnsi="宋体"/>
                <w:b/>
                <w:bCs/>
                <w:color w:val="auto"/>
                <w:szCs w:val="21"/>
                <w:highlight w:val="none"/>
              </w:rPr>
              <w:t>本项目所属行业：</w:t>
            </w:r>
            <w:r>
              <w:rPr>
                <w:rFonts w:hint="eastAsia" w:ascii="宋体" w:hAnsi="宋体"/>
                <w:b/>
                <w:bCs/>
                <w:color w:val="auto"/>
                <w:szCs w:val="21"/>
                <w:highlight w:val="none"/>
                <w:lang w:val="en-US" w:eastAsia="zh-CN"/>
              </w:rPr>
              <w:t>其他未列明行业</w:t>
            </w:r>
          </w:p>
        </w:tc>
      </w:tr>
      <w:tr w14:paraId="7ACE4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5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3B6F1EB">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8</w:t>
            </w:r>
          </w:p>
        </w:tc>
        <w:tc>
          <w:tcPr>
            <w:tcW w:w="8149" w:type="dxa"/>
            <w:tcBorders>
              <w:top w:val="single" w:color="auto" w:sz="4" w:space="0"/>
              <w:left w:val="single" w:color="auto" w:sz="4" w:space="0"/>
              <w:bottom w:val="single" w:color="auto" w:sz="4" w:space="0"/>
              <w:right w:val="single" w:color="auto" w:sz="4" w:space="0"/>
            </w:tcBorders>
            <w:vAlign w:val="center"/>
          </w:tcPr>
          <w:p w14:paraId="247445BE">
            <w:pPr>
              <w:snapToGrid w:val="0"/>
              <w:spacing w:line="400" w:lineRule="exact"/>
              <w:rPr>
                <w:rFonts w:ascii="宋体" w:hAnsi="宋体"/>
                <w:color w:val="auto"/>
                <w:szCs w:val="21"/>
                <w:highlight w:val="none"/>
              </w:rPr>
            </w:pPr>
            <w:r>
              <w:rPr>
                <w:rFonts w:hint="eastAsia" w:ascii="宋体" w:hAnsi="宋体"/>
                <w:color w:val="auto"/>
                <w:highlight w:val="none"/>
              </w:rPr>
              <w:t>投标文件</w:t>
            </w:r>
            <w:r>
              <w:rPr>
                <w:rFonts w:ascii="宋体" w:hAnsi="宋体"/>
                <w:color w:val="auto"/>
                <w:highlight w:val="none"/>
              </w:rPr>
              <w:t>签字和（或）盖章要求</w:t>
            </w:r>
            <w:r>
              <w:rPr>
                <w:rFonts w:hint="eastAsia" w:ascii="宋体" w:hAnsi="宋体"/>
                <w:color w:val="auto"/>
                <w:highlight w:val="none"/>
              </w:rPr>
              <w:t>：</w:t>
            </w:r>
            <w:r>
              <w:rPr>
                <w:rFonts w:hint="eastAsia" w:ascii="宋体" w:hAnsi="宋体"/>
                <w:color w:val="auto"/>
                <w:szCs w:val="21"/>
                <w:highlight w:val="none"/>
              </w:rPr>
              <w:t>投标文件须由投标人在规定位置由法定代表人或法定代表人的授权委托人签署</w:t>
            </w:r>
            <w:r>
              <w:rPr>
                <w:rFonts w:ascii="宋体" w:hAnsi="宋体"/>
                <w:color w:val="auto"/>
                <w:szCs w:val="21"/>
                <w:highlight w:val="none"/>
              </w:rPr>
              <w:t>并加盖投标人</w:t>
            </w:r>
            <w:r>
              <w:rPr>
                <w:rFonts w:hint="eastAsia" w:ascii="宋体" w:hAnsi="宋体"/>
                <w:color w:val="auto"/>
                <w:szCs w:val="21"/>
                <w:highlight w:val="none"/>
              </w:rPr>
              <w:t>法人</w:t>
            </w:r>
            <w:r>
              <w:rPr>
                <w:rFonts w:ascii="宋体" w:hAnsi="宋体"/>
                <w:color w:val="auto"/>
                <w:szCs w:val="21"/>
                <w:highlight w:val="none"/>
              </w:rPr>
              <w:t>单位公章</w:t>
            </w:r>
            <w:r>
              <w:rPr>
                <w:rFonts w:hint="eastAsia" w:ascii="宋体" w:hAnsi="宋体"/>
                <w:color w:val="auto"/>
                <w:szCs w:val="21"/>
                <w:highlight w:val="none"/>
              </w:rPr>
              <w:t>（含电子印章），投标人应写全称。由</w:t>
            </w:r>
            <w:r>
              <w:rPr>
                <w:rFonts w:ascii="宋体" w:hAnsi="宋体"/>
                <w:color w:val="auto"/>
                <w:szCs w:val="21"/>
                <w:highlight w:val="none"/>
              </w:rPr>
              <w:t>委托代理人签字的，投标文件应附法定代表人签署的授权委托书。</w:t>
            </w:r>
            <w:r>
              <w:rPr>
                <w:rFonts w:hint="eastAsia" w:ascii="宋体" w:hAnsi="宋体"/>
                <w:color w:val="auto"/>
                <w:szCs w:val="21"/>
                <w:highlight w:val="none"/>
              </w:rPr>
              <w:t>投标文件不按规定签字和（或）盖章的，其投标无效</w:t>
            </w:r>
            <w:r>
              <w:rPr>
                <w:rFonts w:hint="eastAsia" w:ascii="宋体" w:hAnsi="宋体"/>
                <w:color w:val="auto"/>
                <w:highlight w:val="none"/>
              </w:rPr>
              <w:t>。</w:t>
            </w:r>
          </w:p>
        </w:tc>
      </w:tr>
      <w:tr w14:paraId="62C73D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612A2F90">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9</w:t>
            </w:r>
          </w:p>
        </w:tc>
        <w:tc>
          <w:tcPr>
            <w:tcW w:w="8149" w:type="dxa"/>
            <w:tcBorders>
              <w:top w:val="single" w:color="auto" w:sz="4" w:space="0"/>
              <w:left w:val="single" w:color="auto" w:sz="4" w:space="0"/>
              <w:bottom w:val="single" w:color="auto" w:sz="4" w:space="0"/>
              <w:right w:val="single" w:color="auto" w:sz="4" w:space="0"/>
            </w:tcBorders>
            <w:vAlign w:val="center"/>
          </w:tcPr>
          <w:p w14:paraId="0DDA910C">
            <w:pPr>
              <w:pStyle w:val="29"/>
              <w:snapToGrid w:val="0"/>
              <w:spacing w:line="440" w:lineRule="exact"/>
              <w:rPr>
                <w:rFonts w:hAnsi="宋体"/>
                <w:color w:val="auto"/>
                <w:highlight w:val="none"/>
              </w:rPr>
            </w:pPr>
            <w:r>
              <w:rPr>
                <w:rFonts w:hAnsi="宋体"/>
                <w:color w:val="auto"/>
                <w:highlight w:val="none"/>
              </w:rPr>
              <w:t>投标文件份数</w:t>
            </w:r>
            <w:r>
              <w:rPr>
                <w:rFonts w:hint="eastAsia" w:hAnsi="宋体"/>
                <w:color w:val="auto"/>
                <w:highlight w:val="none"/>
              </w:rPr>
              <w:t>：电子投标</w:t>
            </w:r>
            <w:r>
              <w:rPr>
                <w:rFonts w:hAnsi="宋体"/>
                <w:color w:val="auto"/>
                <w:highlight w:val="none"/>
              </w:rPr>
              <w:t>文件</w:t>
            </w:r>
            <w:r>
              <w:rPr>
                <w:rFonts w:hint="eastAsia" w:hAnsi="宋体"/>
                <w:color w:val="auto"/>
                <w:highlight w:val="none"/>
              </w:rPr>
              <w:t>1份。</w:t>
            </w:r>
          </w:p>
        </w:tc>
      </w:tr>
      <w:tr w14:paraId="79C5DC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7A559E03">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p>
        </w:tc>
        <w:tc>
          <w:tcPr>
            <w:tcW w:w="8149" w:type="dxa"/>
            <w:tcBorders>
              <w:top w:val="single" w:color="auto" w:sz="4" w:space="0"/>
              <w:left w:val="single" w:color="auto" w:sz="4" w:space="0"/>
              <w:bottom w:val="single" w:color="auto" w:sz="4" w:space="0"/>
              <w:right w:val="single" w:color="auto" w:sz="4" w:space="0"/>
            </w:tcBorders>
            <w:vAlign w:val="center"/>
          </w:tcPr>
          <w:p w14:paraId="76C6F610">
            <w:pPr>
              <w:snapToGrid w:val="0"/>
              <w:spacing w:line="400" w:lineRule="exact"/>
              <w:rPr>
                <w:rFonts w:ascii="宋体" w:hAnsi="宋体"/>
                <w:color w:val="auto"/>
                <w:szCs w:val="21"/>
                <w:highlight w:val="none"/>
              </w:rPr>
            </w:pPr>
            <w:r>
              <w:rPr>
                <w:rFonts w:hint="eastAsia" w:ascii="宋体" w:hAnsi="宋体"/>
                <w:color w:val="auto"/>
                <w:szCs w:val="21"/>
                <w:highlight w:val="none"/>
              </w:rPr>
              <w:t>电子投标</w:t>
            </w:r>
            <w:r>
              <w:rPr>
                <w:rFonts w:ascii="宋体" w:hAnsi="宋体"/>
                <w:color w:val="auto"/>
                <w:szCs w:val="21"/>
                <w:highlight w:val="none"/>
              </w:rPr>
              <w:t>文件递交截止时间：</w:t>
            </w:r>
            <w:r>
              <w:rPr>
                <w:rFonts w:hint="eastAsia" w:ascii="宋体" w:hAnsi="宋体"/>
                <w:b/>
                <w:bCs/>
                <w:color w:val="auto"/>
                <w:szCs w:val="21"/>
                <w:highlight w:val="none"/>
                <w:u w:val="single"/>
                <w:lang w:eastAsia="zh-CN"/>
              </w:rPr>
              <w:t>2026</w:t>
            </w:r>
            <w:r>
              <w:rPr>
                <w:rFonts w:ascii="宋体" w:hAnsi="宋体"/>
                <w:b/>
                <w:bCs/>
                <w:color w:val="auto"/>
                <w:szCs w:val="21"/>
                <w:highlight w:val="none"/>
                <w:u w:val="single"/>
              </w:rPr>
              <w:t>年</w:t>
            </w:r>
            <w:r>
              <w:rPr>
                <w:rFonts w:hint="eastAsia" w:ascii="宋体" w:hAnsi="宋体"/>
                <w:b/>
                <w:bCs/>
                <w:color w:val="auto"/>
                <w:szCs w:val="21"/>
                <w:highlight w:val="none"/>
                <w:u w:val="single"/>
                <w:lang w:val="en-US" w:eastAsia="zh-CN"/>
              </w:rPr>
              <w:t xml:space="preserve">  </w:t>
            </w:r>
            <w:r>
              <w:rPr>
                <w:rFonts w:ascii="宋体" w:hAnsi="宋体"/>
                <w:b/>
                <w:bCs/>
                <w:color w:val="auto"/>
                <w:szCs w:val="21"/>
                <w:highlight w:val="none"/>
                <w:u w:val="single"/>
              </w:rPr>
              <w:t>月</w:t>
            </w:r>
            <w:r>
              <w:rPr>
                <w:rFonts w:hint="eastAsia" w:ascii="宋体" w:hAnsi="宋体"/>
                <w:b/>
                <w:bCs/>
                <w:color w:val="auto"/>
                <w:szCs w:val="21"/>
                <w:highlight w:val="none"/>
                <w:u w:val="single"/>
                <w:lang w:val="en-US" w:eastAsia="zh-CN"/>
              </w:rPr>
              <w:t xml:space="preserve">  </w:t>
            </w:r>
            <w:r>
              <w:rPr>
                <w:rFonts w:ascii="宋体" w:hAnsi="宋体"/>
                <w:b/>
                <w:bCs/>
                <w:color w:val="auto"/>
                <w:szCs w:val="21"/>
                <w:highlight w:val="none"/>
                <w:u w:val="single"/>
              </w:rPr>
              <w:t>日</w:t>
            </w:r>
            <w:r>
              <w:rPr>
                <w:rFonts w:hint="eastAsia" w:ascii="宋体" w:hAnsi="宋体"/>
                <w:b/>
                <w:bCs/>
                <w:color w:val="auto"/>
                <w:szCs w:val="21"/>
                <w:highlight w:val="none"/>
                <w:u w:val="single"/>
                <w:lang w:val="en-US" w:eastAsia="zh-CN"/>
              </w:rPr>
              <w:t>09</w:t>
            </w:r>
            <w:r>
              <w:rPr>
                <w:rFonts w:ascii="宋体" w:hAnsi="宋体"/>
                <w:b/>
                <w:bCs/>
                <w:color w:val="auto"/>
                <w:szCs w:val="21"/>
                <w:highlight w:val="none"/>
                <w:u w:val="single"/>
              </w:rPr>
              <w:t>点</w:t>
            </w:r>
            <w:r>
              <w:rPr>
                <w:rFonts w:hint="eastAsia" w:ascii="宋体" w:hAnsi="宋体"/>
                <w:b/>
                <w:bCs/>
                <w:color w:val="auto"/>
                <w:szCs w:val="21"/>
                <w:highlight w:val="none"/>
                <w:u w:val="single"/>
                <w:lang w:val="en-US" w:eastAsia="zh-CN"/>
              </w:rPr>
              <w:t>00</w:t>
            </w:r>
            <w:r>
              <w:rPr>
                <w:rFonts w:ascii="宋体" w:hAnsi="宋体"/>
                <w:b/>
                <w:bCs/>
                <w:color w:val="auto"/>
                <w:szCs w:val="21"/>
                <w:highlight w:val="none"/>
                <w:u w:val="single"/>
              </w:rPr>
              <w:t>分</w:t>
            </w:r>
            <w:r>
              <w:rPr>
                <w:rFonts w:hint="eastAsia" w:ascii="宋体" w:hAnsi="宋体"/>
                <w:color w:val="auto"/>
                <w:szCs w:val="21"/>
                <w:highlight w:val="none"/>
              </w:rPr>
              <w:t>之前</w:t>
            </w:r>
            <w:r>
              <w:rPr>
                <w:rFonts w:hint="eastAsia" w:ascii="宋体" w:hAnsi="宋体"/>
                <w:color w:val="auto"/>
                <w:szCs w:val="21"/>
                <w:highlight w:val="none"/>
              </w:rPr>
              <w:t>将电子投标文件上传到广西政府采购云平台。应按照本项目公开招标文件和广西政府采购云平台的要求编制、加密传输电子投标文件。投标人在使用系统进行投标的过程中遇到涉及平台使用的任何问题，可致电广西政府采购云平台技术支持热线咨询，联系方式：95763。</w:t>
            </w:r>
          </w:p>
        </w:tc>
      </w:tr>
      <w:tr w14:paraId="7CF10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0454C62B">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p>
        </w:tc>
        <w:tc>
          <w:tcPr>
            <w:tcW w:w="8149" w:type="dxa"/>
            <w:tcBorders>
              <w:top w:val="single" w:color="auto" w:sz="4" w:space="0"/>
              <w:left w:val="single" w:color="auto" w:sz="4" w:space="0"/>
              <w:bottom w:val="single" w:color="auto" w:sz="4" w:space="0"/>
              <w:right w:val="single" w:color="auto" w:sz="4" w:space="0"/>
            </w:tcBorders>
            <w:vAlign w:val="center"/>
          </w:tcPr>
          <w:p w14:paraId="298A7C0D">
            <w:pPr>
              <w:snapToGrid w:val="0"/>
              <w:spacing w:line="400" w:lineRule="exact"/>
              <w:rPr>
                <w:rFonts w:ascii="宋体" w:hAnsi="宋体"/>
                <w:color w:val="auto"/>
                <w:szCs w:val="21"/>
                <w:highlight w:val="none"/>
              </w:rPr>
            </w:pPr>
            <w:r>
              <w:rPr>
                <w:rFonts w:ascii="宋体" w:hAnsi="宋体"/>
                <w:color w:val="auto"/>
                <w:highlight w:val="none"/>
              </w:rPr>
              <w:t>是否退还投标文件</w:t>
            </w:r>
            <w:r>
              <w:rPr>
                <w:rFonts w:hint="eastAsia" w:ascii="宋体" w:hAnsi="宋体"/>
                <w:color w:val="auto"/>
                <w:highlight w:val="none"/>
              </w:rPr>
              <w:t>：否</w:t>
            </w:r>
          </w:p>
        </w:tc>
      </w:tr>
      <w:tr w14:paraId="1A982C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3"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5F52A23">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p>
        </w:tc>
        <w:tc>
          <w:tcPr>
            <w:tcW w:w="8149" w:type="dxa"/>
            <w:tcBorders>
              <w:top w:val="single" w:color="auto" w:sz="4" w:space="0"/>
              <w:left w:val="single" w:color="auto" w:sz="4" w:space="0"/>
              <w:bottom w:val="single" w:color="auto" w:sz="4" w:space="0"/>
              <w:right w:val="single" w:color="auto" w:sz="4" w:space="0"/>
            </w:tcBorders>
            <w:vAlign w:val="center"/>
          </w:tcPr>
          <w:p w14:paraId="436CBB76">
            <w:pPr>
              <w:snapToGrid w:val="0"/>
              <w:spacing w:line="400" w:lineRule="exact"/>
              <w:rPr>
                <w:rFonts w:ascii="宋体" w:hAnsi="宋体"/>
                <w:b/>
                <w:bCs/>
                <w:color w:val="auto"/>
                <w:szCs w:val="21"/>
                <w:highlight w:val="none"/>
                <w:u w:val="single"/>
              </w:rPr>
            </w:pPr>
            <w:r>
              <w:rPr>
                <w:rFonts w:hint="eastAsia" w:ascii="宋体" w:hAnsi="宋体"/>
                <w:color w:val="auto"/>
                <w:szCs w:val="21"/>
                <w:highlight w:val="none"/>
              </w:rPr>
              <w:t>开标时间：</w:t>
            </w:r>
            <w:r>
              <w:rPr>
                <w:rFonts w:hint="eastAsia" w:ascii="宋体" w:hAnsi="宋体"/>
                <w:b/>
                <w:bCs/>
                <w:color w:val="auto"/>
                <w:szCs w:val="21"/>
                <w:highlight w:val="none"/>
                <w:u w:val="single"/>
                <w:lang w:eastAsia="zh-CN"/>
              </w:rPr>
              <w:t>2</w:t>
            </w:r>
            <w:r>
              <w:rPr>
                <w:rFonts w:hint="eastAsia" w:ascii="宋体" w:hAnsi="宋体"/>
                <w:b/>
                <w:bCs/>
                <w:color w:val="auto"/>
                <w:szCs w:val="21"/>
                <w:highlight w:val="none"/>
                <w:u w:val="single"/>
                <w:lang w:eastAsia="zh-CN"/>
              </w:rPr>
              <w:t>026</w:t>
            </w:r>
            <w:r>
              <w:rPr>
                <w:rFonts w:ascii="宋体" w:hAnsi="宋体"/>
                <w:b/>
                <w:bCs/>
                <w:color w:val="auto"/>
                <w:szCs w:val="21"/>
                <w:highlight w:val="none"/>
                <w:u w:val="single"/>
              </w:rPr>
              <w:t>年</w:t>
            </w:r>
            <w:r>
              <w:rPr>
                <w:rFonts w:hint="eastAsia" w:ascii="宋体" w:hAnsi="宋体"/>
                <w:b/>
                <w:bCs/>
                <w:color w:val="auto"/>
                <w:szCs w:val="21"/>
                <w:highlight w:val="none"/>
                <w:u w:val="single"/>
                <w:lang w:val="en-US" w:eastAsia="zh-CN"/>
              </w:rPr>
              <w:t xml:space="preserve">  </w:t>
            </w:r>
            <w:r>
              <w:rPr>
                <w:rFonts w:ascii="宋体" w:hAnsi="宋体"/>
                <w:b/>
                <w:bCs/>
                <w:color w:val="auto"/>
                <w:szCs w:val="21"/>
                <w:highlight w:val="none"/>
                <w:u w:val="single"/>
              </w:rPr>
              <w:t>月</w:t>
            </w:r>
            <w:r>
              <w:rPr>
                <w:rFonts w:hint="eastAsia" w:ascii="宋体" w:hAnsi="宋体"/>
                <w:b/>
                <w:bCs/>
                <w:color w:val="auto"/>
                <w:szCs w:val="21"/>
                <w:highlight w:val="none"/>
                <w:u w:val="single"/>
                <w:lang w:val="en-US" w:eastAsia="zh-CN"/>
              </w:rPr>
              <w:t xml:space="preserve">  </w:t>
            </w:r>
            <w:r>
              <w:rPr>
                <w:rFonts w:ascii="宋体" w:hAnsi="宋体"/>
                <w:b/>
                <w:bCs/>
                <w:color w:val="auto"/>
                <w:szCs w:val="21"/>
                <w:highlight w:val="none"/>
                <w:u w:val="single"/>
              </w:rPr>
              <w:t>日</w:t>
            </w:r>
            <w:r>
              <w:rPr>
                <w:rFonts w:hint="eastAsia" w:ascii="宋体" w:hAnsi="宋体"/>
                <w:b/>
                <w:bCs/>
                <w:color w:val="auto"/>
                <w:szCs w:val="21"/>
                <w:highlight w:val="none"/>
                <w:u w:val="single"/>
                <w:lang w:val="en-US" w:eastAsia="zh-CN"/>
              </w:rPr>
              <w:t>09</w:t>
            </w:r>
            <w:r>
              <w:rPr>
                <w:rFonts w:ascii="宋体" w:hAnsi="宋体"/>
                <w:b/>
                <w:bCs/>
                <w:color w:val="auto"/>
                <w:szCs w:val="21"/>
                <w:highlight w:val="none"/>
                <w:u w:val="single"/>
              </w:rPr>
              <w:t>点</w:t>
            </w:r>
            <w:r>
              <w:rPr>
                <w:rFonts w:hint="eastAsia" w:ascii="宋体" w:hAnsi="宋体"/>
                <w:b/>
                <w:bCs/>
                <w:color w:val="auto"/>
                <w:szCs w:val="21"/>
                <w:highlight w:val="none"/>
                <w:u w:val="single"/>
                <w:lang w:val="en-US" w:eastAsia="zh-CN"/>
              </w:rPr>
              <w:t>00</w:t>
            </w:r>
            <w:r>
              <w:rPr>
                <w:rFonts w:ascii="宋体" w:hAnsi="宋体"/>
                <w:b/>
                <w:bCs/>
                <w:color w:val="auto"/>
                <w:szCs w:val="21"/>
                <w:highlight w:val="none"/>
                <w:u w:val="single"/>
              </w:rPr>
              <w:t>分</w:t>
            </w:r>
          </w:p>
          <w:p w14:paraId="654FD0F9">
            <w:pPr>
              <w:snapToGrid w:val="0"/>
              <w:spacing w:line="400" w:lineRule="exact"/>
              <w:rPr>
                <w:rFonts w:ascii="宋体" w:hAnsi="宋体"/>
                <w:color w:val="auto"/>
                <w:szCs w:val="21"/>
                <w:highlight w:val="none"/>
              </w:rPr>
            </w:pPr>
            <w:r>
              <w:rPr>
                <w:rFonts w:hint="eastAsia" w:ascii="宋体" w:hAnsi="宋体"/>
                <w:color w:val="auto"/>
                <w:szCs w:val="21"/>
                <w:highlight w:val="none"/>
              </w:rPr>
              <w:t>开</w:t>
            </w:r>
            <w:r>
              <w:rPr>
                <w:rFonts w:ascii="宋体" w:hAnsi="宋体"/>
                <w:color w:val="auto"/>
                <w:szCs w:val="21"/>
                <w:highlight w:val="none"/>
              </w:rPr>
              <w:t>标</w:t>
            </w:r>
            <w:r>
              <w:rPr>
                <w:rFonts w:hint="eastAsia" w:ascii="宋体" w:hAnsi="宋体"/>
                <w:color w:val="auto"/>
                <w:szCs w:val="21"/>
                <w:highlight w:val="none"/>
              </w:rPr>
              <w:t>地点：</w:t>
            </w:r>
            <w:r>
              <w:rPr>
                <w:rFonts w:ascii="宋体" w:hAnsi="宋体"/>
                <w:color w:val="auto"/>
                <w:szCs w:val="21"/>
                <w:highlight w:val="none"/>
              </w:rPr>
              <w:t>通过</w:t>
            </w:r>
            <w:r>
              <w:rPr>
                <w:rFonts w:hint="eastAsia" w:ascii="宋体" w:hAnsi="宋体"/>
                <w:color w:val="auto"/>
                <w:szCs w:val="21"/>
                <w:highlight w:val="none"/>
              </w:rPr>
              <w:t>广西政府采购云平台</w:t>
            </w:r>
            <w:r>
              <w:rPr>
                <w:rFonts w:ascii="宋体" w:hAnsi="宋体"/>
                <w:color w:val="auto"/>
                <w:szCs w:val="21"/>
                <w:highlight w:val="none"/>
              </w:rPr>
              <w:t>（网址：http://www.zcygov.cn）实行在线投标</w:t>
            </w:r>
          </w:p>
        </w:tc>
      </w:tr>
      <w:tr w14:paraId="3E8DA5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6"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24E1CF12">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p>
        </w:tc>
        <w:tc>
          <w:tcPr>
            <w:tcW w:w="8149" w:type="dxa"/>
            <w:tcBorders>
              <w:top w:val="single" w:color="auto" w:sz="4" w:space="0"/>
              <w:left w:val="single" w:color="auto" w:sz="4" w:space="0"/>
              <w:bottom w:val="single" w:color="auto" w:sz="4" w:space="0"/>
              <w:right w:val="single" w:color="auto" w:sz="4" w:space="0"/>
            </w:tcBorders>
            <w:vAlign w:val="center"/>
          </w:tcPr>
          <w:p w14:paraId="264AEA84">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评标办法及评分标准：综合评分法。</w:t>
            </w:r>
          </w:p>
        </w:tc>
      </w:tr>
      <w:tr w14:paraId="2B7078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6"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7E29B201">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4</w:t>
            </w:r>
          </w:p>
        </w:tc>
        <w:tc>
          <w:tcPr>
            <w:tcW w:w="8149" w:type="dxa"/>
            <w:tcBorders>
              <w:top w:val="single" w:color="auto" w:sz="4" w:space="0"/>
              <w:left w:val="single" w:color="auto" w:sz="4" w:space="0"/>
              <w:bottom w:val="single" w:color="auto" w:sz="4" w:space="0"/>
              <w:right w:val="single" w:color="auto" w:sz="4" w:space="0"/>
            </w:tcBorders>
            <w:vAlign w:val="center"/>
          </w:tcPr>
          <w:p w14:paraId="2E9B55D6">
            <w:pPr>
              <w:autoSpaceDE w:val="0"/>
              <w:autoSpaceDN w:val="0"/>
              <w:snapToGrid w:val="0"/>
              <w:spacing w:line="360" w:lineRule="auto"/>
              <w:textAlignment w:val="bottom"/>
              <w:rPr>
                <w:rFonts w:ascii="宋体" w:hAnsi="宋体"/>
                <w:color w:val="auto"/>
                <w:sz w:val="22"/>
                <w:szCs w:val="22"/>
                <w:highlight w:val="none"/>
              </w:rPr>
            </w:pPr>
            <w:r>
              <w:rPr>
                <w:rFonts w:hint="eastAsia" w:ascii="宋体" w:hAnsi="宋体"/>
                <w:color w:val="auto"/>
                <w:sz w:val="22"/>
                <w:szCs w:val="22"/>
                <w:highlight w:val="none"/>
              </w:rPr>
              <w:t>招标前准备：</w:t>
            </w:r>
          </w:p>
          <w:p w14:paraId="184FBC73">
            <w:pPr>
              <w:autoSpaceDE w:val="0"/>
              <w:autoSpaceDN w:val="0"/>
              <w:snapToGrid w:val="0"/>
              <w:spacing w:line="360" w:lineRule="auto"/>
              <w:textAlignment w:val="bottom"/>
              <w:rPr>
                <w:rFonts w:ascii="宋体" w:hAnsi="宋体"/>
                <w:color w:val="auto"/>
                <w:sz w:val="22"/>
                <w:szCs w:val="22"/>
                <w:highlight w:val="none"/>
              </w:rPr>
            </w:pPr>
            <w:r>
              <w:rPr>
                <w:rFonts w:hint="eastAsia" w:ascii="宋体" w:hAnsi="宋体"/>
                <w:color w:val="auto"/>
                <w:sz w:val="22"/>
                <w:szCs w:val="22"/>
                <w:highlight w:val="none"/>
              </w:rPr>
              <w:t>1、本项目实行网上招标，采用电子投标文件。若投标人参与招标，自行承担招标一切费用。</w:t>
            </w:r>
          </w:p>
          <w:p w14:paraId="31D41D0A">
            <w:pPr>
              <w:autoSpaceDE w:val="0"/>
              <w:autoSpaceDN w:val="0"/>
              <w:snapToGrid w:val="0"/>
              <w:spacing w:line="360" w:lineRule="auto"/>
              <w:textAlignment w:val="bottom"/>
              <w:rPr>
                <w:rFonts w:ascii="宋体" w:hAnsi="宋体"/>
                <w:color w:val="auto"/>
                <w:sz w:val="22"/>
                <w:szCs w:val="22"/>
                <w:highlight w:val="none"/>
              </w:rPr>
            </w:pPr>
            <w:r>
              <w:rPr>
                <w:rFonts w:hint="eastAsia" w:ascii="宋体" w:hAnsi="宋体"/>
                <w:color w:val="auto"/>
                <w:sz w:val="22"/>
                <w:szCs w:val="22"/>
                <w:highlight w:val="none"/>
              </w:rPr>
              <w:t>2、各投标人应在截标前应确保成为广西政府采购云平台正式注册入库投标人，并完成CA数字证书申领。因未注册入库、未办理CA数字证书等原因造成无法招标或招标失败等后果由投标人自行承担。</w:t>
            </w:r>
          </w:p>
          <w:p w14:paraId="78D1EF0A">
            <w:pPr>
              <w:autoSpaceDE w:val="0"/>
              <w:autoSpaceDN w:val="0"/>
              <w:snapToGrid w:val="0"/>
              <w:spacing w:line="360" w:lineRule="auto"/>
              <w:textAlignment w:val="bottom"/>
              <w:rPr>
                <w:rFonts w:ascii="宋体" w:hAnsi="宋体"/>
                <w:color w:val="auto"/>
                <w:sz w:val="22"/>
                <w:szCs w:val="22"/>
                <w:highlight w:val="none"/>
              </w:rPr>
            </w:pPr>
            <w:r>
              <w:rPr>
                <w:rFonts w:hint="eastAsia" w:ascii="宋体" w:hAnsi="宋体"/>
                <w:color w:val="auto"/>
                <w:sz w:val="22"/>
                <w:szCs w:val="22"/>
                <w:highlight w:val="none"/>
              </w:rPr>
              <w:t>3、投标人将政采云电子交易客户端下载、安装完成后，可通过账号密码或CA登录客户端进行投标文件制作。客户端请至网站下载专区查看，如有问题可拨打政采云客户服务热线95763进行咨询。</w:t>
            </w:r>
          </w:p>
          <w:p w14:paraId="663EBDDE">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 w:val="22"/>
                <w:szCs w:val="22"/>
                <w:highlight w:val="none"/>
              </w:rPr>
              <w:t>电子投标文件解密时间：截标时间后30分钟内投标人可以登录广西政府采购云平台，用“项目采购-开标评标”功能进行解密电子投标文件。若投标人在规定时间内无法解密或解密失败，可以以电子备份投标文件作为依据，若电子备份投标文件件与广西政府采购云平台上传的电子投标文件被识别为不一致的，以电子备份投标文件作为评审依据；投标人按时在线解密投标文件的，以在线解密的投标文件作为评审依据。若投标人在规定时间内无法解密或解密失败且未提供电子备份投标文件的，视为投标文件撤回。</w:t>
            </w:r>
          </w:p>
        </w:tc>
      </w:tr>
      <w:tr w14:paraId="5FFFAD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2E2F9F3">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5</w:t>
            </w:r>
          </w:p>
        </w:tc>
        <w:tc>
          <w:tcPr>
            <w:tcW w:w="8149" w:type="dxa"/>
            <w:tcBorders>
              <w:top w:val="single" w:color="auto" w:sz="4" w:space="0"/>
              <w:left w:val="single" w:color="auto" w:sz="4" w:space="0"/>
              <w:bottom w:val="single" w:color="auto" w:sz="4" w:space="0"/>
              <w:right w:val="single" w:color="auto" w:sz="4" w:space="0"/>
            </w:tcBorders>
            <w:vAlign w:val="center"/>
          </w:tcPr>
          <w:p w14:paraId="400631F6">
            <w:pPr>
              <w:spacing w:line="360" w:lineRule="auto"/>
              <w:rPr>
                <w:rFonts w:ascii="宋体" w:hAnsi="宋体"/>
                <w:color w:val="auto"/>
                <w:szCs w:val="21"/>
                <w:highlight w:val="none"/>
              </w:rPr>
            </w:pPr>
            <w:r>
              <w:rPr>
                <w:rFonts w:hint="eastAsia" w:ascii="宋体" w:hAnsi="宋体"/>
                <w:color w:val="auto"/>
                <w:szCs w:val="21"/>
                <w:highlight w:val="none"/>
              </w:rPr>
              <w:t>中标公告及中标通知书：</w:t>
            </w:r>
          </w:p>
          <w:p w14:paraId="5BDDB694">
            <w:pPr>
              <w:spacing w:line="360" w:lineRule="auto"/>
              <w:rPr>
                <w:rFonts w:ascii="宋体" w:hAnsi="宋体"/>
                <w:color w:val="auto"/>
                <w:highlight w:val="none"/>
              </w:rPr>
            </w:pPr>
            <w:r>
              <w:rPr>
                <w:rFonts w:ascii="宋体" w:hAnsi="宋体"/>
                <w:color w:val="auto"/>
                <w:szCs w:val="21"/>
                <w:highlight w:val="none"/>
              </w:rPr>
              <w:t>1</w:t>
            </w:r>
            <w:r>
              <w:rPr>
                <w:rFonts w:hint="eastAsia" w:ascii="宋体" w:hAnsi="宋体"/>
                <w:color w:val="auto"/>
                <w:szCs w:val="21"/>
                <w:highlight w:val="none"/>
              </w:rPr>
              <w:t>、</w:t>
            </w:r>
            <w:r>
              <w:rPr>
                <w:rFonts w:ascii="宋体" w:hAnsi="宋体"/>
                <w:color w:val="auto"/>
                <w:highlight w:val="none"/>
              </w:rPr>
              <w:t>采购代理机构应当在评标结束后2个工作日内将评标报告送采购人。采购人应当自</w:t>
            </w:r>
            <w:r>
              <w:rPr>
                <w:rFonts w:ascii="宋体" w:hAnsi="宋体"/>
                <w:color w:val="auto"/>
                <w:szCs w:val="21"/>
                <w:highlight w:val="none"/>
              </w:rPr>
              <w:t>收到评标报告之日起</w:t>
            </w:r>
            <w:r>
              <w:rPr>
                <w:rFonts w:hint="eastAsia" w:ascii="宋体" w:hAnsi="宋体"/>
                <w:color w:val="auto"/>
                <w:szCs w:val="21"/>
                <w:highlight w:val="none"/>
              </w:rPr>
              <w:t>2</w:t>
            </w:r>
            <w:r>
              <w:rPr>
                <w:rFonts w:ascii="宋体" w:hAnsi="宋体"/>
                <w:color w:val="auto"/>
                <w:szCs w:val="21"/>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6A3B203">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2、采购代理机构在招标人依法确认中标人后2个工作日内发布中标公告和中标通知书，中标公告在招标公告发布媒体发布。</w:t>
            </w:r>
          </w:p>
        </w:tc>
      </w:tr>
      <w:tr w14:paraId="293C39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B17F527">
            <w:pPr>
              <w:snapToGrid w:val="0"/>
              <w:spacing w:line="400" w:lineRule="exact"/>
              <w:jc w:val="center"/>
              <w:rPr>
                <w:rFonts w:ascii="宋体" w:hAnsi="宋体"/>
                <w:color w:val="auto"/>
                <w:szCs w:val="21"/>
                <w:highlight w:val="none"/>
              </w:rPr>
            </w:pPr>
            <w:r>
              <w:rPr>
                <w:rFonts w:ascii="宋体" w:hAnsi="宋体"/>
                <w:color w:val="auto"/>
                <w:szCs w:val="21"/>
                <w:highlight w:val="none"/>
              </w:rPr>
              <w:t>16</w:t>
            </w:r>
          </w:p>
        </w:tc>
        <w:tc>
          <w:tcPr>
            <w:tcW w:w="8149" w:type="dxa"/>
            <w:tcBorders>
              <w:top w:val="single" w:color="auto" w:sz="4" w:space="0"/>
              <w:left w:val="single" w:color="auto" w:sz="4" w:space="0"/>
              <w:bottom w:val="single" w:color="auto" w:sz="4" w:space="0"/>
              <w:right w:val="single" w:color="auto" w:sz="4" w:space="0"/>
            </w:tcBorders>
            <w:vAlign w:val="center"/>
          </w:tcPr>
          <w:p w14:paraId="3D4A1E43">
            <w:pPr>
              <w:spacing w:line="400" w:lineRule="exact"/>
              <w:rPr>
                <w:rFonts w:ascii="宋体" w:hAnsi="宋体"/>
                <w:b/>
                <w:color w:val="auto"/>
                <w:szCs w:val="21"/>
                <w:highlight w:val="none"/>
              </w:rPr>
            </w:pPr>
            <w:r>
              <w:rPr>
                <w:rFonts w:ascii="宋体" w:hAnsi="宋体"/>
                <w:b/>
                <w:color w:val="auto"/>
                <w:szCs w:val="21"/>
                <w:highlight w:val="none"/>
              </w:rPr>
              <w:t>诚信要求</w:t>
            </w:r>
            <w:r>
              <w:rPr>
                <w:rFonts w:hint="eastAsia" w:ascii="宋体" w:hAnsi="宋体"/>
                <w:b/>
                <w:color w:val="auto"/>
                <w:szCs w:val="21"/>
                <w:highlight w:val="none"/>
              </w:rPr>
              <w:t>：</w:t>
            </w:r>
          </w:p>
          <w:p w14:paraId="0BC9E3A7">
            <w:pPr>
              <w:spacing w:line="400" w:lineRule="exact"/>
              <w:ind w:firstLine="315" w:firstLineChars="150"/>
              <w:rPr>
                <w:rFonts w:ascii="宋体" w:hAnsi="宋体"/>
                <w:color w:val="auto"/>
                <w:szCs w:val="21"/>
                <w:highlight w:val="none"/>
              </w:rPr>
            </w:pPr>
            <w:r>
              <w:rPr>
                <w:rFonts w:hint="eastAsia" w:ascii="宋体" w:hAnsi="宋体"/>
                <w:color w:val="auto"/>
                <w:szCs w:val="21"/>
                <w:highlight w:val="none"/>
              </w:rPr>
              <w:t>投标</w:t>
            </w:r>
            <w:r>
              <w:rPr>
                <w:rFonts w:ascii="宋体" w:hAnsi="宋体"/>
                <w:color w:val="auto"/>
                <w:szCs w:val="21"/>
                <w:highlight w:val="none"/>
              </w:rPr>
              <w:t>人</w:t>
            </w:r>
            <w:r>
              <w:rPr>
                <w:rFonts w:hint="eastAsia" w:ascii="宋体" w:hAnsi="宋体"/>
                <w:color w:val="auto"/>
                <w:szCs w:val="21"/>
                <w:highlight w:val="none"/>
              </w:rPr>
              <w:t>如</w:t>
            </w:r>
            <w:r>
              <w:rPr>
                <w:rFonts w:ascii="宋体" w:hAnsi="宋体"/>
                <w:color w:val="auto"/>
                <w:szCs w:val="21"/>
                <w:highlight w:val="none"/>
              </w:rPr>
              <w:t>被列入失信被执行人、重大税收违法案件当事人名单、政府采购严重违法失信行为记录名单</w:t>
            </w:r>
            <w:r>
              <w:rPr>
                <w:rFonts w:hint="eastAsia" w:ascii="宋体" w:hAnsi="宋体"/>
                <w:color w:val="auto"/>
                <w:szCs w:val="21"/>
                <w:highlight w:val="none"/>
              </w:rPr>
              <w:t>，</w:t>
            </w:r>
            <w:r>
              <w:rPr>
                <w:rFonts w:ascii="宋体" w:hAnsi="宋体"/>
                <w:color w:val="auto"/>
                <w:szCs w:val="21"/>
                <w:highlight w:val="none"/>
              </w:rPr>
              <w:t>则资格审查不予通过，</w:t>
            </w:r>
            <w:r>
              <w:rPr>
                <w:rFonts w:hint="eastAsia" w:ascii="宋体" w:hAnsi="宋体"/>
                <w:color w:val="auto"/>
                <w:szCs w:val="21"/>
                <w:highlight w:val="none"/>
              </w:rPr>
              <w:t>按无效响应处理</w:t>
            </w:r>
            <w:r>
              <w:rPr>
                <w:rFonts w:ascii="宋体" w:hAnsi="宋体"/>
                <w:color w:val="auto"/>
                <w:szCs w:val="21"/>
                <w:highlight w:val="none"/>
              </w:rPr>
              <w:t>。</w:t>
            </w:r>
          </w:p>
          <w:p w14:paraId="2C15C75E">
            <w:pPr>
              <w:spacing w:line="400" w:lineRule="exact"/>
              <w:rPr>
                <w:rFonts w:ascii="宋体" w:hAnsi="宋体"/>
                <w:color w:val="auto"/>
                <w:szCs w:val="21"/>
                <w:highlight w:val="none"/>
              </w:rPr>
            </w:pPr>
            <w:r>
              <w:rPr>
                <w:rFonts w:hint="eastAsia" w:ascii="宋体" w:hAnsi="宋体"/>
                <w:color w:val="auto"/>
                <w:szCs w:val="21"/>
                <w:highlight w:val="none"/>
              </w:rPr>
              <w:t>①</w:t>
            </w:r>
            <w:r>
              <w:rPr>
                <w:rFonts w:ascii="宋体" w:hAnsi="宋体"/>
                <w:color w:val="auto"/>
                <w:szCs w:val="21"/>
                <w:highlight w:val="none"/>
              </w:rPr>
              <w:t>信用信息查询渠道：中国政府采购网 “政府采购严重违法失信行为记录名单” 信用中国网：“失信被执行人”</w:t>
            </w:r>
            <w:r>
              <w:rPr>
                <w:rFonts w:hint="eastAsia" w:ascii="宋体" w:hAnsi="宋体"/>
                <w:color w:val="auto"/>
                <w:szCs w:val="21"/>
                <w:highlight w:val="none"/>
              </w:rPr>
              <w:t>、</w:t>
            </w:r>
            <w:r>
              <w:rPr>
                <w:rFonts w:ascii="宋体" w:hAnsi="宋体"/>
                <w:color w:val="auto"/>
                <w:szCs w:val="21"/>
                <w:highlight w:val="none"/>
              </w:rPr>
              <w:t xml:space="preserve">“重大税收违法案件当事人名单” </w:t>
            </w:r>
          </w:p>
          <w:p w14:paraId="60283DA6">
            <w:pPr>
              <w:spacing w:line="400" w:lineRule="exact"/>
              <w:rPr>
                <w:rFonts w:ascii="宋体" w:hAnsi="宋体"/>
                <w:color w:val="auto"/>
                <w:szCs w:val="21"/>
                <w:highlight w:val="none"/>
              </w:rPr>
            </w:pPr>
            <w:r>
              <w:rPr>
                <w:rFonts w:hint="eastAsia" w:ascii="宋体" w:hAnsi="宋体"/>
                <w:color w:val="auto"/>
                <w:szCs w:val="21"/>
                <w:highlight w:val="none"/>
              </w:rPr>
              <w:t>②查询方式：资格审查时，采购人或采购代理机构通过上述渠道查询供应商的信用记录供评委审核。</w:t>
            </w:r>
          </w:p>
          <w:p w14:paraId="0F708978">
            <w:pPr>
              <w:spacing w:line="360" w:lineRule="auto"/>
              <w:rPr>
                <w:rFonts w:ascii="宋体" w:hAnsi="宋体"/>
                <w:color w:val="auto"/>
                <w:szCs w:val="21"/>
                <w:highlight w:val="none"/>
              </w:rPr>
            </w:pPr>
            <w:r>
              <w:rPr>
                <w:rFonts w:hint="eastAsia" w:ascii="宋体" w:hAnsi="宋体"/>
                <w:color w:val="auto"/>
                <w:szCs w:val="21"/>
                <w:highlight w:val="none"/>
              </w:rPr>
              <w:t>③</w:t>
            </w:r>
            <w:r>
              <w:rPr>
                <w:rFonts w:ascii="宋体" w:hAnsi="宋体"/>
                <w:color w:val="auto"/>
                <w:szCs w:val="21"/>
                <w:highlight w:val="none"/>
              </w:rPr>
              <w:t>信用信息查询记录和证据留存的具体方式：</w:t>
            </w:r>
            <w:r>
              <w:rPr>
                <w:rFonts w:hint="eastAsia" w:ascii="宋体" w:hAnsi="宋体"/>
                <w:color w:val="auto"/>
                <w:szCs w:val="21"/>
                <w:highlight w:val="none"/>
              </w:rPr>
              <w:t>通过</w:t>
            </w:r>
            <w:r>
              <w:rPr>
                <w:rFonts w:ascii="宋体" w:hAnsi="宋体"/>
                <w:color w:val="auto"/>
                <w:szCs w:val="21"/>
                <w:highlight w:val="none"/>
              </w:rPr>
              <w:t>上述查询渠道查询</w:t>
            </w:r>
            <w:r>
              <w:rPr>
                <w:rFonts w:hint="eastAsia" w:ascii="宋体" w:hAnsi="宋体"/>
                <w:color w:val="auto"/>
                <w:szCs w:val="21"/>
                <w:highlight w:val="none"/>
              </w:rPr>
              <w:t>的供应商信用记录查询结果</w:t>
            </w:r>
            <w:r>
              <w:rPr>
                <w:rFonts w:ascii="宋体" w:hAnsi="宋体"/>
                <w:color w:val="auto"/>
                <w:szCs w:val="21"/>
                <w:highlight w:val="none"/>
              </w:rPr>
              <w:t>，将作为政府采购活动档案留存</w:t>
            </w:r>
            <w:r>
              <w:rPr>
                <w:rFonts w:hint="eastAsia" w:ascii="宋体" w:hAnsi="宋体"/>
                <w:color w:val="auto"/>
                <w:szCs w:val="21"/>
                <w:highlight w:val="none"/>
              </w:rPr>
              <w:t>。</w:t>
            </w:r>
          </w:p>
        </w:tc>
      </w:tr>
      <w:tr w14:paraId="62D757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06B8A2FD">
            <w:pPr>
              <w:snapToGrid w:val="0"/>
              <w:spacing w:line="400" w:lineRule="exact"/>
              <w:jc w:val="center"/>
              <w:rPr>
                <w:rFonts w:ascii="宋体" w:hAnsi="宋体"/>
                <w:color w:val="auto"/>
                <w:szCs w:val="21"/>
                <w:highlight w:val="none"/>
              </w:rPr>
            </w:pPr>
            <w:r>
              <w:rPr>
                <w:rFonts w:ascii="宋体" w:hAnsi="宋体"/>
                <w:color w:val="auto"/>
                <w:szCs w:val="21"/>
                <w:highlight w:val="none"/>
              </w:rPr>
              <w:t>17</w:t>
            </w:r>
          </w:p>
        </w:tc>
        <w:tc>
          <w:tcPr>
            <w:tcW w:w="8149" w:type="dxa"/>
            <w:tcBorders>
              <w:top w:val="single" w:color="auto" w:sz="4" w:space="0"/>
              <w:left w:val="single" w:color="auto" w:sz="4" w:space="0"/>
              <w:bottom w:val="single" w:color="auto" w:sz="4" w:space="0"/>
              <w:right w:val="single" w:color="auto" w:sz="4" w:space="0"/>
            </w:tcBorders>
            <w:vAlign w:val="center"/>
          </w:tcPr>
          <w:p w14:paraId="5193EE1A">
            <w:pPr>
              <w:spacing w:line="400" w:lineRule="exact"/>
              <w:rPr>
                <w:rFonts w:ascii="宋体" w:hAnsi="宋体"/>
                <w:color w:val="auto"/>
                <w:szCs w:val="21"/>
                <w:highlight w:val="none"/>
              </w:rPr>
            </w:pPr>
            <w:r>
              <w:rPr>
                <w:rFonts w:ascii="宋体" w:hAnsi="宋体"/>
                <w:color w:val="auto"/>
                <w:highlight w:val="none"/>
              </w:rPr>
              <w:t>履约</w:t>
            </w:r>
            <w:r>
              <w:rPr>
                <w:rFonts w:hint="eastAsia" w:ascii="宋体" w:hAnsi="宋体"/>
                <w:color w:val="auto"/>
                <w:highlight w:val="none"/>
              </w:rPr>
              <w:t>保证金</w:t>
            </w:r>
            <w:r>
              <w:rPr>
                <w:rFonts w:ascii="宋体" w:hAnsi="宋体"/>
                <w:color w:val="auto"/>
                <w:highlight w:val="none"/>
              </w:rPr>
              <w:t>：</w:t>
            </w:r>
            <w:r>
              <w:rPr>
                <w:rFonts w:hint="eastAsia" w:ascii="宋体" w:hAnsi="宋体"/>
                <w:color w:val="auto"/>
                <w:szCs w:val="21"/>
                <w:highlight w:val="none"/>
              </w:rPr>
              <w:t>无</w:t>
            </w:r>
            <w:r>
              <w:rPr>
                <w:rFonts w:ascii="宋体" w:hAnsi="宋体"/>
                <w:color w:val="auto"/>
                <w:szCs w:val="21"/>
                <w:highlight w:val="none"/>
              </w:rPr>
              <w:t>。</w:t>
            </w:r>
          </w:p>
        </w:tc>
      </w:tr>
      <w:tr w14:paraId="011FE5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663D2833">
            <w:pPr>
              <w:snapToGrid w:val="0"/>
              <w:spacing w:line="400" w:lineRule="exact"/>
              <w:jc w:val="center"/>
              <w:rPr>
                <w:rFonts w:ascii="宋体" w:hAnsi="宋体"/>
                <w:color w:val="auto"/>
                <w:szCs w:val="21"/>
                <w:highlight w:val="none"/>
              </w:rPr>
            </w:pPr>
            <w:r>
              <w:rPr>
                <w:rFonts w:ascii="宋体" w:hAnsi="宋体"/>
                <w:color w:val="auto"/>
                <w:szCs w:val="21"/>
                <w:highlight w:val="none"/>
              </w:rPr>
              <w:t>18</w:t>
            </w:r>
          </w:p>
        </w:tc>
        <w:tc>
          <w:tcPr>
            <w:tcW w:w="8149" w:type="dxa"/>
            <w:tcBorders>
              <w:top w:val="single" w:color="auto" w:sz="4" w:space="0"/>
              <w:left w:val="single" w:color="auto" w:sz="4" w:space="0"/>
              <w:bottom w:val="single" w:color="auto" w:sz="4" w:space="0"/>
              <w:right w:val="single" w:color="auto" w:sz="4" w:space="0"/>
            </w:tcBorders>
            <w:vAlign w:val="center"/>
          </w:tcPr>
          <w:p w14:paraId="14FB6B80">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签订合同时间：自中标通知书发出之日起</w:t>
            </w:r>
            <w:r>
              <w:rPr>
                <w:rFonts w:hint="eastAsia" w:ascii="宋体" w:hAnsi="宋体"/>
                <w:color w:val="auto"/>
                <w:szCs w:val="21"/>
                <w:highlight w:val="none"/>
                <w:lang w:val="en-US" w:eastAsia="zh-CN"/>
              </w:rPr>
              <w:t>25</w:t>
            </w:r>
            <w:r>
              <w:rPr>
                <w:rFonts w:hint="eastAsia" w:ascii="宋体" w:hAnsi="宋体"/>
                <w:color w:val="auto"/>
                <w:szCs w:val="21"/>
                <w:highlight w:val="none"/>
              </w:rPr>
              <w:t>日内签订合同。</w:t>
            </w:r>
          </w:p>
        </w:tc>
      </w:tr>
      <w:tr w14:paraId="3E567A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1E4D4B6">
            <w:pPr>
              <w:snapToGrid w:val="0"/>
              <w:spacing w:line="400" w:lineRule="exact"/>
              <w:jc w:val="center"/>
              <w:rPr>
                <w:rFonts w:ascii="宋体" w:hAnsi="宋体"/>
                <w:color w:val="auto"/>
                <w:szCs w:val="21"/>
                <w:highlight w:val="none"/>
              </w:rPr>
            </w:pPr>
            <w:r>
              <w:rPr>
                <w:rFonts w:ascii="宋体" w:hAnsi="宋体"/>
                <w:color w:val="auto"/>
                <w:szCs w:val="21"/>
                <w:highlight w:val="none"/>
              </w:rPr>
              <w:t>19</w:t>
            </w:r>
          </w:p>
        </w:tc>
        <w:tc>
          <w:tcPr>
            <w:tcW w:w="8149" w:type="dxa"/>
            <w:tcBorders>
              <w:top w:val="single" w:color="auto" w:sz="4" w:space="0"/>
              <w:left w:val="single" w:color="auto" w:sz="4" w:space="0"/>
              <w:bottom w:val="single" w:color="auto" w:sz="4" w:space="0"/>
              <w:right w:val="single" w:color="auto" w:sz="4" w:space="0"/>
            </w:tcBorders>
            <w:vAlign w:val="center"/>
          </w:tcPr>
          <w:p w14:paraId="59868DFB">
            <w:pPr>
              <w:snapToGrid w:val="0"/>
              <w:spacing w:line="400" w:lineRule="exact"/>
              <w:rPr>
                <w:rFonts w:ascii="宋体" w:hAnsi="宋体"/>
                <w:color w:val="auto"/>
                <w:szCs w:val="21"/>
                <w:highlight w:val="none"/>
              </w:rPr>
            </w:pPr>
            <w:r>
              <w:rPr>
                <w:rFonts w:hint="eastAsia" w:ascii="宋体" w:hAnsi="宋体"/>
                <w:color w:val="auto"/>
                <w:szCs w:val="21"/>
                <w:highlight w:val="none"/>
              </w:rPr>
              <w:t>付款</w:t>
            </w:r>
            <w:r>
              <w:rPr>
                <w:rFonts w:ascii="宋体" w:hAnsi="宋体"/>
                <w:color w:val="auto"/>
                <w:szCs w:val="21"/>
                <w:highlight w:val="none"/>
              </w:rPr>
              <w:t>方式</w:t>
            </w:r>
            <w:r>
              <w:rPr>
                <w:rFonts w:hint="eastAsia" w:ascii="宋体" w:hAnsi="宋体"/>
                <w:color w:val="auto"/>
                <w:szCs w:val="21"/>
                <w:highlight w:val="none"/>
              </w:rPr>
              <w:t>:按第二章《招标项目采购需求》中的付款方式。</w:t>
            </w:r>
          </w:p>
        </w:tc>
      </w:tr>
      <w:tr w14:paraId="25338E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8FFB1A9">
            <w:pPr>
              <w:snapToGrid w:val="0"/>
              <w:spacing w:line="400" w:lineRule="exact"/>
              <w:jc w:val="center"/>
              <w:rPr>
                <w:rFonts w:ascii="宋体" w:hAnsi="宋体"/>
                <w:color w:val="auto"/>
                <w:szCs w:val="21"/>
                <w:highlight w:val="none"/>
              </w:rPr>
            </w:pPr>
            <w:r>
              <w:rPr>
                <w:rFonts w:ascii="宋体" w:hAnsi="宋体"/>
                <w:color w:val="auto"/>
                <w:szCs w:val="21"/>
                <w:highlight w:val="none"/>
              </w:rPr>
              <w:t>20</w:t>
            </w:r>
          </w:p>
        </w:tc>
        <w:tc>
          <w:tcPr>
            <w:tcW w:w="8149" w:type="dxa"/>
            <w:tcBorders>
              <w:top w:val="single" w:color="auto" w:sz="4" w:space="0"/>
              <w:left w:val="single" w:color="auto" w:sz="4" w:space="0"/>
              <w:bottom w:val="single" w:color="auto" w:sz="4" w:space="0"/>
              <w:right w:val="single" w:color="auto" w:sz="4" w:space="0"/>
            </w:tcBorders>
            <w:vAlign w:val="center"/>
          </w:tcPr>
          <w:p w14:paraId="337F5584">
            <w:pPr>
              <w:snapToGrid w:val="0"/>
              <w:spacing w:line="400" w:lineRule="exact"/>
              <w:rPr>
                <w:rFonts w:ascii="宋体" w:hAnsi="宋体"/>
                <w:color w:val="auto"/>
                <w:szCs w:val="21"/>
                <w:highlight w:val="none"/>
              </w:rPr>
            </w:pPr>
            <w:r>
              <w:rPr>
                <w:rFonts w:hint="eastAsia" w:ascii="宋体" w:hAnsi="宋体"/>
                <w:color w:val="auto"/>
                <w:szCs w:val="21"/>
                <w:highlight w:val="none"/>
              </w:rPr>
              <w:t>解释：本招标文件的解释权属于招标采购单位。</w:t>
            </w:r>
          </w:p>
        </w:tc>
      </w:tr>
      <w:tr w14:paraId="0A88C8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D794464">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w:t>
            </w:r>
          </w:p>
        </w:tc>
        <w:tc>
          <w:tcPr>
            <w:tcW w:w="8149" w:type="dxa"/>
            <w:tcBorders>
              <w:top w:val="single" w:color="auto" w:sz="4" w:space="0"/>
              <w:left w:val="single" w:color="auto" w:sz="4" w:space="0"/>
              <w:bottom w:val="single" w:color="auto" w:sz="4" w:space="0"/>
              <w:right w:val="single" w:color="auto" w:sz="4" w:space="0"/>
            </w:tcBorders>
            <w:vAlign w:val="center"/>
          </w:tcPr>
          <w:p w14:paraId="4F65BE23">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电子投标文件中所须加盖公章部分均采用CA签章，</w:t>
            </w:r>
            <w:r>
              <w:rPr>
                <w:rFonts w:hint="eastAsia" w:ascii="宋体" w:hAnsi="宋体"/>
                <w:color w:val="auto"/>
                <w:szCs w:val="21"/>
                <w:highlight w:val="none"/>
              </w:rPr>
              <w:t>本招标文件中描述投标人的“公章”是指根据我国对公章的管理规定，用投标人法定主体行为名称制作的印章</w:t>
            </w:r>
            <w:r>
              <w:rPr>
                <w:rFonts w:hint="eastAsia" w:ascii="宋体" w:hAnsi="宋体" w:cs="宋体"/>
                <w:color w:val="auto"/>
                <w:highlight w:val="none"/>
              </w:rPr>
              <w:t>（含电子</w:t>
            </w:r>
            <w:r>
              <w:rPr>
                <w:rFonts w:hint="eastAsia" w:ascii="宋体" w:hAnsi="宋体"/>
                <w:color w:val="auto"/>
                <w:szCs w:val="21"/>
                <w:highlight w:val="none"/>
              </w:rPr>
              <w:t>印</w:t>
            </w:r>
            <w:r>
              <w:rPr>
                <w:rFonts w:hint="eastAsia" w:ascii="宋体" w:hAnsi="宋体" w:cs="宋体"/>
                <w:color w:val="auto"/>
                <w:highlight w:val="none"/>
              </w:rPr>
              <w:t>章）</w:t>
            </w:r>
            <w:r>
              <w:rPr>
                <w:rFonts w:hint="eastAsia" w:ascii="宋体" w:hAnsi="宋体"/>
                <w:color w:val="auto"/>
                <w:szCs w:val="21"/>
                <w:highlight w:val="none"/>
              </w:rPr>
              <w:t>，除本采购文件有特殊规定外，投标人的财务章、部门章、分公司章、工会章、合同章、投标专用章、业务专用章等其它形式印章均不能代替公章。</w:t>
            </w:r>
          </w:p>
          <w:p w14:paraId="57B3C2EA">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2.本采购文件中描述投标人的“签字”是指投标人的法定代表人或被授权人亲自在采购文件规定签署处亲笔写上个人的名字的行为，私章、签字章、印鉴、影印等其它形式均不能代替亲笔签字。</w:t>
            </w:r>
          </w:p>
        </w:tc>
      </w:tr>
    </w:tbl>
    <w:p w14:paraId="6EA4B3DB">
      <w:pPr>
        <w:pStyle w:val="29"/>
        <w:snapToGrid w:val="0"/>
        <w:spacing w:before="120" w:after="120" w:line="360" w:lineRule="auto"/>
        <w:rPr>
          <w:rFonts w:hAnsi="宋体"/>
          <w:b/>
          <w:color w:val="auto"/>
          <w:sz w:val="30"/>
          <w:szCs w:val="30"/>
          <w:highlight w:val="none"/>
        </w:rPr>
      </w:pPr>
    </w:p>
    <w:p w14:paraId="71B8C09A">
      <w:pPr>
        <w:pStyle w:val="21"/>
        <w:rPr>
          <w:color w:val="auto"/>
          <w:highlight w:val="none"/>
        </w:rPr>
      </w:pPr>
    </w:p>
    <w:p w14:paraId="37C3D4A9">
      <w:pPr>
        <w:pStyle w:val="29"/>
        <w:snapToGrid w:val="0"/>
        <w:spacing w:before="120" w:after="120" w:line="360" w:lineRule="auto"/>
        <w:jc w:val="center"/>
        <w:rPr>
          <w:rFonts w:hAnsi="宋体"/>
          <w:b/>
          <w:color w:val="auto"/>
          <w:sz w:val="30"/>
          <w:szCs w:val="30"/>
          <w:highlight w:val="none"/>
        </w:rPr>
      </w:pPr>
    </w:p>
    <w:p w14:paraId="52CC54E6">
      <w:pPr>
        <w:pStyle w:val="6"/>
        <w:rPr>
          <w:rFonts w:hAnsi="宋体"/>
          <w:b/>
          <w:color w:val="auto"/>
          <w:sz w:val="30"/>
          <w:szCs w:val="30"/>
          <w:highlight w:val="none"/>
        </w:rPr>
      </w:pPr>
    </w:p>
    <w:p w14:paraId="36AA4C42">
      <w:pPr>
        <w:rPr>
          <w:rFonts w:hAnsi="宋体"/>
          <w:b/>
          <w:color w:val="auto"/>
          <w:sz w:val="30"/>
          <w:szCs w:val="30"/>
          <w:highlight w:val="none"/>
        </w:rPr>
      </w:pPr>
    </w:p>
    <w:p w14:paraId="12259667">
      <w:pPr>
        <w:rPr>
          <w:rFonts w:hAnsi="宋体"/>
          <w:b/>
          <w:color w:val="auto"/>
          <w:sz w:val="30"/>
          <w:szCs w:val="30"/>
          <w:highlight w:val="none"/>
        </w:rPr>
      </w:pPr>
    </w:p>
    <w:p w14:paraId="73896F84">
      <w:pPr>
        <w:rPr>
          <w:rFonts w:hAnsi="宋体"/>
          <w:b/>
          <w:color w:val="auto"/>
          <w:sz w:val="30"/>
          <w:szCs w:val="30"/>
          <w:highlight w:val="none"/>
        </w:rPr>
      </w:pPr>
    </w:p>
    <w:p w14:paraId="0B7A8B99">
      <w:pPr>
        <w:rPr>
          <w:rFonts w:hAnsi="宋体"/>
          <w:b/>
          <w:color w:val="auto"/>
          <w:sz w:val="30"/>
          <w:szCs w:val="30"/>
          <w:highlight w:val="none"/>
        </w:rPr>
      </w:pPr>
    </w:p>
    <w:p w14:paraId="67F4738D">
      <w:pPr>
        <w:rPr>
          <w:rFonts w:hAnsi="宋体"/>
          <w:b/>
          <w:color w:val="auto"/>
          <w:sz w:val="30"/>
          <w:szCs w:val="30"/>
          <w:highlight w:val="none"/>
        </w:rPr>
      </w:pPr>
    </w:p>
    <w:p w14:paraId="1CDAEBE0">
      <w:pPr>
        <w:rPr>
          <w:rFonts w:hAnsi="宋体"/>
          <w:b/>
          <w:color w:val="auto"/>
          <w:sz w:val="30"/>
          <w:szCs w:val="30"/>
          <w:highlight w:val="none"/>
        </w:rPr>
      </w:pPr>
    </w:p>
    <w:p w14:paraId="1B3FCDF8">
      <w:pPr>
        <w:rPr>
          <w:rFonts w:hAnsi="宋体"/>
          <w:b/>
          <w:color w:val="auto"/>
          <w:sz w:val="30"/>
          <w:szCs w:val="30"/>
          <w:highlight w:val="none"/>
        </w:rPr>
      </w:pPr>
    </w:p>
    <w:p w14:paraId="246131E3">
      <w:pPr>
        <w:pStyle w:val="29"/>
        <w:snapToGrid w:val="0"/>
        <w:spacing w:before="120" w:after="120" w:line="360" w:lineRule="auto"/>
        <w:jc w:val="center"/>
        <w:rPr>
          <w:rFonts w:hAnsi="宋体"/>
          <w:b/>
          <w:color w:val="auto"/>
          <w:sz w:val="30"/>
          <w:szCs w:val="30"/>
          <w:highlight w:val="none"/>
        </w:rPr>
      </w:pPr>
      <w:r>
        <w:rPr>
          <w:rFonts w:hint="eastAsia" w:hAnsi="宋体"/>
          <w:b/>
          <w:color w:val="auto"/>
          <w:sz w:val="30"/>
          <w:szCs w:val="30"/>
          <w:highlight w:val="none"/>
        </w:rPr>
        <w:t>一、总  则</w:t>
      </w:r>
    </w:p>
    <w:p w14:paraId="2E4F0E7A">
      <w:pPr>
        <w:spacing w:line="400" w:lineRule="exact"/>
        <w:ind w:firstLine="422" w:firstLineChars="200"/>
        <w:rPr>
          <w:rFonts w:ascii="宋体" w:hAnsi="宋体"/>
          <w:b/>
          <w:color w:val="auto"/>
          <w:highlight w:val="none"/>
        </w:rPr>
      </w:pPr>
      <w:bookmarkStart w:id="8" w:name="_Toc535850391"/>
      <w:bookmarkStart w:id="9" w:name="_Toc254970527"/>
      <w:bookmarkStart w:id="10" w:name="_Toc254970668"/>
      <w:bookmarkStart w:id="11" w:name="_Toc535850430"/>
      <w:r>
        <w:rPr>
          <w:rFonts w:hint="eastAsia" w:ascii="宋体" w:hAnsi="宋体"/>
          <w:b/>
          <w:color w:val="auto"/>
          <w:highlight w:val="none"/>
        </w:rPr>
        <w:t>1.项目概况及适用范围</w:t>
      </w:r>
      <w:bookmarkEnd w:id="8"/>
      <w:bookmarkEnd w:id="9"/>
      <w:bookmarkEnd w:id="10"/>
      <w:bookmarkEnd w:id="11"/>
    </w:p>
    <w:p w14:paraId="4C23145B">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1.1项目名称及项目编号：</w:t>
      </w:r>
      <w:r>
        <w:rPr>
          <w:rFonts w:ascii="宋体" w:hAnsi="宋体"/>
          <w:color w:val="auto"/>
          <w:szCs w:val="21"/>
          <w:highlight w:val="none"/>
        </w:rPr>
        <w:t>见“投标人须知前附表”。</w:t>
      </w:r>
    </w:p>
    <w:p w14:paraId="1051A0EE">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1.2本项目招标人：</w:t>
      </w:r>
      <w:r>
        <w:rPr>
          <w:rFonts w:ascii="宋体" w:hAnsi="宋体"/>
          <w:color w:val="auto"/>
          <w:szCs w:val="21"/>
          <w:highlight w:val="none"/>
        </w:rPr>
        <w:t>见“投标人须知前附表”。</w:t>
      </w:r>
    </w:p>
    <w:p w14:paraId="42DADD97">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1.3本项目采购代理机构：</w:t>
      </w:r>
      <w:r>
        <w:rPr>
          <w:rFonts w:ascii="宋体" w:hAnsi="宋体"/>
          <w:color w:val="auto"/>
          <w:szCs w:val="21"/>
          <w:highlight w:val="none"/>
        </w:rPr>
        <w:t>见“投标人须知前附表”。</w:t>
      </w:r>
    </w:p>
    <w:p w14:paraId="2D31C82F">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1.4本项目资金来源及采购预算金额：</w:t>
      </w:r>
      <w:r>
        <w:rPr>
          <w:rFonts w:ascii="宋体" w:hAnsi="宋体"/>
          <w:color w:val="auto"/>
          <w:szCs w:val="21"/>
          <w:highlight w:val="none"/>
        </w:rPr>
        <w:t>见“投标人须知前附表”。</w:t>
      </w:r>
    </w:p>
    <w:p w14:paraId="5BB0C644">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1.5本招标文件适用于</w:t>
      </w:r>
      <w:r>
        <w:rPr>
          <w:rFonts w:hint="eastAsia" w:ascii="宋体" w:hAnsi="宋体"/>
          <w:bCs/>
          <w:color w:val="auto"/>
          <w:szCs w:val="21"/>
          <w:highlight w:val="none"/>
        </w:rPr>
        <w:t>本</w:t>
      </w:r>
      <w:r>
        <w:rPr>
          <w:rFonts w:hint="eastAsia" w:ascii="宋体" w:hAnsi="宋体"/>
          <w:color w:val="auto"/>
          <w:szCs w:val="21"/>
          <w:highlight w:val="none"/>
        </w:rPr>
        <w:t>项目的招标、投标、评标、定标、验收、合同履约、付款等行为（法律、法规另有规定的，从其规定）。</w:t>
      </w:r>
    </w:p>
    <w:p w14:paraId="050D6BC2">
      <w:pPr>
        <w:spacing w:line="400" w:lineRule="exact"/>
        <w:ind w:firstLine="422" w:firstLineChars="200"/>
        <w:rPr>
          <w:rFonts w:ascii="宋体" w:hAnsi="宋体"/>
          <w:b/>
          <w:color w:val="auto"/>
          <w:highlight w:val="none"/>
        </w:rPr>
      </w:pPr>
      <w:bookmarkStart w:id="12" w:name="_Toc254970669"/>
      <w:bookmarkStart w:id="13" w:name="_Toc535850431"/>
      <w:bookmarkStart w:id="14" w:name="_Toc254970528"/>
      <w:bookmarkStart w:id="15" w:name="_Toc535850392"/>
      <w:r>
        <w:rPr>
          <w:rFonts w:hint="eastAsia" w:ascii="宋体" w:hAnsi="宋体"/>
          <w:b/>
          <w:color w:val="auto"/>
          <w:highlight w:val="none"/>
        </w:rPr>
        <w:t>2.定义</w:t>
      </w:r>
      <w:bookmarkEnd w:id="12"/>
      <w:bookmarkEnd w:id="13"/>
      <w:bookmarkEnd w:id="14"/>
      <w:bookmarkEnd w:id="15"/>
    </w:p>
    <w:p w14:paraId="1D7820FE">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2.1招标采购单位系指组织本次招标的招标人及采购代理机构。</w:t>
      </w:r>
    </w:p>
    <w:p w14:paraId="14550C04">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2.2“投标人”系指响应招标、参加投标的法人、其他组织或自然人。</w:t>
      </w:r>
    </w:p>
    <w:p w14:paraId="41D97420">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2.3“产品”系指供方按招标文件规定，须向招标人提供的一切设备、保险、税金、备品备件、工具、手册及其它有关技术资料和材料。</w:t>
      </w:r>
    </w:p>
    <w:p w14:paraId="18761501">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2.4“服务”系指招标文件规定投标人须承担的安装、调试、技术协助、校准、培训、技术指导以及其他类似的义务。</w:t>
      </w:r>
    </w:p>
    <w:p w14:paraId="60765A9B">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2.5“项目”系指投标人按招标文件规定向招标人提供的产品和服务。</w:t>
      </w:r>
    </w:p>
    <w:p w14:paraId="2A648E73">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2.6“书面形式”包括信函、传真、电报等。</w:t>
      </w:r>
    </w:p>
    <w:p w14:paraId="69914D7F">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2.7“★”系指实质性要求条款。</w:t>
      </w:r>
    </w:p>
    <w:p w14:paraId="4230C9BF">
      <w:pPr>
        <w:snapToGrid w:val="0"/>
        <w:spacing w:line="400" w:lineRule="exact"/>
        <w:ind w:firstLine="422" w:firstLineChars="200"/>
        <w:jc w:val="left"/>
        <w:rPr>
          <w:rFonts w:ascii="宋体" w:hAnsi="宋体"/>
          <w:color w:val="auto"/>
          <w:szCs w:val="21"/>
          <w:highlight w:val="none"/>
        </w:rPr>
      </w:pPr>
      <w:r>
        <w:rPr>
          <w:rFonts w:hint="eastAsia" w:ascii="宋体" w:hAnsi="宋体"/>
          <w:b/>
          <w:color w:val="auto"/>
          <w:szCs w:val="21"/>
          <w:highlight w:val="none"/>
        </w:rPr>
        <w:t>3.投标人资格要求：</w:t>
      </w:r>
    </w:p>
    <w:p w14:paraId="4CBB6644">
      <w:pPr>
        <w:snapToGrid w:val="0"/>
        <w:spacing w:line="400" w:lineRule="exact"/>
        <w:ind w:firstLine="413" w:firstLineChars="196"/>
        <w:jc w:val="left"/>
        <w:outlineLvl w:val="1"/>
        <w:rPr>
          <w:rFonts w:hint="eastAsia" w:ascii="宋体" w:hAnsi="宋体"/>
          <w:b/>
          <w:color w:val="auto"/>
          <w:szCs w:val="21"/>
          <w:highlight w:val="none"/>
        </w:rPr>
      </w:pPr>
      <w:bookmarkStart w:id="16" w:name="_Toc90627199"/>
      <w:bookmarkStart w:id="17" w:name="_Toc254970530"/>
      <w:bookmarkStart w:id="18" w:name="_Toc254970671"/>
      <w:r>
        <w:rPr>
          <w:rFonts w:hint="eastAsia" w:ascii="宋体" w:hAnsi="宋体"/>
          <w:b/>
          <w:color w:val="auto"/>
          <w:szCs w:val="21"/>
          <w:highlight w:val="none"/>
        </w:rPr>
        <w:t>1、满足《中华人民共和国政府采购法》第二十二条规定；</w:t>
      </w:r>
    </w:p>
    <w:p w14:paraId="3EBE2160">
      <w:pPr>
        <w:snapToGrid w:val="0"/>
        <w:spacing w:line="400" w:lineRule="exact"/>
        <w:ind w:firstLine="413" w:firstLineChars="196"/>
        <w:jc w:val="left"/>
        <w:outlineLvl w:val="1"/>
        <w:rPr>
          <w:rFonts w:hint="eastAsia" w:ascii="宋体" w:hAnsi="宋体"/>
          <w:b/>
          <w:color w:val="auto"/>
          <w:szCs w:val="21"/>
          <w:highlight w:val="none"/>
        </w:rPr>
      </w:pPr>
      <w:r>
        <w:rPr>
          <w:rFonts w:hint="eastAsia" w:ascii="宋体" w:hAnsi="宋体"/>
          <w:b/>
          <w:color w:val="auto"/>
          <w:szCs w:val="21"/>
          <w:highlight w:val="none"/>
        </w:rPr>
        <w:t>2、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3E8D30EA">
      <w:pPr>
        <w:snapToGrid w:val="0"/>
        <w:spacing w:line="400" w:lineRule="exact"/>
        <w:ind w:firstLine="413" w:firstLineChars="196"/>
        <w:jc w:val="left"/>
        <w:outlineLvl w:val="1"/>
        <w:rPr>
          <w:rFonts w:hint="eastAsia" w:ascii="宋体" w:hAnsi="宋体"/>
          <w:b/>
          <w:color w:val="auto"/>
          <w:szCs w:val="21"/>
          <w:highlight w:val="none"/>
        </w:rPr>
      </w:pPr>
      <w:r>
        <w:rPr>
          <w:rFonts w:hint="eastAsia" w:ascii="宋体" w:hAnsi="宋体"/>
          <w:b/>
          <w:color w:val="auto"/>
          <w:szCs w:val="21"/>
          <w:highlight w:val="none"/>
        </w:rPr>
        <w:t>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351A9B11">
      <w:pPr>
        <w:widowControl/>
        <w:spacing w:before="75" w:after="75" w:line="360" w:lineRule="auto"/>
        <w:ind w:firstLine="422" w:firstLineChars="200"/>
        <w:jc w:val="left"/>
        <w:rPr>
          <w:rFonts w:hint="eastAsia" w:ascii="宋体" w:hAnsi="宋体" w:cs="宋体"/>
          <w:b w:val="0"/>
          <w:bCs/>
          <w:color w:val="auto"/>
          <w:kern w:val="0"/>
          <w:szCs w:val="21"/>
          <w:highlight w:val="none"/>
        </w:rPr>
      </w:pPr>
      <w:r>
        <w:rPr>
          <w:rFonts w:hint="eastAsia" w:ascii="宋体" w:hAnsi="宋体"/>
          <w:b/>
          <w:color w:val="auto"/>
          <w:szCs w:val="21"/>
          <w:highlight w:val="none"/>
        </w:rPr>
        <w:t>4.落实政府采购政策需满足的资格要求：</w:t>
      </w:r>
      <w:r>
        <w:rPr>
          <w:rFonts w:hint="eastAsia" w:ascii="宋体" w:hAnsi="宋体" w:cs="宋体"/>
          <w:b/>
          <w:color w:val="auto"/>
          <w:kern w:val="0"/>
          <w:szCs w:val="21"/>
          <w:highlight w:val="none"/>
        </w:rPr>
        <w:t>本项目属于专门面向</w:t>
      </w:r>
      <w:r>
        <w:rPr>
          <w:rFonts w:hint="eastAsia" w:ascii="宋体" w:hAnsi="宋体" w:cs="宋体"/>
          <w:b/>
          <w:color w:val="auto"/>
          <w:kern w:val="0"/>
          <w:szCs w:val="21"/>
          <w:highlight w:val="none"/>
          <w:lang w:val="en-US" w:eastAsia="zh-CN"/>
        </w:rPr>
        <w:t>中</w:t>
      </w:r>
      <w:r>
        <w:rPr>
          <w:rFonts w:hint="eastAsia" w:ascii="宋体" w:hAnsi="宋体" w:cs="宋体"/>
          <w:b/>
          <w:color w:val="auto"/>
          <w:kern w:val="0"/>
          <w:szCs w:val="21"/>
          <w:highlight w:val="none"/>
        </w:rPr>
        <w:t>小</w:t>
      </w:r>
      <w:r>
        <w:rPr>
          <w:rFonts w:hint="eastAsia" w:ascii="宋体" w:hAnsi="宋体" w:cs="宋体"/>
          <w:b/>
          <w:color w:val="auto"/>
          <w:kern w:val="0"/>
          <w:szCs w:val="21"/>
          <w:highlight w:val="none"/>
          <w:lang w:val="en-US" w:eastAsia="zh-CN"/>
        </w:rPr>
        <w:t>微</w:t>
      </w:r>
      <w:r>
        <w:rPr>
          <w:rFonts w:hint="eastAsia" w:ascii="宋体" w:hAnsi="宋体" w:cs="宋体"/>
          <w:b/>
          <w:color w:val="auto"/>
          <w:kern w:val="0"/>
          <w:szCs w:val="21"/>
          <w:highlight w:val="none"/>
        </w:rPr>
        <w:t>企业采购的项目，</w:t>
      </w:r>
      <w:r>
        <w:rPr>
          <w:rFonts w:hint="eastAsia" w:ascii="宋体" w:hAnsi="宋体" w:cs="宋体"/>
          <w:b w:val="0"/>
          <w:bCs/>
          <w:color w:val="auto"/>
          <w:kern w:val="0"/>
          <w:szCs w:val="21"/>
          <w:highlight w:val="none"/>
        </w:rPr>
        <w:t>供应商应为符合《政府采购促进中小企业发展管理办法》（财库﹝2020﹞46号）、《关于政府采购支持监狱企业发展有关问题的通知》(财库〔2014〕68号)、《关于促进残疾人就业政府采购政策的通知》(财库〔2017〕141号)等规定的条件的中小微企业、监狱企业、残疾人福利性单位。</w:t>
      </w:r>
    </w:p>
    <w:p w14:paraId="247A040D">
      <w:pPr>
        <w:widowControl/>
        <w:spacing w:before="75" w:after="75" w:line="360" w:lineRule="auto"/>
        <w:ind w:firstLine="422" w:firstLineChars="200"/>
        <w:jc w:val="left"/>
        <w:rPr>
          <w:rFonts w:hint="default" w:ascii="宋体" w:hAnsi="宋体" w:eastAsia="宋体"/>
          <w:b/>
          <w:color w:val="auto"/>
          <w:szCs w:val="21"/>
          <w:highlight w:val="none"/>
          <w:lang w:val="en-US" w:eastAsia="zh-CN"/>
        </w:rPr>
      </w:pPr>
      <w:r>
        <w:rPr>
          <w:rFonts w:hint="eastAsia" w:ascii="宋体" w:hAnsi="宋体"/>
          <w:b/>
          <w:color w:val="auto"/>
          <w:szCs w:val="21"/>
          <w:highlight w:val="none"/>
        </w:rPr>
        <w:t>5.本项目的特定资格要求</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无</w:t>
      </w:r>
    </w:p>
    <w:p w14:paraId="7A8352CC">
      <w:pPr>
        <w:snapToGrid w:val="0"/>
        <w:spacing w:line="400" w:lineRule="exact"/>
        <w:ind w:firstLine="411" w:firstLineChars="196"/>
        <w:jc w:val="left"/>
        <w:outlineLvl w:val="1"/>
        <w:rPr>
          <w:rFonts w:ascii="宋体" w:hAnsi="宋体"/>
          <w:b w:val="0"/>
          <w:bCs/>
          <w:color w:val="auto"/>
          <w:szCs w:val="21"/>
          <w:highlight w:val="none"/>
        </w:rPr>
      </w:pPr>
      <w:r>
        <w:rPr>
          <w:rFonts w:hint="eastAsia" w:ascii="宋体" w:hAnsi="宋体"/>
          <w:b w:val="0"/>
          <w:bCs/>
          <w:color w:val="auto"/>
          <w:szCs w:val="21"/>
          <w:highlight w:val="none"/>
        </w:rPr>
        <w:t>4</w:t>
      </w:r>
      <w:r>
        <w:rPr>
          <w:rFonts w:ascii="宋体" w:hAnsi="宋体"/>
          <w:b w:val="0"/>
          <w:bCs/>
          <w:color w:val="auto"/>
          <w:szCs w:val="21"/>
          <w:highlight w:val="none"/>
        </w:rPr>
        <w:t>.</w:t>
      </w:r>
      <w:r>
        <w:rPr>
          <w:rFonts w:hint="eastAsia" w:ascii="宋体" w:hAnsi="宋体"/>
          <w:b w:val="0"/>
          <w:bCs/>
          <w:color w:val="auto"/>
          <w:szCs w:val="21"/>
          <w:highlight w:val="none"/>
        </w:rPr>
        <w:t>投标委托</w:t>
      </w:r>
      <w:bookmarkEnd w:id="16"/>
    </w:p>
    <w:p w14:paraId="0AC5C969">
      <w:pPr>
        <w:snapToGrid w:val="0"/>
        <w:spacing w:line="400" w:lineRule="exact"/>
        <w:ind w:firstLine="411" w:firstLineChars="196"/>
        <w:jc w:val="left"/>
        <w:outlineLvl w:val="1"/>
        <w:rPr>
          <w:rFonts w:ascii="宋体" w:hAnsi="宋体"/>
          <w:color w:val="auto"/>
          <w:kern w:val="0"/>
          <w:szCs w:val="21"/>
          <w:highlight w:val="none"/>
        </w:rPr>
      </w:pPr>
      <w:bookmarkStart w:id="19" w:name="_Toc90627200"/>
      <w:r>
        <w:rPr>
          <w:rFonts w:hint="eastAsia" w:ascii="宋体" w:hAnsi="宋体"/>
          <w:color w:val="auto"/>
          <w:kern w:val="0"/>
          <w:szCs w:val="21"/>
          <w:highlight w:val="none"/>
        </w:rPr>
        <w:t>通过广西政府采购云平台（网址：</w:t>
      </w:r>
      <w:r>
        <w:rPr>
          <w:rFonts w:ascii="宋体" w:hAnsi="宋体"/>
          <w:color w:val="auto"/>
          <w:kern w:val="0"/>
          <w:szCs w:val="21"/>
          <w:highlight w:val="none"/>
        </w:rPr>
        <w:t>http://www.zcygov.cn</w:t>
      </w:r>
      <w:r>
        <w:rPr>
          <w:rFonts w:hint="eastAsia" w:ascii="宋体" w:hAnsi="宋体"/>
          <w:color w:val="auto"/>
          <w:kern w:val="0"/>
          <w:szCs w:val="21"/>
          <w:highlight w:val="none"/>
        </w:rPr>
        <w:t>）实行在线投标（本项目不要求投标人到达开标现场，但投标人应派法定代表人或委托代理人准时在线出席电子开评标会议，随时关注开评标进度，如在开评标过程中有电子询标，应在规定的时间内对电子询标函进行澄清回复。）</w:t>
      </w:r>
      <w:bookmarkEnd w:id="19"/>
    </w:p>
    <w:p w14:paraId="0EC38715">
      <w:pPr>
        <w:snapToGrid w:val="0"/>
        <w:spacing w:line="400" w:lineRule="exact"/>
        <w:ind w:firstLine="413" w:firstLineChars="196"/>
        <w:jc w:val="left"/>
        <w:outlineLvl w:val="1"/>
        <w:rPr>
          <w:rFonts w:ascii="宋体" w:hAnsi="宋体"/>
          <w:b/>
          <w:color w:val="auto"/>
          <w:szCs w:val="21"/>
          <w:highlight w:val="none"/>
        </w:rPr>
      </w:pPr>
      <w:bookmarkStart w:id="20" w:name="_Toc90627202"/>
      <w:r>
        <w:rPr>
          <w:rFonts w:hint="eastAsia" w:ascii="宋体" w:hAnsi="宋体"/>
          <w:b/>
          <w:color w:val="auto"/>
          <w:szCs w:val="21"/>
          <w:highlight w:val="none"/>
        </w:rPr>
        <w:t>5.联合体投标</w:t>
      </w:r>
      <w:bookmarkEnd w:id="20"/>
    </w:p>
    <w:p w14:paraId="2033AD7B">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本项目不接受联合体投标。</w:t>
      </w:r>
    </w:p>
    <w:bookmarkEnd w:id="17"/>
    <w:bookmarkEnd w:id="18"/>
    <w:p w14:paraId="4836AD4C">
      <w:pPr>
        <w:pStyle w:val="29"/>
        <w:spacing w:line="400" w:lineRule="exact"/>
        <w:ind w:firstLine="422" w:firstLineChars="200"/>
        <w:jc w:val="left"/>
        <w:rPr>
          <w:rFonts w:hAnsi="宋体"/>
          <w:b/>
          <w:color w:val="auto"/>
          <w:highlight w:val="none"/>
        </w:rPr>
      </w:pPr>
      <w:bookmarkStart w:id="21" w:name="_Toc254970672"/>
      <w:bookmarkStart w:id="22" w:name="_Toc254970531"/>
      <w:r>
        <w:rPr>
          <w:rFonts w:hAnsi="宋体"/>
          <w:b/>
          <w:color w:val="auto"/>
          <w:highlight w:val="none"/>
        </w:rPr>
        <w:t>6</w:t>
      </w:r>
      <w:r>
        <w:rPr>
          <w:rFonts w:hint="eastAsia" w:hAnsi="宋体"/>
          <w:b/>
          <w:color w:val="auto"/>
          <w:highlight w:val="none"/>
        </w:rPr>
        <w:t>.投标费用</w:t>
      </w:r>
    </w:p>
    <w:p w14:paraId="6BE78A80">
      <w:pPr>
        <w:pStyle w:val="29"/>
        <w:spacing w:line="400" w:lineRule="exact"/>
        <w:ind w:firstLine="420" w:firstLineChars="200"/>
        <w:jc w:val="left"/>
        <w:rPr>
          <w:rFonts w:hAnsi="宋体"/>
          <w:color w:val="auto"/>
          <w:highlight w:val="none"/>
        </w:rPr>
      </w:pPr>
      <w:r>
        <w:rPr>
          <w:rFonts w:hint="eastAsia" w:hAnsi="宋体"/>
          <w:color w:val="auto"/>
          <w:highlight w:val="none"/>
        </w:rPr>
        <w:t>不</w:t>
      </w:r>
      <w:r>
        <w:rPr>
          <w:rFonts w:hAnsi="宋体"/>
          <w:color w:val="auto"/>
          <w:highlight w:val="none"/>
        </w:rPr>
        <w:t>论投标结果如何，投标人均应自行承担所有与投标有关的全部费用</w:t>
      </w:r>
      <w:r>
        <w:rPr>
          <w:rFonts w:hint="eastAsia" w:hAnsi="宋体"/>
          <w:color w:val="auto"/>
          <w:highlight w:val="none"/>
        </w:rPr>
        <w:t>（招标文件有相关的规定除外）。</w:t>
      </w:r>
    </w:p>
    <w:bookmarkEnd w:id="21"/>
    <w:bookmarkEnd w:id="22"/>
    <w:p w14:paraId="7224C339">
      <w:pPr>
        <w:pStyle w:val="29"/>
        <w:spacing w:line="400" w:lineRule="exact"/>
        <w:ind w:firstLine="422" w:firstLineChars="200"/>
        <w:jc w:val="left"/>
        <w:rPr>
          <w:rFonts w:hAnsi="宋体"/>
          <w:b/>
          <w:color w:val="auto"/>
          <w:highlight w:val="none"/>
        </w:rPr>
      </w:pPr>
      <w:r>
        <w:rPr>
          <w:rFonts w:hAnsi="宋体"/>
          <w:b/>
          <w:color w:val="auto"/>
          <w:highlight w:val="none"/>
        </w:rPr>
        <w:t>7</w:t>
      </w:r>
      <w:r>
        <w:rPr>
          <w:rFonts w:hint="eastAsia" w:hAnsi="宋体"/>
          <w:b/>
          <w:color w:val="auto"/>
          <w:highlight w:val="none"/>
        </w:rPr>
        <w:t>.现场踏勘</w:t>
      </w:r>
    </w:p>
    <w:p w14:paraId="003EE951">
      <w:pPr>
        <w:pStyle w:val="29"/>
        <w:spacing w:line="400" w:lineRule="exact"/>
        <w:ind w:firstLine="420" w:firstLineChars="200"/>
        <w:jc w:val="left"/>
        <w:rPr>
          <w:rFonts w:hAnsi="宋体"/>
          <w:color w:val="auto"/>
          <w:highlight w:val="none"/>
        </w:rPr>
      </w:pPr>
      <w:r>
        <w:rPr>
          <w:rFonts w:hAnsi="宋体"/>
          <w:color w:val="auto"/>
          <w:highlight w:val="none"/>
        </w:rPr>
        <w:t>7</w:t>
      </w:r>
      <w:r>
        <w:rPr>
          <w:rFonts w:hint="eastAsia" w:hAnsi="宋体"/>
          <w:color w:val="auto"/>
          <w:highlight w:val="none"/>
        </w:rPr>
        <w:t xml:space="preserve">.1 投标人须知前附表规定组织踏勘现场的，招标人按投标人须知前附表规定的时间、地点组织投标人踏勘项目现场。 </w:t>
      </w:r>
    </w:p>
    <w:p w14:paraId="6121DAF2">
      <w:pPr>
        <w:pStyle w:val="29"/>
        <w:spacing w:line="400" w:lineRule="exact"/>
        <w:ind w:firstLine="420" w:firstLineChars="200"/>
        <w:jc w:val="left"/>
        <w:rPr>
          <w:rFonts w:hAnsi="宋体"/>
          <w:color w:val="auto"/>
          <w:highlight w:val="none"/>
        </w:rPr>
      </w:pPr>
      <w:r>
        <w:rPr>
          <w:rFonts w:hAnsi="宋体"/>
          <w:color w:val="auto"/>
          <w:highlight w:val="none"/>
        </w:rPr>
        <w:t>7</w:t>
      </w:r>
      <w:r>
        <w:rPr>
          <w:rFonts w:hint="eastAsia" w:hAnsi="宋体"/>
          <w:color w:val="auto"/>
          <w:highlight w:val="none"/>
        </w:rPr>
        <w:t>.2 投标人踏勘现场发生的费用自理。</w:t>
      </w:r>
    </w:p>
    <w:p w14:paraId="069EFAD3">
      <w:pPr>
        <w:pStyle w:val="29"/>
        <w:spacing w:line="400" w:lineRule="exact"/>
        <w:ind w:firstLine="420" w:firstLineChars="200"/>
        <w:jc w:val="left"/>
        <w:rPr>
          <w:rFonts w:hAnsi="宋体"/>
          <w:color w:val="auto"/>
          <w:highlight w:val="none"/>
        </w:rPr>
      </w:pPr>
      <w:r>
        <w:rPr>
          <w:rFonts w:hAnsi="宋体"/>
          <w:color w:val="auto"/>
          <w:highlight w:val="none"/>
        </w:rPr>
        <w:t>7</w:t>
      </w:r>
      <w:r>
        <w:rPr>
          <w:rFonts w:hint="eastAsia" w:hAnsi="宋体"/>
          <w:color w:val="auto"/>
          <w:highlight w:val="none"/>
        </w:rPr>
        <w:t>.3 除招标人的原因外，投标人自行负责在踏勘现场中所发生的人员伤亡和财产损失。</w:t>
      </w:r>
    </w:p>
    <w:p w14:paraId="73E6D016">
      <w:pPr>
        <w:pStyle w:val="29"/>
        <w:spacing w:line="400" w:lineRule="exact"/>
        <w:ind w:firstLine="420" w:firstLineChars="200"/>
        <w:jc w:val="left"/>
        <w:rPr>
          <w:rFonts w:hAnsi="宋体"/>
          <w:color w:val="auto"/>
          <w:highlight w:val="none"/>
        </w:rPr>
      </w:pPr>
      <w:r>
        <w:rPr>
          <w:rFonts w:hAnsi="宋体"/>
          <w:color w:val="auto"/>
          <w:highlight w:val="none"/>
        </w:rPr>
        <w:t>7</w:t>
      </w:r>
      <w:r>
        <w:rPr>
          <w:rFonts w:hint="eastAsia" w:hAnsi="宋体"/>
          <w:color w:val="auto"/>
          <w:highlight w:val="none"/>
        </w:rPr>
        <w:t>.4 招标人在踏勘现场中介绍的项目场地和相关的周边环境情况，供投标人在编制投标文件时参考，招标人不对投标人据此作出的判断和决策负责。</w:t>
      </w:r>
    </w:p>
    <w:p w14:paraId="074DA020">
      <w:pPr>
        <w:pStyle w:val="29"/>
        <w:spacing w:line="400" w:lineRule="exact"/>
        <w:ind w:firstLine="422" w:firstLineChars="200"/>
        <w:jc w:val="left"/>
        <w:rPr>
          <w:rFonts w:hAnsi="宋体"/>
          <w:color w:val="auto"/>
          <w:highlight w:val="none"/>
        </w:rPr>
      </w:pPr>
      <w:r>
        <w:rPr>
          <w:rFonts w:hAnsi="宋体"/>
          <w:b/>
          <w:color w:val="auto"/>
          <w:highlight w:val="none"/>
        </w:rPr>
        <w:t>8</w:t>
      </w:r>
      <w:r>
        <w:rPr>
          <w:rFonts w:hint="eastAsia" w:hAnsi="宋体"/>
          <w:b/>
          <w:color w:val="auto"/>
          <w:highlight w:val="none"/>
        </w:rPr>
        <w:t>.</w:t>
      </w:r>
      <w:r>
        <w:rPr>
          <w:rFonts w:hint="eastAsia" w:hAnsi="宋体" w:cs="宋体"/>
          <w:b/>
          <w:color w:val="auto"/>
          <w:kern w:val="0"/>
          <w:highlight w:val="none"/>
        </w:rPr>
        <w:t>转包与分包</w:t>
      </w:r>
    </w:p>
    <w:p w14:paraId="3E4298D8">
      <w:pPr>
        <w:snapToGrid w:val="0"/>
        <w:spacing w:line="40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8</w:t>
      </w:r>
      <w:r>
        <w:rPr>
          <w:rFonts w:hint="eastAsia" w:ascii="宋体" w:hAnsi="宋体" w:cs="宋体"/>
          <w:color w:val="auto"/>
          <w:kern w:val="0"/>
          <w:szCs w:val="21"/>
          <w:highlight w:val="none"/>
        </w:rPr>
        <w:t>.1本项目不允许转包。</w:t>
      </w:r>
    </w:p>
    <w:p w14:paraId="46FF917A">
      <w:pPr>
        <w:snapToGrid w:val="0"/>
        <w:spacing w:line="400" w:lineRule="exact"/>
        <w:ind w:firstLine="420" w:firstLineChars="200"/>
        <w:rPr>
          <w:rFonts w:ascii="宋体" w:hAnsi="宋体"/>
          <w:color w:val="auto"/>
          <w:szCs w:val="21"/>
          <w:highlight w:val="none"/>
        </w:rPr>
      </w:pPr>
      <w:r>
        <w:rPr>
          <w:rFonts w:ascii="宋体" w:hAnsi="宋体" w:cs="宋体"/>
          <w:color w:val="auto"/>
          <w:kern w:val="0"/>
          <w:szCs w:val="21"/>
          <w:highlight w:val="none"/>
        </w:rPr>
        <w:t>8</w:t>
      </w:r>
      <w:r>
        <w:rPr>
          <w:rFonts w:hint="eastAsia" w:ascii="宋体" w:hAnsi="宋体" w:cs="宋体"/>
          <w:color w:val="auto"/>
          <w:kern w:val="0"/>
          <w:szCs w:val="21"/>
          <w:highlight w:val="none"/>
        </w:rPr>
        <w:t>.2本项目不可以分包。</w:t>
      </w:r>
    </w:p>
    <w:p w14:paraId="0175639B">
      <w:pPr>
        <w:snapToGrid w:val="0"/>
        <w:spacing w:line="400" w:lineRule="exact"/>
        <w:ind w:firstLine="422" w:firstLineChars="200"/>
        <w:rPr>
          <w:rFonts w:ascii="宋体" w:hAnsi="宋体"/>
          <w:color w:val="auto"/>
          <w:szCs w:val="21"/>
          <w:highlight w:val="none"/>
        </w:rPr>
      </w:pPr>
      <w:r>
        <w:rPr>
          <w:rFonts w:ascii="宋体" w:hAnsi="宋体"/>
          <w:b/>
          <w:color w:val="auto"/>
          <w:szCs w:val="21"/>
          <w:highlight w:val="none"/>
        </w:rPr>
        <w:t>9</w:t>
      </w:r>
      <w:r>
        <w:rPr>
          <w:rFonts w:hint="eastAsia" w:ascii="宋体" w:hAnsi="宋体"/>
          <w:b/>
          <w:color w:val="auto"/>
          <w:szCs w:val="21"/>
          <w:highlight w:val="none"/>
        </w:rPr>
        <w:t>.</w:t>
      </w:r>
      <w:r>
        <w:rPr>
          <w:rFonts w:hint="eastAsia" w:ascii="宋体" w:hAnsi="宋体" w:cs="宋体"/>
          <w:b/>
          <w:color w:val="auto"/>
          <w:szCs w:val="21"/>
          <w:highlight w:val="none"/>
        </w:rPr>
        <w:t>特别说明</w:t>
      </w:r>
    </w:p>
    <w:p w14:paraId="702B608A">
      <w:pPr>
        <w:snapToGrid w:val="0"/>
        <w:spacing w:line="400" w:lineRule="exact"/>
        <w:ind w:firstLine="420" w:firstLineChars="200"/>
        <w:rPr>
          <w:rFonts w:ascii="宋体" w:hAnsi="宋体"/>
          <w:color w:val="auto"/>
          <w:szCs w:val="21"/>
          <w:highlight w:val="none"/>
        </w:rPr>
      </w:pPr>
      <w:r>
        <w:rPr>
          <w:rFonts w:ascii="宋体" w:hAnsi="宋体" w:cs="宋体"/>
          <w:color w:val="auto"/>
          <w:highlight w:val="none"/>
        </w:rPr>
        <w:t>9</w:t>
      </w: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投标人应仔细阅读招标文件的所有内容，按照招标文件的要求提交投标文件，并对所提供的全部资料的真实性承担法律责任。</w:t>
      </w:r>
      <w:r>
        <w:rPr>
          <w:rFonts w:hint="eastAsia" w:ascii="宋体" w:hAnsi="宋体" w:cs="宋体"/>
          <w:color w:val="auto"/>
          <w:szCs w:val="21"/>
          <w:highlight w:val="none"/>
        </w:rPr>
        <w:t>投标人在投标活动中提供任何虚假材料，其投标无效，并报监管部门查处；中标后发现的，中标人须依照《中华人民共和国民法典》之规定赔偿招标人，且民事赔偿并不免除违法投标人的行政与刑事责任。</w:t>
      </w:r>
    </w:p>
    <w:p w14:paraId="53E3F42E">
      <w:pPr>
        <w:spacing w:line="400" w:lineRule="exact"/>
        <w:ind w:firstLine="422" w:firstLineChars="200"/>
        <w:rPr>
          <w:rFonts w:ascii="宋体" w:hAnsi="宋体"/>
          <w:b/>
          <w:color w:val="auto"/>
          <w:highlight w:val="none"/>
        </w:rPr>
      </w:pPr>
      <w:bookmarkStart w:id="23" w:name="_Toc254970533"/>
      <w:bookmarkStart w:id="24" w:name="_Toc535850393"/>
      <w:bookmarkStart w:id="25" w:name="_Toc254970674"/>
      <w:bookmarkStart w:id="26" w:name="_Toc535850432"/>
      <w:r>
        <w:rPr>
          <w:rFonts w:ascii="宋体" w:hAnsi="宋体"/>
          <w:b/>
          <w:color w:val="auto"/>
          <w:highlight w:val="none"/>
        </w:rPr>
        <w:t>10</w:t>
      </w:r>
      <w:r>
        <w:rPr>
          <w:rFonts w:hint="eastAsia" w:ascii="宋体" w:hAnsi="宋体"/>
          <w:b/>
          <w:color w:val="auto"/>
          <w:highlight w:val="none"/>
        </w:rPr>
        <w:t>.质疑和投诉</w:t>
      </w:r>
      <w:bookmarkEnd w:id="23"/>
      <w:bookmarkEnd w:id="24"/>
      <w:bookmarkEnd w:id="25"/>
      <w:bookmarkEnd w:id="26"/>
    </w:p>
    <w:p w14:paraId="5FC8F488">
      <w:pPr>
        <w:pStyle w:val="29"/>
        <w:snapToGrid w:val="0"/>
        <w:spacing w:line="400" w:lineRule="exact"/>
        <w:ind w:firstLine="420" w:firstLineChars="200"/>
        <w:rPr>
          <w:rFonts w:hAnsi="宋体"/>
          <w:color w:val="auto"/>
          <w:highlight w:val="none"/>
        </w:rPr>
      </w:pPr>
      <w:r>
        <w:rPr>
          <w:rFonts w:hAnsi="宋体"/>
          <w:bCs/>
          <w:color w:val="auto"/>
          <w:highlight w:val="none"/>
        </w:rPr>
        <w:t>10</w:t>
      </w:r>
      <w:r>
        <w:rPr>
          <w:rFonts w:hint="eastAsia" w:hAnsi="宋体"/>
          <w:bCs/>
          <w:color w:val="auto"/>
          <w:highlight w:val="none"/>
        </w:rPr>
        <w:t>.1投标人认为招标文件、招标过程或中标结果使自己的合法权益受到损害的，应当在知道或者应知其权益受到损害之日起七个工作日内，以书面形式向招标人、采购代理机构一次性提出</w:t>
      </w:r>
      <w:r>
        <w:rPr>
          <w:rFonts w:hAnsi="宋体" w:cs="Arial"/>
          <w:color w:val="auto"/>
          <w:kern w:val="0"/>
          <w:highlight w:val="none"/>
        </w:rPr>
        <w:t>针对</w:t>
      </w:r>
      <w:r>
        <w:rPr>
          <w:rFonts w:hint="eastAsia" w:hAnsi="宋体"/>
          <w:bCs/>
          <w:color w:val="auto"/>
          <w:highlight w:val="none"/>
        </w:rPr>
        <w:t>同一采购程序的质疑。招标采购单位应当在收到投标人的书面质疑后七个工作日内作出答复，并以书面形式通知质疑投标人和其他有关投标人，但答复内容不得涉及商业秘密。</w:t>
      </w:r>
      <w:r>
        <w:rPr>
          <w:rFonts w:hint="eastAsia" w:hAnsi="宋体"/>
          <w:color w:val="auto"/>
          <w:highlight w:val="none"/>
        </w:rPr>
        <w:t>投标人对招标采购单位的质疑答复不满意或者招标采购单位未在规定时间内作出答复的，可以在答复期满后十五个工作日内向同级采购监管部门投诉。本条投标人应知其权益受到损害之日，是指：</w:t>
      </w:r>
    </w:p>
    <w:p w14:paraId="3D40226A">
      <w:pPr>
        <w:pStyle w:val="29"/>
        <w:snapToGrid w:val="0"/>
        <w:spacing w:line="400" w:lineRule="exact"/>
        <w:ind w:firstLine="420" w:firstLineChars="200"/>
        <w:rPr>
          <w:rFonts w:hAnsi="宋体"/>
          <w:color w:val="auto"/>
          <w:highlight w:val="none"/>
        </w:rPr>
      </w:pPr>
      <w:r>
        <w:rPr>
          <w:rFonts w:hAnsi="宋体"/>
          <w:color w:val="auto"/>
          <w:highlight w:val="none"/>
        </w:rPr>
        <w:t>10.1.1</w:t>
      </w:r>
      <w:r>
        <w:rPr>
          <w:rFonts w:hint="eastAsia" w:hAnsi="宋体"/>
          <w:color w:val="auto"/>
          <w:highlight w:val="none"/>
        </w:rPr>
        <w:t>对可以质疑的招标文件提出质疑的，为收到招标文件之日或者招标公告期限届满之日；</w:t>
      </w:r>
    </w:p>
    <w:p w14:paraId="4F00685A">
      <w:pPr>
        <w:pStyle w:val="29"/>
        <w:snapToGrid w:val="0"/>
        <w:spacing w:line="400" w:lineRule="exact"/>
        <w:ind w:firstLine="420" w:firstLineChars="200"/>
        <w:rPr>
          <w:rFonts w:hAnsi="宋体"/>
          <w:color w:val="auto"/>
          <w:highlight w:val="none"/>
        </w:rPr>
      </w:pPr>
      <w:r>
        <w:rPr>
          <w:rFonts w:hAnsi="宋体"/>
          <w:color w:val="auto"/>
          <w:highlight w:val="none"/>
        </w:rPr>
        <w:t>10.1.2</w:t>
      </w:r>
      <w:r>
        <w:rPr>
          <w:rFonts w:hint="eastAsia" w:hAnsi="宋体"/>
          <w:color w:val="auto"/>
          <w:highlight w:val="none"/>
        </w:rPr>
        <w:t>对采购过程提出质疑的，为各采购程序环节结束之日；</w:t>
      </w:r>
    </w:p>
    <w:p w14:paraId="2D9ACBF7">
      <w:pPr>
        <w:pStyle w:val="29"/>
        <w:snapToGrid w:val="0"/>
        <w:spacing w:line="400" w:lineRule="exact"/>
        <w:ind w:firstLine="420" w:firstLineChars="200"/>
        <w:rPr>
          <w:rFonts w:hAnsi="宋体"/>
          <w:color w:val="auto"/>
          <w:highlight w:val="none"/>
        </w:rPr>
      </w:pPr>
      <w:r>
        <w:rPr>
          <w:rFonts w:hAnsi="宋体"/>
          <w:color w:val="auto"/>
          <w:highlight w:val="none"/>
        </w:rPr>
        <w:t>10.1.3</w:t>
      </w:r>
      <w:r>
        <w:rPr>
          <w:rFonts w:hint="eastAsia" w:hAnsi="宋体"/>
          <w:color w:val="auto"/>
          <w:highlight w:val="none"/>
        </w:rPr>
        <w:t>对中标结果提出质疑的，为中标公告期限届满之日。</w:t>
      </w:r>
    </w:p>
    <w:p w14:paraId="35830238">
      <w:pPr>
        <w:pStyle w:val="29"/>
        <w:snapToGrid w:val="0"/>
        <w:spacing w:line="400" w:lineRule="exact"/>
        <w:ind w:firstLine="420" w:firstLineChars="200"/>
        <w:rPr>
          <w:rFonts w:hAnsi="宋体"/>
          <w:bCs/>
          <w:color w:val="auto"/>
          <w:highlight w:val="none"/>
        </w:rPr>
      </w:pPr>
      <w:r>
        <w:rPr>
          <w:rFonts w:hAnsi="宋体"/>
          <w:bCs/>
          <w:color w:val="auto"/>
          <w:highlight w:val="none"/>
        </w:rPr>
        <w:t>10</w:t>
      </w:r>
      <w:r>
        <w:rPr>
          <w:rFonts w:hint="eastAsia" w:hAnsi="宋体"/>
          <w:bCs/>
          <w:color w:val="auto"/>
          <w:highlight w:val="none"/>
        </w:rPr>
        <w:t>.2质疑、投诉应当采用书面形式，质疑书、投诉书均应当有明确的请求和必要的证明材料。投标人投诉的事项不得超出已质疑事项的范围。</w:t>
      </w:r>
    </w:p>
    <w:p w14:paraId="76E451EB">
      <w:pPr>
        <w:pStyle w:val="29"/>
        <w:snapToGrid w:val="0"/>
        <w:spacing w:line="400" w:lineRule="exact"/>
        <w:ind w:firstLine="420" w:firstLineChars="200"/>
        <w:rPr>
          <w:rFonts w:hAnsi="宋体"/>
          <w:bCs/>
          <w:color w:val="auto"/>
          <w:highlight w:val="none"/>
        </w:rPr>
      </w:pPr>
      <w:r>
        <w:rPr>
          <w:rFonts w:hAnsi="宋体"/>
          <w:bCs/>
          <w:color w:val="auto"/>
          <w:highlight w:val="none"/>
        </w:rPr>
        <w:t>10</w:t>
      </w:r>
      <w:r>
        <w:rPr>
          <w:rFonts w:hint="eastAsia" w:hAnsi="宋体"/>
          <w:bCs/>
          <w:color w:val="auto"/>
          <w:highlight w:val="none"/>
        </w:rPr>
        <w:t>.3接收质疑书、投诉书的联系部门、联系电话和通讯地址等信息见招标公告中公布的招标人、采购代理机构及监督管理部门的名称、联系电话、通讯地址。</w:t>
      </w:r>
    </w:p>
    <w:p w14:paraId="3C40BBA8">
      <w:pPr>
        <w:pStyle w:val="29"/>
        <w:snapToGrid w:val="0"/>
        <w:spacing w:line="400" w:lineRule="exact"/>
        <w:ind w:firstLine="640" w:firstLineChars="200"/>
        <w:rPr>
          <w:rFonts w:hAnsi="宋体"/>
          <w:bCs/>
          <w:color w:val="auto"/>
          <w:sz w:val="32"/>
          <w:szCs w:val="32"/>
          <w:highlight w:val="none"/>
        </w:rPr>
      </w:pPr>
    </w:p>
    <w:p w14:paraId="009FF961">
      <w:pPr>
        <w:jc w:val="center"/>
        <w:rPr>
          <w:rFonts w:ascii="宋体" w:hAnsi="宋体"/>
          <w:b/>
          <w:color w:val="auto"/>
          <w:sz w:val="30"/>
          <w:szCs w:val="30"/>
          <w:highlight w:val="none"/>
        </w:rPr>
      </w:pPr>
      <w:bookmarkStart w:id="27" w:name="_Toc535850433"/>
      <w:bookmarkStart w:id="28" w:name="_Toc535850394"/>
      <w:bookmarkStart w:id="29" w:name="_Toc254970675"/>
      <w:bookmarkStart w:id="30" w:name="_Toc254970534"/>
      <w:r>
        <w:rPr>
          <w:rFonts w:hint="eastAsia" w:ascii="宋体" w:hAnsi="宋体"/>
          <w:b/>
          <w:color w:val="auto"/>
          <w:sz w:val="30"/>
          <w:szCs w:val="30"/>
          <w:highlight w:val="none"/>
        </w:rPr>
        <w:t>二、招标文件</w:t>
      </w:r>
      <w:bookmarkEnd w:id="27"/>
      <w:bookmarkEnd w:id="28"/>
      <w:bookmarkEnd w:id="29"/>
      <w:bookmarkEnd w:id="30"/>
    </w:p>
    <w:p w14:paraId="7786C1EC">
      <w:pPr>
        <w:pStyle w:val="29"/>
        <w:snapToGrid w:val="0"/>
        <w:spacing w:line="420" w:lineRule="exact"/>
        <w:ind w:firstLine="643" w:firstLineChars="200"/>
        <w:jc w:val="center"/>
        <w:outlineLvl w:val="0"/>
        <w:rPr>
          <w:rFonts w:hAnsi="宋体"/>
          <w:b/>
          <w:color w:val="auto"/>
          <w:sz w:val="32"/>
          <w:szCs w:val="32"/>
          <w:highlight w:val="none"/>
        </w:rPr>
      </w:pPr>
    </w:p>
    <w:p w14:paraId="02EE5B02">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9.招标文件的构成</w:t>
      </w:r>
    </w:p>
    <w:p w14:paraId="4C2DEC79">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9.1本招标文件由以下部份组成：</w:t>
      </w:r>
    </w:p>
    <w:p w14:paraId="2F71E00D">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.1.1</w:t>
      </w:r>
      <w:r>
        <w:rPr>
          <w:rFonts w:hint="eastAsia" w:ascii="宋体" w:hAnsi="宋体"/>
          <w:color w:val="auto"/>
          <w:szCs w:val="21"/>
          <w:highlight w:val="none"/>
        </w:rPr>
        <w:t>公开招标公告；</w:t>
      </w:r>
    </w:p>
    <w:p w14:paraId="2F3770D0">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.1.2</w:t>
      </w:r>
      <w:r>
        <w:rPr>
          <w:rFonts w:hint="eastAsia" w:ascii="宋体" w:hAnsi="宋体"/>
          <w:color w:val="auto"/>
          <w:szCs w:val="21"/>
          <w:highlight w:val="none"/>
        </w:rPr>
        <w:t>招标项目采购需求；</w:t>
      </w:r>
    </w:p>
    <w:p w14:paraId="3458D64B">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.1.3</w:t>
      </w:r>
      <w:r>
        <w:rPr>
          <w:rFonts w:hint="eastAsia" w:ascii="宋体" w:hAnsi="宋体"/>
          <w:color w:val="auto"/>
          <w:szCs w:val="21"/>
          <w:highlight w:val="none"/>
        </w:rPr>
        <w:t>投标人须知；</w:t>
      </w:r>
    </w:p>
    <w:p w14:paraId="06EFE9C9">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.1.4</w:t>
      </w:r>
      <w:r>
        <w:rPr>
          <w:rFonts w:hint="eastAsia" w:ascii="宋体" w:hAnsi="宋体"/>
          <w:color w:val="auto"/>
          <w:szCs w:val="21"/>
          <w:highlight w:val="none"/>
        </w:rPr>
        <w:t>评标办法及评分标准；</w:t>
      </w:r>
    </w:p>
    <w:p w14:paraId="30F3D6A5">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.1.5</w:t>
      </w:r>
      <w:r>
        <w:rPr>
          <w:rFonts w:hint="eastAsia" w:ascii="宋体" w:hAnsi="宋体"/>
          <w:color w:val="auto"/>
          <w:szCs w:val="21"/>
          <w:highlight w:val="none"/>
        </w:rPr>
        <w:t>政府采购合同主要条款；</w:t>
      </w:r>
    </w:p>
    <w:p w14:paraId="08DFDF28">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.1.6</w:t>
      </w:r>
      <w:r>
        <w:rPr>
          <w:rFonts w:hint="eastAsia" w:ascii="宋体" w:hAnsi="宋体"/>
          <w:color w:val="auto"/>
          <w:szCs w:val="21"/>
          <w:highlight w:val="none"/>
        </w:rPr>
        <w:t>投标文件格式。</w:t>
      </w:r>
    </w:p>
    <w:p w14:paraId="03088579">
      <w:p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 xml:space="preserve">9.2 </w:t>
      </w:r>
      <w:r>
        <w:rPr>
          <w:rFonts w:ascii="宋体" w:hAnsi="宋体"/>
          <w:b/>
          <w:color w:val="auto"/>
          <w:szCs w:val="21"/>
          <w:highlight w:val="none"/>
        </w:rPr>
        <w:t>根据本章第</w:t>
      </w:r>
      <w:r>
        <w:rPr>
          <w:rFonts w:hint="eastAsia" w:ascii="宋体" w:hAnsi="宋体"/>
          <w:b/>
          <w:color w:val="auto"/>
          <w:szCs w:val="21"/>
          <w:highlight w:val="none"/>
        </w:rPr>
        <w:t>11</w:t>
      </w:r>
      <w:r>
        <w:rPr>
          <w:rFonts w:ascii="宋体" w:hAnsi="宋体"/>
          <w:b/>
          <w:color w:val="auto"/>
          <w:szCs w:val="21"/>
          <w:highlight w:val="none"/>
        </w:rPr>
        <w:t>.</w:t>
      </w:r>
      <w:r>
        <w:rPr>
          <w:rFonts w:hint="eastAsia" w:ascii="宋体" w:hAnsi="宋体"/>
          <w:b/>
          <w:color w:val="auto"/>
          <w:szCs w:val="21"/>
          <w:highlight w:val="none"/>
        </w:rPr>
        <w:t>1</w:t>
      </w:r>
      <w:r>
        <w:rPr>
          <w:rFonts w:ascii="宋体" w:hAnsi="宋体"/>
          <w:b/>
          <w:color w:val="auto"/>
          <w:szCs w:val="21"/>
          <w:highlight w:val="none"/>
        </w:rPr>
        <w:t>款对招标文件所作的澄清、修改，构成招标文件的组成部分。</w:t>
      </w:r>
    </w:p>
    <w:p w14:paraId="73ECC4E0">
      <w:p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10.投标人的风险</w:t>
      </w:r>
    </w:p>
    <w:p w14:paraId="2287C4F5">
      <w:pPr>
        <w:spacing w:line="400" w:lineRule="exact"/>
        <w:ind w:firstLine="420" w:firstLineChars="200"/>
        <w:rPr>
          <w:rFonts w:ascii="宋体" w:hAnsi="宋体"/>
          <w:color w:val="auto"/>
          <w:highlight w:val="none"/>
        </w:rPr>
      </w:pPr>
      <w:r>
        <w:rPr>
          <w:rFonts w:hint="eastAsia" w:ascii="宋体" w:hAnsi="宋体"/>
          <w:color w:val="auto"/>
          <w:highlight w:val="none"/>
        </w:rPr>
        <w:t>投标人没有按照招标文件要求提供全部资料，或者投标人没有对招标文件在各方面作出实质性响应是投标人的风险，并可能导致其投标被拒绝。</w:t>
      </w:r>
    </w:p>
    <w:p w14:paraId="328C72D7">
      <w:pPr>
        <w:spacing w:line="400" w:lineRule="exact"/>
        <w:ind w:firstLine="420" w:firstLineChars="200"/>
        <w:rPr>
          <w:rFonts w:ascii="宋体" w:hAnsi="宋体"/>
          <w:color w:val="auto"/>
          <w:highlight w:val="none"/>
        </w:rPr>
      </w:pPr>
      <w:r>
        <w:rPr>
          <w:rFonts w:hint="eastAsia" w:ascii="宋体" w:hAnsi="宋体"/>
          <w:color w:val="auto"/>
          <w:highlight w:val="none"/>
        </w:rPr>
        <w:t xml:space="preserve">11.招标文件的澄清与修改 </w:t>
      </w:r>
    </w:p>
    <w:p w14:paraId="3A10F49D">
      <w:pPr>
        <w:spacing w:line="400" w:lineRule="exact"/>
        <w:ind w:firstLine="420" w:firstLineChars="200"/>
        <w:rPr>
          <w:rFonts w:ascii="宋体" w:hAnsi="宋体"/>
          <w:color w:val="auto"/>
          <w:highlight w:val="none"/>
        </w:rPr>
      </w:pPr>
      <w:r>
        <w:rPr>
          <w:rFonts w:ascii="宋体" w:hAnsi="宋体"/>
          <w:color w:val="auto"/>
          <w:highlight w:val="none"/>
        </w:rPr>
        <w:t>11.1</w:t>
      </w:r>
      <w:r>
        <w:rPr>
          <w:rFonts w:hint="eastAsia" w:ascii="宋体" w:hAnsi="宋体"/>
          <w:bCs/>
          <w:color w:val="auto"/>
          <w:highlight w:val="none"/>
        </w:rPr>
        <w:t>投标人应仔细阅读和检查招标文件的全部内容。如发现缺页或附件不全，应及时向招标人提出，以便补齐。如有疑问或异议，应在“投标人须知前附表”规定的时间前，书面要求招标采购单位对招标文件予以澄清。</w:t>
      </w:r>
      <w:r>
        <w:rPr>
          <w:rFonts w:hint="eastAsia" w:ascii="宋体" w:hAnsi="宋体"/>
          <w:color w:val="auto"/>
          <w:highlight w:val="none"/>
        </w:rPr>
        <w:t>采购代理机构对已发出的招标文件进行必要澄清、修改或补充的，该澄清、修改或补充的内容可能影响投标文件编制的，采购代理机构应当在招标文件要求提交投标文件截止时间十五日前，在财政部门指定的政府采购信息发布媒体上发布更正公告，并以书面形式通知所有招标文件收受人；不足十五日的，招标采购单位将顺延提交投标文件的截止时间。</w:t>
      </w:r>
    </w:p>
    <w:p w14:paraId="4195D518">
      <w:pPr>
        <w:pStyle w:val="29"/>
        <w:snapToGrid w:val="0"/>
        <w:spacing w:line="440" w:lineRule="exact"/>
        <w:ind w:firstLine="420" w:firstLineChars="200"/>
        <w:rPr>
          <w:rFonts w:hAnsi="宋体"/>
          <w:color w:val="auto"/>
          <w:highlight w:val="none"/>
        </w:rPr>
      </w:pPr>
      <w:r>
        <w:rPr>
          <w:rFonts w:hint="eastAsia" w:hAnsi="宋体"/>
          <w:color w:val="auto"/>
          <w:highlight w:val="none"/>
        </w:rPr>
        <w:t>11.2招标文件澄清、修改、补充的内容为招标文件的组成部分。当招标文件与招标文件的澄清、修改、补充通知就同一内容的表述不一致时，以最后发出的书面文件为准。</w:t>
      </w:r>
    </w:p>
    <w:p w14:paraId="47C664B7">
      <w:pPr>
        <w:pStyle w:val="29"/>
        <w:snapToGrid w:val="0"/>
        <w:spacing w:line="440" w:lineRule="exact"/>
        <w:ind w:firstLine="420" w:firstLineChars="200"/>
        <w:rPr>
          <w:rFonts w:hAnsi="宋体"/>
          <w:color w:val="auto"/>
          <w:highlight w:val="none"/>
        </w:rPr>
      </w:pPr>
      <w:r>
        <w:rPr>
          <w:rFonts w:hint="eastAsia" w:hAnsi="宋体"/>
          <w:color w:val="auto"/>
          <w:highlight w:val="none"/>
        </w:rPr>
        <w:t>11.3招标采购单位可以视采购具体情况，延长投标截止时间和开标时间，但至少应当在招标文件要求提交投标文件的截止时间三日前将变更时间书面通知所有招标文件收受人，并在财政部门指定的政府采购信息发布媒体上发布变更公告。</w:t>
      </w:r>
    </w:p>
    <w:p w14:paraId="7A484AAE">
      <w:pPr>
        <w:ind w:firstLine="602" w:firstLineChars="200"/>
        <w:jc w:val="center"/>
        <w:rPr>
          <w:rFonts w:ascii="宋体" w:hAnsi="宋体"/>
          <w:b/>
          <w:color w:val="auto"/>
          <w:sz w:val="30"/>
          <w:szCs w:val="30"/>
          <w:highlight w:val="none"/>
        </w:rPr>
      </w:pPr>
      <w:bookmarkStart w:id="31" w:name="_Toc254970676"/>
      <w:bookmarkStart w:id="32" w:name="_Toc254970535"/>
      <w:r>
        <w:rPr>
          <w:rFonts w:hint="eastAsia" w:ascii="宋体" w:hAnsi="宋体"/>
          <w:b/>
          <w:color w:val="auto"/>
          <w:sz w:val="30"/>
          <w:szCs w:val="30"/>
          <w:highlight w:val="none"/>
        </w:rPr>
        <w:t>三、投标文件的编制</w:t>
      </w:r>
      <w:bookmarkEnd w:id="31"/>
      <w:bookmarkEnd w:id="32"/>
    </w:p>
    <w:p w14:paraId="097F9DD5">
      <w:pPr>
        <w:pStyle w:val="29"/>
        <w:snapToGrid w:val="0"/>
        <w:spacing w:line="440" w:lineRule="exact"/>
        <w:ind w:firstLine="643" w:firstLineChars="200"/>
        <w:jc w:val="center"/>
        <w:outlineLvl w:val="1"/>
        <w:rPr>
          <w:rFonts w:hAnsi="宋体"/>
          <w:b/>
          <w:color w:val="auto"/>
          <w:sz w:val="32"/>
          <w:szCs w:val="32"/>
          <w:highlight w:val="none"/>
        </w:rPr>
      </w:pPr>
    </w:p>
    <w:p w14:paraId="18A3EBAB">
      <w:pPr>
        <w:widowControl/>
        <w:spacing w:line="360" w:lineRule="auto"/>
        <w:ind w:firstLine="310" w:firstLineChars="147"/>
        <w:textAlignment w:val="baseline"/>
        <w:rPr>
          <w:rFonts w:ascii="宋体" w:hAnsi="宋体"/>
          <w:b/>
          <w:color w:val="auto"/>
          <w:szCs w:val="21"/>
          <w:highlight w:val="none"/>
        </w:rPr>
      </w:pPr>
      <w:bookmarkStart w:id="33" w:name="_Toc535850434"/>
      <w:bookmarkStart w:id="34" w:name="_Toc535850395"/>
      <w:bookmarkStart w:id="35" w:name="_Toc254970536"/>
      <w:bookmarkStart w:id="36" w:name="_Toc254970677"/>
      <w:r>
        <w:rPr>
          <w:rFonts w:hint="eastAsia" w:ascii="宋体" w:hAnsi="宋体"/>
          <w:b/>
          <w:color w:val="auto"/>
          <w:szCs w:val="21"/>
          <w:highlight w:val="none"/>
        </w:rPr>
        <w:t>投标</w:t>
      </w:r>
      <w:r>
        <w:rPr>
          <w:rFonts w:ascii="宋体" w:hAnsi="宋体"/>
          <w:b/>
          <w:color w:val="auto"/>
          <w:szCs w:val="21"/>
          <w:highlight w:val="none"/>
        </w:rPr>
        <w:t>文件编制</w:t>
      </w:r>
      <w:r>
        <w:rPr>
          <w:rFonts w:hint="eastAsia" w:ascii="宋体" w:hAnsi="宋体"/>
          <w:b/>
          <w:color w:val="auto"/>
          <w:szCs w:val="21"/>
          <w:highlight w:val="none"/>
        </w:rPr>
        <w:t>的</w:t>
      </w:r>
      <w:r>
        <w:rPr>
          <w:rFonts w:ascii="宋体" w:hAnsi="宋体"/>
          <w:b/>
          <w:color w:val="auto"/>
          <w:szCs w:val="21"/>
          <w:highlight w:val="none"/>
        </w:rPr>
        <w:t xml:space="preserve">基本要求 </w:t>
      </w:r>
    </w:p>
    <w:p w14:paraId="16F3640E">
      <w:pPr>
        <w:widowControl/>
        <w:spacing w:line="440" w:lineRule="exact"/>
        <w:ind w:firstLine="360"/>
        <w:textAlignment w:val="baseline"/>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.1.本项目实行电子投标，投标人应准备电子投标文件：</w:t>
      </w:r>
    </w:p>
    <w:p w14:paraId="35F1BC50">
      <w:pPr>
        <w:widowControl/>
        <w:spacing w:line="440" w:lineRule="exact"/>
        <w:ind w:firstLine="360"/>
        <w:textAlignment w:val="baseline"/>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1.1电子投标文件按广西政府采购云平台要求及本公开招标文件要求制作、加密并递交。具体操作流程可参考《政府采购项目电子交易管理操作指南-供应商》，指南可在“http://www.ccgp-guangxi.gov.cn/PurchaseAdvisory/ImportantNotice/2866753.html”下载。</w:t>
      </w:r>
    </w:p>
    <w:p w14:paraId="52E104B9">
      <w:pPr>
        <w:widowControl/>
        <w:spacing w:line="440" w:lineRule="exact"/>
        <w:ind w:firstLine="360"/>
        <w:textAlignment w:val="baseline"/>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1.2电子投标文件启用顺序和效力：电子投标文件的启用，按先后顺位分别为电子投标文件、电子备份投标文件。若投标人在规定时间内无法解密或解密失败，可以以电子备份电子投标文件作为依据，若电子备份投标文件与广西政府采购云平台上传的电子投标文件被识别为不一致的，以电子备份投标文件作为评审依据；投标人按时在线解密投标文件的，以在线解密的投标文件作为评审依据。若投标人在规定时间内无法解密或解密失败且未提供电子备份投标文件的，视为投标文件撤回。</w:t>
      </w:r>
    </w:p>
    <w:p w14:paraId="19F3F986">
      <w:pPr>
        <w:widowControl/>
        <w:spacing w:line="360" w:lineRule="auto"/>
        <w:ind w:firstLine="315" w:firstLineChars="150"/>
        <w:textAlignment w:val="baseline"/>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2投标人应按采购文件的要求</w:t>
      </w:r>
      <w:r>
        <w:rPr>
          <w:rFonts w:ascii="宋体" w:hAnsi="宋体"/>
          <w:color w:val="auto"/>
          <w:szCs w:val="21"/>
          <w:highlight w:val="none"/>
        </w:rPr>
        <w:t>对公开招标</w:t>
      </w:r>
      <w:r>
        <w:rPr>
          <w:rFonts w:hint="eastAsia" w:ascii="宋体" w:hAnsi="宋体"/>
          <w:color w:val="auto"/>
          <w:szCs w:val="21"/>
          <w:highlight w:val="none"/>
        </w:rPr>
        <w:t>电子投标</w:t>
      </w:r>
      <w:r>
        <w:rPr>
          <w:rFonts w:ascii="宋体" w:hAnsi="宋体"/>
          <w:color w:val="auto"/>
          <w:szCs w:val="21"/>
          <w:highlight w:val="none"/>
        </w:rPr>
        <w:t>文件</w:t>
      </w:r>
      <w:r>
        <w:rPr>
          <w:rFonts w:hint="eastAsia" w:ascii="宋体" w:hAnsi="宋体"/>
          <w:color w:val="auto"/>
          <w:szCs w:val="21"/>
          <w:highlight w:val="none"/>
        </w:rPr>
        <w:t>进行</w:t>
      </w:r>
      <w:r>
        <w:rPr>
          <w:rFonts w:ascii="宋体" w:hAnsi="宋体"/>
          <w:color w:val="auto"/>
          <w:szCs w:val="21"/>
          <w:highlight w:val="none"/>
        </w:rPr>
        <w:t xml:space="preserve">编制。  </w:t>
      </w:r>
    </w:p>
    <w:p w14:paraId="1C28263A">
      <w:pPr>
        <w:widowControl/>
        <w:spacing w:line="360" w:lineRule="auto"/>
        <w:ind w:firstLine="315" w:firstLineChars="150"/>
        <w:textAlignment w:val="baseline"/>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3投标人</w:t>
      </w:r>
      <w:r>
        <w:rPr>
          <w:rFonts w:ascii="宋体" w:hAnsi="宋体"/>
          <w:color w:val="auto"/>
          <w:szCs w:val="21"/>
          <w:highlight w:val="none"/>
        </w:rPr>
        <w:t>提交的公开</w:t>
      </w:r>
      <w:r>
        <w:rPr>
          <w:rFonts w:hint="eastAsia" w:ascii="宋体" w:hAnsi="宋体"/>
          <w:color w:val="auto"/>
          <w:szCs w:val="21"/>
          <w:highlight w:val="none"/>
        </w:rPr>
        <w:t>电子投标</w:t>
      </w:r>
      <w:r>
        <w:rPr>
          <w:rFonts w:ascii="宋体" w:hAnsi="宋体"/>
          <w:color w:val="auto"/>
          <w:szCs w:val="21"/>
          <w:highlight w:val="none"/>
        </w:rPr>
        <w:t>文件以及</w:t>
      </w:r>
      <w:r>
        <w:rPr>
          <w:rFonts w:hint="eastAsia" w:ascii="宋体" w:hAnsi="宋体"/>
          <w:color w:val="auto"/>
          <w:szCs w:val="21"/>
          <w:highlight w:val="none"/>
        </w:rPr>
        <w:t>投标人</w:t>
      </w:r>
      <w:r>
        <w:rPr>
          <w:rFonts w:ascii="宋体" w:hAnsi="宋体"/>
          <w:color w:val="auto"/>
          <w:szCs w:val="21"/>
          <w:highlight w:val="none"/>
        </w:rPr>
        <w:t>与本公司和采购人就有关招标的所有来往函电均应使用中文。</w:t>
      </w:r>
      <w:r>
        <w:rPr>
          <w:rFonts w:hint="eastAsia" w:ascii="宋体" w:hAnsi="宋体"/>
          <w:color w:val="auto"/>
          <w:szCs w:val="21"/>
          <w:highlight w:val="none"/>
        </w:rPr>
        <w:t>投标人</w:t>
      </w:r>
      <w:r>
        <w:rPr>
          <w:rFonts w:ascii="宋体" w:hAnsi="宋体"/>
          <w:color w:val="auto"/>
          <w:szCs w:val="21"/>
          <w:highlight w:val="none"/>
        </w:rPr>
        <w:t>提交的支持文件和印刷的文献可以使用别的语言，但其相应内容必须附有中文翻译文本，在解释公开</w:t>
      </w:r>
      <w:r>
        <w:rPr>
          <w:rFonts w:hint="eastAsia" w:ascii="宋体" w:hAnsi="宋体"/>
          <w:color w:val="auto"/>
          <w:szCs w:val="21"/>
          <w:highlight w:val="none"/>
        </w:rPr>
        <w:t>电子投标</w:t>
      </w:r>
      <w:r>
        <w:rPr>
          <w:rFonts w:ascii="宋体" w:hAnsi="宋体"/>
          <w:color w:val="auto"/>
          <w:szCs w:val="21"/>
          <w:highlight w:val="none"/>
        </w:rPr>
        <w:t xml:space="preserve">文件时以翻译文本为主。  </w:t>
      </w:r>
    </w:p>
    <w:p w14:paraId="56115EFB">
      <w:pPr>
        <w:widowControl/>
        <w:spacing w:line="360" w:lineRule="auto"/>
        <w:ind w:firstLine="315" w:firstLineChars="150"/>
        <w:textAlignment w:val="baseline"/>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4投标人</w:t>
      </w:r>
      <w:r>
        <w:rPr>
          <w:rFonts w:ascii="宋体" w:hAnsi="宋体"/>
          <w:color w:val="auto"/>
          <w:szCs w:val="21"/>
          <w:highlight w:val="none"/>
        </w:rPr>
        <w:t xml:space="preserve">应认真阅读、并充分理解本文件的全部内容（包括所有的澄清、更改、补充、答疑等内容），承诺并履行本文件中各项条款规定及要求 。  </w:t>
      </w:r>
    </w:p>
    <w:p w14:paraId="7F40E98F">
      <w:pPr>
        <w:widowControl/>
        <w:spacing w:line="360" w:lineRule="auto"/>
        <w:ind w:firstLine="315" w:firstLineChars="150"/>
        <w:textAlignment w:val="baseline"/>
        <w:rPr>
          <w:rFonts w:ascii="宋体" w:hAnsi="宋体"/>
          <w:color w:val="auto"/>
          <w:szCs w:val="21"/>
          <w:highlight w:val="none"/>
        </w:rPr>
      </w:pPr>
      <w:r>
        <w:rPr>
          <w:rFonts w:ascii="宋体" w:hAnsi="宋体"/>
          <w:color w:val="auto"/>
          <w:szCs w:val="21"/>
          <w:highlight w:val="none"/>
        </w:rPr>
        <w:t>3.5公开</w:t>
      </w:r>
      <w:r>
        <w:rPr>
          <w:rFonts w:hint="eastAsia" w:ascii="宋体" w:hAnsi="宋体"/>
          <w:color w:val="auto"/>
          <w:szCs w:val="21"/>
          <w:highlight w:val="none"/>
        </w:rPr>
        <w:t>电子投标</w:t>
      </w:r>
      <w:r>
        <w:rPr>
          <w:rFonts w:ascii="宋体" w:hAnsi="宋体"/>
          <w:color w:val="auto"/>
          <w:szCs w:val="21"/>
          <w:highlight w:val="none"/>
        </w:rPr>
        <w:t>文件必须按本文件的全部内容，包括所有的澄清、更改、补充、答疑等内容及附件进行编制。</w:t>
      </w:r>
    </w:p>
    <w:p w14:paraId="5984C197">
      <w:pPr>
        <w:widowControl/>
        <w:spacing w:line="360" w:lineRule="auto"/>
        <w:ind w:firstLine="315" w:firstLineChars="150"/>
        <w:textAlignment w:val="baseline"/>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6</w:t>
      </w:r>
      <w:r>
        <w:rPr>
          <w:rFonts w:ascii="宋体" w:hAnsi="宋体"/>
          <w:color w:val="auto"/>
          <w:szCs w:val="21"/>
          <w:highlight w:val="none"/>
        </w:rPr>
        <w:t xml:space="preserve"> 如因</w:t>
      </w:r>
      <w:r>
        <w:rPr>
          <w:rFonts w:hint="eastAsia" w:ascii="宋体" w:hAnsi="宋体"/>
          <w:color w:val="auto"/>
          <w:szCs w:val="21"/>
          <w:highlight w:val="none"/>
        </w:rPr>
        <w:t>投标人</w:t>
      </w:r>
      <w:r>
        <w:rPr>
          <w:rFonts w:ascii="宋体" w:hAnsi="宋体"/>
          <w:color w:val="auto"/>
          <w:szCs w:val="21"/>
          <w:highlight w:val="none"/>
        </w:rPr>
        <w:t>只填写和提供了本文件要求的部分内容和附件，而给招标小组评审造成困难，其可能导致的结果和责任由</w:t>
      </w:r>
      <w:r>
        <w:rPr>
          <w:rFonts w:hint="eastAsia" w:ascii="宋体" w:hAnsi="宋体"/>
          <w:color w:val="auto"/>
          <w:szCs w:val="21"/>
          <w:highlight w:val="none"/>
        </w:rPr>
        <w:t>投标人</w:t>
      </w:r>
      <w:r>
        <w:rPr>
          <w:rFonts w:ascii="宋体" w:hAnsi="宋体"/>
          <w:color w:val="auto"/>
          <w:szCs w:val="21"/>
          <w:highlight w:val="none"/>
        </w:rPr>
        <w:t>自行承担。</w:t>
      </w:r>
    </w:p>
    <w:p w14:paraId="2643E10B">
      <w:pPr>
        <w:spacing w:line="400" w:lineRule="exact"/>
        <w:ind w:firstLine="422" w:firstLineChars="200"/>
        <w:rPr>
          <w:rFonts w:ascii="宋体" w:hAnsi="宋体"/>
          <w:b/>
          <w:color w:val="auto"/>
          <w:highlight w:val="none"/>
        </w:rPr>
      </w:pPr>
      <w:r>
        <w:rPr>
          <w:rFonts w:hint="eastAsia" w:ascii="宋体" w:hAnsi="宋体"/>
          <w:b/>
          <w:color w:val="auto"/>
          <w:highlight w:val="none"/>
        </w:rPr>
        <w:t>12.投标文件的组成</w:t>
      </w:r>
      <w:bookmarkEnd w:id="33"/>
      <w:bookmarkEnd w:id="34"/>
      <w:bookmarkEnd w:id="35"/>
      <w:bookmarkEnd w:id="36"/>
    </w:p>
    <w:p w14:paraId="0BD7C904">
      <w:pPr>
        <w:snapToGrid w:val="0"/>
        <w:spacing w:line="400" w:lineRule="exact"/>
        <w:ind w:firstLine="420" w:firstLineChars="200"/>
        <w:jc w:val="left"/>
        <w:rPr>
          <w:rFonts w:ascii="宋体" w:hAnsi="宋体"/>
          <w:b/>
          <w:bCs/>
          <w:color w:val="auto"/>
          <w:szCs w:val="21"/>
          <w:highlight w:val="none"/>
        </w:rPr>
      </w:pPr>
      <w:r>
        <w:rPr>
          <w:rFonts w:hint="eastAsia" w:ascii="宋体" w:hAnsi="宋体"/>
          <w:color w:val="auto"/>
          <w:szCs w:val="21"/>
          <w:highlight w:val="none"/>
        </w:rPr>
        <w:t>投标文件由</w:t>
      </w:r>
      <w:r>
        <w:rPr>
          <w:rFonts w:hint="eastAsia" w:ascii="宋体" w:hAnsi="宋体"/>
          <w:b/>
          <w:bCs/>
          <w:color w:val="auto"/>
          <w:szCs w:val="21"/>
          <w:highlight w:val="none"/>
        </w:rPr>
        <w:t>资格审查文件、商务文件、技术文件、报价文件</w:t>
      </w:r>
      <w:r>
        <w:rPr>
          <w:rFonts w:hint="eastAsia" w:ascii="宋体" w:hAnsi="宋体"/>
          <w:color w:val="auto"/>
          <w:szCs w:val="21"/>
          <w:highlight w:val="none"/>
        </w:rPr>
        <w:t>四部分组成，具体如下：</w:t>
      </w:r>
    </w:p>
    <w:p w14:paraId="22972206">
      <w:pPr>
        <w:snapToGrid w:val="0"/>
        <w:spacing w:line="400" w:lineRule="exact"/>
        <w:ind w:firstLine="422" w:firstLineChars="200"/>
        <w:jc w:val="left"/>
        <w:rPr>
          <w:rFonts w:ascii="宋体" w:hAnsi="宋体"/>
          <w:color w:val="auto"/>
          <w:szCs w:val="21"/>
          <w:highlight w:val="none"/>
        </w:rPr>
      </w:pPr>
      <w:r>
        <w:rPr>
          <w:rFonts w:ascii="宋体" w:hAnsi="宋体"/>
          <w:b/>
          <w:color w:val="auto"/>
          <w:szCs w:val="21"/>
          <w:highlight w:val="none"/>
        </w:rPr>
        <w:t>12.1</w:t>
      </w:r>
      <w:r>
        <w:rPr>
          <w:rFonts w:hint="eastAsia" w:ascii="宋体" w:hAnsi="宋体"/>
          <w:b/>
          <w:color w:val="auto"/>
          <w:szCs w:val="21"/>
          <w:highlight w:val="none"/>
        </w:rPr>
        <w:t>资格审查文件：</w:t>
      </w:r>
    </w:p>
    <w:p w14:paraId="0D49837C">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2.1.1</w:t>
      </w:r>
      <w:r>
        <w:rPr>
          <w:rFonts w:hint="eastAsia" w:ascii="宋体" w:hAnsi="宋体"/>
          <w:color w:val="auto"/>
          <w:szCs w:val="21"/>
          <w:highlight w:val="none"/>
        </w:rPr>
        <w:t>投标声明书</w:t>
      </w:r>
      <w:r>
        <w:rPr>
          <w:rFonts w:hint="eastAsia" w:ascii="宋体" w:hAnsi="宋体"/>
          <w:b/>
          <w:bCs/>
          <w:color w:val="auto"/>
          <w:szCs w:val="21"/>
          <w:highlight w:val="none"/>
        </w:rPr>
        <w:t>（</w:t>
      </w:r>
      <w:r>
        <w:rPr>
          <w:rFonts w:ascii="宋体" w:hAnsi="宋体"/>
          <w:b/>
          <w:bCs/>
          <w:color w:val="auto"/>
          <w:szCs w:val="21"/>
          <w:highlight w:val="none"/>
        </w:rPr>
        <w:t>必须提供）</w:t>
      </w:r>
      <w:r>
        <w:rPr>
          <w:rFonts w:hint="eastAsia" w:ascii="宋体" w:hAnsi="宋体"/>
          <w:color w:val="auto"/>
          <w:szCs w:val="21"/>
          <w:highlight w:val="none"/>
        </w:rPr>
        <w:t>。</w:t>
      </w:r>
    </w:p>
    <w:p w14:paraId="0E0FAA6C">
      <w:pPr>
        <w:snapToGrid w:val="0"/>
        <w:spacing w:line="400" w:lineRule="exact"/>
        <w:ind w:firstLine="420" w:firstLineChars="200"/>
        <w:jc w:val="left"/>
        <w:rPr>
          <w:rFonts w:hint="eastAsia" w:ascii="宋体" w:hAnsi="宋体"/>
          <w:b/>
          <w:bCs/>
          <w:color w:val="auto"/>
          <w:szCs w:val="21"/>
          <w:highlight w:val="none"/>
        </w:rPr>
      </w:pPr>
      <w:r>
        <w:rPr>
          <w:rFonts w:hint="eastAsia" w:ascii="宋体" w:hAnsi="宋体"/>
          <w:color w:val="auto"/>
          <w:szCs w:val="21"/>
          <w:highlight w:val="none"/>
        </w:rPr>
        <w:t>1</w:t>
      </w:r>
      <w:r>
        <w:rPr>
          <w:rFonts w:ascii="宋体" w:hAnsi="宋体"/>
          <w:color w:val="auto"/>
          <w:szCs w:val="21"/>
          <w:highlight w:val="none"/>
        </w:rPr>
        <w:t>2.1.2</w:t>
      </w:r>
      <w:r>
        <w:rPr>
          <w:rFonts w:hint="eastAsia" w:ascii="宋体" w:hAnsi="宋体"/>
          <w:color w:val="auto"/>
          <w:szCs w:val="21"/>
          <w:highlight w:val="none"/>
        </w:rPr>
        <w:t>投标人有效的营业执照副本复印件；</w:t>
      </w:r>
      <w:r>
        <w:rPr>
          <w:rFonts w:hint="eastAsia" w:ascii="宋体" w:hAnsi="宋体"/>
          <w:b/>
          <w:bCs/>
          <w:color w:val="auto"/>
          <w:szCs w:val="21"/>
          <w:highlight w:val="none"/>
        </w:rPr>
        <w:t>（必须提供）</w:t>
      </w:r>
    </w:p>
    <w:p w14:paraId="04416056">
      <w:pPr>
        <w:snapToGrid w:val="0"/>
        <w:spacing w:line="400" w:lineRule="exact"/>
        <w:ind w:firstLine="420" w:firstLineChars="200"/>
        <w:jc w:val="left"/>
        <w:rPr>
          <w:rStyle w:val="69"/>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Cs w:val="21"/>
          <w:highlight w:val="none"/>
          <w:lang w:val="en-US" w:eastAsia="zh-CN"/>
        </w:rPr>
        <w:t>12.1.3</w:t>
      </w:r>
      <w:r>
        <w:rPr>
          <w:rStyle w:val="69"/>
          <w:rFonts w:hint="eastAsia" w:ascii="宋体" w:hAnsi="宋体" w:eastAsia="宋体" w:cs="Times New Roman"/>
          <w:color w:val="auto"/>
          <w:sz w:val="21"/>
          <w:szCs w:val="21"/>
          <w:highlight w:val="none"/>
          <w:lang w:val="en-US" w:eastAsia="zh-CN"/>
        </w:rPr>
        <w:t>投标人为</w:t>
      </w:r>
      <w:r>
        <w:rPr>
          <w:rStyle w:val="69"/>
          <w:rFonts w:hint="eastAsia" w:ascii="宋体" w:hAnsi="宋体" w:cs="Times New Roman"/>
          <w:color w:val="auto"/>
          <w:sz w:val="21"/>
          <w:szCs w:val="21"/>
          <w:highlight w:val="none"/>
          <w:lang w:val="en-US" w:eastAsia="zh-CN"/>
        </w:rPr>
        <w:t>中小</w:t>
      </w:r>
      <w:r>
        <w:rPr>
          <w:rStyle w:val="69"/>
          <w:rFonts w:hint="eastAsia" w:ascii="宋体" w:hAnsi="宋体" w:eastAsia="宋体" w:cs="Times New Roman"/>
          <w:color w:val="auto"/>
          <w:sz w:val="21"/>
          <w:szCs w:val="21"/>
          <w:highlight w:val="none"/>
          <w:lang w:val="en-US" w:eastAsia="zh-CN"/>
        </w:rPr>
        <w:t>企业的证明材料</w:t>
      </w:r>
      <w:r>
        <w:rPr>
          <w:rStyle w:val="69"/>
          <w:rFonts w:hint="eastAsia" w:ascii="宋体" w:hAnsi="宋体" w:cs="Times New Roman"/>
          <w:color w:val="auto"/>
          <w:sz w:val="21"/>
          <w:szCs w:val="21"/>
          <w:highlight w:val="none"/>
          <w:lang w:val="en-US" w:eastAsia="zh-CN"/>
        </w:rPr>
        <w:t>（</w:t>
      </w:r>
      <w:r>
        <w:rPr>
          <w:rFonts w:hint="eastAsia" w:ascii="宋体" w:hAnsi="宋体"/>
          <w:b/>
          <w:bCs/>
          <w:color w:val="auto"/>
          <w:szCs w:val="21"/>
          <w:highlight w:val="none"/>
        </w:rPr>
        <w:t>必须提供</w:t>
      </w:r>
      <w:r>
        <w:rPr>
          <w:rStyle w:val="69"/>
          <w:rFonts w:hint="eastAsia" w:ascii="宋体" w:hAnsi="宋体" w:cs="Times New Roman"/>
          <w:color w:val="auto"/>
          <w:sz w:val="21"/>
          <w:szCs w:val="21"/>
          <w:highlight w:val="none"/>
          <w:lang w:val="en-US" w:eastAsia="zh-CN"/>
        </w:rPr>
        <w:t>）</w:t>
      </w:r>
    </w:p>
    <w:p w14:paraId="50C0C243">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2.1.</w:t>
      </w:r>
      <w:r>
        <w:rPr>
          <w:rFonts w:hint="eastAsia" w:ascii="宋体" w:hAnsi="宋体"/>
          <w:color w:val="auto"/>
          <w:szCs w:val="21"/>
          <w:highlight w:val="none"/>
          <w:lang w:val="en-US" w:eastAsia="zh-CN"/>
        </w:rPr>
        <w:t>4</w:t>
      </w:r>
      <w:r>
        <w:rPr>
          <w:rFonts w:hint="eastAsia" w:ascii="宋体" w:hAnsi="宋体"/>
          <w:color w:val="auto"/>
          <w:szCs w:val="21"/>
          <w:highlight w:val="none"/>
        </w:rPr>
        <w:t>法定代表人有效身份证正反面复印件；</w:t>
      </w:r>
      <w:r>
        <w:rPr>
          <w:rFonts w:hint="eastAsia" w:ascii="宋体" w:hAnsi="宋体"/>
          <w:b/>
          <w:bCs/>
          <w:color w:val="auto"/>
          <w:szCs w:val="21"/>
          <w:highlight w:val="none"/>
        </w:rPr>
        <w:t>（必须提供）</w:t>
      </w:r>
    </w:p>
    <w:p w14:paraId="2AC5DC1C">
      <w:pPr>
        <w:snapToGrid w:val="0"/>
        <w:spacing w:line="400" w:lineRule="exact"/>
        <w:ind w:firstLine="420" w:firstLineChars="200"/>
        <w:jc w:val="left"/>
        <w:rPr>
          <w:rFonts w:ascii="宋体" w:hAnsi="宋体"/>
          <w:b/>
          <w:bCs/>
          <w:color w:val="auto"/>
          <w:szCs w:val="21"/>
          <w:highlight w:val="none"/>
        </w:rPr>
      </w:pPr>
      <w:r>
        <w:rPr>
          <w:rFonts w:hint="eastAsia" w:ascii="宋体" w:hAnsi="宋体"/>
          <w:color w:val="auto"/>
          <w:szCs w:val="21"/>
          <w:highlight w:val="none"/>
        </w:rPr>
        <w:t>1</w:t>
      </w:r>
      <w:r>
        <w:rPr>
          <w:rFonts w:ascii="宋体" w:hAnsi="宋体"/>
          <w:color w:val="auto"/>
          <w:szCs w:val="21"/>
          <w:highlight w:val="none"/>
        </w:rPr>
        <w:t>2.1.</w:t>
      </w:r>
      <w:r>
        <w:rPr>
          <w:rFonts w:hint="eastAsia" w:ascii="宋体" w:hAnsi="宋体"/>
          <w:color w:val="auto"/>
          <w:szCs w:val="21"/>
          <w:highlight w:val="none"/>
          <w:lang w:val="en-US" w:eastAsia="zh-CN"/>
        </w:rPr>
        <w:t>5</w:t>
      </w:r>
      <w:r>
        <w:rPr>
          <w:rFonts w:hint="eastAsia" w:ascii="宋体" w:hAnsi="宋体"/>
          <w:color w:val="auto"/>
          <w:szCs w:val="21"/>
          <w:highlight w:val="none"/>
        </w:rPr>
        <w:t>法定代表人授权委托书原</w:t>
      </w:r>
      <w:r>
        <w:rPr>
          <w:rFonts w:ascii="宋体" w:hAnsi="宋体"/>
          <w:color w:val="auto"/>
          <w:szCs w:val="21"/>
          <w:highlight w:val="none"/>
        </w:rPr>
        <w:t>件</w:t>
      </w:r>
      <w:r>
        <w:rPr>
          <w:rFonts w:hint="eastAsia" w:ascii="宋体" w:hAnsi="宋体"/>
          <w:color w:val="auto"/>
          <w:szCs w:val="21"/>
          <w:highlight w:val="none"/>
        </w:rPr>
        <w:t>，委托代理人正反面身份证复印件；</w:t>
      </w:r>
      <w:r>
        <w:rPr>
          <w:rFonts w:hint="eastAsia" w:ascii="宋体" w:hAnsi="宋体"/>
          <w:b/>
          <w:bCs/>
          <w:color w:val="auto"/>
          <w:szCs w:val="21"/>
          <w:highlight w:val="none"/>
        </w:rPr>
        <w:t>（委托代理时必须提供）（格式见附件）</w:t>
      </w:r>
    </w:p>
    <w:p w14:paraId="37DF4764">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2.1.</w:t>
      </w:r>
      <w:r>
        <w:rPr>
          <w:rFonts w:hint="eastAsia" w:ascii="宋体" w:hAnsi="宋体"/>
          <w:color w:val="auto"/>
          <w:szCs w:val="21"/>
          <w:highlight w:val="none"/>
          <w:lang w:val="en-US" w:eastAsia="zh-CN"/>
        </w:rPr>
        <w:t>6</w:t>
      </w:r>
      <w:r>
        <w:rPr>
          <w:rFonts w:ascii="宋体" w:hAnsi="宋体"/>
          <w:color w:val="auto"/>
          <w:szCs w:val="21"/>
          <w:highlight w:val="none"/>
        </w:rPr>
        <w:t>贵港市政府采购项目投标资格承诺函</w:t>
      </w:r>
      <w:r>
        <w:rPr>
          <w:rFonts w:hint="eastAsia" w:ascii="宋体" w:hAnsi="宋体"/>
          <w:color w:val="auto"/>
          <w:szCs w:val="21"/>
          <w:highlight w:val="none"/>
        </w:rPr>
        <w:t>。</w:t>
      </w:r>
      <w:r>
        <w:rPr>
          <w:rFonts w:hint="eastAsia" w:ascii="宋体" w:hAnsi="宋体"/>
          <w:b/>
          <w:bCs/>
          <w:color w:val="auto"/>
          <w:szCs w:val="21"/>
          <w:highlight w:val="none"/>
        </w:rPr>
        <w:t>（必须</w:t>
      </w:r>
      <w:r>
        <w:rPr>
          <w:rFonts w:ascii="宋体" w:hAnsi="宋体"/>
          <w:b/>
          <w:bCs/>
          <w:color w:val="auto"/>
          <w:szCs w:val="21"/>
          <w:highlight w:val="none"/>
        </w:rPr>
        <w:t>提供</w:t>
      </w:r>
      <w:r>
        <w:rPr>
          <w:rFonts w:hint="eastAsia" w:ascii="宋体" w:hAnsi="宋体"/>
          <w:b/>
          <w:bCs/>
          <w:color w:val="auto"/>
          <w:szCs w:val="21"/>
          <w:highlight w:val="none"/>
        </w:rPr>
        <w:t>）</w:t>
      </w:r>
    </w:p>
    <w:p w14:paraId="08FE0CED">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2.1.</w:t>
      </w:r>
      <w:r>
        <w:rPr>
          <w:rFonts w:hint="eastAsia" w:ascii="宋体" w:hAnsi="宋体"/>
          <w:color w:val="auto"/>
          <w:szCs w:val="21"/>
          <w:highlight w:val="none"/>
          <w:lang w:val="en-US" w:eastAsia="zh-CN"/>
        </w:rPr>
        <w:t>7</w:t>
      </w:r>
      <w:r>
        <w:rPr>
          <w:rFonts w:hint="eastAsia" w:ascii="宋体" w:hAnsi="宋体"/>
          <w:color w:val="auto"/>
          <w:szCs w:val="21"/>
          <w:highlight w:val="none"/>
        </w:rPr>
        <w:t>投标人参加政府采购活动前三年内在经营活动中没有重大违法记录和不良信用记录的书面声明函；</w:t>
      </w:r>
      <w:r>
        <w:rPr>
          <w:rFonts w:hint="eastAsia" w:ascii="宋体" w:hAnsi="宋体"/>
          <w:b/>
          <w:bCs/>
          <w:color w:val="auto"/>
          <w:szCs w:val="21"/>
          <w:highlight w:val="none"/>
        </w:rPr>
        <w:t>（格式见附件，必须提供）</w:t>
      </w:r>
    </w:p>
    <w:p w14:paraId="2E1F0EC3">
      <w:pPr>
        <w:snapToGrid w:val="0"/>
        <w:spacing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2.1.</w:t>
      </w:r>
      <w:r>
        <w:rPr>
          <w:rFonts w:hint="eastAsia" w:ascii="宋体" w:hAnsi="宋体"/>
          <w:bCs/>
          <w:color w:val="auto"/>
          <w:szCs w:val="21"/>
          <w:highlight w:val="none"/>
          <w:lang w:val="en-US" w:eastAsia="zh-CN"/>
        </w:rPr>
        <w:t>8</w:t>
      </w:r>
      <w:r>
        <w:rPr>
          <w:rFonts w:hint="eastAsia" w:ascii="宋体" w:hAnsi="宋体"/>
          <w:color w:val="auto"/>
          <w:szCs w:val="21"/>
          <w:highlight w:val="none"/>
        </w:rPr>
        <w:t>（1）投标人认为可以证明其能力的其它材料。</w:t>
      </w:r>
    </w:p>
    <w:p w14:paraId="48ECF41D">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12</w:t>
      </w:r>
      <w:r>
        <w:rPr>
          <w:rFonts w:ascii="宋体" w:hAnsi="宋体"/>
          <w:b/>
          <w:color w:val="auto"/>
          <w:szCs w:val="21"/>
          <w:highlight w:val="none"/>
        </w:rPr>
        <w:t>.2</w:t>
      </w:r>
      <w:r>
        <w:rPr>
          <w:rFonts w:hint="eastAsia" w:ascii="宋体" w:hAnsi="宋体"/>
          <w:b/>
          <w:color w:val="auto"/>
          <w:szCs w:val="21"/>
          <w:highlight w:val="none"/>
        </w:rPr>
        <w:t>商务文件</w:t>
      </w:r>
    </w:p>
    <w:p w14:paraId="49248BFD">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2.2.1</w:t>
      </w:r>
      <w:r>
        <w:rPr>
          <w:rFonts w:hint="eastAsia" w:ascii="宋体" w:hAnsi="宋体"/>
          <w:color w:val="auto"/>
          <w:szCs w:val="21"/>
          <w:highlight w:val="none"/>
        </w:rPr>
        <w:t>商务响应表</w:t>
      </w:r>
      <w:r>
        <w:rPr>
          <w:rFonts w:hint="eastAsia" w:ascii="宋体" w:hAnsi="宋体"/>
          <w:b/>
          <w:bCs/>
          <w:color w:val="auto"/>
          <w:szCs w:val="21"/>
          <w:highlight w:val="none"/>
        </w:rPr>
        <w:t>（</w:t>
      </w:r>
      <w:r>
        <w:rPr>
          <w:rFonts w:ascii="宋体" w:hAnsi="宋体"/>
          <w:b/>
          <w:bCs/>
          <w:color w:val="auto"/>
          <w:szCs w:val="21"/>
          <w:highlight w:val="none"/>
        </w:rPr>
        <w:t>必须提供）</w:t>
      </w:r>
      <w:r>
        <w:rPr>
          <w:rFonts w:hint="eastAsia" w:ascii="宋体" w:hAnsi="宋体"/>
          <w:color w:val="auto"/>
          <w:szCs w:val="21"/>
          <w:highlight w:val="none"/>
        </w:rPr>
        <w:t>。</w:t>
      </w:r>
    </w:p>
    <w:p w14:paraId="67C2699E">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2.2.2</w:t>
      </w:r>
      <w:r>
        <w:rPr>
          <w:rFonts w:hint="eastAsia" w:ascii="宋体" w:hAnsi="宋体"/>
          <w:color w:val="auto"/>
          <w:szCs w:val="21"/>
          <w:highlight w:val="none"/>
        </w:rPr>
        <w:t>投标人类似成功案例的销售业绩证明复印件（需</w:t>
      </w:r>
      <w:r>
        <w:rPr>
          <w:rFonts w:ascii="宋体" w:hAnsi="宋体"/>
          <w:color w:val="auto"/>
          <w:szCs w:val="21"/>
          <w:highlight w:val="none"/>
        </w:rPr>
        <w:t>提供</w:t>
      </w:r>
      <w:r>
        <w:rPr>
          <w:rFonts w:hint="eastAsia" w:ascii="宋体" w:hAnsi="宋体"/>
          <w:color w:val="auto"/>
          <w:szCs w:val="21"/>
          <w:highlight w:val="none"/>
        </w:rPr>
        <w:t>投标人同类项目的中标通知书或合同）。（如有请提供）</w:t>
      </w:r>
    </w:p>
    <w:p w14:paraId="23914C3C">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2.2.3</w:t>
      </w:r>
      <w:r>
        <w:rPr>
          <w:rFonts w:hint="eastAsia" w:ascii="宋体" w:hAnsi="宋体"/>
          <w:color w:val="auto"/>
          <w:szCs w:val="21"/>
          <w:highlight w:val="none"/>
        </w:rPr>
        <w:t>招标文件列明的其他证明文件（招标</w:t>
      </w:r>
      <w:r>
        <w:rPr>
          <w:rFonts w:ascii="宋体" w:hAnsi="宋体"/>
          <w:color w:val="auto"/>
          <w:szCs w:val="21"/>
          <w:highlight w:val="none"/>
        </w:rPr>
        <w:t>文件中</w:t>
      </w:r>
      <w:r>
        <w:rPr>
          <w:rFonts w:hint="eastAsia" w:ascii="宋体" w:hAnsi="宋体"/>
          <w:color w:val="auto"/>
          <w:szCs w:val="21"/>
          <w:highlight w:val="none"/>
        </w:rPr>
        <w:t>凡注明“必须提供”的必须按</w:t>
      </w:r>
      <w:r>
        <w:rPr>
          <w:rFonts w:ascii="宋体" w:hAnsi="宋体"/>
          <w:color w:val="auto"/>
          <w:szCs w:val="21"/>
          <w:highlight w:val="none"/>
        </w:rPr>
        <w:t>要求</w:t>
      </w:r>
      <w:r>
        <w:rPr>
          <w:rFonts w:hint="eastAsia" w:ascii="宋体" w:hAnsi="宋体"/>
          <w:color w:val="auto"/>
          <w:szCs w:val="21"/>
          <w:highlight w:val="none"/>
        </w:rPr>
        <w:t>提供，否则投标无效）。</w:t>
      </w:r>
    </w:p>
    <w:p w14:paraId="5F9FBCFE">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2.2.4</w:t>
      </w:r>
      <w:r>
        <w:rPr>
          <w:rFonts w:hint="eastAsia" w:ascii="宋体" w:hAnsi="宋体"/>
          <w:color w:val="auto"/>
          <w:szCs w:val="21"/>
          <w:highlight w:val="none"/>
        </w:rPr>
        <w:t xml:space="preserve"> 投标人情况介绍（如有请提供，</w:t>
      </w:r>
      <w:r>
        <w:rPr>
          <w:rFonts w:ascii="宋体" w:hAnsi="宋体"/>
          <w:color w:val="auto"/>
          <w:szCs w:val="21"/>
          <w:highlight w:val="none"/>
        </w:rPr>
        <w:t>格式自拟）</w:t>
      </w:r>
      <w:r>
        <w:rPr>
          <w:rFonts w:hint="eastAsia" w:ascii="宋体" w:hAnsi="宋体"/>
          <w:color w:val="auto"/>
          <w:szCs w:val="21"/>
          <w:highlight w:val="none"/>
        </w:rPr>
        <w:t>。</w:t>
      </w:r>
    </w:p>
    <w:p w14:paraId="7135014C">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2.2.5</w:t>
      </w:r>
      <w:r>
        <w:rPr>
          <w:rFonts w:hint="eastAsia" w:ascii="宋体" w:hAnsi="宋体"/>
          <w:color w:val="auto"/>
          <w:szCs w:val="21"/>
          <w:highlight w:val="none"/>
        </w:rPr>
        <w:t>投标人认为可以证明其服务能力或业绩的其它材料（结合投标人自身情况及招标文件其他要求和评分要素自行提供）。</w:t>
      </w:r>
    </w:p>
    <w:p w14:paraId="6985C83C">
      <w:pPr>
        <w:snapToGrid w:val="0"/>
        <w:spacing w:line="4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12</w:t>
      </w:r>
      <w:r>
        <w:rPr>
          <w:rFonts w:ascii="宋体" w:hAnsi="宋体"/>
          <w:b/>
          <w:bCs/>
          <w:color w:val="auto"/>
          <w:szCs w:val="21"/>
          <w:highlight w:val="none"/>
        </w:rPr>
        <w:t>.3</w:t>
      </w:r>
      <w:r>
        <w:rPr>
          <w:rFonts w:hint="eastAsia" w:ascii="宋体" w:hAnsi="宋体"/>
          <w:b/>
          <w:bCs/>
          <w:color w:val="auto"/>
          <w:szCs w:val="21"/>
          <w:highlight w:val="none"/>
        </w:rPr>
        <w:t>技术文件</w:t>
      </w:r>
    </w:p>
    <w:p w14:paraId="640F235F">
      <w:pPr>
        <w:spacing w:line="400" w:lineRule="exact"/>
        <w:ind w:left="-27" w:leftChars="-13" w:firstLine="420" w:firstLineChars="200"/>
        <w:rPr>
          <w:rFonts w:ascii="宋体" w:hAnsi="宋体"/>
          <w:b/>
          <w:bCs/>
          <w:color w:val="auto"/>
          <w:szCs w:val="21"/>
          <w:highlight w:val="none"/>
        </w:rPr>
      </w:pPr>
      <w:r>
        <w:rPr>
          <w:rFonts w:hint="eastAsia" w:ascii="宋体" w:hAnsi="宋体"/>
          <w:color w:val="auto"/>
          <w:szCs w:val="21"/>
          <w:highlight w:val="none"/>
        </w:rPr>
        <w:t>1</w:t>
      </w:r>
      <w:r>
        <w:rPr>
          <w:rFonts w:ascii="宋体" w:hAnsi="宋体"/>
          <w:color w:val="auto"/>
          <w:szCs w:val="21"/>
          <w:highlight w:val="none"/>
        </w:rPr>
        <w:t>2.3.1</w:t>
      </w:r>
      <w:r>
        <w:rPr>
          <w:rFonts w:hint="eastAsia" w:ascii="宋体" w:hAnsi="宋体"/>
          <w:color w:val="auto"/>
          <w:szCs w:val="21"/>
          <w:highlight w:val="none"/>
        </w:rPr>
        <w:t>技术响应、偏离情况说明表；</w:t>
      </w:r>
      <w:r>
        <w:rPr>
          <w:rFonts w:hint="eastAsia" w:ascii="宋体" w:hAnsi="宋体"/>
          <w:b/>
          <w:bCs/>
          <w:color w:val="auto"/>
          <w:szCs w:val="21"/>
          <w:highlight w:val="none"/>
        </w:rPr>
        <w:t>（必须提供）</w:t>
      </w:r>
    </w:p>
    <w:p w14:paraId="15C0EEF8">
      <w:pPr>
        <w:spacing w:line="400" w:lineRule="exact"/>
        <w:ind w:left="-27" w:leftChars="-13" w:firstLine="420" w:firstLineChars="200"/>
        <w:rPr>
          <w:rFonts w:ascii="宋体" w:hAnsi="宋体"/>
          <w:b/>
          <w:bCs/>
          <w:color w:val="auto"/>
          <w:szCs w:val="21"/>
          <w:highlight w:val="none"/>
        </w:rPr>
      </w:pPr>
      <w:r>
        <w:rPr>
          <w:rFonts w:hint="eastAsia" w:ascii="宋体" w:hAnsi="宋体"/>
          <w:color w:val="auto"/>
          <w:szCs w:val="21"/>
          <w:highlight w:val="none"/>
        </w:rPr>
        <w:t>12.3.2投标人的服务方案</w:t>
      </w:r>
      <w:r>
        <w:rPr>
          <w:rFonts w:ascii="宋体" w:hAnsi="宋体"/>
          <w:color w:val="auto"/>
          <w:szCs w:val="21"/>
          <w:highlight w:val="none"/>
        </w:rPr>
        <w:t>及服务</w:t>
      </w:r>
      <w:r>
        <w:rPr>
          <w:rFonts w:hint="eastAsia" w:ascii="宋体" w:hAnsi="宋体"/>
          <w:color w:val="auto"/>
          <w:szCs w:val="21"/>
          <w:highlight w:val="none"/>
        </w:rPr>
        <w:t>承诺书（格式自拟）；</w:t>
      </w:r>
      <w:r>
        <w:rPr>
          <w:rFonts w:hint="eastAsia" w:ascii="宋体" w:hAnsi="宋体"/>
          <w:b/>
          <w:bCs/>
          <w:color w:val="auto"/>
          <w:szCs w:val="21"/>
          <w:highlight w:val="none"/>
        </w:rPr>
        <w:t>（必须提供）</w:t>
      </w:r>
    </w:p>
    <w:p w14:paraId="0FDA1E5B">
      <w:pPr>
        <w:spacing w:line="400" w:lineRule="exact"/>
        <w:ind w:left="-27" w:leftChars="-13"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2.3.</w:t>
      </w:r>
      <w:r>
        <w:rPr>
          <w:rFonts w:hint="eastAsia" w:ascii="宋体" w:hAnsi="宋体"/>
          <w:color w:val="auto"/>
          <w:szCs w:val="21"/>
          <w:highlight w:val="none"/>
        </w:rPr>
        <w:t>3投标人对本项目的合理化建议和改进措施；</w:t>
      </w:r>
    </w:p>
    <w:p w14:paraId="11F38A0A">
      <w:pPr>
        <w:spacing w:line="400" w:lineRule="exact"/>
        <w:ind w:left="-27" w:leftChars="-13"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2.3.</w:t>
      </w:r>
      <w:r>
        <w:rPr>
          <w:rFonts w:hint="eastAsia" w:ascii="宋体" w:hAnsi="宋体"/>
          <w:color w:val="auto"/>
          <w:szCs w:val="21"/>
          <w:highlight w:val="none"/>
        </w:rPr>
        <w:t>4投标人需要说明的其他文件和说明（结合投标人自身情况及招标文件其他要求和评分要素自行提供）；</w:t>
      </w:r>
    </w:p>
    <w:p w14:paraId="72CF67B0">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12</w:t>
      </w:r>
      <w:r>
        <w:rPr>
          <w:rFonts w:ascii="宋体" w:hAnsi="宋体"/>
          <w:b/>
          <w:color w:val="auto"/>
          <w:szCs w:val="21"/>
          <w:highlight w:val="none"/>
        </w:rPr>
        <w:t>.4</w:t>
      </w:r>
      <w:r>
        <w:rPr>
          <w:rFonts w:hint="eastAsia" w:ascii="宋体" w:hAnsi="宋体"/>
          <w:b/>
          <w:color w:val="auto"/>
          <w:szCs w:val="21"/>
          <w:highlight w:val="none"/>
        </w:rPr>
        <w:t>报价文件</w:t>
      </w:r>
    </w:p>
    <w:p w14:paraId="2C391A9B">
      <w:pPr>
        <w:tabs>
          <w:tab w:val="left" w:pos="3870"/>
          <w:tab w:val="left" w:pos="4085"/>
        </w:tabs>
        <w:snapToGrid w:val="0"/>
        <w:spacing w:line="400" w:lineRule="exact"/>
        <w:ind w:firstLine="420" w:firstLineChars="200"/>
        <w:jc w:val="left"/>
        <w:rPr>
          <w:rFonts w:ascii="宋体" w:hAnsi="宋体"/>
          <w:b/>
          <w:bCs/>
          <w:color w:val="auto"/>
          <w:szCs w:val="21"/>
          <w:highlight w:val="none"/>
        </w:rPr>
      </w:pPr>
      <w:r>
        <w:rPr>
          <w:rFonts w:hint="eastAsia" w:ascii="宋体" w:hAnsi="宋体"/>
          <w:color w:val="auto"/>
          <w:szCs w:val="21"/>
          <w:highlight w:val="none"/>
        </w:rPr>
        <w:t>1</w:t>
      </w:r>
      <w:r>
        <w:rPr>
          <w:rFonts w:ascii="宋体" w:hAnsi="宋体"/>
          <w:color w:val="auto"/>
          <w:szCs w:val="21"/>
          <w:highlight w:val="none"/>
        </w:rPr>
        <w:t>2.4.1</w:t>
      </w:r>
      <w:r>
        <w:rPr>
          <w:rFonts w:hint="eastAsia" w:ascii="宋体" w:hAnsi="宋体"/>
          <w:color w:val="auto"/>
          <w:szCs w:val="21"/>
          <w:highlight w:val="none"/>
        </w:rPr>
        <w:t>投标函</w:t>
      </w:r>
      <w:r>
        <w:rPr>
          <w:rFonts w:hint="eastAsia" w:ascii="宋体" w:hAnsi="宋体"/>
          <w:b/>
          <w:bCs/>
          <w:color w:val="auto"/>
          <w:szCs w:val="21"/>
          <w:highlight w:val="none"/>
        </w:rPr>
        <w:t>（必</w:t>
      </w:r>
      <w:r>
        <w:rPr>
          <w:rFonts w:ascii="宋体" w:hAnsi="宋体"/>
          <w:b/>
          <w:bCs/>
          <w:color w:val="auto"/>
          <w:szCs w:val="21"/>
          <w:highlight w:val="none"/>
        </w:rPr>
        <w:t>须提供</w:t>
      </w:r>
      <w:r>
        <w:rPr>
          <w:rFonts w:hint="eastAsia" w:ascii="宋体" w:hAnsi="宋体"/>
          <w:b/>
          <w:bCs/>
          <w:color w:val="auto"/>
          <w:szCs w:val="21"/>
          <w:highlight w:val="none"/>
        </w:rPr>
        <w:t>，格式见第六章）；</w:t>
      </w:r>
    </w:p>
    <w:p w14:paraId="195E847C">
      <w:pPr>
        <w:tabs>
          <w:tab w:val="left" w:pos="3870"/>
          <w:tab w:val="left" w:pos="4085"/>
        </w:tabs>
        <w:snapToGrid w:val="0"/>
        <w:spacing w:line="400" w:lineRule="exact"/>
        <w:ind w:firstLine="420" w:firstLineChars="200"/>
        <w:jc w:val="left"/>
        <w:rPr>
          <w:rFonts w:ascii="宋体" w:hAnsi="宋体"/>
          <w:b/>
          <w:bCs/>
          <w:color w:val="auto"/>
          <w:szCs w:val="21"/>
          <w:highlight w:val="none"/>
        </w:rPr>
      </w:pPr>
      <w:r>
        <w:rPr>
          <w:rFonts w:hint="eastAsia" w:ascii="宋体" w:hAnsi="宋体"/>
          <w:color w:val="auto"/>
          <w:szCs w:val="21"/>
          <w:highlight w:val="none"/>
        </w:rPr>
        <w:t>1</w:t>
      </w:r>
      <w:r>
        <w:rPr>
          <w:rFonts w:ascii="宋体" w:hAnsi="宋体"/>
          <w:color w:val="auto"/>
          <w:szCs w:val="21"/>
          <w:highlight w:val="none"/>
        </w:rPr>
        <w:t>2.4.2</w:t>
      </w:r>
      <w:r>
        <w:rPr>
          <w:rFonts w:hint="eastAsia" w:ascii="宋体" w:hAnsi="宋体"/>
          <w:color w:val="auto"/>
          <w:szCs w:val="21"/>
          <w:highlight w:val="none"/>
        </w:rPr>
        <w:t>投标报价明细表</w:t>
      </w:r>
      <w:r>
        <w:rPr>
          <w:rFonts w:hint="eastAsia" w:ascii="宋体" w:hAnsi="宋体"/>
          <w:b/>
          <w:bCs/>
          <w:color w:val="auto"/>
          <w:szCs w:val="21"/>
          <w:highlight w:val="none"/>
        </w:rPr>
        <w:t>（必</w:t>
      </w:r>
      <w:r>
        <w:rPr>
          <w:rFonts w:ascii="宋体" w:hAnsi="宋体"/>
          <w:b/>
          <w:bCs/>
          <w:color w:val="auto"/>
          <w:szCs w:val="21"/>
          <w:highlight w:val="none"/>
        </w:rPr>
        <w:t>须提供</w:t>
      </w:r>
      <w:r>
        <w:rPr>
          <w:rFonts w:hint="eastAsia" w:ascii="宋体" w:hAnsi="宋体"/>
          <w:b/>
          <w:bCs/>
          <w:color w:val="auto"/>
          <w:szCs w:val="21"/>
          <w:highlight w:val="none"/>
        </w:rPr>
        <w:t>，格式见第六章）；</w:t>
      </w:r>
    </w:p>
    <w:p w14:paraId="61CD407B">
      <w:pPr>
        <w:tabs>
          <w:tab w:val="left" w:pos="3870"/>
          <w:tab w:val="left" w:pos="4085"/>
        </w:tabs>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2.4.3</w:t>
      </w:r>
      <w:r>
        <w:rPr>
          <w:rFonts w:hint="eastAsia" w:ascii="宋体" w:hAnsi="宋体"/>
          <w:color w:val="auto"/>
          <w:szCs w:val="21"/>
          <w:highlight w:val="none"/>
        </w:rPr>
        <w:t>开标一览表</w:t>
      </w:r>
      <w:r>
        <w:rPr>
          <w:rFonts w:hint="eastAsia" w:ascii="宋体" w:hAnsi="宋体"/>
          <w:b/>
          <w:bCs/>
          <w:color w:val="auto"/>
          <w:szCs w:val="21"/>
          <w:highlight w:val="none"/>
        </w:rPr>
        <w:t>（必须提供，格式见附件）；</w:t>
      </w:r>
    </w:p>
    <w:p w14:paraId="1667C04B">
      <w:pPr>
        <w:tabs>
          <w:tab w:val="left" w:pos="3870"/>
          <w:tab w:val="left" w:pos="4085"/>
        </w:tabs>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2.4.</w:t>
      </w:r>
      <w:r>
        <w:rPr>
          <w:rFonts w:hint="eastAsia" w:ascii="宋体" w:hAnsi="宋体"/>
          <w:color w:val="auto"/>
          <w:szCs w:val="21"/>
          <w:highlight w:val="none"/>
          <w:lang w:val="en-US" w:eastAsia="zh-CN"/>
        </w:rPr>
        <w:t>4</w:t>
      </w:r>
      <w:r>
        <w:rPr>
          <w:rFonts w:hint="eastAsia" w:ascii="宋体" w:hAnsi="宋体"/>
          <w:color w:val="auto"/>
          <w:szCs w:val="21"/>
          <w:highlight w:val="none"/>
        </w:rPr>
        <w:t>投</w:t>
      </w:r>
      <w:r>
        <w:rPr>
          <w:rFonts w:ascii="宋体" w:hAnsi="宋体"/>
          <w:color w:val="auto"/>
          <w:szCs w:val="21"/>
          <w:highlight w:val="none"/>
        </w:rPr>
        <w:t>标人针对报</w:t>
      </w:r>
      <w:r>
        <w:rPr>
          <w:rFonts w:hint="eastAsia" w:ascii="宋体" w:hAnsi="宋体"/>
          <w:color w:val="auto"/>
          <w:szCs w:val="21"/>
          <w:highlight w:val="none"/>
        </w:rPr>
        <w:t>价需要说明的其他文件和说明（格式自拟）。（如有请</w:t>
      </w:r>
      <w:r>
        <w:rPr>
          <w:rFonts w:ascii="宋体" w:hAnsi="宋体"/>
          <w:color w:val="auto"/>
          <w:szCs w:val="21"/>
          <w:highlight w:val="none"/>
        </w:rPr>
        <w:t>提供）</w:t>
      </w:r>
    </w:p>
    <w:p w14:paraId="3FD5A9A2">
      <w:pPr>
        <w:snapToGrid w:val="0"/>
        <w:spacing w:line="400" w:lineRule="exact"/>
        <w:ind w:firstLine="413" w:firstLineChars="196"/>
        <w:jc w:val="left"/>
        <w:outlineLvl w:val="1"/>
        <w:rPr>
          <w:rFonts w:ascii="宋体" w:hAnsi="宋体"/>
          <w:b/>
          <w:bCs/>
          <w:color w:val="auto"/>
          <w:kern w:val="0"/>
          <w:szCs w:val="21"/>
          <w:highlight w:val="none"/>
        </w:rPr>
      </w:pPr>
      <w:bookmarkStart w:id="37" w:name="_Toc90627210"/>
      <w:bookmarkStart w:id="38" w:name="_Toc254970678"/>
      <w:bookmarkStart w:id="39" w:name="_Toc535850435"/>
      <w:bookmarkStart w:id="40" w:name="_Toc254970537"/>
      <w:bookmarkStart w:id="41" w:name="_Toc535850396"/>
      <w:r>
        <w:rPr>
          <w:rFonts w:hint="eastAsia" w:ascii="宋体" w:hAnsi="宋体"/>
          <w:b/>
          <w:bCs/>
          <w:color w:val="auto"/>
          <w:kern w:val="0"/>
          <w:szCs w:val="21"/>
          <w:highlight w:val="none"/>
        </w:rPr>
        <w:t>▲特别说明：（1）电子投标文件中所须加盖公章部分均采用CA签章。若公</w:t>
      </w:r>
      <w:r>
        <w:rPr>
          <w:rFonts w:ascii="宋体" w:hAnsi="宋体"/>
          <w:b/>
          <w:bCs/>
          <w:color w:val="auto"/>
          <w:kern w:val="0"/>
          <w:szCs w:val="21"/>
          <w:highlight w:val="none"/>
        </w:rPr>
        <w:t>开</w:t>
      </w:r>
      <w:r>
        <w:rPr>
          <w:rFonts w:hint="eastAsia" w:ascii="宋体" w:hAnsi="宋体"/>
          <w:b/>
          <w:bCs/>
          <w:color w:val="auto"/>
          <w:kern w:val="0"/>
          <w:szCs w:val="21"/>
          <w:highlight w:val="none"/>
        </w:rPr>
        <w:t>电子投标文件中有专门标注的某关联点，并要求投标人在电子投标系统中作出投标文件的，如投标人未对关联点进行投标或者在投标文件其它内容进行描述，造成电子评审不能查询的责任由投标人自行承担。</w:t>
      </w:r>
      <w:bookmarkEnd w:id="37"/>
    </w:p>
    <w:p w14:paraId="17232BCA">
      <w:pPr>
        <w:snapToGrid w:val="0"/>
        <w:spacing w:line="400" w:lineRule="exact"/>
        <w:ind w:firstLine="413" w:firstLineChars="196"/>
        <w:jc w:val="left"/>
        <w:outlineLvl w:val="1"/>
        <w:rPr>
          <w:rFonts w:ascii="宋体" w:hAnsi="宋体"/>
          <w:b/>
          <w:bCs/>
          <w:color w:val="auto"/>
          <w:kern w:val="0"/>
          <w:szCs w:val="21"/>
          <w:highlight w:val="none"/>
        </w:rPr>
      </w:pPr>
      <w:bookmarkStart w:id="42" w:name="_Toc90627211"/>
      <w:r>
        <w:rPr>
          <w:rFonts w:hint="eastAsia" w:ascii="宋体" w:hAnsi="宋体"/>
          <w:b/>
          <w:bCs/>
          <w:color w:val="auto"/>
          <w:kern w:val="0"/>
          <w:szCs w:val="21"/>
          <w:highlight w:val="none"/>
        </w:rPr>
        <w:t>（2）公开招标文件要求提供的的各种复印件，须加盖投标人CA签章，否则其招标无效。</w:t>
      </w:r>
      <w:bookmarkEnd w:id="42"/>
    </w:p>
    <w:p w14:paraId="7AA71200">
      <w:pPr>
        <w:snapToGrid w:val="0"/>
        <w:spacing w:line="400" w:lineRule="exact"/>
        <w:ind w:firstLine="413" w:firstLineChars="196"/>
        <w:jc w:val="left"/>
        <w:outlineLvl w:val="1"/>
        <w:rPr>
          <w:rFonts w:ascii="宋体" w:hAnsi="宋体"/>
          <w:b/>
          <w:bCs/>
          <w:color w:val="auto"/>
          <w:kern w:val="0"/>
          <w:szCs w:val="21"/>
          <w:highlight w:val="none"/>
        </w:rPr>
      </w:pPr>
      <w:bookmarkStart w:id="43" w:name="_Toc90627212"/>
      <w:r>
        <w:rPr>
          <w:rFonts w:hint="eastAsia" w:ascii="宋体" w:hAnsi="宋体"/>
          <w:b/>
          <w:bCs/>
          <w:color w:val="auto"/>
          <w:kern w:val="0"/>
          <w:szCs w:val="21"/>
          <w:highlight w:val="none"/>
        </w:rPr>
        <w:t>（3）公开招标文件要求“必须提供”的证明等材料，投标人必须全部提供，缺一不可，否则招标无效。</w:t>
      </w:r>
      <w:bookmarkEnd w:id="43"/>
    </w:p>
    <w:p w14:paraId="58C667CA">
      <w:pPr>
        <w:snapToGrid w:val="0"/>
        <w:spacing w:line="400" w:lineRule="exact"/>
        <w:ind w:firstLine="413" w:firstLineChars="196"/>
        <w:jc w:val="left"/>
        <w:outlineLvl w:val="1"/>
        <w:rPr>
          <w:rFonts w:ascii="宋体" w:hAnsi="宋体"/>
          <w:b/>
          <w:bCs/>
          <w:color w:val="auto"/>
          <w:kern w:val="0"/>
          <w:szCs w:val="21"/>
          <w:highlight w:val="none"/>
        </w:rPr>
      </w:pPr>
      <w:bookmarkStart w:id="44" w:name="_Toc90627213"/>
      <w:r>
        <w:rPr>
          <w:rFonts w:hint="eastAsia" w:ascii="宋体" w:hAnsi="宋体"/>
          <w:b/>
          <w:bCs/>
          <w:color w:val="auto"/>
          <w:kern w:val="0"/>
          <w:szCs w:val="21"/>
          <w:highlight w:val="none"/>
        </w:rPr>
        <w:t>（4）公开招标文件要求法定代表人（负责人）或委托代理人签字的部分必须签字然后扫描或者拍照做成pdf格式上传，无签字的视为招标无效。</w:t>
      </w:r>
      <w:bookmarkEnd w:id="44"/>
    </w:p>
    <w:p w14:paraId="5E5BD981">
      <w:pPr>
        <w:spacing w:line="400" w:lineRule="exact"/>
        <w:ind w:firstLine="422" w:firstLineChars="200"/>
        <w:rPr>
          <w:rFonts w:ascii="宋体" w:hAnsi="宋体"/>
          <w:b/>
          <w:bCs/>
          <w:color w:val="auto"/>
          <w:szCs w:val="21"/>
          <w:highlight w:val="none"/>
        </w:rPr>
      </w:pPr>
      <w:r>
        <w:rPr>
          <w:rFonts w:hint="eastAsia" w:ascii="宋体" w:hAnsi="宋体"/>
          <w:b/>
          <w:color w:val="auto"/>
          <w:highlight w:val="none"/>
        </w:rPr>
        <w:t>13.投标文件的语言及计量</w:t>
      </w:r>
      <w:bookmarkEnd w:id="38"/>
      <w:bookmarkEnd w:id="39"/>
      <w:bookmarkEnd w:id="40"/>
      <w:bookmarkEnd w:id="41"/>
    </w:p>
    <w:p w14:paraId="7C0E8FE0">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13.1投标文件以及投标人与招标人就有关投标事宜的所有来往函电，均应以中文汉语书写。除签名、盖章、专用名称等特殊情形外，以中文汉语以外的文字表述的投标文件视同未提供。</w:t>
      </w:r>
    </w:p>
    <w:p w14:paraId="4AB23029">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13.2投标计量单位，招标文件已有明确规定的，使用招标文件规定的计量单位；招标文件没有规定的，应采用中华人民共和国法定计量单位（货币单位：人民币元），否则视同未响应。</w:t>
      </w:r>
    </w:p>
    <w:p w14:paraId="4211E69E">
      <w:pPr>
        <w:spacing w:line="400" w:lineRule="exact"/>
        <w:ind w:firstLine="422" w:firstLineChars="200"/>
        <w:rPr>
          <w:rFonts w:ascii="宋体" w:hAnsi="宋体"/>
          <w:b/>
          <w:color w:val="auto"/>
          <w:highlight w:val="none"/>
        </w:rPr>
      </w:pPr>
      <w:bookmarkStart w:id="45" w:name="_Toc254970538"/>
      <w:bookmarkStart w:id="46" w:name="_Toc535850436"/>
      <w:bookmarkStart w:id="47" w:name="_Toc254970679"/>
      <w:bookmarkStart w:id="48" w:name="_Toc535850397"/>
      <w:r>
        <w:rPr>
          <w:rFonts w:hint="eastAsia" w:ascii="宋体" w:hAnsi="宋体"/>
          <w:b/>
          <w:color w:val="auto"/>
          <w:highlight w:val="none"/>
        </w:rPr>
        <w:t>14.投标报价</w:t>
      </w:r>
      <w:bookmarkEnd w:id="45"/>
      <w:bookmarkEnd w:id="46"/>
      <w:bookmarkEnd w:id="47"/>
      <w:bookmarkEnd w:id="48"/>
    </w:p>
    <w:p w14:paraId="13FA4206">
      <w:pPr>
        <w:pStyle w:val="29"/>
        <w:snapToGrid w:val="0"/>
        <w:spacing w:line="400" w:lineRule="exact"/>
        <w:ind w:firstLine="420" w:firstLineChars="200"/>
        <w:jc w:val="left"/>
        <w:rPr>
          <w:rFonts w:hAnsi="宋体"/>
          <w:color w:val="auto"/>
          <w:highlight w:val="none"/>
        </w:rPr>
      </w:pPr>
      <w:r>
        <w:rPr>
          <w:rFonts w:hint="eastAsia" w:hAnsi="宋体"/>
          <w:color w:val="auto"/>
          <w:highlight w:val="none"/>
        </w:rPr>
        <w:t>14.1投标报价应按招标文件中相关报价文件格式填写。</w:t>
      </w:r>
    </w:p>
    <w:p w14:paraId="33A0CD3D">
      <w:pPr>
        <w:pStyle w:val="29"/>
        <w:snapToGrid w:val="0"/>
        <w:spacing w:line="400" w:lineRule="exact"/>
        <w:ind w:firstLine="420" w:firstLineChars="200"/>
        <w:jc w:val="left"/>
        <w:rPr>
          <w:rFonts w:hAnsi="宋体"/>
          <w:color w:val="auto"/>
          <w:highlight w:val="none"/>
        </w:rPr>
      </w:pPr>
      <w:r>
        <w:rPr>
          <w:rFonts w:hint="eastAsia" w:hAnsi="宋体"/>
          <w:color w:val="auto"/>
          <w:highlight w:val="none"/>
        </w:rPr>
        <w:t>14.2投标报价是履行合同的最终价格，应包括货款、标准附件、备品备件、专用工具、包装、运输、装卸、保险、税金、货到就位以及安装、调试、培训、保修等一切费用。</w:t>
      </w:r>
    </w:p>
    <w:p w14:paraId="588CBC78">
      <w:pPr>
        <w:tabs>
          <w:tab w:val="left" w:pos="525"/>
        </w:tabs>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14.3对于本文件中未列明，而投标人认为必需的费用也需列入总报价。在合同实施时，招标人将不予支付中标人没有列入的项目费用，并认为此项目的费用已包括在总报价中。</w:t>
      </w:r>
    </w:p>
    <w:p w14:paraId="0DE09460">
      <w:pPr>
        <w:tabs>
          <w:tab w:val="left" w:pos="525"/>
        </w:tabs>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14.4投标文件只允许有一个报价，有选择的或有条件的报价将不予接受。</w:t>
      </w:r>
    </w:p>
    <w:p w14:paraId="16C2307C">
      <w:pPr>
        <w:spacing w:line="400" w:lineRule="exact"/>
        <w:ind w:firstLine="422" w:firstLineChars="200"/>
        <w:rPr>
          <w:rFonts w:ascii="宋体" w:hAnsi="宋体"/>
          <w:b/>
          <w:color w:val="auto"/>
          <w:highlight w:val="none"/>
        </w:rPr>
      </w:pPr>
      <w:r>
        <w:rPr>
          <w:rFonts w:hint="eastAsia" w:ascii="宋体" w:hAnsi="宋体"/>
          <w:b/>
          <w:color w:val="auto"/>
          <w:highlight w:val="none"/>
        </w:rPr>
        <w:t>15.投标文件的有效期</w:t>
      </w:r>
    </w:p>
    <w:p w14:paraId="69D00A0E">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15.1</w:t>
      </w:r>
      <w:r>
        <w:rPr>
          <w:rFonts w:ascii="宋体" w:hAnsi="宋体"/>
          <w:color w:val="auto"/>
          <w:szCs w:val="21"/>
          <w:highlight w:val="none"/>
        </w:rPr>
        <w:t>在“投标人须知前附表”规定的投标有效期内，投标人不得要求撤销或修改其投标文件。</w:t>
      </w:r>
      <w:r>
        <w:rPr>
          <w:rFonts w:hint="eastAsia" w:ascii="宋体" w:hAnsi="宋体"/>
          <w:color w:val="auto"/>
          <w:szCs w:val="21"/>
          <w:highlight w:val="none"/>
        </w:rPr>
        <w:t>投标文件中承诺的投标有效期少于招标文件要求的投标有效期的，投标文件将被拒绝。</w:t>
      </w:r>
    </w:p>
    <w:p w14:paraId="30D6604A">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15.2在特殊情况下，招标人可与投标人协商延长投标书的有效期，这种要求和答复均以书面形式进行。</w:t>
      </w:r>
      <w:bookmarkStart w:id="49" w:name="_Toc254970539"/>
      <w:bookmarkStart w:id="50" w:name="_Toc254970680"/>
    </w:p>
    <w:p w14:paraId="59C9981C">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15.3投标人可拒绝接受延期要求而不会导致保证金被没收。同意延长有效期的投标人需要相应延长保证金的有效期，但不能修改投标文件。</w:t>
      </w:r>
      <w:bookmarkEnd w:id="49"/>
      <w:bookmarkEnd w:id="50"/>
      <w:bookmarkStart w:id="51" w:name="_Toc254970540"/>
      <w:bookmarkStart w:id="52" w:name="_Toc254970681"/>
    </w:p>
    <w:p w14:paraId="7E9D67F1">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15.4中标人的投标文件自开标之日起至合同履行完毕止均应保持有效。</w:t>
      </w:r>
      <w:bookmarkEnd w:id="51"/>
      <w:bookmarkEnd w:id="52"/>
      <w:bookmarkStart w:id="53" w:name="_Toc254970682"/>
      <w:bookmarkStart w:id="54" w:name="_Toc254970541"/>
    </w:p>
    <w:p w14:paraId="717A18BA">
      <w:pPr>
        <w:spacing w:line="400" w:lineRule="exact"/>
        <w:ind w:firstLine="422" w:firstLineChars="200"/>
        <w:rPr>
          <w:rFonts w:ascii="宋体" w:hAnsi="宋体"/>
          <w:color w:val="auto"/>
          <w:szCs w:val="21"/>
          <w:highlight w:val="none"/>
        </w:rPr>
      </w:pPr>
      <w:r>
        <w:rPr>
          <w:rFonts w:hint="eastAsia" w:ascii="宋体" w:hAnsi="宋体"/>
          <w:b/>
          <w:color w:val="auto"/>
          <w:szCs w:val="21"/>
          <w:highlight w:val="none"/>
        </w:rPr>
        <w:t>16.投标保证金</w:t>
      </w:r>
      <w:bookmarkEnd w:id="53"/>
      <w:bookmarkEnd w:id="54"/>
    </w:p>
    <w:p w14:paraId="092CF852">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16.1</w:t>
      </w:r>
      <w:bookmarkStart w:id="55" w:name="_Toc254970542"/>
      <w:bookmarkStart w:id="56" w:name="_Toc254970683"/>
      <w:r>
        <w:rPr>
          <w:rFonts w:hint="eastAsia" w:ascii="宋体" w:hAnsi="宋体"/>
          <w:color w:val="auto"/>
          <w:szCs w:val="21"/>
          <w:highlight w:val="none"/>
        </w:rPr>
        <w:t>本项目免收投标保证金。</w:t>
      </w:r>
    </w:p>
    <w:p w14:paraId="6369154C">
      <w:pPr>
        <w:snapToGrid w:val="0"/>
        <w:spacing w:line="400" w:lineRule="exact"/>
        <w:ind w:firstLine="422" w:firstLineChars="200"/>
        <w:rPr>
          <w:rFonts w:ascii="宋体" w:hAnsi="宋体"/>
          <w:color w:val="auto"/>
          <w:szCs w:val="21"/>
          <w:highlight w:val="none"/>
        </w:rPr>
      </w:pPr>
      <w:r>
        <w:rPr>
          <w:rFonts w:hint="eastAsia" w:ascii="宋体" w:hAnsi="宋体"/>
          <w:b/>
          <w:color w:val="auto"/>
          <w:szCs w:val="21"/>
          <w:highlight w:val="none"/>
        </w:rPr>
        <w:t>17.投标文件的编制和份数</w:t>
      </w:r>
      <w:bookmarkEnd w:id="55"/>
      <w:bookmarkEnd w:id="56"/>
    </w:p>
    <w:p w14:paraId="21828732">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17.1投标人应按本招标文件规定要求编制，投标文件内容不完整、编排混乱导致投标文件被误读、漏读或者查找不到相关内容的，是投标人的责任。</w:t>
      </w:r>
    </w:p>
    <w:p w14:paraId="591D5FBC">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17.2投标文件应当对招标文件实质性内容作出响应。</w:t>
      </w:r>
    </w:p>
    <w:p w14:paraId="54A0DB5C">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17.3投标文件除本《投标人须知》中规定的可提供复印件外均须提供原件。</w:t>
      </w:r>
      <w:r>
        <w:rPr>
          <w:rFonts w:ascii="宋体" w:hAnsi="宋体"/>
          <w:color w:val="auto"/>
          <w:szCs w:val="21"/>
          <w:highlight w:val="none"/>
        </w:rPr>
        <w:t>投标文件应尽量避免涂改、行间插字或删除。如果出现上述情况，改动之处应加盖</w:t>
      </w:r>
      <w:r>
        <w:rPr>
          <w:rFonts w:hint="eastAsia" w:ascii="宋体" w:hAnsi="宋体"/>
          <w:color w:val="auto"/>
          <w:szCs w:val="21"/>
          <w:highlight w:val="none"/>
        </w:rPr>
        <w:t>投标人</w:t>
      </w:r>
      <w:r>
        <w:rPr>
          <w:rFonts w:ascii="宋体" w:hAnsi="宋体"/>
          <w:color w:val="auto"/>
          <w:szCs w:val="21"/>
          <w:highlight w:val="none"/>
        </w:rPr>
        <w:t>单位章或由投标人的法定代表人或其</w:t>
      </w:r>
      <w:r>
        <w:rPr>
          <w:rFonts w:hint="eastAsia" w:ascii="宋体" w:hAnsi="宋体"/>
          <w:color w:val="auto"/>
          <w:szCs w:val="21"/>
          <w:highlight w:val="none"/>
        </w:rPr>
        <w:t>委托</w:t>
      </w:r>
      <w:r>
        <w:rPr>
          <w:rFonts w:ascii="宋体" w:hAnsi="宋体"/>
          <w:color w:val="auto"/>
          <w:szCs w:val="21"/>
          <w:highlight w:val="none"/>
        </w:rPr>
        <w:t>代理人签字确认。</w:t>
      </w:r>
      <w:r>
        <w:rPr>
          <w:rFonts w:hint="eastAsia" w:ascii="宋体" w:hAnsi="宋体"/>
          <w:color w:val="auto"/>
          <w:szCs w:val="21"/>
          <w:highlight w:val="none"/>
        </w:rPr>
        <w:t>投标文件因字迹潦草或表达不清所引起的后果由投标人负责。</w:t>
      </w:r>
    </w:p>
    <w:p w14:paraId="0D130947">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17.4投标文件份数具体要求见“投标人须知前附表”。</w:t>
      </w:r>
    </w:p>
    <w:p w14:paraId="00652A02">
      <w:pPr>
        <w:snapToGrid w:val="0"/>
        <w:spacing w:line="4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18.投标文件的签署</w:t>
      </w:r>
    </w:p>
    <w:p w14:paraId="383898D7">
      <w:pPr>
        <w:widowControl/>
        <w:spacing w:line="360" w:lineRule="auto"/>
        <w:ind w:firstLine="315" w:firstLineChars="150"/>
        <w:textAlignment w:val="baseline"/>
        <w:rPr>
          <w:rFonts w:ascii="宋体" w:hAnsi="宋体"/>
          <w:color w:val="auto"/>
          <w:szCs w:val="21"/>
          <w:highlight w:val="none"/>
        </w:rPr>
      </w:pPr>
      <w:r>
        <w:rPr>
          <w:rFonts w:ascii="宋体" w:hAnsi="宋体"/>
          <w:color w:val="auto"/>
          <w:szCs w:val="21"/>
          <w:highlight w:val="none"/>
        </w:rPr>
        <w:t>18</w:t>
      </w:r>
      <w:r>
        <w:rPr>
          <w:rFonts w:hint="eastAsia" w:ascii="宋体" w:hAnsi="宋体"/>
          <w:color w:val="auto"/>
          <w:szCs w:val="21"/>
          <w:highlight w:val="none"/>
        </w:rPr>
        <w:t>.1电子投标文件中须加盖投标人公章部分均采用 CA 签章，并根据“政府采购项目电子交易管理操作指南-供应商”及本公开招标文件规定的格式和顺序编制电子投标文件并进行关联定位，以便招标小组在评审时，点击评分项可直接定位到该评分项内容。如对公开招标文件的某项要求，投标人的电子投标文件未能关联定位提供相应的内容与其对应，则招标小组在评审时如做出对投标人不利的评审由投标人自行承担。电子投标文件如内容不完整、编排混乱导致投标文件被误读、 漏读，或者在按公开招标文件规定的部位查找不到相关内容的，由投标人自行承担。</w:t>
      </w:r>
    </w:p>
    <w:p w14:paraId="0F83AEA0">
      <w:pPr>
        <w:widowControl/>
        <w:spacing w:line="360" w:lineRule="auto"/>
        <w:ind w:firstLine="315" w:firstLineChars="150"/>
        <w:textAlignment w:val="baseline"/>
        <w:rPr>
          <w:rFonts w:ascii="宋体" w:hAnsi="宋体"/>
          <w:color w:val="auto"/>
          <w:szCs w:val="21"/>
          <w:highlight w:val="none"/>
        </w:rPr>
      </w:pPr>
      <w:r>
        <w:rPr>
          <w:rFonts w:ascii="宋体" w:hAnsi="宋体"/>
          <w:color w:val="auto"/>
          <w:szCs w:val="21"/>
          <w:highlight w:val="none"/>
        </w:rPr>
        <w:t>18</w:t>
      </w:r>
      <w:r>
        <w:rPr>
          <w:rFonts w:hint="eastAsia" w:ascii="宋体" w:hAnsi="宋体"/>
          <w:color w:val="auto"/>
          <w:szCs w:val="21"/>
          <w:highlight w:val="none"/>
        </w:rPr>
        <w:t>. 2 CA 签章上目前没有法人（负责人）或授权代表签字信息，投标人在投标文件中涉及到签字的位置线下签好字然后扫描或者拍照做成PDF的格式即可。</w:t>
      </w:r>
    </w:p>
    <w:p w14:paraId="59AAA7A0">
      <w:pPr>
        <w:widowControl/>
        <w:spacing w:line="360" w:lineRule="auto"/>
        <w:ind w:firstLine="315" w:firstLineChars="150"/>
        <w:textAlignment w:val="baseline"/>
        <w:rPr>
          <w:rFonts w:ascii="宋体" w:hAnsi="宋体"/>
          <w:color w:val="auto"/>
          <w:szCs w:val="21"/>
          <w:highlight w:val="none"/>
        </w:rPr>
      </w:pPr>
      <w:r>
        <w:rPr>
          <w:rFonts w:ascii="宋体" w:hAnsi="宋体"/>
          <w:color w:val="auto"/>
          <w:szCs w:val="21"/>
          <w:highlight w:val="none"/>
        </w:rPr>
        <w:t>18</w:t>
      </w:r>
      <w:r>
        <w:rPr>
          <w:rFonts w:hint="eastAsia" w:ascii="宋体" w:hAnsi="宋体"/>
          <w:color w:val="auto"/>
          <w:szCs w:val="21"/>
          <w:highlight w:val="none"/>
        </w:rPr>
        <w:t>.</w:t>
      </w:r>
      <w:r>
        <w:rPr>
          <w:rFonts w:ascii="宋体" w:hAnsi="宋体"/>
          <w:color w:val="auto"/>
          <w:szCs w:val="21"/>
          <w:highlight w:val="none"/>
        </w:rPr>
        <w:t xml:space="preserve"> 3</w:t>
      </w:r>
      <w:r>
        <w:rPr>
          <w:rFonts w:hint="eastAsia" w:ascii="宋体" w:hAnsi="宋体"/>
          <w:color w:val="auto"/>
          <w:szCs w:val="21"/>
          <w:highlight w:val="none"/>
        </w:rPr>
        <w:t xml:space="preserve"> 投标文件不得涂改，若有修改错漏处，须法定代表人（负责人）或授权委托人签字。投标文件因字迹潦草或表达不清所引起的后果由投标人负责。</w:t>
      </w:r>
    </w:p>
    <w:p w14:paraId="4151739C">
      <w:pPr>
        <w:snapToGrid w:val="0"/>
        <w:spacing w:line="400" w:lineRule="exact"/>
        <w:ind w:firstLine="424" w:firstLineChars="201"/>
        <w:jc w:val="left"/>
        <w:rPr>
          <w:rFonts w:ascii="宋体" w:hAnsi="宋体"/>
          <w:color w:val="auto"/>
          <w:szCs w:val="21"/>
          <w:highlight w:val="none"/>
        </w:rPr>
      </w:pPr>
      <w:r>
        <w:rPr>
          <w:rFonts w:hint="eastAsia" w:ascii="宋体" w:hAnsi="宋体"/>
          <w:b/>
          <w:color w:val="auto"/>
          <w:szCs w:val="21"/>
          <w:highlight w:val="none"/>
        </w:rPr>
        <w:t>19.投标文件的递交</w:t>
      </w:r>
    </w:p>
    <w:p w14:paraId="2015C03A">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投标</w:t>
      </w:r>
      <w:r>
        <w:rPr>
          <w:rFonts w:ascii="宋体" w:hAnsi="宋体"/>
          <w:color w:val="auto"/>
          <w:szCs w:val="21"/>
          <w:highlight w:val="none"/>
        </w:rPr>
        <w:t>文件递交</w:t>
      </w:r>
      <w:r>
        <w:rPr>
          <w:rFonts w:hint="eastAsia" w:ascii="宋体" w:hAnsi="宋体"/>
          <w:color w:val="auto"/>
          <w:szCs w:val="21"/>
          <w:highlight w:val="none"/>
        </w:rPr>
        <w:t>应</w:t>
      </w:r>
      <w:r>
        <w:rPr>
          <w:rFonts w:ascii="宋体" w:hAnsi="宋体"/>
          <w:color w:val="auto"/>
          <w:szCs w:val="21"/>
          <w:highlight w:val="none"/>
        </w:rPr>
        <w:t>在投标</w:t>
      </w:r>
      <w:r>
        <w:rPr>
          <w:rFonts w:hint="eastAsia" w:ascii="宋体" w:hAnsi="宋体"/>
          <w:color w:val="auto"/>
          <w:szCs w:val="21"/>
          <w:highlight w:val="none"/>
        </w:rPr>
        <w:t>截止</w:t>
      </w:r>
      <w:r>
        <w:rPr>
          <w:rFonts w:ascii="宋体" w:hAnsi="宋体"/>
          <w:color w:val="auto"/>
          <w:szCs w:val="21"/>
          <w:highlight w:val="none"/>
        </w:rPr>
        <w:t>时间</w:t>
      </w:r>
      <w:r>
        <w:rPr>
          <w:rFonts w:hint="eastAsia" w:ascii="宋体" w:hAnsi="宋体"/>
          <w:color w:val="auto"/>
          <w:szCs w:val="21"/>
          <w:highlight w:val="none"/>
        </w:rPr>
        <w:t>前将电子投标文件上传到广西政府采购云平台。应按照本项目公开招标文件和广西政府采购云平台的要求编制、加密传输电子投标文件。投标人在使用系统进行投标的过程中遇到涉及平台使用的任何问题，可致电广西政府采购云平台技术支持热线咨询，联系方式：95763。</w:t>
      </w:r>
    </w:p>
    <w:p w14:paraId="37A2B2A3">
      <w:pPr>
        <w:widowControl/>
        <w:spacing w:line="360" w:lineRule="auto"/>
        <w:ind w:firstLine="316" w:firstLineChars="150"/>
        <w:textAlignment w:val="baseline"/>
        <w:rPr>
          <w:rFonts w:ascii="宋体" w:hAnsi="宋体"/>
          <w:b/>
          <w:color w:val="auto"/>
          <w:szCs w:val="21"/>
          <w:highlight w:val="none"/>
        </w:rPr>
      </w:pPr>
      <w:r>
        <w:rPr>
          <w:rFonts w:ascii="宋体" w:hAnsi="宋体"/>
          <w:b/>
          <w:color w:val="auto"/>
          <w:szCs w:val="21"/>
          <w:highlight w:val="none"/>
        </w:rPr>
        <w:t>电子</w:t>
      </w:r>
      <w:r>
        <w:rPr>
          <w:rFonts w:hint="eastAsia" w:ascii="宋体" w:hAnsi="宋体"/>
          <w:b/>
          <w:color w:val="auto"/>
          <w:szCs w:val="21"/>
          <w:highlight w:val="none"/>
        </w:rPr>
        <w:t>投标文件</w:t>
      </w:r>
      <w:r>
        <w:rPr>
          <w:rFonts w:ascii="宋体" w:hAnsi="宋体"/>
          <w:b/>
          <w:color w:val="auto"/>
          <w:szCs w:val="21"/>
          <w:highlight w:val="none"/>
        </w:rPr>
        <w:t>的相关说明</w:t>
      </w:r>
      <w:r>
        <w:rPr>
          <w:rFonts w:hint="eastAsia" w:ascii="宋体" w:hAnsi="宋体"/>
          <w:b/>
          <w:color w:val="auto"/>
          <w:szCs w:val="21"/>
          <w:highlight w:val="none"/>
        </w:rPr>
        <w:t>：</w:t>
      </w:r>
    </w:p>
    <w:p w14:paraId="253D8121">
      <w:pPr>
        <w:widowControl/>
        <w:spacing w:line="360" w:lineRule="auto"/>
        <w:ind w:firstLine="316" w:firstLineChars="150"/>
        <w:textAlignment w:val="baseline"/>
        <w:rPr>
          <w:rFonts w:ascii="宋体" w:hAnsi="宋体"/>
          <w:b/>
          <w:color w:val="auto"/>
          <w:szCs w:val="21"/>
          <w:highlight w:val="none"/>
        </w:rPr>
      </w:pPr>
      <w:r>
        <w:rPr>
          <w:rFonts w:ascii="宋体" w:hAnsi="宋体"/>
          <w:b/>
          <w:color w:val="auto"/>
          <w:szCs w:val="21"/>
          <w:highlight w:val="none"/>
        </w:rPr>
        <w:t>（1）投标人进行电子投标应安装客户端软件，并按照</w:t>
      </w:r>
      <w:r>
        <w:rPr>
          <w:rFonts w:hint="eastAsia" w:ascii="宋体" w:hAnsi="宋体"/>
          <w:b/>
          <w:color w:val="auto"/>
          <w:szCs w:val="21"/>
          <w:highlight w:val="none"/>
        </w:rPr>
        <w:t>公开招标</w:t>
      </w:r>
      <w:r>
        <w:rPr>
          <w:rFonts w:ascii="宋体" w:hAnsi="宋体"/>
          <w:b/>
          <w:color w:val="auto"/>
          <w:szCs w:val="21"/>
          <w:highlight w:val="none"/>
        </w:rPr>
        <w:t>文件和电子交易平台的要求编制并加密</w:t>
      </w:r>
      <w:r>
        <w:rPr>
          <w:rFonts w:hint="eastAsia" w:ascii="宋体" w:hAnsi="宋体"/>
          <w:b/>
          <w:color w:val="auto"/>
          <w:szCs w:val="21"/>
          <w:highlight w:val="none"/>
        </w:rPr>
        <w:t>电子投标</w:t>
      </w:r>
      <w:r>
        <w:rPr>
          <w:rFonts w:ascii="宋体" w:hAnsi="宋体"/>
          <w:b/>
          <w:color w:val="auto"/>
          <w:szCs w:val="21"/>
          <w:highlight w:val="none"/>
        </w:rPr>
        <w:t>文件。投标人未按规定加密的</w:t>
      </w:r>
      <w:r>
        <w:rPr>
          <w:rFonts w:hint="eastAsia" w:ascii="宋体" w:hAnsi="宋体"/>
          <w:b/>
          <w:color w:val="auto"/>
          <w:szCs w:val="21"/>
          <w:highlight w:val="none"/>
        </w:rPr>
        <w:t>电子投标</w:t>
      </w:r>
      <w:r>
        <w:rPr>
          <w:rFonts w:ascii="宋体" w:hAnsi="宋体"/>
          <w:b/>
          <w:color w:val="auto"/>
          <w:szCs w:val="21"/>
          <w:highlight w:val="none"/>
        </w:rPr>
        <w:t>文件，电子交易平台将拒收。投标人应当在</w:t>
      </w:r>
      <w:r>
        <w:rPr>
          <w:rFonts w:hint="eastAsia" w:ascii="宋体" w:hAnsi="宋体"/>
          <w:b/>
          <w:color w:val="auto"/>
          <w:szCs w:val="21"/>
          <w:highlight w:val="none"/>
        </w:rPr>
        <w:t>招标</w:t>
      </w:r>
      <w:r>
        <w:rPr>
          <w:rFonts w:ascii="宋体" w:hAnsi="宋体"/>
          <w:b/>
          <w:color w:val="auto"/>
          <w:szCs w:val="21"/>
          <w:highlight w:val="none"/>
        </w:rPr>
        <w:t>截止时间前完成</w:t>
      </w:r>
      <w:r>
        <w:rPr>
          <w:rFonts w:hint="eastAsia" w:ascii="宋体" w:hAnsi="宋体"/>
          <w:b/>
          <w:color w:val="auto"/>
          <w:szCs w:val="21"/>
          <w:highlight w:val="none"/>
        </w:rPr>
        <w:t>电子投标</w:t>
      </w:r>
      <w:r>
        <w:rPr>
          <w:rFonts w:ascii="宋体" w:hAnsi="宋体"/>
          <w:b/>
          <w:color w:val="auto"/>
          <w:szCs w:val="21"/>
          <w:highlight w:val="none"/>
        </w:rPr>
        <w:t>文件的传输递交，并可以补充、修改或者撤回</w:t>
      </w:r>
      <w:r>
        <w:rPr>
          <w:rFonts w:hint="eastAsia" w:ascii="宋体" w:hAnsi="宋体"/>
          <w:b/>
          <w:color w:val="auto"/>
          <w:szCs w:val="21"/>
          <w:highlight w:val="none"/>
        </w:rPr>
        <w:t>电子投标</w:t>
      </w:r>
      <w:r>
        <w:rPr>
          <w:rFonts w:ascii="宋体" w:hAnsi="宋体"/>
          <w:b/>
          <w:color w:val="auto"/>
          <w:szCs w:val="21"/>
          <w:highlight w:val="none"/>
        </w:rPr>
        <w:t>文件。补充或者修改</w:t>
      </w:r>
      <w:r>
        <w:rPr>
          <w:rFonts w:hint="eastAsia" w:ascii="宋体" w:hAnsi="宋体"/>
          <w:b/>
          <w:color w:val="auto"/>
          <w:szCs w:val="21"/>
          <w:highlight w:val="none"/>
        </w:rPr>
        <w:t>电子投标</w:t>
      </w:r>
      <w:r>
        <w:rPr>
          <w:rFonts w:ascii="宋体" w:hAnsi="宋体"/>
          <w:b/>
          <w:color w:val="auto"/>
          <w:szCs w:val="21"/>
          <w:highlight w:val="none"/>
        </w:rPr>
        <w:t>文件的，应当先行撤回原文件</w:t>
      </w:r>
      <w:r>
        <w:rPr>
          <w:rFonts w:hint="eastAsia" w:ascii="宋体" w:hAnsi="宋体"/>
          <w:b/>
          <w:color w:val="auto"/>
          <w:szCs w:val="21"/>
          <w:highlight w:val="none"/>
        </w:rPr>
        <w:t>，</w:t>
      </w:r>
      <w:r>
        <w:rPr>
          <w:rFonts w:ascii="宋体" w:hAnsi="宋体"/>
          <w:b/>
          <w:color w:val="auto"/>
          <w:szCs w:val="21"/>
          <w:highlight w:val="none"/>
        </w:rPr>
        <w:t>补充、修改后重新传输递交。</w:t>
      </w:r>
      <w:r>
        <w:rPr>
          <w:rFonts w:hint="eastAsia" w:ascii="宋体" w:hAnsi="宋体"/>
          <w:b/>
          <w:color w:val="auto"/>
          <w:szCs w:val="21"/>
          <w:highlight w:val="none"/>
        </w:rPr>
        <w:t>招标</w:t>
      </w:r>
      <w:r>
        <w:rPr>
          <w:rFonts w:ascii="宋体" w:hAnsi="宋体"/>
          <w:b/>
          <w:color w:val="auto"/>
          <w:szCs w:val="21"/>
          <w:highlight w:val="none"/>
        </w:rPr>
        <w:t>截止时间前未完成传输的，视为撤回</w:t>
      </w:r>
      <w:r>
        <w:rPr>
          <w:rFonts w:hint="eastAsia" w:ascii="宋体" w:hAnsi="宋体"/>
          <w:b/>
          <w:color w:val="auto"/>
          <w:szCs w:val="21"/>
          <w:highlight w:val="none"/>
        </w:rPr>
        <w:t>电子投标</w:t>
      </w:r>
      <w:r>
        <w:rPr>
          <w:rFonts w:ascii="宋体" w:hAnsi="宋体"/>
          <w:b/>
          <w:color w:val="auto"/>
          <w:szCs w:val="21"/>
          <w:highlight w:val="none"/>
        </w:rPr>
        <w:t>文件。</w:t>
      </w:r>
      <w:r>
        <w:rPr>
          <w:rFonts w:hint="eastAsia" w:ascii="宋体" w:hAnsi="宋体"/>
          <w:b/>
          <w:color w:val="auto"/>
          <w:szCs w:val="21"/>
          <w:highlight w:val="none"/>
        </w:rPr>
        <w:t>招标</w:t>
      </w:r>
      <w:r>
        <w:rPr>
          <w:rFonts w:ascii="宋体" w:hAnsi="宋体"/>
          <w:b/>
          <w:color w:val="auto"/>
          <w:szCs w:val="21"/>
          <w:highlight w:val="none"/>
        </w:rPr>
        <w:t>截止时间后递交的</w:t>
      </w:r>
      <w:r>
        <w:rPr>
          <w:rFonts w:hint="eastAsia" w:ascii="宋体" w:hAnsi="宋体"/>
          <w:b/>
          <w:color w:val="auto"/>
          <w:szCs w:val="21"/>
          <w:highlight w:val="none"/>
        </w:rPr>
        <w:t>电子投标</w:t>
      </w:r>
      <w:r>
        <w:rPr>
          <w:rFonts w:ascii="宋体" w:hAnsi="宋体"/>
          <w:b/>
          <w:color w:val="auto"/>
          <w:szCs w:val="21"/>
          <w:highlight w:val="none"/>
        </w:rPr>
        <w:t>文件，电子交易平台将拒收。</w:t>
      </w:r>
    </w:p>
    <w:p w14:paraId="32B4A158">
      <w:pPr>
        <w:widowControl/>
        <w:spacing w:line="360" w:lineRule="auto"/>
        <w:ind w:firstLine="316" w:firstLineChars="150"/>
        <w:textAlignment w:val="baseline"/>
        <w:rPr>
          <w:rFonts w:ascii="宋体" w:hAnsi="宋体"/>
          <w:b/>
          <w:color w:val="auto"/>
          <w:szCs w:val="21"/>
          <w:highlight w:val="none"/>
        </w:rPr>
      </w:pPr>
      <w:r>
        <w:rPr>
          <w:rFonts w:ascii="宋体" w:hAnsi="宋体"/>
          <w:b/>
          <w:color w:val="auto"/>
          <w:szCs w:val="21"/>
          <w:highlight w:val="none"/>
        </w:rPr>
        <w:t>（</w:t>
      </w:r>
      <w:r>
        <w:rPr>
          <w:rFonts w:hint="eastAsia" w:ascii="宋体" w:hAnsi="宋体"/>
          <w:b/>
          <w:color w:val="auto"/>
          <w:szCs w:val="21"/>
          <w:highlight w:val="none"/>
        </w:rPr>
        <w:t>2</w:t>
      </w:r>
      <w:r>
        <w:rPr>
          <w:rFonts w:ascii="宋体" w:hAnsi="宋体"/>
          <w:b/>
          <w:color w:val="auto"/>
          <w:szCs w:val="21"/>
          <w:highlight w:val="none"/>
        </w:rPr>
        <w:t>）如有特殊情况，采购代理机构延长截止时间和开标时间，采购代理机构和投标人的权利和义务将受到新的截止时间和开标时间的约束。</w:t>
      </w:r>
    </w:p>
    <w:p w14:paraId="348C6D53">
      <w:pPr>
        <w:widowControl/>
        <w:spacing w:line="360" w:lineRule="auto"/>
        <w:ind w:firstLine="316" w:firstLineChars="150"/>
        <w:textAlignment w:val="baseline"/>
        <w:rPr>
          <w:rFonts w:ascii="宋体" w:hAnsi="宋体"/>
          <w:b/>
          <w:bCs/>
          <w:color w:val="auto"/>
          <w:szCs w:val="21"/>
          <w:highlight w:val="none"/>
        </w:rPr>
      </w:pPr>
      <w:r>
        <w:rPr>
          <w:rFonts w:ascii="宋体" w:hAnsi="宋体"/>
          <w:b/>
          <w:bCs/>
          <w:color w:val="auto"/>
          <w:szCs w:val="21"/>
          <w:highlight w:val="none"/>
        </w:rPr>
        <w:t>20</w:t>
      </w:r>
      <w:r>
        <w:rPr>
          <w:rFonts w:hint="eastAsia" w:ascii="宋体" w:hAnsi="宋体"/>
          <w:b/>
          <w:bCs/>
          <w:color w:val="auto"/>
          <w:szCs w:val="21"/>
          <w:highlight w:val="none"/>
        </w:rPr>
        <w:t>.迟交的电子投标文件</w:t>
      </w:r>
    </w:p>
    <w:p w14:paraId="6680ED7A">
      <w:pPr>
        <w:widowControl/>
        <w:spacing w:line="360" w:lineRule="auto"/>
        <w:ind w:firstLine="315" w:firstLineChars="150"/>
        <w:textAlignment w:val="baseline"/>
        <w:rPr>
          <w:rFonts w:ascii="宋体" w:hAnsi="宋体"/>
          <w:color w:val="auto"/>
          <w:szCs w:val="21"/>
          <w:highlight w:val="none"/>
        </w:rPr>
      </w:pPr>
      <w:r>
        <w:rPr>
          <w:rFonts w:hint="eastAsia" w:ascii="宋体" w:hAnsi="宋体"/>
          <w:color w:val="auto"/>
          <w:szCs w:val="21"/>
          <w:highlight w:val="none"/>
        </w:rPr>
        <w:t>采购代理机构拒绝在其规定的递交投标文件截止时间之后收到的任何投标文件。</w:t>
      </w:r>
    </w:p>
    <w:p w14:paraId="34A21339">
      <w:pPr>
        <w:widowControl/>
        <w:spacing w:line="360" w:lineRule="auto"/>
        <w:ind w:firstLine="210" w:firstLineChars="100"/>
        <w:textAlignment w:val="baseline"/>
        <w:rPr>
          <w:rFonts w:ascii="宋体" w:hAnsi="宋体"/>
          <w:color w:val="auto"/>
          <w:szCs w:val="21"/>
          <w:highlight w:val="none"/>
        </w:rPr>
      </w:pPr>
      <w:r>
        <w:rPr>
          <w:rFonts w:ascii="宋体" w:hAnsi="宋体"/>
          <w:color w:val="auto"/>
          <w:szCs w:val="21"/>
          <w:highlight w:val="none"/>
        </w:rPr>
        <w:t>投标人应认真阅读、并充分理解本文件的全部内容（包括所有的补充、修改内容），承诺并履行本文件中各项条款规定及要求。</w:t>
      </w:r>
    </w:p>
    <w:p w14:paraId="44A3CD86">
      <w:pPr>
        <w:widowControl/>
        <w:spacing w:line="360" w:lineRule="auto"/>
        <w:ind w:firstLine="210" w:firstLineChars="100"/>
        <w:textAlignment w:val="baseline"/>
        <w:rPr>
          <w:rFonts w:ascii="宋体" w:hAnsi="宋体"/>
          <w:color w:val="auto"/>
          <w:szCs w:val="21"/>
          <w:highlight w:val="none"/>
        </w:rPr>
      </w:pPr>
      <w:r>
        <w:rPr>
          <w:rFonts w:hint="eastAsia" w:ascii="宋体" w:hAnsi="宋体"/>
          <w:color w:val="auto"/>
          <w:szCs w:val="21"/>
          <w:highlight w:val="none"/>
        </w:rPr>
        <w:t>投标</w:t>
      </w:r>
      <w:r>
        <w:rPr>
          <w:rFonts w:ascii="宋体" w:hAnsi="宋体"/>
          <w:color w:val="auto"/>
          <w:szCs w:val="21"/>
          <w:highlight w:val="none"/>
        </w:rPr>
        <w:t>文件必须按本文件的全部内容，包括所有的补充通知及附件进行编制。</w:t>
      </w:r>
    </w:p>
    <w:p w14:paraId="23ACE4A5">
      <w:pPr>
        <w:widowControl/>
        <w:spacing w:line="360" w:lineRule="auto"/>
        <w:ind w:firstLine="210" w:firstLineChars="100"/>
        <w:textAlignment w:val="baseline"/>
        <w:rPr>
          <w:rFonts w:ascii="宋体" w:hAnsi="宋体"/>
          <w:color w:val="auto"/>
          <w:szCs w:val="21"/>
          <w:highlight w:val="none"/>
        </w:rPr>
      </w:pPr>
      <w:r>
        <w:rPr>
          <w:rFonts w:ascii="宋体" w:hAnsi="宋体"/>
          <w:color w:val="auto"/>
          <w:szCs w:val="21"/>
          <w:highlight w:val="none"/>
        </w:rPr>
        <w:t>如因投标人只填写和提供了本文件要求的部分内容和附件，而给评审造成困难，其可能导致的结果和责任由投标人自行承担。</w:t>
      </w:r>
      <w:bookmarkStart w:id="57" w:name="_Toc535850398"/>
      <w:bookmarkStart w:id="58" w:name="_Toc254970544"/>
      <w:bookmarkStart w:id="59" w:name="_Toc254970685"/>
      <w:bookmarkStart w:id="60" w:name="_Toc535850437"/>
    </w:p>
    <w:p w14:paraId="5C1AB7FF">
      <w:pPr>
        <w:jc w:val="center"/>
        <w:rPr>
          <w:rFonts w:ascii="宋体" w:hAnsi="宋体"/>
          <w:b/>
          <w:color w:val="auto"/>
          <w:sz w:val="30"/>
          <w:szCs w:val="30"/>
          <w:highlight w:val="none"/>
        </w:rPr>
      </w:pPr>
      <w:r>
        <w:rPr>
          <w:rFonts w:hint="eastAsia" w:ascii="宋体" w:hAnsi="宋体"/>
          <w:b/>
          <w:color w:val="auto"/>
          <w:sz w:val="30"/>
          <w:szCs w:val="30"/>
          <w:highlight w:val="none"/>
        </w:rPr>
        <w:t>四、开标</w:t>
      </w:r>
      <w:bookmarkEnd w:id="57"/>
      <w:bookmarkEnd w:id="58"/>
      <w:bookmarkEnd w:id="59"/>
      <w:bookmarkEnd w:id="60"/>
    </w:p>
    <w:p w14:paraId="680D203F">
      <w:pPr>
        <w:pStyle w:val="22"/>
        <w:snapToGrid w:val="0"/>
        <w:spacing w:line="400" w:lineRule="exact"/>
        <w:ind w:firstLine="630" w:firstLineChars="196"/>
        <w:jc w:val="center"/>
        <w:outlineLvl w:val="1"/>
        <w:rPr>
          <w:rFonts w:ascii="宋体" w:hAnsi="宋体" w:eastAsia="宋体"/>
          <w:b/>
          <w:snapToGrid w:val="0"/>
          <w:color w:val="auto"/>
          <w:szCs w:val="32"/>
          <w:highlight w:val="none"/>
        </w:rPr>
      </w:pPr>
    </w:p>
    <w:p w14:paraId="67E5103C">
      <w:pPr>
        <w:snapToGrid w:val="0"/>
        <w:spacing w:line="400" w:lineRule="exact"/>
        <w:ind w:firstLine="411" w:firstLineChars="196"/>
        <w:rPr>
          <w:rFonts w:ascii="宋体" w:hAnsi="宋体"/>
          <w:color w:val="auto"/>
          <w:highlight w:val="none"/>
        </w:rPr>
      </w:pPr>
      <w:r>
        <w:rPr>
          <w:rFonts w:hint="eastAsia" w:ascii="宋体" w:hAnsi="宋体"/>
          <w:color w:val="auto"/>
          <w:highlight w:val="none"/>
        </w:rPr>
        <w:t>（一）开标准备</w:t>
      </w:r>
    </w:p>
    <w:p w14:paraId="3F196FF5">
      <w:pPr>
        <w:snapToGrid w:val="0"/>
        <w:spacing w:line="400" w:lineRule="exact"/>
        <w:ind w:firstLine="411" w:firstLineChars="196"/>
        <w:rPr>
          <w:rFonts w:ascii="宋体" w:hAnsi="宋体"/>
          <w:color w:val="auto"/>
          <w:highlight w:val="none"/>
        </w:rPr>
      </w:pPr>
      <w:r>
        <w:rPr>
          <w:rFonts w:ascii="宋体" w:hAnsi="宋体"/>
          <w:color w:val="auto"/>
          <w:highlight w:val="none"/>
        </w:rPr>
        <w:t>1.</w:t>
      </w:r>
      <w:r>
        <w:rPr>
          <w:rFonts w:hint="eastAsia" w:ascii="宋体" w:hAnsi="宋体"/>
          <w:color w:val="auto"/>
          <w:highlight w:val="none"/>
        </w:rPr>
        <w:t>开标的准备工作由本公司负责落实；</w:t>
      </w:r>
    </w:p>
    <w:p w14:paraId="1DD50FB9">
      <w:pPr>
        <w:snapToGrid w:val="0"/>
        <w:spacing w:line="400" w:lineRule="exact"/>
        <w:ind w:firstLine="411" w:firstLineChars="196"/>
        <w:rPr>
          <w:rFonts w:ascii="宋体" w:hAnsi="宋体"/>
          <w:color w:val="auto"/>
          <w:highlight w:val="none"/>
        </w:rPr>
      </w:pPr>
      <w:r>
        <w:rPr>
          <w:rFonts w:ascii="宋体" w:hAnsi="宋体"/>
          <w:color w:val="auto"/>
          <w:highlight w:val="none"/>
        </w:rPr>
        <w:t>2.</w:t>
      </w:r>
      <w:r>
        <w:rPr>
          <w:rFonts w:hint="eastAsia" w:ascii="宋体" w:hAnsi="宋体"/>
          <w:color w:val="auto"/>
          <w:highlight w:val="none"/>
        </w:rPr>
        <w:t>本公司将按照招标文件规定的时间通过“政府采购云平台”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654D4A73">
      <w:pPr>
        <w:snapToGrid w:val="0"/>
        <w:spacing w:line="400" w:lineRule="exact"/>
        <w:ind w:firstLine="411" w:firstLineChars="196"/>
        <w:rPr>
          <w:rFonts w:ascii="宋体" w:hAnsi="宋体"/>
          <w:color w:val="auto"/>
          <w:highlight w:val="none"/>
        </w:rPr>
      </w:pPr>
      <w:r>
        <w:rPr>
          <w:rFonts w:hint="eastAsia" w:ascii="宋体" w:hAnsi="宋体"/>
          <w:color w:val="auto"/>
          <w:highlight w:val="none"/>
        </w:rPr>
        <w:t>（二）开标程序</w:t>
      </w:r>
    </w:p>
    <w:p w14:paraId="52D895B8">
      <w:pPr>
        <w:spacing w:line="400" w:lineRule="exact"/>
        <w:ind w:firstLine="420" w:firstLineChars="200"/>
        <w:rPr>
          <w:rFonts w:ascii="宋体" w:hAnsi="宋体"/>
          <w:color w:val="auto"/>
          <w:highlight w:val="none"/>
        </w:rPr>
      </w:pPr>
      <w:r>
        <w:rPr>
          <w:rFonts w:ascii="宋体" w:hAnsi="宋体"/>
          <w:color w:val="auto"/>
          <w:highlight w:val="none"/>
        </w:rPr>
        <w:t>1.</w:t>
      </w:r>
      <w:r>
        <w:rPr>
          <w:rFonts w:hint="eastAsia" w:ascii="宋体" w:hAnsi="宋体"/>
          <w:color w:val="auto"/>
          <w:highlight w:val="none"/>
        </w:rPr>
        <w:t>向各投标供应商发出电子加密投标文件【开始解密】通知，由供应商按招标文件规定的时间内自行进行投标文件解密。投标供应商在规定的时间内无法完成已递交的“电子加密投标文件”解密的，如已按公开招标文件规定递交了电子备份投标文件的，将由采购组织机构按“政府采购云平台”操作规范将备份投标文件上传至“政府采购云平台”，上传成功后，“电子加密投标文件”自动失效。如未提供备份电子投标文件，将不进行再次解密程序。无法在线解密视为投标人放弃投标。在线解密时间为</w:t>
      </w:r>
      <w:r>
        <w:rPr>
          <w:rFonts w:ascii="宋体" w:hAnsi="宋体"/>
          <w:color w:val="auto"/>
          <w:highlight w:val="none"/>
        </w:rPr>
        <w:t xml:space="preserve">30 </w:t>
      </w:r>
      <w:r>
        <w:rPr>
          <w:rFonts w:hint="eastAsia" w:ascii="宋体" w:hAnsi="宋体"/>
          <w:color w:val="auto"/>
          <w:highlight w:val="none"/>
        </w:rPr>
        <w:t>分钟。</w:t>
      </w:r>
    </w:p>
    <w:p w14:paraId="0DCF9BAB">
      <w:pPr>
        <w:spacing w:line="400" w:lineRule="exact"/>
        <w:ind w:firstLine="420" w:firstLineChars="200"/>
        <w:rPr>
          <w:rFonts w:ascii="宋体" w:hAnsi="宋体"/>
          <w:color w:val="auto"/>
          <w:highlight w:val="none"/>
        </w:rPr>
      </w:pPr>
      <w:r>
        <w:rPr>
          <w:rFonts w:ascii="宋体" w:hAnsi="宋体"/>
          <w:color w:val="auto"/>
          <w:highlight w:val="none"/>
        </w:rPr>
        <w:t>2.</w:t>
      </w:r>
      <w:r>
        <w:rPr>
          <w:rFonts w:hint="eastAsia" w:ascii="宋体" w:hAnsi="宋体"/>
          <w:color w:val="auto"/>
          <w:highlight w:val="none"/>
        </w:rPr>
        <w:t>投标文件解密结束后，开标活动组织人员在线开启投标文件。</w:t>
      </w:r>
    </w:p>
    <w:p w14:paraId="46821D6E">
      <w:pPr>
        <w:spacing w:line="400" w:lineRule="exact"/>
        <w:ind w:firstLine="420" w:firstLineChars="200"/>
        <w:rPr>
          <w:rFonts w:ascii="宋体" w:hAnsi="宋体"/>
          <w:color w:val="auto"/>
          <w:highlight w:val="none"/>
        </w:rPr>
      </w:pPr>
      <w:r>
        <w:rPr>
          <w:rFonts w:hint="eastAsia" w:ascii="宋体" w:hAnsi="宋体"/>
          <w:color w:val="auto"/>
          <w:highlight w:val="none"/>
        </w:rPr>
        <w:t>开标结束后，如发现开标结果与报价文件不一致者，由评标委员会根据报价文件内容进行修正。</w:t>
      </w:r>
    </w:p>
    <w:p w14:paraId="1645621B">
      <w:pPr>
        <w:spacing w:line="400" w:lineRule="exact"/>
        <w:ind w:firstLine="420" w:firstLineChars="200"/>
        <w:rPr>
          <w:rFonts w:ascii="宋体" w:hAnsi="宋体"/>
          <w:color w:val="auto"/>
          <w:highlight w:val="none"/>
        </w:rPr>
      </w:pPr>
      <w:r>
        <w:rPr>
          <w:rFonts w:hint="eastAsia" w:ascii="宋体" w:hAnsi="宋体"/>
          <w:color w:val="auto"/>
          <w:highlight w:val="none"/>
        </w:rPr>
        <w:t>特别说明：如遇“政府采购云平台”电子化开标或评审程序调整的，按调整后程序执行。</w:t>
      </w:r>
    </w:p>
    <w:p w14:paraId="03E1820A">
      <w:pPr>
        <w:pStyle w:val="51"/>
        <w:spacing w:line="400" w:lineRule="exact"/>
        <w:ind w:firstLine="420" w:firstLineChars="200"/>
        <w:jc w:val="left"/>
        <w:rPr>
          <w:rFonts w:ascii="宋体" w:hAnsi="宋体"/>
          <w:bCs/>
          <w:color w:val="auto"/>
          <w:kern w:val="0"/>
          <w:sz w:val="21"/>
          <w:szCs w:val="21"/>
          <w:highlight w:val="none"/>
        </w:rPr>
      </w:pPr>
      <w:bookmarkStart w:id="61" w:name="_Toc90627220"/>
      <w:bookmarkStart w:id="62" w:name="_Toc90627008"/>
      <w:r>
        <w:rPr>
          <w:rFonts w:hint="eastAsia" w:ascii="宋体" w:hAnsi="宋体"/>
          <w:bCs/>
          <w:color w:val="auto"/>
          <w:kern w:val="0"/>
          <w:sz w:val="21"/>
          <w:szCs w:val="21"/>
          <w:highlight w:val="none"/>
        </w:rPr>
        <w:t>五、资格审查</w:t>
      </w:r>
      <w:bookmarkEnd w:id="61"/>
      <w:bookmarkEnd w:id="62"/>
    </w:p>
    <w:p w14:paraId="2B79369A">
      <w:pPr>
        <w:spacing w:line="400" w:lineRule="exact"/>
        <w:ind w:firstLine="420" w:firstLineChars="200"/>
        <w:rPr>
          <w:rFonts w:ascii="宋体" w:hAnsi="宋体"/>
          <w:color w:val="auto"/>
          <w:highlight w:val="none"/>
        </w:rPr>
      </w:pPr>
      <w:r>
        <w:rPr>
          <w:rFonts w:hint="eastAsia" w:ascii="宋体" w:hAnsi="宋体"/>
          <w:color w:val="auto"/>
          <w:highlight w:val="none"/>
        </w:rPr>
        <w:t>1.开标结束后，采购人、采购代理机构根据双方签订的代理协议约定，应当依法对投标人的资格进行审查。</w:t>
      </w:r>
    </w:p>
    <w:p w14:paraId="45851DBB">
      <w:pPr>
        <w:spacing w:line="400" w:lineRule="exact"/>
        <w:ind w:firstLine="420" w:firstLineChars="200"/>
        <w:rPr>
          <w:rFonts w:ascii="宋体" w:hAnsi="宋体"/>
          <w:color w:val="auto"/>
          <w:highlight w:val="none"/>
        </w:rPr>
      </w:pPr>
      <w:r>
        <w:rPr>
          <w:rFonts w:hint="eastAsia" w:ascii="宋体" w:hAnsi="宋体"/>
          <w:color w:val="auto"/>
          <w:highlight w:val="none"/>
        </w:rPr>
        <w:t>2.资格审查标准为本招标文件中载明对投标人资格要求的条件。本项目资格审查采用合格式，凡符合招标文件规定的投标人资格要求的条件的投标人均通过资格审查。</w:t>
      </w:r>
    </w:p>
    <w:p w14:paraId="5965B904">
      <w:pPr>
        <w:spacing w:line="400" w:lineRule="exact"/>
        <w:ind w:firstLine="420" w:firstLineChars="200"/>
        <w:rPr>
          <w:rFonts w:ascii="宋体" w:hAnsi="宋体"/>
          <w:color w:val="auto"/>
          <w:highlight w:val="none"/>
        </w:rPr>
      </w:pPr>
      <w:r>
        <w:rPr>
          <w:rFonts w:hint="eastAsia" w:ascii="宋体" w:hAnsi="宋体"/>
          <w:color w:val="auto"/>
          <w:highlight w:val="none"/>
        </w:rPr>
        <w:t>3.投标人有下列情形之一的，资格审查不通过：</w:t>
      </w:r>
    </w:p>
    <w:p w14:paraId="4B6CE5DB">
      <w:pPr>
        <w:spacing w:line="400" w:lineRule="exact"/>
        <w:ind w:firstLine="420" w:firstLineChars="200"/>
        <w:rPr>
          <w:rFonts w:ascii="宋体" w:hAnsi="宋体"/>
          <w:color w:val="auto"/>
          <w:highlight w:val="none"/>
        </w:rPr>
      </w:pPr>
      <w:r>
        <w:rPr>
          <w:rFonts w:hint="eastAsia" w:ascii="宋体" w:hAnsi="宋体"/>
          <w:color w:val="auto"/>
          <w:highlight w:val="none"/>
        </w:rPr>
        <w:t>（1）不符合《中华人民共和国政府采购法》第二十二条规定条件的供应商的。</w:t>
      </w:r>
    </w:p>
    <w:p w14:paraId="359B5E68">
      <w:pPr>
        <w:spacing w:line="400" w:lineRule="exact"/>
        <w:ind w:firstLine="420" w:firstLineChars="200"/>
        <w:rPr>
          <w:rFonts w:ascii="宋体" w:hAnsi="宋体"/>
          <w:color w:val="auto"/>
          <w:highlight w:val="none"/>
        </w:rPr>
      </w:pPr>
      <w:r>
        <w:rPr>
          <w:rFonts w:hint="eastAsia" w:ascii="宋体" w:hAnsi="宋体"/>
          <w:color w:val="auto"/>
          <w:highlight w:val="none"/>
        </w:rPr>
        <w:t>（2）参加同一合同项下的政府采购活动的不同投标人，单位负责人为同一人或者存在直接控股、管理关系的不同供应商。</w:t>
      </w:r>
    </w:p>
    <w:p w14:paraId="19A43CD9">
      <w:pPr>
        <w:spacing w:line="400" w:lineRule="exact"/>
        <w:ind w:firstLine="420" w:firstLineChars="200"/>
        <w:rPr>
          <w:rFonts w:ascii="宋体" w:hAnsi="宋体"/>
          <w:color w:val="auto"/>
          <w:highlight w:val="none"/>
        </w:rPr>
      </w:pPr>
      <w:r>
        <w:rPr>
          <w:rFonts w:hint="eastAsia" w:ascii="宋体" w:hAnsi="宋体"/>
          <w:color w:val="auto"/>
          <w:highlight w:val="none"/>
        </w:rPr>
        <w:t>（3）投标人为本次采购项目提供整体设计、规范编制或者项目管理、监理、检测等服务的供应商的。</w:t>
      </w:r>
    </w:p>
    <w:p w14:paraId="106015DE">
      <w:pPr>
        <w:spacing w:line="400" w:lineRule="exact"/>
        <w:ind w:firstLine="420" w:firstLineChars="200"/>
        <w:rPr>
          <w:rFonts w:ascii="宋体" w:hAnsi="宋体"/>
          <w:color w:val="auto"/>
          <w:highlight w:val="none"/>
        </w:rPr>
      </w:pPr>
      <w:r>
        <w:rPr>
          <w:rFonts w:hint="eastAsia" w:ascii="宋体" w:hAnsi="宋体"/>
          <w:color w:val="auto"/>
          <w:highlight w:val="none"/>
        </w:rPr>
        <w:t>（4）在“信用中国”网站(www.creditchina.gov.cn)、中国政府采购网(www.ccgp.gov.cn)等渠道被列入失信被执行人、重大税收违法案件当事人名单、政府采购严重违法失信行为记录名单的。</w:t>
      </w:r>
    </w:p>
    <w:p w14:paraId="514C8D75">
      <w:pPr>
        <w:spacing w:line="40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5</w:t>
      </w:r>
      <w:r>
        <w:rPr>
          <w:rFonts w:hint="eastAsia" w:ascii="宋体" w:hAnsi="宋体"/>
          <w:color w:val="auto"/>
          <w:highlight w:val="none"/>
        </w:rPr>
        <w:t>）不按照招标文件要求提供合格的资格证明材料的。</w:t>
      </w:r>
    </w:p>
    <w:p w14:paraId="02104E25">
      <w:pPr>
        <w:spacing w:line="40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6</w:t>
      </w:r>
      <w:r>
        <w:rPr>
          <w:rFonts w:hint="eastAsia" w:ascii="宋体" w:hAnsi="宋体"/>
          <w:color w:val="auto"/>
          <w:highlight w:val="none"/>
        </w:rPr>
        <w:t>）违反国家法律法规规定的其他资格内容的.</w:t>
      </w:r>
    </w:p>
    <w:p w14:paraId="11E6F1E3">
      <w:pPr>
        <w:spacing w:line="400" w:lineRule="exact"/>
        <w:ind w:firstLine="420" w:firstLineChars="200"/>
        <w:rPr>
          <w:rFonts w:ascii="宋体" w:hAnsi="宋体"/>
          <w:color w:val="auto"/>
          <w:highlight w:val="none"/>
        </w:rPr>
      </w:pPr>
      <w:r>
        <w:rPr>
          <w:rFonts w:hint="eastAsia" w:ascii="宋体" w:hAnsi="宋体"/>
          <w:color w:val="auto"/>
          <w:highlight w:val="none"/>
        </w:rPr>
        <w:t>4. 资格审查的合格投标人不足3家的，不得评标。</w:t>
      </w:r>
    </w:p>
    <w:p w14:paraId="1CF00480">
      <w:pPr>
        <w:jc w:val="center"/>
        <w:rPr>
          <w:rFonts w:ascii="宋体" w:hAnsi="宋体"/>
          <w:b/>
          <w:color w:val="auto"/>
          <w:sz w:val="30"/>
          <w:szCs w:val="30"/>
          <w:highlight w:val="none"/>
        </w:rPr>
      </w:pPr>
      <w:bookmarkStart w:id="63" w:name="_Toc535850438"/>
      <w:bookmarkStart w:id="64" w:name="_Toc254970686"/>
      <w:bookmarkStart w:id="65" w:name="_Toc535850399"/>
      <w:bookmarkStart w:id="66" w:name="_Toc254970545"/>
      <w:r>
        <w:rPr>
          <w:rFonts w:hint="eastAsia" w:ascii="宋体" w:hAnsi="宋体"/>
          <w:b/>
          <w:color w:val="auto"/>
          <w:sz w:val="30"/>
          <w:szCs w:val="30"/>
          <w:highlight w:val="none"/>
        </w:rPr>
        <w:t>五、评标</w:t>
      </w:r>
      <w:bookmarkEnd w:id="63"/>
      <w:bookmarkEnd w:id="64"/>
      <w:bookmarkEnd w:id="65"/>
      <w:bookmarkEnd w:id="66"/>
    </w:p>
    <w:p w14:paraId="28BC1427">
      <w:pPr>
        <w:pStyle w:val="29"/>
        <w:snapToGrid w:val="0"/>
        <w:spacing w:line="400" w:lineRule="exact"/>
        <w:ind w:left="882" w:leftChars="267" w:hanging="321" w:hangingChars="100"/>
        <w:jc w:val="center"/>
        <w:outlineLvl w:val="1"/>
        <w:rPr>
          <w:rFonts w:hAnsi="宋体"/>
          <w:b/>
          <w:color w:val="auto"/>
          <w:sz w:val="32"/>
          <w:szCs w:val="32"/>
          <w:highlight w:val="none"/>
        </w:rPr>
      </w:pPr>
    </w:p>
    <w:p w14:paraId="63350809">
      <w:pPr>
        <w:pStyle w:val="29"/>
        <w:snapToGrid w:val="0"/>
        <w:spacing w:line="400" w:lineRule="exact"/>
        <w:ind w:left="27" w:leftChars="13" w:firstLine="422" w:firstLineChars="200"/>
        <w:rPr>
          <w:rFonts w:hAnsi="宋体"/>
          <w:b/>
          <w:color w:val="auto"/>
          <w:highlight w:val="none"/>
        </w:rPr>
      </w:pPr>
      <w:r>
        <w:rPr>
          <w:rFonts w:hint="eastAsia" w:hAnsi="宋体"/>
          <w:b/>
          <w:color w:val="auto"/>
          <w:highlight w:val="none"/>
        </w:rPr>
        <w:t>2</w:t>
      </w:r>
      <w:r>
        <w:rPr>
          <w:rFonts w:hAnsi="宋体"/>
          <w:b/>
          <w:color w:val="auto"/>
          <w:highlight w:val="none"/>
        </w:rPr>
        <w:t>3</w:t>
      </w:r>
      <w:r>
        <w:rPr>
          <w:rFonts w:hint="eastAsia" w:hAnsi="宋体"/>
          <w:b/>
          <w:color w:val="auto"/>
          <w:highlight w:val="none"/>
        </w:rPr>
        <w:t>.组建评标委员会</w:t>
      </w:r>
    </w:p>
    <w:p w14:paraId="1AF3E43A">
      <w:pPr>
        <w:spacing w:line="400" w:lineRule="exact"/>
        <w:ind w:firstLine="424" w:firstLineChars="202"/>
        <w:rPr>
          <w:rFonts w:ascii="宋体" w:hAnsi="宋体"/>
          <w:color w:val="auto"/>
          <w:highlight w:val="none"/>
        </w:rPr>
      </w:pPr>
      <w:r>
        <w:rPr>
          <w:rFonts w:hint="eastAsia" w:ascii="宋体" w:hAnsi="宋体"/>
          <w:color w:val="auto"/>
          <w:highlight w:val="none"/>
        </w:rPr>
        <w:t>2</w:t>
      </w:r>
      <w:r>
        <w:rPr>
          <w:rFonts w:ascii="宋体" w:hAnsi="宋体"/>
          <w:color w:val="auto"/>
          <w:highlight w:val="none"/>
        </w:rPr>
        <w:t>3</w:t>
      </w:r>
      <w:r>
        <w:rPr>
          <w:rFonts w:hint="eastAsia" w:ascii="宋体" w:hAnsi="宋体"/>
          <w:color w:val="auto"/>
          <w:highlight w:val="none"/>
        </w:rPr>
        <w:t>.1评标委员会由采购人代表和评审专家组成，成员人数应当为5人以上单数，其中评审专家不得少于成员总数的三分之二。采购项目符合下列情形之一的，评标委员会成员人数应当为7人以上单数：</w:t>
      </w:r>
    </w:p>
    <w:p w14:paraId="32AD377D">
      <w:pPr>
        <w:snapToGrid w:val="0"/>
        <w:spacing w:line="40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1.采购预算金额在1000万元以上；</w:t>
      </w:r>
    </w:p>
    <w:p w14:paraId="308F8AD7">
      <w:pPr>
        <w:snapToGrid w:val="0"/>
        <w:spacing w:line="40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2.技术复杂；</w:t>
      </w:r>
    </w:p>
    <w:p w14:paraId="7CB10544">
      <w:pPr>
        <w:snapToGrid w:val="0"/>
        <w:spacing w:line="400" w:lineRule="exact"/>
        <w:ind w:firstLine="420" w:firstLineChars="200"/>
        <w:rPr>
          <w:rFonts w:ascii="宋体" w:hAnsi="宋体"/>
          <w:color w:val="auto"/>
          <w:highlight w:val="none"/>
        </w:rPr>
      </w:pPr>
      <w:r>
        <w:rPr>
          <w:rFonts w:hint="eastAsia" w:ascii="宋体" w:hAnsi="宋体" w:cs="Courier New"/>
          <w:color w:val="auto"/>
          <w:szCs w:val="21"/>
          <w:highlight w:val="none"/>
        </w:rPr>
        <w:t>3.社会影响较大。</w:t>
      </w:r>
    </w:p>
    <w:p w14:paraId="70B4819B">
      <w:pPr>
        <w:pStyle w:val="29"/>
        <w:snapToGrid w:val="0"/>
        <w:spacing w:line="400" w:lineRule="exact"/>
        <w:ind w:left="27" w:leftChars="13" w:firstLine="420" w:firstLineChars="200"/>
        <w:rPr>
          <w:rFonts w:hAnsi="宋体"/>
          <w:color w:val="auto"/>
          <w:highlight w:val="none"/>
        </w:rPr>
      </w:pPr>
      <w:r>
        <w:rPr>
          <w:rFonts w:hint="eastAsia" w:hAnsi="宋体"/>
          <w:color w:val="auto"/>
          <w:highlight w:val="none"/>
        </w:rPr>
        <w:t>2</w:t>
      </w:r>
      <w:r>
        <w:rPr>
          <w:rFonts w:hAnsi="宋体"/>
          <w:color w:val="auto"/>
          <w:highlight w:val="none"/>
        </w:rPr>
        <w:t>3</w:t>
      </w:r>
      <w:r>
        <w:rPr>
          <w:rFonts w:hint="eastAsia" w:hAnsi="宋体"/>
          <w:color w:val="auto"/>
          <w:highlight w:val="none"/>
        </w:rPr>
        <w:t>.2评审专家不得参加与自己有利害关系的政府采购项目的评审活动。有利害关系主要是指三年内曾在参加该采购项目供应商中任职（包括一般工作）或担任顾问，配偶或直系亲属在参加该采购项目的供应商中任职或担任顾问，与参加该采购项目供应商发生过法律纠纷，以及其他可能影响公正评标的情况。</w:t>
      </w:r>
    </w:p>
    <w:p w14:paraId="0020A211">
      <w:pPr>
        <w:pStyle w:val="29"/>
        <w:snapToGrid w:val="0"/>
        <w:spacing w:line="400" w:lineRule="exact"/>
        <w:ind w:left="27" w:leftChars="13" w:firstLine="420" w:firstLineChars="200"/>
        <w:rPr>
          <w:rFonts w:hAnsi="宋体"/>
          <w:color w:val="auto"/>
          <w:highlight w:val="none"/>
        </w:rPr>
      </w:pPr>
      <w:r>
        <w:rPr>
          <w:rFonts w:hint="eastAsia" w:hAnsi="宋体"/>
          <w:color w:val="auto"/>
          <w:highlight w:val="none"/>
        </w:rPr>
        <w:t>2</w:t>
      </w:r>
      <w:r>
        <w:rPr>
          <w:rFonts w:hAnsi="宋体"/>
          <w:color w:val="auto"/>
          <w:highlight w:val="none"/>
        </w:rPr>
        <w:t>3</w:t>
      </w:r>
      <w:r>
        <w:rPr>
          <w:rFonts w:hint="eastAsia" w:hAnsi="宋体"/>
          <w:color w:val="auto"/>
          <w:highlight w:val="none"/>
        </w:rPr>
        <w:t>.3评标中因评标委员会成员缺席、回避或者健康等特殊原因导致评标委员会组成不符合规定的，招标人或者采购代理机构将依法补足后继续评标。被更换的评标委员会成员所作出的评标意见无效。无法及时补足评标委员会成员的，招标人或者采购代理机构将宣布停止评标活动，封存所有投标文件和开标、评标资料，依法重新组建评标委员会进行评标。原评标委员会所作出的评标意见无效。</w:t>
      </w:r>
    </w:p>
    <w:p w14:paraId="3897E446">
      <w:pPr>
        <w:pStyle w:val="29"/>
        <w:snapToGrid w:val="0"/>
        <w:spacing w:line="400" w:lineRule="exact"/>
        <w:ind w:left="27" w:leftChars="13" w:firstLine="420" w:firstLineChars="200"/>
        <w:rPr>
          <w:rFonts w:hAnsi="宋体"/>
          <w:color w:val="auto"/>
          <w:highlight w:val="none"/>
        </w:rPr>
      </w:pPr>
      <w:r>
        <w:rPr>
          <w:rFonts w:hint="eastAsia" w:hAnsi="宋体"/>
          <w:color w:val="auto"/>
          <w:highlight w:val="none"/>
        </w:rPr>
        <w:t>2</w:t>
      </w:r>
      <w:r>
        <w:rPr>
          <w:rFonts w:hAnsi="宋体"/>
          <w:color w:val="auto"/>
          <w:highlight w:val="none"/>
        </w:rPr>
        <w:t>3</w:t>
      </w:r>
      <w:r>
        <w:rPr>
          <w:rFonts w:hint="eastAsia" w:hAnsi="宋体"/>
          <w:color w:val="auto"/>
          <w:highlight w:val="none"/>
        </w:rPr>
        <w:t>.4评标委员会成员对需要共同认定的事项存在争议的，应当按照少数服从多数的原则作出结论。持不同意见的评标委员会成员应当在评标报告上签署不同意见及理由，否则视为同意评标报告。</w:t>
      </w:r>
    </w:p>
    <w:p w14:paraId="7B3C49C2">
      <w:pPr>
        <w:pStyle w:val="29"/>
        <w:snapToGrid w:val="0"/>
        <w:spacing w:line="400" w:lineRule="exact"/>
        <w:ind w:left="27" w:leftChars="13" w:firstLine="420" w:firstLineChars="200"/>
        <w:rPr>
          <w:rFonts w:hAnsi="宋体"/>
          <w:color w:val="auto"/>
          <w:highlight w:val="none"/>
        </w:rPr>
      </w:pPr>
      <w:r>
        <w:rPr>
          <w:rFonts w:hint="eastAsia" w:hAnsi="宋体"/>
          <w:color w:val="auto"/>
          <w:highlight w:val="none"/>
        </w:rPr>
        <w:t>2</w:t>
      </w:r>
      <w:r>
        <w:rPr>
          <w:rFonts w:hAnsi="宋体"/>
          <w:color w:val="auto"/>
          <w:highlight w:val="none"/>
        </w:rPr>
        <w:t>3</w:t>
      </w:r>
      <w:r>
        <w:rPr>
          <w:rFonts w:hint="eastAsia" w:hAnsi="宋体"/>
          <w:color w:val="auto"/>
          <w:highlight w:val="none"/>
        </w:rPr>
        <w:t>.5评标委员会发现招标文件存在歧义、重大缺陷导致评标工作无法进行，或者招标文件内容违反国家有关强制性规定的，应当停止评标工作，与招标人或者采购代理机构沟通并作书面记录。招标人或采购代理机构确认后，应当修改招标文件，重新组织采购活动。</w:t>
      </w:r>
    </w:p>
    <w:p w14:paraId="1594CDF5">
      <w:pPr>
        <w:pStyle w:val="29"/>
        <w:snapToGrid w:val="0"/>
        <w:spacing w:line="400" w:lineRule="exact"/>
        <w:ind w:left="27" w:leftChars="13" w:firstLine="422" w:firstLineChars="200"/>
        <w:rPr>
          <w:rFonts w:hAnsi="宋体"/>
          <w:b/>
          <w:color w:val="auto"/>
          <w:highlight w:val="none"/>
        </w:rPr>
      </w:pPr>
      <w:r>
        <w:rPr>
          <w:rFonts w:hint="eastAsia" w:hAnsi="宋体"/>
          <w:b/>
          <w:color w:val="auto"/>
          <w:highlight w:val="none"/>
        </w:rPr>
        <w:t>2</w:t>
      </w:r>
      <w:r>
        <w:rPr>
          <w:rFonts w:hAnsi="宋体"/>
          <w:b/>
          <w:color w:val="auto"/>
          <w:highlight w:val="none"/>
        </w:rPr>
        <w:t>4</w:t>
      </w:r>
      <w:r>
        <w:rPr>
          <w:rFonts w:hint="eastAsia" w:hAnsi="宋体"/>
          <w:b/>
          <w:color w:val="auto"/>
          <w:highlight w:val="none"/>
        </w:rPr>
        <w:t>.评标的方式</w:t>
      </w:r>
    </w:p>
    <w:p w14:paraId="40A7FFC1">
      <w:pPr>
        <w:pStyle w:val="29"/>
        <w:snapToGrid w:val="0"/>
        <w:spacing w:line="400" w:lineRule="exact"/>
        <w:ind w:left="27" w:leftChars="13" w:firstLine="420" w:firstLineChars="200"/>
        <w:rPr>
          <w:rFonts w:hAnsi="宋体"/>
          <w:color w:val="auto"/>
          <w:highlight w:val="none"/>
        </w:rPr>
      </w:pPr>
      <w:r>
        <w:rPr>
          <w:rFonts w:hint="eastAsia" w:hAnsi="宋体"/>
          <w:color w:val="auto"/>
          <w:highlight w:val="none"/>
        </w:rPr>
        <w:t>本项目采用不公开方式实</w:t>
      </w:r>
      <w:r>
        <w:rPr>
          <w:rFonts w:hAnsi="宋体"/>
          <w:color w:val="auto"/>
          <w:highlight w:val="none"/>
        </w:rPr>
        <w:t>行电子在线</w:t>
      </w:r>
      <w:r>
        <w:rPr>
          <w:rFonts w:hint="eastAsia" w:hAnsi="宋体"/>
          <w:color w:val="auto"/>
          <w:highlight w:val="none"/>
        </w:rPr>
        <w:t>评标，评标的依据为招标文件和投标文件。</w:t>
      </w:r>
    </w:p>
    <w:p w14:paraId="527F495D">
      <w:pPr>
        <w:pStyle w:val="29"/>
        <w:snapToGrid w:val="0"/>
        <w:spacing w:line="400" w:lineRule="exact"/>
        <w:ind w:left="27" w:leftChars="13" w:firstLine="420" w:firstLineChars="200"/>
        <w:rPr>
          <w:rFonts w:hAnsi="宋体"/>
          <w:color w:val="auto"/>
          <w:highlight w:val="none"/>
        </w:rPr>
      </w:pPr>
      <w:r>
        <w:rPr>
          <w:rFonts w:hint="eastAsia" w:hAnsi="宋体"/>
          <w:color w:val="auto"/>
          <w:highlight w:val="none"/>
        </w:rPr>
        <w:t>2</w:t>
      </w:r>
      <w:r>
        <w:rPr>
          <w:rFonts w:hAnsi="宋体"/>
          <w:color w:val="auto"/>
          <w:highlight w:val="none"/>
        </w:rPr>
        <w:t>4.1</w:t>
      </w:r>
      <w:r>
        <w:rPr>
          <w:rFonts w:hint="eastAsia" w:hAnsi="宋体"/>
          <w:color w:val="auto"/>
          <w:highlight w:val="none"/>
        </w:rPr>
        <w:t>采购代理机构结束解密后，招标小组接收所有的投标文件开始评审。</w:t>
      </w:r>
    </w:p>
    <w:p w14:paraId="1687BC5F">
      <w:pPr>
        <w:pStyle w:val="29"/>
        <w:snapToGrid w:val="0"/>
        <w:spacing w:line="400" w:lineRule="exact"/>
        <w:ind w:left="27" w:leftChars="13" w:firstLine="420" w:firstLineChars="200"/>
        <w:rPr>
          <w:rFonts w:hAnsi="宋体"/>
          <w:color w:val="auto"/>
          <w:highlight w:val="none"/>
        </w:rPr>
      </w:pPr>
      <w:r>
        <w:rPr>
          <w:rFonts w:hint="eastAsia" w:hAnsi="宋体"/>
          <w:color w:val="auto"/>
          <w:highlight w:val="none"/>
        </w:rPr>
        <w:t>特别说明：政采云公司如对电子化公开招标及评审程序有调整的，按调整后的程序操作。</w:t>
      </w:r>
    </w:p>
    <w:p w14:paraId="593FDEA8">
      <w:pPr>
        <w:pStyle w:val="29"/>
        <w:snapToGrid w:val="0"/>
        <w:spacing w:line="400" w:lineRule="exact"/>
        <w:ind w:left="27" w:leftChars="13" w:firstLine="420" w:firstLineChars="200"/>
        <w:rPr>
          <w:rFonts w:hAnsi="宋体"/>
          <w:color w:val="auto"/>
          <w:highlight w:val="none"/>
        </w:rPr>
      </w:pPr>
      <w:r>
        <w:rPr>
          <w:rFonts w:hint="eastAsia" w:hAnsi="宋体"/>
          <w:color w:val="auto"/>
          <w:highlight w:val="none"/>
        </w:rPr>
        <w:t>2</w:t>
      </w:r>
      <w:r>
        <w:rPr>
          <w:rFonts w:hAnsi="宋体"/>
          <w:color w:val="auto"/>
          <w:highlight w:val="none"/>
        </w:rPr>
        <w:t>4.1.2</w:t>
      </w:r>
      <w:r>
        <w:rPr>
          <w:rFonts w:hint="eastAsia" w:hAnsi="宋体"/>
          <w:color w:val="auto"/>
          <w:highlight w:val="none"/>
        </w:rPr>
        <w:t>采购过程中出现以下情形，导致电子交易平台无法正常运行，或者无法保证电子交易的公平、公正和安全时，采购组织机构可中止电子交易活动：</w:t>
      </w:r>
    </w:p>
    <w:p w14:paraId="07B2791C">
      <w:pPr>
        <w:pStyle w:val="29"/>
        <w:snapToGrid w:val="0"/>
        <w:spacing w:line="400" w:lineRule="exact"/>
        <w:ind w:left="27" w:leftChars="13" w:firstLine="420" w:firstLineChars="200"/>
        <w:rPr>
          <w:rFonts w:hAnsi="宋体"/>
          <w:color w:val="auto"/>
          <w:highlight w:val="none"/>
        </w:rPr>
      </w:pPr>
      <w:r>
        <w:rPr>
          <w:rFonts w:hAnsi="宋体"/>
          <w:color w:val="auto"/>
          <w:highlight w:val="none"/>
        </w:rPr>
        <w:t>24.2.3</w:t>
      </w:r>
      <w:r>
        <w:rPr>
          <w:rFonts w:hint="eastAsia" w:hAnsi="宋体"/>
          <w:color w:val="auto"/>
          <w:highlight w:val="none"/>
        </w:rPr>
        <w:t xml:space="preserve">电子交易平台发生故障而无法登录访问的； </w:t>
      </w:r>
    </w:p>
    <w:p w14:paraId="5F3AC43F">
      <w:pPr>
        <w:pStyle w:val="29"/>
        <w:snapToGrid w:val="0"/>
        <w:spacing w:line="400" w:lineRule="exact"/>
        <w:ind w:left="27" w:leftChars="13" w:firstLine="420" w:firstLineChars="200"/>
        <w:rPr>
          <w:rFonts w:hAnsi="宋体"/>
          <w:color w:val="auto"/>
          <w:highlight w:val="none"/>
        </w:rPr>
      </w:pPr>
      <w:r>
        <w:rPr>
          <w:rFonts w:hAnsi="宋体"/>
          <w:color w:val="auto"/>
          <w:highlight w:val="none"/>
        </w:rPr>
        <w:t>24.2.4</w:t>
      </w:r>
      <w:r>
        <w:rPr>
          <w:rFonts w:hint="eastAsia" w:hAnsi="宋体"/>
          <w:color w:val="auto"/>
          <w:highlight w:val="none"/>
        </w:rPr>
        <w:t>电子交易平台应用或数据库出现错误，不能进行正常操作的；</w:t>
      </w:r>
    </w:p>
    <w:p w14:paraId="5761A9A1">
      <w:pPr>
        <w:pStyle w:val="29"/>
        <w:snapToGrid w:val="0"/>
        <w:spacing w:line="400" w:lineRule="exact"/>
        <w:ind w:left="27" w:leftChars="13" w:firstLine="420" w:firstLineChars="200"/>
        <w:rPr>
          <w:rFonts w:hAnsi="宋体"/>
          <w:color w:val="auto"/>
          <w:highlight w:val="none"/>
        </w:rPr>
      </w:pPr>
      <w:r>
        <w:rPr>
          <w:rFonts w:hAnsi="宋体"/>
          <w:color w:val="auto"/>
          <w:highlight w:val="none"/>
        </w:rPr>
        <w:t>24.2.5</w:t>
      </w:r>
      <w:r>
        <w:rPr>
          <w:rFonts w:hint="eastAsia" w:hAnsi="宋体"/>
          <w:color w:val="auto"/>
          <w:highlight w:val="none"/>
        </w:rPr>
        <w:t>电子交易平台发现严重安全漏洞，有潜在泄密危险的；</w:t>
      </w:r>
    </w:p>
    <w:p w14:paraId="0A6955B0">
      <w:pPr>
        <w:pStyle w:val="29"/>
        <w:snapToGrid w:val="0"/>
        <w:spacing w:line="400" w:lineRule="exact"/>
        <w:ind w:left="27" w:leftChars="13" w:firstLine="420" w:firstLineChars="200"/>
        <w:rPr>
          <w:rFonts w:hAnsi="宋体"/>
          <w:color w:val="auto"/>
          <w:highlight w:val="none"/>
        </w:rPr>
      </w:pPr>
      <w:r>
        <w:rPr>
          <w:rFonts w:hint="eastAsia" w:hAnsi="宋体"/>
          <w:color w:val="auto"/>
          <w:highlight w:val="none"/>
        </w:rPr>
        <w:t>2</w:t>
      </w:r>
      <w:r>
        <w:rPr>
          <w:rFonts w:hAnsi="宋体"/>
          <w:color w:val="auto"/>
          <w:highlight w:val="none"/>
        </w:rPr>
        <w:t>4.2.6</w:t>
      </w:r>
      <w:r>
        <w:rPr>
          <w:rFonts w:hint="eastAsia" w:hAnsi="宋体"/>
          <w:color w:val="auto"/>
          <w:highlight w:val="none"/>
        </w:rPr>
        <w:t xml:space="preserve">病毒发作导致不能进行正常操作的； </w:t>
      </w:r>
    </w:p>
    <w:p w14:paraId="43823C22">
      <w:pPr>
        <w:pStyle w:val="29"/>
        <w:snapToGrid w:val="0"/>
        <w:spacing w:line="400" w:lineRule="exact"/>
        <w:ind w:left="27" w:leftChars="13" w:firstLine="420" w:firstLineChars="200"/>
        <w:rPr>
          <w:rFonts w:hAnsi="宋体"/>
          <w:color w:val="auto"/>
          <w:highlight w:val="none"/>
        </w:rPr>
      </w:pPr>
      <w:r>
        <w:rPr>
          <w:rFonts w:hAnsi="宋体"/>
          <w:color w:val="auto"/>
          <w:highlight w:val="none"/>
        </w:rPr>
        <w:t>24.2.7</w:t>
      </w:r>
      <w:r>
        <w:rPr>
          <w:rFonts w:hint="eastAsia" w:hAnsi="宋体"/>
          <w:color w:val="auto"/>
          <w:highlight w:val="none"/>
        </w:rPr>
        <w:t>其他无法保证电子交易的公平、公正和安全的情况。</w:t>
      </w:r>
    </w:p>
    <w:p w14:paraId="64DEAD75">
      <w:pPr>
        <w:pStyle w:val="29"/>
        <w:snapToGrid w:val="0"/>
        <w:spacing w:line="400" w:lineRule="exact"/>
        <w:ind w:left="27" w:leftChars="13" w:firstLine="420" w:firstLineChars="200"/>
        <w:rPr>
          <w:rFonts w:hAnsi="宋体"/>
          <w:color w:val="auto"/>
          <w:highlight w:val="none"/>
        </w:rPr>
      </w:pPr>
      <w:r>
        <w:rPr>
          <w:rFonts w:hAnsi="宋体"/>
          <w:color w:val="auto"/>
          <w:highlight w:val="none"/>
        </w:rPr>
        <w:t>24.2.8</w:t>
      </w:r>
      <w:r>
        <w:rPr>
          <w:rFonts w:hint="eastAsia" w:hAnsi="宋体"/>
          <w:color w:val="auto"/>
          <w:highlight w:val="none"/>
        </w:rPr>
        <w:t xml:space="preserve"> 出现前款规定情形，不影响采购公平、公正性的，采购组织机构可以待上述情形消除后继续组织电子交易活动，也可以决定某些环节以纸质形式进行；影响或可能影响采购公平、公正性的，应当重新采购。</w:t>
      </w:r>
    </w:p>
    <w:p w14:paraId="275B4544">
      <w:pPr>
        <w:pStyle w:val="29"/>
        <w:snapToGrid w:val="0"/>
        <w:spacing w:line="400" w:lineRule="exact"/>
        <w:ind w:firstLine="422" w:firstLineChars="200"/>
        <w:jc w:val="left"/>
        <w:rPr>
          <w:rFonts w:hAnsi="宋体"/>
          <w:b/>
          <w:color w:val="auto"/>
          <w:highlight w:val="none"/>
        </w:rPr>
      </w:pPr>
      <w:r>
        <w:rPr>
          <w:rFonts w:hint="eastAsia" w:hAnsi="宋体"/>
          <w:b/>
          <w:color w:val="auto"/>
          <w:highlight w:val="none"/>
        </w:rPr>
        <w:t>25.</w:t>
      </w:r>
      <w:r>
        <w:rPr>
          <w:rFonts w:hint="eastAsia" w:hAnsi="宋体"/>
          <w:b/>
          <w:bCs/>
          <w:color w:val="auto"/>
          <w:highlight w:val="none"/>
        </w:rPr>
        <w:t>评标程序</w:t>
      </w:r>
    </w:p>
    <w:p w14:paraId="79F23E47">
      <w:pPr>
        <w:snapToGrid w:val="0"/>
        <w:spacing w:line="40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25.1符合性审查</w:t>
      </w:r>
    </w:p>
    <w:p w14:paraId="66B7D6F9">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评标委员会对符合资格的投标人的投标文件进行符合性审查，以确定其是否满足招标文件的实质性要求。</w:t>
      </w:r>
    </w:p>
    <w:p w14:paraId="044DF129">
      <w:pPr>
        <w:snapToGrid w:val="0"/>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25.2 澄清问题</w:t>
      </w:r>
    </w:p>
    <w:p w14:paraId="1C7EDC4A">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对于投标文件中含义不明确、同类问题表述不一致或者有明显文字和计算错误的内容，评标委员会应当以书面形式要求投标人作出必要的澄清、说明或者补正。</w:t>
      </w:r>
    </w:p>
    <w:p w14:paraId="1759AACA">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投标人的澄清、说明或者补正应当采用书面形式，并加盖公章，或者由法定代表人或其授权的代表签字。投标人的澄清、说明或者补正不得超出投标文件的范围或者改变投标文件的实质性内容。投标人代表未到场或者拒绝澄清或者澄清的内容改变了投标文件的实质性内容的，评标委员会有权视该投标文件无效。</w:t>
      </w:r>
    </w:p>
    <w:p w14:paraId="4530C97A">
      <w:pPr>
        <w:snapToGrid w:val="0"/>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25.3详细评审</w:t>
      </w:r>
    </w:p>
    <w:p w14:paraId="075E17E4">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25.3.1评标委员会应当按照招标文件中规定的评标方法和标准，对符合性审查合格的投标文件进行商务和技术评估，综合比较与评价。评标时，评标委员会各成员应当独立对每个投标人的投标文件进行评价，并汇总每个投标人的得分。</w:t>
      </w:r>
    </w:p>
    <w:p w14:paraId="42DF7EA8">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25.3.2投标文件报价出现前后不一致的，按照下列规定修正：</w:t>
      </w:r>
    </w:p>
    <w:p w14:paraId="7880D451">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5.3.2.1</w:t>
      </w:r>
      <w:r>
        <w:rPr>
          <w:rFonts w:hint="eastAsia" w:ascii="宋体" w:hAnsi="宋体"/>
          <w:color w:val="auto"/>
          <w:szCs w:val="21"/>
          <w:highlight w:val="none"/>
        </w:rPr>
        <w:t>投标文件中投标报价表内容与投标文件中相应内容不致的，以投标报价表为准；</w:t>
      </w:r>
    </w:p>
    <w:p w14:paraId="0D1CA8A8">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5.3.2.2</w:t>
      </w:r>
      <w:r>
        <w:rPr>
          <w:rFonts w:hint="eastAsia" w:ascii="宋体" w:hAnsi="宋体"/>
          <w:color w:val="auto"/>
          <w:szCs w:val="21"/>
          <w:highlight w:val="none"/>
        </w:rPr>
        <w:t>大写金额和小写金额不一致的，以大写金额为准；</w:t>
      </w:r>
    </w:p>
    <w:p w14:paraId="75D9888E">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5.3.2.3</w:t>
      </w:r>
      <w:r>
        <w:rPr>
          <w:rFonts w:hint="eastAsia" w:ascii="宋体" w:hAnsi="宋体"/>
          <w:color w:val="auto"/>
          <w:szCs w:val="21"/>
          <w:highlight w:val="none"/>
        </w:rPr>
        <w:t>单价金额小数点或百分比有明显错位的，以投标报价表的总价为准，并修改单价；</w:t>
      </w:r>
    </w:p>
    <w:p w14:paraId="0338E6D1">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5.3.2.4</w:t>
      </w:r>
      <w:r>
        <w:rPr>
          <w:rFonts w:hint="eastAsia" w:ascii="宋体" w:hAnsi="宋体"/>
          <w:color w:val="auto"/>
          <w:szCs w:val="21"/>
          <w:highlight w:val="none"/>
        </w:rPr>
        <w:t>总价金额与按单价汇总金额不一致的，以单价金额计算结果为准。</w:t>
      </w:r>
    </w:p>
    <w:p w14:paraId="50B00168">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同时出现两种以上不一致的，按照前款规定的顺序修正；修正后的报价按本章25.2款的规定经投标人确认后产生约束力，投标人不确认的，其投标无效。</w:t>
      </w:r>
    </w:p>
    <w:p w14:paraId="2021F44A">
      <w:pPr>
        <w:pStyle w:val="29"/>
        <w:tabs>
          <w:tab w:val="left" w:pos="630"/>
        </w:tabs>
        <w:snapToGrid w:val="0"/>
        <w:spacing w:line="400" w:lineRule="exact"/>
        <w:ind w:firstLine="422" w:firstLineChars="200"/>
        <w:rPr>
          <w:rFonts w:hAnsi="宋体"/>
          <w:b/>
          <w:color w:val="auto"/>
          <w:highlight w:val="none"/>
        </w:rPr>
      </w:pPr>
      <w:r>
        <w:rPr>
          <w:rFonts w:hint="eastAsia" w:hAnsi="宋体"/>
          <w:b/>
          <w:color w:val="auto"/>
          <w:highlight w:val="none"/>
        </w:rPr>
        <w:t>25.4评标原则和评标办法</w:t>
      </w:r>
    </w:p>
    <w:p w14:paraId="39AECBD0">
      <w:pPr>
        <w:pStyle w:val="29"/>
        <w:snapToGrid w:val="0"/>
        <w:spacing w:line="400" w:lineRule="exact"/>
        <w:ind w:firstLine="420" w:firstLineChars="200"/>
        <w:rPr>
          <w:rFonts w:hAnsi="宋体"/>
          <w:color w:val="auto"/>
          <w:highlight w:val="none"/>
        </w:rPr>
      </w:pPr>
      <w:r>
        <w:rPr>
          <w:rFonts w:hint="eastAsia" w:hAnsi="宋体"/>
          <w:color w:val="auto"/>
          <w:highlight w:val="none"/>
        </w:rPr>
        <w:t>25.4.1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7C2EC9A5">
      <w:pPr>
        <w:pStyle w:val="29"/>
        <w:snapToGrid w:val="0"/>
        <w:spacing w:line="400" w:lineRule="exact"/>
        <w:ind w:firstLine="420" w:firstLineChars="200"/>
        <w:rPr>
          <w:rFonts w:hAnsi="宋体"/>
          <w:color w:val="auto"/>
          <w:highlight w:val="none"/>
        </w:rPr>
      </w:pPr>
      <w:r>
        <w:rPr>
          <w:rFonts w:hint="eastAsia" w:hAnsi="宋体"/>
          <w:color w:val="auto"/>
          <w:highlight w:val="none"/>
        </w:rPr>
        <w:t>25.4.2评标办法。本项目评标办法是</w:t>
      </w:r>
      <w:r>
        <w:rPr>
          <w:rFonts w:hint="eastAsia" w:hAnsi="宋体"/>
          <w:color w:val="auto"/>
          <w:highlight w:val="none"/>
          <w:u w:val="single"/>
        </w:rPr>
        <w:t>综合评分法</w:t>
      </w:r>
      <w:r>
        <w:rPr>
          <w:rFonts w:hint="eastAsia" w:hAnsi="宋体"/>
          <w:color w:val="auto"/>
          <w:highlight w:val="none"/>
        </w:rPr>
        <w:t>，具体评标内容及评分标准等详见《第四章：评标办法及评分标准》。</w:t>
      </w:r>
    </w:p>
    <w:p w14:paraId="4565648E">
      <w:pPr>
        <w:snapToGrid w:val="0"/>
        <w:spacing w:line="400" w:lineRule="exact"/>
        <w:ind w:firstLine="413" w:firstLineChars="196"/>
        <w:jc w:val="left"/>
        <w:outlineLvl w:val="1"/>
        <w:rPr>
          <w:rFonts w:ascii="宋体" w:hAnsi="宋体"/>
          <w:b/>
          <w:color w:val="auto"/>
          <w:szCs w:val="21"/>
          <w:highlight w:val="none"/>
        </w:rPr>
      </w:pPr>
      <w:bookmarkStart w:id="67" w:name="_Toc90627227"/>
      <w:r>
        <w:rPr>
          <w:rFonts w:hint="eastAsia" w:ascii="宋体" w:hAnsi="宋体"/>
          <w:b/>
          <w:color w:val="auto"/>
          <w:szCs w:val="21"/>
          <w:highlight w:val="none"/>
        </w:rPr>
        <w:t>2</w:t>
      </w:r>
      <w:r>
        <w:rPr>
          <w:rFonts w:ascii="宋体" w:hAnsi="宋体"/>
          <w:b/>
          <w:color w:val="auto"/>
          <w:szCs w:val="21"/>
          <w:highlight w:val="none"/>
        </w:rPr>
        <w:t>6.</w:t>
      </w:r>
      <w:r>
        <w:rPr>
          <w:rFonts w:hint="eastAsia" w:ascii="宋体" w:hAnsi="宋体"/>
          <w:b/>
          <w:color w:val="auto"/>
          <w:szCs w:val="21"/>
          <w:highlight w:val="none"/>
        </w:rPr>
        <w:t>评委表决</w:t>
      </w:r>
      <w:bookmarkEnd w:id="67"/>
    </w:p>
    <w:p w14:paraId="001C5A33">
      <w:pPr>
        <w:pStyle w:val="29"/>
        <w:tabs>
          <w:tab w:val="left" w:pos="630"/>
        </w:tabs>
        <w:snapToGrid w:val="0"/>
        <w:spacing w:line="400" w:lineRule="exact"/>
        <w:ind w:firstLine="422" w:firstLineChars="200"/>
        <w:rPr>
          <w:rFonts w:hAnsi="宋体"/>
          <w:b/>
          <w:color w:val="auto"/>
          <w:highlight w:val="none"/>
        </w:rPr>
      </w:pPr>
      <w:r>
        <w:rPr>
          <w:rFonts w:hint="eastAsia" w:hAnsi="宋体"/>
          <w:b/>
          <w:bCs/>
          <w:color w:val="auto"/>
          <w:highlight w:val="none"/>
        </w:rPr>
        <w:t>在评标过程中出现法律法规和招标文件均没有明确规定的情形时，由评标委员会现场协商解决，协</w:t>
      </w:r>
      <w:r>
        <w:rPr>
          <w:rFonts w:hint="eastAsia" w:hAnsi="宋体"/>
          <w:b/>
          <w:color w:val="auto"/>
          <w:highlight w:val="none"/>
        </w:rPr>
        <w:t>商不一致的，由全体评委投票表决，以得票率二分之一以上专家的意见为准。</w:t>
      </w:r>
    </w:p>
    <w:p w14:paraId="34CC4202">
      <w:pPr>
        <w:pStyle w:val="29"/>
        <w:tabs>
          <w:tab w:val="left" w:pos="630"/>
        </w:tabs>
        <w:snapToGrid w:val="0"/>
        <w:spacing w:line="400" w:lineRule="exact"/>
        <w:ind w:firstLine="422" w:firstLineChars="200"/>
        <w:rPr>
          <w:rFonts w:hAnsi="宋体"/>
          <w:b/>
          <w:color w:val="auto"/>
          <w:highlight w:val="none"/>
        </w:rPr>
      </w:pPr>
      <w:r>
        <w:rPr>
          <w:rFonts w:hint="eastAsia" w:hAnsi="宋体"/>
          <w:b/>
          <w:color w:val="auto"/>
          <w:highlight w:val="none"/>
        </w:rPr>
        <w:t>2</w:t>
      </w:r>
      <w:r>
        <w:rPr>
          <w:rFonts w:hAnsi="宋体"/>
          <w:b/>
          <w:color w:val="auto"/>
          <w:highlight w:val="none"/>
        </w:rPr>
        <w:t>7</w:t>
      </w:r>
      <w:r>
        <w:rPr>
          <w:rFonts w:hint="eastAsia" w:hAnsi="宋体"/>
          <w:b/>
          <w:color w:val="auto"/>
          <w:highlight w:val="none"/>
        </w:rPr>
        <w:t>.投标无效的情形</w:t>
      </w:r>
    </w:p>
    <w:p w14:paraId="2529A3F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投标文件未按照招标</w:t>
      </w:r>
      <w:r>
        <w:rPr>
          <w:rFonts w:ascii="宋体" w:hAnsi="宋体"/>
          <w:color w:val="auto"/>
          <w:szCs w:val="21"/>
          <w:highlight w:val="none"/>
        </w:rPr>
        <w:t>文件</w:t>
      </w:r>
      <w:r>
        <w:rPr>
          <w:rFonts w:hint="eastAsia" w:ascii="宋体" w:hAnsi="宋体"/>
          <w:color w:val="auto"/>
          <w:szCs w:val="21"/>
          <w:highlight w:val="none"/>
        </w:rPr>
        <w:t>规定编制的，或开标会上检查资料不完善的，其投标文件将被视为无效。实质上没有响应招标文件要求的投标将被视为无效投标。投标人不得通过修正或撤消不合要求的偏离或保留从而使其投标成为实质上响应的投标，但经评标委员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14:paraId="7284DD3E">
      <w:pPr>
        <w:snapToGrid w:val="0"/>
        <w:spacing w:line="400" w:lineRule="exact"/>
        <w:ind w:firstLine="422" w:firstLineChars="200"/>
        <w:rPr>
          <w:rFonts w:ascii="宋体" w:hAnsi="宋体" w:cs="宋体"/>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8</w:t>
      </w:r>
      <w:r>
        <w:rPr>
          <w:rFonts w:hint="eastAsia" w:ascii="宋体" w:hAnsi="宋体" w:cs="宋体"/>
          <w:b/>
          <w:bCs/>
          <w:color w:val="auto"/>
          <w:szCs w:val="21"/>
          <w:highlight w:val="none"/>
        </w:rPr>
        <w:t>.1在资格审查时，如发现下列情形之一的，投标文件将被视为无效：</w:t>
      </w:r>
    </w:p>
    <w:p w14:paraId="68C4C7EC">
      <w:pPr>
        <w:snapToGrid w:val="0"/>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8.1.1</w:t>
      </w:r>
      <w:r>
        <w:rPr>
          <w:rFonts w:hint="eastAsia" w:ascii="宋体" w:hAnsi="宋体" w:cs="宋体"/>
          <w:color w:val="auto"/>
          <w:szCs w:val="21"/>
          <w:highlight w:val="none"/>
        </w:rPr>
        <w:t>不具备招标文件中规定的资格要求的或未在规定时间内报名的；</w:t>
      </w:r>
    </w:p>
    <w:p w14:paraId="1E3B6A48">
      <w:pPr>
        <w:snapToGrid w:val="0"/>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8.1.2</w:t>
      </w:r>
      <w:r>
        <w:rPr>
          <w:rFonts w:hint="eastAsia" w:ascii="宋体" w:hAnsi="宋体" w:cs="宋体"/>
          <w:color w:val="auto"/>
          <w:szCs w:val="21"/>
          <w:highlight w:val="none"/>
        </w:rPr>
        <w:t>超越了按照法律法规规定必须获得行政许可或者行政审批的经营范围的；</w:t>
      </w:r>
    </w:p>
    <w:p w14:paraId="2D29DCD5">
      <w:pPr>
        <w:snapToGrid w:val="0"/>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8.1.3</w:t>
      </w:r>
      <w:r>
        <w:rPr>
          <w:rFonts w:hint="eastAsia" w:ascii="宋体" w:hAnsi="宋体" w:cs="宋体"/>
          <w:color w:val="auto"/>
          <w:szCs w:val="21"/>
          <w:highlight w:val="none"/>
        </w:rPr>
        <w:t>资格证明文件材料不全、不合格的，或者不符合招标文件标明的资格要求的；</w:t>
      </w:r>
    </w:p>
    <w:p w14:paraId="43142DF0">
      <w:pPr>
        <w:snapToGrid w:val="0"/>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8.1.4</w:t>
      </w:r>
      <w:r>
        <w:rPr>
          <w:rFonts w:hint="eastAsia" w:ascii="宋体" w:hAnsi="宋体" w:cs="宋体"/>
          <w:color w:val="auto"/>
          <w:szCs w:val="21"/>
          <w:highlight w:val="none"/>
        </w:rPr>
        <w:t>投标文件无法定代表人（负责人）或其授权委托代理人签字，或未提供法定代表人（负责人）授权委托书、投标声明书或者填写项目不齐全的；</w:t>
      </w:r>
    </w:p>
    <w:p w14:paraId="44221E1C">
      <w:pPr>
        <w:snapToGrid w:val="0"/>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8.1.5</w:t>
      </w:r>
      <w:r>
        <w:rPr>
          <w:rFonts w:hint="eastAsia" w:ascii="宋体" w:hAnsi="宋体" w:cs="宋体"/>
          <w:color w:val="auto"/>
          <w:szCs w:val="21"/>
          <w:highlight w:val="none"/>
        </w:rPr>
        <w:t>投标代表人未能出具身份证明或与法定代表人（负责人）授权委托人身份不符的；</w:t>
      </w:r>
    </w:p>
    <w:p w14:paraId="0B25EB26">
      <w:pPr>
        <w:snapToGrid w:val="0"/>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8.1.6</w:t>
      </w:r>
      <w:r>
        <w:rPr>
          <w:rFonts w:hint="eastAsia" w:ascii="宋体" w:hAnsi="宋体" w:cs="宋体"/>
          <w:color w:val="auto"/>
          <w:szCs w:val="21"/>
          <w:highlight w:val="none"/>
        </w:rPr>
        <w:t>法律、法规和招标文件规定的其他无效情形。</w:t>
      </w:r>
    </w:p>
    <w:p w14:paraId="35C2348F">
      <w:pPr>
        <w:pStyle w:val="22"/>
        <w:snapToGrid w:val="0"/>
        <w:spacing w:line="400" w:lineRule="exact"/>
        <w:ind w:firstLine="413" w:firstLineChars="196"/>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ascii="宋体" w:hAnsi="宋体" w:eastAsia="宋体" w:cs="宋体"/>
          <w:b/>
          <w:bCs/>
          <w:color w:val="auto"/>
          <w:sz w:val="21"/>
          <w:szCs w:val="21"/>
          <w:highlight w:val="none"/>
        </w:rPr>
        <w:t>8</w:t>
      </w:r>
      <w:r>
        <w:rPr>
          <w:rFonts w:hint="eastAsia" w:ascii="宋体" w:hAnsi="宋体" w:eastAsia="宋体" w:cs="宋体"/>
          <w:b/>
          <w:bCs/>
          <w:color w:val="auto"/>
          <w:sz w:val="21"/>
          <w:szCs w:val="21"/>
          <w:highlight w:val="none"/>
        </w:rPr>
        <w:t>.2在商务性及技术评审时，如发现下列情形之一的，投标文件将被视为无效：</w:t>
      </w:r>
    </w:p>
    <w:p w14:paraId="5207BB39">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8.2.1</w:t>
      </w:r>
      <w:r>
        <w:rPr>
          <w:rFonts w:hint="eastAsia" w:ascii="宋体" w:hAnsi="宋体" w:eastAsia="宋体" w:cs="宋体"/>
          <w:color w:val="auto"/>
          <w:sz w:val="21"/>
          <w:szCs w:val="21"/>
          <w:highlight w:val="none"/>
        </w:rPr>
        <w:t>投标文件未按招标文件要求签署、盖章的；</w:t>
      </w:r>
    </w:p>
    <w:p w14:paraId="27169280">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8.2.2</w:t>
      </w:r>
      <w:r>
        <w:rPr>
          <w:rFonts w:hint="eastAsia" w:ascii="宋体" w:hAnsi="宋体" w:eastAsia="宋体" w:cs="宋体"/>
          <w:color w:val="auto"/>
          <w:sz w:val="21"/>
          <w:szCs w:val="21"/>
          <w:highlight w:val="none"/>
        </w:rPr>
        <w:t>投标文件</w:t>
      </w:r>
      <w:r>
        <w:rPr>
          <w:rFonts w:ascii="宋体" w:hAnsi="宋体" w:eastAsia="宋体"/>
          <w:color w:val="auto"/>
          <w:sz w:val="21"/>
          <w:szCs w:val="21"/>
          <w:highlight w:val="none"/>
        </w:rPr>
        <w:t>格式不符合第六章“投标文件格式”的要求</w:t>
      </w:r>
      <w:r>
        <w:rPr>
          <w:rFonts w:hint="eastAsia" w:ascii="宋体" w:hAnsi="宋体" w:eastAsia="宋体"/>
          <w:color w:val="auto"/>
          <w:sz w:val="21"/>
          <w:szCs w:val="21"/>
          <w:highlight w:val="none"/>
        </w:rPr>
        <w:t>；</w:t>
      </w:r>
    </w:p>
    <w:p w14:paraId="629578DC">
      <w:pPr>
        <w:snapToGrid w:val="0"/>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8.2.3</w:t>
      </w:r>
      <w:r>
        <w:rPr>
          <w:rFonts w:hint="eastAsia" w:ascii="宋体" w:hAnsi="宋体" w:cs="宋体"/>
          <w:color w:val="auto"/>
          <w:szCs w:val="21"/>
          <w:highlight w:val="none"/>
        </w:rPr>
        <w:t>投标文件的实质性内容未使用中文表述、意思表述不明确、前后矛盾或者使用计量单位不符合招标文件要求的（经评标委员会认定并允许其当场更正的笔误除外）；</w:t>
      </w:r>
    </w:p>
    <w:p w14:paraId="1620CBD6">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8.2.4</w:t>
      </w:r>
      <w:r>
        <w:rPr>
          <w:rFonts w:hint="eastAsia" w:ascii="宋体" w:hAnsi="宋体" w:eastAsia="宋体" w:cs="宋体"/>
          <w:snapToGrid w:val="0"/>
          <w:color w:val="auto"/>
          <w:sz w:val="21"/>
          <w:szCs w:val="21"/>
          <w:highlight w:val="none"/>
        </w:rPr>
        <w:t>招标文件要求必须提供的商务及技术部分的文件不齐全或者内容虚假的；</w:t>
      </w:r>
    </w:p>
    <w:p w14:paraId="00F43435">
      <w:pPr>
        <w:snapToGrid w:val="0"/>
        <w:spacing w:line="400" w:lineRule="exact"/>
        <w:ind w:firstLine="411" w:firstLineChars="196"/>
        <w:rPr>
          <w:rFonts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8.2.5</w:t>
      </w:r>
      <w:r>
        <w:rPr>
          <w:rFonts w:hint="eastAsia" w:ascii="宋体" w:hAnsi="宋体" w:cs="宋体"/>
          <w:color w:val="auto"/>
          <w:szCs w:val="21"/>
          <w:highlight w:val="none"/>
        </w:rPr>
        <w:t>投标文件</w:t>
      </w:r>
      <w:r>
        <w:rPr>
          <w:rFonts w:ascii="宋体" w:hAnsi="宋体"/>
          <w:color w:val="auto"/>
          <w:highlight w:val="none"/>
        </w:rPr>
        <w:t>未实质性响应招标文件中标</w:t>
      </w:r>
      <w:r>
        <w:rPr>
          <w:rFonts w:hint="eastAsia" w:ascii="宋体" w:hAnsi="宋体"/>
          <w:color w:val="auto"/>
          <w:highlight w:val="none"/>
        </w:rPr>
        <w:t>注</w:t>
      </w:r>
      <w:r>
        <w:rPr>
          <w:rFonts w:ascii="宋体" w:hAnsi="宋体"/>
          <w:color w:val="auto"/>
          <w:highlight w:val="none"/>
        </w:rPr>
        <w:t>“</w:t>
      </w:r>
      <w:r>
        <w:rPr>
          <w:rFonts w:hint="eastAsia" w:ascii="宋体" w:hAnsi="宋体"/>
          <w:color w:val="auto"/>
          <w:highlight w:val="none"/>
        </w:rPr>
        <w:t>★</w:t>
      </w:r>
      <w:r>
        <w:rPr>
          <w:rFonts w:ascii="宋体" w:hAnsi="宋体"/>
          <w:color w:val="auto"/>
          <w:highlight w:val="none"/>
        </w:rPr>
        <w:t>”的商务条款要求的；</w:t>
      </w:r>
    </w:p>
    <w:p w14:paraId="476069E0">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8.2.6</w:t>
      </w:r>
      <w:r>
        <w:rPr>
          <w:rFonts w:hint="eastAsia" w:ascii="宋体" w:hAnsi="宋体" w:eastAsia="宋体" w:cs="宋体"/>
          <w:color w:val="auto"/>
          <w:sz w:val="21"/>
          <w:szCs w:val="21"/>
          <w:highlight w:val="none"/>
        </w:rPr>
        <w:t>投标文件未提供或未如实提供投标货物的技术参数，或者投标文件标明的响应或偏离与事实不符或虚假投标的；</w:t>
      </w:r>
    </w:p>
    <w:p w14:paraId="239BEABC">
      <w:pPr>
        <w:pStyle w:val="22"/>
        <w:snapToGrid w:val="0"/>
        <w:spacing w:line="400" w:lineRule="exact"/>
        <w:ind w:firstLine="411" w:firstLineChars="196"/>
        <w:rPr>
          <w:rFonts w:ascii="宋体" w:hAnsi="宋体" w:eastAsia="宋体"/>
          <w:color w:val="auto"/>
          <w:sz w:val="21"/>
          <w:szCs w:val="24"/>
          <w:highlight w:val="none"/>
        </w:rPr>
      </w:pPr>
      <w:r>
        <w:rPr>
          <w:rFonts w:hint="eastAsia" w:ascii="宋体" w:hAnsi="宋体" w:eastAsia="宋体"/>
          <w:color w:val="auto"/>
          <w:sz w:val="21"/>
          <w:szCs w:val="24"/>
          <w:highlight w:val="none"/>
        </w:rPr>
        <w:t>2</w:t>
      </w:r>
      <w:r>
        <w:rPr>
          <w:rFonts w:ascii="宋体" w:hAnsi="宋体" w:eastAsia="宋体"/>
          <w:color w:val="auto"/>
          <w:sz w:val="21"/>
          <w:szCs w:val="24"/>
          <w:highlight w:val="none"/>
        </w:rPr>
        <w:t>8.2.7</w:t>
      </w:r>
      <w:r>
        <w:rPr>
          <w:rFonts w:hint="eastAsia" w:ascii="宋体" w:hAnsi="宋体" w:eastAsia="宋体"/>
          <w:color w:val="auto"/>
          <w:sz w:val="21"/>
          <w:szCs w:val="24"/>
          <w:highlight w:val="none"/>
        </w:rPr>
        <w:t>明显不符合招标文件要求的规格型号、质量标准，或者与招标文件中标“★”的技术指标、主要功能项目发生实质性偏离的；</w:t>
      </w:r>
    </w:p>
    <w:p w14:paraId="29259D3D">
      <w:pPr>
        <w:pStyle w:val="22"/>
        <w:snapToGrid w:val="0"/>
        <w:spacing w:line="400" w:lineRule="exact"/>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ascii="宋体" w:hAnsi="宋体" w:eastAsia="宋体"/>
          <w:color w:val="auto"/>
          <w:sz w:val="21"/>
          <w:szCs w:val="21"/>
          <w:highlight w:val="none"/>
        </w:rPr>
        <w:t>8.2.8</w:t>
      </w:r>
      <w:r>
        <w:rPr>
          <w:rFonts w:hint="eastAsia" w:ascii="宋体" w:hAnsi="宋体" w:eastAsia="宋体"/>
          <w:color w:val="auto"/>
          <w:sz w:val="21"/>
          <w:szCs w:val="21"/>
          <w:highlight w:val="none"/>
        </w:rPr>
        <w:t>投标文件有采购人不能接受的附加条件的</w:t>
      </w:r>
      <w:r>
        <w:rPr>
          <w:rFonts w:hint="eastAsia" w:ascii="宋体" w:hAnsi="宋体" w:eastAsia="宋体" w:cs="宋体"/>
          <w:snapToGrid w:val="0"/>
          <w:color w:val="auto"/>
          <w:sz w:val="21"/>
          <w:szCs w:val="21"/>
          <w:highlight w:val="none"/>
        </w:rPr>
        <w:t>；</w:t>
      </w:r>
    </w:p>
    <w:p w14:paraId="3F20D9A3">
      <w:pPr>
        <w:pStyle w:val="22"/>
        <w:snapToGrid w:val="0"/>
        <w:spacing w:line="400" w:lineRule="exact"/>
        <w:ind w:firstLine="411" w:firstLineChars="196"/>
        <w:rPr>
          <w:rFonts w:ascii="宋体" w:hAnsi="宋体" w:eastAsia="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8.2.9</w:t>
      </w:r>
      <w:r>
        <w:rPr>
          <w:rFonts w:hint="eastAsia" w:ascii="宋体" w:hAnsi="宋体" w:eastAsia="宋体" w:cs="宋体"/>
          <w:color w:val="auto"/>
          <w:sz w:val="21"/>
          <w:szCs w:val="21"/>
          <w:highlight w:val="none"/>
        </w:rPr>
        <w:t>投标人代表未到场对评标委员会提出的投标文件澄清要求进行澄清或者拒绝评标委员会提出的投标文件澄清要求或者澄清的内容改变了投标文件的实质性内容的。</w:t>
      </w:r>
    </w:p>
    <w:p w14:paraId="6A8053EC">
      <w:pPr>
        <w:pStyle w:val="22"/>
        <w:snapToGrid w:val="0"/>
        <w:spacing w:line="400" w:lineRule="exact"/>
        <w:ind w:firstLine="422" w:firstLineChars="200"/>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ascii="宋体" w:hAnsi="宋体" w:eastAsia="宋体" w:cs="宋体"/>
          <w:b/>
          <w:bCs/>
          <w:color w:val="auto"/>
          <w:sz w:val="21"/>
          <w:szCs w:val="21"/>
          <w:highlight w:val="none"/>
        </w:rPr>
        <w:t>8</w:t>
      </w:r>
      <w:r>
        <w:rPr>
          <w:rFonts w:hint="eastAsia" w:ascii="宋体" w:hAnsi="宋体" w:eastAsia="宋体" w:cs="宋体"/>
          <w:b/>
          <w:bCs/>
          <w:color w:val="auto"/>
          <w:sz w:val="21"/>
          <w:szCs w:val="21"/>
          <w:highlight w:val="none"/>
        </w:rPr>
        <w:t>.3在报价评审时，如发现下列情形之一的，投标文件将被视为无效：</w:t>
      </w:r>
    </w:p>
    <w:p w14:paraId="0C6EF2E8">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8.3.1</w:t>
      </w:r>
      <w:r>
        <w:rPr>
          <w:rFonts w:hint="eastAsia" w:ascii="宋体" w:hAnsi="宋体" w:eastAsia="宋体" w:cs="宋体"/>
          <w:color w:val="auto"/>
          <w:sz w:val="21"/>
          <w:szCs w:val="21"/>
          <w:highlight w:val="none"/>
        </w:rPr>
        <w:t>未采用人民币报价或者未按照招标文件标明的币种报价的；</w:t>
      </w:r>
    </w:p>
    <w:p w14:paraId="64B4D96F">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8.3.2</w:t>
      </w:r>
      <w:r>
        <w:rPr>
          <w:rFonts w:hint="eastAsia" w:ascii="宋体" w:hAnsi="宋体" w:eastAsia="宋体" w:cs="宋体"/>
          <w:color w:val="auto"/>
          <w:sz w:val="21"/>
          <w:szCs w:val="21"/>
          <w:highlight w:val="none"/>
        </w:rPr>
        <w:t>报价超出最高限价，或者超出采购预算金额，采购人不能支付的；</w:t>
      </w:r>
    </w:p>
    <w:p w14:paraId="04909895">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8.3.3</w:t>
      </w:r>
      <w:r>
        <w:rPr>
          <w:rFonts w:hint="eastAsia" w:ascii="宋体" w:hAnsi="宋体" w:eastAsia="宋体"/>
          <w:color w:val="auto"/>
          <w:sz w:val="21"/>
          <w:highlight w:val="none"/>
        </w:rPr>
        <w:t>投标报价不是唯一报价，具有选择性。</w:t>
      </w:r>
    </w:p>
    <w:p w14:paraId="5255418A">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olor w:val="auto"/>
          <w:sz w:val="21"/>
          <w:highlight w:val="none"/>
        </w:rPr>
        <w:t>2</w:t>
      </w:r>
      <w:r>
        <w:rPr>
          <w:rFonts w:ascii="宋体" w:hAnsi="宋体" w:eastAsia="宋体"/>
          <w:color w:val="auto"/>
          <w:sz w:val="21"/>
          <w:highlight w:val="none"/>
        </w:rPr>
        <w:t>8.3.4</w:t>
      </w:r>
      <w:r>
        <w:rPr>
          <w:rFonts w:hint="eastAsia" w:ascii="宋体" w:hAnsi="宋体" w:eastAsia="宋体" w:cs="宋体"/>
          <w:color w:val="auto"/>
          <w:sz w:val="21"/>
          <w:szCs w:val="21"/>
          <w:highlight w:val="none"/>
        </w:rPr>
        <w:t>评标委员会认为投标人的报价明显低于其他通过符合性审查投标人的报价，有可能影响产品质量或者不能诚信履约，投标人不能证明其报价合理性的。</w:t>
      </w:r>
    </w:p>
    <w:p w14:paraId="75078250">
      <w:pPr>
        <w:pStyle w:val="22"/>
        <w:snapToGrid w:val="0"/>
        <w:spacing w:line="400" w:lineRule="exact"/>
        <w:ind w:firstLine="422" w:firstLineChars="200"/>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w:t>
      </w:r>
      <w:r>
        <w:rPr>
          <w:rFonts w:ascii="宋体" w:hAnsi="宋体" w:eastAsia="宋体" w:cs="宋体"/>
          <w:b/>
          <w:bCs/>
          <w:color w:val="auto"/>
          <w:kern w:val="0"/>
          <w:sz w:val="21"/>
          <w:szCs w:val="21"/>
          <w:highlight w:val="none"/>
        </w:rPr>
        <w:t>8</w:t>
      </w:r>
      <w:r>
        <w:rPr>
          <w:rFonts w:hint="eastAsia" w:ascii="宋体" w:hAnsi="宋体" w:eastAsia="宋体" w:cs="宋体"/>
          <w:b/>
          <w:bCs/>
          <w:color w:val="auto"/>
          <w:kern w:val="0"/>
          <w:sz w:val="21"/>
          <w:szCs w:val="21"/>
          <w:highlight w:val="none"/>
        </w:rPr>
        <w:t>.4有下列情形之一的视为投标人相互串通投标，投标文件将被视为无效：</w:t>
      </w:r>
    </w:p>
    <w:p w14:paraId="0292B016">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8.4.1</w:t>
      </w:r>
      <w:r>
        <w:rPr>
          <w:rFonts w:hint="eastAsia" w:ascii="宋体" w:hAnsi="宋体" w:eastAsia="宋体" w:cs="宋体"/>
          <w:color w:val="auto"/>
          <w:sz w:val="21"/>
          <w:szCs w:val="21"/>
          <w:highlight w:val="none"/>
        </w:rPr>
        <w:t>不同投标人的投标文件由同一单位或者个人编制；</w:t>
      </w:r>
    </w:p>
    <w:p w14:paraId="25AA4AC8">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8.4.2</w:t>
      </w:r>
      <w:r>
        <w:rPr>
          <w:rFonts w:hint="eastAsia" w:ascii="宋体" w:hAnsi="宋体" w:eastAsia="宋体" w:cs="宋体"/>
          <w:color w:val="auto"/>
          <w:sz w:val="21"/>
          <w:szCs w:val="21"/>
          <w:highlight w:val="none"/>
        </w:rPr>
        <w:t>不同投标人委托同一单位或者个人办理投标事宜；</w:t>
      </w:r>
    </w:p>
    <w:p w14:paraId="50A345C0">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8.4.3</w:t>
      </w:r>
      <w:r>
        <w:rPr>
          <w:rFonts w:hint="eastAsia" w:ascii="宋体" w:hAnsi="宋体" w:eastAsia="宋体" w:cs="宋体"/>
          <w:color w:val="auto"/>
          <w:sz w:val="21"/>
          <w:szCs w:val="21"/>
          <w:highlight w:val="none"/>
        </w:rPr>
        <w:t>不同的投标人的投标文件载明的项目管理成员或者联系人为同一人；</w:t>
      </w:r>
    </w:p>
    <w:p w14:paraId="4E3B7A4B">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8.4.4</w:t>
      </w:r>
      <w:r>
        <w:rPr>
          <w:rFonts w:hint="eastAsia" w:ascii="宋体" w:hAnsi="宋体" w:eastAsia="宋体" w:cs="宋体"/>
          <w:color w:val="auto"/>
          <w:sz w:val="21"/>
          <w:szCs w:val="21"/>
          <w:highlight w:val="none"/>
        </w:rPr>
        <w:t>不同投标人的投标文件异常一致或投标报价呈规律性差异；</w:t>
      </w:r>
    </w:p>
    <w:p w14:paraId="40548237">
      <w:pPr>
        <w:pStyle w:val="22"/>
        <w:snapToGrid w:val="0"/>
        <w:spacing w:line="400" w:lineRule="exact"/>
        <w:ind w:firstLine="411" w:firstLineChars="196"/>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8.4.5</w:t>
      </w:r>
      <w:r>
        <w:rPr>
          <w:rFonts w:hint="eastAsia" w:ascii="宋体" w:hAnsi="宋体" w:eastAsia="宋体" w:cs="宋体"/>
          <w:color w:val="auto"/>
          <w:sz w:val="21"/>
          <w:szCs w:val="21"/>
          <w:highlight w:val="none"/>
        </w:rPr>
        <w:t>不同投标人的投标文件相互混装；</w:t>
      </w:r>
    </w:p>
    <w:p w14:paraId="798203AC">
      <w:pPr>
        <w:pStyle w:val="22"/>
        <w:snapToGrid w:val="0"/>
        <w:spacing w:line="400" w:lineRule="exact"/>
        <w:ind w:firstLine="413" w:firstLineChars="196"/>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w:t>
      </w:r>
      <w:r>
        <w:rPr>
          <w:rFonts w:ascii="宋体" w:hAnsi="宋体" w:eastAsia="宋体" w:cs="宋体"/>
          <w:b/>
          <w:bCs/>
          <w:color w:val="auto"/>
          <w:kern w:val="0"/>
          <w:sz w:val="21"/>
          <w:szCs w:val="21"/>
          <w:highlight w:val="none"/>
        </w:rPr>
        <w:t>8</w:t>
      </w:r>
      <w:r>
        <w:rPr>
          <w:rFonts w:hint="eastAsia" w:ascii="宋体" w:hAnsi="宋体" w:eastAsia="宋体" w:cs="宋体"/>
          <w:b/>
          <w:bCs/>
          <w:color w:val="auto"/>
          <w:kern w:val="0"/>
          <w:sz w:val="21"/>
          <w:szCs w:val="21"/>
          <w:highlight w:val="none"/>
        </w:rPr>
        <w:t>.5关联供应商不得参加同一合同项下政府采购活动，否则投标文件将被视为无效</w:t>
      </w:r>
    </w:p>
    <w:p w14:paraId="5127CA18">
      <w:pPr>
        <w:pStyle w:val="22"/>
        <w:snapToGrid w:val="0"/>
        <w:spacing w:line="400" w:lineRule="exact"/>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ascii="宋体" w:hAnsi="宋体" w:eastAsia="宋体" w:cs="宋体"/>
          <w:color w:val="auto"/>
          <w:sz w:val="21"/>
          <w:szCs w:val="21"/>
          <w:highlight w:val="none"/>
        </w:rPr>
        <w:t>8.5.1</w:t>
      </w:r>
      <w:r>
        <w:rPr>
          <w:rFonts w:hint="eastAsia" w:ascii="宋体" w:hAnsi="宋体" w:eastAsia="宋体" w:cs="宋体"/>
          <w:color w:val="auto"/>
          <w:sz w:val="21"/>
          <w:szCs w:val="21"/>
          <w:highlight w:val="none"/>
        </w:rPr>
        <w:t>单位负责人为同一人或者存在直接控股、管理关系的不同的供应商，不得参加同一合同项下的政府采购活动。</w:t>
      </w:r>
    </w:p>
    <w:p w14:paraId="67B5CD22">
      <w:pPr>
        <w:pStyle w:val="22"/>
        <w:snapToGrid w:val="0"/>
        <w:spacing w:line="400" w:lineRule="exact"/>
        <w:ind w:firstLine="422" w:firstLineChars="200"/>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ascii="宋体" w:hAnsi="宋体" w:eastAsia="宋体" w:cs="宋体"/>
          <w:b/>
          <w:color w:val="auto"/>
          <w:sz w:val="21"/>
          <w:szCs w:val="21"/>
          <w:highlight w:val="none"/>
        </w:rPr>
        <w:t>8</w:t>
      </w:r>
      <w:r>
        <w:rPr>
          <w:rFonts w:hint="eastAsia" w:ascii="宋体" w:hAnsi="宋体" w:eastAsia="宋体" w:cs="宋体"/>
          <w:b/>
          <w:color w:val="auto"/>
          <w:sz w:val="21"/>
          <w:szCs w:val="21"/>
          <w:highlight w:val="none"/>
        </w:rPr>
        <w:t>.6被拒绝的投标文件为无效。</w:t>
      </w:r>
    </w:p>
    <w:p w14:paraId="013045BD">
      <w:pPr>
        <w:pStyle w:val="29"/>
        <w:spacing w:line="400" w:lineRule="exact"/>
        <w:ind w:firstLine="422" w:firstLineChars="200"/>
        <w:rPr>
          <w:rFonts w:hAnsi="宋体"/>
          <w:b/>
          <w:bCs/>
          <w:color w:val="auto"/>
          <w:highlight w:val="none"/>
        </w:rPr>
      </w:pPr>
      <w:r>
        <w:rPr>
          <w:rFonts w:hint="eastAsia" w:hAnsi="宋体"/>
          <w:b/>
          <w:color w:val="auto"/>
          <w:highlight w:val="none"/>
        </w:rPr>
        <w:t>2</w:t>
      </w:r>
      <w:r>
        <w:rPr>
          <w:rFonts w:hAnsi="宋体"/>
          <w:b/>
          <w:color w:val="auto"/>
          <w:highlight w:val="none"/>
        </w:rPr>
        <w:t>9</w:t>
      </w:r>
      <w:r>
        <w:rPr>
          <w:rFonts w:hint="eastAsia" w:hAnsi="宋体"/>
          <w:b/>
          <w:color w:val="auto"/>
          <w:highlight w:val="none"/>
        </w:rPr>
        <w:t>.</w:t>
      </w:r>
      <w:r>
        <w:rPr>
          <w:rFonts w:hint="eastAsia" w:hAnsi="宋体"/>
          <w:b/>
          <w:bCs/>
          <w:color w:val="auto"/>
          <w:highlight w:val="none"/>
        </w:rPr>
        <w:t>投标截止后投标人不足3家或者通过资格审查或符合性审查的投标人不足3家的，除采购任务取消情形外，按照以下方式处理：</w:t>
      </w:r>
    </w:p>
    <w:p w14:paraId="099D98B8">
      <w:pPr>
        <w:pStyle w:val="29"/>
        <w:spacing w:line="400" w:lineRule="exact"/>
        <w:ind w:firstLine="420" w:firstLineChars="200"/>
        <w:rPr>
          <w:rFonts w:hAnsi="宋体"/>
          <w:bCs/>
          <w:color w:val="auto"/>
          <w:highlight w:val="none"/>
        </w:rPr>
      </w:pPr>
      <w:r>
        <w:rPr>
          <w:rFonts w:hint="eastAsia" w:hAnsi="宋体"/>
          <w:bCs/>
          <w:color w:val="auto"/>
          <w:highlight w:val="none"/>
        </w:rPr>
        <w:t>2</w:t>
      </w:r>
      <w:r>
        <w:rPr>
          <w:rFonts w:hAnsi="宋体"/>
          <w:bCs/>
          <w:color w:val="auto"/>
          <w:highlight w:val="none"/>
        </w:rPr>
        <w:t>9.1</w:t>
      </w:r>
      <w:r>
        <w:rPr>
          <w:rFonts w:hint="eastAsia" w:hAnsi="宋体"/>
          <w:bCs/>
          <w:color w:val="auto"/>
          <w:highlight w:val="none"/>
        </w:rPr>
        <w:t>招标文件存在不合理条款或者招标程序不符合规定的，招标人、采购代理机构改正后依法重新招标；</w:t>
      </w:r>
    </w:p>
    <w:p w14:paraId="3D8989B7">
      <w:pPr>
        <w:pStyle w:val="29"/>
        <w:spacing w:line="400" w:lineRule="exact"/>
        <w:ind w:firstLine="420" w:firstLineChars="200"/>
        <w:jc w:val="left"/>
        <w:rPr>
          <w:rFonts w:hAnsi="宋体"/>
          <w:bCs/>
          <w:color w:val="auto"/>
          <w:highlight w:val="none"/>
        </w:rPr>
      </w:pPr>
      <w:r>
        <w:rPr>
          <w:rFonts w:hint="eastAsia" w:hAnsi="宋体"/>
          <w:bCs/>
          <w:color w:val="auto"/>
          <w:highlight w:val="none"/>
        </w:rPr>
        <w:t>2</w:t>
      </w:r>
      <w:r>
        <w:rPr>
          <w:rFonts w:hAnsi="宋体"/>
          <w:bCs/>
          <w:color w:val="auto"/>
          <w:highlight w:val="none"/>
        </w:rPr>
        <w:t>9.2</w:t>
      </w:r>
      <w:r>
        <w:rPr>
          <w:rFonts w:hint="eastAsia" w:hAnsi="宋体"/>
          <w:bCs/>
          <w:color w:val="auto"/>
          <w:highlight w:val="none"/>
        </w:rPr>
        <w:t>招标文件没有不合理条款、招标程序符合规定，需要采用其他采购方式采购的，招标人应当依法报财政部门批准。</w:t>
      </w:r>
    </w:p>
    <w:p w14:paraId="651690BB">
      <w:pPr>
        <w:pStyle w:val="29"/>
        <w:snapToGrid w:val="0"/>
        <w:spacing w:line="400" w:lineRule="exact"/>
        <w:ind w:firstLine="738" w:firstLineChars="245"/>
        <w:jc w:val="center"/>
        <w:rPr>
          <w:rFonts w:hAnsi="宋体"/>
          <w:b/>
          <w:color w:val="auto"/>
          <w:sz w:val="30"/>
          <w:szCs w:val="30"/>
          <w:highlight w:val="none"/>
        </w:rPr>
      </w:pPr>
      <w:r>
        <w:rPr>
          <w:rFonts w:hint="eastAsia" w:hAnsi="宋体"/>
          <w:b/>
          <w:color w:val="auto"/>
          <w:sz w:val="30"/>
          <w:szCs w:val="30"/>
          <w:highlight w:val="none"/>
        </w:rPr>
        <w:t>六、评标过程的监控</w:t>
      </w:r>
    </w:p>
    <w:p w14:paraId="315BE477">
      <w:pPr>
        <w:pStyle w:val="29"/>
        <w:snapToGrid w:val="0"/>
        <w:spacing w:line="400" w:lineRule="exact"/>
        <w:ind w:firstLine="420" w:firstLineChars="200"/>
        <w:rPr>
          <w:rFonts w:hAnsi="宋体"/>
          <w:color w:val="auto"/>
          <w:highlight w:val="none"/>
        </w:rPr>
      </w:pPr>
      <w:r>
        <w:rPr>
          <w:rFonts w:hAnsi="宋体"/>
          <w:color w:val="auto"/>
          <w:highlight w:val="none"/>
        </w:rPr>
        <w:t>30</w:t>
      </w:r>
      <w:r>
        <w:rPr>
          <w:rFonts w:hint="eastAsia" w:hAnsi="宋体"/>
          <w:color w:val="auto"/>
          <w:highlight w:val="none"/>
        </w:rPr>
        <w:t>.本项目评标过程实行全程录音、录像监控，投标人在评标过程中所进行的试图影响评标结果的不公正活动，可能导致其投标被拒绝。</w:t>
      </w:r>
    </w:p>
    <w:p w14:paraId="01DC3DF7">
      <w:pPr>
        <w:jc w:val="center"/>
        <w:rPr>
          <w:rFonts w:ascii="宋体" w:hAnsi="宋体"/>
          <w:b/>
          <w:color w:val="auto"/>
          <w:sz w:val="30"/>
          <w:szCs w:val="30"/>
          <w:highlight w:val="none"/>
        </w:rPr>
      </w:pPr>
      <w:bookmarkStart w:id="68" w:name="_Toc254970687"/>
      <w:bookmarkStart w:id="69" w:name="_Toc254970546"/>
      <w:bookmarkStart w:id="70" w:name="_Toc535850439"/>
      <w:bookmarkStart w:id="71" w:name="_Toc535850400"/>
      <w:r>
        <w:rPr>
          <w:rFonts w:hint="eastAsia" w:ascii="宋体" w:hAnsi="宋体"/>
          <w:b/>
          <w:color w:val="auto"/>
          <w:sz w:val="30"/>
          <w:szCs w:val="30"/>
          <w:highlight w:val="none"/>
        </w:rPr>
        <w:t>七、评标结果</w:t>
      </w:r>
      <w:bookmarkEnd w:id="68"/>
      <w:bookmarkEnd w:id="69"/>
      <w:bookmarkEnd w:id="70"/>
      <w:bookmarkEnd w:id="71"/>
    </w:p>
    <w:p w14:paraId="48924021">
      <w:pPr>
        <w:pStyle w:val="29"/>
        <w:spacing w:line="400" w:lineRule="exact"/>
        <w:ind w:firstLine="420" w:firstLineChars="200"/>
        <w:rPr>
          <w:rFonts w:hAnsi="宋体"/>
          <w:color w:val="auto"/>
          <w:highlight w:val="none"/>
        </w:rPr>
      </w:pPr>
      <w:r>
        <w:rPr>
          <w:rFonts w:hAnsi="宋体"/>
          <w:color w:val="auto"/>
          <w:highlight w:val="none"/>
        </w:rPr>
        <w:t>31</w:t>
      </w:r>
      <w:r>
        <w:rPr>
          <w:rFonts w:hint="eastAsia" w:hAnsi="宋体"/>
          <w:color w:val="auto"/>
          <w:highlight w:val="none"/>
        </w:rPr>
        <w:t>.代理机构应当自评审结束之日起</w:t>
      </w:r>
      <w:r>
        <w:rPr>
          <w:rFonts w:hAnsi="宋体"/>
          <w:color w:val="auto"/>
          <w:highlight w:val="none"/>
        </w:rPr>
        <w:t>2</w:t>
      </w:r>
      <w:r>
        <w:rPr>
          <w:rFonts w:hint="eastAsia" w:hAnsi="宋体"/>
          <w:color w:val="auto"/>
          <w:highlight w:val="none"/>
        </w:rPr>
        <w:t>个工作日内将评审报告送交采购人，采购人在收到代理机构提交的评审报告后，2个工作日内从评审报告提出的中标候选人中确定中标</w:t>
      </w:r>
      <w:r>
        <w:rPr>
          <w:rFonts w:hAnsi="宋体"/>
          <w:color w:val="auto"/>
          <w:highlight w:val="none"/>
        </w:rPr>
        <w:t>人</w:t>
      </w:r>
      <w:r>
        <w:rPr>
          <w:rFonts w:hint="eastAsia" w:hAnsi="宋体"/>
          <w:color w:val="auto"/>
          <w:highlight w:val="none"/>
        </w:rPr>
        <w:t>。</w:t>
      </w:r>
    </w:p>
    <w:p w14:paraId="73782C3F">
      <w:pPr>
        <w:pStyle w:val="29"/>
        <w:spacing w:line="400" w:lineRule="exact"/>
        <w:ind w:firstLine="420" w:firstLineChars="200"/>
        <w:rPr>
          <w:rFonts w:hAnsi="宋体"/>
          <w:color w:val="auto"/>
          <w:highlight w:val="none"/>
        </w:rPr>
      </w:pPr>
      <w:r>
        <w:rPr>
          <w:rFonts w:hint="eastAsia" w:hAnsi="宋体"/>
          <w:color w:val="auto"/>
          <w:highlight w:val="none"/>
        </w:rPr>
        <w:t>3</w:t>
      </w:r>
      <w:r>
        <w:rPr>
          <w:rFonts w:hAnsi="宋体"/>
          <w:color w:val="auto"/>
          <w:highlight w:val="none"/>
        </w:rPr>
        <w:t>2</w:t>
      </w:r>
      <w:r>
        <w:rPr>
          <w:rFonts w:hint="eastAsia" w:hAnsi="宋体"/>
          <w:color w:val="auto"/>
          <w:highlight w:val="none"/>
        </w:rPr>
        <w:t>.</w:t>
      </w:r>
      <w:r>
        <w:rPr>
          <w:rFonts w:hAnsi="宋体"/>
          <w:color w:val="auto"/>
          <w:highlight w:val="none"/>
        </w:rPr>
        <w:t>采购代理机构应当在</w:t>
      </w:r>
      <w:r>
        <w:rPr>
          <w:rFonts w:hint="eastAsia" w:hAnsi="宋体"/>
          <w:color w:val="auto"/>
          <w:highlight w:val="none"/>
        </w:rPr>
        <w:t>中</w:t>
      </w:r>
      <w:r>
        <w:rPr>
          <w:rFonts w:hAnsi="宋体"/>
          <w:color w:val="auto"/>
          <w:highlight w:val="none"/>
        </w:rPr>
        <w:t>标人确定后2个工作日内，在</w:t>
      </w:r>
      <w:r>
        <w:rPr>
          <w:rFonts w:hint="eastAsia" w:hAnsi="宋体"/>
          <w:color w:val="auto"/>
          <w:highlight w:val="none"/>
        </w:rPr>
        <w:t>招标公告发布</w:t>
      </w:r>
      <w:r>
        <w:rPr>
          <w:rFonts w:hAnsi="宋体"/>
          <w:color w:val="auto"/>
          <w:highlight w:val="none"/>
        </w:rPr>
        <w:t>媒体上公告</w:t>
      </w:r>
      <w:r>
        <w:rPr>
          <w:rFonts w:hint="eastAsia" w:hAnsi="宋体"/>
          <w:color w:val="auto"/>
          <w:highlight w:val="none"/>
        </w:rPr>
        <w:t>中标</w:t>
      </w:r>
      <w:r>
        <w:rPr>
          <w:rFonts w:hAnsi="宋体"/>
          <w:color w:val="auto"/>
          <w:highlight w:val="none"/>
        </w:rPr>
        <w:t>结果</w:t>
      </w:r>
      <w:r>
        <w:rPr>
          <w:rFonts w:hint="eastAsia" w:hAnsi="宋体"/>
          <w:color w:val="auto"/>
          <w:highlight w:val="none"/>
        </w:rPr>
        <w:t>。</w:t>
      </w:r>
    </w:p>
    <w:p w14:paraId="57D4AB6E">
      <w:pPr>
        <w:pStyle w:val="29"/>
        <w:spacing w:line="400" w:lineRule="exact"/>
        <w:ind w:firstLine="420" w:firstLineChars="200"/>
        <w:rPr>
          <w:rFonts w:hAnsi="宋体"/>
          <w:color w:val="auto"/>
          <w:highlight w:val="none"/>
        </w:rPr>
      </w:pPr>
      <w:r>
        <w:rPr>
          <w:rFonts w:hint="eastAsia" w:hAnsi="宋体"/>
          <w:color w:val="auto"/>
          <w:highlight w:val="none"/>
        </w:rPr>
        <w:t>3</w:t>
      </w:r>
      <w:r>
        <w:rPr>
          <w:rFonts w:hAnsi="宋体"/>
          <w:color w:val="auto"/>
          <w:highlight w:val="none"/>
        </w:rPr>
        <w:t>3</w:t>
      </w:r>
      <w:r>
        <w:rPr>
          <w:rFonts w:hint="eastAsia" w:hAnsi="宋体"/>
          <w:color w:val="auto"/>
          <w:highlight w:val="none"/>
        </w:rPr>
        <w:t>.在发布中标公告的同时，采购代理机构向中标人发出中标通知书。</w:t>
      </w:r>
    </w:p>
    <w:p w14:paraId="0BB2FF82">
      <w:pPr>
        <w:pStyle w:val="29"/>
        <w:spacing w:line="400" w:lineRule="exact"/>
        <w:ind w:firstLine="420" w:firstLineChars="200"/>
        <w:rPr>
          <w:rFonts w:hAnsi="宋体"/>
          <w:bCs/>
          <w:color w:val="auto"/>
          <w:sz w:val="10"/>
          <w:szCs w:val="10"/>
          <w:highlight w:val="none"/>
        </w:rPr>
      </w:pPr>
      <w:r>
        <w:rPr>
          <w:rFonts w:hint="eastAsia" w:hAnsi="宋体"/>
          <w:color w:val="auto"/>
          <w:highlight w:val="none"/>
        </w:rPr>
        <w:t>3</w:t>
      </w:r>
      <w:r>
        <w:rPr>
          <w:rFonts w:hAnsi="宋体"/>
          <w:color w:val="auto"/>
          <w:highlight w:val="none"/>
        </w:rPr>
        <w:t>4</w:t>
      </w:r>
      <w:r>
        <w:rPr>
          <w:rFonts w:hint="eastAsia" w:hAnsi="宋体"/>
          <w:color w:val="auto"/>
          <w:highlight w:val="none"/>
        </w:rPr>
        <w:t>.</w:t>
      </w:r>
      <w:r>
        <w:rPr>
          <w:rFonts w:hint="eastAsia" w:hAnsi="宋体"/>
          <w:bCs/>
          <w:color w:val="auto"/>
          <w:highlight w:val="none"/>
        </w:rPr>
        <w:t>中标通知书发出后，招标人不得违法改变中标结果，中标人无正当理由不得放弃中标。</w:t>
      </w:r>
    </w:p>
    <w:p w14:paraId="1445D750">
      <w:pPr>
        <w:pStyle w:val="29"/>
        <w:spacing w:before="240" w:line="400" w:lineRule="exact"/>
        <w:jc w:val="center"/>
        <w:rPr>
          <w:rFonts w:hAnsi="宋体"/>
          <w:b/>
          <w:color w:val="auto"/>
          <w:sz w:val="30"/>
          <w:szCs w:val="30"/>
          <w:highlight w:val="none"/>
        </w:rPr>
      </w:pPr>
      <w:r>
        <w:rPr>
          <w:rFonts w:hAnsi="宋体"/>
          <w:b/>
          <w:color w:val="auto"/>
          <w:sz w:val="30"/>
          <w:szCs w:val="30"/>
          <w:highlight w:val="none"/>
        </w:rPr>
        <w:t>八</w:t>
      </w:r>
      <w:r>
        <w:rPr>
          <w:rFonts w:hint="eastAsia" w:hAnsi="宋体"/>
          <w:b/>
          <w:color w:val="auto"/>
          <w:sz w:val="30"/>
          <w:szCs w:val="30"/>
          <w:highlight w:val="none"/>
        </w:rPr>
        <w:t xml:space="preserve"> 、签订合同</w:t>
      </w:r>
    </w:p>
    <w:p w14:paraId="502F2A86">
      <w:pPr>
        <w:pStyle w:val="29"/>
        <w:spacing w:line="400" w:lineRule="exact"/>
        <w:ind w:firstLine="422" w:firstLineChars="200"/>
        <w:rPr>
          <w:rFonts w:hAnsi="宋体"/>
          <w:b/>
          <w:color w:val="auto"/>
          <w:highlight w:val="none"/>
        </w:rPr>
      </w:pPr>
      <w:r>
        <w:rPr>
          <w:rFonts w:hint="eastAsia" w:hAnsi="宋体"/>
          <w:b/>
          <w:color w:val="auto"/>
          <w:highlight w:val="none"/>
        </w:rPr>
        <w:t>33.履约保证金</w:t>
      </w:r>
    </w:p>
    <w:p w14:paraId="4B75FFBD">
      <w:pPr>
        <w:pStyle w:val="29"/>
        <w:spacing w:line="400" w:lineRule="exact"/>
        <w:ind w:firstLine="420" w:firstLineChars="200"/>
        <w:rPr>
          <w:rFonts w:hAnsi="宋体"/>
          <w:color w:val="auto"/>
          <w:highlight w:val="none"/>
        </w:rPr>
      </w:pPr>
      <w:r>
        <w:rPr>
          <w:rFonts w:hint="eastAsia" w:hAnsi="宋体"/>
          <w:color w:val="auto"/>
          <w:highlight w:val="none"/>
        </w:rPr>
        <w:t>本项目</w:t>
      </w:r>
      <w:r>
        <w:rPr>
          <w:rFonts w:hAnsi="宋体"/>
          <w:color w:val="auto"/>
          <w:highlight w:val="none"/>
        </w:rPr>
        <w:t>无履约保证金</w:t>
      </w:r>
    </w:p>
    <w:p w14:paraId="6E870089">
      <w:pPr>
        <w:pStyle w:val="29"/>
        <w:snapToGrid w:val="0"/>
        <w:spacing w:line="420" w:lineRule="exact"/>
        <w:ind w:firstLine="413" w:firstLineChars="196"/>
        <w:rPr>
          <w:rFonts w:hAnsi="宋体"/>
          <w:b/>
          <w:color w:val="auto"/>
          <w:highlight w:val="none"/>
        </w:rPr>
      </w:pPr>
      <w:r>
        <w:rPr>
          <w:rFonts w:hint="eastAsia" w:hAnsi="宋体"/>
          <w:b/>
          <w:color w:val="auto"/>
          <w:highlight w:val="none"/>
        </w:rPr>
        <w:t>34.合同授予标准</w:t>
      </w:r>
    </w:p>
    <w:p w14:paraId="2AAEC0EB">
      <w:pPr>
        <w:pStyle w:val="29"/>
        <w:spacing w:line="400" w:lineRule="exact"/>
        <w:ind w:firstLine="420" w:firstLineChars="200"/>
        <w:rPr>
          <w:rFonts w:hAnsi="宋体"/>
          <w:color w:val="auto"/>
          <w:highlight w:val="none"/>
        </w:rPr>
      </w:pPr>
      <w:r>
        <w:rPr>
          <w:rFonts w:hint="eastAsia" w:hAnsi="宋体"/>
          <w:color w:val="auto"/>
          <w:highlight w:val="none"/>
        </w:rPr>
        <w:t>合同将授予被确定实质上响应招标文件要求，具备履行合同能力，综合评分排名第一的投标人。</w:t>
      </w:r>
    </w:p>
    <w:p w14:paraId="1DEEE245">
      <w:pPr>
        <w:pStyle w:val="29"/>
        <w:spacing w:line="400" w:lineRule="exact"/>
        <w:ind w:firstLine="422" w:firstLineChars="200"/>
        <w:rPr>
          <w:rFonts w:hAnsi="宋体"/>
          <w:b/>
          <w:color w:val="auto"/>
          <w:highlight w:val="none"/>
        </w:rPr>
      </w:pPr>
      <w:r>
        <w:rPr>
          <w:rFonts w:hint="eastAsia" w:hAnsi="宋体"/>
          <w:b/>
          <w:color w:val="auto"/>
          <w:highlight w:val="none"/>
        </w:rPr>
        <w:t>3</w:t>
      </w:r>
      <w:r>
        <w:rPr>
          <w:rFonts w:hAnsi="宋体"/>
          <w:b/>
          <w:color w:val="auto"/>
          <w:highlight w:val="none"/>
        </w:rPr>
        <w:t>5</w:t>
      </w:r>
      <w:r>
        <w:rPr>
          <w:rFonts w:hint="eastAsia" w:hAnsi="宋体"/>
          <w:b/>
          <w:color w:val="auto"/>
          <w:highlight w:val="none"/>
        </w:rPr>
        <w:t>.签</w:t>
      </w:r>
      <w:r>
        <w:rPr>
          <w:rFonts w:hAnsi="宋体"/>
          <w:b/>
          <w:color w:val="auto"/>
          <w:highlight w:val="none"/>
        </w:rPr>
        <w:t>订合</w:t>
      </w:r>
      <w:r>
        <w:rPr>
          <w:rFonts w:hint="eastAsia" w:hAnsi="宋体"/>
          <w:b/>
          <w:color w:val="auto"/>
          <w:highlight w:val="none"/>
        </w:rPr>
        <w:t>同</w:t>
      </w:r>
    </w:p>
    <w:p w14:paraId="3733E224">
      <w:pPr>
        <w:pStyle w:val="29"/>
        <w:spacing w:line="400" w:lineRule="exact"/>
        <w:ind w:firstLine="420" w:firstLineChars="200"/>
        <w:rPr>
          <w:rFonts w:hAnsi="宋体"/>
          <w:color w:val="auto"/>
          <w:highlight w:val="none"/>
        </w:rPr>
      </w:pPr>
      <w:r>
        <w:rPr>
          <w:rFonts w:hint="eastAsia" w:hAnsi="宋体"/>
          <w:color w:val="auto"/>
          <w:highlight w:val="none"/>
        </w:rPr>
        <w:t>3</w:t>
      </w:r>
      <w:r>
        <w:rPr>
          <w:rFonts w:hAnsi="宋体"/>
          <w:color w:val="auto"/>
          <w:highlight w:val="none"/>
        </w:rPr>
        <w:t>5</w:t>
      </w:r>
      <w:r>
        <w:rPr>
          <w:rFonts w:hint="eastAsia" w:hAnsi="宋体"/>
          <w:color w:val="auto"/>
          <w:highlight w:val="none"/>
        </w:rPr>
        <w:t>.1投标人接到中标通知书后，应按中标通知书规定的时间、地点与招标人签订合同。</w:t>
      </w:r>
    </w:p>
    <w:p w14:paraId="404BE890">
      <w:pPr>
        <w:pStyle w:val="29"/>
        <w:spacing w:line="400" w:lineRule="exact"/>
        <w:ind w:firstLine="420" w:firstLineChars="200"/>
        <w:rPr>
          <w:rFonts w:hAnsi="宋体"/>
          <w:color w:val="auto"/>
          <w:highlight w:val="none"/>
        </w:rPr>
      </w:pPr>
      <w:r>
        <w:rPr>
          <w:rFonts w:hint="eastAsia" w:hAnsi="宋体"/>
          <w:color w:val="auto"/>
          <w:highlight w:val="none"/>
        </w:rPr>
        <w:t>3</w:t>
      </w:r>
      <w:r>
        <w:rPr>
          <w:rFonts w:hAnsi="宋体"/>
          <w:color w:val="auto"/>
          <w:highlight w:val="none"/>
        </w:rPr>
        <w:t>5</w:t>
      </w:r>
      <w:r>
        <w:rPr>
          <w:rFonts w:hint="eastAsia" w:hAnsi="宋体"/>
          <w:color w:val="auto"/>
          <w:highlight w:val="none"/>
        </w:rPr>
        <w:t>.2如中标人不按中标通知书的规定签订合同，则按中标人违约处理。</w:t>
      </w:r>
    </w:p>
    <w:p w14:paraId="2127200A">
      <w:pPr>
        <w:spacing w:line="400" w:lineRule="exact"/>
        <w:ind w:firstLine="420" w:firstLineChars="200"/>
        <w:rPr>
          <w:rFonts w:ascii="宋体" w:hAnsi="宋体"/>
          <w:color w:val="auto"/>
          <w:highlight w:val="none"/>
        </w:rPr>
      </w:pPr>
      <w:bookmarkStart w:id="72" w:name="_Toc535850440"/>
      <w:bookmarkStart w:id="73" w:name="_Toc535850401"/>
      <w:r>
        <w:rPr>
          <w:rFonts w:hint="eastAsia" w:ascii="宋体" w:hAnsi="宋体"/>
          <w:color w:val="auto"/>
          <w:highlight w:val="none"/>
        </w:rPr>
        <w:t>3</w:t>
      </w:r>
      <w:r>
        <w:rPr>
          <w:rFonts w:ascii="宋体" w:hAnsi="宋体"/>
          <w:color w:val="auto"/>
          <w:highlight w:val="none"/>
        </w:rPr>
        <w:t>5</w:t>
      </w:r>
      <w:r>
        <w:rPr>
          <w:rFonts w:hint="eastAsia" w:ascii="宋体" w:hAnsi="宋体"/>
          <w:color w:val="auto"/>
          <w:highlight w:val="none"/>
        </w:rPr>
        <w:t>.3中标人因不可抗力或者自身原因不能履行采购合同的，招标人可以与中标人之后排名第一的中标候选供应商签订采购合同，以此类推。招标人也可以重新开展政府采购活动。</w:t>
      </w:r>
      <w:bookmarkEnd w:id="72"/>
      <w:bookmarkEnd w:id="73"/>
    </w:p>
    <w:p w14:paraId="780209BC">
      <w:pPr>
        <w:spacing w:line="400" w:lineRule="exact"/>
        <w:ind w:firstLine="420" w:firstLineChars="200"/>
        <w:rPr>
          <w:rFonts w:ascii="宋体" w:hAnsi="宋体"/>
          <w:color w:val="auto"/>
          <w:highlight w:val="none"/>
        </w:rPr>
      </w:pPr>
      <w:bookmarkStart w:id="74" w:name="_Toc535850441"/>
      <w:bookmarkStart w:id="75" w:name="_Toc535850402"/>
      <w:r>
        <w:rPr>
          <w:rFonts w:hint="eastAsia" w:ascii="宋体" w:hAnsi="宋体"/>
          <w:color w:val="auto"/>
          <w:highlight w:val="none"/>
        </w:rPr>
        <w:t>3</w:t>
      </w:r>
      <w:r>
        <w:rPr>
          <w:rFonts w:ascii="宋体" w:hAnsi="宋体"/>
          <w:color w:val="auto"/>
          <w:highlight w:val="none"/>
        </w:rPr>
        <w:t>5</w:t>
      </w:r>
      <w:r>
        <w:rPr>
          <w:rFonts w:hint="eastAsia" w:ascii="宋体" w:hAnsi="宋体"/>
          <w:color w:val="auto"/>
          <w:highlight w:val="none"/>
        </w:rPr>
        <w:t>.4政府采购合同公告</w:t>
      </w:r>
      <w:bookmarkEnd w:id="74"/>
      <w:bookmarkEnd w:id="75"/>
    </w:p>
    <w:p w14:paraId="707CB05D">
      <w:pPr>
        <w:spacing w:line="400" w:lineRule="exact"/>
        <w:ind w:firstLine="420" w:firstLineChars="200"/>
        <w:rPr>
          <w:rFonts w:ascii="宋体" w:hAnsi="宋体"/>
          <w:color w:val="auto"/>
          <w:highlight w:val="none"/>
        </w:rPr>
      </w:pPr>
      <w:bookmarkStart w:id="76" w:name="_Toc535850403"/>
      <w:bookmarkStart w:id="77" w:name="_Toc535850442"/>
      <w:r>
        <w:rPr>
          <w:rFonts w:hint="eastAsia" w:ascii="宋体" w:hAnsi="宋体"/>
          <w:color w:val="auto"/>
          <w:highlight w:val="none"/>
        </w:rPr>
        <w:t>根据《中华人民共和国政府采购法实施条例》第五十条规定，招标人应当自政府采购合同签订之日起2个工作日内，将政府采购合同在省级以上人民政府财政部门指定的媒体上公告，但政府采购合同中涉及国家秘密、商业秘密的内容除外。</w:t>
      </w:r>
      <w:bookmarkEnd w:id="76"/>
      <w:bookmarkEnd w:id="77"/>
    </w:p>
    <w:p w14:paraId="58A6E132">
      <w:pPr>
        <w:pStyle w:val="29"/>
        <w:spacing w:line="400" w:lineRule="exact"/>
        <w:ind w:firstLine="590" w:firstLineChars="196"/>
        <w:jc w:val="center"/>
        <w:rPr>
          <w:rFonts w:hAnsi="宋体"/>
          <w:b/>
          <w:color w:val="auto"/>
          <w:sz w:val="30"/>
          <w:szCs w:val="30"/>
          <w:highlight w:val="none"/>
        </w:rPr>
      </w:pPr>
      <w:r>
        <w:rPr>
          <w:rFonts w:hAnsi="宋体"/>
          <w:b/>
          <w:color w:val="auto"/>
          <w:sz w:val="30"/>
          <w:szCs w:val="30"/>
          <w:highlight w:val="none"/>
        </w:rPr>
        <w:t>九</w:t>
      </w:r>
      <w:r>
        <w:rPr>
          <w:rFonts w:hint="eastAsia" w:hAnsi="宋体"/>
          <w:b/>
          <w:color w:val="auto"/>
          <w:sz w:val="30"/>
          <w:szCs w:val="30"/>
          <w:highlight w:val="none"/>
        </w:rPr>
        <w:t>、其他事项</w:t>
      </w:r>
    </w:p>
    <w:p w14:paraId="2013027F">
      <w:pPr>
        <w:pStyle w:val="29"/>
        <w:spacing w:line="400" w:lineRule="exact"/>
        <w:ind w:firstLine="422" w:firstLineChars="200"/>
        <w:rPr>
          <w:rFonts w:hAnsi="宋体"/>
          <w:b/>
          <w:color w:val="auto"/>
          <w:highlight w:val="none"/>
        </w:rPr>
      </w:pPr>
      <w:r>
        <w:rPr>
          <w:rFonts w:hint="eastAsia" w:hAnsi="宋体"/>
          <w:b/>
          <w:color w:val="auto"/>
          <w:highlight w:val="none"/>
        </w:rPr>
        <w:t>35.招</w:t>
      </w:r>
      <w:r>
        <w:rPr>
          <w:rFonts w:hAnsi="宋体"/>
          <w:b/>
          <w:color w:val="auto"/>
          <w:highlight w:val="none"/>
        </w:rPr>
        <w:t>标</w:t>
      </w:r>
      <w:r>
        <w:rPr>
          <w:rFonts w:hint="eastAsia" w:hAnsi="宋体"/>
          <w:b/>
          <w:color w:val="auto"/>
          <w:highlight w:val="none"/>
        </w:rPr>
        <w:t>代理服务费</w:t>
      </w:r>
    </w:p>
    <w:p w14:paraId="4CDFCF99">
      <w:pPr>
        <w:spacing w:line="400" w:lineRule="exact"/>
        <w:rPr>
          <w:rFonts w:ascii="宋体" w:hAnsi="宋体" w:cs="宋体"/>
          <w:b/>
          <w:color w:val="auto"/>
          <w:kern w:val="0"/>
          <w:szCs w:val="21"/>
          <w:highlight w:val="none"/>
        </w:rPr>
      </w:pPr>
      <w:r>
        <w:rPr>
          <w:rFonts w:hint="eastAsia" w:hAnsi="宋体"/>
          <w:color w:val="auto"/>
          <w:highlight w:val="none"/>
        </w:rPr>
        <w:t>35.1招标代理服务费按国家发展改革委《关于进一步放开建设项目专业服务价格的通知 》发改价格〔2015〕299号文“</w:t>
      </w:r>
      <w:r>
        <w:rPr>
          <w:rFonts w:hint="eastAsia" w:hAnsi="宋体"/>
          <w:color w:val="auto"/>
          <w:highlight w:val="none"/>
          <w:lang w:eastAsia="zh-CN"/>
        </w:rPr>
        <w:t>服务</w:t>
      </w:r>
      <w:r>
        <w:rPr>
          <w:rFonts w:hint="eastAsia" w:hAnsi="宋体"/>
          <w:color w:val="auto"/>
          <w:highlight w:val="none"/>
        </w:rPr>
        <w:t>类”规定收取，方式为</w:t>
      </w:r>
      <w:r>
        <w:rPr>
          <w:rFonts w:hint="eastAsia" w:hAnsi="宋体"/>
          <w:color w:val="auto"/>
          <w:highlight w:val="none"/>
          <w:lang w:val="en-US" w:eastAsia="zh-CN"/>
        </w:rPr>
        <w:t>中标人</w:t>
      </w:r>
      <w:r>
        <w:rPr>
          <w:rFonts w:hint="eastAsia" w:hAnsi="宋体"/>
          <w:color w:val="auto"/>
          <w:highlight w:val="none"/>
        </w:rPr>
        <w:t>向采购代理机构支付。</w:t>
      </w:r>
    </w:p>
    <w:p w14:paraId="3321D9FA">
      <w:pPr>
        <w:pStyle w:val="29"/>
        <w:spacing w:line="400" w:lineRule="exact"/>
        <w:ind w:firstLine="420" w:firstLineChars="200"/>
        <w:rPr>
          <w:rFonts w:hAnsi="宋体"/>
          <w:color w:val="auto"/>
          <w:highlight w:val="none"/>
        </w:rPr>
      </w:pPr>
      <w:r>
        <w:rPr>
          <w:rFonts w:hint="eastAsia" w:hAnsi="宋体"/>
          <w:color w:val="auto"/>
          <w:highlight w:val="none"/>
        </w:rPr>
        <w:t>招标代理服务费缴纳账户：</w:t>
      </w:r>
    </w:p>
    <w:p w14:paraId="0BE3B439">
      <w:pPr>
        <w:pStyle w:val="29"/>
        <w:spacing w:line="400" w:lineRule="exact"/>
        <w:ind w:firstLine="422" w:firstLineChars="200"/>
        <w:rPr>
          <w:rFonts w:hint="eastAsia" w:hAnsi="宋体"/>
          <w:b/>
          <w:color w:val="auto"/>
          <w:highlight w:val="none"/>
        </w:rPr>
      </w:pPr>
      <w:r>
        <w:rPr>
          <w:rFonts w:hint="eastAsia" w:hAnsi="宋体"/>
          <w:b/>
          <w:color w:val="auto"/>
          <w:highlight w:val="none"/>
        </w:rPr>
        <w:t>账户名称：</w:t>
      </w:r>
      <w:r>
        <w:rPr>
          <w:rFonts w:hint="eastAsia" w:hAnsi="宋体"/>
          <w:b/>
          <w:color w:val="auto"/>
          <w:highlight w:val="none"/>
          <w:lang w:eastAsia="zh-CN"/>
        </w:rPr>
        <w:t>中禹鑫工程项目管理有限公司贵港分公司</w:t>
      </w:r>
      <w:r>
        <w:rPr>
          <w:rFonts w:hint="eastAsia" w:hAnsi="宋体"/>
          <w:b/>
          <w:color w:val="auto"/>
          <w:highlight w:val="none"/>
        </w:rPr>
        <w:t xml:space="preserve"> </w:t>
      </w:r>
    </w:p>
    <w:p w14:paraId="789192EB">
      <w:pPr>
        <w:pStyle w:val="29"/>
        <w:spacing w:line="400" w:lineRule="exact"/>
        <w:ind w:firstLine="422" w:firstLineChars="200"/>
        <w:rPr>
          <w:rFonts w:hint="eastAsia" w:hAnsi="宋体"/>
          <w:b/>
          <w:color w:val="auto"/>
          <w:highlight w:val="none"/>
        </w:rPr>
      </w:pPr>
      <w:r>
        <w:rPr>
          <w:rFonts w:hint="eastAsia" w:hAnsi="宋体"/>
          <w:b/>
          <w:color w:val="auto"/>
          <w:highlight w:val="none"/>
        </w:rPr>
        <w:t>开户银行：</w:t>
      </w:r>
      <w:r>
        <w:rPr>
          <w:rFonts w:hint="eastAsia" w:hAnsi="宋体"/>
          <w:b/>
          <w:color w:val="auto"/>
          <w:highlight w:val="none"/>
          <w:lang w:val="en-US" w:eastAsia="zh-CN"/>
        </w:rPr>
        <w:t>广西贵港农村商业银行股份有限公司广场支行</w:t>
      </w:r>
    </w:p>
    <w:p w14:paraId="7D253D0D">
      <w:pPr>
        <w:pStyle w:val="29"/>
        <w:spacing w:line="400" w:lineRule="exact"/>
        <w:ind w:firstLine="422" w:firstLineChars="200"/>
        <w:rPr>
          <w:rFonts w:hint="eastAsia" w:hAnsi="宋体"/>
          <w:b/>
          <w:color w:val="auto"/>
          <w:highlight w:val="none"/>
        </w:rPr>
      </w:pPr>
      <w:r>
        <w:rPr>
          <w:rFonts w:hint="eastAsia" w:hAnsi="宋体"/>
          <w:b/>
          <w:color w:val="auto"/>
          <w:highlight w:val="none"/>
        </w:rPr>
        <w:t>银行账号：915212010111388090</w:t>
      </w:r>
    </w:p>
    <w:p w14:paraId="490AA702">
      <w:pPr>
        <w:pStyle w:val="29"/>
        <w:spacing w:line="400" w:lineRule="exact"/>
        <w:rPr>
          <w:rFonts w:hAnsi="宋体"/>
          <w:b/>
          <w:color w:val="auto"/>
          <w:highlight w:val="none"/>
        </w:rPr>
      </w:pPr>
      <w:r>
        <w:rPr>
          <w:rFonts w:hint="eastAsia" w:hAnsi="宋体"/>
          <w:b/>
          <w:color w:val="auto"/>
          <w:highlight w:val="none"/>
        </w:rPr>
        <w:t xml:space="preserve"> 36.解释权</w:t>
      </w:r>
    </w:p>
    <w:p w14:paraId="3C75AB10">
      <w:pPr>
        <w:pStyle w:val="29"/>
        <w:spacing w:line="400" w:lineRule="exact"/>
        <w:ind w:firstLine="420" w:firstLineChars="200"/>
        <w:rPr>
          <w:rFonts w:hAnsi="宋体"/>
          <w:color w:val="auto"/>
          <w:highlight w:val="none"/>
        </w:rPr>
      </w:pPr>
      <w:r>
        <w:rPr>
          <w:rFonts w:hint="eastAsia" w:hAnsi="宋体"/>
          <w:color w:val="auto"/>
          <w:highlight w:val="none"/>
        </w:rPr>
        <w:t>见“投标人须知前附表”。</w:t>
      </w:r>
    </w:p>
    <w:p w14:paraId="6B47600C">
      <w:pPr>
        <w:pStyle w:val="29"/>
        <w:spacing w:line="400" w:lineRule="exact"/>
        <w:ind w:firstLine="422" w:firstLineChars="200"/>
        <w:rPr>
          <w:rFonts w:hAnsi="宋体"/>
          <w:b/>
          <w:color w:val="auto"/>
          <w:highlight w:val="none"/>
        </w:rPr>
      </w:pPr>
      <w:r>
        <w:rPr>
          <w:rFonts w:hint="eastAsia" w:hAnsi="宋体"/>
          <w:b/>
          <w:color w:val="auto"/>
          <w:highlight w:val="none"/>
        </w:rPr>
        <w:t>37.其他</w:t>
      </w:r>
    </w:p>
    <w:p w14:paraId="375430CD">
      <w:pPr>
        <w:pStyle w:val="29"/>
        <w:spacing w:line="400" w:lineRule="exact"/>
        <w:ind w:firstLine="420" w:firstLineChars="200"/>
        <w:rPr>
          <w:rFonts w:hint="eastAsia" w:hAnsi="宋体"/>
          <w:color w:val="auto"/>
          <w:highlight w:val="none"/>
        </w:rPr>
      </w:pPr>
      <w:r>
        <w:rPr>
          <w:rFonts w:hint="eastAsia" w:hAnsi="宋体"/>
          <w:color w:val="auto"/>
          <w:highlight w:val="none"/>
        </w:rPr>
        <w:t>见“投标人须知前附表”。</w:t>
      </w:r>
      <w:bookmarkStart w:id="78" w:name="_Toc535851643"/>
      <w:bookmarkStart w:id="79" w:name="_Toc254970549"/>
      <w:bookmarkStart w:id="80" w:name="_Toc254970690"/>
    </w:p>
    <w:p w14:paraId="4A66E160">
      <w:pPr>
        <w:pStyle w:val="6"/>
        <w:rPr>
          <w:rFonts w:hint="eastAsia" w:hAnsi="宋体"/>
          <w:color w:val="auto"/>
          <w:highlight w:val="none"/>
        </w:rPr>
      </w:pPr>
    </w:p>
    <w:p w14:paraId="56D1ACF1">
      <w:pPr>
        <w:rPr>
          <w:rFonts w:hint="eastAsia" w:hAnsi="宋体"/>
          <w:color w:val="auto"/>
          <w:highlight w:val="none"/>
        </w:rPr>
      </w:pPr>
    </w:p>
    <w:p w14:paraId="409233A7">
      <w:pPr>
        <w:rPr>
          <w:rFonts w:hint="eastAsia" w:hAnsi="宋体"/>
          <w:color w:val="auto"/>
          <w:highlight w:val="none"/>
        </w:rPr>
      </w:pPr>
    </w:p>
    <w:p w14:paraId="21B6F394">
      <w:pPr>
        <w:rPr>
          <w:rFonts w:hint="eastAsia" w:hAnsi="宋体"/>
          <w:color w:val="auto"/>
          <w:highlight w:val="none"/>
        </w:rPr>
      </w:pPr>
    </w:p>
    <w:p w14:paraId="59390F46">
      <w:pPr>
        <w:rPr>
          <w:rFonts w:hint="eastAsia" w:hAnsi="宋体"/>
          <w:color w:val="auto"/>
          <w:highlight w:val="none"/>
        </w:rPr>
      </w:pPr>
    </w:p>
    <w:p w14:paraId="09EECB1C">
      <w:pPr>
        <w:rPr>
          <w:rFonts w:hint="eastAsia" w:hAnsi="宋体"/>
          <w:color w:val="auto"/>
          <w:highlight w:val="none"/>
        </w:rPr>
      </w:pPr>
    </w:p>
    <w:p w14:paraId="6AEB5BAF">
      <w:pPr>
        <w:rPr>
          <w:rFonts w:hint="eastAsia" w:hAnsi="宋体"/>
          <w:color w:val="auto"/>
          <w:highlight w:val="none"/>
        </w:rPr>
      </w:pPr>
    </w:p>
    <w:p w14:paraId="2A791E64">
      <w:pPr>
        <w:rPr>
          <w:rFonts w:hint="eastAsia" w:hAnsi="宋体"/>
          <w:color w:val="auto"/>
          <w:highlight w:val="none"/>
        </w:rPr>
      </w:pPr>
    </w:p>
    <w:p w14:paraId="209AFF61">
      <w:pPr>
        <w:rPr>
          <w:rFonts w:hint="eastAsia" w:hAnsi="宋体"/>
          <w:color w:val="auto"/>
          <w:highlight w:val="none"/>
        </w:rPr>
      </w:pPr>
    </w:p>
    <w:p w14:paraId="36072EA4">
      <w:pPr>
        <w:rPr>
          <w:rFonts w:hint="eastAsia" w:hAnsi="宋体"/>
          <w:color w:val="auto"/>
          <w:highlight w:val="none"/>
        </w:rPr>
      </w:pPr>
    </w:p>
    <w:p w14:paraId="05A4E86F">
      <w:pPr>
        <w:rPr>
          <w:rFonts w:hint="eastAsia" w:hAnsi="宋体"/>
          <w:color w:val="auto"/>
          <w:highlight w:val="none"/>
        </w:rPr>
      </w:pPr>
    </w:p>
    <w:p w14:paraId="0E98E589">
      <w:pPr>
        <w:rPr>
          <w:rFonts w:hint="eastAsia" w:hAnsi="宋体"/>
          <w:color w:val="auto"/>
          <w:highlight w:val="none"/>
        </w:rPr>
      </w:pPr>
    </w:p>
    <w:p w14:paraId="3227735D">
      <w:pPr>
        <w:rPr>
          <w:rFonts w:hint="eastAsia" w:hAnsi="宋体"/>
          <w:color w:val="auto"/>
          <w:highlight w:val="none"/>
        </w:rPr>
      </w:pPr>
    </w:p>
    <w:p w14:paraId="40A2B789">
      <w:pPr>
        <w:rPr>
          <w:rFonts w:hint="eastAsia" w:hAnsi="宋体"/>
          <w:color w:val="auto"/>
          <w:highlight w:val="none"/>
        </w:rPr>
      </w:pPr>
    </w:p>
    <w:p w14:paraId="7778AD9F">
      <w:pPr>
        <w:rPr>
          <w:rFonts w:hint="eastAsia" w:hAnsi="宋体"/>
          <w:color w:val="auto"/>
          <w:highlight w:val="none"/>
        </w:rPr>
      </w:pPr>
    </w:p>
    <w:p w14:paraId="4ABA1B50">
      <w:pPr>
        <w:rPr>
          <w:rFonts w:hint="eastAsia" w:hAnsi="宋体"/>
          <w:color w:val="auto"/>
          <w:highlight w:val="none"/>
        </w:rPr>
      </w:pPr>
    </w:p>
    <w:p w14:paraId="427C6979">
      <w:pPr>
        <w:rPr>
          <w:rFonts w:hint="eastAsia" w:hAnsi="宋体"/>
          <w:color w:val="auto"/>
          <w:highlight w:val="none"/>
        </w:rPr>
      </w:pPr>
    </w:p>
    <w:p w14:paraId="7B8E5D15">
      <w:pPr>
        <w:rPr>
          <w:rFonts w:hint="eastAsia" w:hAnsi="宋体"/>
          <w:color w:val="auto"/>
          <w:highlight w:val="none"/>
        </w:rPr>
      </w:pPr>
    </w:p>
    <w:p w14:paraId="53BACDCC">
      <w:pPr>
        <w:rPr>
          <w:rFonts w:hint="eastAsia" w:hAnsi="宋体"/>
          <w:color w:val="auto"/>
          <w:highlight w:val="none"/>
        </w:rPr>
      </w:pPr>
    </w:p>
    <w:p w14:paraId="4E9F7D8C">
      <w:pPr>
        <w:rPr>
          <w:rFonts w:hint="eastAsia" w:hAnsi="宋体"/>
          <w:color w:val="auto"/>
          <w:highlight w:val="none"/>
        </w:rPr>
      </w:pPr>
    </w:p>
    <w:p w14:paraId="3F0304DD">
      <w:pPr>
        <w:rPr>
          <w:rFonts w:hint="eastAsia" w:hAnsi="宋体"/>
          <w:color w:val="auto"/>
          <w:highlight w:val="none"/>
        </w:rPr>
      </w:pPr>
    </w:p>
    <w:p w14:paraId="15438597">
      <w:pPr>
        <w:rPr>
          <w:rFonts w:hint="eastAsia" w:hAnsi="宋体"/>
          <w:color w:val="auto"/>
          <w:highlight w:val="none"/>
        </w:rPr>
      </w:pPr>
    </w:p>
    <w:p w14:paraId="01532AE1">
      <w:pPr>
        <w:rPr>
          <w:rFonts w:hint="eastAsia" w:hAnsi="宋体"/>
          <w:color w:val="auto"/>
          <w:highlight w:val="none"/>
        </w:rPr>
      </w:pPr>
    </w:p>
    <w:p w14:paraId="457B88B1">
      <w:pPr>
        <w:rPr>
          <w:rFonts w:hint="eastAsia" w:hAnsi="宋体"/>
          <w:color w:val="auto"/>
          <w:highlight w:val="none"/>
        </w:rPr>
      </w:pPr>
    </w:p>
    <w:p w14:paraId="3E74D60D">
      <w:pPr>
        <w:rPr>
          <w:rFonts w:hint="eastAsia" w:hAnsi="宋体"/>
          <w:color w:val="auto"/>
          <w:highlight w:val="none"/>
        </w:rPr>
      </w:pPr>
    </w:p>
    <w:p w14:paraId="2118E8EA">
      <w:pPr>
        <w:rPr>
          <w:rFonts w:hint="eastAsia" w:hAnsi="宋体"/>
          <w:color w:val="auto"/>
          <w:highlight w:val="none"/>
        </w:rPr>
      </w:pPr>
    </w:p>
    <w:p w14:paraId="71715B0A">
      <w:pPr>
        <w:rPr>
          <w:rFonts w:hint="eastAsia" w:hAnsi="宋体"/>
          <w:color w:val="auto"/>
          <w:highlight w:val="none"/>
        </w:rPr>
      </w:pPr>
    </w:p>
    <w:p w14:paraId="3C5F453A">
      <w:pPr>
        <w:rPr>
          <w:rFonts w:hAnsi="宋体"/>
          <w:color w:val="auto"/>
          <w:highlight w:val="none"/>
        </w:rPr>
      </w:pPr>
    </w:p>
    <w:p w14:paraId="6A7924B6">
      <w:pPr>
        <w:widowControl/>
        <w:numPr>
          <w:ilvl w:val="0"/>
          <w:numId w:val="5"/>
        </w:numPr>
        <w:ind w:left="0" w:leftChars="0" w:firstLine="0" w:firstLineChars="0"/>
        <w:jc w:val="center"/>
        <w:rPr>
          <w:rFonts w:hint="eastAsia" w:ascii="宋体" w:hAnsi="宋体" w:eastAsia="宋体"/>
          <w:b/>
          <w:bCs/>
          <w:color w:val="auto"/>
          <w:sz w:val="44"/>
          <w:szCs w:val="44"/>
          <w:highlight w:val="none"/>
        </w:rPr>
      </w:pPr>
      <w:r>
        <w:rPr>
          <w:rFonts w:hint="eastAsia" w:ascii="宋体" w:hAnsi="宋体" w:eastAsia="宋体"/>
          <w:b/>
          <w:bCs/>
          <w:color w:val="auto"/>
          <w:sz w:val="44"/>
          <w:szCs w:val="44"/>
          <w:highlight w:val="none"/>
        </w:rPr>
        <w:t xml:space="preserve"> 评标办法及评分标准</w:t>
      </w:r>
      <w:bookmarkEnd w:id="78"/>
    </w:p>
    <w:p w14:paraId="42C5FD75">
      <w:pPr>
        <w:pStyle w:val="29"/>
        <w:snapToGrid w:val="0"/>
        <w:jc w:val="center"/>
        <w:textAlignment w:val="baseline"/>
        <w:outlineLvl w:val="1"/>
        <w:rPr>
          <w:rFonts w:hint="default" w:ascii="Calibri" w:hAnsi="Calibri" w:eastAsia="宋体" w:cs="Times New Roman"/>
          <w:color w:val="auto"/>
          <w:spacing w:val="0"/>
          <w:kern w:val="0"/>
          <w:sz w:val="36"/>
          <w:szCs w:val="36"/>
          <w:highlight w:val="none"/>
          <w:lang w:val="en-US" w:eastAsia="zh-CN" w:bidi="ar-SA"/>
        </w:rPr>
      </w:pPr>
      <w:r>
        <w:rPr>
          <w:rFonts w:hint="eastAsia" w:ascii="Calibri" w:hAnsi="Calibri" w:eastAsia="宋体" w:cs="Times New Roman"/>
          <w:color w:val="auto"/>
          <w:spacing w:val="0"/>
          <w:kern w:val="0"/>
          <w:sz w:val="36"/>
          <w:szCs w:val="36"/>
          <w:highlight w:val="none"/>
          <w:lang w:val="en-US" w:eastAsia="zh-CN" w:bidi="ar-SA"/>
        </w:rPr>
        <w:t>（1分标、2分标适用）</w:t>
      </w:r>
    </w:p>
    <w:p w14:paraId="0AB262AC">
      <w:pPr>
        <w:pStyle w:val="147"/>
        <w:tabs>
          <w:tab w:val="left" w:pos="952"/>
        </w:tabs>
        <w:spacing w:line="360" w:lineRule="auto"/>
        <w:ind w:left="0" w:firstLineChars="200"/>
        <w:rPr>
          <w:rFonts w:hint="eastAsia"/>
          <w:color w:val="auto"/>
          <w:spacing w:val="0"/>
          <w:kern w:val="0"/>
          <w:highlight w:val="none"/>
        </w:rPr>
      </w:pPr>
    </w:p>
    <w:bookmarkEnd w:id="79"/>
    <w:bookmarkEnd w:id="80"/>
    <w:p w14:paraId="1E3DE040">
      <w:pPr>
        <w:keepNext/>
        <w:keepLines/>
        <w:pageBreakBefore w:val="0"/>
        <w:widowControl w:val="0"/>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b/>
          <w:bCs/>
          <w:color w:val="auto"/>
          <w:sz w:val="24"/>
          <w:szCs w:val="24"/>
          <w:highlight w:val="none"/>
        </w:rPr>
      </w:pPr>
      <w:bookmarkStart w:id="81" w:name="_Toc32233"/>
      <w:bookmarkStart w:id="82" w:name="_Toc21792"/>
      <w:bookmarkStart w:id="83" w:name="_Toc535851644"/>
      <w:r>
        <w:rPr>
          <w:rFonts w:hint="eastAsia" w:asciiTheme="minorEastAsia" w:hAnsiTheme="minorEastAsia" w:eastAsiaTheme="minorEastAsia" w:cstheme="minorEastAsia"/>
          <w:b/>
          <w:bCs/>
          <w:color w:val="auto"/>
          <w:sz w:val="24"/>
          <w:szCs w:val="24"/>
          <w:highlight w:val="none"/>
        </w:rPr>
        <w:t>一、评审原则</w:t>
      </w:r>
      <w:bookmarkEnd w:id="81"/>
      <w:bookmarkEnd w:id="82"/>
    </w:p>
    <w:p w14:paraId="4EAA9AF3">
      <w:pPr>
        <w:pageBreakBefore w:val="0"/>
        <w:widowControl w:val="0"/>
        <w:kinsoku/>
        <w:wordWrap/>
        <w:overflowPunct/>
        <w:topLinePunct w:val="0"/>
        <w:autoSpaceDE/>
        <w:autoSpaceDN/>
        <w:bidi w:val="0"/>
        <w:adjustRightInd/>
        <w:snapToGrid/>
        <w:spacing w:line="380" w:lineRule="exact"/>
        <w:ind w:left="-178" w:leftChars="-85" w:right="-178" w:firstLine="660" w:firstLineChars="275"/>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评审</w:t>
      </w:r>
      <w:r>
        <w:rPr>
          <w:rFonts w:hint="eastAsia" w:asciiTheme="minorEastAsia" w:hAnsiTheme="minorEastAsia" w:eastAsiaTheme="minorEastAsia" w:cstheme="minorEastAsia"/>
          <w:color w:val="auto"/>
          <w:sz w:val="24"/>
          <w:szCs w:val="24"/>
          <w:highlight w:val="none"/>
        </w:rPr>
        <w:t>小组必须坚持公平、公正、科学和择优的原则。</w:t>
      </w:r>
    </w:p>
    <w:p w14:paraId="323B1B6A">
      <w:pPr>
        <w:pageBreakBefore w:val="0"/>
        <w:widowControl w:val="0"/>
        <w:kinsoku/>
        <w:wordWrap/>
        <w:overflowPunct/>
        <w:topLinePunct w:val="0"/>
        <w:autoSpaceDE/>
        <w:autoSpaceDN/>
        <w:bidi w:val="0"/>
        <w:adjustRightInd/>
        <w:snapToGrid/>
        <w:spacing w:line="380" w:lineRule="exact"/>
        <w:ind w:left="-178" w:leftChars="-85" w:right="-178" w:firstLine="660" w:firstLineChars="275"/>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val="en-US" w:eastAsia="zh-CN"/>
        </w:rPr>
        <w:t>评审</w:t>
      </w:r>
      <w:r>
        <w:rPr>
          <w:rFonts w:hint="eastAsia" w:asciiTheme="minorEastAsia" w:hAnsiTheme="minorEastAsia" w:eastAsiaTheme="minorEastAsia" w:cstheme="minorEastAsia"/>
          <w:color w:val="auto"/>
          <w:sz w:val="24"/>
          <w:szCs w:val="24"/>
          <w:highlight w:val="none"/>
        </w:rPr>
        <w:t>小组构成：本项目的</w:t>
      </w:r>
      <w:r>
        <w:rPr>
          <w:rFonts w:hint="eastAsia" w:asciiTheme="minorEastAsia" w:hAnsiTheme="minorEastAsia" w:eastAsiaTheme="minorEastAsia" w:cstheme="minorEastAsia"/>
          <w:color w:val="auto"/>
          <w:sz w:val="24"/>
          <w:szCs w:val="24"/>
          <w:highlight w:val="none"/>
          <w:lang w:val="en-US" w:eastAsia="zh-CN"/>
        </w:rPr>
        <w:t>评审查</w:t>
      </w:r>
      <w:r>
        <w:rPr>
          <w:rFonts w:hint="eastAsia" w:asciiTheme="minorEastAsia" w:hAnsiTheme="minorEastAsia" w:eastAsiaTheme="minorEastAsia" w:cstheme="minorEastAsia"/>
          <w:color w:val="auto"/>
          <w:sz w:val="24"/>
          <w:szCs w:val="24"/>
          <w:highlight w:val="none"/>
        </w:rPr>
        <w:t>小组成员由从财政部门的政府采购评标专家库随机抽取的评审专家</w:t>
      </w:r>
      <w:r>
        <w:rPr>
          <w:rFonts w:hint="eastAsia" w:asciiTheme="minorEastAsia" w:hAnsiTheme="minorEastAsia" w:eastAsiaTheme="minorEastAsia" w:cstheme="minorEastAsia"/>
          <w:color w:val="auto"/>
          <w:sz w:val="24"/>
          <w:szCs w:val="24"/>
          <w:highlight w:val="none"/>
          <w:u w:val="single" w:color="000000"/>
        </w:rPr>
        <w:t xml:space="preserve"> </w:t>
      </w:r>
      <w:r>
        <w:rPr>
          <w:rFonts w:hint="eastAsia" w:asciiTheme="minorEastAsia" w:hAnsiTheme="minorEastAsia" w:eastAsiaTheme="minorEastAsia" w:cstheme="minorEastAsia"/>
          <w:color w:val="auto"/>
          <w:sz w:val="24"/>
          <w:szCs w:val="24"/>
          <w:highlight w:val="none"/>
          <w:u w:val="single" w:color="000000"/>
          <w:lang w:val="en-US" w:eastAsia="zh-CN"/>
        </w:rPr>
        <w:t>4</w:t>
      </w:r>
      <w:r>
        <w:rPr>
          <w:rFonts w:hint="eastAsia" w:asciiTheme="minorEastAsia" w:hAnsiTheme="minorEastAsia" w:eastAsiaTheme="minorEastAsia" w:cstheme="minorEastAsia"/>
          <w:color w:val="auto"/>
          <w:sz w:val="24"/>
          <w:szCs w:val="24"/>
          <w:highlight w:val="none"/>
        </w:rPr>
        <w:t>人和采购人代表</w:t>
      </w:r>
      <w:r>
        <w:rPr>
          <w:rFonts w:hint="eastAsia" w:asciiTheme="minorEastAsia" w:hAnsiTheme="minorEastAsia" w:eastAsiaTheme="minorEastAsia" w:cstheme="minorEastAsia"/>
          <w:color w:val="auto"/>
          <w:sz w:val="24"/>
          <w:szCs w:val="24"/>
          <w:highlight w:val="none"/>
          <w:u w:val="single" w:color="000000"/>
        </w:rPr>
        <w:t xml:space="preserve"> 1 </w:t>
      </w:r>
      <w:r>
        <w:rPr>
          <w:rFonts w:hint="eastAsia" w:asciiTheme="minorEastAsia" w:hAnsiTheme="minorEastAsia" w:eastAsiaTheme="minorEastAsia" w:cstheme="minorEastAsia"/>
          <w:color w:val="auto"/>
          <w:sz w:val="24"/>
          <w:szCs w:val="24"/>
          <w:highlight w:val="none"/>
        </w:rPr>
        <w:t>人，共</w:t>
      </w:r>
      <w:r>
        <w:rPr>
          <w:rFonts w:hint="eastAsia" w:asciiTheme="minorEastAsia" w:hAnsiTheme="minorEastAsia" w:eastAsiaTheme="minorEastAsia" w:cstheme="minorEastAsia"/>
          <w:color w:val="auto"/>
          <w:sz w:val="24"/>
          <w:szCs w:val="24"/>
          <w:highlight w:val="none"/>
          <w:u w:val="single" w:color="000000"/>
          <w:lang w:val="en-US" w:eastAsia="zh-CN"/>
        </w:rPr>
        <w:t>5</w:t>
      </w:r>
      <w:r>
        <w:rPr>
          <w:rFonts w:hint="eastAsia" w:asciiTheme="minorEastAsia" w:hAnsiTheme="minorEastAsia" w:eastAsiaTheme="minorEastAsia" w:cstheme="minorEastAsia"/>
          <w:color w:val="auto"/>
          <w:sz w:val="24"/>
          <w:szCs w:val="24"/>
          <w:highlight w:val="none"/>
        </w:rPr>
        <w:t>人以上单数组成，其中专家人数不少于成员总数的三分之二。</w:t>
      </w:r>
    </w:p>
    <w:p w14:paraId="41ACE736">
      <w:pPr>
        <w:pageBreakBefore w:val="0"/>
        <w:widowControl w:val="0"/>
        <w:kinsoku/>
        <w:wordWrap/>
        <w:overflowPunct/>
        <w:topLinePunct w:val="0"/>
        <w:autoSpaceDE/>
        <w:autoSpaceDN/>
        <w:bidi w:val="0"/>
        <w:adjustRightInd/>
        <w:snapToGrid/>
        <w:spacing w:line="380" w:lineRule="exact"/>
        <w:ind w:right="-178" w:firstLine="120" w:firstLineChars="5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(二)评标依据：以</w:t>
      </w:r>
      <w:r>
        <w:rPr>
          <w:rFonts w:hint="eastAsia" w:asciiTheme="minorEastAsia" w:hAnsiTheme="minorEastAsia" w:eastAsiaTheme="minorEastAsia" w:cstheme="minorEastAsia"/>
          <w:color w:val="auto"/>
          <w:sz w:val="24"/>
          <w:szCs w:val="24"/>
          <w:highlight w:val="none"/>
          <w:lang w:val="en-US" w:eastAsia="zh-CN"/>
        </w:rPr>
        <w:t>公开招标</w:t>
      </w:r>
      <w:r>
        <w:rPr>
          <w:rFonts w:hint="eastAsia" w:asciiTheme="minorEastAsia" w:hAnsiTheme="minorEastAsia" w:eastAsiaTheme="minorEastAsia" w:cstheme="minorEastAsia"/>
          <w:color w:val="auto"/>
          <w:sz w:val="24"/>
          <w:szCs w:val="24"/>
          <w:highlight w:val="none"/>
        </w:rPr>
        <w:t>采购文件和响应文件为评定依据。</w:t>
      </w:r>
    </w:p>
    <w:p w14:paraId="3557296E">
      <w:pPr>
        <w:pStyle w:val="29"/>
        <w:pageBreakBefore w:val="0"/>
        <w:widowControl w:val="0"/>
        <w:kinsoku/>
        <w:wordWrap/>
        <w:overflowPunct/>
        <w:topLinePunct w:val="0"/>
        <w:autoSpaceDE/>
        <w:autoSpaceDN/>
        <w:bidi w:val="0"/>
        <w:adjustRightInd/>
        <w:snapToGrid/>
        <w:spacing w:line="380" w:lineRule="exac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(三)评标方法：采用综合评分法。</w:t>
      </w:r>
    </w:p>
    <w:p w14:paraId="784A4582">
      <w:pPr>
        <w:keepNext/>
        <w:keepLines/>
        <w:pageBreakBefore w:val="0"/>
        <w:widowControl w:val="0"/>
        <w:kinsoku/>
        <w:wordWrap/>
        <w:overflowPunct/>
        <w:topLinePunct w:val="0"/>
        <w:autoSpaceDE/>
        <w:autoSpaceDN/>
        <w:bidi w:val="0"/>
        <w:adjustRightInd/>
        <w:snapToGrid/>
        <w:spacing w:line="380" w:lineRule="exact"/>
        <w:textAlignment w:val="auto"/>
        <w:outlineLvl w:val="1"/>
        <w:rPr>
          <w:rFonts w:hint="eastAsia" w:asciiTheme="minorEastAsia" w:hAnsiTheme="minorEastAsia" w:eastAsiaTheme="minorEastAsia" w:cstheme="minorEastAsia"/>
          <w:b/>
          <w:bCs/>
          <w:color w:val="auto"/>
          <w:sz w:val="24"/>
          <w:szCs w:val="24"/>
          <w:highlight w:val="none"/>
        </w:rPr>
      </w:pPr>
      <w:bookmarkStart w:id="84" w:name="_Toc29229"/>
      <w:bookmarkStart w:id="85" w:name="_Toc6260"/>
      <w:r>
        <w:rPr>
          <w:rFonts w:hint="eastAsia" w:asciiTheme="minorEastAsia" w:hAnsiTheme="minorEastAsia" w:eastAsiaTheme="minorEastAsia" w:cstheme="minorEastAsia"/>
          <w:b/>
          <w:bCs/>
          <w:color w:val="auto"/>
          <w:sz w:val="24"/>
          <w:szCs w:val="24"/>
          <w:highlight w:val="none"/>
        </w:rPr>
        <w:t>二、评定方法</w:t>
      </w:r>
      <w:bookmarkEnd w:id="84"/>
      <w:bookmarkEnd w:id="85"/>
    </w:p>
    <w:p w14:paraId="48A903B1">
      <w:pPr>
        <w:pStyle w:val="29"/>
        <w:pageBreakBefore w:val="0"/>
        <w:widowControl w:val="0"/>
        <w:kinsoku/>
        <w:wordWrap/>
        <w:overflowPunct/>
        <w:topLinePunct w:val="0"/>
        <w:autoSpaceDE/>
        <w:autoSpaceDN/>
        <w:bidi w:val="0"/>
        <w:adjustRightInd/>
        <w:snapToGrid/>
        <w:spacing w:line="3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(一)对商务评审和技术（服务）评审合格的响应文件，采用综合评分法进行评审。</w:t>
      </w:r>
    </w:p>
    <w:p w14:paraId="2257BC92">
      <w:pPr>
        <w:pStyle w:val="29"/>
        <w:pageBreakBefore w:val="0"/>
        <w:widowControl w:val="0"/>
        <w:kinsoku/>
        <w:wordWrap/>
        <w:overflowPunct/>
        <w:topLinePunct w:val="0"/>
        <w:autoSpaceDE/>
        <w:autoSpaceDN/>
        <w:bidi w:val="0"/>
        <w:adjustRightInd/>
        <w:snapToGrid/>
        <w:spacing w:line="380" w:lineRule="exact"/>
        <w:ind w:firstLine="600" w:firstLineChars="2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评审</w:t>
      </w:r>
      <w:r>
        <w:rPr>
          <w:rFonts w:hint="eastAsia" w:ascii="宋体" w:hAnsi="宋体" w:eastAsia="宋体" w:cs="宋体"/>
          <w:color w:val="auto"/>
          <w:sz w:val="24"/>
          <w:szCs w:val="24"/>
          <w:highlight w:val="none"/>
        </w:rPr>
        <w:t>小组将以</w:t>
      </w:r>
      <w:r>
        <w:rPr>
          <w:rFonts w:hint="eastAsia" w:ascii="宋体" w:hAnsi="宋体" w:eastAsia="宋体" w:cs="宋体"/>
          <w:color w:val="auto"/>
          <w:sz w:val="24"/>
          <w:szCs w:val="24"/>
          <w:highlight w:val="none"/>
          <w:lang w:val="en-US" w:eastAsia="zh-CN"/>
        </w:rPr>
        <w:t>公开招标</w:t>
      </w:r>
      <w:r>
        <w:rPr>
          <w:rFonts w:hint="eastAsia" w:ascii="宋体" w:hAnsi="宋体" w:eastAsia="宋体" w:cs="宋体"/>
          <w:color w:val="auto"/>
          <w:sz w:val="24"/>
          <w:szCs w:val="24"/>
          <w:highlight w:val="none"/>
        </w:rPr>
        <w:t>文件、响应文件为评定依据。以总得分最高的供应商作为成交供应商。</w:t>
      </w:r>
    </w:p>
    <w:p w14:paraId="45AE7645">
      <w:pPr>
        <w:pStyle w:val="29"/>
        <w:pageBreakBefore w:val="0"/>
        <w:widowControl w:val="0"/>
        <w:kinsoku/>
        <w:wordWrap/>
        <w:overflowPunct/>
        <w:topLinePunct w:val="0"/>
        <w:autoSpaceDE/>
        <w:autoSpaceDN/>
        <w:bidi w:val="0"/>
        <w:adjustRightInd/>
        <w:snapToGrid/>
        <w:spacing w:line="380" w:lineRule="exact"/>
        <w:ind w:firstLine="480" w:firstLineChars="200"/>
        <w:textAlignment w:val="baseline"/>
        <w:rPr>
          <w:rFonts w:hAnsi="宋体"/>
          <w:color w:val="auto"/>
          <w:sz w:val="24"/>
          <w:szCs w:val="24"/>
          <w:highlight w:val="none"/>
        </w:rPr>
      </w:pPr>
      <w:r>
        <w:rPr>
          <w:rFonts w:hint="eastAsia" w:hAnsi="宋体"/>
          <w:color w:val="auto"/>
          <w:sz w:val="24"/>
          <w:szCs w:val="24"/>
          <w:highlight w:val="none"/>
        </w:rPr>
        <w:t>（二）</w:t>
      </w:r>
      <w:r>
        <w:rPr>
          <w:rFonts w:hint="eastAsia" w:hAnsi="宋体" w:cs="宋体"/>
          <w:color w:val="auto"/>
          <w:kern w:val="0"/>
          <w:sz w:val="24"/>
          <w:szCs w:val="24"/>
          <w:highlight w:val="none"/>
        </w:rPr>
        <w:t>根据《政府采购促进中小企业发展暂行办法》（</w:t>
      </w:r>
      <w:r>
        <w:rPr>
          <w:rFonts w:hint="eastAsia" w:hAnsi="宋体" w:cs="宋体"/>
          <w:color w:val="auto"/>
          <w:kern w:val="0"/>
          <w:sz w:val="24"/>
          <w:highlight w:val="none"/>
        </w:rPr>
        <w:t>财库[2020]46号</w:t>
      </w:r>
      <w:r>
        <w:rPr>
          <w:rFonts w:hint="eastAsia" w:hAnsi="宋体" w:cs="宋体"/>
          <w:color w:val="auto"/>
          <w:kern w:val="0"/>
          <w:sz w:val="24"/>
          <w:szCs w:val="24"/>
          <w:highlight w:val="none"/>
        </w:rPr>
        <w:t>）及</w:t>
      </w:r>
      <w:r>
        <w:rPr>
          <w:rFonts w:hint="eastAsia" w:ascii="宋体" w:hAnsi="宋体" w:eastAsia="宋体" w:cs="宋体"/>
          <w:b w:val="0"/>
          <w:i w:val="0"/>
          <w:caps w:val="0"/>
          <w:color w:val="auto"/>
          <w:spacing w:val="0"/>
          <w:w w:val="100"/>
          <w:kern w:val="0"/>
          <w:sz w:val="24"/>
          <w:szCs w:val="24"/>
          <w:highlight w:val="none"/>
        </w:rPr>
        <w:t>《广西壮族自治区财政厅关于贯彻落实政府采购支持中小企业发展政策的通知》（桂财采〔2022〕31号）</w:t>
      </w:r>
      <w:r>
        <w:rPr>
          <w:rFonts w:hint="eastAsia" w:hAnsi="宋体" w:cs="宋体"/>
          <w:color w:val="auto"/>
          <w:kern w:val="0"/>
          <w:sz w:val="24"/>
          <w:szCs w:val="24"/>
          <w:highlight w:val="none"/>
        </w:rPr>
        <w:t>的规定：</w:t>
      </w:r>
    </w:p>
    <w:p w14:paraId="7120911A">
      <w:pPr>
        <w:pStyle w:val="29"/>
        <w:pageBreakBefore w:val="0"/>
        <w:widowControl w:val="0"/>
        <w:kinsoku/>
        <w:wordWrap/>
        <w:overflowPunct/>
        <w:topLinePunct w:val="0"/>
        <w:autoSpaceDE/>
        <w:autoSpaceDN/>
        <w:bidi w:val="0"/>
        <w:adjustRightInd/>
        <w:snapToGrid/>
        <w:spacing w:line="380" w:lineRule="exact"/>
        <w:ind w:firstLine="480" w:firstLineChars="200"/>
        <w:textAlignment w:val="baseline"/>
        <w:rPr>
          <w:rFonts w:hAnsi="宋体"/>
          <w:color w:val="auto"/>
          <w:sz w:val="24"/>
          <w:szCs w:val="24"/>
          <w:highlight w:val="none"/>
        </w:rPr>
      </w:pPr>
      <w:r>
        <w:rPr>
          <w:rFonts w:hint="eastAsia" w:hAnsi="宋体" w:cs="宋体"/>
          <w:color w:val="auto"/>
          <w:kern w:val="0"/>
          <w:sz w:val="24"/>
          <w:szCs w:val="24"/>
          <w:highlight w:val="none"/>
        </w:rPr>
        <w:t>对小型或微型企业产品的价格给予</w:t>
      </w:r>
      <w:r>
        <w:rPr>
          <w:rFonts w:hint="eastAsia" w:hAnsi="宋体" w:cs="宋体"/>
          <w:color w:val="auto"/>
          <w:kern w:val="0"/>
          <w:sz w:val="24"/>
          <w:szCs w:val="24"/>
          <w:highlight w:val="none"/>
          <w:lang w:val="en-US" w:eastAsia="zh-CN"/>
        </w:rPr>
        <w:t>1</w:t>
      </w:r>
      <w:r>
        <w:rPr>
          <w:rFonts w:hint="eastAsia" w:hAnsi="宋体" w:cs="宋体"/>
          <w:color w:val="auto"/>
          <w:kern w:val="0"/>
          <w:sz w:val="24"/>
          <w:szCs w:val="24"/>
          <w:highlight w:val="none"/>
        </w:rPr>
        <w:t>0%的扣除，用扣除后的价格参与评审，</w:t>
      </w:r>
      <w:r>
        <w:rPr>
          <w:rFonts w:hint="eastAsia" w:hAnsi="宋体"/>
          <w:color w:val="auto"/>
          <w:sz w:val="24"/>
          <w:szCs w:val="24"/>
          <w:highlight w:val="none"/>
        </w:rPr>
        <w:t>即：</w:t>
      </w:r>
      <w:r>
        <w:rPr>
          <w:rFonts w:hint="eastAsia" w:hAnsi="宋体"/>
          <w:bCs/>
          <w:color w:val="auto"/>
          <w:spacing w:val="-6"/>
          <w:sz w:val="24"/>
          <w:szCs w:val="24"/>
          <w:highlight w:val="none"/>
        </w:rPr>
        <w:t>评标价</w:t>
      </w:r>
      <w:r>
        <w:rPr>
          <w:rFonts w:hint="eastAsia" w:hAnsi="宋体"/>
          <w:bCs/>
          <w:color w:val="auto"/>
          <w:sz w:val="24"/>
          <w:szCs w:val="24"/>
          <w:highlight w:val="none"/>
        </w:rPr>
        <w:t>P</w:t>
      </w:r>
      <w:r>
        <w:rPr>
          <w:rFonts w:hint="eastAsia" w:hAnsi="宋体"/>
          <w:bCs/>
          <w:color w:val="auto"/>
          <w:sz w:val="24"/>
          <w:szCs w:val="24"/>
          <w:highlight w:val="none"/>
          <w:vertAlign w:val="subscript"/>
        </w:rPr>
        <w:t xml:space="preserve">P </w:t>
      </w:r>
      <w:r>
        <w:rPr>
          <w:rFonts w:hint="eastAsia" w:hAnsi="宋体"/>
          <w:bCs/>
          <w:color w:val="auto"/>
          <w:sz w:val="24"/>
          <w:szCs w:val="24"/>
          <w:highlight w:val="none"/>
        </w:rPr>
        <w:t>=最终</w:t>
      </w:r>
      <w:r>
        <w:rPr>
          <w:rFonts w:hint="eastAsia" w:hAnsi="宋体"/>
          <w:bCs/>
          <w:color w:val="auto"/>
          <w:sz w:val="24"/>
          <w:szCs w:val="24"/>
          <w:highlight w:val="none"/>
          <w:lang w:eastAsia="zh-CN"/>
        </w:rPr>
        <w:t>评审</w:t>
      </w:r>
      <w:r>
        <w:rPr>
          <w:rFonts w:hint="eastAsia" w:hAnsi="宋体"/>
          <w:bCs/>
          <w:color w:val="auto"/>
          <w:sz w:val="24"/>
          <w:szCs w:val="24"/>
          <w:highlight w:val="none"/>
        </w:rPr>
        <w:t>价P</w:t>
      </w:r>
      <w:r>
        <w:rPr>
          <w:rFonts w:hint="eastAsia" w:hAnsi="宋体"/>
          <w:bCs/>
          <w:color w:val="auto"/>
          <w:sz w:val="24"/>
          <w:szCs w:val="24"/>
          <w:highlight w:val="none"/>
          <w:vertAlign w:val="subscript"/>
        </w:rPr>
        <w:t>i</w:t>
      </w:r>
      <w:r>
        <w:rPr>
          <w:rFonts w:hint="eastAsia" w:hAnsi="宋体"/>
          <w:bCs/>
          <w:color w:val="auto"/>
          <w:sz w:val="24"/>
          <w:szCs w:val="24"/>
          <w:highlight w:val="none"/>
        </w:rPr>
        <w:t>-</w:t>
      </w:r>
      <w:r>
        <w:rPr>
          <w:rFonts w:hint="eastAsia" w:hAnsi="宋体"/>
          <w:bCs/>
          <w:color w:val="auto"/>
          <w:sz w:val="24"/>
          <w:szCs w:val="24"/>
          <w:highlight w:val="none"/>
          <w:lang w:val="en-US" w:eastAsia="zh-CN"/>
        </w:rPr>
        <w:t>1</w:t>
      </w:r>
      <w:r>
        <w:rPr>
          <w:rFonts w:hint="eastAsia" w:hAnsi="宋体"/>
          <w:bCs/>
          <w:color w:val="auto"/>
          <w:sz w:val="24"/>
          <w:szCs w:val="24"/>
          <w:highlight w:val="none"/>
        </w:rPr>
        <w:t>0%×最终</w:t>
      </w:r>
      <w:r>
        <w:rPr>
          <w:rFonts w:hint="eastAsia" w:hAnsi="宋体"/>
          <w:bCs/>
          <w:color w:val="auto"/>
          <w:sz w:val="24"/>
          <w:szCs w:val="24"/>
          <w:highlight w:val="none"/>
          <w:lang w:eastAsia="zh-CN"/>
        </w:rPr>
        <w:t>评审</w:t>
      </w:r>
      <w:r>
        <w:rPr>
          <w:rFonts w:hint="eastAsia" w:hAnsi="宋体"/>
          <w:bCs/>
          <w:color w:val="auto"/>
          <w:sz w:val="24"/>
          <w:szCs w:val="24"/>
          <w:highlight w:val="none"/>
        </w:rPr>
        <w:t>价P</w:t>
      </w:r>
      <w:r>
        <w:rPr>
          <w:rFonts w:hint="eastAsia" w:hAnsi="宋体"/>
          <w:bCs/>
          <w:color w:val="auto"/>
          <w:sz w:val="24"/>
          <w:szCs w:val="24"/>
          <w:highlight w:val="none"/>
          <w:vertAlign w:val="subscript"/>
        </w:rPr>
        <w:t>i</w:t>
      </w:r>
      <w:r>
        <w:rPr>
          <w:rFonts w:hint="eastAsia" w:hAnsi="宋体"/>
          <w:color w:val="auto"/>
          <w:sz w:val="24"/>
          <w:szCs w:val="24"/>
          <w:highlight w:val="none"/>
        </w:rPr>
        <w:t>（供应商须如实填写</w:t>
      </w:r>
      <w:r>
        <w:rPr>
          <w:rFonts w:hAnsi="宋体"/>
          <w:color w:val="auto"/>
          <w:sz w:val="24"/>
          <w:szCs w:val="24"/>
          <w:highlight w:val="none"/>
        </w:rPr>
        <w:t>中小企业声明函</w:t>
      </w:r>
      <w:r>
        <w:rPr>
          <w:rFonts w:hint="eastAsia" w:hAnsi="宋体"/>
          <w:color w:val="auto"/>
          <w:sz w:val="24"/>
          <w:szCs w:val="24"/>
          <w:highlight w:val="none"/>
        </w:rPr>
        <w:t>，并对声明的真实性负责）</w:t>
      </w:r>
    </w:p>
    <w:p w14:paraId="6A7075EF">
      <w:pPr>
        <w:pStyle w:val="29"/>
        <w:pageBreakBefore w:val="0"/>
        <w:widowControl w:val="0"/>
        <w:kinsoku/>
        <w:wordWrap/>
        <w:overflowPunct/>
        <w:topLinePunct w:val="0"/>
        <w:autoSpaceDE/>
        <w:autoSpaceDN/>
        <w:bidi w:val="0"/>
        <w:adjustRightInd/>
        <w:snapToGrid/>
        <w:spacing w:line="380" w:lineRule="exact"/>
        <w:ind w:firstLine="480"/>
        <w:textAlignment w:val="baseline"/>
        <w:rPr>
          <w:rFonts w:hAnsi="宋体"/>
          <w:color w:val="auto"/>
          <w:sz w:val="24"/>
          <w:szCs w:val="24"/>
          <w:highlight w:val="none"/>
        </w:rPr>
      </w:pPr>
      <w:r>
        <w:rPr>
          <w:rFonts w:hint="eastAsia" w:hAnsi="宋体"/>
          <w:color w:val="auto"/>
          <w:sz w:val="24"/>
          <w:szCs w:val="24"/>
          <w:highlight w:val="none"/>
        </w:rPr>
        <w:t>大中型企业和其他自然人、法人或者其他组织与小型、微型企业组成联合体，联合体协议中约定小型、微型企业的协议合同金额占到联合体协议合同总金额30%</w:t>
      </w:r>
      <w:r>
        <w:rPr>
          <w:rFonts w:hint="eastAsia" w:hAnsi="宋体"/>
          <w:color w:val="auto"/>
          <w:sz w:val="24"/>
          <w:szCs w:val="24"/>
          <w:highlight w:val="none"/>
          <w:lang w:val="en-US" w:eastAsia="zh-CN"/>
        </w:rPr>
        <w:t>及</w:t>
      </w:r>
      <w:r>
        <w:rPr>
          <w:rFonts w:hint="eastAsia" w:hAnsi="宋体"/>
          <w:color w:val="auto"/>
          <w:sz w:val="24"/>
          <w:szCs w:val="24"/>
          <w:highlight w:val="none"/>
        </w:rPr>
        <w:t>以上的，联合体最终报价给予</w:t>
      </w:r>
      <w:r>
        <w:rPr>
          <w:rFonts w:hint="eastAsia" w:hAnsi="宋体"/>
          <w:color w:val="auto"/>
          <w:sz w:val="24"/>
          <w:szCs w:val="24"/>
          <w:highlight w:val="none"/>
          <w:lang w:val="en-US" w:eastAsia="zh-CN"/>
        </w:rPr>
        <w:t>4</w:t>
      </w:r>
      <w:r>
        <w:rPr>
          <w:rFonts w:hint="eastAsia" w:hAnsi="宋体"/>
          <w:color w:val="auto"/>
          <w:sz w:val="24"/>
          <w:szCs w:val="24"/>
          <w:highlight w:val="none"/>
        </w:rPr>
        <w:t>%的扣除，扣除后的价格为评标价，即：</w:t>
      </w:r>
      <w:r>
        <w:rPr>
          <w:rFonts w:hint="eastAsia" w:hAnsi="宋体"/>
          <w:bCs/>
          <w:color w:val="auto"/>
          <w:spacing w:val="-6"/>
          <w:sz w:val="24"/>
          <w:szCs w:val="24"/>
          <w:highlight w:val="none"/>
        </w:rPr>
        <w:t>评标价</w:t>
      </w:r>
      <w:r>
        <w:rPr>
          <w:rFonts w:hint="eastAsia" w:hAnsi="宋体"/>
          <w:bCs/>
          <w:color w:val="auto"/>
          <w:sz w:val="24"/>
          <w:szCs w:val="24"/>
          <w:highlight w:val="none"/>
        </w:rPr>
        <w:t>P</w:t>
      </w:r>
      <w:r>
        <w:rPr>
          <w:rFonts w:hint="eastAsia" w:hAnsi="宋体"/>
          <w:bCs/>
          <w:color w:val="auto"/>
          <w:sz w:val="24"/>
          <w:szCs w:val="24"/>
          <w:highlight w:val="none"/>
          <w:vertAlign w:val="subscript"/>
        </w:rPr>
        <w:t xml:space="preserve">P </w:t>
      </w:r>
      <w:r>
        <w:rPr>
          <w:rFonts w:hint="eastAsia" w:hAnsi="宋体"/>
          <w:bCs/>
          <w:color w:val="auto"/>
          <w:sz w:val="24"/>
          <w:szCs w:val="24"/>
          <w:highlight w:val="none"/>
        </w:rPr>
        <w:t>=</w:t>
      </w:r>
      <w:r>
        <w:rPr>
          <w:rFonts w:hint="eastAsia" w:hAnsi="宋体"/>
          <w:bCs/>
          <w:color w:val="auto"/>
          <w:sz w:val="24"/>
          <w:szCs w:val="24"/>
          <w:highlight w:val="none"/>
          <w:lang w:eastAsia="zh-CN"/>
        </w:rPr>
        <w:t>评审</w:t>
      </w:r>
      <w:r>
        <w:rPr>
          <w:rFonts w:hint="eastAsia" w:hAnsi="宋体"/>
          <w:bCs/>
          <w:color w:val="auto"/>
          <w:sz w:val="24"/>
          <w:szCs w:val="24"/>
          <w:highlight w:val="none"/>
        </w:rPr>
        <w:t>价P</w:t>
      </w:r>
      <w:r>
        <w:rPr>
          <w:rFonts w:hint="eastAsia" w:hAnsi="宋体"/>
          <w:bCs/>
          <w:color w:val="auto"/>
          <w:sz w:val="24"/>
          <w:szCs w:val="24"/>
          <w:highlight w:val="none"/>
          <w:vertAlign w:val="subscript"/>
        </w:rPr>
        <w:t>i</w:t>
      </w:r>
      <w:r>
        <w:rPr>
          <w:rFonts w:hint="eastAsia" w:hAnsi="宋体"/>
          <w:bCs/>
          <w:color w:val="auto"/>
          <w:sz w:val="24"/>
          <w:szCs w:val="24"/>
          <w:highlight w:val="none"/>
        </w:rPr>
        <w:t>-</w:t>
      </w:r>
      <w:r>
        <w:rPr>
          <w:rFonts w:hint="eastAsia" w:hAnsi="宋体"/>
          <w:bCs/>
          <w:color w:val="auto"/>
          <w:sz w:val="24"/>
          <w:szCs w:val="24"/>
          <w:highlight w:val="none"/>
          <w:lang w:val="en-US" w:eastAsia="zh-CN"/>
        </w:rPr>
        <w:t>4</w:t>
      </w:r>
      <w:r>
        <w:rPr>
          <w:rFonts w:hint="eastAsia" w:hAnsi="宋体"/>
          <w:bCs/>
          <w:color w:val="auto"/>
          <w:sz w:val="24"/>
          <w:szCs w:val="24"/>
          <w:highlight w:val="none"/>
        </w:rPr>
        <w:t>%×最终</w:t>
      </w:r>
      <w:r>
        <w:rPr>
          <w:rFonts w:hint="eastAsia" w:hAnsi="宋体"/>
          <w:bCs/>
          <w:color w:val="auto"/>
          <w:sz w:val="24"/>
          <w:szCs w:val="24"/>
          <w:highlight w:val="none"/>
          <w:lang w:eastAsia="zh-CN"/>
        </w:rPr>
        <w:t>评审</w:t>
      </w:r>
      <w:r>
        <w:rPr>
          <w:rFonts w:hint="eastAsia" w:hAnsi="宋体"/>
          <w:bCs/>
          <w:color w:val="auto"/>
          <w:sz w:val="24"/>
          <w:szCs w:val="24"/>
          <w:highlight w:val="none"/>
        </w:rPr>
        <w:t>价P</w:t>
      </w:r>
      <w:r>
        <w:rPr>
          <w:rFonts w:hint="eastAsia" w:hAnsi="宋体"/>
          <w:bCs/>
          <w:color w:val="auto"/>
          <w:sz w:val="24"/>
          <w:szCs w:val="24"/>
          <w:highlight w:val="none"/>
          <w:vertAlign w:val="subscript"/>
        </w:rPr>
        <w:t>i</w:t>
      </w:r>
      <w:r>
        <w:rPr>
          <w:rFonts w:hint="eastAsia" w:hAnsi="宋体"/>
          <w:color w:val="auto"/>
          <w:sz w:val="24"/>
          <w:szCs w:val="24"/>
          <w:highlight w:val="none"/>
        </w:rPr>
        <w:t>。</w:t>
      </w:r>
    </w:p>
    <w:p w14:paraId="7495E5E1">
      <w:pPr>
        <w:pStyle w:val="29"/>
        <w:pageBreakBefore w:val="0"/>
        <w:widowControl w:val="0"/>
        <w:kinsoku/>
        <w:wordWrap/>
        <w:overflowPunct/>
        <w:topLinePunct w:val="0"/>
        <w:autoSpaceDE/>
        <w:autoSpaceDN/>
        <w:bidi w:val="0"/>
        <w:adjustRightInd/>
        <w:snapToGrid/>
        <w:spacing w:line="380" w:lineRule="exact"/>
        <w:ind w:firstLine="480"/>
        <w:textAlignment w:val="baseline"/>
        <w:rPr>
          <w:rFonts w:hAnsi="宋体"/>
          <w:color w:val="auto"/>
          <w:sz w:val="24"/>
          <w:szCs w:val="24"/>
          <w:highlight w:val="none"/>
        </w:rPr>
      </w:pPr>
      <w:r>
        <w:rPr>
          <w:rFonts w:hint="eastAsia" w:hAnsi="宋体"/>
          <w:color w:val="auto"/>
          <w:sz w:val="24"/>
          <w:szCs w:val="24"/>
          <w:highlight w:val="none"/>
        </w:rPr>
        <w:t>另：根据《关于政府采购支持监狱企业发展有关问题的通知》（财库[2014]68号、桂财采[2015]25号）规定，监狱企业视同小型、微型企业。广西区内政府采购中对监狱企业及其产品的认定，由自治区司法厅负责（需提供广西壮族自治区监狱企业产品目录）；省外应当提供由省级以上监狱管理局、戒毒管理局（含新疆生产建设兵团）出具的属于监狱企业的证明文件。</w:t>
      </w:r>
    </w:p>
    <w:p w14:paraId="66470930">
      <w:pPr>
        <w:pStyle w:val="29"/>
        <w:pageBreakBefore w:val="0"/>
        <w:widowControl w:val="0"/>
        <w:kinsoku/>
        <w:wordWrap/>
        <w:overflowPunct/>
        <w:topLinePunct w:val="0"/>
        <w:autoSpaceDE/>
        <w:autoSpaceDN/>
        <w:bidi w:val="0"/>
        <w:adjustRightInd/>
        <w:snapToGrid/>
        <w:spacing w:line="380" w:lineRule="exact"/>
        <w:ind w:firstLine="480"/>
        <w:textAlignment w:val="baseline"/>
        <w:rPr>
          <w:rFonts w:hAnsi="宋体"/>
          <w:color w:val="auto"/>
          <w:sz w:val="24"/>
          <w:szCs w:val="24"/>
          <w:highlight w:val="none"/>
        </w:rPr>
      </w:pPr>
      <w:r>
        <w:rPr>
          <w:rFonts w:hint="eastAsia" w:hAnsi="宋体"/>
          <w:color w:val="auto"/>
          <w:sz w:val="24"/>
          <w:szCs w:val="24"/>
          <w:highlight w:val="none"/>
        </w:rPr>
        <w:t>根据《关于促进残疾人就业政府采购政策的通知》（财库【2017】141号）规定</w:t>
      </w:r>
      <w:r>
        <w:rPr>
          <w:rFonts w:hint="eastAsia" w:hAnsi="宋体"/>
          <w:color w:val="auto"/>
          <w:sz w:val="24"/>
          <w:szCs w:val="24"/>
          <w:highlight w:val="none"/>
        </w:rPr>
        <w:t>，</w:t>
      </w:r>
      <w:r>
        <w:rPr>
          <w:rFonts w:hint="eastAsia"/>
          <w:color w:val="auto"/>
          <w:sz w:val="24"/>
          <w:szCs w:val="24"/>
          <w:highlight w:val="none"/>
        </w:rPr>
        <w:t>残疾人福利性单位视同小型、微型企业，评审中对价格给予折扣，残疾人福利性单位属于小型、微型企业的，不重复享受政策。符合条件的残疾人福利性单位在参加政府采购活动时，应当提供本通知规定的《残疾人福利性单位声明函》（见附件），并对声明的真实性负责。成交为残疾人福利性单位的，采购代理机构应当随成交、成交结果同时公告其《残疾人福利性单位声明函》，接受社会监督。</w:t>
      </w:r>
    </w:p>
    <w:p w14:paraId="15F8D0E6">
      <w:pPr>
        <w:pStyle w:val="29"/>
        <w:pageBreakBefore w:val="0"/>
        <w:widowControl w:val="0"/>
        <w:kinsoku/>
        <w:wordWrap/>
        <w:overflowPunct/>
        <w:topLinePunct w:val="0"/>
        <w:autoSpaceDE/>
        <w:autoSpaceDN/>
        <w:bidi w:val="0"/>
        <w:adjustRightInd/>
        <w:snapToGrid/>
        <w:spacing w:line="380" w:lineRule="exact"/>
        <w:ind w:firstLine="480" w:firstLineChars="200"/>
        <w:textAlignment w:val="baseline"/>
        <w:rPr>
          <w:rFonts w:hint="eastAsia" w:asciiTheme="minorEastAsia" w:hAnsiTheme="minorEastAsia" w:eastAsiaTheme="minorEastAsia" w:cstheme="minorEastAsia"/>
          <w:bCs/>
          <w:color w:val="auto"/>
          <w:sz w:val="24"/>
          <w:szCs w:val="24"/>
          <w:highlight w:val="none"/>
        </w:rPr>
      </w:pPr>
      <w:r>
        <w:rPr>
          <w:rFonts w:hint="eastAsia" w:hAnsi="宋体"/>
          <w:bCs/>
          <w:color w:val="auto"/>
          <w:sz w:val="24"/>
          <w:szCs w:val="24"/>
          <w:highlight w:val="none"/>
        </w:rPr>
        <w:t>除上述情况外，评标价=最终</w:t>
      </w:r>
      <w:r>
        <w:rPr>
          <w:rFonts w:hint="eastAsia" w:hAnsi="宋体"/>
          <w:bCs/>
          <w:color w:val="auto"/>
          <w:sz w:val="24"/>
          <w:szCs w:val="24"/>
          <w:highlight w:val="none"/>
          <w:lang w:val="en-US" w:eastAsia="zh-CN"/>
        </w:rPr>
        <w:t>投标</w:t>
      </w:r>
      <w:r>
        <w:rPr>
          <w:rFonts w:hint="eastAsia" w:hAnsi="宋体"/>
          <w:bCs/>
          <w:color w:val="auto"/>
          <w:sz w:val="24"/>
          <w:szCs w:val="24"/>
          <w:highlight w:val="none"/>
        </w:rPr>
        <w:t>报价。</w:t>
      </w:r>
    </w:p>
    <w:p w14:paraId="5A76EDC9">
      <w:pPr>
        <w:pStyle w:val="29"/>
        <w:pageBreakBefore w:val="0"/>
        <w:widowControl w:val="0"/>
        <w:kinsoku/>
        <w:wordWrap/>
        <w:overflowPunct/>
        <w:topLinePunct w:val="0"/>
        <w:autoSpaceDE/>
        <w:autoSpaceDN/>
        <w:bidi w:val="0"/>
        <w:adjustRightInd/>
        <w:snapToGrid/>
        <w:spacing w:line="38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（三）计分办法（按四舍五入取至百分位）：</w:t>
      </w:r>
    </w:p>
    <w:p w14:paraId="6614A508">
      <w:pPr>
        <w:pStyle w:val="29"/>
        <w:spacing w:line="380" w:lineRule="exact"/>
        <w:ind w:firstLine="480" w:firstLineChars="200"/>
        <w:textAlignment w:val="baseline"/>
        <w:rPr>
          <w:rFonts w:hint="eastAsia" w:asciiTheme="minorEastAsia" w:hAnsiTheme="minorEastAsia" w:eastAsiaTheme="minorEastAsia" w:cstheme="minorEastAsia"/>
          <w:b/>
          <w:color w:val="auto"/>
          <w:sz w:val="24"/>
          <w:szCs w:val="24"/>
          <w:highlight w:val="none"/>
        </w:rPr>
      </w:pPr>
      <w:r>
        <w:rPr>
          <w:rFonts w:hint="eastAsia" w:ascii="宋体" w:hAnsi="宋体" w:eastAsia="宋体" w:cs="宋体"/>
          <w:b w:val="0"/>
          <w:bCs w:val="0"/>
          <w:color w:val="auto"/>
          <w:sz w:val="24"/>
          <w:szCs w:val="24"/>
          <w:highlight w:val="none"/>
          <w:lang w:val="en-US" w:eastAsia="zh-CN"/>
        </w:rPr>
        <w:t>注：</w:t>
      </w:r>
      <w:r>
        <w:rPr>
          <w:rFonts w:hint="eastAsia" w:ascii="宋体" w:hAnsi="宋体" w:eastAsia="宋体" w:cs="宋体"/>
          <w:b w:val="0"/>
          <w:bCs w:val="0"/>
          <w:color w:val="auto"/>
          <w:sz w:val="24"/>
          <w:szCs w:val="24"/>
          <w:highlight w:val="none"/>
        </w:rPr>
        <w:t>投标人的</w:t>
      </w:r>
      <w:r>
        <w:rPr>
          <w:rFonts w:hint="eastAsia" w:ascii="宋体" w:hAnsi="宋体" w:eastAsia="宋体" w:cs="宋体"/>
          <w:b w:val="0"/>
          <w:bCs w:val="0"/>
          <w:color w:val="auto"/>
          <w:sz w:val="24"/>
          <w:szCs w:val="24"/>
          <w:highlight w:val="none"/>
          <w:lang w:eastAsia="zh-CN"/>
        </w:rPr>
        <w:t>投标（响应）报价出现异常低价时，评标委员会按</w:t>
      </w:r>
      <w:r>
        <w:rPr>
          <w:rFonts w:hint="eastAsia" w:ascii="宋体" w:hAnsi="宋体" w:eastAsia="宋体" w:cs="宋体"/>
          <w:b w:val="0"/>
          <w:bCs w:val="0"/>
          <w:color w:val="auto"/>
          <w:sz w:val="24"/>
          <w:szCs w:val="24"/>
          <w:highlight w:val="none"/>
        </w:rPr>
        <w:t>异常低价审核程序启用情形</w:t>
      </w:r>
      <w:r>
        <w:rPr>
          <w:rFonts w:hint="eastAsia" w:ascii="宋体" w:hAnsi="宋体" w:eastAsia="宋体" w:cs="宋体"/>
          <w:b w:val="0"/>
          <w:bCs w:val="0"/>
          <w:color w:val="auto"/>
          <w:sz w:val="24"/>
          <w:szCs w:val="24"/>
          <w:highlight w:val="none"/>
          <w:lang w:eastAsia="zh-CN"/>
        </w:rPr>
        <w:t>启动审查程序。</w:t>
      </w:r>
    </w:p>
    <w:p w14:paraId="39670ECF">
      <w:pPr>
        <w:pStyle w:val="29"/>
        <w:spacing w:line="360" w:lineRule="auto"/>
        <w:ind w:firstLine="422" w:firstLineChars="200"/>
        <w:outlineLvl w:val="0"/>
        <w:rPr>
          <w:rFonts w:hAnsi="宋体" w:cs="新宋体"/>
          <w:b/>
          <w:color w:val="auto"/>
          <w:highlight w:val="none"/>
        </w:rPr>
      </w:pPr>
      <w:bookmarkStart w:id="86" w:name="_Toc31361"/>
      <w:bookmarkStart w:id="87" w:name="_Toc644"/>
      <w:r>
        <w:rPr>
          <w:rFonts w:hint="eastAsia" w:hAnsi="宋体" w:cs="新宋体"/>
          <w:b/>
          <w:color w:val="auto"/>
          <w:highlight w:val="none"/>
        </w:rPr>
        <w:t>1、价格分…………………………………………</w:t>
      </w:r>
      <w:r>
        <w:rPr>
          <w:rFonts w:hint="eastAsia" w:hAnsi="宋体"/>
          <w:b/>
          <w:color w:val="auto"/>
          <w:highlight w:val="none"/>
        </w:rPr>
        <w:t>…………</w:t>
      </w:r>
      <w:r>
        <w:rPr>
          <w:rFonts w:hint="eastAsia" w:hAnsi="宋体" w:cs="新宋体"/>
          <w:b/>
          <w:color w:val="auto"/>
          <w:highlight w:val="none"/>
        </w:rPr>
        <w:t>……………………………30分</w:t>
      </w:r>
    </w:p>
    <w:p w14:paraId="086DF794">
      <w:pPr>
        <w:pStyle w:val="29"/>
        <w:spacing w:line="360" w:lineRule="auto"/>
        <w:ind w:firstLine="420" w:firstLineChars="200"/>
        <w:rPr>
          <w:rFonts w:hAnsi="宋体" w:cs="新宋体"/>
          <w:bCs/>
          <w:color w:val="auto"/>
          <w:highlight w:val="none"/>
        </w:rPr>
      </w:pPr>
      <w:r>
        <w:rPr>
          <w:rFonts w:hint="eastAsia" w:hAnsi="宋体" w:cs="新宋体"/>
          <w:color w:val="auto"/>
          <w:highlight w:val="none"/>
        </w:rPr>
        <w:t>（1）</w:t>
      </w:r>
      <w:r>
        <w:rPr>
          <w:rFonts w:hint="eastAsia" w:hAnsi="宋体" w:cs="新宋体"/>
          <w:bCs/>
          <w:color w:val="auto"/>
          <w:highlight w:val="none"/>
        </w:rPr>
        <w:t>本项目为专门面对中小企业项目，小微企业、监狱企业、残疾人福利性单位不再执行价格评审优惠的扶持政策，评标报价=投标报价。</w:t>
      </w:r>
    </w:p>
    <w:p w14:paraId="420D043D">
      <w:pPr>
        <w:pStyle w:val="29"/>
        <w:spacing w:line="360" w:lineRule="auto"/>
        <w:ind w:firstLine="420" w:firstLineChars="200"/>
        <w:rPr>
          <w:rFonts w:hAnsi="宋体" w:cs="新宋体"/>
          <w:bCs/>
          <w:color w:val="auto"/>
          <w:highlight w:val="none"/>
        </w:rPr>
      </w:pPr>
      <w:r>
        <w:rPr>
          <w:rFonts w:hint="eastAsia" w:hAnsi="宋体" w:cs="新宋体"/>
          <w:bCs/>
          <w:color w:val="auto"/>
          <w:highlight w:val="none"/>
        </w:rPr>
        <w:t>价格分计算公式：报价得分=（最低报价/投标报价）×30分</w:t>
      </w:r>
    </w:p>
    <w:p w14:paraId="77184DEB">
      <w:pPr>
        <w:spacing w:line="360" w:lineRule="auto"/>
        <w:ind w:firstLine="422" w:firstLineChars="200"/>
        <w:rPr>
          <w:rFonts w:ascii="宋体" w:hAnsi="宋体"/>
          <w:b/>
          <w:color w:val="auto"/>
          <w:highlight w:val="none"/>
        </w:rPr>
      </w:pPr>
      <w:r>
        <w:rPr>
          <w:rFonts w:hint="eastAsia" w:ascii="宋体" w:hAnsi="宋体"/>
          <w:b/>
          <w:color w:val="auto"/>
          <w:highlight w:val="none"/>
        </w:rPr>
        <w:t>2、技术分…………………………………………………………………………………</w:t>
      </w:r>
      <w:r>
        <w:rPr>
          <w:rFonts w:hint="eastAsia" w:ascii="宋体" w:hAnsi="宋体"/>
          <w:b/>
          <w:color w:val="auto"/>
          <w:highlight w:val="none"/>
          <w:lang w:val="en-US" w:eastAsia="zh-CN"/>
        </w:rPr>
        <w:t>68</w:t>
      </w:r>
      <w:r>
        <w:rPr>
          <w:rFonts w:hint="eastAsia" w:ascii="宋体" w:hAnsi="宋体"/>
          <w:b/>
          <w:color w:val="auto"/>
          <w:highlight w:val="none"/>
        </w:rPr>
        <w:t>分</w:t>
      </w:r>
    </w:p>
    <w:p w14:paraId="13B61801">
      <w:pPr>
        <w:pStyle w:val="9"/>
        <w:spacing w:line="400" w:lineRule="exact"/>
        <w:rPr>
          <w:rFonts w:hAnsi="宋体"/>
          <w:b/>
          <w:color w:val="auto"/>
          <w:highlight w:val="none"/>
        </w:rPr>
      </w:pPr>
      <w:r>
        <w:rPr>
          <w:rFonts w:hint="eastAsia" w:hAnsi="宋体"/>
          <w:b/>
          <w:color w:val="auto"/>
          <w:highlight w:val="none"/>
        </w:rPr>
        <w:t>（1）总体目标及重难点</w:t>
      </w:r>
      <w:r>
        <w:rPr>
          <w:rFonts w:hint="eastAsia" w:hAnsi="宋体" w:cs="新宋体"/>
          <w:b/>
          <w:color w:val="auto"/>
          <w:highlight w:val="none"/>
        </w:rPr>
        <w:t>…………………………………</w:t>
      </w:r>
      <w:r>
        <w:rPr>
          <w:rFonts w:hint="eastAsia" w:hAnsi="宋体"/>
          <w:b/>
          <w:color w:val="auto"/>
          <w:highlight w:val="none"/>
        </w:rPr>
        <w:t>…………</w:t>
      </w:r>
      <w:r>
        <w:rPr>
          <w:rFonts w:hint="eastAsia" w:hAnsi="宋体" w:cs="新宋体"/>
          <w:b/>
          <w:color w:val="auto"/>
          <w:highlight w:val="none"/>
        </w:rPr>
        <w:t>…………</w:t>
      </w:r>
      <w:r>
        <w:rPr>
          <w:rFonts w:hint="eastAsia" w:hAnsi="宋体"/>
          <w:b/>
          <w:color w:val="auto"/>
          <w:highlight w:val="none"/>
        </w:rPr>
        <w:t>（满分</w:t>
      </w:r>
      <w:r>
        <w:rPr>
          <w:rFonts w:hint="eastAsia" w:hAnsi="宋体"/>
          <w:b/>
          <w:color w:val="auto"/>
          <w:highlight w:val="none"/>
          <w:lang w:val="en-US" w:eastAsia="zh-CN"/>
        </w:rPr>
        <w:t>20</w:t>
      </w:r>
      <w:r>
        <w:rPr>
          <w:rFonts w:hint="eastAsia" w:hAnsi="宋体"/>
          <w:b/>
          <w:color w:val="auto"/>
          <w:highlight w:val="none"/>
        </w:rPr>
        <w:t>分）</w:t>
      </w:r>
    </w:p>
    <w:p w14:paraId="043435C6">
      <w:pPr>
        <w:pStyle w:val="9"/>
        <w:spacing w:line="400" w:lineRule="exact"/>
        <w:ind w:firstLine="460" w:firstLineChars="200"/>
        <w:rPr>
          <w:rFonts w:ascii="宋体" w:hAnsi="宋体"/>
          <w:bCs/>
          <w:color w:val="auto"/>
          <w:spacing w:val="10"/>
          <w:kern w:val="0"/>
          <w:szCs w:val="21"/>
          <w:highlight w:val="none"/>
        </w:rPr>
      </w:pPr>
      <w:r>
        <w:rPr>
          <w:rFonts w:hint="eastAsia" w:ascii="宋体" w:hAnsi="宋体"/>
          <w:bCs/>
          <w:color w:val="auto"/>
          <w:spacing w:val="10"/>
          <w:kern w:val="0"/>
          <w:szCs w:val="21"/>
          <w:highlight w:val="none"/>
        </w:rPr>
        <w:t>投标人根据招标文件采购需求以及项目建设的总体目标和项目实施的重难点进行分析理解</w:t>
      </w:r>
      <w:r>
        <w:rPr>
          <w:rFonts w:hint="eastAsia" w:hAnsi="宋体"/>
          <w:bCs/>
          <w:color w:val="auto"/>
          <w:spacing w:val="10"/>
          <w:kern w:val="0"/>
          <w:szCs w:val="21"/>
          <w:highlight w:val="none"/>
        </w:rPr>
        <w:t>，明确总体项目实施目标</w:t>
      </w:r>
      <w:r>
        <w:rPr>
          <w:rFonts w:hint="eastAsia" w:ascii="宋体" w:hAnsi="宋体"/>
          <w:bCs/>
          <w:color w:val="auto"/>
          <w:spacing w:val="10"/>
          <w:kern w:val="0"/>
          <w:szCs w:val="21"/>
          <w:highlight w:val="none"/>
        </w:rPr>
        <w:t>。</w:t>
      </w:r>
    </w:p>
    <w:p w14:paraId="02B0B8B1">
      <w:pPr>
        <w:spacing w:line="400" w:lineRule="exact"/>
        <w:ind w:firstLine="422" w:firstLineChars="200"/>
        <w:rPr>
          <w:color w:val="auto"/>
          <w:highlight w:val="none"/>
        </w:rPr>
      </w:pPr>
      <w:r>
        <w:rPr>
          <w:rFonts w:hint="eastAsia"/>
          <w:b/>
          <w:bCs/>
          <w:color w:val="auto"/>
          <w:highlight w:val="none"/>
        </w:rPr>
        <w:t>一档（</w:t>
      </w:r>
      <w:r>
        <w:rPr>
          <w:rFonts w:hint="eastAsia"/>
          <w:b/>
          <w:bCs/>
          <w:color w:val="auto"/>
          <w:highlight w:val="none"/>
          <w:lang w:val="en-US" w:eastAsia="zh-CN"/>
        </w:rPr>
        <w:t>5</w:t>
      </w:r>
      <w:r>
        <w:rPr>
          <w:rFonts w:hint="eastAsia"/>
          <w:b/>
          <w:bCs/>
          <w:color w:val="auto"/>
          <w:highlight w:val="none"/>
        </w:rPr>
        <w:t>分）：</w:t>
      </w:r>
      <w:r>
        <w:rPr>
          <w:rFonts w:hint="eastAsia"/>
          <w:color w:val="auto"/>
          <w:highlight w:val="none"/>
        </w:rPr>
        <w:t>投标人对本项目采购需求及总体目标要求理解不充分。</w:t>
      </w:r>
    </w:p>
    <w:p w14:paraId="26D13FC2">
      <w:pPr>
        <w:spacing w:line="400" w:lineRule="exact"/>
        <w:ind w:firstLine="422" w:firstLineChars="200"/>
        <w:rPr>
          <w:color w:val="auto"/>
          <w:highlight w:val="none"/>
        </w:rPr>
      </w:pPr>
      <w:r>
        <w:rPr>
          <w:rFonts w:hint="eastAsia"/>
          <w:b/>
          <w:bCs/>
          <w:color w:val="auto"/>
          <w:highlight w:val="none"/>
        </w:rPr>
        <w:t>二挡（</w:t>
      </w:r>
      <w:r>
        <w:rPr>
          <w:rFonts w:hint="eastAsia"/>
          <w:b/>
          <w:bCs/>
          <w:color w:val="auto"/>
          <w:highlight w:val="none"/>
          <w:lang w:val="en-US" w:eastAsia="zh-CN"/>
        </w:rPr>
        <w:t>10</w:t>
      </w:r>
      <w:r>
        <w:rPr>
          <w:rFonts w:hint="eastAsia"/>
          <w:b/>
          <w:bCs/>
          <w:color w:val="auto"/>
          <w:highlight w:val="none"/>
        </w:rPr>
        <w:t>分）：</w:t>
      </w:r>
      <w:r>
        <w:rPr>
          <w:rFonts w:hint="eastAsia"/>
          <w:color w:val="auto"/>
          <w:highlight w:val="none"/>
        </w:rPr>
        <w:t>投标人对项目总体需求理解不全，工作目标不够明确，整体设想和策划方案简单，可行性一般。</w:t>
      </w:r>
    </w:p>
    <w:p w14:paraId="2BEED77B">
      <w:pPr>
        <w:spacing w:line="400" w:lineRule="exact"/>
        <w:ind w:firstLine="422" w:firstLineChars="200"/>
        <w:rPr>
          <w:color w:val="auto"/>
          <w:highlight w:val="none"/>
        </w:rPr>
      </w:pPr>
      <w:r>
        <w:rPr>
          <w:rFonts w:hint="eastAsia"/>
          <w:b/>
          <w:bCs/>
          <w:color w:val="auto"/>
          <w:highlight w:val="none"/>
        </w:rPr>
        <w:t>三档（</w:t>
      </w:r>
      <w:r>
        <w:rPr>
          <w:rFonts w:hint="eastAsia"/>
          <w:b/>
          <w:bCs/>
          <w:color w:val="auto"/>
          <w:highlight w:val="none"/>
          <w:lang w:val="en-US" w:eastAsia="zh-CN"/>
        </w:rPr>
        <w:t>15</w:t>
      </w:r>
      <w:r>
        <w:rPr>
          <w:rFonts w:hint="eastAsia"/>
          <w:b/>
          <w:bCs/>
          <w:color w:val="auto"/>
          <w:highlight w:val="none"/>
        </w:rPr>
        <w:t>分）：</w:t>
      </w:r>
      <w:r>
        <w:rPr>
          <w:rFonts w:hint="eastAsia"/>
          <w:color w:val="auto"/>
          <w:highlight w:val="none"/>
        </w:rPr>
        <w:t>投标人对本项目采购需求理解到位，工作目标较明确，整体设想和策划方案较符合本项目的实际情况。</w:t>
      </w:r>
    </w:p>
    <w:p w14:paraId="264FE124">
      <w:pPr>
        <w:spacing w:line="400" w:lineRule="exact"/>
        <w:ind w:firstLine="422" w:firstLineChars="200"/>
        <w:rPr>
          <w:rFonts w:hAnsi="宋体"/>
          <w:b/>
          <w:color w:val="auto"/>
          <w:highlight w:val="none"/>
        </w:rPr>
      </w:pPr>
      <w:r>
        <w:rPr>
          <w:rFonts w:hint="eastAsia"/>
          <w:b/>
          <w:bCs/>
          <w:color w:val="auto"/>
          <w:highlight w:val="none"/>
        </w:rPr>
        <w:t>四档（</w:t>
      </w:r>
      <w:r>
        <w:rPr>
          <w:rFonts w:hint="eastAsia"/>
          <w:b/>
          <w:bCs/>
          <w:color w:val="auto"/>
          <w:highlight w:val="none"/>
          <w:lang w:val="en-US" w:eastAsia="zh-CN"/>
        </w:rPr>
        <w:t>20</w:t>
      </w:r>
      <w:r>
        <w:rPr>
          <w:rFonts w:hint="eastAsia"/>
          <w:b/>
          <w:bCs/>
          <w:color w:val="auto"/>
          <w:highlight w:val="none"/>
        </w:rPr>
        <w:t>分）：</w:t>
      </w:r>
      <w:r>
        <w:rPr>
          <w:rFonts w:hint="eastAsia"/>
          <w:color w:val="auto"/>
          <w:highlight w:val="none"/>
        </w:rPr>
        <w:t>投标人对本项目采购需求的理解透彻，工作目标明确，整体设想和策划符合本项目的实情情况，有较好的指导性与可行性。</w:t>
      </w:r>
    </w:p>
    <w:p w14:paraId="35A09F1E">
      <w:pPr>
        <w:pStyle w:val="9"/>
        <w:spacing w:line="400" w:lineRule="exact"/>
        <w:rPr>
          <w:rFonts w:ascii="宋体" w:hAnsi="宋体"/>
          <w:b/>
          <w:bCs/>
          <w:color w:val="auto"/>
          <w:highlight w:val="none"/>
        </w:rPr>
      </w:pPr>
      <w:r>
        <w:rPr>
          <w:rFonts w:hint="eastAsia" w:hAnsi="宋体"/>
          <w:b/>
          <w:color w:val="auto"/>
          <w:highlight w:val="none"/>
        </w:rPr>
        <w:t>（2）</w:t>
      </w:r>
      <w:r>
        <w:rPr>
          <w:rFonts w:hint="eastAsia" w:ascii="宋体" w:hAnsi="宋体"/>
          <w:b/>
          <w:bCs/>
          <w:color w:val="auto"/>
          <w:highlight w:val="none"/>
        </w:rPr>
        <w:t>整体实施方案分</w:t>
      </w:r>
      <w:r>
        <w:rPr>
          <w:rFonts w:hint="eastAsia" w:hAnsi="宋体" w:cs="新宋体"/>
          <w:b/>
          <w:color w:val="auto"/>
          <w:highlight w:val="none"/>
        </w:rPr>
        <w:t>…………………………………</w:t>
      </w:r>
      <w:r>
        <w:rPr>
          <w:rFonts w:hint="eastAsia" w:hAnsi="宋体"/>
          <w:b/>
          <w:color w:val="auto"/>
          <w:highlight w:val="none"/>
        </w:rPr>
        <w:t>…………</w:t>
      </w:r>
      <w:r>
        <w:rPr>
          <w:rFonts w:hint="eastAsia" w:hAnsi="宋体" w:cs="新宋体"/>
          <w:b/>
          <w:color w:val="auto"/>
          <w:highlight w:val="none"/>
        </w:rPr>
        <w:t>…………</w:t>
      </w:r>
      <w:r>
        <w:rPr>
          <w:rFonts w:hint="eastAsia" w:ascii="宋体" w:hAnsi="宋体"/>
          <w:b/>
          <w:bCs/>
          <w:color w:val="auto"/>
          <w:highlight w:val="none"/>
        </w:rPr>
        <w:t>（满分</w:t>
      </w:r>
      <w:r>
        <w:rPr>
          <w:rFonts w:hint="eastAsia" w:ascii="宋体" w:hAnsi="宋体"/>
          <w:b/>
          <w:bCs/>
          <w:color w:val="auto"/>
          <w:highlight w:val="none"/>
          <w:lang w:val="en-US" w:eastAsia="zh-CN"/>
        </w:rPr>
        <w:t>15</w:t>
      </w:r>
      <w:r>
        <w:rPr>
          <w:rFonts w:hint="eastAsia" w:ascii="宋体" w:hAnsi="宋体"/>
          <w:b/>
          <w:bCs/>
          <w:color w:val="auto"/>
          <w:highlight w:val="none"/>
        </w:rPr>
        <w:t>分）</w:t>
      </w:r>
    </w:p>
    <w:p w14:paraId="548D52AD">
      <w:pPr>
        <w:pStyle w:val="213"/>
        <w:spacing w:line="400" w:lineRule="exact"/>
        <w:ind w:firstLine="460" w:firstLineChars="200"/>
        <w:jc w:val="both"/>
        <w:rPr>
          <w:rFonts w:ascii="宋体" w:hAnsi="宋体"/>
          <w:color w:val="auto"/>
          <w:sz w:val="21"/>
          <w:szCs w:val="21"/>
          <w:highlight w:val="none"/>
        </w:rPr>
      </w:pPr>
      <w:r>
        <w:rPr>
          <w:rFonts w:hint="eastAsia" w:ascii="宋体" w:hAnsi="宋体"/>
          <w:color w:val="auto"/>
          <w:sz w:val="21"/>
          <w:szCs w:val="21"/>
          <w:highlight w:val="none"/>
        </w:rPr>
        <w:t>投标人应对本项目工作计划、管理措施、项目统筹、验收方案等方面进行表述，从内容是否齐全，措施及方案是否可行等方面确定各投标人所属档次后，在相应档次内由评委独立打分。</w:t>
      </w:r>
    </w:p>
    <w:p w14:paraId="1F7C6108">
      <w:pPr>
        <w:spacing w:line="400" w:lineRule="exact"/>
        <w:ind w:firstLine="422" w:firstLineChars="200"/>
        <w:rPr>
          <w:color w:val="auto"/>
          <w:highlight w:val="none"/>
        </w:rPr>
      </w:pPr>
      <w:r>
        <w:rPr>
          <w:rFonts w:hint="eastAsia"/>
          <w:b/>
          <w:bCs/>
          <w:color w:val="auto"/>
          <w:highlight w:val="none"/>
        </w:rPr>
        <w:t>一档（</w:t>
      </w:r>
      <w:r>
        <w:rPr>
          <w:rFonts w:hint="eastAsia"/>
          <w:b/>
          <w:bCs/>
          <w:color w:val="auto"/>
          <w:highlight w:val="none"/>
          <w:lang w:val="en-US" w:eastAsia="zh-CN"/>
        </w:rPr>
        <w:t>1</w:t>
      </w:r>
      <w:r>
        <w:rPr>
          <w:rFonts w:hint="eastAsia"/>
          <w:b/>
          <w:bCs/>
          <w:color w:val="auto"/>
          <w:highlight w:val="none"/>
        </w:rPr>
        <w:t>分）：</w:t>
      </w:r>
      <w:r>
        <w:rPr>
          <w:rFonts w:hint="eastAsia"/>
          <w:color w:val="auto"/>
          <w:highlight w:val="none"/>
        </w:rPr>
        <w:t>提供的方案对项目实施内容有偏差。</w:t>
      </w:r>
    </w:p>
    <w:p w14:paraId="2A1183A6">
      <w:pPr>
        <w:spacing w:line="400" w:lineRule="exact"/>
        <w:ind w:firstLine="422" w:firstLineChars="200"/>
        <w:rPr>
          <w:color w:val="auto"/>
          <w:highlight w:val="none"/>
        </w:rPr>
      </w:pPr>
      <w:r>
        <w:rPr>
          <w:rFonts w:hint="eastAsia"/>
          <w:b/>
          <w:bCs/>
          <w:color w:val="auto"/>
          <w:highlight w:val="none"/>
        </w:rPr>
        <w:t>二档（3分）：</w:t>
      </w:r>
      <w:r>
        <w:rPr>
          <w:rFonts w:hint="eastAsia"/>
          <w:color w:val="auto"/>
          <w:highlight w:val="none"/>
        </w:rPr>
        <w:t>投标人提供的整体服务方案不够周全，思路不清晰，方案可行性一般。</w:t>
      </w:r>
    </w:p>
    <w:p w14:paraId="5A974DA1">
      <w:pPr>
        <w:spacing w:line="400" w:lineRule="exact"/>
        <w:ind w:firstLine="422" w:firstLineChars="200"/>
        <w:rPr>
          <w:color w:val="auto"/>
          <w:highlight w:val="none"/>
        </w:rPr>
      </w:pPr>
      <w:r>
        <w:rPr>
          <w:rFonts w:hint="eastAsia"/>
          <w:b/>
          <w:bCs/>
          <w:color w:val="auto"/>
          <w:highlight w:val="none"/>
        </w:rPr>
        <w:t>三档（8分）：</w:t>
      </w:r>
      <w:r>
        <w:rPr>
          <w:rFonts w:hint="eastAsia"/>
          <w:color w:val="auto"/>
          <w:highlight w:val="none"/>
        </w:rPr>
        <w:t>投标人提供的整体服务方案内容较全面，较科学 ，较合理，有一定的可行性。</w:t>
      </w:r>
    </w:p>
    <w:p w14:paraId="28874A1B">
      <w:pPr>
        <w:spacing w:line="400" w:lineRule="exact"/>
        <w:ind w:firstLine="422" w:firstLineChars="200"/>
        <w:rPr>
          <w:color w:val="auto"/>
          <w:highlight w:val="none"/>
        </w:rPr>
      </w:pPr>
      <w:r>
        <w:rPr>
          <w:rFonts w:hint="eastAsia"/>
          <w:b/>
          <w:bCs/>
          <w:color w:val="auto"/>
          <w:highlight w:val="none"/>
        </w:rPr>
        <w:t>四档（15分）：</w:t>
      </w:r>
      <w:r>
        <w:rPr>
          <w:rFonts w:hint="eastAsia"/>
          <w:color w:val="auto"/>
          <w:highlight w:val="none"/>
        </w:rPr>
        <w:t>投标人的整体服务方案内容全面，科学、合理，具有良好的可行性。</w:t>
      </w:r>
    </w:p>
    <w:p w14:paraId="4E42D1A6">
      <w:pPr>
        <w:pStyle w:val="213"/>
        <w:numPr>
          <w:ilvl w:val="0"/>
          <w:numId w:val="6"/>
        </w:numPr>
        <w:spacing w:line="400" w:lineRule="exact"/>
        <w:ind w:firstLine="422"/>
        <w:jc w:val="both"/>
        <w:rPr>
          <w:rFonts w:hAnsi="宋体"/>
          <w:b/>
          <w:color w:val="auto"/>
          <w:sz w:val="21"/>
          <w:highlight w:val="none"/>
        </w:rPr>
      </w:pPr>
      <w:r>
        <w:rPr>
          <w:rFonts w:hint="eastAsia" w:ascii="宋体" w:hAnsi="宋体"/>
          <w:b/>
          <w:color w:val="auto"/>
          <w:spacing w:val="0"/>
          <w:kern w:val="2"/>
          <w:sz w:val="21"/>
          <w:highlight w:val="none"/>
        </w:rPr>
        <w:t>项目投入产品、设备设施情况</w:t>
      </w:r>
      <w:r>
        <w:rPr>
          <w:rFonts w:hint="eastAsia" w:hAnsi="宋体" w:cs="新宋体"/>
          <w:b/>
          <w:color w:val="auto"/>
          <w:highlight w:val="none"/>
        </w:rPr>
        <w:t>…………………………………</w:t>
      </w:r>
      <w:r>
        <w:rPr>
          <w:rFonts w:hint="eastAsia" w:hAnsi="宋体"/>
          <w:b/>
          <w:color w:val="auto"/>
          <w:highlight w:val="none"/>
        </w:rPr>
        <w:t>………</w:t>
      </w:r>
      <w:r>
        <w:rPr>
          <w:rFonts w:hint="eastAsia" w:ascii="宋体" w:hAnsi="宋体"/>
          <w:b/>
          <w:color w:val="auto"/>
          <w:spacing w:val="0"/>
          <w:kern w:val="2"/>
          <w:sz w:val="21"/>
          <w:highlight w:val="none"/>
        </w:rPr>
        <w:t>（满分5分）</w:t>
      </w:r>
    </w:p>
    <w:p w14:paraId="75C7A0D8">
      <w:pPr>
        <w:spacing w:line="400" w:lineRule="exact"/>
        <w:ind w:firstLine="422" w:firstLineChars="200"/>
        <w:rPr>
          <w:color w:val="auto"/>
          <w:highlight w:val="none"/>
        </w:rPr>
      </w:pPr>
      <w:r>
        <w:rPr>
          <w:rFonts w:hint="eastAsia"/>
          <w:b/>
          <w:bCs/>
          <w:color w:val="auto"/>
          <w:highlight w:val="none"/>
        </w:rPr>
        <w:t>一档（ 1分）：</w:t>
      </w:r>
      <w:r>
        <w:rPr>
          <w:rFonts w:hint="eastAsia"/>
          <w:color w:val="auto"/>
          <w:highlight w:val="none"/>
        </w:rPr>
        <w:t>项目实施拟投入的产品、设备设施不够周全，产品、设备设施投入项目实施对保障项目实施质量的可行性一般。</w:t>
      </w:r>
    </w:p>
    <w:p w14:paraId="737FE7B8">
      <w:pPr>
        <w:spacing w:line="400" w:lineRule="exact"/>
        <w:ind w:firstLine="422" w:firstLineChars="200"/>
        <w:rPr>
          <w:color w:val="auto"/>
          <w:highlight w:val="none"/>
        </w:rPr>
      </w:pPr>
      <w:r>
        <w:rPr>
          <w:rFonts w:hint="eastAsia"/>
          <w:b/>
          <w:bCs/>
          <w:color w:val="auto"/>
          <w:highlight w:val="none"/>
        </w:rPr>
        <w:t>二档（ 3分）：</w:t>
      </w:r>
      <w:r>
        <w:rPr>
          <w:rFonts w:hint="eastAsia"/>
          <w:color w:val="auto"/>
          <w:highlight w:val="none"/>
        </w:rPr>
        <w:t>项目实施拟投入的产品、设备设施内容较全面，较合理，产品、设备设施投入项目实施对保障项目实施质量的有一定的可行性。</w:t>
      </w:r>
    </w:p>
    <w:p w14:paraId="32B047FC">
      <w:pPr>
        <w:spacing w:line="400" w:lineRule="exact"/>
        <w:ind w:firstLine="422" w:firstLineChars="200"/>
        <w:rPr>
          <w:color w:val="auto"/>
          <w:highlight w:val="none"/>
        </w:rPr>
      </w:pPr>
      <w:r>
        <w:rPr>
          <w:rFonts w:hint="eastAsia"/>
          <w:b/>
          <w:bCs/>
          <w:color w:val="auto"/>
          <w:highlight w:val="none"/>
        </w:rPr>
        <w:t>三档（5分）：</w:t>
      </w:r>
      <w:r>
        <w:rPr>
          <w:rFonts w:hint="eastAsia"/>
          <w:color w:val="auto"/>
          <w:highlight w:val="none"/>
        </w:rPr>
        <w:t>项目实施拟投入的产品、设备设施内容全面，科学、合理，产品、设备设施投入项目实施对保障项目实施质量的具有良好的可行性。</w:t>
      </w:r>
    </w:p>
    <w:p w14:paraId="451AAA57">
      <w:pPr>
        <w:spacing w:line="400" w:lineRule="exact"/>
        <w:ind w:right="120" w:firstLine="420"/>
        <w:rPr>
          <w:rFonts w:hAnsi="宋体"/>
          <w:b/>
          <w:color w:val="auto"/>
          <w:highlight w:val="none"/>
        </w:rPr>
      </w:pPr>
      <w:r>
        <w:rPr>
          <w:rFonts w:hint="eastAsia" w:hAnsi="宋体"/>
          <w:b/>
          <w:color w:val="auto"/>
          <w:highlight w:val="none"/>
        </w:rPr>
        <w:t>（4）技术人员安排</w:t>
      </w:r>
      <w:r>
        <w:rPr>
          <w:rFonts w:hint="eastAsia" w:hAnsi="宋体" w:cs="新宋体"/>
          <w:b/>
          <w:color w:val="auto"/>
          <w:highlight w:val="none"/>
        </w:rPr>
        <w:t>…………………………………</w:t>
      </w:r>
      <w:r>
        <w:rPr>
          <w:rFonts w:hint="eastAsia" w:hAnsi="宋体"/>
          <w:b/>
          <w:color w:val="auto"/>
          <w:highlight w:val="none"/>
        </w:rPr>
        <w:t>…………</w:t>
      </w:r>
      <w:r>
        <w:rPr>
          <w:rFonts w:hint="eastAsia" w:hAnsi="宋体" w:cs="新宋体"/>
          <w:b/>
          <w:color w:val="auto"/>
          <w:highlight w:val="none"/>
        </w:rPr>
        <w:t>…………</w:t>
      </w:r>
      <w:r>
        <w:rPr>
          <w:rFonts w:hint="eastAsia" w:hAnsi="宋体"/>
          <w:b/>
          <w:color w:val="auto"/>
          <w:highlight w:val="none"/>
        </w:rPr>
        <w:t>（满分5分）</w:t>
      </w:r>
    </w:p>
    <w:p w14:paraId="18C9374A">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Times New Roman"/>
          <w:b w:val="0"/>
          <w:bCs w:val="0"/>
          <w:color w:val="auto"/>
          <w:highlight w:val="none"/>
          <w:lang w:eastAsia="zh-CN"/>
        </w:rPr>
      </w:pPr>
      <w:r>
        <w:rPr>
          <w:rFonts w:hint="eastAsia" w:ascii="宋体" w:hAnsi="宋体" w:eastAsia="宋体" w:cs="Times New Roman"/>
          <w:b w:val="0"/>
          <w:bCs w:val="0"/>
          <w:color w:val="auto"/>
          <w:highlight w:val="none"/>
          <w:lang w:eastAsia="zh-CN"/>
        </w:rPr>
        <w:t>一</w:t>
      </w:r>
      <w:r>
        <w:rPr>
          <w:rFonts w:hint="eastAsia" w:ascii="宋体" w:hAnsi="宋体" w:eastAsia="宋体" w:cs="Times New Roman"/>
          <w:b w:val="0"/>
          <w:bCs w:val="0"/>
          <w:color w:val="auto"/>
          <w:highlight w:val="none"/>
        </w:rPr>
        <w:t>档（</w:t>
      </w:r>
      <w:r>
        <w:rPr>
          <w:rFonts w:hint="eastAsia" w:ascii="宋体" w:hAnsi="宋体" w:cs="Times New Roman"/>
          <w:b w:val="0"/>
          <w:bCs w:val="0"/>
          <w:color w:val="auto"/>
          <w:highlight w:val="none"/>
          <w:lang w:val="en-US" w:eastAsia="zh-CN"/>
        </w:rPr>
        <w:t>1</w:t>
      </w:r>
      <w:r>
        <w:rPr>
          <w:rFonts w:hint="eastAsia" w:ascii="宋体" w:hAnsi="宋体" w:eastAsia="宋体" w:cs="Times New Roman"/>
          <w:b w:val="0"/>
          <w:bCs w:val="0"/>
          <w:color w:val="auto"/>
          <w:highlight w:val="none"/>
        </w:rPr>
        <w:t>分）：</w:t>
      </w:r>
      <w:r>
        <w:rPr>
          <w:rFonts w:hint="eastAsia" w:ascii="宋体" w:hAnsi="宋体" w:eastAsia="宋体" w:cs="Times New Roman"/>
          <w:b w:val="0"/>
          <w:bCs w:val="0"/>
          <w:color w:val="auto"/>
          <w:highlight w:val="none"/>
          <w:lang w:val="en-US" w:eastAsia="zh-CN"/>
        </w:rPr>
        <w:t>拟投入</w:t>
      </w:r>
      <w:r>
        <w:rPr>
          <w:rFonts w:hint="eastAsia" w:ascii="宋体" w:hAnsi="宋体" w:cs="Times New Roman"/>
          <w:b w:val="0"/>
          <w:bCs w:val="0"/>
          <w:color w:val="auto"/>
          <w:highlight w:val="none"/>
          <w:lang w:val="en-US" w:eastAsia="zh-CN"/>
        </w:rPr>
        <w:t>实施</w:t>
      </w:r>
      <w:r>
        <w:rPr>
          <w:rFonts w:hint="eastAsia" w:ascii="宋体" w:hAnsi="宋体" w:eastAsia="宋体" w:cs="Times New Roman"/>
          <w:b w:val="0"/>
          <w:bCs w:val="0"/>
          <w:color w:val="auto"/>
          <w:highlight w:val="none"/>
          <w:lang w:val="en-US" w:eastAsia="zh-CN"/>
        </w:rPr>
        <w:t>人员</w:t>
      </w:r>
      <w:r>
        <w:rPr>
          <w:rStyle w:val="69"/>
          <w:rFonts w:hint="eastAsia" w:ascii="宋体" w:hAnsi="宋体" w:cs="宋体"/>
          <w:b w:val="0"/>
          <w:bCs w:val="0"/>
          <w:color w:val="auto"/>
          <w:sz w:val="21"/>
          <w:szCs w:val="21"/>
          <w:highlight w:val="none"/>
          <w:lang w:val="en-US" w:eastAsia="zh-CN"/>
        </w:rPr>
        <w:t>1-3名</w:t>
      </w:r>
      <w:r>
        <w:rPr>
          <w:rFonts w:hint="eastAsia" w:ascii="宋体" w:hAnsi="宋体" w:cs="Times New Roman"/>
          <w:b w:val="0"/>
          <w:bCs w:val="0"/>
          <w:color w:val="auto"/>
          <w:highlight w:val="none"/>
          <w:lang w:val="en-US" w:eastAsia="zh-CN"/>
        </w:rPr>
        <w:t>，</w:t>
      </w:r>
      <w:r>
        <w:rPr>
          <w:rFonts w:hint="eastAsia" w:ascii="宋体" w:hAnsi="宋体" w:eastAsia="宋体" w:cs="Times New Roman"/>
          <w:b w:val="0"/>
          <w:bCs w:val="0"/>
          <w:color w:val="auto"/>
          <w:highlight w:val="none"/>
          <w:lang w:val="en-US" w:eastAsia="zh-CN"/>
        </w:rPr>
        <w:t>人员</w:t>
      </w:r>
      <w:r>
        <w:rPr>
          <w:rFonts w:hint="eastAsia" w:ascii="宋体" w:hAnsi="宋体" w:eastAsia="宋体" w:cs="Times New Roman"/>
          <w:b w:val="0"/>
          <w:bCs w:val="0"/>
          <w:color w:val="auto"/>
          <w:highlight w:val="none"/>
        </w:rPr>
        <w:t>数量不太能满足项目服务需求</w:t>
      </w:r>
      <w:r>
        <w:rPr>
          <w:rFonts w:hint="eastAsia" w:ascii="宋体" w:hAnsi="宋体" w:eastAsia="宋体" w:cs="Times New Roman"/>
          <w:b w:val="0"/>
          <w:bCs w:val="0"/>
          <w:color w:val="auto"/>
          <w:highlight w:val="none"/>
          <w:lang w:eastAsia="zh-CN"/>
        </w:rPr>
        <w:t>。</w:t>
      </w:r>
    </w:p>
    <w:p w14:paraId="195F1B5E">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Times New Roman"/>
          <w:b w:val="0"/>
          <w:bCs w:val="0"/>
          <w:color w:val="auto"/>
          <w:highlight w:val="none"/>
          <w:lang w:eastAsia="zh-CN"/>
        </w:rPr>
      </w:pPr>
      <w:r>
        <w:rPr>
          <w:rFonts w:hint="eastAsia" w:ascii="宋体" w:hAnsi="宋体" w:eastAsia="宋体" w:cs="Times New Roman"/>
          <w:b w:val="0"/>
          <w:bCs w:val="0"/>
          <w:color w:val="auto"/>
          <w:highlight w:val="none"/>
          <w:lang w:eastAsia="zh-CN"/>
        </w:rPr>
        <w:t>二</w:t>
      </w:r>
      <w:r>
        <w:rPr>
          <w:rFonts w:hint="eastAsia" w:ascii="宋体" w:hAnsi="宋体" w:eastAsia="宋体" w:cs="Times New Roman"/>
          <w:b w:val="0"/>
          <w:bCs w:val="0"/>
          <w:color w:val="auto"/>
          <w:highlight w:val="none"/>
        </w:rPr>
        <w:t>档（</w:t>
      </w:r>
      <w:r>
        <w:rPr>
          <w:rFonts w:hint="eastAsia" w:ascii="宋体" w:hAnsi="宋体" w:cs="Times New Roman"/>
          <w:b w:val="0"/>
          <w:bCs w:val="0"/>
          <w:color w:val="auto"/>
          <w:highlight w:val="none"/>
          <w:lang w:val="en-US" w:eastAsia="zh-CN"/>
        </w:rPr>
        <w:t>3</w:t>
      </w:r>
      <w:r>
        <w:rPr>
          <w:rFonts w:hint="eastAsia" w:ascii="宋体" w:hAnsi="宋体" w:eastAsia="宋体" w:cs="Times New Roman"/>
          <w:b w:val="0"/>
          <w:bCs w:val="0"/>
          <w:color w:val="auto"/>
          <w:highlight w:val="none"/>
        </w:rPr>
        <w:t>分）：</w:t>
      </w:r>
      <w:r>
        <w:rPr>
          <w:rFonts w:hint="eastAsia" w:ascii="宋体" w:hAnsi="宋体" w:eastAsia="宋体" w:cs="Times New Roman"/>
          <w:b w:val="0"/>
          <w:bCs w:val="0"/>
          <w:color w:val="auto"/>
          <w:highlight w:val="none"/>
          <w:lang w:eastAsia="zh-CN"/>
        </w:rPr>
        <w:t>拟投入的</w:t>
      </w:r>
      <w:r>
        <w:rPr>
          <w:rFonts w:hint="eastAsia" w:ascii="宋体" w:hAnsi="宋体" w:cs="Times New Roman"/>
          <w:b w:val="0"/>
          <w:bCs w:val="0"/>
          <w:color w:val="auto"/>
          <w:highlight w:val="none"/>
          <w:lang w:val="en-US" w:eastAsia="zh-CN"/>
        </w:rPr>
        <w:t>实施</w:t>
      </w:r>
      <w:r>
        <w:rPr>
          <w:rFonts w:hint="eastAsia" w:ascii="宋体" w:hAnsi="宋体" w:eastAsia="宋体" w:cs="Times New Roman"/>
          <w:b w:val="0"/>
          <w:bCs w:val="0"/>
          <w:color w:val="auto"/>
          <w:highlight w:val="none"/>
          <w:lang w:eastAsia="zh-CN"/>
        </w:rPr>
        <w:t>人员</w:t>
      </w:r>
      <w:r>
        <w:rPr>
          <w:rStyle w:val="69"/>
          <w:rFonts w:hint="eastAsia" w:ascii="宋体" w:hAnsi="宋体" w:cs="宋体"/>
          <w:b w:val="0"/>
          <w:bCs w:val="0"/>
          <w:color w:val="auto"/>
          <w:sz w:val="21"/>
          <w:szCs w:val="21"/>
          <w:highlight w:val="none"/>
          <w:lang w:val="en-US" w:eastAsia="zh-CN"/>
        </w:rPr>
        <w:t>4-6名</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val="en-US" w:eastAsia="zh-CN"/>
        </w:rPr>
        <w:t>人员数量基本满足项目需求</w:t>
      </w:r>
      <w:r>
        <w:rPr>
          <w:rFonts w:hint="eastAsia" w:ascii="宋体" w:hAnsi="宋体" w:eastAsia="宋体" w:cs="Times New Roman"/>
          <w:b w:val="0"/>
          <w:bCs w:val="0"/>
          <w:color w:val="auto"/>
          <w:highlight w:val="none"/>
          <w:lang w:eastAsia="zh-CN"/>
        </w:rPr>
        <w:t>。</w:t>
      </w:r>
    </w:p>
    <w:p w14:paraId="5784AA05">
      <w:pPr>
        <w:pStyle w:val="29"/>
        <w:spacing w:line="400" w:lineRule="exact"/>
        <w:ind w:firstLine="420" w:firstLineChars="200"/>
        <w:rPr>
          <w:rStyle w:val="69"/>
          <w:rFonts w:hint="eastAsia" w:ascii="宋体" w:hAnsi="宋体" w:cs="宋体"/>
          <w:b w:val="0"/>
          <w:bCs w:val="0"/>
          <w:color w:val="auto"/>
          <w:sz w:val="21"/>
          <w:szCs w:val="21"/>
          <w:highlight w:val="none"/>
          <w:lang w:eastAsia="zh-CN"/>
        </w:rPr>
      </w:pPr>
      <w:r>
        <w:rPr>
          <w:rFonts w:hint="eastAsia" w:ascii="宋体" w:hAnsi="宋体" w:eastAsia="宋体" w:cs="Times New Roman"/>
          <w:b w:val="0"/>
          <w:bCs w:val="0"/>
          <w:color w:val="auto"/>
          <w:highlight w:val="none"/>
          <w:lang w:eastAsia="zh-CN"/>
        </w:rPr>
        <w:t>三</w:t>
      </w:r>
      <w:r>
        <w:rPr>
          <w:rFonts w:hint="eastAsia" w:ascii="宋体" w:hAnsi="宋体" w:eastAsia="宋体" w:cs="Times New Roman"/>
          <w:b w:val="0"/>
          <w:bCs w:val="0"/>
          <w:color w:val="auto"/>
          <w:highlight w:val="none"/>
        </w:rPr>
        <w:t>档（</w:t>
      </w:r>
      <w:r>
        <w:rPr>
          <w:rFonts w:hint="eastAsia" w:ascii="宋体" w:hAnsi="宋体" w:eastAsia="宋体" w:cs="Times New Roman"/>
          <w:b w:val="0"/>
          <w:bCs w:val="0"/>
          <w:color w:val="auto"/>
          <w:highlight w:val="none"/>
          <w:lang w:val="en-US" w:eastAsia="zh-CN"/>
        </w:rPr>
        <w:t>5</w:t>
      </w:r>
      <w:r>
        <w:rPr>
          <w:rFonts w:hint="eastAsia" w:ascii="宋体" w:hAnsi="宋体" w:eastAsia="宋体" w:cs="Times New Roman"/>
          <w:b w:val="0"/>
          <w:bCs w:val="0"/>
          <w:color w:val="auto"/>
          <w:highlight w:val="none"/>
        </w:rPr>
        <w:t>分）：</w:t>
      </w:r>
      <w:r>
        <w:rPr>
          <w:rFonts w:hint="eastAsia" w:ascii="宋体" w:hAnsi="宋体" w:eastAsia="宋体" w:cs="Times New Roman"/>
          <w:b w:val="0"/>
          <w:bCs w:val="0"/>
          <w:color w:val="auto"/>
          <w:highlight w:val="none"/>
          <w:lang w:eastAsia="zh-CN"/>
        </w:rPr>
        <w:t>拟投入的</w:t>
      </w:r>
      <w:r>
        <w:rPr>
          <w:rFonts w:hint="eastAsia" w:ascii="宋体" w:hAnsi="宋体" w:cs="Times New Roman"/>
          <w:b w:val="0"/>
          <w:bCs w:val="0"/>
          <w:color w:val="auto"/>
          <w:highlight w:val="none"/>
          <w:lang w:val="en-US" w:eastAsia="zh-CN"/>
        </w:rPr>
        <w:t>实施</w:t>
      </w:r>
      <w:r>
        <w:rPr>
          <w:rFonts w:hint="eastAsia" w:ascii="宋体" w:hAnsi="宋体" w:eastAsia="宋体" w:cs="Times New Roman"/>
          <w:b w:val="0"/>
          <w:bCs w:val="0"/>
          <w:color w:val="auto"/>
          <w:highlight w:val="none"/>
          <w:lang w:eastAsia="zh-CN"/>
        </w:rPr>
        <w:t>人员</w:t>
      </w:r>
      <w:r>
        <w:rPr>
          <w:rFonts w:hint="eastAsia" w:ascii="宋体" w:hAnsi="宋体" w:eastAsia="宋体" w:cs="Times New Roman"/>
          <w:b w:val="0"/>
          <w:bCs w:val="0"/>
          <w:color w:val="auto"/>
          <w:highlight w:val="none"/>
          <w:lang w:val="en-US" w:eastAsia="zh-CN"/>
        </w:rPr>
        <w:t>7-</w:t>
      </w:r>
      <w:r>
        <w:rPr>
          <w:rStyle w:val="69"/>
          <w:rFonts w:hint="eastAsia" w:ascii="宋体" w:hAnsi="宋体" w:cs="宋体"/>
          <w:b w:val="0"/>
          <w:bCs w:val="0"/>
          <w:color w:val="auto"/>
          <w:sz w:val="21"/>
          <w:szCs w:val="21"/>
          <w:highlight w:val="none"/>
          <w:lang w:val="en-US" w:eastAsia="zh-CN"/>
        </w:rPr>
        <w:t>9名及以上</w:t>
      </w:r>
      <w:r>
        <w:rPr>
          <w:rStyle w:val="69"/>
          <w:rFonts w:hint="eastAsia" w:ascii="宋体" w:hAnsi="宋体" w:eastAsia="宋体" w:cs="宋体"/>
          <w:b w:val="0"/>
          <w:bCs w:val="0"/>
          <w:color w:val="auto"/>
          <w:sz w:val="21"/>
          <w:szCs w:val="21"/>
          <w:highlight w:val="none"/>
        </w:rPr>
        <w:t>，</w:t>
      </w:r>
      <w:r>
        <w:rPr>
          <w:rFonts w:hint="eastAsia" w:ascii="宋体" w:hAnsi="宋体" w:cs="Times New Roman"/>
          <w:color w:val="auto"/>
          <w:highlight w:val="none"/>
          <w:lang w:val="en-US" w:eastAsia="zh-CN"/>
        </w:rPr>
        <w:t>实施人员具有</w:t>
      </w:r>
      <w:r>
        <w:rPr>
          <w:rStyle w:val="69"/>
          <w:rFonts w:hint="eastAsia" w:ascii="宋体" w:hAnsi="宋体" w:eastAsia="宋体" w:cs="宋体"/>
          <w:b w:val="0"/>
          <w:bCs w:val="0"/>
          <w:color w:val="auto"/>
          <w:sz w:val="21"/>
          <w:szCs w:val="21"/>
          <w:highlight w:val="none"/>
        </w:rPr>
        <w:t>无人机驾驶员</w:t>
      </w:r>
      <w:r>
        <w:rPr>
          <w:rStyle w:val="69"/>
          <w:rFonts w:hint="eastAsia" w:ascii="宋体" w:hAnsi="宋体" w:cs="宋体"/>
          <w:b w:val="0"/>
          <w:bCs w:val="0"/>
          <w:color w:val="auto"/>
          <w:sz w:val="21"/>
          <w:szCs w:val="21"/>
          <w:highlight w:val="none"/>
          <w:lang w:eastAsia="zh-CN"/>
        </w:rPr>
        <w:t>或</w:t>
      </w:r>
      <w:r>
        <w:rPr>
          <w:rStyle w:val="69"/>
          <w:rFonts w:hint="eastAsia" w:ascii="宋体" w:hAnsi="宋体" w:eastAsia="宋体" w:cs="宋体"/>
          <w:b w:val="0"/>
          <w:bCs w:val="0"/>
          <w:color w:val="auto"/>
          <w:sz w:val="21"/>
          <w:szCs w:val="21"/>
          <w:highlight w:val="none"/>
        </w:rPr>
        <w:t>具有民用无人驾驶航空器操作员执照或拟投入无人机生产厂家颁发的植保/农用无人机系统操作手合格证或无人驾驶航空器操作证，</w:t>
      </w:r>
      <w:r>
        <w:rPr>
          <w:rFonts w:hint="eastAsia" w:ascii="宋体" w:hAnsi="宋体" w:eastAsia="宋体" w:cs="Times New Roman"/>
          <w:color w:val="auto"/>
          <w:highlight w:val="none"/>
        </w:rPr>
        <w:t>搭</w:t>
      </w:r>
      <w:r>
        <w:rPr>
          <w:rStyle w:val="69"/>
          <w:rFonts w:hint="eastAsia" w:ascii="宋体" w:hAnsi="宋体" w:eastAsia="宋体" w:cs="宋体"/>
          <w:b w:val="0"/>
          <w:bCs w:val="0"/>
          <w:color w:val="auto"/>
          <w:sz w:val="21"/>
          <w:szCs w:val="21"/>
          <w:highlight w:val="none"/>
        </w:rPr>
        <w:t>配</w:t>
      </w:r>
      <w:r>
        <w:rPr>
          <w:rStyle w:val="69"/>
          <w:rFonts w:hint="eastAsia" w:ascii="宋体" w:hAnsi="宋体" w:eastAsia="宋体" w:cs="宋体"/>
          <w:b w:val="0"/>
          <w:bCs w:val="0"/>
          <w:color w:val="auto"/>
          <w:sz w:val="21"/>
          <w:szCs w:val="21"/>
          <w:highlight w:val="none"/>
          <w:lang w:eastAsia="zh-CN"/>
        </w:rPr>
        <w:t>科学</w:t>
      </w:r>
      <w:r>
        <w:rPr>
          <w:rStyle w:val="69"/>
          <w:rFonts w:hint="eastAsia" w:ascii="宋体" w:hAnsi="宋体" w:eastAsia="宋体" w:cs="宋体"/>
          <w:b w:val="0"/>
          <w:bCs w:val="0"/>
          <w:color w:val="auto"/>
          <w:sz w:val="21"/>
          <w:szCs w:val="21"/>
          <w:highlight w:val="none"/>
        </w:rPr>
        <w:t>合理</w:t>
      </w:r>
      <w:r>
        <w:rPr>
          <w:rStyle w:val="69"/>
          <w:rFonts w:hint="eastAsia" w:ascii="宋体" w:hAnsi="宋体" w:cs="宋体"/>
          <w:b w:val="0"/>
          <w:bCs w:val="0"/>
          <w:color w:val="auto"/>
          <w:sz w:val="21"/>
          <w:szCs w:val="21"/>
          <w:highlight w:val="none"/>
          <w:lang w:eastAsia="zh-CN"/>
        </w:rPr>
        <w:t>。</w:t>
      </w:r>
    </w:p>
    <w:p w14:paraId="3CD5A32B">
      <w:pPr>
        <w:pStyle w:val="29"/>
        <w:spacing w:line="400" w:lineRule="exact"/>
        <w:ind w:firstLine="422" w:firstLineChars="200"/>
        <w:rPr>
          <w:rFonts w:hAnsi="宋体"/>
          <w:b/>
          <w:color w:val="auto"/>
          <w:highlight w:val="none"/>
        </w:rPr>
      </w:pPr>
      <w:r>
        <w:rPr>
          <w:rFonts w:hint="eastAsia" w:hAnsi="宋体"/>
          <w:b/>
          <w:color w:val="auto"/>
          <w:highlight w:val="none"/>
        </w:rPr>
        <w:t>（5）服务质量保证措施</w:t>
      </w:r>
      <w:r>
        <w:rPr>
          <w:rFonts w:hint="eastAsia" w:hAnsi="宋体" w:cs="新宋体"/>
          <w:b/>
          <w:color w:val="auto"/>
          <w:highlight w:val="none"/>
        </w:rPr>
        <w:t>…………………………………</w:t>
      </w:r>
      <w:r>
        <w:rPr>
          <w:rFonts w:hint="eastAsia" w:hAnsi="宋体"/>
          <w:b/>
          <w:color w:val="auto"/>
          <w:highlight w:val="none"/>
        </w:rPr>
        <w:t>…………</w:t>
      </w:r>
      <w:r>
        <w:rPr>
          <w:rFonts w:hint="eastAsia" w:hAnsi="宋体" w:cs="新宋体"/>
          <w:b/>
          <w:color w:val="auto"/>
          <w:highlight w:val="none"/>
        </w:rPr>
        <w:t>…………</w:t>
      </w:r>
      <w:r>
        <w:rPr>
          <w:rFonts w:hint="eastAsia" w:hAnsi="宋体"/>
          <w:b/>
          <w:color w:val="auto"/>
          <w:highlight w:val="none"/>
        </w:rPr>
        <w:t>（满分</w:t>
      </w:r>
      <w:r>
        <w:rPr>
          <w:rFonts w:hint="eastAsia" w:hAnsi="宋体"/>
          <w:b/>
          <w:color w:val="auto"/>
          <w:highlight w:val="none"/>
          <w:lang w:val="en-US" w:eastAsia="zh-CN"/>
        </w:rPr>
        <w:t>15</w:t>
      </w:r>
      <w:r>
        <w:rPr>
          <w:rFonts w:hint="eastAsia" w:hAnsi="宋体"/>
          <w:b/>
          <w:color w:val="auto"/>
          <w:highlight w:val="none"/>
        </w:rPr>
        <w:t>分）</w:t>
      </w:r>
    </w:p>
    <w:p w14:paraId="1489DACD">
      <w:pPr>
        <w:spacing w:line="400" w:lineRule="exact"/>
        <w:ind w:firstLine="422" w:firstLineChars="200"/>
        <w:rPr>
          <w:color w:val="auto"/>
          <w:highlight w:val="none"/>
        </w:rPr>
      </w:pPr>
      <w:r>
        <w:rPr>
          <w:rFonts w:hint="eastAsia"/>
          <w:b/>
          <w:bCs/>
          <w:color w:val="auto"/>
          <w:highlight w:val="none"/>
        </w:rPr>
        <w:t>一档（</w:t>
      </w:r>
      <w:r>
        <w:rPr>
          <w:rFonts w:hint="eastAsia"/>
          <w:b/>
          <w:bCs/>
          <w:color w:val="auto"/>
          <w:highlight w:val="none"/>
          <w:lang w:val="en-US" w:eastAsia="zh-CN"/>
        </w:rPr>
        <w:t>3</w:t>
      </w:r>
      <w:r>
        <w:rPr>
          <w:rFonts w:hint="eastAsia"/>
          <w:b/>
          <w:bCs/>
          <w:color w:val="auto"/>
          <w:highlight w:val="none"/>
        </w:rPr>
        <w:t>分）：</w:t>
      </w:r>
      <w:r>
        <w:rPr>
          <w:rFonts w:hint="eastAsia"/>
          <w:color w:val="auto"/>
          <w:highlight w:val="none"/>
        </w:rPr>
        <w:t>提供的保证对项目实施内容有偏差。</w:t>
      </w:r>
    </w:p>
    <w:p w14:paraId="6DFFF1D2">
      <w:pPr>
        <w:spacing w:line="400" w:lineRule="exact"/>
        <w:ind w:firstLine="422" w:firstLineChars="200"/>
        <w:rPr>
          <w:color w:val="auto"/>
          <w:highlight w:val="none"/>
        </w:rPr>
      </w:pPr>
      <w:r>
        <w:rPr>
          <w:rFonts w:hint="eastAsia"/>
          <w:b/>
          <w:bCs/>
          <w:color w:val="auto"/>
          <w:highlight w:val="none"/>
        </w:rPr>
        <w:t>二档（</w:t>
      </w:r>
      <w:r>
        <w:rPr>
          <w:rFonts w:hint="eastAsia"/>
          <w:b/>
          <w:bCs/>
          <w:color w:val="auto"/>
          <w:highlight w:val="none"/>
          <w:lang w:val="en-US" w:eastAsia="zh-CN"/>
        </w:rPr>
        <w:t>6</w:t>
      </w:r>
      <w:r>
        <w:rPr>
          <w:rFonts w:hint="eastAsia"/>
          <w:b/>
          <w:bCs/>
          <w:color w:val="auto"/>
          <w:highlight w:val="none"/>
        </w:rPr>
        <w:t>分）：</w:t>
      </w:r>
      <w:r>
        <w:rPr>
          <w:rFonts w:hint="eastAsia"/>
          <w:color w:val="auto"/>
          <w:highlight w:val="none"/>
        </w:rPr>
        <w:t>提供的管理、种植技术措施及质量保障措施方案较详细，较合理，有一定的可行性。</w:t>
      </w:r>
    </w:p>
    <w:p w14:paraId="3567B0C8">
      <w:pPr>
        <w:spacing w:line="400" w:lineRule="exact"/>
        <w:ind w:firstLine="422" w:firstLineChars="200"/>
        <w:rPr>
          <w:color w:val="auto"/>
          <w:highlight w:val="none"/>
        </w:rPr>
      </w:pPr>
      <w:r>
        <w:rPr>
          <w:rFonts w:hint="eastAsia"/>
          <w:b/>
          <w:bCs/>
          <w:color w:val="auto"/>
          <w:highlight w:val="none"/>
        </w:rPr>
        <w:t>三档（</w:t>
      </w:r>
      <w:r>
        <w:rPr>
          <w:rFonts w:hint="eastAsia"/>
          <w:b/>
          <w:bCs/>
          <w:color w:val="auto"/>
          <w:highlight w:val="none"/>
          <w:lang w:val="en-US" w:eastAsia="zh-CN"/>
        </w:rPr>
        <w:t>11</w:t>
      </w:r>
      <w:r>
        <w:rPr>
          <w:rFonts w:hint="eastAsia"/>
          <w:b/>
          <w:bCs/>
          <w:color w:val="auto"/>
          <w:highlight w:val="none"/>
        </w:rPr>
        <w:t>分）：</w:t>
      </w:r>
      <w:r>
        <w:rPr>
          <w:rFonts w:hint="eastAsia"/>
          <w:color w:val="auto"/>
          <w:highlight w:val="none"/>
        </w:rPr>
        <w:t>提供的管理、种植技术措施及质量保障措施较符合项目采购要求，方案详细、合理、可行。</w:t>
      </w:r>
    </w:p>
    <w:p w14:paraId="7690D65A">
      <w:pPr>
        <w:spacing w:line="400" w:lineRule="exact"/>
        <w:ind w:firstLine="422" w:firstLineChars="200"/>
        <w:rPr>
          <w:color w:val="auto"/>
          <w:highlight w:val="none"/>
        </w:rPr>
      </w:pPr>
      <w:r>
        <w:rPr>
          <w:rFonts w:hint="eastAsia"/>
          <w:b/>
          <w:bCs/>
          <w:color w:val="auto"/>
          <w:highlight w:val="none"/>
        </w:rPr>
        <w:t>四档（</w:t>
      </w:r>
      <w:r>
        <w:rPr>
          <w:rFonts w:hint="eastAsia"/>
          <w:b/>
          <w:bCs/>
          <w:color w:val="auto"/>
          <w:highlight w:val="none"/>
          <w:lang w:val="en-US" w:eastAsia="zh-CN"/>
        </w:rPr>
        <w:t>15</w:t>
      </w:r>
      <w:r>
        <w:rPr>
          <w:rFonts w:hint="eastAsia"/>
          <w:b/>
          <w:bCs/>
          <w:color w:val="auto"/>
          <w:highlight w:val="none"/>
        </w:rPr>
        <w:t>分）：</w:t>
      </w:r>
      <w:r>
        <w:rPr>
          <w:rFonts w:hint="eastAsia"/>
          <w:color w:val="auto"/>
          <w:highlight w:val="none"/>
        </w:rPr>
        <w:t>提供的管理、种植技术措施及质量保障措施明显有利于项目的实施，拟投入种植服务、种子的专业及经验完全符合项目采购及开展要求，方案详细全面、先进性及可操作性强，各项保障方法及措施合理，可行，针对性强，并能确保项目优质高效完成。</w:t>
      </w:r>
    </w:p>
    <w:p w14:paraId="02CEABD6">
      <w:pPr>
        <w:pStyle w:val="9"/>
        <w:spacing w:line="400" w:lineRule="exact"/>
        <w:rPr>
          <w:rFonts w:ascii="宋体" w:hAnsi="宋体"/>
          <w:b/>
          <w:bCs/>
          <w:color w:val="auto"/>
          <w:highlight w:val="none"/>
        </w:rPr>
      </w:pPr>
      <w:r>
        <w:rPr>
          <w:rFonts w:hint="eastAsia" w:ascii="宋体" w:hAnsi="宋体"/>
          <w:b/>
          <w:bCs/>
          <w:color w:val="auto"/>
          <w:highlight w:val="none"/>
        </w:rPr>
        <w:t>（</w:t>
      </w:r>
      <w:r>
        <w:rPr>
          <w:rFonts w:hint="eastAsia" w:hAnsi="宋体"/>
          <w:b/>
          <w:bCs/>
          <w:color w:val="auto"/>
          <w:highlight w:val="none"/>
        </w:rPr>
        <w:t>6</w:t>
      </w:r>
      <w:r>
        <w:rPr>
          <w:rFonts w:hint="eastAsia" w:ascii="宋体" w:hAnsi="宋体"/>
          <w:b/>
          <w:bCs/>
          <w:color w:val="auto"/>
          <w:highlight w:val="none"/>
        </w:rPr>
        <w:t>）宣传与培训计划分</w:t>
      </w:r>
      <w:r>
        <w:rPr>
          <w:rFonts w:hint="eastAsia" w:hAnsi="宋体" w:cs="新宋体"/>
          <w:b/>
          <w:color w:val="auto"/>
          <w:highlight w:val="none"/>
        </w:rPr>
        <w:t>…………………………………</w:t>
      </w:r>
      <w:r>
        <w:rPr>
          <w:rFonts w:hint="eastAsia" w:hAnsi="宋体"/>
          <w:b/>
          <w:color w:val="auto"/>
          <w:highlight w:val="none"/>
        </w:rPr>
        <w:t>…………</w:t>
      </w:r>
      <w:r>
        <w:rPr>
          <w:rFonts w:hint="eastAsia" w:hAnsi="宋体" w:cs="新宋体"/>
          <w:b/>
          <w:color w:val="auto"/>
          <w:highlight w:val="none"/>
        </w:rPr>
        <w:t>…………</w:t>
      </w:r>
      <w:r>
        <w:rPr>
          <w:rFonts w:hint="eastAsia" w:ascii="宋体" w:hAnsi="宋体"/>
          <w:b/>
          <w:bCs/>
          <w:color w:val="auto"/>
          <w:highlight w:val="none"/>
        </w:rPr>
        <w:t>（</w:t>
      </w:r>
      <w:r>
        <w:rPr>
          <w:rFonts w:hint="eastAsia" w:hAnsi="宋体"/>
          <w:b/>
          <w:bCs/>
          <w:color w:val="auto"/>
          <w:highlight w:val="none"/>
        </w:rPr>
        <w:t>满分</w:t>
      </w:r>
      <w:r>
        <w:rPr>
          <w:rFonts w:hint="eastAsia" w:ascii="宋体" w:hAnsi="宋体"/>
          <w:b/>
          <w:bCs/>
          <w:color w:val="auto"/>
          <w:highlight w:val="none"/>
        </w:rPr>
        <w:t>5分）</w:t>
      </w:r>
    </w:p>
    <w:p w14:paraId="33613990">
      <w:pPr>
        <w:spacing w:line="400" w:lineRule="exact"/>
        <w:ind w:firstLine="422" w:firstLineChars="200"/>
        <w:rPr>
          <w:color w:val="auto"/>
          <w:highlight w:val="none"/>
        </w:rPr>
      </w:pPr>
      <w:r>
        <w:rPr>
          <w:rFonts w:hint="eastAsia"/>
          <w:b/>
          <w:bCs/>
          <w:color w:val="auto"/>
          <w:highlight w:val="none"/>
        </w:rPr>
        <w:t>一档（1分）：</w:t>
      </w:r>
      <w:r>
        <w:rPr>
          <w:rFonts w:hint="eastAsia"/>
          <w:color w:val="auto"/>
          <w:highlight w:val="none"/>
        </w:rPr>
        <w:t>培训与宣传计划简单，可行性一般。</w:t>
      </w:r>
    </w:p>
    <w:p w14:paraId="0E74804A">
      <w:pPr>
        <w:spacing w:line="400" w:lineRule="exact"/>
        <w:ind w:firstLine="422" w:firstLineChars="200"/>
        <w:rPr>
          <w:color w:val="auto"/>
          <w:highlight w:val="none"/>
        </w:rPr>
      </w:pPr>
      <w:r>
        <w:rPr>
          <w:rFonts w:hint="eastAsia"/>
          <w:b/>
          <w:bCs/>
          <w:color w:val="auto"/>
          <w:highlight w:val="none"/>
        </w:rPr>
        <w:t>二档（3分）：</w:t>
      </w:r>
      <w:r>
        <w:rPr>
          <w:rFonts w:hint="eastAsia"/>
          <w:color w:val="auto"/>
          <w:highlight w:val="none"/>
        </w:rPr>
        <w:t>有合理的宣传培训计划，且计划可行性较好，宣传方案较详细，培训安排较合理。</w:t>
      </w:r>
    </w:p>
    <w:p w14:paraId="7DA18577">
      <w:pPr>
        <w:spacing w:line="400" w:lineRule="exact"/>
        <w:ind w:firstLine="422" w:firstLineChars="200"/>
        <w:rPr>
          <w:rFonts w:hint="eastAsia" w:ascii="宋体" w:hAnsi="宋体"/>
          <w:b/>
          <w:color w:val="auto"/>
          <w:szCs w:val="20"/>
          <w:highlight w:val="none"/>
        </w:rPr>
      </w:pPr>
      <w:r>
        <w:rPr>
          <w:rFonts w:hint="eastAsia"/>
          <w:b/>
          <w:bCs/>
          <w:color w:val="auto"/>
          <w:highlight w:val="none"/>
        </w:rPr>
        <w:t>三档（5分）：</w:t>
      </w:r>
      <w:r>
        <w:rPr>
          <w:rFonts w:hint="eastAsia"/>
          <w:color w:val="auto"/>
          <w:highlight w:val="none"/>
        </w:rPr>
        <w:t>培训与宣传计划科学合理，宣传方案详细、具体、分工明确，培训安排细致周到。</w:t>
      </w:r>
    </w:p>
    <w:p w14:paraId="3096BB6C">
      <w:pPr>
        <w:spacing w:line="400" w:lineRule="exact"/>
        <w:ind w:firstLine="422" w:firstLineChars="200"/>
        <w:rPr>
          <w:rFonts w:ascii="宋体" w:hAnsi="宋体"/>
          <w:b/>
          <w:color w:val="auto"/>
          <w:szCs w:val="20"/>
          <w:highlight w:val="none"/>
        </w:rPr>
      </w:pPr>
      <w:r>
        <w:rPr>
          <w:rFonts w:hint="eastAsia" w:ascii="宋体" w:hAnsi="宋体"/>
          <w:b/>
          <w:color w:val="auto"/>
          <w:szCs w:val="20"/>
          <w:highlight w:val="none"/>
        </w:rPr>
        <w:t>（7）田间试验及效果监测点建立</w:t>
      </w:r>
      <w:r>
        <w:rPr>
          <w:rFonts w:hint="eastAsia" w:hAnsi="宋体" w:cs="新宋体"/>
          <w:b/>
          <w:color w:val="auto"/>
          <w:highlight w:val="none"/>
        </w:rPr>
        <w:t>…………………………………</w:t>
      </w:r>
      <w:r>
        <w:rPr>
          <w:rFonts w:hint="eastAsia" w:hAnsi="宋体"/>
          <w:b/>
          <w:color w:val="auto"/>
          <w:highlight w:val="none"/>
        </w:rPr>
        <w:t>…………</w:t>
      </w:r>
      <w:r>
        <w:rPr>
          <w:rFonts w:hint="eastAsia" w:hAnsi="宋体" w:cs="新宋体"/>
          <w:b/>
          <w:color w:val="auto"/>
          <w:highlight w:val="none"/>
        </w:rPr>
        <w:t>…………</w:t>
      </w:r>
      <w:r>
        <w:rPr>
          <w:rFonts w:hint="eastAsia" w:ascii="宋体" w:hAnsi="宋体"/>
          <w:b/>
          <w:color w:val="auto"/>
          <w:szCs w:val="20"/>
          <w:highlight w:val="none"/>
        </w:rPr>
        <w:t>（满分</w:t>
      </w:r>
      <w:r>
        <w:rPr>
          <w:rFonts w:hint="eastAsia" w:ascii="宋体" w:hAnsi="宋体"/>
          <w:b/>
          <w:color w:val="auto"/>
          <w:szCs w:val="20"/>
          <w:highlight w:val="none"/>
          <w:lang w:val="en-US" w:eastAsia="zh-CN"/>
        </w:rPr>
        <w:t>3</w:t>
      </w:r>
      <w:r>
        <w:rPr>
          <w:rFonts w:hint="eastAsia" w:ascii="宋体" w:hAnsi="宋体"/>
          <w:b/>
          <w:color w:val="auto"/>
          <w:szCs w:val="20"/>
          <w:highlight w:val="none"/>
        </w:rPr>
        <w:t>分）</w:t>
      </w:r>
    </w:p>
    <w:p w14:paraId="1D2D3073">
      <w:pPr>
        <w:spacing w:line="360" w:lineRule="auto"/>
        <w:ind w:firstLine="211" w:firstLineChars="100"/>
        <w:rPr>
          <w:color w:val="auto"/>
          <w:highlight w:val="none"/>
        </w:rPr>
      </w:pPr>
      <w:r>
        <w:rPr>
          <w:rFonts w:hint="eastAsia"/>
          <w:b/>
          <w:bCs/>
          <w:color w:val="auto"/>
          <w:highlight w:val="none"/>
        </w:rPr>
        <w:t>一档（1分）：</w:t>
      </w:r>
      <w:r>
        <w:rPr>
          <w:rFonts w:hint="eastAsia"/>
          <w:color w:val="auto"/>
          <w:highlight w:val="none"/>
        </w:rPr>
        <w:t>投标人提供的田间试验及效果监测点建立方案不够周全，思路不清晰，方案可行性一般。</w:t>
      </w:r>
    </w:p>
    <w:p w14:paraId="4A9892C4">
      <w:pPr>
        <w:spacing w:line="360" w:lineRule="auto"/>
        <w:ind w:firstLine="211" w:firstLineChars="100"/>
        <w:rPr>
          <w:color w:val="auto"/>
          <w:highlight w:val="none"/>
        </w:rPr>
      </w:pPr>
      <w:r>
        <w:rPr>
          <w:rFonts w:hint="eastAsia"/>
          <w:b/>
          <w:bCs/>
          <w:color w:val="auto"/>
          <w:highlight w:val="none"/>
        </w:rPr>
        <w:t xml:space="preserve">二档（ </w:t>
      </w:r>
      <w:r>
        <w:rPr>
          <w:rFonts w:hint="eastAsia"/>
          <w:b/>
          <w:bCs/>
          <w:color w:val="auto"/>
          <w:highlight w:val="none"/>
          <w:lang w:val="en-US" w:eastAsia="zh-CN"/>
        </w:rPr>
        <w:t>2</w:t>
      </w:r>
      <w:r>
        <w:rPr>
          <w:rFonts w:hint="eastAsia"/>
          <w:b/>
          <w:bCs/>
          <w:color w:val="auto"/>
          <w:highlight w:val="none"/>
        </w:rPr>
        <w:t>分）：</w:t>
      </w:r>
      <w:r>
        <w:rPr>
          <w:rFonts w:hint="eastAsia"/>
          <w:color w:val="auto"/>
          <w:highlight w:val="none"/>
        </w:rPr>
        <w:t>投标人提供的田间试验及效果监测点建立方案内容较全面，较科学 ，较合理，有一定的可行性。</w:t>
      </w:r>
    </w:p>
    <w:p w14:paraId="5388DF7A">
      <w:pPr>
        <w:spacing w:line="360" w:lineRule="auto"/>
        <w:ind w:firstLine="211" w:firstLineChars="100"/>
        <w:rPr>
          <w:rFonts w:hint="eastAsia"/>
          <w:color w:val="auto"/>
          <w:highlight w:val="none"/>
        </w:rPr>
      </w:pPr>
      <w:r>
        <w:rPr>
          <w:rFonts w:hint="eastAsia"/>
          <w:b/>
          <w:bCs/>
          <w:color w:val="auto"/>
          <w:highlight w:val="none"/>
        </w:rPr>
        <w:t>三档（</w:t>
      </w:r>
      <w:r>
        <w:rPr>
          <w:rFonts w:hint="eastAsia"/>
          <w:b/>
          <w:bCs/>
          <w:color w:val="auto"/>
          <w:highlight w:val="none"/>
          <w:lang w:val="en-US" w:eastAsia="zh-CN"/>
        </w:rPr>
        <w:t>3</w:t>
      </w:r>
      <w:r>
        <w:rPr>
          <w:rFonts w:hint="eastAsia"/>
          <w:b/>
          <w:bCs/>
          <w:color w:val="auto"/>
          <w:highlight w:val="none"/>
        </w:rPr>
        <w:t>分）：</w:t>
      </w:r>
      <w:r>
        <w:rPr>
          <w:rFonts w:hint="eastAsia"/>
          <w:color w:val="auto"/>
          <w:highlight w:val="none"/>
        </w:rPr>
        <w:t>投标人的田间试验及效果监测点建立方案内容全面，科学、合理，具有良好的可行性。</w:t>
      </w:r>
    </w:p>
    <w:p w14:paraId="7B03EF5C">
      <w:pPr>
        <w:spacing w:line="360" w:lineRule="auto"/>
        <w:ind w:firstLine="211" w:firstLineChars="100"/>
        <w:rPr>
          <w:rFonts w:hint="eastAsia"/>
          <w:b/>
          <w:bCs/>
          <w:color w:val="auto"/>
          <w:highlight w:val="none"/>
        </w:rPr>
      </w:pPr>
      <w:r>
        <w:rPr>
          <w:rFonts w:hint="eastAsia"/>
          <w:b/>
          <w:color w:val="auto"/>
          <w:highlight w:val="none"/>
          <w:lang w:val="en-US" w:eastAsia="zh-CN"/>
        </w:rPr>
        <w:t>3.</w:t>
      </w:r>
      <w:r>
        <w:rPr>
          <w:rFonts w:hint="eastAsia"/>
          <w:b/>
          <w:color w:val="auto"/>
          <w:highlight w:val="none"/>
        </w:rPr>
        <w:t>商务分</w:t>
      </w:r>
      <w:r>
        <w:rPr>
          <w:rFonts w:hint="eastAsia" w:hAnsi="宋体" w:cs="新宋体"/>
          <w:b/>
          <w:color w:val="auto"/>
          <w:highlight w:val="none"/>
        </w:rPr>
        <w:t>…………………………………</w:t>
      </w:r>
      <w:r>
        <w:rPr>
          <w:rFonts w:hint="eastAsia" w:hAnsi="宋体"/>
          <w:b/>
          <w:color w:val="auto"/>
          <w:highlight w:val="none"/>
        </w:rPr>
        <w:t>…………</w:t>
      </w:r>
      <w:r>
        <w:rPr>
          <w:rFonts w:hint="eastAsia" w:hAnsi="宋体" w:cs="新宋体"/>
          <w:b/>
          <w:color w:val="auto"/>
          <w:highlight w:val="none"/>
        </w:rPr>
        <w:t>………………………………………</w:t>
      </w:r>
      <w:r>
        <w:rPr>
          <w:rFonts w:hint="eastAsia"/>
          <w:b/>
          <w:color w:val="auto"/>
          <w:highlight w:val="none"/>
          <w:lang w:eastAsia="zh-CN"/>
        </w:rPr>
        <w:t>（</w:t>
      </w:r>
      <w:r>
        <w:rPr>
          <w:rFonts w:hint="eastAsia"/>
          <w:b/>
          <w:color w:val="auto"/>
          <w:highlight w:val="none"/>
          <w:lang w:val="en-US" w:eastAsia="zh-CN"/>
        </w:rPr>
        <w:t>满分2分</w:t>
      </w:r>
      <w:r>
        <w:rPr>
          <w:rFonts w:hint="eastAsia"/>
          <w:b/>
          <w:color w:val="auto"/>
          <w:highlight w:val="none"/>
          <w:lang w:eastAsia="zh-CN"/>
        </w:rPr>
        <w:t>）</w:t>
      </w:r>
    </w:p>
    <w:p w14:paraId="320D3348">
      <w:pPr>
        <w:spacing w:line="400" w:lineRule="exact"/>
        <w:ind w:firstLine="420" w:firstLineChars="200"/>
        <w:rPr>
          <w:rFonts w:hint="eastAsia" w:cs="Times New Roman"/>
          <w:color w:val="auto"/>
          <w:highlight w:val="none"/>
        </w:rPr>
      </w:pPr>
      <w:r>
        <w:rPr>
          <w:rFonts w:hint="eastAsia" w:cs="Times New Roman"/>
          <w:color w:val="auto"/>
          <w:highlight w:val="none"/>
        </w:rPr>
        <w:t xml:space="preserve">2023年1月1日至今投标人提供类似业绩的每一个得 2 分，本项最多得 </w:t>
      </w:r>
      <w:r>
        <w:rPr>
          <w:rFonts w:hint="eastAsia" w:cs="Times New Roman"/>
          <w:color w:val="auto"/>
          <w:highlight w:val="none"/>
          <w:lang w:val="en-US" w:eastAsia="zh-CN"/>
        </w:rPr>
        <w:t>2</w:t>
      </w:r>
      <w:r>
        <w:rPr>
          <w:rFonts w:hint="eastAsia" w:cs="Times New Roman"/>
          <w:color w:val="auto"/>
          <w:highlight w:val="none"/>
        </w:rPr>
        <w:t>分 （在投标文件中提供合同或中标（成交）通知书复印件并加盖单位公章，投标人如提供同一个项目有多个标段中标的业绩证明，按一个项目计分，不重复计分。）</w:t>
      </w:r>
    </w:p>
    <w:p w14:paraId="14078C94">
      <w:pPr>
        <w:pStyle w:val="26"/>
        <w:spacing w:line="360" w:lineRule="auto"/>
        <w:ind w:left="0" w:leftChars="0" w:firstLine="0" w:firstLineChars="0"/>
        <w:rPr>
          <w:rStyle w:val="69"/>
          <w:rFonts w:hint="default" w:ascii="宋体" w:hAnsi="宋体" w:eastAsia="宋体" w:cs="宋体"/>
          <w:b/>
          <w:bCs/>
          <w:color w:val="auto"/>
          <w:highlight w:val="none"/>
          <w:lang w:val="en-US" w:eastAsia="zh-CN"/>
        </w:rPr>
      </w:pPr>
      <w:r>
        <w:rPr>
          <w:rFonts w:hint="eastAsia" w:ascii="宋体" w:hAnsi="宋体" w:cs="宋体"/>
          <w:color w:val="auto"/>
          <w:sz w:val="21"/>
          <w:szCs w:val="21"/>
          <w:highlight w:val="none"/>
        </w:rPr>
        <w:t>总得分＝1＋2</w:t>
      </w:r>
      <w:r>
        <w:rPr>
          <w:rFonts w:hint="eastAsia" w:ascii="宋体" w:hAnsi="宋体" w:cs="宋体"/>
          <w:color w:val="auto"/>
          <w:sz w:val="21"/>
          <w:szCs w:val="21"/>
          <w:highlight w:val="none"/>
          <w:lang w:val="en-US" w:eastAsia="zh-CN"/>
        </w:rPr>
        <w:t>+3</w:t>
      </w:r>
    </w:p>
    <w:p w14:paraId="7694AFDD">
      <w:pPr>
        <w:keepNext/>
        <w:keepLines/>
        <w:pageBreakBefore w:val="0"/>
        <w:widowControl w:val="0"/>
        <w:kinsoku/>
        <w:wordWrap/>
        <w:overflowPunct/>
        <w:topLinePunct w:val="0"/>
        <w:autoSpaceDE/>
        <w:autoSpaceDN/>
        <w:bidi w:val="0"/>
        <w:adjustRightInd/>
        <w:snapToGrid/>
        <w:spacing w:line="540" w:lineRule="exact"/>
        <w:textAlignment w:val="auto"/>
        <w:outlineLvl w:val="1"/>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三、成交候选供应商推荐原则</w:t>
      </w:r>
      <w:bookmarkEnd w:id="86"/>
      <w:bookmarkEnd w:id="87"/>
    </w:p>
    <w:p w14:paraId="20DD9835">
      <w:pPr>
        <w:pageBreakBefore w:val="0"/>
        <w:widowControl/>
        <w:shd w:val="clear" w:color="auto" w:fill="FFFFFF"/>
        <w:kinsoku/>
        <w:wordWrap/>
        <w:overflowPunct/>
        <w:topLinePunct w:val="0"/>
        <w:bidi w:val="0"/>
        <w:spacing w:line="540" w:lineRule="exact"/>
        <w:ind w:firstLine="480"/>
        <w:jc w:val="left"/>
        <w:textAlignment w:val="baseline"/>
        <w:rPr>
          <w:rFonts w:ascii="宋体" w:hAnsi="宋体" w:cs="宋体"/>
          <w:b/>
          <w:color w:val="auto"/>
          <w:kern w:val="0"/>
          <w:sz w:val="36"/>
          <w:szCs w:val="36"/>
          <w:highlight w:val="none"/>
        </w:rPr>
      </w:pPr>
      <w:r>
        <w:rPr>
          <w:rFonts w:hint="eastAsia" w:hAnsi="宋体"/>
          <w:color w:val="auto"/>
          <w:sz w:val="24"/>
          <w:highlight w:val="none"/>
          <w:lang w:eastAsia="zh-CN"/>
        </w:rPr>
        <w:t>评审</w:t>
      </w:r>
      <w:r>
        <w:rPr>
          <w:rFonts w:hint="eastAsia" w:hAnsi="宋体"/>
          <w:color w:val="auto"/>
          <w:sz w:val="24"/>
          <w:highlight w:val="none"/>
        </w:rPr>
        <w:t>小组将根据综合得分由高到低排列次序（得分相同时，以最终报价由低到高顺序排列；得分相同且最终报价相同的，按</w:t>
      </w:r>
      <w:r>
        <w:rPr>
          <w:rFonts w:hint="eastAsia" w:ascii="宋体" w:hAnsi="宋体" w:cs="宋体"/>
          <w:color w:val="auto"/>
          <w:sz w:val="24"/>
          <w:highlight w:val="none"/>
          <w:u w:val="single"/>
        </w:rPr>
        <w:t>技术指标高优先</w:t>
      </w:r>
      <w:r>
        <w:rPr>
          <w:rFonts w:hint="eastAsia" w:hAnsi="宋体"/>
          <w:color w:val="auto"/>
          <w:sz w:val="24"/>
          <w:highlight w:val="none"/>
        </w:rPr>
        <w:t>顺序排列）并推荐3</w:t>
      </w:r>
      <w:r>
        <w:rPr>
          <w:rFonts w:hint="eastAsia" w:hAnsi="宋体"/>
          <w:bCs/>
          <w:color w:val="auto"/>
          <w:sz w:val="24"/>
          <w:highlight w:val="none"/>
        </w:rPr>
        <w:t>名以上（</w:t>
      </w:r>
      <w:r>
        <w:rPr>
          <w:rFonts w:hint="eastAsia" w:asciiTheme="minorEastAsia" w:hAnsiTheme="minorEastAsia" w:eastAsiaTheme="minorEastAsia"/>
          <w:color w:val="auto"/>
          <w:kern w:val="0"/>
          <w:sz w:val="24"/>
          <w:highlight w:val="none"/>
        </w:rPr>
        <w:t>含3名，政府购买服务项目可以2家</w:t>
      </w:r>
      <w:r>
        <w:rPr>
          <w:rFonts w:hint="eastAsia" w:hAnsi="宋体"/>
          <w:bCs/>
          <w:color w:val="auto"/>
          <w:sz w:val="24"/>
          <w:highlight w:val="none"/>
        </w:rPr>
        <w:t>）成交候选供应商。招标采购单位应当确定</w:t>
      </w:r>
      <w:r>
        <w:rPr>
          <w:rFonts w:hint="eastAsia" w:hAnsi="宋体"/>
          <w:bCs/>
          <w:color w:val="auto"/>
          <w:sz w:val="24"/>
          <w:highlight w:val="none"/>
          <w:lang w:eastAsia="zh-CN"/>
        </w:rPr>
        <w:t>评审</w:t>
      </w:r>
      <w:r>
        <w:rPr>
          <w:rFonts w:hint="eastAsia" w:hAnsi="宋体"/>
          <w:bCs/>
          <w:color w:val="auto"/>
          <w:sz w:val="24"/>
          <w:highlight w:val="none"/>
        </w:rPr>
        <w:t>小组推荐排名第一的成交候选人为成交人。第一的成交候选人在中国政府采购网处于被暂停参加政府采购活动期间的，或排名第一的成交候选人</w:t>
      </w:r>
      <w:r>
        <w:rPr>
          <w:rFonts w:hint="eastAsia" w:hAnsi="宋体"/>
          <w:bCs/>
          <w:color w:val="auto"/>
          <w:sz w:val="24"/>
          <w:highlight w:val="none"/>
        </w:rPr>
        <w:t>放弃成交、因不可抗力提出不能履行合同的，招标采购单位可以确定排定第二的成交候选人为成交人。排名第二的成交候选人因前款规定的同样原因不能签订合同的，招标采购单位可以确定排名第三的成交候选人为成交人。采购单位也可以重新采购。</w:t>
      </w:r>
    </w:p>
    <w:p w14:paraId="559B7AFA">
      <w:pPr>
        <w:pStyle w:val="29"/>
        <w:keepNext w:val="0"/>
        <w:keepLines w:val="0"/>
        <w:pageBreakBefore w:val="0"/>
        <w:widowControl w:val="0"/>
        <w:kinsoku/>
        <w:wordWrap/>
        <w:overflowPunct/>
        <w:topLinePunct w:val="0"/>
        <w:autoSpaceDE/>
        <w:autoSpaceDN/>
        <w:bidi w:val="0"/>
        <w:adjustRightInd/>
        <w:snapToGrid w:val="0"/>
        <w:spacing w:before="120" w:after="120"/>
        <w:jc w:val="center"/>
        <w:textAlignment w:val="baseline"/>
        <w:outlineLvl w:val="9"/>
        <w:rPr>
          <w:rFonts w:hint="eastAsia" w:hAnsi="宋体"/>
          <w:b/>
          <w:color w:val="auto"/>
          <w:sz w:val="44"/>
          <w:szCs w:val="44"/>
          <w:highlight w:val="none"/>
        </w:rPr>
        <w:sectPr>
          <w:footerReference r:id="rId7" w:type="first"/>
          <w:headerReference r:id="rId5" w:type="default"/>
          <w:footerReference r:id="rId6" w:type="default"/>
          <w:pgSz w:w="11906" w:h="16838"/>
          <w:pgMar w:top="1440" w:right="1230" w:bottom="1440" w:left="1440" w:header="851" w:footer="992" w:gutter="0"/>
          <w:cols w:space="720" w:num="1"/>
          <w:titlePg/>
          <w:docGrid w:type="lines" w:linePitch="312" w:charSpace="0"/>
        </w:sectPr>
      </w:pPr>
    </w:p>
    <w:p w14:paraId="631FCCF3">
      <w:pPr>
        <w:rPr>
          <w:rFonts w:hint="eastAsia"/>
          <w:color w:val="auto"/>
          <w:highlight w:val="none"/>
          <w:lang w:eastAsia="zh-CN"/>
        </w:rPr>
      </w:pPr>
    </w:p>
    <w:p w14:paraId="1BF409F7">
      <w:pPr>
        <w:spacing w:line="63" w:lineRule="exact"/>
        <w:rPr>
          <w:color w:val="auto"/>
          <w:highlight w:val="none"/>
        </w:rPr>
      </w:pPr>
    </w:p>
    <w:p w14:paraId="489FCD09">
      <w:pPr>
        <w:pStyle w:val="21"/>
        <w:spacing w:line="230" w:lineRule="exact"/>
        <w:rPr>
          <w:color w:val="auto"/>
          <w:sz w:val="20"/>
          <w:highlight w:val="none"/>
        </w:rPr>
      </w:pPr>
    </w:p>
    <w:p w14:paraId="5AAE714B">
      <w:pPr>
        <w:pStyle w:val="3"/>
        <w:spacing w:before="0" w:after="0" w:line="240" w:lineRule="auto"/>
        <w:jc w:val="center"/>
        <w:rPr>
          <w:rFonts w:ascii="宋体" w:hAnsi="宋体" w:eastAsia="宋体" w:cs="宋体"/>
          <w:color w:val="auto"/>
          <w:szCs w:val="21"/>
          <w:highlight w:val="none"/>
        </w:rPr>
      </w:pPr>
      <w:r>
        <w:rPr>
          <w:rFonts w:hint="eastAsia" w:ascii="宋体" w:hAnsi="宋体" w:eastAsia="宋体"/>
          <w:color w:val="auto"/>
          <w:sz w:val="44"/>
          <w:szCs w:val="44"/>
          <w:highlight w:val="none"/>
        </w:rPr>
        <w:t>第五章  合同主要条款格式</w:t>
      </w:r>
      <w:bookmarkEnd w:id="83"/>
    </w:p>
    <w:p w14:paraId="49D7F161">
      <w:pPr>
        <w:snapToGrid w:val="0"/>
        <w:spacing w:line="360" w:lineRule="exact"/>
        <w:ind w:right="480"/>
        <w:jc w:val="center"/>
        <w:rPr>
          <w:rFonts w:ascii="宋体" w:hAnsi="宋体"/>
          <w:bCs/>
          <w:color w:val="auto"/>
          <w:sz w:val="24"/>
          <w:highlight w:val="none"/>
        </w:rPr>
      </w:pPr>
      <w:r>
        <w:rPr>
          <w:rFonts w:hint="eastAsia" w:ascii="宋体" w:hAnsi="宋体"/>
          <w:b/>
          <w:color w:val="auto"/>
          <w:kern w:val="0"/>
          <w:sz w:val="30"/>
          <w:szCs w:val="30"/>
          <w:highlight w:val="none"/>
        </w:rPr>
        <w:t>（仅供参考，具体以实际签订内容为准，但不得偏离实质性内容）</w:t>
      </w:r>
    </w:p>
    <w:p w14:paraId="31452328">
      <w:pPr>
        <w:snapToGrid w:val="0"/>
        <w:spacing w:line="360" w:lineRule="exact"/>
        <w:ind w:right="480" w:firstLine="6840" w:firstLineChars="2850"/>
        <w:rPr>
          <w:rFonts w:ascii="宋体" w:hAnsi="宋体"/>
          <w:bCs/>
          <w:color w:val="auto"/>
          <w:sz w:val="24"/>
          <w:highlight w:val="none"/>
        </w:rPr>
      </w:pPr>
    </w:p>
    <w:bookmarkEnd w:id="0"/>
    <w:bookmarkEnd w:id="1"/>
    <w:p w14:paraId="7B50EAFA">
      <w:pPr>
        <w:spacing w:line="360" w:lineRule="auto"/>
        <w:jc w:val="center"/>
        <w:rPr>
          <w:rFonts w:ascii="宋体" w:hAnsi="宋体" w:cs="宋体"/>
          <w:b/>
          <w:bCs/>
          <w:color w:val="auto"/>
          <w:sz w:val="30"/>
          <w:szCs w:val="30"/>
          <w:highlight w:val="none"/>
        </w:rPr>
      </w:pPr>
      <w:bookmarkStart w:id="88" w:name="_Toc535851645"/>
      <w:r>
        <w:rPr>
          <w:rFonts w:hint="eastAsia" w:ascii="宋体" w:hAnsi="宋体" w:cs="宋体"/>
          <w:b/>
          <w:color w:val="auto"/>
          <w:sz w:val="30"/>
          <w:szCs w:val="30"/>
          <w:highlight w:val="none"/>
        </w:rPr>
        <w:t>政府采购合同书（仅供参考）</w:t>
      </w:r>
    </w:p>
    <w:p w14:paraId="2B49C1D1">
      <w:pPr>
        <w:snapToGrid w:val="0"/>
        <w:spacing w:line="460" w:lineRule="exact"/>
        <w:ind w:right="480" w:firstLine="5250" w:firstLineChars="2500"/>
        <w:rPr>
          <w:rFonts w:hint="eastAsia" w:ascii="宋体" w:hAnsi="宋体"/>
          <w:bCs/>
          <w:color w:val="auto"/>
          <w:szCs w:val="21"/>
          <w:highlight w:val="none"/>
          <w:u w:val="single"/>
        </w:rPr>
      </w:pPr>
      <w:r>
        <w:rPr>
          <w:rFonts w:hint="eastAsia" w:ascii="宋体" w:hAnsi="宋体"/>
          <w:bCs/>
          <w:color w:val="auto"/>
          <w:szCs w:val="21"/>
          <w:highlight w:val="none"/>
        </w:rPr>
        <w:t>合同编号：</w:t>
      </w:r>
    </w:p>
    <w:p w14:paraId="0BC28757">
      <w:pPr>
        <w:snapToGrid w:val="0"/>
        <w:spacing w:line="460" w:lineRule="exact"/>
        <w:rPr>
          <w:rFonts w:hint="eastAsia" w:ascii="宋体" w:hAnsi="宋体"/>
          <w:color w:val="auto"/>
          <w:szCs w:val="21"/>
          <w:highlight w:val="none"/>
          <w:u w:val="single"/>
        </w:rPr>
      </w:pPr>
      <w:r>
        <w:rPr>
          <w:rFonts w:hint="eastAsia" w:ascii="宋体" w:hAnsi="宋体"/>
          <w:color w:val="auto"/>
          <w:szCs w:val="21"/>
          <w:highlight w:val="none"/>
        </w:rPr>
        <w:t>采购单位（甲方）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pacing w:val="-20"/>
          <w:szCs w:val="21"/>
          <w:highlight w:val="none"/>
        </w:rPr>
        <w:t>采 购 计 划 号</w:t>
      </w:r>
      <w:r>
        <w:rPr>
          <w:rFonts w:hint="eastAsia" w:ascii="宋体" w:hAnsi="宋体"/>
          <w:color w:val="auto"/>
          <w:szCs w:val="21"/>
          <w:highlight w:val="none"/>
          <w:u w:val="single"/>
        </w:rPr>
        <w:t xml:space="preserve">                   </w:t>
      </w:r>
    </w:p>
    <w:p w14:paraId="1AAE8311">
      <w:pPr>
        <w:snapToGrid w:val="0"/>
        <w:spacing w:line="460" w:lineRule="exact"/>
        <w:rPr>
          <w:rFonts w:hint="eastAsia" w:ascii="宋体" w:hAnsi="宋体"/>
          <w:color w:val="auto"/>
          <w:szCs w:val="21"/>
          <w:highlight w:val="none"/>
          <w:u w:val="single"/>
        </w:rPr>
      </w:pPr>
      <w:r>
        <w:rPr>
          <w:rFonts w:hint="eastAsia" w:ascii="宋体" w:hAnsi="宋体"/>
          <w:color w:val="auto"/>
          <w:szCs w:val="21"/>
          <w:highlight w:val="none"/>
        </w:rPr>
        <w:t>供 应 商（乙方）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项目名称和编号</w:t>
      </w:r>
      <w:r>
        <w:rPr>
          <w:rFonts w:hint="eastAsia" w:ascii="宋体" w:hAnsi="宋体"/>
          <w:color w:val="auto"/>
          <w:szCs w:val="21"/>
          <w:highlight w:val="none"/>
          <w:u w:val="single"/>
        </w:rPr>
        <w:t xml:space="preserve">                </w:t>
      </w:r>
    </w:p>
    <w:p w14:paraId="3464841C">
      <w:pPr>
        <w:snapToGrid w:val="0"/>
        <w:spacing w:line="460" w:lineRule="exact"/>
        <w:rPr>
          <w:rFonts w:hint="eastAsia" w:ascii="宋体" w:hAnsi="宋体"/>
          <w:color w:val="auto"/>
          <w:szCs w:val="21"/>
          <w:highlight w:val="none"/>
          <w:u w:val="single"/>
        </w:rPr>
      </w:pPr>
      <w:r>
        <w:rPr>
          <w:rFonts w:hint="eastAsia" w:ascii="宋体" w:hAnsi="宋体"/>
          <w:color w:val="auto"/>
          <w:szCs w:val="21"/>
          <w:highlight w:val="none"/>
        </w:rPr>
        <w:t xml:space="preserve">签  订  地  点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签 订 时 间</w:t>
      </w:r>
      <w:r>
        <w:rPr>
          <w:rFonts w:hint="eastAsia" w:ascii="宋体" w:hAnsi="宋体"/>
          <w:color w:val="auto"/>
          <w:szCs w:val="21"/>
          <w:highlight w:val="none"/>
          <w:u w:val="single"/>
        </w:rPr>
        <w:t xml:space="preserve">                   </w:t>
      </w:r>
    </w:p>
    <w:p w14:paraId="065E3709">
      <w:pPr>
        <w:snapToGrid w:val="0"/>
        <w:spacing w:line="460" w:lineRule="exact"/>
        <w:ind w:firstLine="420" w:firstLineChars="200"/>
        <w:rPr>
          <w:rFonts w:hint="eastAsia" w:ascii="宋体" w:hAnsi="宋体"/>
          <w:color w:val="auto"/>
          <w:szCs w:val="21"/>
          <w:highlight w:val="none"/>
        </w:rPr>
      </w:pPr>
    </w:p>
    <w:p w14:paraId="124D794E">
      <w:pPr>
        <w:pStyle w:val="29"/>
        <w:tabs>
          <w:tab w:val="left" w:pos="5760"/>
        </w:tabs>
        <w:snapToGrid/>
        <w:spacing w:before="0" w:beforeAutospacing="0" w:after="0" w:afterAutospacing="0" w:line="360" w:lineRule="auto"/>
        <w:ind w:firstLine="420"/>
        <w:jc w:val="both"/>
        <w:textAlignment w:val="baseline"/>
        <w:rPr>
          <w:rFonts w:ascii="宋体" w:hAnsi="宋体" w:eastAsia="宋体" w:cs="宋体"/>
          <w:b w:val="0"/>
          <w:i w:val="0"/>
          <w:caps w:val="0"/>
          <w:color w:val="auto"/>
          <w:spacing w:val="0"/>
          <w:w w:val="100"/>
          <w:kern w:val="2"/>
          <w:sz w:val="24"/>
          <w:szCs w:val="32"/>
          <w:highlight w:val="none"/>
        </w:rPr>
      </w:pPr>
      <w:r>
        <w:rPr>
          <w:rFonts w:hint="eastAsia" w:ascii="宋体" w:hAnsi="宋体" w:eastAsia="宋体" w:cs="宋体"/>
          <w:b w:val="0"/>
          <w:i w:val="0"/>
          <w:caps w:val="0"/>
          <w:color w:val="auto"/>
          <w:spacing w:val="0"/>
          <w:w w:val="100"/>
          <w:kern w:val="2"/>
          <w:sz w:val="24"/>
          <w:szCs w:val="32"/>
          <w:highlight w:val="none"/>
        </w:rPr>
        <w:t>根据《中华人民共和国政府采购法》、《中华人民共和国</w:t>
      </w:r>
      <w:r>
        <w:rPr>
          <w:rFonts w:hint="eastAsia" w:hAnsi="宋体" w:cs="宋体"/>
          <w:b w:val="0"/>
          <w:i w:val="0"/>
          <w:caps w:val="0"/>
          <w:color w:val="auto"/>
          <w:spacing w:val="0"/>
          <w:w w:val="100"/>
          <w:kern w:val="2"/>
          <w:sz w:val="24"/>
          <w:szCs w:val="32"/>
          <w:highlight w:val="none"/>
          <w:lang w:val="en-US" w:eastAsia="zh-CN"/>
        </w:rPr>
        <w:t>民法典</w:t>
      </w:r>
      <w:r>
        <w:rPr>
          <w:rFonts w:hint="eastAsia" w:ascii="宋体" w:hAnsi="宋体" w:eastAsia="宋体" w:cs="宋体"/>
          <w:b w:val="0"/>
          <w:i w:val="0"/>
          <w:caps w:val="0"/>
          <w:color w:val="auto"/>
          <w:spacing w:val="0"/>
          <w:w w:val="100"/>
          <w:kern w:val="2"/>
          <w:sz w:val="24"/>
          <w:szCs w:val="32"/>
          <w:highlight w:val="none"/>
        </w:rPr>
        <w:t>》等法律及相关法规规定，按照</w:t>
      </w:r>
      <w:r>
        <w:rPr>
          <w:rFonts w:hint="eastAsia" w:hAnsi="宋体" w:eastAsia="宋体" w:cs="宋体"/>
          <w:b w:val="0"/>
          <w:i w:val="0"/>
          <w:caps w:val="0"/>
          <w:color w:val="auto"/>
          <w:spacing w:val="0"/>
          <w:w w:val="100"/>
          <w:kern w:val="2"/>
          <w:sz w:val="24"/>
          <w:szCs w:val="32"/>
          <w:highlight w:val="none"/>
          <w:lang w:val="en-US" w:eastAsia="zh-CN"/>
        </w:rPr>
        <w:t>公开招标</w:t>
      </w:r>
      <w:r>
        <w:rPr>
          <w:rFonts w:hint="eastAsia" w:hAnsi="宋体" w:eastAsia="宋体" w:cs="宋体"/>
          <w:b w:val="0"/>
          <w:i w:val="0"/>
          <w:caps w:val="0"/>
          <w:color w:val="auto"/>
          <w:spacing w:val="0"/>
          <w:w w:val="100"/>
          <w:kern w:val="2"/>
          <w:sz w:val="24"/>
          <w:szCs w:val="32"/>
          <w:highlight w:val="none"/>
          <w:lang w:eastAsia="zh-CN"/>
        </w:rPr>
        <w:t>文件</w:t>
      </w:r>
      <w:r>
        <w:rPr>
          <w:rFonts w:hint="eastAsia" w:ascii="宋体" w:hAnsi="宋体" w:eastAsia="宋体" w:cs="宋体"/>
          <w:b w:val="0"/>
          <w:i w:val="0"/>
          <w:caps w:val="0"/>
          <w:color w:val="auto"/>
          <w:spacing w:val="0"/>
          <w:w w:val="100"/>
          <w:kern w:val="2"/>
          <w:sz w:val="24"/>
          <w:szCs w:val="32"/>
          <w:highlight w:val="none"/>
        </w:rPr>
        <w:t>的规定条款和中标供应商承诺，甲乙双方签订本合同。</w:t>
      </w:r>
    </w:p>
    <w:p w14:paraId="6933C47C">
      <w:pPr>
        <w:shd w:val="clear" w:color="auto" w:fill="FFFFFF"/>
        <w:snapToGrid w:val="0"/>
        <w:spacing w:line="4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第一条　合同标的</w:t>
      </w:r>
    </w:p>
    <w:tbl>
      <w:tblPr>
        <w:tblStyle w:val="55"/>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3486"/>
        <w:gridCol w:w="790"/>
        <w:gridCol w:w="733"/>
        <w:gridCol w:w="1199"/>
        <w:gridCol w:w="1199"/>
      </w:tblGrid>
      <w:tr w14:paraId="5330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96" w:type="dxa"/>
            <w:noWrap w:val="0"/>
            <w:vAlign w:val="center"/>
          </w:tcPr>
          <w:p w14:paraId="4EC8614E">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304" w:type="dxa"/>
            <w:noWrap w:val="0"/>
            <w:vAlign w:val="center"/>
          </w:tcPr>
          <w:p w14:paraId="1BFC472D">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3486" w:type="dxa"/>
            <w:noWrap w:val="0"/>
            <w:vAlign w:val="center"/>
          </w:tcPr>
          <w:p w14:paraId="3114A551">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服务内容</w:t>
            </w:r>
          </w:p>
        </w:tc>
        <w:tc>
          <w:tcPr>
            <w:tcW w:w="790" w:type="dxa"/>
            <w:noWrap w:val="0"/>
            <w:vAlign w:val="center"/>
          </w:tcPr>
          <w:p w14:paraId="28F34C72">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33" w:type="dxa"/>
            <w:noWrap w:val="0"/>
            <w:vAlign w:val="center"/>
          </w:tcPr>
          <w:p w14:paraId="12D0CCC1">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1199" w:type="dxa"/>
            <w:noWrap w:val="0"/>
            <w:vAlign w:val="center"/>
          </w:tcPr>
          <w:p w14:paraId="0EDDBC4D">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w:t>
            </w:r>
          </w:p>
          <w:p w14:paraId="420262FC">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（元）</w:t>
            </w:r>
          </w:p>
        </w:tc>
        <w:tc>
          <w:tcPr>
            <w:tcW w:w="1199" w:type="dxa"/>
            <w:noWrap w:val="0"/>
            <w:vAlign w:val="center"/>
          </w:tcPr>
          <w:p w14:paraId="32299C12">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金额</w:t>
            </w:r>
          </w:p>
          <w:p w14:paraId="6795C67A">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（元）</w:t>
            </w:r>
          </w:p>
        </w:tc>
      </w:tr>
      <w:tr w14:paraId="36A4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96" w:type="dxa"/>
            <w:noWrap w:val="0"/>
            <w:vAlign w:val="center"/>
          </w:tcPr>
          <w:p w14:paraId="36B49C61">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04" w:type="dxa"/>
            <w:noWrap w:val="0"/>
            <w:vAlign w:val="center"/>
          </w:tcPr>
          <w:p w14:paraId="25DE0A50">
            <w:pPr>
              <w:widowControl/>
              <w:shd w:val="clear" w:color="auto" w:fill="FFFFFF"/>
              <w:jc w:val="center"/>
              <w:rPr>
                <w:rFonts w:hint="eastAsia" w:ascii="宋体" w:hAnsi="宋体" w:eastAsia="宋体" w:cs="宋体"/>
                <w:color w:val="auto"/>
                <w:kern w:val="0"/>
                <w:sz w:val="24"/>
                <w:szCs w:val="24"/>
                <w:highlight w:val="none"/>
              </w:rPr>
            </w:pPr>
          </w:p>
        </w:tc>
        <w:tc>
          <w:tcPr>
            <w:tcW w:w="3486" w:type="dxa"/>
            <w:noWrap w:val="0"/>
            <w:vAlign w:val="center"/>
          </w:tcPr>
          <w:p w14:paraId="054CF4A9">
            <w:pPr>
              <w:pStyle w:val="29"/>
              <w:shd w:val="clear" w:color="auto" w:fill="FFFFFF"/>
              <w:spacing w:line="420" w:lineRule="exact"/>
              <w:ind w:firstLine="235" w:firstLineChars="98"/>
              <w:rPr>
                <w:rFonts w:hint="eastAsia" w:ascii="宋体" w:hAnsi="宋体" w:eastAsia="宋体" w:cs="宋体"/>
                <w:color w:val="auto"/>
                <w:sz w:val="24"/>
                <w:szCs w:val="24"/>
                <w:highlight w:val="none"/>
              </w:rPr>
            </w:pPr>
          </w:p>
        </w:tc>
        <w:tc>
          <w:tcPr>
            <w:tcW w:w="790" w:type="dxa"/>
            <w:noWrap w:val="0"/>
            <w:vAlign w:val="center"/>
          </w:tcPr>
          <w:p w14:paraId="55AB5C7C">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33" w:type="dxa"/>
            <w:noWrap w:val="0"/>
            <w:vAlign w:val="center"/>
          </w:tcPr>
          <w:p w14:paraId="0762C2B9">
            <w:pPr>
              <w:shd w:val="clear" w:color="auto" w:fill="FFFFFF"/>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199" w:type="dxa"/>
            <w:noWrap w:val="0"/>
            <w:vAlign w:val="center"/>
          </w:tcPr>
          <w:p w14:paraId="7A3FB454">
            <w:pPr>
              <w:shd w:val="clear" w:color="auto" w:fill="FFFFFF"/>
              <w:snapToGrid w:val="0"/>
              <w:spacing w:line="400" w:lineRule="exact"/>
              <w:jc w:val="center"/>
              <w:rPr>
                <w:rFonts w:hint="eastAsia" w:ascii="宋体" w:hAnsi="宋体" w:eastAsia="宋体" w:cs="宋体"/>
                <w:color w:val="auto"/>
                <w:sz w:val="24"/>
                <w:szCs w:val="24"/>
                <w:highlight w:val="none"/>
              </w:rPr>
            </w:pPr>
          </w:p>
        </w:tc>
        <w:tc>
          <w:tcPr>
            <w:tcW w:w="1199" w:type="dxa"/>
            <w:noWrap w:val="0"/>
            <w:vAlign w:val="center"/>
          </w:tcPr>
          <w:p w14:paraId="3B776CF6">
            <w:pPr>
              <w:shd w:val="clear" w:color="auto" w:fill="FFFFFF"/>
              <w:snapToGrid w:val="0"/>
              <w:spacing w:line="400" w:lineRule="exact"/>
              <w:jc w:val="center"/>
              <w:rPr>
                <w:rFonts w:hint="eastAsia" w:ascii="宋体" w:hAnsi="宋体" w:eastAsia="宋体" w:cs="宋体"/>
                <w:color w:val="auto"/>
                <w:sz w:val="24"/>
                <w:szCs w:val="24"/>
                <w:highlight w:val="none"/>
              </w:rPr>
            </w:pPr>
          </w:p>
        </w:tc>
      </w:tr>
      <w:tr w14:paraId="4D2D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207" w:type="dxa"/>
            <w:gridSpan w:val="7"/>
            <w:noWrap w:val="0"/>
            <w:vAlign w:val="center"/>
          </w:tcPr>
          <w:p w14:paraId="55D24C41">
            <w:pPr>
              <w:shd w:val="clear" w:color="auto" w:fill="FFFFFF"/>
              <w:snapToGrid w:val="0"/>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人民币合计金额（大写）</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（小写）</w:t>
            </w:r>
          </w:p>
        </w:tc>
      </w:tr>
      <w:tr w14:paraId="5120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207" w:type="dxa"/>
            <w:gridSpan w:val="7"/>
            <w:noWrap w:val="0"/>
            <w:vAlign w:val="center"/>
          </w:tcPr>
          <w:p w14:paraId="285F63C4">
            <w:pPr>
              <w:shd w:val="clear" w:color="auto" w:fill="FFFFFF"/>
              <w:snapToGrid w:val="0"/>
              <w:spacing w:line="400" w:lineRule="exact"/>
              <w:rPr>
                <w:rFonts w:hint="eastAsia" w:ascii="宋体" w:hAnsi="宋体" w:eastAsia="宋体" w:cs="宋体"/>
                <w:color w:val="auto"/>
                <w:sz w:val="24"/>
                <w:szCs w:val="24"/>
                <w:highlight w:val="none"/>
              </w:rPr>
            </w:pPr>
            <w:r>
              <w:rPr>
                <w:rFonts w:hint="eastAsia" w:ascii="宋体" w:hAnsi="宋体" w:cs="宋体"/>
                <w:bCs/>
                <w:color w:val="auto"/>
                <w:kern w:val="0"/>
                <w:sz w:val="24"/>
                <w:szCs w:val="24"/>
                <w:highlight w:val="none"/>
                <w:lang w:val="en-US" w:eastAsia="zh-CN"/>
              </w:rPr>
              <w:t>服务期限</w:t>
            </w:r>
            <w:r>
              <w:rPr>
                <w:rFonts w:hint="eastAsia" w:ascii="宋体" w:hAnsi="宋体" w:eastAsia="宋体" w:cs="宋体"/>
                <w:bCs/>
                <w:color w:val="auto"/>
                <w:kern w:val="0"/>
                <w:sz w:val="24"/>
                <w:szCs w:val="24"/>
                <w:highlight w:val="none"/>
              </w:rPr>
              <w:t>：</w:t>
            </w:r>
          </w:p>
        </w:tc>
      </w:tr>
    </w:tbl>
    <w:p w14:paraId="52034EF1">
      <w:pPr>
        <w:shd w:val="clear" w:color="auto" w:fill="FFFFFF"/>
        <w:snapToGrid w:val="0"/>
        <w:spacing w:line="400" w:lineRule="exact"/>
        <w:ind w:right="420" w:firstLine="480" w:firstLineChars="200"/>
        <w:rPr>
          <w:rFonts w:hint="eastAsia" w:ascii="宋体" w:hAnsi="宋体" w:eastAsia="宋体" w:cs="宋体"/>
          <w:b w:val="0"/>
          <w:i w:val="0"/>
          <w:caps w:val="0"/>
          <w:color w:val="auto"/>
          <w:spacing w:val="0"/>
          <w:w w:val="100"/>
          <w:kern w:val="2"/>
          <w:sz w:val="24"/>
          <w:szCs w:val="24"/>
          <w:highlight w:val="none"/>
        </w:rPr>
      </w:pPr>
      <w:r>
        <w:rPr>
          <w:rFonts w:hint="eastAsia" w:ascii="宋体" w:hAnsi="宋体" w:eastAsia="宋体" w:cs="宋体"/>
          <w:color w:val="auto"/>
          <w:sz w:val="24"/>
          <w:szCs w:val="24"/>
          <w:highlight w:val="none"/>
        </w:rPr>
        <w:t>合同合计金额包括但不限于满足全部采购需求所应提供的服务的价格；包括履行服务的费用、人工费、培训费、运输费（如有）、履约验收、保险、税费及其他一切费用等所有费用。</w:t>
      </w:r>
      <w:r>
        <w:rPr>
          <w:rFonts w:hint="eastAsia" w:ascii="宋体" w:hAnsi="宋体" w:eastAsia="宋体" w:cs="宋体"/>
          <w:b w:val="0"/>
          <w:i w:val="0"/>
          <w:caps w:val="0"/>
          <w:color w:val="auto"/>
          <w:spacing w:val="0"/>
          <w:w w:val="100"/>
          <w:kern w:val="2"/>
          <w:sz w:val="24"/>
          <w:szCs w:val="24"/>
          <w:highlight w:val="none"/>
          <w:lang w:val="en-US" w:eastAsia="zh-CN"/>
        </w:rPr>
        <w:t xml:space="preserve"> </w:t>
      </w:r>
    </w:p>
    <w:p w14:paraId="7B0D104A">
      <w:pPr>
        <w:pStyle w:val="29"/>
        <w:tabs>
          <w:tab w:val="left" w:pos="5760"/>
        </w:tabs>
        <w:snapToGrid/>
        <w:spacing w:before="0" w:beforeAutospacing="0" w:after="0" w:afterAutospacing="0" w:line="360" w:lineRule="auto"/>
        <w:ind w:firstLine="482" w:firstLineChars="200"/>
        <w:jc w:val="both"/>
        <w:textAlignment w:val="baseline"/>
        <w:rPr>
          <w:rFonts w:hint="default" w:ascii="宋体" w:hAnsi="宋体" w:eastAsia="宋体" w:cs="宋体"/>
          <w:b/>
          <w:bCs/>
          <w:i w:val="0"/>
          <w:caps w:val="0"/>
          <w:color w:val="auto"/>
          <w:spacing w:val="0"/>
          <w:w w:val="100"/>
          <w:kern w:val="2"/>
          <w:sz w:val="24"/>
          <w:szCs w:val="32"/>
          <w:highlight w:val="none"/>
          <w:lang w:val="en-US" w:eastAsia="zh-CN"/>
        </w:rPr>
      </w:pPr>
      <w:r>
        <w:rPr>
          <w:rFonts w:hint="eastAsia" w:hAnsi="宋体" w:cs="宋体"/>
          <w:b/>
          <w:bCs/>
          <w:i w:val="0"/>
          <w:caps w:val="0"/>
          <w:color w:val="auto"/>
          <w:spacing w:val="0"/>
          <w:w w:val="100"/>
          <w:kern w:val="2"/>
          <w:sz w:val="24"/>
          <w:szCs w:val="32"/>
          <w:highlight w:val="none"/>
          <w:lang w:val="en-US" w:eastAsia="zh-CN"/>
        </w:rPr>
        <w:t>第二条  质量保证</w:t>
      </w:r>
    </w:p>
    <w:p w14:paraId="586EAB8A">
      <w:pPr>
        <w:shd w:val="clear" w:color="auto" w:fill="FFFFFF"/>
        <w:snapToGrid w:val="0"/>
        <w:spacing w:line="400" w:lineRule="exact"/>
        <w:ind w:right="42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乙方所提供的</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质量必须与响应文件和承诺相一致。</w:t>
      </w:r>
    </w:p>
    <w:p w14:paraId="06FC7BE2">
      <w:pPr>
        <w:snapToGrid w:val="0"/>
        <w:spacing w:line="400" w:lineRule="exact"/>
        <w:ind w:firstLine="482" w:firstLineChars="200"/>
        <w:rPr>
          <w:rStyle w:val="69"/>
          <w:rFonts w:ascii="宋体" w:hAnsi="宋体"/>
          <w:color w:val="auto"/>
          <w:sz w:val="24"/>
          <w:szCs w:val="24"/>
          <w:highlight w:val="none"/>
        </w:rPr>
      </w:pPr>
      <w:r>
        <w:rPr>
          <w:rStyle w:val="69"/>
          <w:rFonts w:ascii="宋体" w:hAnsi="宋体"/>
          <w:b/>
          <w:color w:val="auto"/>
          <w:sz w:val="24"/>
          <w:szCs w:val="24"/>
          <w:highlight w:val="none"/>
        </w:rPr>
        <w:t>第三条　权</w:t>
      </w:r>
      <w:r>
        <w:rPr>
          <w:rStyle w:val="69"/>
          <w:rFonts w:hint="eastAsia" w:ascii="宋体" w:hAnsi="宋体"/>
          <w:b/>
          <w:color w:val="auto"/>
          <w:sz w:val="24"/>
          <w:szCs w:val="24"/>
          <w:highlight w:val="none"/>
          <w:lang w:val="en-US" w:eastAsia="zh-CN"/>
        </w:rPr>
        <w:t>利</w:t>
      </w:r>
      <w:r>
        <w:rPr>
          <w:rStyle w:val="69"/>
          <w:rFonts w:ascii="宋体" w:hAnsi="宋体"/>
          <w:b/>
          <w:color w:val="auto"/>
          <w:sz w:val="24"/>
          <w:szCs w:val="24"/>
          <w:highlight w:val="none"/>
        </w:rPr>
        <w:t>保证</w:t>
      </w:r>
    </w:p>
    <w:p w14:paraId="1AF9613B">
      <w:pPr>
        <w:shd w:val="clear" w:color="auto" w:fill="FFFFFF"/>
        <w:snapToGrid w:val="0"/>
        <w:spacing w:line="400" w:lineRule="exact"/>
        <w:ind w:right="42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甲方根据工作需要，可为乙方开展服务提供相关资料。</w:t>
      </w:r>
    </w:p>
    <w:p w14:paraId="18F50EED">
      <w:pPr>
        <w:shd w:val="clear" w:color="auto" w:fill="FFFFFF"/>
        <w:snapToGrid w:val="0"/>
        <w:spacing w:line="400" w:lineRule="exact"/>
        <w:ind w:right="42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乙方应按规定时间提交服务成果。</w:t>
      </w:r>
    </w:p>
    <w:p w14:paraId="0EF36693">
      <w:pPr>
        <w:shd w:val="clear" w:color="auto" w:fill="FFFFFF"/>
        <w:snapToGrid w:val="0"/>
        <w:spacing w:line="400" w:lineRule="exact"/>
        <w:ind w:right="42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在服务期间，乙方不得以甲方名义发生各种谋取不正当利益的违法、违纪行为。</w:t>
      </w:r>
    </w:p>
    <w:p w14:paraId="66022680">
      <w:pPr>
        <w:shd w:val="clear" w:color="auto" w:fill="FFFFFF"/>
        <w:snapToGrid w:val="0"/>
        <w:spacing w:line="400" w:lineRule="exact"/>
        <w:ind w:right="42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乙方应保证所提供的服务成果不会侵犯任何第三方的专利权、著作权或其他权利。</w:t>
      </w:r>
    </w:p>
    <w:p w14:paraId="087810F6">
      <w:pPr>
        <w:shd w:val="clear" w:color="auto" w:fill="FFFFFF"/>
        <w:snapToGrid w:val="0"/>
        <w:spacing w:line="400" w:lineRule="exact"/>
        <w:ind w:right="42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乙方应按响应文件规定的时间向甲方提供服务成果的有关资料。</w:t>
      </w:r>
    </w:p>
    <w:p w14:paraId="7508D783">
      <w:pPr>
        <w:shd w:val="clear" w:color="auto" w:fill="FFFFFF"/>
        <w:snapToGrid w:val="0"/>
        <w:spacing w:line="400" w:lineRule="exact"/>
        <w:ind w:right="420"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没有甲方事先书面同意，乙方不得将由甲方提供的有关合同或任何合同条文、计划、资料等提供给与履行本合同无关的任何其他人。即使向履行本合同有关的人员提供，也应注意保密并限于履行合同的必需范围。</w:t>
      </w:r>
    </w:p>
    <w:p w14:paraId="149A7E9D">
      <w:pPr>
        <w:snapToGrid w:val="0"/>
        <w:spacing w:line="400" w:lineRule="exact"/>
        <w:ind w:firstLine="482" w:firstLineChars="200"/>
        <w:rPr>
          <w:rStyle w:val="69"/>
          <w:rFonts w:ascii="宋体" w:hAnsi="宋体"/>
          <w:color w:val="auto"/>
          <w:sz w:val="24"/>
          <w:szCs w:val="24"/>
          <w:highlight w:val="none"/>
        </w:rPr>
      </w:pPr>
      <w:r>
        <w:rPr>
          <w:rStyle w:val="69"/>
          <w:rFonts w:ascii="宋体" w:hAnsi="宋体"/>
          <w:b/>
          <w:color w:val="auto"/>
          <w:sz w:val="24"/>
          <w:szCs w:val="24"/>
          <w:highlight w:val="none"/>
        </w:rPr>
        <w:t>第四条　交付和验收</w:t>
      </w:r>
    </w:p>
    <w:p w14:paraId="71778F44">
      <w:pPr>
        <w:pStyle w:val="29"/>
        <w:tabs>
          <w:tab w:val="left" w:pos="5760"/>
        </w:tabs>
        <w:snapToGrid/>
        <w:spacing w:before="0" w:beforeAutospacing="0" w:after="0" w:afterAutospacing="0" w:line="360" w:lineRule="auto"/>
        <w:ind w:firstLine="480" w:firstLineChars="200"/>
        <w:jc w:val="both"/>
        <w:textAlignment w:val="baseline"/>
        <w:rPr>
          <w:rFonts w:hint="eastAsia" w:ascii="宋体" w:hAnsi="宋体" w:eastAsia="宋体" w:cs="宋体"/>
          <w:b/>
          <w:bCs/>
          <w:i w:val="0"/>
          <w:caps w:val="0"/>
          <w:color w:val="auto"/>
          <w:spacing w:val="0"/>
          <w:w w:val="100"/>
          <w:kern w:val="2"/>
          <w:sz w:val="24"/>
          <w:szCs w:val="32"/>
          <w:highlight w:val="none"/>
        </w:rPr>
      </w:pPr>
      <w:r>
        <w:rPr>
          <w:rFonts w:hint="eastAsia" w:ascii="宋体" w:hAnsi="宋体" w:eastAsia="宋体" w:cs="宋体"/>
          <w:b w:val="0"/>
          <w:bCs w:val="0"/>
          <w:i w:val="0"/>
          <w:caps w:val="0"/>
          <w:color w:val="auto"/>
          <w:spacing w:val="0"/>
          <w:w w:val="100"/>
          <w:kern w:val="2"/>
          <w:sz w:val="24"/>
          <w:szCs w:val="32"/>
          <w:highlight w:val="none"/>
        </w:rPr>
        <w:t>1、</w:t>
      </w:r>
      <w:r>
        <w:rPr>
          <w:rStyle w:val="69"/>
          <w:rFonts w:ascii="宋体" w:hAnsi="宋体"/>
          <w:b w:val="0"/>
          <w:bCs w:val="0"/>
          <w:color w:val="auto"/>
          <w:sz w:val="24"/>
          <w:szCs w:val="24"/>
          <w:highlight w:val="none"/>
        </w:rPr>
        <w:t>交付时</w:t>
      </w:r>
      <w:r>
        <w:rPr>
          <w:rStyle w:val="69"/>
          <w:rFonts w:ascii="宋体" w:hAnsi="宋体"/>
          <w:color w:val="auto"/>
          <w:sz w:val="24"/>
          <w:szCs w:val="24"/>
          <w:highlight w:val="none"/>
        </w:rPr>
        <w:t>间及地点：</w:t>
      </w:r>
      <w:r>
        <w:rPr>
          <w:rStyle w:val="69"/>
          <w:rFonts w:ascii="宋体" w:hAnsi="宋体"/>
          <w:color w:val="auto"/>
          <w:sz w:val="24"/>
          <w:szCs w:val="24"/>
          <w:highlight w:val="none"/>
          <w:u w:val="single"/>
        </w:rPr>
        <w:t>详见乙方响应</w:t>
      </w:r>
      <w:r>
        <w:rPr>
          <w:rStyle w:val="69"/>
          <w:rFonts w:ascii="宋体" w:hAnsi="宋体"/>
          <w:b w:val="0"/>
          <w:bCs w:val="0"/>
          <w:color w:val="auto"/>
          <w:sz w:val="24"/>
          <w:szCs w:val="24"/>
          <w:highlight w:val="none"/>
          <w:u w:val="single"/>
        </w:rPr>
        <w:t>文件</w:t>
      </w:r>
      <w:r>
        <w:rPr>
          <w:rFonts w:hint="eastAsia" w:ascii="宋体" w:hAnsi="宋体" w:eastAsia="宋体" w:cs="宋体"/>
          <w:b w:val="0"/>
          <w:bCs w:val="0"/>
          <w:i w:val="0"/>
          <w:caps w:val="0"/>
          <w:color w:val="auto"/>
          <w:spacing w:val="0"/>
          <w:w w:val="100"/>
          <w:kern w:val="2"/>
          <w:sz w:val="24"/>
          <w:szCs w:val="32"/>
          <w:highlight w:val="none"/>
        </w:rPr>
        <w:t>。</w:t>
      </w:r>
    </w:p>
    <w:p w14:paraId="27BFBB81">
      <w:pPr>
        <w:snapToGrid w:val="0"/>
        <w:spacing w:line="400" w:lineRule="exact"/>
        <w:ind w:firstLine="480" w:firstLineChars="200"/>
        <w:rPr>
          <w:rStyle w:val="69"/>
          <w:rFonts w:hint="eastAsia" w:ascii="宋体" w:hAnsi="宋体" w:eastAsia="宋体" w:cs="Times New Roman"/>
          <w:color w:val="auto"/>
          <w:sz w:val="24"/>
          <w:szCs w:val="24"/>
          <w:highlight w:val="none"/>
          <w:lang w:val="en-US" w:eastAsia="zh-CN"/>
        </w:rPr>
      </w:pPr>
      <w:r>
        <w:rPr>
          <w:rStyle w:val="69"/>
          <w:rFonts w:hint="eastAsia" w:ascii="宋体" w:hAnsi="宋体" w:eastAsia="宋体" w:cs="Times New Roman"/>
          <w:color w:val="auto"/>
          <w:sz w:val="24"/>
          <w:szCs w:val="24"/>
          <w:highlight w:val="none"/>
          <w:lang w:val="en-US" w:eastAsia="zh-CN"/>
        </w:rPr>
        <w:t>2、乙方应按响应文件的承诺向甲方提供相应的服务，并提供所服务内容的相关技术资料。</w:t>
      </w:r>
    </w:p>
    <w:p w14:paraId="091D2C02">
      <w:pPr>
        <w:snapToGrid w:val="0"/>
        <w:spacing w:line="400" w:lineRule="exact"/>
        <w:ind w:firstLine="480" w:firstLineChars="200"/>
        <w:rPr>
          <w:rStyle w:val="69"/>
          <w:rFonts w:hint="eastAsia" w:ascii="宋体" w:hAnsi="宋体" w:eastAsia="宋体" w:cs="Times New Roman"/>
          <w:color w:val="auto"/>
          <w:sz w:val="24"/>
          <w:szCs w:val="24"/>
          <w:highlight w:val="none"/>
          <w:lang w:val="en-US" w:eastAsia="zh-CN"/>
        </w:rPr>
      </w:pPr>
      <w:r>
        <w:rPr>
          <w:rStyle w:val="69"/>
          <w:rFonts w:hint="eastAsia" w:ascii="宋体" w:hAnsi="宋体" w:eastAsia="宋体" w:cs="Times New Roman"/>
          <w:color w:val="auto"/>
          <w:sz w:val="24"/>
          <w:szCs w:val="24"/>
          <w:highlight w:val="none"/>
          <w:lang w:val="en-US" w:eastAsia="zh-CN"/>
        </w:rPr>
        <w:t>3、乙方提供不符合响应文件和本合同规定的服务成果，甲方有权拒绝接受。</w:t>
      </w:r>
    </w:p>
    <w:p w14:paraId="77CECD24">
      <w:pPr>
        <w:snapToGrid w:val="0"/>
        <w:spacing w:line="400" w:lineRule="exact"/>
        <w:ind w:firstLine="480" w:firstLineChars="200"/>
        <w:rPr>
          <w:rStyle w:val="69"/>
          <w:rFonts w:hint="eastAsia" w:ascii="宋体" w:hAnsi="宋体" w:eastAsia="宋体" w:cs="Times New Roman"/>
          <w:color w:val="auto"/>
          <w:sz w:val="24"/>
          <w:szCs w:val="24"/>
          <w:highlight w:val="none"/>
          <w:lang w:val="en-US" w:eastAsia="zh-CN"/>
        </w:rPr>
      </w:pPr>
      <w:r>
        <w:rPr>
          <w:rStyle w:val="69"/>
          <w:rFonts w:hint="eastAsia" w:ascii="宋体" w:hAnsi="宋体" w:eastAsia="宋体" w:cs="Times New Roman"/>
          <w:color w:val="auto"/>
          <w:sz w:val="24"/>
          <w:szCs w:val="24"/>
          <w:highlight w:val="none"/>
          <w:lang w:val="en-US" w:eastAsia="zh-CN"/>
        </w:rPr>
        <w:t>4、乙方完成服务后应及时书面通知甲方进行验收，甲方应在收到通知后七个工作日内进行验收。验收合格后由甲乙双方签署验收单并加盖</w:t>
      </w:r>
      <w:r>
        <w:rPr>
          <w:rStyle w:val="69"/>
          <w:rFonts w:hint="eastAsia" w:ascii="宋体" w:hAnsi="宋体" w:cs="Times New Roman"/>
          <w:color w:val="auto"/>
          <w:sz w:val="24"/>
          <w:szCs w:val="24"/>
          <w:highlight w:val="none"/>
          <w:lang w:val="en-US" w:eastAsia="zh-CN"/>
        </w:rPr>
        <w:t>甲方</w:t>
      </w:r>
      <w:r>
        <w:rPr>
          <w:rStyle w:val="69"/>
          <w:rFonts w:hint="default" w:ascii="宋体" w:hAnsi="宋体" w:eastAsia="宋体" w:cs="Times New Roman"/>
          <w:color w:val="auto"/>
          <w:sz w:val="24"/>
          <w:szCs w:val="24"/>
          <w:highlight w:val="none"/>
          <w:lang w:val="en-US" w:eastAsia="zh-CN"/>
        </w:rPr>
        <w:t>公</w:t>
      </w:r>
      <w:r>
        <w:rPr>
          <w:rStyle w:val="69"/>
          <w:rFonts w:hint="eastAsia" w:ascii="宋体" w:hAnsi="宋体" w:eastAsia="宋体" w:cs="Times New Roman"/>
          <w:color w:val="auto"/>
          <w:sz w:val="24"/>
          <w:szCs w:val="24"/>
          <w:highlight w:val="none"/>
          <w:lang w:val="en-US" w:eastAsia="zh-CN"/>
        </w:rPr>
        <w:t>章，甲乙双方各执一份。</w:t>
      </w:r>
    </w:p>
    <w:p w14:paraId="0D24D484">
      <w:pPr>
        <w:snapToGrid w:val="0"/>
        <w:spacing w:line="400" w:lineRule="exact"/>
        <w:ind w:firstLine="480" w:firstLineChars="200"/>
        <w:rPr>
          <w:rStyle w:val="69"/>
          <w:rFonts w:hint="eastAsia" w:ascii="宋体" w:hAnsi="宋体" w:eastAsia="宋体" w:cs="Times New Roman"/>
          <w:color w:val="auto"/>
          <w:sz w:val="24"/>
          <w:szCs w:val="24"/>
          <w:highlight w:val="none"/>
          <w:lang w:val="en-US" w:eastAsia="zh-CN"/>
        </w:rPr>
      </w:pPr>
      <w:r>
        <w:rPr>
          <w:rStyle w:val="69"/>
          <w:rFonts w:hint="eastAsia" w:ascii="宋体" w:hAnsi="宋体" w:eastAsia="宋体" w:cs="Times New Roman"/>
          <w:color w:val="auto"/>
          <w:sz w:val="24"/>
          <w:szCs w:val="24"/>
          <w:highlight w:val="none"/>
          <w:lang w:val="en-US" w:eastAsia="zh-CN"/>
        </w:rPr>
        <w:t>5、甲乙双方应按照《广西壮族自治区政府采购项目履约验收管理办法》、双方合同、响应文件验收。</w:t>
      </w:r>
    </w:p>
    <w:p w14:paraId="170B3A3D">
      <w:pPr>
        <w:snapToGrid w:val="0"/>
        <w:spacing w:line="400" w:lineRule="exact"/>
        <w:ind w:firstLine="480" w:firstLineChars="200"/>
        <w:rPr>
          <w:rStyle w:val="69"/>
          <w:rFonts w:hint="eastAsia" w:ascii="宋体" w:hAnsi="宋体" w:eastAsia="宋体" w:cs="Times New Roman"/>
          <w:color w:val="auto"/>
          <w:sz w:val="24"/>
          <w:szCs w:val="24"/>
          <w:highlight w:val="none"/>
          <w:lang w:val="en-US" w:eastAsia="zh-CN"/>
        </w:rPr>
      </w:pPr>
      <w:r>
        <w:rPr>
          <w:rStyle w:val="69"/>
          <w:rFonts w:hint="eastAsia" w:ascii="宋体" w:hAnsi="宋体" w:eastAsia="宋体" w:cs="Times New Roman"/>
          <w:color w:val="auto"/>
          <w:sz w:val="24"/>
          <w:szCs w:val="24"/>
          <w:highlight w:val="none"/>
          <w:lang w:val="en-US" w:eastAsia="zh-CN"/>
        </w:rPr>
        <w:t>6、甲方在初步验收或者最终验收过程中如发现乙方提供的服务成果不满足响应文件及本合同规定的，可暂缓向乙方付款，直到乙方及时完善并提交相应的服务成果且经甲方验收合格后，方可办理付款。</w:t>
      </w:r>
    </w:p>
    <w:p w14:paraId="777DB4F1">
      <w:pPr>
        <w:snapToGrid w:val="0"/>
        <w:spacing w:line="400" w:lineRule="exact"/>
        <w:ind w:firstLine="480" w:firstLineChars="200"/>
        <w:rPr>
          <w:rFonts w:hint="eastAsia" w:ascii="宋体" w:hAnsi="宋体" w:eastAsia="宋体" w:cs="宋体"/>
          <w:b/>
          <w:bCs/>
          <w:i w:val="0"/>
          <w:caps w:val="0"/>
          <w:color w:val="auto"/>
          <w:spacing w:val="0"/>
          <w:w w:val="100"/>
          <w:kern w:val="2"/>
          <w:sz w:val="24"/>
          <w:szCs w:val="32"/>
          <w:highlight w:val="none"/>
        </w:rPr>
      </w:pPr>
      <w:r>
        <w:rPr>
          <w:rStyle w:val="69"/>
          <w:rFonts w:hint="eastAsia" w:ascii="宋体" w:hAnsi="宋体" w:eastAsia="宋体" w:cs="Times New Roman"/>
          <w:color w:val="auto"/>
          <w:sz w:val="24"/>
          <w:szCs w:val="24"/>
          <w:highlight w:val="none"/>
          <w:lang w:val="en-US" w:eastAsia="zh-CN"/>
        </w:rPr>
        <w:t>7、甲方</w:t>
      </w:r>
      <w:r>
        <w:rPr>
          <w:rStyle w:val="69"/>
          <w:rFonts w:hint="eastAsia" w:ascii="宋体" w:hAnsi="宋体" w:eastAsia="宋体" w:cs="Times New Roman"/>
          <w:color w:val="auto"/>
          <w:sz w:val="24"/>
          <w:szCs w:val="24"/>
          <w:highlight w:val="none"/>
          <w:lang w:val="en-US" w:eastAsia="zh-CN"/>
        </w:rPr>
        <w:t>验收时以书面形式提出异议的，乙方应自收到甲方书面异议后五个工作日内及时予以解决，否则甲方有权不出具服务验收合格单。</w:t>
      </w:r>
    </w:p>
    <w:p w14:paraId="161AF2B8">
      <w:pPr>
        <w:pStyle w:val="29"/>
        <w:tabs>
          <w:tab w:val="left" w:pos="5760"/>
        </w:tabs>
        <w:snapToGrid/>
        <w:spacing w:before="0" w:beforeAutospacing="0" w:after="0" w:afterAutospacing="0" w:line="360" w:lineRule="auto"/>
        <w:ind w:firstLine="482" w:firstLineChars="200"/>
        <w:jc w:val="both"/>
        <w:textAlignment w:val="baseline"/>
        <w:rPr>
          <w:rFonts w:hint="eastAsia" w:ascii="宋体" w:hAnsi="宋体" w:eastAsia="宋体" w:cs="宋体"/>
          <w:b/>
          <w:bCs/>
          <w:i w:val="0"/>
          <w:caps w:val="0"/>
          <w:color w:val="auto"/>
          <w:spacing w:val="0"/>
          <w:w w:val="100"/>
          <w:kern w:val="2"/>
          <w:sz w:val="24"/>
          <w:szCs w:val="32"/>
          <w:highlight w:val="none"/>
          <w:lang w:eastAsia="zh-CN"/>
        </w:rPr>
      </w:pPr>
      <w:r>
        <w:rPr>
          <w:rFonts w:hint="eastAsia" w:ascii="宋体" w:hAnsi="宋体" w:eastAsia="宋体" w:cs="宋体"/>
          <w:b/>
          <w:bCs/>
          <w:i w:val="0"/>
          <w:caps w:val="0"/>
          <w:color w:val="auto"/>
          <w:spacing w:val="0"/>
          <w:w w:val="100"/>
          <w:kern w:val="2"/>
          <w:sz w:val="24"/>
          <w:szCs w:val="32"/>
          <w:highlight w:val="none"/>
        </w:rPr>
        <w:t>第</w:t>
      </w:r>
      <w:r>
        <w:rPr>
          <w:rFonts w:hint="eastAsia" w:hAnsi="宋体" w:cs="宋体"/>
          <w:b/>
          <w:bCs/>
          <w:i w:val="0"/>
          <w:caps w:val="0"/>
          <w:color w:val="auto"/>
          <w:spacing w:val="0"/>
          <w:w w:val="100"/>
          <w:kern w:val="2"/>
          <w:sz w:val="24"/>
          <w:szCs w:val="32"/>
          <w:highlight w:val="none"/>
          <w:lang w:val="en-US" w:eastAsia="zh-CN"/>
        </w:rPr>
        <w:t>五</w:t>
      </w:r>
      <w:r>
        <w:rPr>
          <w:rFonts w:hint="eastAsia" w:ascii="宋体" w:hAnsi="宋体" w:eastAsia="宋体" w:cs="宋体"/>
          <w:b/>
          <w:bCs/>
          <w:i w:val="0"/>
          <w:caps w:val="0"/>
          <w:color w:val="auto"/>
          <w:spacing w:val="0"/>
          <w:w w:val="100"/>
          <w:kern w:val="2"/>
          <w:sz w:val="24"/>
          <w:szCs w:val="32"/>
          <w:highlight w:val="none"/>
        </w:rPr>
        <w:t xml:space="preserve">条  付款方式 </w:t>
      </w:r>
      <w:r>
        <w:rPr>
          <w:rFonts w:hint="eastAsia" w:hAnsi="宋体" w:cs="宋体"/>
          <w:b/>
          <w:bCs/>
          <w:i w:val="0"/>
          <w:caps w:val="0"/>
          <w:color w:val="auto"/>
          <w:spacing w:val="0"/>
          <w:w w:val="100"/>
          <w:kern w:val="2"/>
          <w:sz w:val="24"/>
          <w:szCs w:val="32"/>
          <w:highlight w:val="none"/>
          <w:lang w:eastAsia="zh-CN"/>
        </w:rPr>
        <w:t>：</w:t>
      </w:r>
    </w:p>
    <w:p w14:paraId="66E7C877">
      <w:pPr>
        <w:snapToGrid w:val="0"/>
        <w:spacing w:line="400" w:lineRule="exact"/>
        <w:ind w:firstLine="482" w:firstLineChars="200"/>
        <w:rPr>
          <w:rFonts w:hint="default"/>
          <w:color w:val="auto"/>
          <w:highlight w:val="none"/>
          <w:lang w:val="en-US" w:eastAsia="zh-CN"/>
        </w:rPr>
      </w:pPr>
      <w:r>
        <w:rPr>
          <w:rFonts w:hint="eastAsia" w:ascii="宋体" w:hAnsi="宋体" w:eastAsia="宋体" w:cs="宋体"/>
          <w:b/>
          <w:bCs/>
          <w:i w:val="0"/>
          <w:caps w:val="0"/>
          <w:color w:val="auto"/>
          <w:spacing w:val="0"/>
          <w:w w:val="100"/>
          <w:kern w:val="2"/>
          <w:sz w:val="24"/>
          <w:szCs w:val="32"/>
          <w:highlight w:val="none"/>
          <w:lang w:val="en-US" w:eastAsia="zh-CN"/>
        </w:rPr>
        <w:t>第</w:t>
      </w:r>
      <w:r>
        <w:rPr>
          <w:rFonts w:hint="eastAsia" w:hAnsi="宋体" w:cs="宋体"/>
          <w:b/>
          <w:bCs/>
          <w:i w:val="0"/>
          <w:caps w:val="0"/>
          <w:color w:val="auto"/>
          <w:spacing w:val="0"/>
          <w:w w:val="100"/>
          <w:kern w:val="2"/>
          <w:sz w:val="24"/>
          <w:szCs w:val="32"/>
          <w:highlight w:val="none"/>
          <w:lang w:val="en-US" w:eastAsia="zh-CN"/>
        </w:rPr>
        <w:t>六</w:t>
      </w:r>
      <w:r>
        <w:rPr>
          <w:rFonts w:hint="eastAsia" w:ascii="宋体" w:hAnsi="宋体" w:eastAsia="宋体" w:cs="宋体"/>
          <w:b/>
          <w:bCs/>
          <w:i w:val="0"/>
          <w:caps w:val="0"/>
          <w:color w:val="auto"/>
          <w:spacing w:val="0"/>
          <w:w w:val="100"/>
          <w:kern w:val="2"/>
          <w:sz w:val="24"/>
          <w:szCs w:val="32"/>
          <w:highlight w:val="none"/>
          <w:lang w:val="en-US" w:eastAsia="zh-CN"/>
        </w:rPr>
        <w:t>条  履约保证金</w:t>
      </w:r>
      <w:r>
        <w:rPr>
          <w:rFonts w:hint="eastAsia" w:ascii="宋体" w:hAnsi="宋体" w:cs="宋体"/>
          <w:b/>
          <w:bCs/>
          <w:i w:val="0"/>
          <w:caps w:val="0"/>
          <w:color w:val="auto"/>
          <w:spacing w:val="0"/>
          <w:w w:val="100"/>
          <w:kern w:val="2"/>
          <w:sz w:val="24"/>
          <w:szCs w:val="32"/>
          <w:highlight w:val="none"/>
          <w:lang w:val="en-US" w:eastAsia="zh-CN"/>
        </w:rPr>
        <w:t>：无</w:t>
      </w:r>
    </w:p>
    <w:p w14:paraId="0E9E07AC">
      <w:pPr>
        <w:pStyle w:val="29"/>
        <w:tabs>
          <w:tab w:val="left" w:pos="5760"/>
        </w:tabs>
        <w:snapToGrid/>
        <w:spacing w:before="0" w:beforeAutospacing="0" w:after="0" w:afterAutospacing="0" w:line="360" w:lineRule="auto"/>
        <w:ind w:firstLine="482" w:firstLineChars="200"/>
        <w:jc w:val="both"/>
        <w:textAlignment w:val="baseline"/>
        <w:rPr>
          <w:rFonts w:hint="eastAsia" w:ascii="宋体" w:hAnsi="宋体" w:eastAsia="宋体" w:cs="宋体"/>
          <w:b/>
          <w:bCs/>
          <w:i w:val="0"/>
          <w:caps w:val="0"/>
          <w:color w:val="auto"/>
          <w:spacing w:val="0"/>
          <w:w w:val="100"/>
          <w:kern w:val="2"/>
          <w:sz w:val="24"/>
          <w:szCs w:val="32"/>
          <w:highlight w:val="none"/>
        </w:rPr>
      </w:pPr>
      <w:r>
        <w:rPr>
          <w:rFonts w:hint="eastAsia" w:ascii="宋体" w:hAnsi="宋体" w:eastAsia="宋体" w:cs="宋体"/>
          <w:b/>
          <w:bCs/>
          <w:i w:val="0"/>
          <w:caps w:val="0"/>
          <w:color w:val="auto"/>
          <w:spacing w:val="0"/>
          <w:w w:val="100"/>
          <w:kern w:val="2"/>
          <w:sz w:val="24"/>
          <w:szCs w:val="32"/>
          <w:highlight w:val="none"/>
        </w:rPr>
        <w:t>第</w:t>
      </w:r>
      <w:r>
        <w:rPr>
          <w:rFonts w:hint="eastAsia" w:hAnsi="宋体" w:cs="宋体"/>
          <w:b/>
          <w:bCs/>
          <w:i w:val="0"/>
          <w:caps w:val="0"/>
          <w:color w:val="auto"/>
          <w:spacing w:val="0"/>
          <w:w w:val="100"/>
          <w:kern w:val="2"/>
          <w:sz w:val="24"/>
          <w:szCs w:val="32"/>
          <w:highlight w:val="none"/>
          <w:lang w:val="en-US" w:eastAsia="zh-CN"/>
        </w:rPr>
        <w:t>七</w:t>
      </w:r>
      <w:r>
        <w:rPr>
          <w:rFonts w:hint="eastAsia" w:ascii="宋体" w:hAnsi="宋体" w:eastAsia="宋体" w:cs="宋体"/>
          <w:b/>
          <w:bCs/>
          <w:i w:val="0"/>
          <w:caps w:val="0"/>
          <w:color w:val="auto"/>
          <w:spacing w:val="0"/>
          <w:w w:val="100"/>
          <w:kern w:val="2"/>
          <w:sz w:val="24"/>
          <w:szCs w:val="32"/>
          <w:highlight w:val="none"/>
        </w:rPr>
        <w:t xml:space="preserve">条  </w:t>
      </w:r>
      <w:r>
        <w:rPr>
          <w:rFonts w:hint="eastAsia" w:ascii="宋体" w:hAnsi="宋体" w:eastAsia="宋体" w:cs="宋体"/>
          <w:b/>
          <w:bCs/>
          <w:i w:val="0"/>
          <w:caps w:val="0"/>
          <w:color w:val="auto"/>
          <w:spacing w:val="0"/>
          <w:w w:val="100"/>
          <w:kern w:val="2"/>
          <w:sz w:val="24"/>
          <w:szCs w:val="32"/>
          <w:highlight w:val="none"/>
          <w:lang w:eastAsia="zh-CN"/>
        </w:rPr>
        <w:t>服务</w:t>
      </w:r>
      <w:r>
        <w:rPr>
          <w:rFonts w:hint="eastAsia" w:ascii="宋体" w:hAnsi="宋体" w:eastAsia="宋体" w:cs="宋体"/>
          <w:b/>
          <w:bCs/>
          <w:i w:val="0"/>
          <w:caps w:val="0"/>
          <w:color w:val="auto"/>
          <w:spacing w:val="0"/>
          <w:w w:val="100"/>
          <w:kern w:val="2"/>
          <w:sz w:val="24"/>
          <w:szCs w:val="32"/>
          <w:highlight w:val="none"/>
        </w:rPr>
        <w:t xml:space="preserve">时间 </w:t>
      </w:r>
    </w:p>
    <w:p w14:paraId="59BCF513">
      <w:pPr>
        <w:snapToGrid w:val="0"/>
        <w:spacing w:line="400" w:lineRule="exact"/>
        <w:ind w:left="-61" w:leftChars="-29" w:firstLine="588" w:firstLineChars="245"/>
        <w:rPr>
          <w:rStyle w:val="69"/>
          <w:rFonts w:ascii="宋体" w:hAnsi="宋体"/>
          <w:b/>
          <w:color w:val="auto"/>
          <w:sz w:val="24"/>
          <w:szCs w:val="24"/>
          <w:highlight w:val="none"/>
        </w:rPr>
      </w:pPr>
      <w:r>
        <w:rPr>
          <w:rFonts w:hint="eastAsia" w:ascii="宋体" w:hAnsi="宋体" w:eastAsia="宋体" w:cs="宋体"/>
          <w:color w:val="auto"/>
          <w:sz w:val="24"/>
          <w:szCs w:val="24"/>
          <w:highlight w:val="none"/>
          <w:u w:val="none"/>
          <w:lang w:val="en-US" w:eastAsia="zh-CN"/>
        </w:rPr>
        <w:t>自合同签订之日起至2026年</w:t>
      </w:r>
      <w:r>
        <w:rPr>
          <w:rFonts w:hint="eastAsia" w:ascii="宋体" w:hAnsi="宋体" w:cs="宋体"/>
          <w:color w:val="auto"/>
          <w:sz w:val="24"/>
          <w:szCs w:val="24"/>
          <w:highlight w:val="none"/>
          <w:u w:val="none"/>
          <w:lang w:val="en-US" w:eastAsia="zh-CN"/>
        </w:rPr>
        <w:t>12</w:t>
      </w:r>
      <w:r>
        <w:rPr>
          <w:rFonts w:hint="eastAsia" w:ascii="宋体" w:hAnsi="宋体" w:eastAsia="宋体" w:cs="宋体"/>
          <w:color w:val="auto"/>
          <w:sz w:val="24"/>
          <w:szCs w:val="24"/>
          <w:highlight w:val="none"/>
          <w:u w:val="none"/>
          <w:lang w:val="en-US" w:eastAsia="zh-CN"/>
        </w:rPr>
        <w:t>月</w:t>
      </w:r>
      <w:r>
        <w:rPr>
          <w:rFonts w:hint="eastAsia" w:ascii="宋体" w:hAnsi="宋体" w:cs="宋体"/>
          <w:color w:val="auto"/>
          <w:sz w:val="24"/>
          <w:szCs w:val="24"/>
          <w:highlight w:val="none"/>
          <w:u w:val="none"/>
          <w:lang w:val="en-US" w:eastAsia="zh-CN"/>
        </w:rPr>
        <w:t>31</w:t>
      </w:r>
      <w:r>
        <w:rPr>
          <w:rFonts w:hint="eastAsia" w:ascii="宋体" w:hAnsi="宋体" w:eastAsia="宋体" w:cs="宋体"/>
          <w:color w:val="auto"/>
          <w:sz w:val="24"/>
          <w:szCs w:val="24"/>
          <w:highlight w:val="none"/>
          <w:u w:val="none"/>
          <w:lang w:val="en-US" w:eastAsia="zh-CN"/>
        </w:rPr>
        <w:t>日之前完成全部项目工作内容。</w:t>
      </w:r>
    </w:p>
    <w:p w14:paraId="180125AE">
      <w:pPr>
        <w:snapToGrid w:val="0"/>
        <w:spacing w:line="400" w:lineRule="exact"/>
        <w:ind w:left="-61" w:leftChars="-29" w:firstLine="590" w:firstLineChars="245"/>
        <w:rPr>
          <w:rStyle w:val="69"/>
          <w:rFonts w:ascii="宋体" w:hAnsi="宋体"/>
          <w:b/>
          <w:color w:val="auto"/>
          <w:sz w:val="24"/>
          <w:szCs w:val="24"/>
          <w:highlight w:val="none"/>
        </w:rPr>
      </w:pPr>
      <w:r>
        <w:rPr>
          <w:rStyle w:val="69"/>
          <w:rFonts w:ascii="宋体" w:hAnsi="宋体"/>
          <w:b/>
          <w:color w:val="auto"/>
          <w:sz w:val="24"/>
          <w:szCs w:val="24"/>
          <w:highlight w:val="none"/>
        </w:rPr>
        <w:t>第</w:t>
      </w:r>
      <w:r>
        <w:rPr>
          <w:rStyle w:val="69"/>
          <w:rFonts w:hint="eastAsia" w:ascii="宋体" w:hAnsi="宋体"/>
          <w:b/>
          <w:color w:val="auto"/>
          <w:sz w:val="24"/>
          <w:szCs w:val="24"/>
          <w:highlight w:val="none"/>
          <w:lang w:val="en-US" w:eastAsia="zh-CN"/>
        </w:rPr>
        <w:t>八</w:t>
      </w:r>
      <w:r>
        <w:rPr>
          <w:rStyle w:val="69"/>
          <w:rFonts w:ascii="宋体" w:hAnsi="宋体"/>
          <w:b/>
          <w:color w:val="auto"/>
          <w:sz w:val="24"/>
          <w:szCs w:val="24"/>
          <w:highlight w:val="none"/>
        </w:rPr>
        <w:t>条  税费</w:t>
      </w:r>
    </w:p>
    <w:p w14:paraId="5925F23B">
      <w:pPr>
        <w:snapToGrid w:val="0"/>
        <w:spacing w:line="400" w:lineRule="exact"/>
        <w:ind w:left="-61" w:firstLine="514"/>
        <w:rPr>
          <w:rStyle w:val="69"/>
          <w:rFonts w:ascii="宋体" w:hAnsi="宋体"/>
          <w:color w:val="auto"/>
          <w:sz w:val="24"/>
          <w:szCs w:val="24"/>
          <w:highlight w:val="none"/>
        </w:rPr>
      </w:pPr>
      <w:r>
        <w:rPr>
          <w:rStyle w:val="69"/>
          <w:rFonts w:ascii="宋体" w:hAnsi="宋体"/>
          <w:color w:val="auto"/>
          <w:sz w:val="24"/>
          <w:szCs w:val="24"/>
          <w:highlight w:val="none"/>
        </w:rPr>
        <w:t>本合同执行中相关的一切税费均由乙方负担。</w:t>
      </w:r>
    </w:p>
    <w:p w14:paraId="36F72B56">
      <w:pPr>
        <w:snapToGrid w:val="0"/>
        <w:spacing w:line="400" w:lineRule="exact"/>
        <w:ind w:left="-61" w:firstLine="514"/>
        <w:rPr>
          <w:rStyle w:val="69"/>
          <w:rFonts w:ascii="宋体" w:hAnsi="宋体"/>
          <w:color w:val="auto"/>
          <w:sz w:val="24"/>
          <w:szCs w:val="24"/>
          <w:highlight w:val="none"/>
        </w:rPr>
      </w:pPr>
      <w:r>
        <w:rPr>
          <w:rStyle w:val="69"/>
          <w:rFonts w:ascii="宋体" w:hAnsi="宋体"/>
          <w:b/>
          <w:color w:val="auto"/>
          <w:sz w:val="24"/>
          <w:szCs w:val="24"/>
          <w:highlight w:val="none"/>
        </w:rPr>
        <w:t>第</w:t>
      </w:r>
      <w:r>
        <w:rPr>
          <w:rStyle w:val="69"/>
          <w:rFonts w:hint="eastAsia" w:ascii="宋体" w:hAnsi="宋体"/>
          <w:b/>
          <w:color w:val="auto"/>
          <w:sz w:val="24"/>
          <w:szCs w:val="24"/>
          <w:highlight w:val="none"/>
          <w:lang w:val="en-US" w:eastAsia="zh-CN"/>
        </w:rPr>
        <w:t>九</w:t>
      </w:r>
      <w:r>
        <w:rPr>
          <w:rStyle w:val="69"/>
          <w:rFonts w:ascii="宋体" w:hAnsi="宋体"/>
          <w:b/>
          <w:color w:val="auto"/>
          <w:sz w:val="24"/>
          <w:szCs w:val="24"/>
          <w:highlight w:val="none"/>
        </w:rPr>
        <w:t>条  质量保证及售后服务</w:t>
      </w:r>
    </w:p>
    <w:p w14:paraId="57B4C818">
      <w:pPr>
        <w:pStyle w:val="222"/>
        <w:snapToGrid w:val="0"/>
        <w:spacing w:line="400" w:lineRule="exact"/>
        <w:ind w:firstLine="480" w:firstLineChars="200"/>
        <w:rPr>
          <w:rStyle w:val="69"/>
          <w:rFonts w:hAnsi="宋体"/>
          <w:color w:val="auto"/>
          <w:sz w:val="24"/>
          <w:szCs w:val="24"/>
          <w:highlight w:val="none"/>
        </w:rPr>
      </w:pPr>
      <w:r>
        <w:rPr>
          <w:rStyle w:val="69"/>
          <w:rFonts w:hAnsi="宋体"/>
          <w:color w:val="auto"/>
          <w:sz w:val="24"/>
          <w:szCs w:val="24"/>
          <w:highlight w:val="none"/>
        </w:rPr>
        <w:t>1</w:t>
      </w:r>
      <w:r>
        <w:rPr>
          <w:rStyle w:val="69"/>
          <w:rFonts w:hint="eastAsia" w:hAnsi="宋体"/>
          <w:color w:val="auto"/>
          <w:sz w:val="24"/>
          <w:szCs w:val="24"/>
          <w:highlight w:val="none"/>
          <w:lang w:eastAsia="zh-CN"/>
        </w:rPr>
        <w:t>、</w:t>
      </w:r>
      <w:r>
        <w:rPr>
          <w:rStyle w:val="69"/>
          <w:rFonts w:hAnsi="宋体"/>
          <w:color w:val="auto"/>
          <w:sz w:val="24"/>
          <w:szCs w:val="24"/>
          <w:highlight w:val="none"/>
        </w:rPr>
        <w:t>乙方应按磋商文件规定的服务内容、技术要求、质量标准向甲方提供无瑕疵的服务成果。乙方对提交的最终服务成果质量负责。</w:t>
      </w:r>
    </w:p>
    <w:p w14:paraId="0F71EE69">
      <w:pPr>
        <w:pStyle w:val="222"/>
        <w:snapToGrid w:val="0"/>
        <w:spacing w:line="400" w:lineRule="exact"/>
        <w:ind w:firstLine="480" w:firstLineChars="200"/>
        <w:rPr>
          <w:rStyle w:val="69"/>
          <w:rFonts w:hAnsi="宋体"/>
          <w:color w:val="auto"/>
          <w:sz w:val="24"/>
          <w:szCs w:val="24"/>
          <w:highlight w:val="none"/>
        </w:rPr>
      </w:pPr>
      <w:r>
        <w:rPr>
          <w:rStyle w:val="69"/>
          <w:rFonts w:hAnsi="宋体"/>
          <w:color w:val="auto"/>
          <w:sz w:val="24"/>
          <w:szCs w:val="24"/>
          <w:highlight w:val="none"/>
        </w:rPr>
        <w:t>2</w:t>
      </w:r>
      <w:r>
        <w:rPr>
          <w:rStyle w:val="69"/>
          <w:rFonts w:hint="eastAsia" w:hAnsi="宋体"/>
          <w:color w:val="auto"/>
          <w:sz w:val="24"/>
          <w:szCs w:val="24"/>
          <w:highlight w:val="none"/>
          <w:lang w:eastAsia="zh-CN"/>
        </w:rPr>
        <w:t>、</w:t>
      </w:r>
      <w:r>
        <w:rPr>
          <w:rStyle w:val="69"/>
          <w:rFonts w:hAnsi="宋体"/>
          <w:color w:val="auto"/>
          <w:sz w:val="24"/>
          <w:szCs w:val="24"/>
          <w:highlight w:val="none"/>
        </w:rPr>
        <w:t>成果提交后，如有修改，乙方应在规定时间按要求完成修改工作，甲方不另行支付修改费用。</w:t>
      </w:r>
    </w:p>
    <w:p w14:paraId="453021A9">
      <w:pPr>
        <w:snapToGrid w:val="0"/>
        <w:spacing w:line="400" w:lineRule="exact"/>
        <w:ind w:firstLine="482" w:firstLineChars="200"/>
        <w:rPr>
          <w:rStyle w:val="69"/>
          <w:rFonts w:ascii="宋体" w:hAnsi="宋体"/>
          <w:b/>
          <w:color w:val="auto"/>
          <w:sz w:val="24"/>
          <w:szCs w:val="24"/>
          <w:highlight w:val="none"/>
        </w:rPr>
      </w:pPr>
      <w:r>
        <w:rPr>
          <w:rStyle w:val="69"/>
          <w:rFonts w:ascii="宋体" w:hAnsi="宋体"/>
          <w:b/>
          <w:color w:val="auto"/>
          <w:sz w:val="24"/>
          <w:szCs w:val="24"/>
          <w:highlight w:val="none"/>
        </w:rPr>
        <w:t>第</w:t>
      </w:r>
      <w:r>
        <w:rPr>
          <w:rStyle w:val="69"/>
          <w:rFonts w:hint="eastAsia" w:ascii="宋体" w:hAnsi="宋体"/>
          <w:b/>
          <w:color w:val="auto"/>
          <w:sz w:val="24"/>
          <w:szCs w:val="24"/>
          <w:highlight w:val="none"/>
          <w:lang w:val="en-US" w:eastAsia="zh-CN"/>
        </w:rPr>
        <w:t>十</w:t>
      </w:r>
      <w:r>
        <w:rPr>
          <w:rStyle w:val="69"/>
          <w:rFonts w:ascii="宋体" w:hAnsi="宋体"/>
          <w:b/>
          <w:color w:val="auto"/>
          <w:sz w:val="24"/>
          <w:szCs w:val="24"/>
          <w:highlight w:val="none"/>
        </w:rPr>
        <w:t>条　违约责任</w:t>
      </w:r>
    </w:p>
    <w:p w14:paraId="2DCFF1F1">
      <w:pPr>
        <w:snapToGrid w:val="0"/>
        <w:spacing w:line="400" w:lineRule="exact"/>
        <w:ind w:firstLine="600" w:firstLineChars="250"/>
        <w:rPr>
          <w:rStyle w:val="69"/>
          <w:rFonts w:ascii="宋体" w:hAnsi="宋体"/>
          <w:color w:val="auto"/>
          <w:sz w:val="24"/>
          <w:szCs w:val="24"/>
          <w:highlight w:val="none"/>
        </w:rPr>
      </w:pPr>
      <w:r>
        <w:rPr>
          <w:rStyle w:val="69"/>
          <w:rFonts w:ascii="宋体" w:hAnsi="宋体"/>
          <w:color w:val="auto"/>
          <w:sz w:val="24"/>
          <w:szCs w:val="24"/>
          <w:highlight w:val="none"/>
        </w:rPr>
        <w:t>1、乙方未按期限提交成果或者提交的成果不符合约定的，乙方应向甲方支付违约</w:t>
      </w:r>
      <w:r>
        <w:rPr>
          <w:rStyle w:val="69"/>
          <w:rFonts w:ascii="宋体" w:hAnsi="宋体"/>
          <w:color w:val="auto"/>
          <w:sz w:val="24"/>
          <w:szCs w:val="24"/>
          <w:highlight w:val="none"/>
        </w:rPr>
        <w:t>服务款额</w:t>
      </w:r>
      <w:r>
        <w:rPr>
          <w:rStyle w:val="69"/>
          <w:rFonts w:hint="eastAsia" w:ascii="宋体" w:hAnsi="宋体"/>
          <w:color w:val="auto"/>
          <w:sz w:val="24"/>
          <w:szCs w:val="24"/>
          <w:highlight w:val="none"/>
          <w:u w:val="single"/>
          <w:lang w:val="en-US" w:eastAsia="zh-CN"/>
        </w:rPr>
        <w:t xml:space="preserve">    </w:t>
      </w:r>
      <w:r>
        <w:rPr>
          <w:rStyle w:val="69"/>
          <w:rFonts w:ascii="宋体" w:hAnsi="宋体"/>
          <w:color w:val="auto"/>
          <w:sz w:val="24"/>
          <w:szCs w:val="24"/>
          <w:highlight w:val="none"/>
        </w:rPr>
        <w:t xml:space="preserve">%违约金并赔偿甲方经济损失。                                       </w:t>
      </w:r>
    </w:p>
    <w:p w14:paraId="08E1B01A">
      <w:pPr>
        <w:snapToGrid w:val="0"/>
        <w:spacing w:line="400" w:lineRule="exact"/>
        <w:ind w:firstLine="540" w:firstLineChars="225"/>
        <w:rPr>
          <w:rStyle w:val="69"/>
          <w:rFonts w:ascii="宋体" w:hAnsi="宋体"/>
          <w:color w:val="auto"/>
          <w:sz w:val="24"/>
          <w:szCs w:val="24"/>
          <w:highlight w:val="none"/>
        </w:rPr>
      </w:pPr>
      <w:r>
        <w:rPr>
          <w:rStyle w:val="69"/>
          <w:rFonts w:ascii="宋体" w:hAnsi="宋体"/>
          <w:color w:val="auto"/>
          <w:sz w:val="24"/>
          <w:szCs w:val="24"/>
          <w:highlight w:val="none"/>
        </w:rPr>
        <w:t>2、乙方提供的成果如侵犯了第三方合法权益而引发的任何纠纷或诉讼，均由乙方负责交涉并承担全部责任</w:t>
      </w:r>
      <w:r>
        <w:rPr>
          <w:rStyle w:val="69"/>
          <w:rFonts w:hint="eastAsia" w:ascii="宋体" w:hAnsi="宋体"/>
          <w:color w:val="auto"/>
          <w:sz w:val="24"/>
          <w:szCs w:val="24"/>
          <w:highlight w:val="none"/>
          <w:lang w:eastAsia="zh-CN"/>
        </w:rPr>
        <w:t>，</w:t>
      </w:r>
      <w:r>
        <w:rPr>
          <w:rStyle w:val="69"/>
          <w:rFonts w:hint="eastAsia" w:ascii="宋体" w:hAnsi="宋体"/>
          <w:color w:val="auto"/>
          <w:sz w:val="24"/>
          <w:szCs w:val="24"/>
          <w:highlight w:val="none"/>
          <w:lang w:val="en-US" w:eastAsia="zh-Hans"/>
        </w:rPr>
        <w:t>如给甲方造成损失的</w:t>
      </w:r>
      <w:r>
        <w:rPr>
          <w:rStyle w:val="69"/>
          <w:rFonts w:hint="default" w:ascii="宋体" w:hAnsi="宋体"/>
          <w:color w:val="auto"/>
          <w:sz w:val="24"/>
          <w:szCs w:val="24"/>
          <w:highlight w:val="none"/>
          <w:lang w:eastAsia="zh-Hans"/>
        </w:rPr>
        <w:t>，</w:t>
      </w:r>
      <w:r>
        <w:rPr>
          <w:rStyle w:val="69"/>
          <w:rFonts w:hint="eastAsia" w:ascii="宋体" w:hAnsi="宋体"/>
          <w:color w:val="auto"/>
          <w:sz w:val="24"/>
          <w:szCs w:val="24"/>
          <w:highlight w:val="none"/>
          <w:lang w:val="en-US" w:eastAsia="zh-Hans"/>
        </w:rPr>
        <w:t>乙方应予以赔偿</w:t>
      </w:r>
      <w:r>
        <w:rPr>
          <w:rStyle w:val="69"/>
          <w:rFonts w:ascii="宋体" w:hAnsi="宋体"/>
          <w:color w:val="auto"/>
          <w:sz w:val="24"/>
          <w:szCs w:val="24"/>
          <w:highlight w:val="none"/>
        </w:rPr>
        <w:t>。</w:t>
      </w:r>
    </w:p>
    <w:p w14:paraId="5DC7C6D9">
      <w:pPr>
        <w:snapToGrid w:val="0"/>
        <w:spacing w:line="400" w:lineRule="exact"/>
        <w:ind w:firstLine="540" w:firstLineChars="225"/>
        <w:rPr>
          <w:rStyle w:val="69"/>
          <w:rFonts w:ascii="宋体" w:hAnsi="宋体"/>
          <w:color w:val="auto"/>
          <w:sz w:val="24"/>
          <w:szCs w:val="24"/>
          <w:highlight w:val="none"/>
        </w:rPr>
      </w:pPr>
      <w:r>
        <w:rPr>
          <w:rStyle w:val="69"/>
          <w:rFonts w:ascii="宋体" w:hAnsi="宋体"/>
          <w:color w:val="auto"/>
          <w:sz w:val="24"/>
          <w:szCs w:val="24"/>
          <w:highlight w:val="none"/>
        </w:rPr>
        <w:t>3、乙方未按本合同和响应文件中规定的服务承诺提供服务的，乙方应按本合同合计金额</w:t>
      </w:r>
      <w:r>
        <w:rPr>
          <w:rStyle w:val="69"/>
          <w:rFonts w:ascii="宋体" w:hAnsi="宋体"/>
          <w:color w:val="auto"/>
          <w:sz w:val="24"/>
          <w:szCs w:val="24"/>
          <w:highlight w:val="none"/>
          <w:u w:val="single"/>
        </w:rPr>
        <w:t xml:space="preserve"> </w:t>
      </w:r>
      <w:r>
        <w:rPr>
          <w:rStyle w:val="69"/>
          <w:rFonts w:hint="eastAsia" w:ascii="宋体" w:hAnsi="宋体"/>
          <w:color w:val="auto"/>
          <w:sz w:val="24"/>
          <w:szCs w:val="24"/>
          <w:highlight w:val="none"/>
          <w:u w:val="single"/>
          <w:lang w:val="en-US"/>
        </w:rPr>
        <w:t xml:space="preserve">  </w:t>
      </w:r>
      <w:r>
        <w:rPr>
          <w:rStyle w:val="69"/>
          <w:rFonts w:ascii="宋体" w:hAnsi="宋体"/>
          <w:color w:val="auto"/>
          <w:sz w:val="24"/>
          <w:szCs w:val="24"/>
          <w:highlight w:val="none"/>
          <w:u w:val="single"/>
        </w:rPr>
        <w:t xml:space="preserve"> %</w:t>
      </w:r>
      <w:r>
        <w:rPr>
          <w:rStyle w:val="69"/>
          <w:rFonts w:ascii="宋体" w:hAnsi="宋体"/>
          <w:color w:val="auto"/>
          <w:sz w:val="24"/>
          <w:szCs w:val="24"/>
          <w:highlight w:val="none"/>
        </w:rPr>
        <w:t>向甲方支付违约金。</w:t>
      </w:r>
    </w:p>
    <w:p w14:paraId="2CEB75CD">
      <w:pPr>
        <w:pStyle w:val="21"/>
        <w:spacing w:line="360" w:lineRule="auto"/>
        <w:ind w:firstLine="480" w:firstLineChars="200"/>
        <w:textAlignment w:val="baseline"/>
        <w:rPr>
          <w:rStyle w:val="69"/>
          <w:rFonts w:hint="eastAsia" w:ascii="宋体" w:hAnsi="宋体"/>
          <w:color w:val="auto"/>
          <w:sz w:val="24"/>
          <w:szCs w:val="24"/>
          <w:highlight w:val="none"/>
          <w:lang w:val="en-US" w:eastAsia="zh-CN"/>
        </w:rPr>
      </w:pPr>
      <w:r>
        <w:rPr>
          <w:rStyle w:val="69"/>
          <w:rFonts w:hint="eastAsia" w:ascii="宋体" w:hAnsi="宋体"/>
          <w:color w:val="auto"/>
          <w:sz w:val="24"/>
          <w:szCs w:val="24"/>
          <w:highlight w:val="none"/>
          <w:lang w:val="en-US"/>
        </w:rPr>
        <w:t>4、</w:t>
      </w:r>
      <w:r>
        <w:rPr>
          <w:rStyle w:val="69"/>
          <w:rFonts w:hint="eastAsia" w:ascii="宋体" w:hAnsi="宋体"/>
          <w:color w:val="auto"/>
          <w:sz w:val="24"/>
          <w:szCs w:val="24"/>
          <w:highlight w:val="none"/>
          <w:lang w:val="en-US" w:eastAsia="zh-CN"/>
        </w:rPr>
        <w:t>项目验收不合格，乙方需在10日内免费整改至符合要求，每延期一日按合同总额的0.5%支付违约金。验收不合格且整改后仍不达标，甲方有权解除合同，乙方需返还全部已付款项，</w:t>
      </w:r>
      <w:r>
        <w:rPr>
          <w:rStyle w:val="69"/>
          <w:rFonts w:hint="eastAsia" w:ascii="宋体" w:hAnsi="宋体"/>
          <w:color w:val="auto"/>
          <w:sz w:val="24"/>
          <w:szCs w:val="24"/>
          <w:highlight w:val="none"/>
          <w:lang w:val="en-US"/>
        </w:rPr>
        <w:t>并</w:t>
      </w:r>
      <w:r>
        <w:rPr>
          <w:rStyle w:val="69"/>
          <w:rFonts w:ascii="宋体" w:hAnsi="宋体"/>
          <w:color w:val="auto"/>
          <w:sz w:val="24"/>
          <w:szCs w:val="24"/>
          <w:highlight w:val="none"/>
        </w:rPr>
        <w:t>按本合同合计金额</w:t>
      </w:r>
      <w:r>
        <w:rPr>
          <w:rStyle w:val="69"/>
          <w:rFonts w:ascii="宋体" w:hAnsi="宋体"/>
          <w:color w:val="auto"/>
          <w:sz w:val="24"/>
          <w:szCs w:val="24"/>
          <w:highlight w:val="none"/>
          <w:u w:val="single"/>
        </w:rPr>
        <w:t xml:space="preserve"> </w:t>
      </w:r>
      <w:r>
        <w:rPr>
          <w:rStyle w:val="69"/>
          <w:rFonts w:hint="eastAsia" w:ascii="宋体" w:hAnsi="宋体"/>
          <w:color w:val="auto"/>
          <w:sz w:val="24"/>
          <w:szCs w:val="24"/>
          <w:highlight w:val="none"/>
          <w:u w:val="single"/>
          <w:lang w:val="en-US"/>
        </w:rPr>
        <w:t xml:space="preserve">  </w:t>
      </w:r>
      <w:r>
        <w:rPr>
          <w:rStyle w:val="69"/>
          <w:rFonts w:ascii="宋体" w:hAnsi="宋体"/>
          <w:color w:val="auto"/>
          <w:sz w:val="24"/>
          <w:szCs w:val="24"/>
          <w:highlight w:val="none"/>
          <w:u w:val="single"/>
        </w:rPr>
        <w:t xml:space="preserve"> %</w:t>
      </w:r>
      <w:r>
        <w:rPr>
          <w:rStyle w:val="69"/>
          <w:rFonts w:ascii="宋体" w:hAnsi="宋体"/>
          <w:color w:val="auto"/>
          <w:sz w:val="24"/>
          <w:szCs w:val="24"/>
          <w:highlight w:val="none"/>
        </w:rPr>
        <w:t>向甲方支付违约金</w:t>
      </w:r>
      <w:r>
        <w:rPr>
          <w:rStyle w:val="69"/>
          <w:rFonts w:hint="eastAsia" w:ascii="宋体" w:hAnsi="宋体"/>
          <w:color w:val="auto"/>
          <w:sz w:val="24"/>
          <w:szCs w:val="24"/>
          <w:highlight w:val="none"/>
          <w:lang w:val="en-US" w:eastAsia="zh-CN"/>
        </w:rPr>
        <w:t>。</w:t>
      </w:r>
    </w:p>
    <w:p w14:paraId="68CB1CFC">
      <w:pPr>
        <w:pStyle w:val="21"/>
        <w:spacing w:line="360" w:lineRule="auto"/>
        <w:ind w:firstLine="480" w:firstLineChars="200"/>
        <w:textAlignment w:val="baseline"/>
        <w:rPr>
          <w:rStyle w:val="69"/>
          <w:rFonts w:hint="eastAsia" w:ascii="宋体" w:hAnsi="宋体"/>
          <w:color w:val="auto"/>
          <w:sz w:val="24"/>
          <w:szCs w:val="24"/>
          <w:highlight w:val="none"/>
          <w:lang w:val="en-US" w:eastAsia="zh-CN"/>
        </w:rPr>
      </w:pPr>
      <w:r>
        <w:rPr>
          <w:rStyle w:val="69"/>
          <w:rFonts w:hint="eastAsia" w:ascii="宋体" w:hAnsi="宋体"/>
          <w:color w:val="auto"/>
          <w:sz w:val="24"/>
          <w:szCs w:val="24"/>
          <w:highlight w:val="none"/>
          <w:lang w:val="en-US" w:eastAsia="zh-CN"/>
        </w:rPr>
        <w:t>5、乙方对项目过程中知悉的甲方信息负有保密义务，保密期自合同签订起10年，如乙方泄密需支付</w:t>
      </w:r>
      <w:r>
        <w:rPr>
          <w:rStyle w:val="69"/>
          <w:rFonts w:ascii="宋体" w:hAnsi="宋体"/>
          <w:color w:val="auto"/>
          <w:sz w:val="24"/>
          <w:szCs w:val="24"/>
          <w:highlight w:val="none"/>
        </w:rPr>
        <w:t>本合同合计金额</w:t>
      </w:r>
      <w:r>
        <w:rPr>
          <w:rStyle w:val="69"/>
          <w:rFonts w:hint="eastAsia" w:ascii="宋体" w:hAnsi="宋体"/>
          <w:color w:val="auto"/>
          <w:sz w:val="24"/>
          <w:szCs w:val="24"/>
          <w:highlight w:val="none"/>
          <w:u w:val="single"/>
          <w:lang w:val="en-US"/>
        </w:rPr>
        <w:t xml:space="preserve">    </w:t>
      </w:r>
      <w:r>
        <w:rPr>
          <w:rStyle w:val="69"/>
          <w:rFonts w:hint="eastAsia" w:ascii="宋体" w:hAnsi="宋体"/>
          <w:color w:val="auto"/>
          <w:sz w:val="24"/>
          <w:szCs w:val="24"/>
          <w:highlight w:val="none"/>
          <w:u w:val="single"/>
          <w:lang w:val="en-US" w:eastAsia="zh-CN"/>
        </w:rPr>
        <w:t>%</w:t>
      </w:r>
      <w:r>
        <w:rPr>
          <w:rStyle w:val="69"/>
          <w:rFonts w:hint="eastAsia" w:ascii="宋体" w:hAnsi="宋体"/>
          <w:color w:val="auto"/>
          <w:sz w:val="24"/>
          <w:szCs w:val="24"/>
          <w:highlight w:val="none"/>
          <w:lang w:val="en-US" w:eastAsia="zh-CN"/>
        </w:rPr>
        <w:t>的违约金；违约金不足以弥补甲方损失的，乙方还需另行赔偿。</w:t>
      </w:r>
    </w:p>
    <w:p w14:paraId="5DBDB90E">
      <w:pPr>
        <w:ind w:firstLine="480" w:firstLineChars="200"/>
        <w:rPr>
          <w:rFonts w:hint="eastAsia" w:eastAsia="宋体"/>
          <w:color w:val="auto"/>
          <w:highlight w:val="none"/>
          <w:lang w:val="en-US" w:eastAsia="zh-CN"/>
        </w:rPr>
      </w:pPr>
      <w:r>
        <w:rPr>
          <w:rStyle w:val="69"/>
          <w:rFonts w:hint="eastAsia" w:ascii="宋体" w:hAnsi="宋体"/>
          <w:color w:val="auto"/>
          <w:sz w:val="24"/>
          <w:szCs w:val="24"/>
          <w:highlight w:val="none"/>
          <w:lang w:val="en-US" w:eastAsia="zh-CN"/>
        </w:rPr>
        <w:t>6、因乙方违约，导致甲方提起诉讼的，乙方应赔偿甲方因维护自身合法权益所产生的一切损失（包括但不限于律师费、交通费、诉讼费、保全费等一切损失）。</w:t>
      </w:r>
    </w:p>
    <w:p w14:paraId="6F4A8C54">
      <w:pPr>
        <w:snapToGrid/>
        <w:spacing w:before="0" w:beforeAutospacing="0" w:after="0" w:afterAutospacing="0" w:line="360" w:lineRule="auto"/>
        <w:ind w:firstLine="482" w:firstLineChars="200"/>
        <w:jc w:val="both"/>
        <w:textAlignment w:val="baseline"/>
        <w:rPr>
          <w:rFonts w:ascii="宋体" w:hAnsi="宋体" w:cs="宋体"/>
          <w:b/>
          <w:bCs/>
          <w:i w:val="0"/>
          <w:caps w:val="0"/>
          <w:color w:val="auto"/>
          <w:spacing w:val="0"/>
          <w:w w:val="100"/>
          <w:sz w:val="24"/>
          <w:szCs w:val="32"/>
          <w:highlight w:val="none"/>
        </w:rPr>
      </w:pPr>
      <w:r>
        <w:rPr>
          <w:rFonts w:hint="eastAsia" w:ascii="宋体" w:hAnsi="宋体" w:cs="宋体"/>
          <w:b/>
          <w:bCs/>
          <w:i w:val="0"/>
          <w:caps w:val="0"/>
          <w:color w:val="auto"/>
          <w:spacing w:val="0"/>
          <w:w w:val="100"/>
          <w:sz w:val="24"/>
          <w:szCs w:val="32"/>
          <w:highlight w:val="none"/>
        </w:rPr>
        <w:t>第</w:t>
      </w:r>
      <w:r>
        <w:rPr>
          <w:rFonts w:hint="eastAsia" w:ascii="宋体" w:hAnsi="宋体" w:cs="宋体"/>
          <w:b/>
          <w:bCs/>
          <w:i w:val="0"/>
          <w:caps w:val="0"/>
          <w:color w:val="auto"/>
          <w:spacing w:val="0"/>
          <w:w w:val="100"/>
          <w:sz w:val="24"/>
          <w:szCs w:val="32"/>
          <w:highlight w:val="none"/>
          <w:lang w:val="en-US" w:eastAsia="zh-CN"/>
        </w:rPr>
        <w:t>十一</w:t>
      </w:r>
      <w:r>
        <w:rPr>
          <w:rFonts w:hint="eastAsia" w:ascii="宋体" w:hAnsi="宋体" w:cs="宋体"/>
          <w:b/>
          <w:bCs/>
          <w:i w:val="0"/>
          <w:caps w:val="0"/>
          <w:color w:val="auto"/>
          <w:spacing w:val="0"/>
          <w:w w:val="100"/>
          <w:sz w:val="24"/>
          <w:szCs w:val="32"/>
          <w:highlight w:val="none"/>
        </w:rPr>
        <w:t>条  不可抗力事件处理</w:t>
      </w:r>
    </w:p>
    <w:p w14:paraId="62E717AA">
      <w:pPr>
        <w:snapToGrid/>
        <w:spacing w:before="0" w:beforeAutospacing="0" w:after="0" w:afterAutospacing="0" w:line="360" w:lineRule="auto"/>
        <w:ind w:firstLine="480"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rPr>
        <w:t>1、在合同有效期内，任何一方因不可抗力事件导致不能履行合同，则合同履行期可延长，其延长期与不可抗力影响期相同。</w:t>
      </w:r>
    </w:p>
    <w:p w14:paraId="5E82E7A3">
      <w:pPr>
        <w:snapToGrid/>
        <w:spacing w:before="0" w:beforeAutospacing="0" w:after="0" w:afterAutospacing="0" w:line="360" w:lineRule="auto"/>
        <w:ind w:firstLine="480"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rPr>
        <w:t>2、由于不可抗力事件不能全部或部分履行合同义务时，任一方可中止履行其在本合同项下的义务（在不可抗力事件发生前应履行但未履行的义务除外）。</w:t>
      </w:r>
    </w:p>
    <w:p w14:paraId="08988B0D">
      <w:pPr>
        <w:snapToGrid/>
        <w:spacing w:before="0" w:beforeAutospacing="0" w:after="0" w:afterAutospacing="0" w:line="360" w:lineRule="auto"/>
        <w:ind w:firstLine="480"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rPr>
        <w:t>3、不可抗力事件发生后，应立即通知对方，并寄送有关权威机构出具的证明。声称受到不可抗力的一方应在任何时候采取合理的行动，以避免或尽量减少不可抗力事件的影响。由于主观原因延误，未及时采取必要措施而导致损失扩大的，不能免除责任。</w:t>
      </w:r>
    </w:p>
    <w:p w14:paraId="63E63C37">
      <w:pPr>
        <w:snapToGrid/>
        <w:spacing w:before="0" w:beforeAutospacing="0" w:after="0" w:afterAutospacing="0" w:line="360" w:lineRule="auto"/>
        <w:ind w:firstLine="480" w:firstLineChars="200"/>
        <w:jc w:val="both"/>
        <w:textAlignment w:val="baseline"/>
        <w:rPr>
          <w:rFonts w:hint="eastAsia"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rPr>
        <w:t>4、不可抗力事件延续一百二十天以上，双方应通过友好协商，确定是否继续履行合同。</w:t>
      </w:r>
    </w:p>
    <w:p w14:paraId="5C9D5932">
      <w:pPr>
        <w:pStyle w:val="21"/>
        <w:ind w:firstLine="480" w:firstLineChars="200"/>
        <w:rPr>
          <w:color w:val="auto"/>
          <w:highlight w:val="none"/>
        </w:rPr>
      </w:pPr>
      <w:r>
        <w:rPr>
          <w:rStyle w:val="69"/>
          <w:rFonts w:hint="default" w:ascii="宋体" w:hAnsi="宋体"/>
          <w:color w:val="auto"/>
          <w:sz w:val="24"/>
          <w:szCs w:val="24"/>
          <w:highlight w:val="none"/>
          <w:lang w:eastAsia="zh-CN"/>
        </w:rPr>
        <w:t>5、如乙方未经甲方允许，将合同项下义务全部或者部分转交由第三方履行的，甲方有权解除本合同，乙方除应退还甲方已支付的价款外，还应按合同总额的</w:t>
      </w:r>
      <w:r>
        <w:rPr>
          <w:rStyle w:val="69"/>
          <w:rFonts w:hint="eastAsia" w:ascii="宋体" w:hAnsi="宋体"/>
          <w:color w:val="auto"/>
          <w:sz w:val="24"/>
          <w:szCs w:val="24"/>
          <w:highlight w:val="none"/>
          <w:u w:val="single"/>
          <w:lang w:val="en-US" w:eastAsia="zh-CN"/>
        </w:rPr>
        <w:t xml:space="preserve">    </w:t>
      </w:r>
      <w:r>
        <w:rPr>
          <w:rStyle w:val="69"/>
          <w:rFonts w:hint="default" w:ascii="宋体" w:hAnsi="宋体"/>
          <w:color w:val="auto"/>
          <w:sz w:val="24"/>
          <w:szCs w:val="24"/>
          <w:highlight w:val="none"/>
          <w:lang w:eastAsia="zh-CN"/>
        </w:rPr>
        <w:t>%向甲方支付违约金，造成甲方损失的，乙方还需承担赔偿责任。</w:t>
      </w:r>
    </w:p>
    <w:p w14:paraId="12FB396A">
      <w:pPr>
        <w:snapToGrid/>
        <w:spacing w:before="0" w:beforeAutospacing="0" w:after="0" w:afterAutospacing="0" w:line="240" w:lineRule="auto"/>
        <w:ind w:firstLine="482" w:firstLineChars="200"/>
        <w:jc w:val="both"/>
        <w:textAlignment w:val="baseline"/>
        <w:rPr>
          <w:rFonts w:hint="default" w:ascii="宋体" w:hAnsi="宋体" w:eastAsia="宋体" w:cs="宋体"/>
          <w:b w:val="0"/>
          <w:i w:val="0"/>
          <w:caps w:val="0"/>
          <w:color w:val="auto"/>
          <w:spacing w:val="0"/>
          <w:w w:val="100"/>
          <w:sz w:val="24"/>
          <w:szCs w:val="32"/>
          <w:highlight w:val="none"/>
          <w:lang w:val="en-US" w:eastAsia="zh-CN"/>
        </w:rPr>
      </w:pPr>
      <w:r>
        <w:rPr>
          <w:rFonts w:hint="eastAsia" w:ascii="宋体" w:hAnsi="宋体" w:cs="宋体"/>
          <w:b/>
          <w:bCs/>
          <w:i w:val="0"/>
          <w:caps w:val="0"/>
          <w:color w:val="auto"/>
          <w:spacing w:val="0"/>
          <w:w w:val="100"/>
          <w:sz w:val="24"/>
          <w:szCs w:val="32"/>
          <w:highlight w:val="none"/>
        </w:rPr>
        <w:t>第</w:t>
      </w:r>
      <w:r>
        <w:rPr>
          <w:rFonts w:hint="eastAsia" w:ascii="宋体" w:hAnsi="宋体" w:cs="宋体"/>
          <w:b/>
          <w:bCs/>
          <w:i w:val="0"/>
          <w:caps w:val="0"/>
          <w:color w:val="auto"/>
          <w:spacing w:val="0"/>
          <w:w w:val="100"/>
          <w:sz w:val="24"/>
          <w:szCs w:val="32"/>
          <w:highlight w:val="none"/>
          <w:lang w:val="en-US" w:eastAsia="zh-CN"/>
        </w:rPr>
        <w:t>十二</w:t>
      </w:r>
      <w:r>
        <w:rPr>
          <w:rFonts w:hint="eastAsia" w:ascii="宋体" w:hAnsi="宋体" w:cs="宋体"/>
          <w:b/>
          <w:bCs/>
          <w:i w:val="0"/>
          <w:caps w:val="0"/>
          <w:color w:val="auto"/>
          <w:spacing w:val="0"/>
          <w:w w:val="100"/>
          <w:sz w:val="24"/>
          <w:szCs w:val="32"/>
          <w:highlight w:val="none"/>
        </w:rPr>
        <w:t xml:space="preserve">条 </w:t>
      </w:r>
      <w:r>
        <w:rPr>
          <w:rFonts w:hint="eastAsia" w:ascii="宋体" w:hAnsi="宋体" w:cs="宋体"/>
          <w:b/>
          <w:bCs/>
          <w:i w:val="0"/>
          <w:caps w:val="0"/>
          <w:color w:val="auto"/>
          <w:spacing w:val="0"/>
          <w:w w:val="100"/>
          <w:sz w:val="24"/>
          <w:szCs w:val="32"/>
          <w:highlight w:val="none"/>
          <w:lang w:val="en-US" w:eastAsia="zh-CN"/>
        </w:rPr>
        <w:t>争议解决</w:t>
      </w:r>
    </w:p>
    <w:p w14:paraId="0B1E50DE">
      <w:pPr>
        <w:snapToGrid/>
        <w:spacing w:before="0" w:beforeAutospacing="0" w:after="0" w:afterAutospacing="0" w:line="360" w:lineRule="auto"/>
        <w:ind w:firstLine="480"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rPr>
        <w:t>如双方在合同有效期内有任何争议，应友好协商解决。若协商不成，可向甲方所在地法院提起诉讼。</w:t>
      </w:r>
    </w:p>
    <w:p w14:paraId="0241197D">
      <w:pPr>
        <w:snapToGrid/>
        <w:spacing w:before="0" w:beforeAutospacing="0" w:after="0" w:afterAutospacing="0" w:line="360" w:lineRule="auto"/>
        <w:ind w:firstLine="482" w:firstLineChars="200"/>
        <w:jc w:val="both"/>
        <w:textAlignment w:val="baseline"/>
        <w:rPr>
          <w:rFonts w:ascii="宋体" w:hAnsi="宋体" w:cs="宋体"/>
          <w:b/>
          <w:bCs/>
          <w:i w:val="0"/>
          <w:caps w:val="0"/>
          <w:color w:val="auto"/>
          <w:spacing w:val="0"/>
          <w:w w:val="100"/>
          <w:sz w:val="24"/>
          <w:szCs w:val="32"/>
          <w:highlight w:val="none"/>
        </w:rPr>
      </w:pPr>
      <w:r>
        <w:rPr>
          <w:rFonts w:hint="eastAsia" w:ascii="宋体" w:hAnsi="宋体" w:cs="宋体"/>
          <w:b/>
          <w:bCs/>
          <w:i w:val="0"/>
          <w:caps w:val="0"/>
          <w:color w:val="auto"/>
          <w:spacing w:val="0"/>
          <w:w w:val="100"/>
          <w:sz w:val="24"/>
          <w:szCs w:val="32"/>
          <w:highlight w:val="none"/>
        </w:rPr>
        <w:t>第十</w:t>
      </w:r>
      <w:r>
        <w:rPr>
          <w:rFonts w:hint="eastAsia" w:ascii="宋体" w:hAnsi="宋体" w:cs="宋体"/>
          <w:b/>
          <w:bCs/>
          <w:i w:val="0"/>
          <w:caps w:val="0"/>
          <w:color w:val="auto"/>
          <w:spacing w:val="0"/>
          <w:w w:val="100"/>
          <w:sz w:val="24"/>
          <w:szCs w:val="32"/>
          <w:highlight w:val="none"/>
          <w:lang w:val="en-US" w:eastAsia="zh-CN"/>
        </w:rPr>
        <w:t>三</w:t>
      </w:r>
      <w:r>
        <w:rPr>
          <w:rFonts w:hint="eastAsia" w:ascii="宋体" w:hAnsi="宋体" w:cs="宋体"/>
          <w:b/>
          <w:bCs/>
          <w:i w:val="0"/>
          <w:caps w:val="0"/>
          <w:color w:val="auto"/>
          <w:spacing w:val="0"/>
          <w:w w:val="100"/>
          <w:sz w:val="24"/>
          <w:szCs w:val="32"/>
          <w:highlight w:val="none"/>
        </w:rPr>
        <w:t xml:space="preserve">条  合同的变更、终止与转让 </w:t>
      </w:r>
    </w:p>
    <w:p w14:paraId="5213B914">
      <w:pPr>
        <w:snapToGrid/>
        <w:spacing w:before="0" w:beforeAutospacing="0" w:after="0" w:afterAutospacing="0" w:line="360" w:lineRule="auto"/>
        <w:ind w:firstLine="480"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rPr>
        <w:t>1、除《中华人民共和国政府采购法》第五十条规定的情形外，本合同一经签订，甲乙双方不得擅自变更、中止或终止。</w:t>
      </w:r>
    </w:p>
    <w:p w14:paraId="5462875E">
      <w:pPr>
        <w:snapToGrid/>
        <w:spacing w:before="0" w:beforeAutospacing="0" w:after="0" w:afterAutospacing="0" w:line="360" w:lineRule="auto"/>
        <w:ind w:firstLine="480"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rPr>
        <w:t>2、经双方法定代表人或授权代表签字并加盖单位公章后生效。</w:t>
      </w:r>
    </w:p>
    <w:p w14:paraId="55D24400">
      <w:pPr>
        <w:snapToGrid/>
        <w:spacing w:before="0" w:beforeAutospacing="0" w:after="0" w:afterAutospacing="0" w:line="360" w:lineRule="auto"/>
        <w:ind w:firstLine="480"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rPr>
        <w:t>3、合同执行中涉及采购资金和采购内容修改或补充的，须经财政部门审批，并签书面补充协议报财政部门备案，方可作为主合同不可分割的一部分。</w:t>
      </w:r>
    </w:p>
    <w:p w14:paraId="5E41945F">
      <w:pPr>
        <w:snapToGrid/>
        <w:spacing w:before="0" w:beforeAutospacing="0" w:after="0" w:afterAutospacing="0" w:line="360" w:lineRule="auto"/>
        <w:ind w:firstLine="480"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rPr>
        <w:t>4、本合同未尽事宜，遵照《</w:t>
      </w:r>
      <w:r>
        <w:rPr>
          <w:rFonts w:hint="eastAsia" w:ascii="宋体" w:hAnsi="宋体" w:cs="宋体"/>
          <w:b w:val="0"/>
          <w:i w:val="0"/>
          <w:caps w:val="0"/>
          <w:color w:val="auto"/>
          <w:spacing w:val="0"/>
          <w:w w:val="100"/>
          <w:sz w:val="24"/>
          <w:szCs w:val="32"/>
          <w:highlight w:val="none"/>
          <w:lang w:val="en-US" w:eastAsia="zh-Hans"/>
        </w:rPr>
        <w:t>中华人民共和国民法典</w:t>
      </w:r>
      <w:r>
        <w:rPr>
          <w:rFonts w:hint="eastAsia" w:ascii="宋体" w:hAnsi="宋体" w:cs="宋体"/>
          <w:b w:val="0"/>
          <w:i w:val="0"/>
          <w:caps w:val="0"/>
          <w:color w:val="auto"/>
          <w:spacing w:val="0"/>
          <w:w w:val="100"/>
          <w:sz w:val="24"/>
          <w:szCs w:val="32"/>
          <w:highlight w:val="none"/>
        </w:rPr>
        <w:t>》有关条文执行。</w:t>
      </w:r>
    </w:p>
    <w:p w14:paraId="08B13BB3">
      <w:pPr>
        <w:snapToGrid/>
        <w:spacing w:before="0" w:beforeAutospacing="0" w:after="0" w:afterAutospacing="0" w:line="240" w:lineRule="auto"/>
        <w:ind w:firstLine="482"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bCs/>
          <w:i w:val="0"/>
          <w:caps w:val="0"/>
          <w:color w:val="auto"/>
          <w:spacing w:val="0"/>
          <w:w w:val="100"/>
          <w:sz w:val="24"/>
          <w:szCs w:val="32"/>
          <w:highlight w:val="none"/>
        </w:rPr>
        <w:t>第十</w:t>
      </w:r>
      <w:r>
        <w:rPr>
          <w:rFonts w:hint="eastAsia" w:ascii="宋体" w:hAnsi="宋体" w:cs="宋体"/>
          <w:b/>
          <w:bCs/>
          <w:i w:val="0"/>
          <w:caps w:val="0"/>
          <w:color w:val="auto"/>
          <w:spacing w:val="0"/>
          <w:w w:val="100"/>
          <w:sz w:val="24"/>
          <w:szCs w:val="32"/>
          <w:highlight w:val="none"/>
          <w:lang w:val="en-US" w:eastAsia="zh-CN"/>
        </w:rPr>
        <w:t>四</w:t>
      </w:r>
      <w:r>
        <w:rPr>
          <w:rFonts w:hint="eastAsia" w:ascii="宋体" w:hAnsi="宋体" w:cs="宋体"/>
          <w:b/>
          <w:bCs/>
          <w:i w:val="0"/>
          <w:caps w:val="0"/>
          <w:color w:val="auto"/>
          <w:spacing w:val="0"/>
          <w:w w:val="100"/>
          <w:sz w:val="24"/>
          <w:szCs w:val="32"/>
          <w:highlight w:val="none"/>
        </w:rPr>
        <w:t>条  签订本合同依据</w:t>
      </w:r>
    </w:p>
    <w:p w14:paraId="4E4075F5">
      <w:pPr>
        <w:snapToGrid/>
        <w:spacing w:before="0" w:beforeAutospacing="0" w:after="0" w:afterAutospacing="0" w:line="360" w:lineRule="auto"/>
        <w:ind w:firstLine="480"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rPr>
        <w:t>1、政府采购</w:t>
      </w:r>
      <w:r>
        <w:rPr>
          <w:rFonts w:hint="eastAsia" w:ascii="宋体" w:hAnsi="宋体" w:cs="宋体"/>
          <w:b w:val="0"/>
          <w:i w:val="0"/>
          <w:caps w:val="0"/>
          <w:color w:val="auto"/>
          <w:spacing w:val="0"/>
          <w:w w:val="100"/>
          <w:sz w:val="24"/>
          <w:szCs w:val="32"/>
          <w:highlight w:val="none"/>
          <w:lang w:eastAsia="zh-CN"/>
        </w:rPr>
        <w:t>竞争性磋商文件</w:t>
      </w:r>
      <w:r>
        <w:rPr>
          <w:rFonts w:hint="eastAsia" w:ascii="宋体" w:hAnsi="宋体" w:cs="宋体"/>
          <w:b w:val="0"/>
          <w:i w:val="0"/>
          <w:caps w:val="0"/>
          <w:color w:val="auto"/>
          <w:spacing w:val="0"/>
          <w:w w:val="100"/>
          <w:sz w:val="24"/>
          <w:szCs w:val="32"/>
          <w:highlight w:val="none"/>
        </w:rPr>
        <w:t>；</w:t>
      </w:r>
    </w:p>
    <w:p w14:paraId="647778B1">
      <w:pPr>
        <w:snapToGrid/>
        <w:spacing w:before="0" w:beforeAutospacing="0" w:after="0" w:afterAutospacing="0" w:line="360" w:lineRule="auto"/>
        <w:ind w:firstLine="480"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rPr>
        <w:t>2、乙方提供的采购投标（或应答）文件；</w:t>
      </w:r>
    </w:p>
    <w:p w14:paraId="72093A82">
      <w:pPr>
        <w:snapToGrid/>
        <w:spacing w:before="0" w:beforeAutospacing="0" w:after="0" w:afterAutospacing="0" w:line="360" w:lineRule="auto"/>
        <w:ind w:firstLine="480" w:firstLineChars="200"/>
        <w:jc w:val="both"/>
        <w:textAlignment w:val="baseline"/>
        <w:rPr>
          <w:rFonts w:ascii="宋体" w:hAnsi="宋体" w:cs="宋体"/>
          <w:b w:val="0"/>
          <w:i w:val="0"/>
          <w:caps w:val="0"/>
          <w:color w:val="auto"/>
          <w:spacing w:val="0"/>
          <w:w w:val="100"/>
          <w:sz w:val="24"/>
          <w:szCs w:val="32"/>
          <w:highlight w:val="none"/>
        </w:rPr>
      </w:pPr>
      <w:r>
        <w:rPr>
          <w:rFonts w:hint="eastAsia" w:ascii="宋体" w:hAnsi="宋体" w:cs="宋体"/>
          <w:b w:val="0"/>
          <w:i w:val="0"/>
          <w:caps w:val="0"/>
          <w:color w:val="auto"/>
          <w:spacing w:val="0"/>
          <w:w w:val="100"/>
          <w:sz w:val="24"/>
          <w:szCs w:val="32"/>
          <w:highlight w:val="none"/>
          <w:lang w:val="en-US" w:eastAsia="zh-CN"/>
        </w:rPr>
        <w:t>3</w:t>
      </w:r>
      <w:r>
        <w:rPr>
          <w:rFonts w:hint="eastAsia" w:ascii="宋体" w:hAnsi="宋体" w:cs="宋体"/>
          <w:b w:val="0"/>
          <w:i w:val="0"/>
          <w:caps w:val="0"/>
          <w:color w:val="auto"/>
          <w:spacing w:val="0"/>
          <w:w w:val="100"/>
          <w:sz w:val="24"/>
          <w:szCs w:val="32"/>
          <w:highlight w:val="none"/>
        </w:rPr>
        <w:t>、中标或成交通知书。</w:t>
      </w:r>
    </w:p>
    <w:p w14:paraId="0816C86F">
      <w:pPr>
        <w:pStyle w:val="6"/>
        <w:numPr>
          <w:ilvl w:val="3"/>
          <w:numId w:val="0"/>
        </w:numPr>
        <w:snapToGrid/>
        <w:spacing w:before="120" w:beforeAutospacing="0" w:after="120" w:afterAutospacing="0" w:line="360" w:lineRule="auto"/>
        <w:ind w:firstLine="482" w:firstLineChars="200"/>
        <w:jc w:val="left"/>
        <w:textAlignment w:val="baseline"/>
        <w:rPr>
          <w:rFonts w:hint="eastAsia" w:ascii="宋体" w:hAnsi="宋体" w:eastAsia="宋体" w:cs="宋体"/>
          <w:b/>
          <w:bCs/>
          <w:i w:val="0"/>
          <w:caps w:val="0"/>
          <w:color w:val="auto"/>
          <w:spacing w:val="0"/>
          <w:w w:val="100"/>
          <w:kern w:val="2"/>
          <w:sz w:val="24"/>
          <w:szCs w:val="32"/>
          <w:highlight w:val="none"/>
        </w:rPr>
      </w:pPr>
      <w:r>
        <w:rPr>
          <w:rFonts w:hint="eastAsia" w:ascii="宋体" w:hAnsi="宋体" w:eastAsia="宋体" w:cs="宋体"/>
          <w:b/>
          <w:bCs/>
          <w:i w:val="0"/>
          <w:caps w:val="0"/>
          <w:color w:val="auto"/>
          <w:spacing w:val="0"/>
          <w:w w:val="100"/>
          <w:kern w:val="2"/>
          <w:sz w:val="24"/>
          <w:szCs w:val="32"/>
          <w:highlight w:val="none"/>
        </w:rPr>
        <w:t>第十</w:t>
      </w:r>
      <w:r>
        <w:rPr>
          <w:rFonts w:hint="eastAsia" w:ascii="宋体" w:hAnsi="宋体" w:eastAsia="宋体" w:cs="宋体"/>
          <w:b/>
          <w:bCs/>
          <w:i w:val="0"/>
          <w:caps w:val="0"/>
          <w:color w:val="auto"/>
          <w:spacing w:val="0"/>
          <w:w w:val="100"/>
          <w:kern w:val="2"/>
          <w:sz w:val="24"/>
          <w:szCs w:val="32"/>
          <w:highlight w:val="none"/>
          <w:lang w:val="en-US" w:eastAsia="zh-CN"/>
        </w:rPr>
        <w:t>五</w:t>
      </w:r>
      <w:r>
        <w:rPr>
          <w:rFonts w:hint="eastAsia" w:ascii="宋体" w:hAnsi="宋体" w:eastAsia="宋体" w:cs="宋体"/>
          <w:b/>
          <w:bCs/>
          <w:i w:val="0"/>
          <w:caps w:val="0"/>
          <w:color w:val="auto"/>
          <w:spacing w:val="0"/>
          <w:w w:val="100"/>
          <w:kern w:val="2"/>
          <w:sz w:val="24"/>
          <w:szCs w:val="32"/>
          <w:highlight w:val="none"/>
        </w:rPr>
        <w:t xml:space="preserve">条 </w:t>
      </w:r>
      <w:r>
        <w:rPr>
          <w:rFonts w:hint="eastAsia" w:ascii="宋体" w:hAnsi="宋体" w:eastAsia="宋体" w:cs="宋体"/>
          <w:b/>
          <w:bCs/>
          <w:i w:val="0"/>
          <w:caps w:val="0"/>
          <w:color w:val="auto"/>
          <w:spacing w:val="0"/>
          <w:w w:val="100"/>
          <w:kern w:val="2"/>
          <w:sz w:val="24"/>
          <w:szCs w:val="32"/>
          <w:highlight w:val="none"/>
          <w:lang w:val="en-US" w:eastAsia="zh-CN"/>
        </w:rPr>
        <w:t xml:space="preserve"> 其他</w:t>
      </w:r>
      <w:r>
        <w:rPr>
          <w:rFonts w:hint="eastAsia" w:ascii="宋体" w:hAnsi="宋体" w:eastAsia="宋体" w:cs="宋体"/>
          <w:b/>
          <w:bCs/>
          <w:i w:val="0"/>
          <w:caps w:val="0"/>
          <w:color w:val="auto"/>
          <w:spacing w:val="0"/>
          <w:w w:val="100"/>
          <w:kern w:val="2"/>
          <w:sz w:val="24"/>
          <w:szCs w:val="32"/>
          <w:highlight w:val="none"/>
        </w:rPr>
        <w:t xml:space="preserve"> </w:t>
      </w:r>
    </w:p>
    <w:p w14:paraId="39810110">
      <w:pPr>
        <w:pStyle w:val="6"/>
        <w:numPr>
          <w:ilvl w:val="3"/>
          <w:numId w:val="0"/>
        </w:numPr>
        <w:snapToGrid/>
        <w:spacing w:before="120" w:beforeAutospacing="0" w:after="120" w:afterAutospacing="0" w:line="360" w:lineRule="auto"/>
        <w:ind w:firstLine="480" w:firstLineChars="200"/>
        <w:jc w:val="left"/>
        <w:textAlignment w:val="baseline"/>
        <w:rPr>
          <w:rFonts w:hint="eastAsia" w:ascii="宋体" w:hAnsi="宋体" w:eastAsia="宋体" w:cs="宋体"/>
          <w:b w:val="0"/>
          <w:i w:val="0"/>
          <w:caps w:val="0"/>
          <w:color w:val="auto"/>
          <w:spacing w:val="0"/>
          <w:w w:val="100"/>
          <w:kern w:val="2"/>
          <w:sz w:val="24"/>
          <w:szCs w:val="32"/>
          <w:highlight w:val="none"/>
        </w:rPr>
      </w:pPr>
      <w:r>
        <w:rPr>
          <w:rFonts w:hint="eastAsia" w:ascii="宋体" w:hAnsi="宋体" w:eastAsia="宋体" w:cs="宋体"/>
          <w:b w:val="0"/>
          <w:bCs w:val="0"/>
          <w:i w:val="0"/>
          <w:caps w:val="0"/>
          <w:color w:val="auto"/>
          <w:spacing w:val="0"/>
          <w:w w:val="100"/>
          <w:kern w:val="2"/>
          <w:sz w:val="24"/>
          <w:szCs w:val="32"/>
          <w:highlight w:val="none"/>
          <w:lang w:val="en-US" w:eastAsia="zh-CN"/>
        </w:rPr>
        <w:t>1、</w:t>
      </w:r>
      <w:r>
        <w:rPr>
          <w:rFonts w:hint="eastAsia" w:ascii="宋体" w:hAnsi="宋体" w:eastAsia="宋体" w:cs="宋体"/>
          <w:b w:val="0"/>
          <w:i w:val="0"/>
          <w:caps w:val="0"/>
          <w:color w:val="auto"/>
          <w:spacing w:val="0"/>
          <w:w w:val="100"/>
          <w:kern w:val="2"/>
          <w:sz w:val="24"/>
          <w:szCs w:val="32"/>
          <w:highlight w:val="none"/>
        </w:rPr>
        <w:t>本合同一式六份，具有同等法律效力，财政部门（政府采购监管部门）、采购代理机构各一份，甲、乙双方各执二份。</w:t>
      </w:r>
    </w:p>
    <w:p w14:paraId="45B88D56">
      <w:pPr>
        <w:pStyle w:val="6"/>
        <w:numPr>
          <w:ilvl w:val="3"/>
          <w:numId w:val="0"/>
        </w:numPr>
        <w:snapToGrid/>
        <w:spacing w:before="120" w:beforeAutospacing="0" w:after="120" w:afterAutospacing="0" w:line="360" w:lineRule="auto"/>
        <w:ind w:firstLine="480" w:firstLineChars="200"/>
        <w:jc w:val="left"/>
        <w:textAlignment w:val="baseline"/>
        <w:rPr>
          <w:rStyle w:val="69"/>
          <w:rFonts w:ascii="宋体" w:hAnsi="宋体"/>
          <w:b/>
          <w:color w:val="auto"/>
          <w:szCs w:val="21"/>
          <w:highlight w:val="none"/>
        </w:rPr>
      </w:pPr>
      <w:r>
        <w:rPr>
          <w:rFonts w:hint="eastAsia" w:ascii="宋体" w:hAnsi="宋体" w:eastAsia="宋体" w:cs="宋体"/>
          <w:b w:val="0"/>
          <w:i w:val="0"/>
          <w:caps w:val="0"/>
          <w:color w:val="auto"/>
          <w:spacing w:val="0"/>
          <w:w w:val="100"/>
          <w:kern w:val="2"/>
          <w:sz w:val="24"/>
          <w:szCs w:val="32"/>
          <w:highlight w:val="none"/>
          <w:lang w:val="en-US" w:eastAsia="zh-CN"/>
        </w:rPr>
        <w:t>2、</w:t>
      </w:r>
      <w:r>
        <w:rPr>
          <w:rFonts w:hint="eastAsia" w:ascii="宋体" w:hAnsi="宋体" w:eastAsia="宋体" w:cs="宋体"/>
          <w:b w:val="0"/>
          <w:i w:val="0"/>
          <w:caps w:val="0"/>
          <w:color w:val="auto"/>
          <w:spacing w:val="0"/>
          <w:w w:val="100"/>
          <w:kern w:val="2"/>
          <w:sz w:val="24"/>
          <w:szCs w:val="32"/>
          <w:highlight w:val="none"/>
        </w:rPr>
        <w:t>本合同自签订之日起</w:t>
      </w:r>
      <w:r>
        <w:rPr>
          <w:rFonts w:hint="eastAsia" w:ascii="宋体" w:hAnsi="宋体" w:eastAsia="宋体" w:cs="宋体"/>
          <w:b w:val="0"/>
          <w:i w:val="0"/>
          <w:caps w:val="0"/>
          <w:color w:val="auto"/>
          <w:spacing w:val="0"/>
          <w:w w:val="100"/>
          <w:kern w:val="2"/>
          <w:sz w:val="24"/>
          <w:szCs w:val="32"/>
          <w:highlight w:val="none"/>
          <w:lang w:eastAsia="zh-CN"/>
        </w:rPr>
        <w:t>两个</w:t>
      </w:r>
      <w:r>
        <w:rPr>
          <w:rFonts w:hint="eastAsia" w:ascii="宋体" w:hAnsi="宋体" w:eastAsia="宋体" w:cs="宋体"/>
          <w:b w:val="0"/>
          <w:i w:val="0"/>
          <w:caps w:val="0"/>
          <w:color w:val="auto"/>
          <w:spacing w:val="0"/>
          <w:w w:val="100"/>
          <w:kern w:val="2"/>
          <w:sz w:val="24"/>
          <w:szCs w:val="32"/>
          <w:highlight w:val="none"/>
        </w:rPr>
        <w:t>工作日内，采购代理机构应当将合同副本报同级财政部门备案。</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EDD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1" w:hRule="atLeast"/>
          <w:jc w:val="center"/>
        </w:trPr>
        <w:tc>
          <w:tcPr>
            <w:tcW w:w="4516" w:type="dxa"/>
            <w:noWrap w:val="0"/>
            <w:vAlign w:val="center"/>
          </w:tcPr>
          <w:p w14:paraId="56713720">
            <w:pPr>
              <w:snapToGrid w:val="0"/>
              <w:spacing w:line="400" w:lineRule="exact"/>
              <w:rPr>
                <w:rFonts w:hint="eastAsia" w:ascii="宋体" w:hAnsi="宋体"/>
                <w:caps w:val="0"/>
                <w:color w:val="auto"/>
                <w:spacing w:val="0"/>
                <w:szCs w:val="21"/>
                <w:highlight w:val="none"/>
              </w:rPr>
            </w:pPr>
            <w:r>
              <w:rPr>
                <w:rFonts w:hint="eastAsia" w:ascii="宋体" w:hAnsi="宋体"/>
                <w:caps w:val="0"/>
                <w:color w:val="auto"/>
                <w:spacing w:val="0"/>
                <w:szCs w:val="21"/>
                <w:highlight w:val="none"/>
              </w:rPr>
              <w:t xml:space="preserve">甲方（章）           </w:t>
            </w:r>
          </w:p>
          <w:p w14:paraId="0D9B38D2">
            <w:pPr>
              <w:pStyle w:val="54"/>
              <w:ind w:left="0" w:leftChars="0" w:firstLine="0" w:firstLineChars="0"/>
              <w:rPr>
                <w:rFonts w:hint="eastAsia" w:ascii="宋体" w:hAnsi="宋体"/>
                <w:caps w:val="0"/>
                <w:color w:val="auto"/>
                <w:spacing w:val="0"/>
                <w:szCs w:val="21"/>
                <w:highlight w:val="none"/>
              </w:rPr>
            </w:pPr>
          </w:p>
          <w:p w14:paraId="48EBF5D2">
            <w:pPr>
              <w:snapToGrid w:val="0"/>
              <w:spacing w:line="400" w:lineRule="exact"/>
              <w:ind w:firstLine="945" w:firstLineChars="450"/>
              <w:jc w:val="right"/>
              <w:rPr>
                <w:rFonts w:hint="eastAsia" w:ascii="宋体" w:hAnsi="宋体"/>
                <w:caps w:val="0"/>
                <w:color w:val="auto"/>
                <w:spacing w:val="0"/>
                <w:szCs w:val="21"/>
                <w:highlight w:val="none"/>
              </w:rPr>
            </w:pPr>
            <w:r>
              <w:rPr>
                <w:rFonts w:hint="eastAsia" w:ascii="宋体" w:hAnsi="宋体"/>
                <w:caps w:val="0"/>
                <w:color w:val="auto"/>
                <w:spacing w:val="0"/>
                <w:szCs w:val="21"/>
                <w:highlight w:val="none"/>
              </w:rPr>
              <w:t>年   月   日</w:t>
            </w:r>
          </w:p>
        </w:tc>
        <w:tc>
          <w:tcPr>
            <w:tcW w:w="4517" w:type="dxa"/>
            <w:noWrap w:val="0"/>
            <w:vAlign w:val="center"/>
          </w:tcPr>
          <w:p w14:paraId="0FCA6EB5">
            <w:pPr>
              <w:snapToGrid w:val="0"/>
              <w:spacing w:line="400" w:lineRule="exact"/>
              <w:rPr>
                <w:rFonts w:hint="eastAsia" w:ascii="宋体" w:hAnsi="宋体"/>
                <w:caps w:val="0"/>
                <w:color w:val="auto"/>
                <w:spacing w:val="0"/>
                <w:szCs w:val="21"/>
                <w:highlight w:val="none"/>
              </w:rPr>
            </w:pPr>
            <w:r>
              <w:rPr>
                <w:rFonts w:hint="eastAsia" w:ascii="宋体" w:hAnsi="宋体"/>
                <w:caps w:val="0"/>
                <w:color w:val="auto"/>
                <w:spacing w:val="0"/>
                <w:szCs w:val="21"/>
                <w:highlight w:val="none"/>
              </w:rPr>
              <w:t xml:space="preserve">乙方（章）              </w:t>
            </w:r>
          </w:p>
          <w:p w14:paraId="6AE6289D">
            <w:pPr>
              <w:snapToGrid w:val="0"/>
              <w:spacing w:line="400" w:lineRule="exact"/>
              <w:rPr>
                <w:rFonts w:hint="eastAsia" w:ascii="宋体" w:hAnsi="宋体"/>
                <w:caps w:val="0"/>
                <w:color w:val="auto"/>
                <w:spacing w:val="0"/>
                <w:szCs w:val="21"/>
                <w:highlight w:val="none"/>
              </w:rPr>
            </w:pPr>
          </w:p>
          <w:p w14:paraId="63A63599">
            <w:pPr>
              <w:snapToGrid w:val="0"/>
              <w:spacing w:line="400" w:lineRule="exact"/>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 xml:space="preserve"> 年   月   日</w:t>
            </w:r>
          </w:p>
        </w:tc>
      </w:tr>
      <w:tr w14:paraId="2699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5D194718">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单位地址：</w:t>
            </w:r>
          </w:p>
        </w:tc>
        <w:tc>
          <w:tcPr>
            <w:tcW w:w="4517" w:type="dxa"/>
            <w:noWrap w:val="0"/>
            <w:vAlign w:val="center"/>
          </w:tcPr>
          <w:p w14:paraId="1D85DB76">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单位地址：</w:t>
            </w:r>
          </w:p>
        </w:tc>
      </w:tr>
      <w:tr w14:paraId="5257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4516" w:type="dxa"/>
            <w:noWrap w:val="0"/>
            <w:vAlign w:val="center"/>
          </w:tcPr>
          <w:p w14:paraId="635E28FB">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法定代表人：</w:t>
            </w:r>
          </w:p>
        </w:tc>
        <w:tc>
          <w:tcPr>
            <w:tcW w:w="4517" w:type="dxa"/>
            <w:noWrap w:val="0"/>
            <w:vAlign w:val="center"/>
          </w:tcPr>
          <w:p w14:paraId="26CF8F76">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法定代表人：</w:t>
            </w:r>
          </w:p>
        </w:tc>
      </w:tr>
      <w:tr w14:paraId="58D9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516" w:type="dxa"/>
            <w:noWrap w:val="0"/>
            <w:vAlign w:val="center"/>
          </w:tcPr>
          <w:p w14:paraId="7373D5B8">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委托代理人：</w:t>
            </w:r>
          </w:p>
        </w:tc>
        <w:tc>
          <w:tcPr>
            <w:tcW w:w="4517" w:type="dxa"/>
            <w:noWrap w:val="0"/>
            <w:vAlign w:val="center"/>
          </w:tcPr>
          <w:p w14:paraId="6AFA49C8">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委托代理人</w:t>
            </w:r>
          </w:p>
        </w:tc>
      </w:tr>
      <w:tr w14:paraId="5E70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2A7073A1">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电话：</w:t>
            </w:r>
          </w:p>
        </w:tc>
        <w:tc>
          <w:tcPr>
            <w:tcW w:w="4517" w:type="dxa"/>
            <w:noWrap w:val="0"/>
            <w:vAlign w:val="center"/>
          </w:tcPr>
          <w:p w14:paraId="4AF4478E">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电话：</w:t>
            </w:r>
          </w:p>
        </w:tc>
      </w:tr>
      <w:tr w14:paraId="72E8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5369DBD2">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电子邮箱：</w:t>
            </w:r>
          </w:p>
        </w:tc>
        <w:tc>
          <w:tcPr>
            <w:tcW w:w="4517" w:type="dxa"/>
            <w:noWrap w:val="0"/>
            <w:vAlign w:val="center"/>
          </w:tcPr>
          <w:p w14:paraId="74D86EB2">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电子邮箱：</w:t>
            </w:r>
          </w:p>
        </w:tc>
      </w:tr>
      <w:tr w14:paraId="708B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7D5517EC">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开户银行：</w:t>
            </w:r>
          </w:p>
        </w:tc>
        <w:tc>
          <w:tcPr>
            <w:tcW w:w="4517" w:type="dxa"/>
            <w:noWrap w:val="0"/>
            <w:vAlign w:val="center"/>
          </w:tcPr>
          <w:p w14:paraId="649BB8A8">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开户银行：</w:t>
            </w:r>
          </w:p>
        </w:tc>
      </w:tr>
      <w:tr w14:paraId="7D71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3633E882">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账号：</w:t>
            </w:r>
          </w:p>
        </w:tc>
        <w:tc>
          <w:tcPr>
            <w:tcW w:w="4517" w:type="dxa"/>
            <w:noWrap w:val="0"/>
            <w:vAlign w:val="center"/>
          </w:tcPr>
          <w:p w14:paraId="50884616">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账号：</w:t>
            </w:r>
          </w:p>
        </w:tc>
      </w:tr>
      <w:tr w14:paraId="555B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52A22A7F">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邮政编码：</w:t>
            </w:r>
          </w:p>
        </w:tc>
        <w:tc>
          <w:tcPr>
            <w:tcW w:w="4517" w:type="dxa"/>
            <w:noWrap w:val="0"/>
            <w:vAlign w:val="center"/>
          </w:tcPr>
          <w:p w14:paraId="5A4991E3">
            <w:pPr>
              <w:snapToGrid w:val="0"/>
              <w:spacing w:line="360" w:lineRule="auto"/>
              <w:jc w:val="both"/>
              <w:rPr>
                <w:rFonts w:hint="eastAsia" w:ascii="宋体" w:hAnsi="宋体"/>
                <w:caps w:val="0"/>
                <w:color w:val="auto"/>
                <w:spacing w:val="0"/>
                <w:szCs w:val="21"/>
                <w:highlight w:val="none"/>
              </w:rPr>
            </w:pPr>
            <w:r>
              <w:rPr>
                <w:rFonts w:hint="eastAsia" w:ascii="宋体" w:hAnsi="宋体"/>
                <w:caps w:val="0"/>
                <w:color w:val="auto"/>
                <w:spacing w:val="0"/>
                <w:szCs w:val="21"/>
                <w:highlight w:val="none"/>
              </w:rPr>
              <w:t>邮政编码：</w:t>
            </w:r>
          </w:p>
        </w:tc>
      </w:tr>
    </w:tbl>
    <w:p w14:paraId="1A0D498D">
      <w:pPr>
        <w:rPr>
          <w:color w:val="auto"/>
          <w:highlight w:val="none"/>
        </w:rPr>
      </w:pPr>
    </w:p>
    <w:p w14:paraId="2B587BA7">
      <w:pPr>
        <w:pStyle w:val="21"/>
        <w:tabs>
          <w:tab w:val="left" w:pos="4309"/>
          <w:tab w:val="left" w:pos="6151"/>
        </w:tabs>
        <w:spacing w:line="360" w:lineRule="auto"/>
        <w:ind w:firstLine="480" w:firstLineChars="200"/>
        <w:rPr>
          <w:color w:val="auto"/>
          <w:sz w:val="24"/>
          <w:szCs w:val="24"/>
          <w:highlight w:val="none"/>
        </w:rPr>
        <w:sectPr>
          <w:headerReference r:id="rId8" w:type="default"/>
          <w:footerReference r:id="rId9" w:type="default"/>
          <w:pgSz w:w="11910" w:h="16840"/>
          <w:pgMar w:top="1417" w:right="1417" w:bottom="1417" w:left="1417" w:header="0" w:footer="1202" w:gutter="0"/>
          <w:pgNumType w:fmt="decimal"/>
          <w:cols w:space="720" w:num="1"/>
        </w:sectPr>
      </w:pPr>
    </w:p>
    <w:p w14:paraId="0D881EB2">
      <w:pPr>
        <w:snapToGrid w:val="0"/>
        <w:spacing w:line="440" w:lineRule="exact"/>
        <w:jc w:val="center"/>
        <w:rPr>
          <w:rFonts w:hint="eastAsia" w:ascii="宋体" w:hAnsi="宋体"/>
          <w:b/>
          <w:caps w:val="0"/>
          <w:color w:val="auto"/>
          <w:spacing w:val="0"/>
          <w:sz w:val="36"/>
          <w:szCs w:val="36"/>
          <w:highlight w:val="none"/>
        </w:rPr>
      </w:pPr>
      <w:r>
        <w:rPr>
          <w:rFonts w:hint="eastAsia" w:ascii="宋体" w:hAnsi="宋体"/>
          <w:b/>
          <w:caps w:val="0"/>
          <w:color w:val="auto"/>
          <w:spacing w:val="0"/>
          <w:sz w:val="36"/>
          <w:szCs w:val="36"/>
          <w:highlight w:val="none"/>
        </w:rPr>
        <w:t>合 同 附 件</w:t>
      </w:r>
    </w:p>
    <w:p w14:paraId="000E4B93">
      <w:pPr>
        <w:snapToGrid w:val="0"/>
        <w:rPr>
          <w:rFonts w:hint="eastAsia" w:ascii="宋体" w:hAnsi="宋体"/>
          <w:caps w:val="0"/>
          <w:color w:val="auto"/>
          <w:spacing w:val="0"/>
          <w:szCs w:val="21"/>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5"/>
        <w:gridCol w:w="4725"/>
      </w:tblGrid>
      <w:tr w14:paraId="749A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jc w:val="center"/>
        </w:trPr>
        <w:tc>
          <w:tcPr>
            <w:tcW w:w="9540" w:type="dxa"/>
            <w:gridSpan w:val="2"/>
            <w:noWrap w:val="0"/>
            <w:vAlign w:val="top"/>
          </w:tcPr>
          <w:p w14:paraId="66526AC0">
            <w:pPr>
              <w:snapToGrid w:val="0"/>
              <w:rPr>
                <w:rFonts w:hint="eastAsia" w:ascii="宋体" w:hAnsi="宋体"/>
                <w:caps w:val="0"/>
                <w:snapToGrid w:val="0"/>
                <w:color w:val="auto"/>
                <w:spacing w:val="0"/>
                <w:kern w:val="0"/>
                <w:szCs w:val="21"/>
                <w:highlight w:val="none"/>
              </w:rPr>
            </w:pPr>
          </w:p>
          <w:p w14:paraId="0EA9358E">
            <w:pPr>
              <w:snapToGrid w:val="0"/>
              <w:rPr>
                <w:rFonts w:hint="eastAsia" w:ascii="宋体" w:hAnsi="宋体"/>
                <w:caps w:val="0"/>
                <w:color w:val="auto"/>
                <w:spacing w:val="0"/>
                <w:szCs w:val="21"/>
                <w:highlight w:val="none"/>
              </w:rPr>
            </w:pPr>
            <w:r>
              <w:rPr>
                <w:rFonts w:hint="eastAsia" w:ascii="宋体" w:hAnsi="宋体"/>
                <w:caps w:val="0"/>
                <w:snapToGrid w:val="0"/>
                <w:color w:val="auto"/>
                <w:spacing w:val="0"/>
                <w:kern w:val="0"/>
                <w:szCs w:val="21"/>
                <w:highlight w:val="none"/>
              </w:rPr>
              <w:t>1、供应商承诺具体事项：</w:t>
            </w:r>
          </w:p>
        </w:tc>
      </w:tr>
      <w:tr w14:paraId="62A7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jc w:val="center"/>
        </w:trPr>
        <w:tc>
          <w:tcPr>
            <w:tcW w:w="9540" w:type="dxa"/>
            <w:gridSpan w:val="2"/>
            <w:noWrap w:val="0"/>
            <w:vAlign w:val="top"/>
          </w:tcPr>
          <w:p w14:paraId="38248006">
            <w:pPr>
              <w:snapToGrid w:val="0"/>
              <w:rPr>
                <w:rFonts w:hint="eastAsia" w:ascii="宋体" w:hAnsi="宋体"/>
                <w:caps w:val="0"/>
                <w:snapToGrid w:val="0"/>
                <w:color w:val="auto"/>
                <w:spacing w:val="0"/>
                <w:kern w:val="0"/>
                <w:szCs w:val="21"/>
                <w:highlight w:val="none"/>
              </w:rPr>
            </w:pPr>
          </w:p>
          <w:p w14:paraId="2F0BA10A">
            <w:pPr>
              <w:snapToGrid w:val="0"/>
              <w:rPr>
                <w:rFonts w:hint="eastAsia" w:ascii="宋体" w:hAnsi="宋体"/>
                <w:caps w:val="0"/>
                <w:color w:val="auto"/>
                <w:spacing w:val="0"/>
                <w:szCs w:val="21"/>
                <w:highlight w:val="none"/>
              </w:rPr>
            </w:pPr>
            <w:r>
              <w:rPr>
                <w:rFonts w:hint="eastAsia" w:ascii="宋体" w:hAnsi="宋体"/>
                <w:caps w:val="0"/>
                <w:snapToGrid w:val="0"/>
                <w:color w:val="auto"/>
                <w:spacing w:val="0"/>
                <w:kern w:val="0"/>
                <w:szCs w:val="21"/>
                <w:highlight w:val="none"/>
              </w:rPr>
              <w:t>2、售后服务具体事项：</w:t>
            </w:r>
          </w:p>
        </w:tc>
      </w:tr>
      <w:tr w14:paraId="152C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jc w:val="center"/>
        </w:trPr>
        <w:tc>
          <w:tcPr>
            <w:tcW w:w="9540" w:type="dxa"/>
            <w:gridSpan w:val="2"/>
            <w:noWrap w:val="0"/>
            <w:vAlign w:val="top"/>
          </w:tcPr>
          <w:p w14:paraId="47E9BA3F">
            <w:pPr>
              <w:snapToGrid w:val="0"/>
              <w:rPr>
                <w:rFonts w:hint="eastAsia" w:ascii="宋体" w:hAnsi="宋体"/>
                <w:caps w:val="0"/>
                <w:snapToGrid w:val="0"/>
                <w:color w:val="auto"/>
                <w:spacing w:val="0"/>
                <w:kern w:val="0"/>
                <w:szCs w:val="21"/>
                <w:highlight w:val="none"/>
              </w:rPr>
            </w:pPr>
          </w:p>
          <w:p w14:paraId="45521195">
            <w:pPr>
              <w:snapToGrid w:val="0"/>
              <w:rPr>
                <w:rFonts w:hint="eastAsia" w:ascii="宋体" w:hAnsi="宋体"/>
                <w:caps w:val="0"/>
                <w:color w:val="auto"/>
                <w:spacing w:val="0"/>
                <w:szCs w:val="21"/>
                <w:highlight w:val="none"/>
              </w:rPr>
            </w:pPr>
            <w:r>
              <w:rPr>
                <w:rFonts w:hint="eastAsia" w:ascii="宋体" w:hAnsi="宋体"/>
                <w:caps w:val="0"/>
                <w:snapToGrid w:val="0"/>
                <w:color w:val="auto"/>
                <w:spacing w:val="0"/>
                <w:kern w:val="0"/>
                <w:szCs w:val="21"/>
                <w:highlight w:val="none"/>
              </w:rPr>
              <w:t>3、质保期责任：</w:t>
            </w:r>
          </w:p>
        </w:tc>
      </w:tr>
      <w:tr w14:paraId="4C64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jc w:val="center"/>
        </w:trPr>
        <w:tc>
          <w:tcPr>
            <w:tcW w:w="9540" w:type="dxa"/>
            <w:gridSpan w:val="2"/>
            <w:noWrap w:val="0"/>
            <w:vAlign w:val="top"/>
          </w:tcPr>
          <w:p w14:paraId="7D8C3C4C">
            <w:pPr>
              <w:snapToGrid w:val="0"/>
              <w:rPr>
                <w:rFonts w:hint="eastAsia" w:ascii="宋体" w:hAnsi="宋体"/>
                <w:caps w:val="0"/>
                <w:snapToGrid w:val="0"/>
                <w:color w:val="auto"/>
                <w:spacing w:val="0"/>
                <w:kern w:val="0"/>
                <w:szCs w:val="21"/>
                <w:highlight w:val="none"/>
              </w:rPr>
            </w:pPr>
          </w:p>
          <w:p w14:paraId="7CE4EC46">
            <w:pPr>
              <w:snapToGrid w:val="0"/>
              <w:rPr>
                <w:rFonts w:hint="eastAsia" w:ascii="宋体" w:hAnsi="宋体"/>
                <w:caps w:val="0"/>
                <w:color w:val="auto"/>
                <w:spacing w:val="0"/>
                <w:szCs w:val="21"/>
                <w:highlight w:val="none"/>
              </w:rPr>
            </w:pPr>
            <w:r>
              <w:rPr>
                <w:rFonts w:hint="eastAsia" w:ascii="宋体" w:hAnsi="宋体"/>
                <w:caps w:val="0"/>
                <w:snapToGrid w:val="0"/>
                <w:color w:val="auto"/>
                <w:spacing w:val="0"/>
                <w:kern w:val="0"/>
                <w:szCs w:val="21"/>
                <w:highlight w:val="none"/>
              </w:rPr>
              <w:t>4、其他具体事项：</w:t>
            </w:r>
          </w:p>
        </w:tc>
      </w:tr>
      <w:tr w14:paraId="01F8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jc w:val="center"/>
        </w:trPr>
        <w:tc>
          <w:tcPr>
            <w:tcW w:w="4815" w:type="dxa"/>
            <w:noWrap w:val="0"/>
            <w:vAlign w:val="center"/>
          </w:tcPr>
          <w:p w14:paraId="5F4ADCBC">
            <w:pPr>
              <w:ind w:firstLine="482"/>
              <w:rPr>
                <w:rFonts w:hint="eastAsia" w:ascii="宋体" w:hAnsi="宋体"/>
                <w:caps w:val="0"/>
                <w:color w:val="auto"/>
                <w:spacing w:val="0"/>
                <w:szCs w:val="21"/>
                <w:highlight w:val="none"/>
              </w:rPr>
            </w:pPr>
            <w:r>
              <w:rPr>
                <w:rFonts w:hint="eastAsia" w:ascii="宋体" w:hAnsi="宋体"/>
                <w:caps w:val="0"/>
                <w:color w:val="auto"/>
                <w:spacing w:val="0"/>
                <w:szCs w:val="21"/>
                <w:highlight w:val="none"/>
              </w:rPr>
              <w:t>甲方（章）</w:t>
            </w:r>
          </w:p>
          <w:p w14:paraId="159FC769">
            <w:pPr>
              <w:ind w:firstLine="482"/>
              <w:rPr>
                <w:rFonts w:hint="eastAsia" w:ascii="宋体" w:hAnsi="宋体"/>
                <w:caps w:val="0"/>
                <w:color w:val="auto"/>
                <w:spacing w:val="0"/>
                <w:szCs w:val="21"/>
                <w:highlight w:val="none"/>
              </w:rPr>
            </w:pPr>
          </w:p>
          <w:p w14:paraId="008A882A">
            <w:pPr>
              <w:ind w:firstLine="482"/>
              <w:rPr>
                <w:rFonts w:hint="eastAsia" w:ascii="宋体" w:hAnsi="宋体"/>
                <w:caps w:val="0"/>
                <w:color w:val="auto"/>
                <w:spacing w:val="0"/>
                <w:szCs w:val="21"/>
                <w:highlight w:val="none"/>
              </w:rPr>
            </w:pPr>
          </w:p>
          <w:p w14:paraId="6A4C33BD">
            <w:pPr>
              <w:ind w:firstLine="482"/>
              <w:rPr>
                <w:rFonts w:hint="eastAsia" w:ascii="宋体" w:hAnsi="宋体"/>
                <w:caps w:val="0"/>
                <w:color w:val="auto"/>
                <w:spacing w:val="0"/>
                <w:szCs w:val="21"/>
                <w:highlight w:val="none"/>
              </w:rPr>
            </w:pPr>
          </w:p>
          <w:p w14:paraId="3B9B7E0C">
            <w:pPr>
              <w:ind w:firstLine="482"/>
              <w:rPr>
                <w:rFonts w:hint="eastAsia" w:ascii="宋体" w:hAnsi="宋体"/>
                <w:caps w:val="0"/>
                <w:color w:val="auto"/>
                <w:spacing w:val="0"/>
                <w:szCs w:val="21"/>
                <w:highlight w:val="none"/>
              </w:rPr>
            </w:pPr>
          </w:p>
          <w:p w14:paraId="0205D398">
            <w:pPr>
              <w:ind w:firstLine="482"/>
              <w:rPr>
                <w:rFonts w:hint="eastAsia" w:ascii="宋体" w:hAnsi="宋体"/>
                <w:caps w:val="0"/>
                <w:color w:val="auto"/>
                <w:spacing w:val="0"/>
                <w:szCs w:val="21"/>
                <w:highlight w:val="none"/>
              </w:rPr>
            </w:pPr>
          </w:p>
          <w:p w14:paraId="4C38B76B">
            <w:pPr>
              <w:ind w:firstLine="482"/>
              <w:rPr>
                <w:rFonts w:hint="eastAsia" w:ascii="宋体" w:hAnsi="宋体"/>
                <w:caps w:val="0"/>
                <w:color w:val="auto"/>
                <w:spacing w:val="0"/>
                <w:szCs w:val="21"/>
                <w:highlight w:val="none"/>
              </w:rPr>
            </w:pPr>
          </w:p>
          <w:p w14:paraId="1924896F">
            <w:pPr>
              <w:ind w:firstLine="482"/>
              <w:rPr>
                <w:rFonts w:hint="eastAsia" w:ascii="宋体" w:hAnsi="宋体"/>
                <w:caps w:val="0"/>
                <w:color w:val="auto"/>
                <w:spacing w:val="0"/>
                <w:szCs w:val="21"/>
                <w:highlight w:val="none"/>
              </w:rPr>
            </w:pPr>
            <w:r>
              <w:rPr>
                <w:rFonts w:hint="eastAsia" w:ascii="宋体" w:hAnsi="宋体"/>
                <w:caps w:val="0"/>
                <w:color w:val="auto"/>
                <w:spacing w:val="0"/>
                <w:szCs w:val="21"/>
                <w:highlight w:val="none"/>
              </w:rPr>
              <w:t xml:space="preserve">                 年   月   日 </w:t>
            </w:r>
          </w:p>
        </w:tc>
        <w:tc>
          <w:tcPr>
            <w:tcW w:w="4725" w:type="dxa"/>
            <w:noWrap w:val="0"/>
            <w:vAlign w:val="center"/>
          </w:tcPr>
          <w:p w14:paraId="36F77C17">
            <w:pPr>
              <w:ind w:firstLine="482"/>
              <w:rPr>
                <w:rFonts w:hint="eastAsia" w:ascii="宋体" w:hAnsi="宋体"/>
                <w:caps w:val="0"/>
                <w:color w:val="auto"/>
                <w:spacing w:val="0"/>
                <w:szCs w:val="21"/>
                <w:highlight w:val="none"/>
              </w:rPr>
            </w:pPr>
            <w:r>
              <w:rPr>
                <w:rFonts w:hint="eastAsia" w:ascii="宋体" w:hAnsi="宋体"/>
                <w:caps w:val="0"/>
                <w:color w:val="auto"/>
                <w:spacing w:val="0"/>
                <w:szCs w:val="21"/>
                <w:highlight w:val="none"/>
              </w:rPr>
              <w:t>乙方（章）</w:t>
            </w:r>
          </w:p>
          <w:p w14:paraId="01AEEFA9">
            <w:pPr>
              <w:ind w:firstLine="482"/>
              <w:rPr>
                <w:rFonts w:hint="eastAsia" w:ascii="宋体" w:hAnsi="宋体"/>
                <w:caps w:val="0"/>
                <w:color w:val="auto"/>
                <w:spacing w:val="0"/>
                <w:szCs w:val="21"/>
                <w:highlight w:val="none"/>
              </w:rPr>
            </w:pPr>
          </w:p>
          <w:p w14:paraId="774445E7">
            <w:pPr>
              <w:ind w:firstLine="482"/>
              <w:rPr>
                <w:rFonts w:hint="eastAsia" w:ascii="宋体" w:hAnsi="宋体"/>
                <w:caps w:val="0"/>
                <w:color w:val="auto"/>
                <w:spacing w:val="0"/>
                <w:szCs w:val="21"/>
                <w:highlight w:val="none"/>
              </w:rPr>
            </w:pPr>
          </w:p>
          <w:p w14:paraId="5C957DF4">
            <w:pPr>
              <w:ind w:firstLine="482"/>
              <w:rPr>
                <w:rFonts w:hint="eastAsia" w:ascii="宋体" w:hAnsi="宋体"/>
                <w:caps w:val="0"/>
                <w:color w:val="auto"/>
                <w:spacing w:val="0"/>
                <w:szCs w:val="21"/>
                <w:highlight w:val="none"/>
              </w:rPr>
            </w:pPr>
          </w:p>
          <w:p w14:paraId="0AA5BCBE">
            <w:pPr>
              <w:ind w:firstLine="482"/>
              <w:rPr>
                <w:rFonts w:hint="eastAsia" w:ascii="宋体" w:hAnsi="宋体"/>
                <w:caps w:val="0"/>
                <w:color w:val="auto"/>
                <w:spacing w:val="0"/>
                <w:szCs w:val="21"/>
                <w:highlight w:val="none"/>
              </w:rPr>
            </w:pPr>
          </w:p>
          <w:p w14:paraId="12BA7473">
            <w:pPr>
              <w:ind w:firstLine="482"/>
              <w:rPr>
                <w:rFonts w:hint="eastAsia" w:ascii="宋体" w:hAnsi="宋体"/>
                <w:caps w:val="0"/>
                <w:color w:val="auto"/>
                <w:spacing w:val="0"/>
                <w:szCs w:val="21"/>
                <w:highlight w:val="none"/>
              </w:rPr>
            </w:pPr>
          </w:p>
          <w:p w14:paraId="135D6DA5">
            <w:pPr>
              <w:ind w:firstLine="482"/>
              <w:rPr>
                <w:rFonts w:hint="eastAsia" w:ascii="宋体" w:hAnsi="宋体"/>
                <w:caps w:val="0"/>
                <w:color w:val="auto"/>
                <w:spacing w:val="0"/>
                <w:szCs w:val="21"/>
                <w:highlight w:val="none"/>
              </w:rPr>
            </w:pPr>
          </w:p>
          <w:p w14:paraId="013B8C2E">
            <w:pPr>
              <w:ind w:firstLine="482"/>
              <w:rPr>
                <w:rFonts w:hint="eastAsia" w:ascii="宋体" w:hAnsi="宋体"/>
                <w:caps w:val="0"/>
                <w:color w:val="auto"/>
                <w:spacing w:val="0"/>
                <w:szCs w:val="21"/>
                <w:highlight w:val="none"/>
              </w:rPr>
            </w:pPr>
            <w:r>
              <w:rPr>
                <w:rFonts w:hint="eastAsia" w:ascii="宋体" w:hAnsi="宋体"/>
                <w:caps w:val="0"/>
                <w:color w:val="auto"/>
                <w:spacing w:val="0"/>
                <w:szCs w:val="21"/>
                <w:highlight w:val="none"/>
              </w:rPr>
              <w:t xml:space="preserve">                年   月   日</w:t>
            </w:r>
          </w:p>
        </w:tc>
      </w:tr>
    </w:tbl>
    <w:p w14:paraId="427F53D9">
      <w:pPr>
        <w:snapToGrid w:val="0"/>
        <w:rPr>
          <w:rFonts w:hint="eastAsia" w:ascii="宋体" w:hAnsi="宋体"/>
          <w:caps w:val="0"/>
          <w:color w:val="auto"/>
          <w:spacing w:val="0"/>
          <w:szCs w:val="21"/>
          <w:highlight w:val="none"/>
        </w:rPr>
      </w:pPr>
    </w:p>
    <w:p w14:paraId="0F270B9E">
      <w:pPr>
        <w:keepNext w:val="0"/>
        <w:keepLines w:val="0"/>
        <w:widowControl/>
        <w:suppressLineNumbers w:val="0"/>
        <w:jc w:val="left"/>
        <w:rPr>
          <w:rFonts w:hint="eastAsia" w:ascii="宋体" w:hAnsi="宋体" w:eastAsia="宋体" w:cs="宋体"/>
          <w:b w:val="0"/>
          <w:i w:val="0"/>
          <w:color w:val="auto"/>
          <w:kern w:val="0"/>
          <w:sz w:val="30"/>
          <w:szCs w:val="30"/>
          <w:highlight w:val="none"/>
          <w:lang w:val="en-US" w:eastAsia="zh-CN" w:bidi="ar"/>
        </w:rPr>
      </w:pPr>
      <w:r>
        <w:rPr>
          <w:rFonts w:hint="eastAsia" w:ascii="宋体" w:hAnsi="宋体"/>
          <w:caps w:val="0"/>
          <w:color w:val="auto"/>
          <w:spacing w:val="0"/>
          <w:szCs w:val="21"/>
          <w:highlight w:val="none"/>
        </w:rPr>
        <w:t>注：售后服务事项填不下时可另加附页</w:t>
      </w:r>
    </w:p>
    <w:p w14:paraId="1B4C5035">
      <w:pPr>
        <w:pStyle w:val="3"/>
        <w:jc w:val="center"/>
        <w:rPr>
          <w:rFonts w:hint="eastAsia" w:ascii="宋体" w:hAnsi="宋体" w:eastAsia="宋体"/>
          <w:color w:val="auto"/>
          <w:sz w:val="44"/>
          <w:szCs w:val="44"/>
          <w:highlight w:val="none"/>
        </w:rPr>
      </w:pPr>
    </w:p>
    <w:p w14:paraId="5E0043E7">
      <w:pPr>
        <w:pStyle w:val="3"/>
        <w:jc w:val="center"/>
        <w:rPr>
          <w:rFonts w:ascii="宋体" w:hAnsi="宋体" w:eastAsia="宋体"/>
          <w:color w:val="auto"/>
          <w:sz w:val="44"/>
          <w:szCs w:val="44"/>
          <w:highlight w:val="none"/>
        </w:rPr>
      </w:pPr>
      <w:r>
        <w:rPr>
          <w:rFonts w:hint="eastAsia" w:ascii="宋体" w:hAnsi="宋体" w:eastAsia="宋体"/>
          <w:color w:val="auto"/>
          <w:sz w:val="44"/>
          <w:szCs w:val="44"/>
          <w:highlight w:val="none"/>
        </w:rPr>
        <w:t>第六章　投标文件格式</w:t>
      </w:r>
      <w:bookmarkEnd w:id="88"/>
    </w:p>
    <w:p w14:paraId="33D9FFA5">
      <w:pPr>
        <w:snapToGrid w:val="0"/>
        <w:spacing w:beforeLines="50" w:after="50" w:line="440" w:lineRule="exact"/>
        <w:jc w:val="center"/>
        <w:outlineLvl w:val="1"/>
        <w:rPr>
          <w:rFonts w:ascii="宋体" w:hAnsi="宋体"/>
          <w:b/>
          <w:color w:val="auto"/>
          <w:sz w:val="24"/>
          <w:highlight w:val="none"/>
        </w:rPr>
      </w:pPr>
    </w:p>
    <w:p w14:paraId="3652D4B7">
      <w:pPr>
        <w:snapToGrid w:val="0"/>
        <w:spacing w:beforeLines="50" w:after="50" w:line="360" w:lineRule="exact"/>
        <w:rPr>
          <w:rFonts w:ascii="宋体" w:hAnsi="宋体"/>
          <w:b/>
          <w:color w:val="auto"/>
          <w:sz w:val="32"/>
          <w:szCs w:val="32"/>
          <w:highlight w:val="none"/>
        </w:rPr>
      </w:pPr>
      <w:r>
        <w:rPr>
          <w:rFonts w:hint="eastAsia" w:ascii="宋体" w:hAnsi="宋体"/>
          <w:b/>
          <w:color w:val="auto"/>
          <w:sz w:val="32"/>
          <w:szCs w:val="32"/>
          <w:highlight w:val="none"/>
        </w:rPr>
        <w:t xml:space="preserve">投标文件封面格式： </w:t>
      </w:r>
    </w:p>
    <w:p w14:paraId="1F17381B">
      <w:pPr>
        <w:snapToGrid w:val="0"/>
        <w:spacing w:beforeLines="50" w:after="50" w:line="360" w:lineRule="exact"/>
        <w:rPr>
          <w:rFonts w:ascii="宋体" w:hAnsi="宋体"/>
          <w:color w:val="auto"/>
          <w:sz w:val="24"/>
          <w:highlight w:val="none"/>
        </w:rPr>
      </w:pPr>
    </w:p>
    <w:p w14:paraId="26E2726B">
      <w:pPr>
        <w:snapToGrid w:val="0"/>
        <w:spacing w:beforeLines="50" w:after="50" w:line="360" w:lineRule="exact"/>
        <w:rPr>
          <w:rFonts w:ascii="宋体" w:hAnsi="宋体"/>
          <w:bCs/>
          <w:color w:val="auto"/>
          <w:szCs w:val="21"/>
          <w:highlight w:val="none"/>
        </w:rPr>
      </w:pPr>
    </w:p>
    <w:p w14:paraId="699C3E89">
      <w:pPr>
        <w:snapToGrid w:val="0"/>
        <w:spacing w:beforeLines="50" w:after="50" w:line="360" w:lineRule="exact"/>
        <w:jc w:val="center"/>
        <w:rPr>
          <w:rFonts w:ascii="宋体" w:hAnsi="宋体"/>
          <w:bCs/>
          <w:color w:val="auto"/>
          <w:sz w:val="44"/>
          <w:szCs w:val="44"/>
          <w:highlight w:val="none"/>
        </w:rPr>
      </w:pPr>
    </w:p>
    <w:p w14:paraId="471C0A8E">
      <w:pPr>
        <w:snapToGrid w:val="0"/>
        <w:spacing w:beforeLines="50" w:after="50" w:line="360" w:lineRule="exact"/>
        <w:jc w:val="center"/>
        <w:rPr>
          <w:rFonts w:ascii="宋体" w:hAnsi="宋体"/>
          <w:b/>
          <w:bCs/>
          <w:color w:val="auto"/>
          <w:sz w:val="44"/>
          <w:szCs w:val="44"/>
          <w:highlight w:val="none"/>
        </w:rPr>
      </w:pPr>
      <w:r>
        <w:rPr>
          <w:rFonts w:hint="eastAsia" w:ascii="宋体" w:hAnsi="宋体"/>
          <w:b/>
          <w:bCs/>
          <w:color w:val="auto"/>
          <w:sz w:val="44"/>
          <w:szCs w:val="44"/>
          <w:highlight w:val="none"/>
        </w:rPr>
        <w:t>投标文件</w:t>
      </w:r>
    </w:p>
    <w:p w14:paraId="15150F96">
      <w:pPr>
        <w:snapToGrid w:val="0"/>
        <w:spacing w:beforeLines="50" w:after="50" w:line="360" w:lineRule="exact"/>
        <w:jc w:val="center"/>
        <w:rPr>
          <w:rFonts w:ascii="宋体" w:hAnsi="宋体"/>
          <w:b/>
          <w:bCs/>
          <w:color w:val="auto"/>
          <w:sz w:val="44"/>
          <w:szCs w:val="44"/>
          <w:highlight w:val="none"/>
        </w:rPr>
      </w:pPr>
    </w:p>
    <w:p w14:paraId="269A351A">
      <w:pPr>
        <w:snapToGrid w:val="0"/>
        <w:spacing w:beforeLines="50" w:after="50" w:line="360" w:lineRule="exact"/>
        <w:jc w:val="center"/>
        <w:rPr>
          <w:rFonts w:ascii="宋体" w:hAnsi="宋体"/>
          <w:b/>
          <w:bCs/>
          <w:color w:val="auto"/>
          <w:sz w:val="44"/>
          <w:szCs w:val="44"/>
          <w:highlight w:val="none"/>
        </w:rPr>
      </w:pPr>
    </w:p>
    <w:p w14:paraId="3908B567">
      <w:pPr>
        <w:snapToGrid w:val="0"/>
        <w:spacing w:beforeLines="50" w:after="50" w:line="360" w:lineRule="exact"/>
        <w:rPr>
          <w:rFonts w:ascii="宋体" w:hAnsi="宋体"/>
          <w:bCs/>
          <w:color w:val="auto"/>
          <w:sz w:val="24"/>
          <w:highlight w:val="none"/>
        </w:rPr>
      </w:pPr>
    </w:p>
    <w:p w14:paraId="24810D64">
      <w:pPr>
        <w:snapToGrid w:val="0"/>
        <w:spacing w:beforeLines="50" w:after="50" w:line="860" w:lineRule="exact"/>
        <w:ind w:firstLine="840" w:firstLineChars="300"/>
        <w:rPr>
          <w:rFonts w:ascii="宋体" w:hAnsi="宋体"/>
          <w:bCs/>
          <w:color w:val="auto"/>
          <w:sz w:val="28"/>
          <w:szCs w:val="28"/>
          <w:highlight w:val="none"/>
        </w:rPr>
      </w:pPr>
      <w:r>
        <w:rPr>
          <w:rFonts w:hint="eastAsia" w:ascii="宋体" w:hAnsi="宋体"/>
          <w:bCs/>
          <w:color w:val="auto"/>
          <w:sz w:val="28"/>
          <w:szCs w:val="28"/>
          <w:highlight w:val="none"/>
        </w:rPr>
        <w:t>项目名称：</w:t>
      </w:r>
    </w:p>
    <w:p w14:paraId="42813647">
      <w:pPr>
        <w:snapToGrid w:val="0"/>
        <w:spacing w:beforeLines="50" w:after="50" w:line="860" w:lineRule="exact"/>
        <w:ind w:firstLine="840" w:firstLineChars="300"/>
        <w:rPr>
          <w:rFonts w:hint="eastAsia" w:ascii="宋体" w:hAnsi="宋体"/>
          <w:bCs/>
          <w:color w:val="auto"/>
          <w:sz w:val="28"/>
          <w:szCs w:val="28"/>
          <w:highlight w:val="none"/>
        </w:rPr>
      </w:pPr>
      <w:r>
        <w:rPr>
          <w:rFonts w:hint="eastAsia" w:ascii="宋体" w:hAnsi="宋体"/>
          <w:bCs/>
          <w:color w:val="auto"/>
          <w:sz w:val="28"/>
          <w:szCs w:val="28"/>
          <w:highlight w:val="none"/>
        </w:rPr>
        <w:t>项目编号：</w:t>
      </w:r>
    </w:p>
    <w:p w14:paraId="79A85B70">
      <w:pPr>
        <w:snapToGrid w:val="0"/>
        <w:spacing w:beforeLines="50" w:after="50" w:line="860" w:lineRule="exact"/>
        <w:ind w:firstLine="840" w:firstLineChars="300"/>
        <w:rPr>
          <w:rFonts w:hint="default" w:ascii="宋体" w:hAnsi="宋体" w:eastAsia="宋体"/>
          <w:bCs/>
          <w:color w:val="auto"/>
          <w:sz w:val="28"/>
          <w:szCs w:val="28"/>
          <w:highlight w:val="none"/>
          <w:lang w:val="en-US" w:eastAsia="zh-CN"/>
        </w:rPr>
      </w:pPr>
      <w:r>
        <w:rPr>
          <w:rFonts w:hint="eastAsia" w:ascii="宋体" w:hAnsi="宋体"/>
          <w:bCs/>
          <w:color w:val="auto"/>
          <w:sz w:val="28"/>
          <w:szCs w:val="28"/>
          <w:highlight w:val="none"/>
          <w:lang w:val="en-US" w:eastAsia="zh-CN"/>
        </w:rPr>
        <w:t>分标项：</w:t>
      </w:r>
    </w:p>
    <w:p w14:paraId="32C58894">
      <w:pPr>
        <w:snapToGrid w:val="0"/>
        <w:spacing w:beforeLines="50" w:after="50" w:line="860" w:lineRule="exact"/>
        <w:ind w:firstLine="840" w:firstLineChars="300"/>
        <w:rPr>
          <w:rFonts w:ascii="宋体" w:hAnsi="宋体"/>
          <w:bCs/>
          <w:color w:val="auto"/>
          <w:sz w:val="28"/>
          <w:szCs w:val="28"/>
          <w:highlight w:val="none"/>
        </w:rPr>
      </w:pPr>
      <w:r>
        <w:rPr>
          <w:rFonts w:hint="eastAsia" w:ascii="宋体" w:hAnsi="宋体"/>
          <w:bCs/>
          <w:color w:val="auto"/>
          <w:sz w:val="28"/>
          <w:szCs w:val="28"/>
          <w:highlight w:val="none"/>
        </w:rPr>
        <w:t>投标文件内容：</w:t>
      </w:r>
      <w:r>
        <w:rPr>
          <w:rFonts w:hint="eastAsia" w:ascii="宋体" w:hAnsi="宋体"/>
          <w:bCs/>
          <w:color w:val="auto"/>
          <w:sz w:val="28"/>
          <w:szCs w:val="28"/>
          <w:highlight w:val="none"/>
          <w:u w:val="single"/>
        </w:rPr>
        <w:t>资格审查文件/</w:t>
      </w:r>
      <w:r>
        <w:rPr>
          <w:rFonts w:ascii="宋体" w:hAnsi="宋体"/>
          <w:bCs/>
          <w:color w:val="auto"/>
          <w:sz w:val="28"/>
          <w:szCs w:val="28"/>
          <w:highlight w:val="none"/>
          <w:u w:val="single"/>
        </w:rPr>
        <w:t>商务文件</w:t>
      </w:r>
      <w:r>
        <w:rPr>
          <w:rFonts w:hint="eastAsia" w:ascii="宋体" w:hAnsi="宋体"/>
          <w:bCs/>
          <w:color w:val="auto"/>
          <w:sz w:val="28"/>
          <w:szCs w:val="28"/>
          <w:highlight w:val="none"/>
          <w:u w:val="single"/>
        </w:rPr>
        <w:t>/</w:t>
      </w:r>
      <w:r>
        <w:rPr>
          <w:rFonts w:ascii="宋体" w:hAnsi="宋体"/>
          <w:bCs/>
          <w:color w:val="auto"/>
          <w:sz w:val="28"/>
          <w:szCs w:val="28"/>
          <w:highlight w:val="none"/>
          <w:u w:val="single"/>
        </w:rPr>
        <w:t>技术文件</w:t>
      </w:r>
      <w:r>
        <w:rPr>
          <w:rFonts w:hint="eastAsia" w:ascii="宋体" w:hAnsi="宋体"/>
          <w:bCs/>
          <w:color w:val="auto"/>
          <w:sz w:val="28"/>
          <w:szCs w:val="28"/>
          <w:highlight w:val="none"/>
          <w:u w:val="single"/>
        </w:rPr>
        <w:t>/</w:t>
      </w:r>
      <w:r>
        <w:rPr>
          <w:rFonts w:ascii="宋体" w:hAnsi="宋体"/>
          <w:bCs/>
          <w:color w:val="auto"/>
          <w:sz w:val="28"/>
          <w:szCs w:val="28"/>
          <w:highlight w:val="none"/>
          <w:u w:val="single"/>
        </w:rPr>
        <w:t>报价文件</w:t>
      </w:r>
    </w:p>
    <w:p w14:paraId="734E6BB5">
      <w:pPr>
        <w:snapToGrid w:val="0"/>
        <w:spacing w:beforeLines="50" w:after="50" w:line="860" w:lineRule="exact"/>
        <w:ind w:firstLine="840" w:firstLineChars="300"/>
        <w:rPr>
          <w:rFonts w:ascii="宋体" w:hAnsi="宋体"/>
          <w:bCs/>
          <w:color w:val="auto"/>
          <w:sz w:val="28"/>
          <w:szCs w:val="28"/>
          <w:highlight w:val="none"/>
          <w:u w:val="single"/>
        </w:rPr>
      </w:pPr>
      <w:r>
        <w:rPr>
          <w:rFonts w:hint="eastAsia" w:ascii="宋体" w:hAnsi="宋体"/>
          <w:bCs/>
          <w:color w:val="auto"/>
          <w:sz w:val="28"/>
          <w:szCs w:val="28"/>
          <w:highlight w:val="none"/>
        </w:rPr>
        <w:t>投标人名称：</w:t>
      </w:r>
    </w:p>
    <w:p w14:paraId="5BBDA894">
      <w:pPr>
        <w:snapToGrid w:val="0"/>
        <w:spacing w:beforeLines="50" w:after="50" w:line="860" w:lineRule="exact"/>
        <w:ind w:firstLine="840" w:firstLineChars="300"/>
        <w:rPr>
          <w:rFonts w:ascii="宋体" w:hAnsi="宋体"/>
          <w:bCs/>
          <w:color w:val="auto"/>
          <w:sz w:val="28"/>
          <w:szCs w:val="28"/>
          <w:highlight w:val="none"/>
          <w:u w:val="single"/>
        </w:rPr>
      </w:pPr>
      <w:r>
        <w:rPr>
          <w:rFonts w:hint="eastAsia" w:ascii="宋体" w:hAnsi="宋体"/>
          <w:bCs/>
          <w:color w:val="auto"/>
          <w:sz w:val="28"/>
          <w:szCs w:val="28"/>
          <w:highlight w:val="none"/>
        </w:rPr>
        <w:t>投标人地址：</w:t>
      </w:r>
    </w:p>
    <w:p w14:paraId="0B245337">
      <w:pPr>
        <w:pStyle w:val="9"/>
        <w:snapToGrid w:val="0"/>
        <w:spacing w:before="50" w:after="50" w:line="360" w:lineRule="exact"/>
        <w:ind w:firstLine="960" w:firstLineChars="400"/>
        <w:rPr>
          <w:rFonts w:ascii="宋体" w:hAnsi="宋体"/>
          <w:bCs/>
          <w:color w:val="auto"/>
          <w:sz w:val="24"/>
          <w:szCs w:val="24"/>
          <w:highlight w:val="none"/>
        </w:rPr>
      </w:pPr>
    </w:p>
    <w:p w14:paraId="06DABDF1">
      <w:pPr>
        <w:snapToGrid w:val="0"/>
        <w:spacing w:beforeLines="50" w:after="50" w:line="360" w:lineRule="exact"/>
        <w:jc w:val="center"/>
        <w:rPr>
          <w:rFonts w:ascii="宋体" w:hAnsi="宋体"/>
          <w:color w:val="auto"/>
          <w:sz w:val="24"/>
          <w:highlight w:val="none"/>
        </w:rPr>
      </w:pPr>
    </w:p>
    <w:p w14:paraId="203E843E">
      <w:pPr>
        <w:snapToGrid w:val="0"/>
        <w:spacing w:beforeLines="50" w:after="50" w:line="360" w:lineRule="exact"/>
        <w:jc w:val="center"/>
        <w:rPr>
          <w:rFonts w:ascii="宋体" w:hAnsi="宋体"/>
          <w:color w:val="auto"/>
          <w:sz w:val="24"/>
          <w:highlight w:val="none"/>
        </w:rPr>
      </w:pPr>
    </w:p>
    <w:p w14:paraId="079F44EC">
      <w:pPr>
        <w:snapToGrid w:val="0"/>
        <w:spacing w:beforeLines="50" w:after="50" w:line="36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  年  月  日</w:t>
      </w:r>
    </w:p>
    <w:p w14:paraId="59C23F10">
      <w:pPr>
        <w:snapToGrid w:val="0"/>
        <w:spacing w:before="50" w:after="50" w:line="400" w:lineRule="exact"/>
        <w:jc w:val="center"/>
        <w:rPr>
          <w:rFonts w:ascii="宋体" w:hAnsi="宋体"/>
          <w:b/>
          <w:color w:val="auto"/>
          <w:sz w:val="30"/>
          <w:szCs w:val="30"/>
          <w:highlight w:val="none"/>
        </w:rPr>
      </w:pPr>
      <w:r>
        <w:rPr>
          <w:rFonts w:ascii="宋体" w:hAnsi="宋体"/>
          <w:color w:val="auto"/>
          <w:sz w:val="24"/>
          <w:highlight w:val="none"/>
        </w:rPr>
        <w:br w:type="page"/>
      </w:r>
      <w:r>
        <w:rPr>
          <w:rFonts w:hint="eastAsia" w:ascii="宋体" w:hAnsi="宋体"/>
          <w:b/>
          <w:color w:val="auto"/>
          <w:sz w:val="30"/>
          <w:szCs w:val="30"/>
          <w:highlight w:val="none"/>
        </w:rPr>
        <w:t>目录（页码自行编制）</w:t>
      </w:r>
    </w:p>
    <w:p w14:paraId="22C45BF1">
      <w:pPr>
        <w:snapToGrid w:val="0"/>
        <w:spacing w:before="50" w:afterLines="50" w:line="380" w:lineRule="exact"/>
        <w:jc w:val="left"/>
        <w:rPr>
          <w:rFonts w:ascii="宋体" w:hAnsi="宋体"/>
          <w:b/>
          <w:color w:val="auto"/>
          <w:szCs w:val="21"/>
          <w:highlight w:val="none"/>
        </w:rPr>
      </w:pPr>
      <w:r>
        <w:rPr>
          <w:rFonts w:hint="eastAsia" w:ascii="宋体" w:hAnsi="宋体"/>
          <w:b/>
          <w:color w:val="auto"/>
          <w:szCs w:val="21"/>
          <w:highlight w:val="none"/>
        </w:rPr>
        <w:t>一</w:t>
      </w:r>
      <w:r>
        <w:rPr>
          <w:rFonts w:ascii="宋体" w:hAnsi="宋体"/>
          <w:b/>
          <w:color w:val="auto"/>
          <w:szCs w:val="21"/>
          <w:highlight w:val="none"/>
        </w:rPr>
        <w:t>、资格审查</w:t>
      </w:r>
      <w:r>
        <w:rPr>
          <w:rFonts w:hint="eastAsia" w:ascii="宋体" w:hAnsi="宋体"/>
          <w:b/>
          <w:color w:val="auto"/>
          <w:szCs w:val="21"/>
          <w:highlight w:val="none"/>
        </w:rPr>
        <w:t>部</w:t>
      </w:r>
      <w:r>
        <w:rPr>
          <w:rFonts w:ascii="宋体" w:hAnsi="宋体"/>
          <w:b/>
          <w:color w:val="auto"/>
          <w:szCs w:val="21"/>
          <w:highlight w:val="none"/>
        </w:rPr>
        <w:t>份</w:t>
      </w:r>
    </w:p>
    <w:p w14:paraId="23423434">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投标声明书（</w:t>
      </w:r>
      <w:r>
        <w:rPr>
          <w:rFonts w:ascii="宋体" w:hAnsi="宋体"/>
          <w:color w:val="auto"/>
          <w:szCs w:val="21"/>
          <w:highlight w:val="none"/>
        </w:rPr>
        <w:t>必须提供）</w:t>
      </w:r>
      <w:r>
        <w:rPr>
          <w:rFonts w:hint="eastAsia" w:ascii="宋体" w:hAnsi="宋体"/>
          <w:color w:val="auto"/>
          <w:szCs w:val="21"/>
          <w:highlight w:val="none"/>
        </w:rPr>
        <w:t>。</w:t>
      </w:r>
    </w:p>
    <w:p w14:paraId="68A48331">
      <w:pPr>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2.投标人有效的营业执照副本复印件；（必须提供）</w:t>
      </w:r>
    </w:p>
    <w:p w14:paraId="3F36D743">
      <w:pPr>
        <w:snapToGrid w:val="0"/>
        <w:spacing w:line="400" w:lineRule="exact"/>
        <w:ind w:firstLine="420" w:firstLineChars="200"/>
        <w:jc w:val="left"/>
        <w:rPr>
          <w:rStyle w:val="69"/>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Cs w:val="21"/>
          <w:highlight w:val="none"/>
          <w:lang w:val="en-US" w:eastAsia="zh-CN"/>
        </w:rPr>
        <w:t>3.</w:t>
      </w:r>
      <w:r>
        <w:rPr>
          <w:rStyle w:val="69"/>
          <w:rFonts w:hint="eastAsia" w:ascii="宋体" w:hAnsi="宋体" w:eastAsia="宋体" w:cs="Times New Roman"/>
          <w:color w:val="auto"/>
          <w:sz w:val="21"/>
          <w:szCs w:val="21"/>
          <w:highlight w:val="none"/>
          <w:lang w:val="en-US" w:eastAsia="zh-CN"/>
        </w:rPr>
        <w:t>投标人为</w:t>
      </w:r>
      <w:r>
        <w:rPr>
          <w:rStyle w:val="69"/>
          <w:rFonts w:hint="eastAsia" w:ascii="宋体" w:hAnsi="宋体" w:cs="Times New Roman"/>
          <w:color w:val="auto"/>
          <w:sz w:val="21"/>
          <w:szCs w:val="21"/>
          <w:highlight w:val="none"/>
          <w:lang w:val="en-US" w:eastAsia="zh-CN"/>
        </w:rPr>
        <w:t>中小</w:t>
      </w:r>
      <w:r>
        <w:rPr>
          <w:rStyle w:val="69"/>
          <w:rFonts w:hint="eastAsia" w:ascii="宋体" w:hAnsi="宋体" w:eastAsia="宋体" w:cs="Times New Roman"/>
          <w:color w:val="auto"/>
          <w:sz w:val="21"/>
          <w:szCs w:val="21"/>
          <w:highlight w:val="none"/>
          <w:lang w:val="en-US" w:eastAsia="zh-CN"/>
        </w:rPr>
        <w:t>企业的证明材料（</w:t>
      </w:r>
      <w:r>
        <w:rPr>
          <w:rStyle w:val="69"/>
          <w:rFonts w:hint="eastAsia" w:ascii="宋体" w:hAnsi="宋体" w:cs="Times New Roman"/>
          <w:b w:val="0"/>
          <w:bCs w:val="0"/>
          <w:color w:val="auto"/>
          <w:sz w:val="21"/>
          <w:szCs w:val="21"/>
          <w:highlight w:val="none"/>
          <w:lang w:val="en-US"/>
        </w:rPr>
        <w:t>如有请提供</w:t>
      </w:r>
      <w:r>
        <w:rPr>
          <w:rStyle w:val="69"/>
          <w:rFonts w:hint="eastAsia" w:ascii="宋体" w:hAnsi="宋体" w:eastAsia="宋体" w:cs="Times New Roman"/>
          <w:color w:val="auto"/>
          <w:sz w:val="21"/>
          <w:szCs w:val="21"/>
          <w:highlight w:val="none"/>
          <w:lang w:val="en-US" w:eastAsia="zh-CN"/>
        </w:rPr>
        <w:t>）。</w:t>
      </w:r>
    </w:p>
    <w:p w14:paraId="7C7FCAE6">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.法定代表人有效身份证正反面复印件；（必须提供）</w:t>
      </w:r>
    </w:p>
    <w:p w14:paraId="77536B2D">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.法定代表人授权委托书原</w:t>
      </w:r>
      <w:r>
        <w:rPr>
          <w:rFonts w:ascii="宋体" w:hAnsi="宋体"/>
          <w:color w:val="auto"/>
          <w:szCs w:val="21"/>
          <w:highlight w:val="none"/>
        </w:rPr>
        <w:t>件</w:t>
      </w:r>
      <w:r>
        <w:rPr>
          <w:rFonts w:hint="eastAsia" w:ascii="宋体" w:hAnsi="宋体"/>
          <w:color w:val="auto"/>
          <w:szCs w:val="21"/>
          <w:highlight w:val="none"/>
        </w:rPr>
        <w:t>，委托代理人正反面身份证复印件；（委托代理时必须提供）（格式见附件）</w:t>
      </w:r>
    </w:p>
    <w:p w14:paraId="17788403">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ascii="宋体" w:hAnsi="宋体"/>
          <w:color w:val="auto"/>
          <w:szCs w:val="21"/>
          <w:highlight w:val="none"/>
        </w:rPr>
        <w:t>贵港市政府采购项目投标资格承诺函</w:t>
      </w:r>
      <w:r>
        <w:rPr>
          <w:rFonts w:hint="eastAsia" w:ascii="宋体" w:hAnsi="宋体"/>
          <w:color w:val="auto"/>
          <w:szCs w:val="21"/>
          <w:highlight w:val="none"/>
        </w:rPr>
        <w:t>。（必须</w:t>
      </w:r>
      <w:r>
        <w:rPr>
          <w:rFonts w:ascii="宋体" w:hAnsi="宋体"/>
          <w:color w:val="auto"/>
          <w:szCs w:val="21"/>
          <w:highlight w:val="none"/>
        </w:rPr>
        <w:t>提供</w:t>
      </w:r>
      <w:r>
        <w:rPr>
          <w:rFonts w:hint="eastAsia" w:ascii="宋体" w:hAnsi="宋体"/>
          <w:color w:val="auto"/>
          <w:szCs w:val="21"/>
          <w:highlight w:val="none"/>
        </w:rPr>
        <w:t>）</w:t>
      </w:r>
    </w:p>
    <w:p w14:paraId="1B8CF34C">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.投标人参加政府采购活动前三年内在经营活动中没有重大违法记录和不良信用记录的书面声明函；（格式见附件，必须提供）</w:t>
      </w:r>
    </w:p>
    <w:p w14:paraId="6DB98DBF">
      <w:pPr>
        <w:snapToGrid w:val="0"/>
        <w:spacing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lang w:val="en-US" w:eastAsia="zh-CN"/>
        </w:rPr>
        <w:t>8</w:t>
      </w:r>
      <w:r>
        <w:rPr>
          <w:rFonts w:hint="eastAsia" w:ascii="宋体" w:hAnsi="宋体"/>
          <w:bCs/>
          <w:color w:val="auto"/>
          <w:szCs w:val="21"/>
          <w:highlight w:val="none"/>
        </w:rPr>
        <w:t>.</w:t>
      </w:r>
      <w:r>
        <w:rPr>
          <w:rFonts w:hint="eastAsia" w:ascii="宋体" w:hAnsi="宋体"/>
          <w:color w:val="auto"/>
          <w:szCs w:val="21"/>
          <w:highlight w:val="none"/>
        </w:rPr>
        <w:t>投标人认为可以证明其能力的其它材料。</w:t>
      </w:r>
    </w:p>
    <w:p w14:paraId="6B673FFE">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w:t>
      </w:r>
      <w:r>
        <w:rPr>
          <w:rFonts w:hint="eastAsia" w:ascii="宋体" w:hAnsi="宋体"/>
          <w:b/>
          <w:color w:val="auto"/>
          <w:szCs w:val="21"/>
          <w:highlight w:val="none"/>
        </w:rPr>
        <w:t>商务文件部分</w:t>
      </w:r>
    </w:p>
    <w:p w14:paraId="6E61AB12">
      <w:pPr>
        <w:snapToGrid w:val="0"/>
        <w:spacing w:line="400" w:lineRule="exact"/>
        <w:ind w:firstLine="411" w:firstLineChars="196"/>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商务响应表（</w:t>
      </w:r>
      <w:r>
        <w:rPr>
          <w:rFonts w:ascii="宋体" w:hAnsi="宋体"/>
          <w:color w:val="auto"/>
          <w:szCs w:val="21"/>
          <w:highlight w:val="none"/>
        </w:rPr>
        <w:t>必须提供）</w:t>
      </w:r>
      <w:r>
        <w:rPr>
          <w:rFonts w:hint="eastAsia" w:ascii="宋体" w:hAnsi="宋体"/>
          <w:color w:val="auto"/>
          <w:szCs w:val="21"/>
          <w:highlight w:val="none"/>
        </w:rPr>
        <w:t>。</w:t>
      </w:r>
    </w:p>
    <w:p w14:paraId="641D45B2">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 xml:space="preserve"> 招标文件列明的其他证明文件（招标</w:t>
      </w:r>
      <w:r>
        <w:rPr>
          <w:rFonts w:ascii="宋体" w:hAnsi="宋体"/>
          <w:color w:val="auto"/>
          <w:szCs w:val="21"/>
          <w:highlight w:val="none"/>
        </w:rPr>
        <w:t>文件中</w:t>
      </w:r>
      <w:r>
        <w:rPr>
          <w:rFonts w:hint="eastAsia" w:ascii="宋体" w:hAnsi="宋体"/>
          <w:color w:val="auto"/>
          <w:szCs w:val="21"/>
          <w:highlight w:val="none"/>
        </w:rPr>
        <w:t>凡注明“必须提供”的必须按</w:t>
      </w:r>
      <w:r>
        <w:rPr>
          <w:rFonts w:ascii="宋体" w:hAnsi="宋体"/>
          <w:color w:val="auto"/>
          <w:szCs w:val="21"/>
          <w:highlight w:val="none"/>
        </w:rPr>
        <w:t>要求</w:t>
      </w:r>
      <w:r>
        <w:rPr>
          <w:rFonts w:hint="eastAsia" w:ascii="宋体" w:hAnsi="宋体"/>
          <w:color w:val="auto"/>
          <w:szCs w:val="21"/>
          <w:highlight w:val="none"/>
        </w:rPr>
        <w:t>提供，否则投标无效）。</w:t>
      </w:r>
    </w:p>
    <w:p w14:paraId="6B3378CB">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 xml:space="preserve"> 投标人情况介绍（如有请提供，</w:t>
      </w:r>
      <w:r>
        <w:rPr>
          <w:rFonts w:ascii="宋体" w:hAnsi="宋体"/>
          <w:color w:val="auto"/>
          <w:szCs w:val="21"/>
          <w:highlight w:val="none"/>
        </w:rPr>
        <w:t>格式自拟）</w:t>
      </w:r>
      <w:r>
        <w:rPr>
          <w:rFonts w:hint="eastAsia" w:ascii="宋体" w:hAnsi="宋体"/>
          <w:color w:val="auto"/>
          <w:szCs w:val="21"/>
          <w:highlight w:val="none"/>
        </w:rPr>
        <w:t>。</w:t>
      </w:r>
    </w:p>
    <w:p w14:paraId="347011CA">
      <w:pPr>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投标人认为可以证明其服务能力或业绩的其它材料（结合投标人自身情况及招标文件其他要求和评分要素自行提供）。</w:t>
      </w:r>
    </w:p>
    <w:p w14:paraId="2C077727">
      <w:pPr>
        <w:snapToGrid w:val="0"/>
        <w:spacing w:line="400" w:lineRule="exact"/>
        <w:ind w:firstLine="413" w:firstLineChars="196"/>
        <w:jc w:val="left"/>
        <w:rPr>
          <w:rFonts w:ascii="宋体" w:hAnsi="宋体"/>
          <w:b/>
          <w:bCs/>
          <w:color w:val="auto"/>
          <w:szCs w:val="21"/>
          <w:highlight w:val="none"/>
        </w:rPr>
      </w:pPr>
      <w:r>
        <w:rPr>
          <w:rFonts w:hint="eastAsia" w:ascii="宋体" w:hAnsi="宋体"/>
          <w:b/>
          <w:color w:val="auto"/>
          <w:szCs w:val="21"/>
          <w:highlight w:val="none"/>
        </w:rPr>
        <w:t>三</w:t>
      </w:r>
      <w:r>
        <w:rPr>
          <w:rFonts w:ascii="宋体" w:hAnsi="宋体"/>
          <w:b/>
          <w:color w:val="auto"/>
          <w:szCs w:val="21"/>
          <w:highlight w:val="none"/>
        </w:rPr>
        <w:t>、</w:t>
      </w:r>
      <w:r>
        <w:rPr>
          <w:rFonts w:hint="eastAsia" w:ascii="宋体" w:hAnsi="宋体"/>
          <w:b/>
          <w:bCs/>
          <w:color w:val="auto"/>
          <w:szCs w:val="21"/>
          <w:highlight w:val="none"/>
        </w:rPr>
        <w:t>技术文件部分</w:t>
      </w:r>
    </w:p>
    <w:p w14:paraId="2BF63B33">
      <w:pPr>
        <w:spacing w:line="400" w:lineRule="exact"/>
        <w:ind w:left="-27" w:leftChars="-13"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 xml:space="preserve"> 技术响应、偏离情况说明表；（必须提供）</w:t>
      </w:r>
    </w:p>
    <w:p w14:paraId="63D61E63">
      <w:pPr>
        <w:spacing w:line="400" w:lineRule="exact"/>
        <w:ind w:left="-27" w:leftChars="-13"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 xml:space="preserve"> 投标人的服务方案</w:t>
      </w:r>
      <w:r>
        <w:rPr>
          <w:rFonts w:ascii="宋体" w:hAnsi="宋体"/>
          <w:color w:val="auto"/>
          <w:szCs w:val="21"/>
          <w:highlight w:val="none"/>
        </w:rPr>
        <w:t>及服务</w:t>
      </w:r>
      <w:r>
        <w:rPr>
          <w:rFonts w:hint="eastAsia" w:ascii="宋体" w:hAnsi="宋体"/>
          <w:color w:val="auto"/>
          <w:szCs w:val="21"/>
          <w:highlight w:val="none"/>
        </w:rPr>
        <w:t>承诺书（格式自拟）；（必须提供）</w:t>
      </w:r>
    </w:p>
    <w:p w14:paraId="3699E355">
      <w:pPr>
        <w:spacing w:line="400" w:lineRule="exact"/>
        <w:ind w:left="-27" w:leftChars="-13"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 xml:space="preserve"> 投标人对本项目的合理化建议和改进措施；</w:t>
      </w:r>
    </w:p>
    <w:p w14:paraId="4A5B9FFF">
      <w:pPr>
        <w:spacing w:line="400" w:lineRule="exact"/>
        <w:ind w:left="-27" w:leftChars="-13" w:firstLine="420" w:firstLineChars="200"/>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 xml:space="preserve"> 投标人需要说明的其他文件和说明（结合投标人自身情况及招标文件其他要求和评分要素自行提供）</w:t>
      </w:r>
    </w:p>
    <w:p w14:paraId="2F8E5A2D">
      <w:pPr>
        <w:spacing w:line="400" w:lineRule="exact"/>
        <w:ind w:left="-27" w:leftChars="-13" w:firstLine="422" w:firstLineChars="200"/>
        <w:rPr>
          <w:rFonts w:ascii="宋体" w:hAnsi="宋体"/>
          <w:b/>
          <w:color w:val="auto"/>
          <w:szCs w:val="21"/>
          <w:highlight w:val="none"/>
        </w:rPr>
      </w:pPr>
      <w:r>
        <w:rPr>
          <w:rFonts w:hint="eastAsia" w:ascii="宋体" w:hAnsi="宋体"/>
          <w:b/>
          <w:color w:val="auto"/>
          <w:szCs w:val="21"/>
          <w:highlight w:val="none"/>
        </w:rPr>
        <w:t>四</w:t>
      </w:r>
      <w:r>
        <w:rPr>
          <w:rFonts w:ascii="宋体" w:hAnsi="宋体"/>
          <w:b/>
          <w:color w:val="auto"/>
          <w:szCs w:val="21"/>
          <w:highlight w:val="none"/>
        </w:rPr>
        <w:t>、报价文件部分</w:t>
      </w:r>
    </w:p>
    <w:p w14:paraId="63A7B82F">
      <w:pPr>
        <w:tabs>
          <w:tab w:val="left" w:pos="3870"/>
          <w:tab w:val="left" w:pos="4085"/>
        </w:tabs>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 xml:space="preserve"> 投标函（必</w:t>
      </w:r>
      <w:r>
        <w:rPr>
          <w:rFonts w:ascii="宋体" w:hAnsi="宋体"/>
          <w:color w:val="auto"/>
          <w:szCs w:val="21"/>
          <w:highlight w:val="none"/>
        </w:rPr>
        <w:t>须提供</w:t>
      </w:r>
      <w:r>
        <w:rPr>
          <w:rFonts w:hint="eastAsia" w:ascii="宋体" w:hAnsi="宋体"/>
          <w:color w:val="auto"/>
          <w:szCs w:val="21"/>
          <w:highlight w:val="none"/>
        </w:rPr>
        <w:t>，格式见第六章）；</w:t>
      </w:r>
    </w:p>
    <w:p w14:paraId="44E026A4">
      <w:pPr>
        <w:tabs>
          <w:tab w:val="left" w:pos="3870"/>
          <w:tab w:val="left" w:pos="4085"/>
        </w:tabs>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 xml:space="preserve"> 投标报价明细表（必</w:t>
      </w:r>
      <w:r>
        <w:rPr>
          <w:rFonts w:ascii="宋体" w:hAnsi="宋体"/>
          <w:color w:val="auto"/>
          <w:szCs w:val="21"/>
          <w:highlight w:val="none"/>
        </w:rPr>
        <w:t>须提供</w:t>
      </w:r>
      <w:r>
        <w:rPr>
          <w:rFonts w:hint="eastAsia" w:ascii="宋体" w:hAnsi="宋体"/>
          <w:color w:val="auto"/>
          <w:szCs w:val="21"/>
          <w:highlight w:val="none"/>
        </w:rPr>
        <w:t>，格式见第六章）；</w:t>
      </w:r>
    </w:p>
    <w:p w14:paraId="4D623472">
      <w:pPr>
        <w:tabs>
          <w:tab w:val="left" w:pos="3870"/>
          <w:tab w:val="left" w:pos="4085"/>
        </w:tabs>
        <w:snapToGrid w:val="0"/>
        <w:spacing w:line="400" w:lineRule="exact"/>
        <w:ind w:firstLine="420" w:firstLineChars="20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 xml:space="preserve"> 开标一览表（格式见附件）；（必须提供）</w:t>
      </w:r>
    </w:p>
    <w:p w14:paraId="269FC43A">
      <w:pPr>
        <w:tabs>
          <w:tab w:val="left" w:pos="3870"/>
          <w:tab w:val="left" w:pos="4085"/>
        </w:tabs>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 xml:space="preserve">4. </w:t>
      </w:r>
      <w:r>
        <w:rPr>
          <w:rFonts w:hint="eastAsia" w:ascii="宋体" w:hAnsi="宋体"/>
          <w:color w:val="auto"/>
          <w:szCs w:val="21"/>
          <w:highlight w:val="none"/>
        </w:rPr>
        <w:t>投</w:t>
      </w:r>
      <w:r>
        <w:rPr>
          <w:rFonts w:ascii="宋体" w:hAnsi="宋体"/>
          <w:color w:val="auto"/>
          <w:szCs w:val="21"/>
          <w:highlight w:val="none"/>
        </w:rPr>
        <w:t>标人针对报</w:t>
      </w:r>
      <w:r>
        <w:rPr>
          <w:rFonts w:hint="eastAsia" w:ascii="宋体" w:hAnsi="宋体"/>
          <w:color w:val="auto"/>
          <w:szCs w:val="21"/>
          <w:highlight w:val="none"/>
        </w:rPr>
        <w:t>价需要说明的其他文件和说明（格式自拟）。（如有请</w:t>
      </w:r>
      <w:r>
        <w:rPr>
          <w:rFonts w:ascii="宋体" w:hAnsi="宋体"/>
          <w:color w:val="auto"/>
          <w:szCs w:val="21"/>
          <w:highlight w:val="none"/>
        </w:rPr>
        <w:t>提供）</w:t>
      </w:r>
    </w:p>
    <w:p w14:paraId="208911CD">
      <w:pPr>
        <w:pStyle w:val="21"/>
        <w:rPr>
          <w:rFonts w:ascii="宋体" w:hAnsi="宋体"/>
          <w:color w:val="auto"/>
          <w:szCs w:val="21"/>
          <w:highlight w:val="none"/>
        </w:rPr>
      </w:pPr>
    </w:p>
    <w:p w14:paraId="41061AAC">
      <w:pPr>
        <w:rPr>
          <w:rFonts w:ascii="宋体" w:hAnsi="宋体"/>
          <w:color w:val="auto"/>
          <w:szCs w:val="21"/>
          <w:highlight w:val="none"/>
        </w:rPr>
      </w:pPr>
    </w:p>
    <w:p w14:paraId="2B8F4850">
      <w:pPr>
        <w:pStyle w:val="21"/>
        <w:rPr>
          <w:rFonts w:ascii="宋体" w:hAnsi="宋体"/>
          <w:color w:val="auto"/>
          <w:szCs w:val="21"/>
          <w:highlight w:val="none"/>
        </w:rPr>
      </w:pPr>
    </w:p>
    <w:p w14:paraId="5DC48CEB">
      <w:pPr>
        <w:rPr>
          <w:rFonts w:ascii="宋体" w:hAnsi="宋体"/>
          <w:color w:val="auto"/>
          <w:szCs w:val="21"/>
          <w:highlight w:val="none"/>
        </w:rPr>
      </w:pPr>
    </w:p>
    <w:p w14:paraId="06ADB33C">
      <w:pPr>
        <w:pStyle w:val="21"/>
        <w:rPr>
          <w:rFonts w:ascii="宋体" w:hAnsi="宋体"/>
          <w:color w:val="auto"/>
          <w:szCs w:val="21"/>
          <w:highlight w:val="none"/>
        </w:rPr>
      </w:pPr>
    </w:p>
    <w:p w14:paraId="34C80D3D">
      <w:pPr>
        <w:rPr>
          <w:color w:val="auto"/>
          <w:highlight w:val="none"/>
        </w:rPr>
      </w:pPr>
    </w:p>
    <w:p w14:paraId="690BC9B6">
      <w:pPr>
        <w:snapToGrid w:val="0"/>
        <w:spacing w:beforeLines="50" w:after="50" w:line="360" w:lineRule="exact"/>
        <w:jc w:val="left"/>
        <w:rPr>
          <w:rFonts w:ascii="宋体" w:hAnsi="宋体"/>
          <w:b/>
          <w:color w:val="auto"/>
          <w:sz w:val="32"/>
          <w:szCs w:val="32"/>
          <w:highlight w:val="none"/>
        </w:rPr>
      </w:pPr>
      <w:r>
        <w:rPr>
          <w:rFonts w:hint="eastAsia" w:ascii="宋体" w:hAnsi="宋体"/>
          <w:b/>
          <w:color w:val="auto"/>
          <w:sz w:val="32"/>
          <w:szCs w:val="32"/>
          <w:highlight w:val="none"/>
        </w:rPr>
        <w:t>一</w:t>
      </w:r>
      <w:r>
        <w:rPr>
          <w:rFonts w:ascii="宋体" w:hAnsi="宋体"/>
          <w:b/>
          <w:color w:val="auto"/>
          <w:sz w:val="32"/>
          <w:szCs w:val="32"/>
          <w:highlight w:val="none"/>
        </w:rPr>
        <w:t>、资格审查部</w:t>
      </w:r>
      <w:r>
        <w:rPr>
          <w:rFonts w:hint="eastAsia" w:ascii="宋体" w:hAnsi="宋体"/>
          <w:b/>
          <w:color w:val="auto"/>
          <w:sz w:val="32"/>
          <w:szCs w:val="32"/>
          <w:highlight w:val="none"/>
        </w:rPr>
        <w:t>份</w:t>
      </w:r>
    </w:p>
    <w:p w14:paraId="5D244E24">
      <w:pPr>
        <w:snapToGrid w:val="0"/>
        <w:spacing w:beforeLines="50" w:after="50" w:line="360" w:lineRule="exact"/>
        <w:jc w:val="center"/>
        <w:rPr>
          <w:rFonts w:ascii="宋体" w:hAnsi="宋体"/>
          <w:b/>
          <w:color w:val="auto"/>
          <w:sz w:val="28"/>
          <w:szCs w:val="28"/>
          <w:highlight w:val="none"/>
        </w:rPr>
      </w:pPr>
      <w:r>
        <w:rPr>
          <w:rFonts w:hint="eastAsia" w:ascii="宋体" w:hAnsi="宋体"/>
          <w:b/>
          <w:color w:val="auto"/>
          <w:sz w:val="28"/>
          <w:szCs w:val="28"/>
          <w:highlight w:val="none"/>
        </w:rPr>
        <w:t>1.投标声明书</w:t>
      </w:r>
    </w:p>
    <w:p w14:paraId="4F14804D">
      <w:pPr>
        <w:snapToGrid w:val="0"/>
        <w:spacing w:beforeLines="50" w:after="50" w:line="360" w:lineRule="exact"/>
        <w:jc w:val="center"/>
        <w:rPr>
          <w:rFonts w:ascii="宋体" w:hAnsi="宋体"/>
          <w:color w:val="auto"/>
          <w:szCs w:val="21"/>
          <w:highlight w:val="none"/>
        </w:rPr>
      </w:pPr>
    </w:p>
    <w:p w14:paraId="52218CFB">
      <w:pPr>
        <w:snapToGrid w:val="0"/>
        <w:spacing w:beforeLines="50" w:after="50" w:line="340" w:lineRule="exact"/>
        <w:rPr>
          <w:rFonts w:ascii="宋体" w:hAnsi="宋体"/>
          <w:color w:val="auto"/>
          <w:szCs w:val="21"/>
          <w:highlight w:val="none"/>
        </w:rPr>
      </w:pPr>
      <w:r>
        <w:rPr>
          <w:rFonts w:hint="eastAsia" w:ascii="宋体" w:hAnsi="宋体"/>
          <w:color w:val="auto"/>
          <w:szCs w:val="21"/>
          <w:highlight w:val="none"/>
        </w:rPr>
        <w:t>致：</w:t>
      </w:r>
      <w:r>
        <w:rPr>
          <w:rFonts w:hint="eastAsia" w:ascii="宋体" w:hAnsi="宋体"/>
          <w:b/>
          <w:bCs/>
          <w:color w:val="auto"/>
          <w:szCs w:val="21"/>
          <w:highlight w:val="none"/>
          <w:u w:val="single"/>
          <w:lang w:eastAsia="zh-CN"/>
        </w:rPr>
        <w:t>贵港市港南区农业农村局</w:t>
      </w:r>
      <w:r>
        <w:rPr>
          <w:rFonts w:hint="eastAsia" w:ascii="宋体" w:hAnsi="宋体"/>
          <w:b/>
          <w:bCs/>
          <w:color w:val="auto"/>
          <w:szCs w:val="21"/>
          <w:highlight w:val="none"/>
          <w:u w:val="single"/>
        </w:rPr>
        <w:t>（招标采购单位名称）：</w:t>
      </w:r>
    </w:p>
    <w:p w14:paraId="1774B116">
      <w:pPr>
        <w:snapToGrid w:val="0"/>
        <w:spacing w:beforeLines="50" w:line="340" w:lineRule="exact"/>
        <w:ind w:firstLine="422" w:firstLineChars="200"/>
        <w:rPr>
          <w:rFonts w:ascii="宋体" w:hAnsi="宋体"/>
          <w:color w:val="auto"/>
          <w:szCs w:val="21"/>
          <w:highlight w:val="none"/>
        </w:rPr>
      </w:pPr>
      <w:r>
        <w:rPr>
          <w:rFonts w:hint="eastAsia" w:ascii="宋体" w:hAnsi="宋体"/>
          <w:b/>
          <w:bCs/>
          <w:color w:val="auto"/>
          <w:szCs w:val="21"/>
          <w:highlight w:val="none"/>
          <w:u w:val="single"/>
        </w:rPr>
        <w:t>（投标人名称）</w:t>
      </w:r>
      <w:r>
        <w:rPr>
          <w:rFonts w:hint="eastAsia" w:ascii="宋体" w:hAnsi="宋体"/>
          <w:color w:val="auto"/>
          <w:szCs w:val="21"/>
          <w:highlight w:val="none"/>
        </w:rPr>
        <w:t>系中华人民共和国合法企业，经营地址：</w:t>
      </w:r>
      <w:r>
        <w:rPr>
          <w:rFonts w:hint="eastAsia" w:ascii="宋体" w:hAnsi="宋体"/>
          <w:b/>
          <w:bCs/>
          <w:color w:val="auto"/>
          <w:szCs w:val="21"/>
          <w:highlight w:val="none"/>
          <w:u w:val="single"/>
        </w:rPr>
        <w:t>　　　　　　　　　　　　　</w:t>
      </w:r>
      <w:r>
        <w:rPr>
          <w:rFonts w:hint="eastAsia" w:ascii="宋体" w:hAnsi="宋体"/>
          <w:color w:val="auto"/>
          <w:szCs w:val="21"/>
          <w:highlight w:val="none"/>
        </w:rPr>
        <w:t>。</w:t>
      </w:r>
    </w:p>
    <w:p w14:paraId="6D2696A3">
      <w:pPr>
        <w:snapToGrid w:val="0"/>
        <w:spacing w:beforeLines="50" w:after="50" w:line="340" w:lineRule="exact"/>
        <w:ind w:firstLine="645"/>
        <w:rPr>
          <w:rFonts w:ascii="宋体" w:hAnsi="宋体"/>
          <w:color w:val="auto"/>
          <w:szCs w:val="21"/>
          <w:highlight w:val="none"/>
        </w:rPr>
      </w:pPr>
      <w:r>
        <w:rPr>
          <w:rFonts w:hint="eastAsia" w:ascii="宋体" w:hAnsi="宋体"/>
          <w:color w:val="auto"/>
          <w:szCs w:val="21"/>
          <w:highlight w:val="none"/>
        </w:rPr>
        <w:t>我</w:t>
      </w:r>
      <w:r>
        <w:rPr>
          <w:rFonts w:hint="eastAsia" w:ascii="宋体" w:hAnsi="宋体"/>
          <w:b/>
          <w:bCs/>
          <w:color w:val="auto"/>
          <w:szCs w:val="21"/>
          <w:highlight w:val="none"/>
          <w:u w:val="single"/>
        </w:rPr>
        <w:t>（姓名）</w:t>
      </w:r>
      <w:r>
        <w:rPr>
          <w:rFonts w:hint="eastAsia" w:ascii="宋体" w:hAnsi="宋体"/>
          <w:color w:val="auto"/>
          <w:szCs w:val="21"/>
          <w:highlight w:val="none"/>
        </w:rPr>
        <w:t>系</w:t>
      </w:r>
      <w:r>
        <w:rPr>
          <w:rFonts w:hint="eastAsia" w:ascii="宋体" w:hAnsi="宋体"/>
          <w:b/>
          <w:bCs/>
          <w:color w:val="auto"/>
          <w:szCs w:val="21"/>
          <w:highlight w:val="none"/>
          <w:u w:val="single"/>
        </w:rPr>
        <w:t>（投标人名称）</w:t>
      </w:r>
      <w:r>
        <w:rPr>
          <w:rFonts w:hint="eastAsia" w:ascii="宋体" w:hAnsi="宋体"/>
          <w:color w:val="auto"/>
          <w:szCs w:val="21"/>
          <w:highlight w:val="none"/>
        </w:rPr>
        <w:t>的法定代表人，</w:t>
      </w:r>
      <w:r>
        <w:rPr>
          <w:rFonts w:hint="eastAsia" w:ascii="宋体" w:hAnsi="宋体"/>
          <w:b/>
          <w:bCs/>
          <w:color w:val="auto"/>
          <w:szCs w:val="21"/>
          <w:highlight w:val="none"/>
        </w:rPr>
        <w:t>我方愿意参加贵方组织的项目</w:t>
      </w:r>
      <w:r>
        <w:rPr>
          <w:rFonts w:hint="eastAsia" w:ascii="宋体" w:hAnsi="宋体"/>
          <w:b/>
          <w:bCs/>
          <w:color w:val="auto"/>
          <w:szCs w:val="21"/>
          <w:highlight w:val="none"/>
          <w:u w:val="single"/>
        </w:rPr>
        <w:t>（</w:t>
      </w:r>
      <w:r>
        <w:rPr>
          <w:rFonts w:hint="eastAsia" w:ascii="宋体" w:hAnsi="宋体"/>
          <w:b/>
          <w:bCs/>
          <w:color w:val="auto"/>
          <w:szCs w:val="21"/>
          <w:highlight w:val="none"/>
          <w:u w:val="single"/>
          <w:lang w:eastAsia="zh-CN"/>
        </w:rPr>
        <w:t>项目名称：</w:t>
      </w:r>
      <w:r>
        <w:rPr>
          <w:rFonts w:hint="eastAsia" w:ascii="宋体" w:hAnsi="宋体"/>
          <w:b/>
          <w:bCs/>
          <w:color w:val="auto"/>
          <w:szCs w:val="21"/>
          <w:highlight w:val="none"/>
          <w:u w:val="single"/>
          <w:lang w:val="en-US" w:eastAsia="zh-CN"/>
        </w:rPr>
        <w:t xml:space="preserve">       </w:t>
      </w:r>
      <w:r>
        <w:rPr>
          <w:rFonts w:hint="eastAsia" w:ascii="宋体" w:hAnsi="宋体"/>
          <w:b/>
          <w:bCs/>
          <w:color w:val="auto"/>
          <w:szCs w:val="21"/>
          <w:highlight w:val="none"/>
          <w:u w:val="single"/>
        </w:rPr>
        <w:t>项目编号：</w:t>
      </w:r>
      <w:r>
        <w:rPr>
          <w:rFonts w:hint="eastAsia" w:ascii="宋体" w:hAnsi="宋体"/>
          <w:b/>
          <w:bCs/>
          <w:color w:val="auto"/>
          <w:szCs w:val="21"/>
          <w:highlight w:val="none"/>
          <w:u w:val="single"/>
          <w:lang w:val="en-US" w:eastAsia="zh-CN"/>
        </w:rPr>
        <w:t xml:space="preserve">              </w:t>
      </w:r>
      <w:r>
        <w:rPr>
          <w:rFonts w:hint="eastAsia" w:ascii="宋体" w:hAnsi="宋体"/>
          <w:b/>
          <w:bCs/>
          <w:color w:val="auto"/>
          <w:szCs w:val="21"/>
          <w:highlight w:val="none"/>
          <w:u w:val="single"/>
        </w:rPr>
        <w:t>）</w:t>
      </w:r>
      <w:r>
        <w:rPr>
          <w:rFonts w:hint="eastAsia" w:ascii="宋体" w:hAnsi="宋体"/>
          <w:color w:val="auto"/>
          <w:szCs w:val="21"/>
          <w:highlight w:val="none"/>
        </w:rPr>
        <w:t>的投标，为便于贵方公正、择优地确定中标供应商及其投标产品和服务，我方就本次投标有关事项郑重声明如下：</w:t>
      </w:r>
    </w:p>
    <w:p w14:paraId="170E98F2">
      <w:pPr>
        <w:snapToGrid w:val="0"/>
        <w:spacing w:line="340" w:lineRule="exact"/>
        <w:ind w:firstLine="420" w:firstLineChars="200"/>
        <w:rPr>
          <w:rFonts w:ascii="宋体" w:hAnsi="宋体"/>
          <w:color w:val="auto"/>
          <w:szCs w:val="21"/>
          <w:highlight w:val="none"/>
        </w:rPr>
      </w:pPr>
      <w:r>
        <w:rPr>
          <w:rFonts w:hint="eastAsia" w:ascii="宋体" w:hAnsi="宋体"/>
          <w:color w:val="auto"/>
          <w:szCs w:val="21"/>
          <w:highlight w:val="none"/>
        </w:rPr>
        <w:t>1. 我方向贵方提交的所有投标文件、资料都是准确的和真实的。</w:t>
      </w:r>
    </w:p>
    <w:p w14:paraId="71D1EA7D">
      <w:pPr>
        <w:snapToGrid w:val="0"/>
        <w:spacing w:beforeLines="50" w:line="340" w:lineRule="exact"/>
        <w:ind w:firstLine="420" w:firstLineChars="200"/>
        <w:rPr>
          <w:rFonts w:ascii="宋体" w:hAnsi="宋体"/>
          <w:color w:val="auto"/>
          <w:szCs w:val="21"/>
          <w:highlight w:val="none"/>
        </w:rPr>
      </w:pPr>
      <w:r>
        <w:rPr>
          <w:rFonts w:hint="eastAsia" w:ascii="宋体" w:hAnsi="宋体"/>
          <w:color w:val="auto"/>
          <w:szCs w:val="21"/>
          <w:highlight w:val="none"/>
        </w:rPr>
        <w:t>2. 我方不是采购人的附属机构；在获知本项目采购信息后，与采购人聘请的为此项目提供咨询服务的公司及其附属机构没有任何联系。</w:t>
      </w:r>
    </w:p>
    <w:p w14:paraId="685EEF7D">
      <w:pPr>
        <w:snapToGrid w:val="0"/>
        <w:spacing w:beforeLines="50" w:line="340" w:lineRule="exact"/>
        <w:ind w:firstLine="420" w:firstLineChars="200"/>
        <w:rPr>
          <w:rFonts w:ascii="宋体" w:hAnsi="宋体"/>
          <w:color w:val="auto"/>
          <w:szCs w:val="21"/>
          <w:highlight w:val="none"/>
        </w:rPr>
      </w:pPr>
      <w:r>
        <w:rPr>
          <w:rFonts w:hint="eastAsia" w:ascii="宋体" w:hAnsi="宋体"/>
          <w:color w:val="auto"/>
          <w:szCs w:val="21"/>
          <w:highlight w:val="none"/>
        </w:rPr>
        <w:t>3. 我方诚意提请贵方关注：近期有关该型号产品的生产、供货、售后服务以及性能等方面的重大决策和事项有：</w:t>
      </w:r>
    </w:p>
    <w:p w14:paraId="782C1C2A">
      <w:pPr>
        <w:snapToGrid w:val="0"/>
        <w:spacing w:beforeLines="50" w:line="340" w:lineRule="exact"/>
        <w:ind w:firstLine="420" w:firstLineChars="200"/>
        <w:rPr>
          <w:rFonts w:ascii="宋体" w:hAnsi="宋体"/>
          <w:color w:val="auto"/>
          <w:szCs w:val="21"/>
          <w:highlight w:val="none"/>
          <w:u w:val="single"/>
        </w:rPr>
      </w:pPr>
      <w:r>
        <w:rPr>
          <w:rFonts w:hint="eastAsia" w:ascii="宋体" w:hAnsi="宋体"/>
          <w:color w:val="auto"/>
          <w:szCs w:val="21"/>
          <w:highlight w:val="none"/>
          <w:u w:val="single"/>
        </w:rPr>
        <w:t>　　　　　　　　　　　　　　　　　　　　　　　　　　　</w:t>
      </w:r>
    </w:p>
    <w:p w14:paraId="79914640">
      <w:pPr>
        <w:snapToGrid w:val="0"/>
        <w:spacing w:beforeLines="50" w:line="340" w:lineRule="exact"/>
        <w:ind w:firstLine="420" w:firstLineChars="200"/>
        <w:rPr>
          <w:rFonts w:ascii="宋体" w:hAnsi="宋体"/>
          <w:color w:val="auto"/>
          <w:szCs w:val="21"/>
          <w:highlight w:val="none"/>
        </w:rPr>
      </w:pPr>
      <w:r>
        <w:rPr>
          <w:rFonts w:hint="eastAsia" w:ascii="宋体" w:hAnsi="宋体"/>
          <w:color w:val="auto"/>
          <w:szCs w:val="21"/>
          <w:highlight w:val="none"/>
          <w:u w:val="single"/>
        </w:rPr>
        <w:t>　　　　　　　　　　　　　　　　　　　　　　　　　　　</w:t>
      </w:r>
    </w:p>
    <w:p w14:paraId="3B950AF7">
      <w:pPr>
        <w:pStyle w:val="22"/>
        <w:snapToGrid w:val="0"/>
        <w:spacing w:line="340" w:lineRule="exac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 我方及由本人担任法定代表人的其他机构最近三年内被通报或者被处罚的违法行为有：</w:t>
      </w:r>
    </w:p>
    <w:p w14:paraId="73A7E6A6">
      <w:pPr>
        <w:snapToGrid w:val="0"/>
        <w:spacing w:beforeLines="50" w:line="340" w:lineRule="exact"/>
        <w:ind w:firstLine="420" w:firstLineChars="200"/>
        <w:rPr>
          <w:rFonts w:ascii="宋体" w:hAnsi="宋体"/>
          <w:color w:val="auto"/>
          <w:szCs w:val="21"/>
          <w:highlight w:val="none"/>
          <w:u w:val="single"/>
        </w:rPr>
      </w:pPr>
      <w:r>
        <w:rPr>
          <w:rFonts w:hint="eastAsia" w:ascii="宋体" w:hAnsi="宋体"/>
          <w:color w:val="auto"/>
          <w:szCs w:val="21"/>
          <w:highlight w:val="none"/>
          <w:u w:val="single"/>
        </w:rPr>
        <w:t>　　　　　　　　　　　　　　　　　　　　　　　　　　　</w:t>
      </w:r>
    </w:p>
    <w:p w14:paraId="1E665DE1">
      <w:pPr>
        <w:snapToGrid w:val="0"/>
        <w:spacing w:beforeLines="50" w:line="340" w:lineRule="exact"/>
        <w:ind w:firstLine="420" w:firstLineChars="200"/>
        <w:rPr>
          <w:rFonts w:ascii="宋体" w:hAnsi="宋体"/>
          <w:color w:val="auto"/>
          <w:szCs w:val="21"/>
          <w:highlight w:val="none"/>
          <w:u w:val="single"/>
        </w:rPr>
      </w:pPr>
      <w:r>
        <w:rPr>
          <w:rFonts w:hint="eastAsia" w:ascii="宋体" w:hAnsi="宋体"/>
          <w:color w:val="auto"/>
          <w:szCs w:val="21"/>
          <w:highlight w:val="none"/>
          <w:u w:val="single"/>
        </w:rPr>
        <w:t>　　　　　　　　　　　　　　　　　　　　　　　　　　　</w:t>
      </w:r>
    </w:p>
    <w:p w14:paraId="221ABEFA">
      <w:pPr>
        <w:snapToGrid w:val="0"/>
        <w:spacing w:line="340" w:lineRule="exact"/>
        <w:ind w:firstLine="420" w:firstLineChars="200"/>
        <w:rPr>
          <w:rFonts w:ascii="宋体" w:hAnsi="宋体"/>
          <w:color w:val="auto"/>
          <w:szCs w:val="21"/>
          <w:highlight w:val="none"/>
        </w:rPr>
      </w:pPr>
      <w:r>
        <w:rPr>
          <w:rFonts w:hint="eastAsia" w:ascii="宋体" w:hAnsi="宋体"/>
          <w:color w:val="auto"/>
          <w:szCs w:val="21"/>
          <w:highlight w:val="none"/>
        </w:rPr>
        <w:t>5. 以上事项如有虚假或隐瞒，我方愿意承担一切后果，并不再寻求任何旨在减轻或免除法律责任的辩解。</w:t>
      </w:r>
    </w:p>
    <w:p w14:paraId="6928F725">
      <w:pPr>
        <w:pStyle w:val="168"/>
        <w:snapToGrid w:val="0"/>
        <w:spacing w:beforeLines="50" w:line="340" w:lineRule="exact"/>
        <w:ind w:firstLine="200"/>
        <w:rPr>
          <w:rFonts w:ascii="宋体" w:hAnsi="宋体"/>
          <w:color w:val="auto"/>
          <w:sz w:val="21"/>
          <w:szCs w:val="21"/>
          <w:highlight w:val="none"/>
        </w:rPr>
      </w:pPr>
    </w:p>
    <w:p w14:paraId="4DFE703B">
      <w:pPr>
        <w:snapToGrid w:val="0"/>
        <w:spacing w:beforeLines="50" w:line="360" w:lineRule="exact"/>
        <w:rPr>
          <w:rFonts w:ascii="宋体" w:hAnsi="宋体"/>
          <w:color w:val="auto"/>
          <w:szCs w:val="21"/>
          <w:highlight w:val="none"/>
        </w:rPr>
      </w:pPr>
      <w:r>
        <w:rPr>
          <w:rFonts w:hint="eastAsia" w:ascii="宋体" w:hAnsi="宋体"/>
          <w:color w:val="auto"/>
          <w:szCs w:val="21"/>
          <w:highlight w:val="none"/>
        </w:rPr>
        <w:t>投标人名称（盖单位公章）：</w:t>
      </w:r>
    </w:p>
    <w:p w14:paraId="7E794ACB">
      <w:pPr>
        <w:snapToGrid w:val="0"/>
        <w:spacing w:beforeLines="50" w:line="360" w:lineRule="exact"/>
        <w:rPr>
          <w:rFonts w:ascii="宋体" w:hAnsi="宋体"/>
          <w:color w:val="auto"/>
          <w:szCs w:val="21"/>
          <w:highlight w:val="none"/>
          <w:u w:val="single"/>
        </w:rPr>
      </w:pPr>
      <w:r>
        <w:rPr>
          <w:rFonts w:hint="eastAsia" w:ascii="宋体" w:hAnsi="宋体"/>
          <w:color w:val="auto"/>
          <w:szCs w:val="21"/>
          <w:highlight w:val="none"/>
        </w:rPr>
        <w:t>法定代表人或授权代表（签字或者盖章或者电子签名）：</w:t>
      </w:r>
    </w:p>
    <w:p w14:paraId="2B879692">
      <w:pPr>
        <w:snapToGrid w:val="0"/>
        <w:spacing w:beforeLines="50" w:after="50" w:line="360" w:lineRule="exact"/>
        <w:ind w:firstLine="210" w:firstLineChars="100"/>
        <w:rPr>
          <w:rFonts w:ascii="宋体" w:hAnsi="宋体"/>
          <w:color w:val="auto"/>
          <w:szCs w:val="21"/>
          <w:highlight w:val="none"/>
        </w:rPr>
      </w:pPr>
      <w:r>
        <w:rPr>
          <w:rFonts w:hint="eastAsia" w:ascii="宋体" w:hAnsi="宋体"/>
          <w:color w:val="auto"/>
          <w:szCs w:val="21"/>
          <w:highlight w:val="none"/>
        </w:rPr>
        <w:t xml:space="preserve">      日 期</w:t>
      </w:r>
      <w:r>
        <w:rPr>
          <w:rFonts w:ascii="宋体" w:hAnsi="宋体"/>
          <w:color w:val="auto"/>
          <w:szCs w:val="21"/>
          <w:highlight w:val="none"/>
        </w:rPr>
        <w:t>：</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5257150A">
      <w:pPr>
        <w:snapToGrid w:val="0"/>
        <w:spacing w:before="50" w:afterLines="50" w:line="400" w:lineRule="exact"/>
        <w:jc w:val="left"/>
        <w:rPr>
          <w:rFonts w:ascii="宋体" w:hAnsi="宋体"/>
          <w:b/>
          <w:color w:val="auto"/>
          <w:szCs w:val="21"/>
          <w:highlight w:val="none"/>
        </w:rPr>
      </w:pPr>
    </w:p>
    <w:p w14:paraId="0C4CC0FD">
      <w:pPr>
        <w:snapToGrid w:val="0"/>
        <w:spacing w:before="50" w:afterLines="50" w:line="400" w:lineRule="exact"/>
        <w:jc w:val="left"/>
        <w:rPr>
          <w:rFonts w:ascii="宋体" w:hAnsi="宋体"/>
          <w:b/>
          <w:color w:val="auto"/>
          <w:szCs w:val="21"/>
          <w:highlight w:val="none"/>
        </w:rPr>
      </w:pPr>
    </w:p>
    <w:p w14:paraId="1F21BF6F">
      <w:pPr>
        <w:pStyle w:val="21"/>
        <w:rPr>
          <w:rFonts w:ascii="宋体" w:hAnsi="宋体"/>
          <w:b/>
          <w:color w:val="auto"/>
          <w:szCs w:val="21"/>
          <w:highlight w:val="none"/>
        </w:rPr>
      </w:pPr>
    </w:p>
    <w:p w14:paraId="19427259">
      <w:pPr>
        <w:rPr>
          <w:color w:val="auto"/>
          <w:highlight w:val="none"/>
        </w:rPr>
      </w:pPr>
    </w:p>
    <w:p w14:paraId="0A4C6894">
      <w:pPr>
        <w:rPr>
          <w:color w:val="auto"/>
          <w:highlight w:val="none"/>
        </w:rPr>
      </w:pPr>
    </w:p>
    <w:p w14:paraId="7B6C730D">
      <w:pPr>
        <w:rPr>
          <w:color w:val="auto"/>
          <w:highlight w:val="none"/>
        </w:rPr>
      </w:pPr>
    </w:p>
    <w:p w14:paraId="34CE1AB7">
      <w:pPr>
        <w:rPr>
          <w:color w:val="auto"/>
          <w:highlight w:val="none"/>
        </w:rPr>
      </w:pPr>
    </w:p>
    <w:p w14:paraId="702C2ECD">
      <w:pPr>
        <w:pStyle w:val="21"/>
        <w:rPr>
          <w:color w:val="auto"/>
          <w:highlight w:val="none"/>
        </w:rPr>
      </w:pPr>
    </w:p>
    <w:p w14:paraId="4341CD35">
      <w:pPr>
        <w:rPr>
          <w:color w:val="auto"/>
          <w:highlight w:val="none"/>
        </w:rPr>
      </w:pPr>
    </w:p>
    <w:p w14:paraId="2980F33E">
      <w:pPr>
        <w:snapToGrid w:val="0"/>
        <w:spacing w:before="50" w:afterLines="50" w:line="400" w:lineRule="exact"/>
        <w:jc w:val="left"/>
        <w:rPr>
          <w:rFonts w:ascii="宋体" w:hAnsi="宋体"/>
          <w:b/>
          <w:color w:val="auto"/>
          <w:szCs w:val="21"/>
          <w:highlight w:val="none"/>
        </w:rPr>
      </w:pPr>
    </w:p>
    <w:p w14:paraId="46AB8887">
      <w:pPr>
        <w:snapToGrid w:val="0"/>
        <w:spacing w:before="50" w:afterLines="50" w:line="400" w:lineRule="exact"/>
        <w:jc w:val="both"/>
        <w:rPr>
          <w:rFonts w:hint="eastAsia" w:ascii="宋体" w:hAnsi="宋体" w:eastAsia="宋体" w:cs="Times New Roman"/>
          <w:b/>
          <w:color w:val="auto"/>
          <w:sz w:val="28"/>
          <w:szCs w:val="28"/>
          <w:highlight w:val="none"/>
          <w:lang w:val="en-US" w:eastAsia="zh-CN"/>
        </w:rPr>
      </w:pPr>
      <w:r>
        <w:rPr>
          <w:rFonts w:hint="eastAsia" w:ascii="宋体" w:hAnsi="宋体"/>
          <w:b/>
          <w:color w:val="auto"/>
          <w:sz w:val="28"/>
          <w:szCs w:val="28"/>
          <w:highlight w:val="none"/>
        </w:rPr>
        <w:t>2.投标人有效的营业执照副本复印件；</w:t>
      </w:r>
    </w:p>
    <w:p w14:paraId="3D572D57">
      <w:pPr>
        <w:numPr>
          <w:ilvl w:val="0"/>
          <w:numId w:val="7"/>
        </w:numPr>
        <w:snapToGrid w:val="0"/>
        <w:spacing w:line="420" w:lineRule="exact"/>
        <w:jc w:val="left"/>
        <w:rPr>
          <w:rFonts w:hint="eastAsia" w:ascii="宋体" w:hAnsi="宋体" w:eastAsia="宋体" w:cs="Times New Roman"/>
          <w:b/>
          <w:color w:val="auto"/>
          <w:sz w:val="28"/>
          <w:szCs w:val="28"/>
          <w:highlight w:val="none"/>
        </w:rPr>
      </w:pPr>
      <w:r>
        <w:rPr>
          <w:rFonts w:hint="eastAsia" w:ascii="宋体" w:hAnsi="宋体" w:eastAsia="宋体" w:cs="Times New Roman"/>
          <w:b/>
          <w:color w:val="auto"/>
          <w:sz w:val="28"/>
          <w:szCs w:val="28"/>
          <w:highlight w:val="none"/>
          <w:lang w:val="en-US" w:eastAsia="zh-CN"/>
        </w:rPr>
        <w:t>投标</w:t>
      </w:r>
      <w:r>
        <w:rPr>
          <w:rFonts w:hint="eastAsia" w:ascii="宋体" w:hAnsi="宋体" w:eastAsia="宋体" w:cs="Times New Roman"/>
          <w:b/>
          <w:color w:val="auto"/>
          <w:sz w:val="28"/>
          <w:szCs w:val="28"/>
          <w:highlight w:val="none"/>
        </w:rPr>
        <w:t>人为</w:t>
      </w:r>
      <w:r>
        <w:rPr>
          <w:rFonts w:hint="eastAsia" w:ascii="宋体" w:hAnsi="宋体" w:cs="Times New Roman"/>
          <w:b/>
          <w:color w:val="auto"/>
          <w:sz w:val="28"/>
          <w:szCs w:val="28"/>
          <w:highlight w:val="none"/>
          <w:lang w:val="en-US" w:eastAsia="zh-CN"/>
        </w:rPr>
        <w:t>中小</w:t>
      </w:r>
      <w:r>
        <w:rPr>
          <w:rFonts w:hint="eastAsia" w:ascii="宋体" w:hAnsi="宋体" w:eastAsia="宋体" w:cs="Times New Roman"/>
          <w:b/>
          <w:color w:val="auto"/>
          <w:sz w:val="28"/>
          <w:szCs w:val="28"/>
          <w:highlight w:val="none"/>
        </w:rPr>
        <w:t>企业的证明材料【①如属于</w:t>
      </w:r>
      <w:r>
        <w:rPr>
          <w:rFonts w:hint="eastAsia" w:ascii="宋体" w:hAnsi="宋体" w:cs="Times New Roman"/>
          <w:b/>
          <w:color w:val="auto"/>
          <w:sz w:val="28"/>
          <w:szCs w:val="28"/>
          <w:highlight w:val="none"/>
          <w:lang w:val="en-US" w:eastAsia="zh-CN"/>
        </w:rPr>
        <w:t>中小</w:t>
      </w:r>
      <w:r>
        <w:rPr>
          <w:rFonts w:hint="eastAsia" w:ascii="宋体" w:hAnsi="宋体" w:eastAsia="宋体" w:cs="Times New Roman"/>
          <w:b/>
          <w:color w:val="auto"/>
          <w:sz w:val="28"/>
          <w:szCs w:val="28"/>
          <w:highlight w:val="none"/>
        </w:rPr>
        <w:t>企业在参加政府采购活动时，应当出具《中小企业声明函》，以提供的《中小企业声明函》为准，并对声明的真实性负责（中小微型企业划分标准按照《关于印发中小企业划型标准规定的通知》（工信部联企业（2011）300号）执行）；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并对声明的真实性负责】。</w:t>
      </w:r>
    </w:p>
    <w:p w14:paraId="46E7D7D8">
      <w:pPr>
        <w:pStyle w:val="29"/>
        <w:jc w:val="center"/>
        <w:rPr>
          <w:rFonts w:hint="eastAsia" w:ascii="Times New Roman" w:hAnsi="Times New Roman" w:eastAsia="宋体" w:cs="Times New Roman"/>
          <w:b/>
          <w:color w:val="auto"/>
          <w:sz w:val="30"/>
          <w:szCs w:val="30"/>
          <w:highlight w:val="none"/>
        </w:rPr>
      </w:pPr>
    </w:p>
    <w:p w14:paraId="52DB8C94">
      <w:pPr>
        <w:pStyle w:val="29"/>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中小企业声明函</w:t>
      </w:r>
    </w:p>
    <w:p w14:paraId="28F40726">
      <w:pPr>
        <w:pStyle w:val="22"/>
        <w:spacing w:line="240" w:lineRule="auto"/>
        <w:ind w:firstLine="420" w:firstLineChars="200"/>
        <w:rPr>
          <w:rFonts w:ascii="Times New Roman" w:hAnsi="宋体" w:eastAsia="宋体" w:cs="Times New Roman"/>
          <w:color w:val="auto"/>
          <w:sz w:val="21"/>
          <w:szCs w:val="21"/>
          <w:highlight w:val="none"/>
        </w:rPr>
      </w:pPr>
    </w:p>
    <w:p w14:paraId="07AAE703">
      <w:pPr>
        <w:autoSpaceDE w:val="0"/>
        <w:autoSpaceDN w:val="0"/>
        <w:adjustRightInd w:val="0"/>
        <w:spacing w:line="360" w:lineRule="auto"/>
        <w:ind w:firstLine="444" w:firstLineChars="202"/>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本公司郑重声明，根据《政府采购促进中小企业发展管理办法》（财库﹝2020﹞46 号）的规定，本公司参加</w:t>
      </w:r>
      <w:r>
        <w:rPr>
          <w:rFonts w:hint="eastAsia" w:ascii="宋体" w:hAnsi="宋体" w:eastAsia="宋体" w:cs="宋体"/>
          <w:i w:val="0"/>
          <w:iCs/>
          <w:color w:val="auto"/>
          <w:kern w:val="0"/>
          <w:sz w:val="22"/>
          <w:szCs w:val="22"/>
          <w:highlight w:val="none"/>
          <w:u w:val="single"/>
        </w:rPr>
        <w:t>（单位名称）</w:t>
      </w:r>
      <w:r>
        <w:rPr>
          <w:rFonts w:hint="eastAsia" w:ascii="宋体" w:hAnsi="宋体" w:eastAsia="宋体" w:cs="宋体"/>
          <w:i w:val="0"/>
          <w:iCs/>
          <w:color w:val="auto"/>
          <w:kern w:val="0"/>
          <w:sz w:val="22"/>
          <w:szCs w:val="22"/>
          <w:highlight w:val="none"/>
        </w:rPr>
        <w:t>的</w:t>
      </w:r>
      <w:r>
        <w:rPr>
          <w:rFonts w:hint="eastAsia" w:ascii="宋体" w:hAnsi="宋体" w:eastAsia="宋体" w:cs="宋体"/>
          <w:i w:val="0"/>
          <w:iCs/>
          <w:color w:val="auto"/>
          <w:kern w:val="0"/>
          <w:sz w:val="22"/>
          <w:szCs w:val="22"/>
          <w:highlight w:val="none"/>
          <w:u w:val="single"/>
        </w:rPr>
        <w:t>（项目名称）</w:t>
      </w:r>
      <w:r>
        <w:rPr>
          <w:rFonts w:hint="eastAsia" w:ascii="宋体" w:hAnsi="宋体" w:eastAsia="宋体" w:cs="宋体"/>
          <w:color w:val="auto"/>
          <w:kern w:val="0"/>
          <w:sz w:val="22"/>
          <w:szCs w:val="22"/>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41A449BC">
      <w:pPr>
        <w:autoSpaceDE w:val="0"/>
        <w:autoSpaceDN w:val="0"/>
        <w:adjustRightInd w:val="0"/>
        <w:spacing w:line="360" w:lineRule="auto"/>
        <w:ind w:firstLine="444" w:firstLineChars="202"/>
        <w:jc w:val="left"/>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 xml:space="preserve">1. </w:t>
      </w:r>
      <w:r>
        <w:rPr>
          <w:rFonts w:hint="eastAsia" w:ascii="宋体" w:hAnsi="宋体" w:eastAsia="宋体" w:cs="宋体"/>
          <w:i w:val="0"/>
          <w:iCs w:val="0"/>
          <w:color w:val="auto"/>
          <w:kern w:val="0"/>
          <w:sz w:val="22"/>
          <w:szCs w:val="22"/>
          <w:highlight w:val="none"/>
          <w:u w:val="single"/>
        </w:rPr>
        <w:t>（标的名称）</w:t>
      </w:r>
      <w:r>
        <w:rPr>
          <w:rFonts w:hint="eastAsia" w:ascii="宋体" w:hAnsi="宋体" w:eastAsia="宋体" w:cs="宋体"/>
          <w:i w:val="0"/>
          <w:iCs w:val="0"/>
          <w:color w:val="auto"/>
          <w:kern w:val="0"/>
          <w:sz w:val="22"/>
          <w:szCs w:val="22"/>
          <w:highlight w:val="none"/>
        </w:rPr>
        <w:t xml:space="preserve"> ，属于</w:t>
      </w:r>
      <w:r>
        <w:rPr>
          <w:rFonts w:hint="eastAsia" w:ascii="宋体" w:hAnsi="宋体" w:eastAsia="宋体" w:cs="宋体"/>
          <w:i w:val="0"/>
          <w:iCs w:val="0"/>
          <w:color w:val="auto"/>
          <w:kern w:val="0"/>
          <w:sz w:val="22"/>
          <w:szCs w:val="22"/>
          <w:highlight w:val="none"/>
          <w:u w:val="single"/>
        </w:rPr>
        <w:t>（</w:t>
      </w:r>
      <w:r>
        <w:rPr>
          <w:rFonts w:hint="eastAsia" w:ascii="宋体" w:hAnsi="宋体" w:eastAsia="宋体" w:cs="宋体"/>
          <w:i w:val="0"/>
          <w:iCs w:val="0"/>
          <w:color w:val="auto"/>
          <w:kern w:val="0"/>
          <w:sz w:val="22"/>
          <w:szCs w:val="22"/>
          <w:highlight w:val="none"/>
          <w:u w:val="single"/>
          <w:lang w:eastAsia="zh-CN"/>
        </w:rPr>
        <w:t>采购</w:t>
      </w:r>
      <w:r>
        <w:rPr>
          <w:rFonts w:hint="eastAsia" w:ascii="宋体" w:hAnsi="宋体" w:eastAsia="宋体" w:cs="宋体"/>
          <w:i w:val="0"/>
          <w:iCs w:val="0"/>
          <w:color w:val="auto"/>
          <w:kern w:val="0"/>
          <w:sz w:val="22"/>
          <w:szCs w:val="22"/>
          <w:highlight w:val="none"/>
          <w:u w:val="single"/>
        </w:rPr>
        <w:t>文件中明确的所属行业）</w:t>
      </w:r>
      <w:r>
        <w:rPr>
          <w:rFonts w:hint="eastAsia" w:ascii="宋体" w:hAnsi="宋体" w:eastAsia="宋体" w:cs="宋体"/>
          <w:i w:val="0"/>
          <w:iCs w:val="0"/>
          <w:color w:val="auto"/>
          <w:kern w:val="0"/>
          <w:sz w:val="22"/>
          <w:szCs w:val="22"/>
          <w:highlight w:val="none"/>
        </w:rPr>
        <w:t>；承建（承接）企业为</w:t>
      </w:r>
      <w:r>
        <w:rPr>
          <w:rFonts w:hint="eastAsia" w:ascii="宋体" w:hAnsi="宋体" w:eastAsia="宋体" w:cs="宋体"/>
          <w:i w:val="0"/>
          <w:iCs w:val="0"/>
          <w:color w:val="auto"/>
          <w:kern w:val="0"/>
          <w:sz w:val="22"/>
          <w:szCs w:val="22"/>
          <w:highlight w:val="none"/>
          <w:u w:val="single"/>
        </w:rPr>
        <w:t>（企业名称）</w:t>
      </w:r>
      <w:r>
        <w:rPr>
          <w:rFonts w:hint="eastAsia" w:ascii="宋体" w:hAnsi="宋体" w:eastAsia="宋体" w:cs="宋体"/>
          <w:i w:val="0"/>
          <w:iCs w:val="0"/>
          <w:color w:val="auto"/>
          <w:kern w:val="0"/>
          <w:sz w:val="22"/>
          <w:szCs w:val="22"/>
          <w:highlight w:val="none"/>
        </w:rPr>
        <w:t>，从业人员</w:t>
      </w:r>
      <w:r>
        <w:rPr>
          <w:rFonts w:hint="eastAsia" w:ascii="宋体" w:hAnsi="宋体" w:eastAsia="宋体" w:cs="宋体"/>
          <w:i w:val="0"/>
          <w:iCs w:val="0"/>
          <w:color w:val="auto"/>
          <w:kern w:val="0"/>
          <w:sz w:val="22"/>
          <w:szCs w:val="22"/>
          <w:highlight w:val="none"/>
          <w:u w:val="single"/>
        </w:rPr>
        <w:t xml:space="preserve">    </w:t>
      </w:r>
      <w:r>
        <w:rPr>
          <w:rFonts w:hint="eastAsia" w:ascii="宋体" w:hAnsi="宋体" w:eastAsia="宋体" w:cs="宋体"/>
          <w:i w:val="0"/>
          <w:iCs w:val="0"/>
          <w:color w:val="auto"/>
          <w:kern w:val="0"/>
          <w:sz w:val="22"/>
          <w:szCs w:val="22"/>
          <w:highlight w:val="none"/>
        </w:rPr>
        <w:t>人，营业收入为</w:t>
      </w:r>
      <w:r>
        <w:rPr>
          <w:rFonts w:hint="eastAsia" w:ascii="宋体" w:hAnsi="宋体" w:eastAsia="宋体" w:cs="宋体"/>
          <w:i w:val="0"/>
          <w:iCs w:val="0"/>
          <w:color w:val="auto"/>
          <w:kern w:val="0"/>
          <w:sz w:val="22"/>
          <w:szCs w:val="22"/>
          <w:highlight w:val="none"/>
          <w:u w:val="single"/>
        </w:rPr>
        <w:t xml:space="preserve">    </w:t>
      </w:r>
      <w:r>
        <w:rPr>
          <w:rFonts w:hint="eastAsia" w:ascii="宋体" w:hAnsi="宋体" w:eastAsia="宋体" w:cs="宋体"/>
          <w:i w:val="0"/>
          <w:iCs w:val="0"/>
          <w:color w:val="auto"/>
          <w:kern w:val="0"/>
          <w:sz w:val="22"/>
          <w:szCs w:val="22"/>
          <w:highlight w:val="none"/>
        </w:rPr>
        <w:t>万元，资产总额为</w:t>
      </w:r>
      <w:r>
        <w:rPr>
          <w:rFonts w:hint="eastAsia" w:ascii="宋体" w:hAnsi="宋体" w:eastAsia="宋体" w:cs="宋体"/>
          <w:i w:val="0"/>
          <w:iCs w:val="0"/>
          <w:color w:val="auto"/>
          <w:kern w:val="0"/>
          <w:sz w:val="22"/>
          <w:szCs w:val="22"/>
          <w:highlight w:val="none"/>
          <w:u w:val="single"/>
        </w:rPr>
        <w:t xml:space="preserve">    </w:t>
      </w:r>
      <w:r>
        <w:rPr>
          <w:rFonts w:hint="eastAsia" w:ascii="宋体" w:hAnsi="宋体" w:eastAsia="宋体" w:cs="宋体"/>
          <w:i w:val="0"/>
          <w:iCs w:val="0"/>
          <w:color w:val="auto"/>
          <w:kern w:val="0"/>
          <w:sz w:val="22"/>
          <w:szCs w:val="22"/>
          <w:highlight w:val="none"/>
        </w:rPr>
        <w:t>万元，属于</w:t>
      </w:r>
      <w:r>
        <w:rPr>
          <w:rFonts w:hint="eastAsia" w:ascii="宋体" w:hAnsi="宋体" w:eastAsia="宋体" w:cs="宋体"/>
          <w:i w:val="0"/>
          <w:iCs w:val="0"/>
          <w:color w:val="auto"/>
          <w:kern w:val="0"/>
          <w:sz w:val="22"/>
          <w:szCs w:val="22"/>
          <w:highlight w:val="none"/>
          <w:u w:val="single"/>
        </w:rPr>
        <w:t>（中型企业、小型企业、微型企业）</w:t>
      </w:r>
      <w:r>
        <w:rPr>
          <w:rFonts w:hint="eastAsia" w:ascii="宋体" w:hAnsi="宋体" w:eastAsia="宋体" w:cs="宋体"/>
          <w:i w:val="0"/>
          <w:iCs w:val="0"/>
          <w:color w:val="auto"/>
          <w:kern w:val="0"/>
          <w:sz w:val="22"/>
          <w:szCs w:val="22"/>
          <w:highlight w:val="none"/>
        </w:rPr>
        <w:t>；</w:t>
      </w:r>
    </w:p>
    <w:p w14:paraId="28808A22">
      <w:pPr>
        <w:autoSpaceDE w:val="0"/>
        <w:autoSpaceDN w:val="0"/>
        <w:adjustRightInd w:val="0"/>
        <w:spacing w:line="360" w:lineRule="auto"/>
        <w:ind w:firstLine="444" w:firstLineChars="202"/>
        <w:jc w:val="left"/>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highlight w:val="none"/>
        </w:rPr>
        <w:t xml:space="preserve">2. </w:t>
      </w:r>
      <w:r>
        <w:rPr>
          <w:rFonts w:hint="eastAsia" w:ascii="宋体" w:hAnsi="宋体" w:eastAsia="宋体" w:cs="宋体"/>
          <w:i w:val="0"/>
          <w:iCs w:val="0"/>
          <w:color w:val="auto"/>
          <w:kern w:val="0"/>
          <w:sz w:val="22"/>
          <w:szCs w:val="22"/>
          <w:highlight w:val="none"/>
          <w:u w:val="single"/>
        </w:rPr>
        <w:t>（标的名称）</w:t>
      </w:r>
      <w:r>
        <w:rPr>
          <w:rFonts w:hint="eastAsia" w:ascii="宋体" w:hAnsi="宋体" w:eastAsia="宋体" w:cs="宋体"/>
          <w:i w:val="0"/>
          <w:iCs w:val="0"/>
          <w:color w:val="auto"/>
          <w:kern w:val="0"/>
          <w:sz w:val="22"/>
          <w:szCs w:val="22"/>
          <w:highlight w:val="none"/>
        </w:rPr>
        <w:t xml:space="preserve"> ，属于</w:t>
      </w:r>
      <w:r>
        <w:rPr>
          <w:rFonts w:hint="eastAsia" w:ascii="宋体" w:hAnsi="宋体" w:eastAsia="宋体" w:cs="宋体"/>
          <w:i w:val="0"/>
          <w:iCs w:val="0"/>
          <w:color w:val="auto"/>
          <w:kern w:val="0"/>
          <w:sz w:val="22"/>
          <w:szCs w:val="22"/>
          <w:highlight w:val="none"/>
          <w:u w:val="single"/>
        </w:rPr>
        <w:t>（</w:t>
      </w:r>
      <w:r>
        <w:rPr>
          <w:rFonts w:hint="eastAsia" w:ascii="宋体" w:hAnsi="宋体" w:eastAsia="宋体" w:cs="宋体"/>
          <w:i w:val="0"/>
          <w:iCs w:val="0"/>
          <w:color w:val="auto"/>
          <w:kern w:val="0"/>
          <w:sz w:val="22"/>
          <w:szCs w:val="22"/>
          <w:highlight w:val="none"/>
          <w:u w:val="single"/>
          <w:lang w:eastAsia="zh-CN"/>
        </w:rPr>
        <w:t>采购</w:t>
      </w:r>
      <w:r>
        <w:rPr>
          <w:rFonts w:hint="eastAsia" w:ascii="宋体" w:hAnsi="宋体" w:eastAsia="宋体" w:cs="宋体"/>
          <w:i w:val="0"/>
          <w:iCs w:val="0"/>
          <w:color w:val="auto"/>
          <w:kern w:val="0"/>
          <w:sz w:val="22"/>
          <w:szCs w:val="22"/>
          <w:highlight w:val="none"/>
          <w:u w:val="single"/>
        </w:rPr>
        <w:t>文件中明确的所属行业）</w:t>
      </w:r>
      <w:r>
        <w:rPr>
          <w:rFonts w:hint="eastAsia" w:ascii="宋体" w:hAnsi="宋体" w:eastAsia="宋体" w:cs="宋体"/>
          <w:i w:val="0"/>
          <w:iCs w:val="0"/>
          <w:color w:val="auto"/>
          <w:kern w:val="0"/>
          <w:sz w:val="22"/>
          <w:szCs w:val="22"/>
          <w:highlight w:val="none"/>
        </w:rPr>
        <w:t>；承建（承接）企业为</w:t>
      </w:r>
      <w:r>
        <w:rPr>
          <w:rFonts w:hint="eastAsia" w:ascii="宋体" w:hAnsi="宋体" w:eastAsia="宋体" w:cs="宋体"/>
          <w:i w:val="0"/>
          <w:iCs w:val="0"/>
          <w:color w:val="auto"/>
          <w:kern w:val="0"/>
          <w:sz w:val="22"/>
          <w:szCs w:val="22"/>
          <w:highlight w:val="none"/>
          <w:u w:val="single"/>
        </w:rPr>
        <w:t>（企业名称）</w:t>
      </w:r>
      <w:r>
        <w:rPr>
          <w:rFonts w:hint="eastAsia" w:ascii="宋体" w:hAnsi="宋体" w:eastAsia="宋体" w:cs="宋体"/>
          <w:i w:val="0"/>
          <w:iCs w:val="0"/>
          <w:color w:val="auto"/>
          <w:kern w:val="0"/>
          <w:sz w:val="22"/>
          <w:szCs w:val="22"/>
          <w:highlight w:val="none"/>
        </w:rPr>
        <w:t>，从业人员</w:t>
      </w:r>
      <w:r>
        <w:rPr>
          <w:rFonts w:hint="eastAsia" w:ascii="宋体" w:hAnsi="宋体" w:eastAsia="宋体" w:cs="宋体"/>
          <w:i w:val="0"/>
          <w:iCs w:val="0"/>
          <w:color w:val="auto"/>
          <w:kern w:val="0"/>
          <w:sz w:val="22"/>
          <w:szCs w:val="22"/>
          <w:highlight w:val="none"/>
          <w:u w:val="single"/>
        </w:rPr>
        <w:t xml:space="preserve">    </w:t>
      </w:r>
      <w:r>
        <w:rPr>
          <w:rFonts w:hint="eastAsia" w:ascii="宋体" w:hAnsi="宋体" w:eastAsia="宋体" w:cs="宋体"/>
          <w:i w:val="0"/>
          <w:iCs w:val="0"/>
          <w:color w:val="auto"/>
          <w:kern w:val="0"/>
          <w:sz w:val="22"/>
          <w:szCs w:val="22"/>
          <w:highlight w:val="none"/>
        </w:rPr>
        <w:t>人，营业收入为</w:t>
      </w:r>
      <w:r>
        <w:rPr>
          <w:rFonts w:hint="eastAsia" w:ascii="宋体" w:hAnsi="宋体" w:eastAsia="宋体" w:cs="宋体"/>
          <w:i w:val="0"/>
          <w:iCs w:val="0"/>
          <w:color w:val="auto"/>
          <w:kern w:val="0"/>
          <w:sz w:val="22"/>
          <w:szCs w:val="22"/>
          <w:highlight w:val="none"/>
          <w:u w:val="single"/>
        </w:rPr>
        <w:t xml:space="preserve">    </w:t>
      </w:r>
      <w:r>
        <w:rPr>
          <w:rFonts w:hint="eastAsia" w:ascii="宋体" w:hAnsi="宋体" w:eastAsia="宋体" w:cs="宋体"/>
          <w:i w:val="0"/>
          <w:iCs w:val="0"/>
          <w:color w:val="auto"/>
          <w:kern w:val="0"/>
          <w:sz w:val="22"/>
          <w:szCs w:val="22"/>
          <w:highlight w:val="none"/>
        </w:rPr>
        <w:t>万元，资产总额为</w:t>
      </w:r>
      <w:r>
        <w:rPr>
          <w:rFonts w:hint="eastAsia" w:ascii="宋体" w:hAnsi="宋体" w:eastAsia="宋体" w:cs="宋体"/>
          <w:i w:val="0"/>
          <w:iCs w:val="0"/>
          <w:color w:val="auto"/>
          <w:kern w:val="0"/>
          <w:sz w:val="22"/>
          <w:szCs w:val="22"/>
          <w:highlight w:val="none"/>
          <w:u w:val="single"/>
        </w:rPr>
        <w:t xml:space="preserve">    </w:t>
      </w:r>
      <w:r>
        <w:rPr>
          <w:rFonts w:hint="eastAsia" w:ascii="宋体" w:hAnsi="宋体" w:eastAsia="宋体" w:cs="宋体"/>
          <w:i w:val="0"/>
          <w:iCs w:val="0"/>
          <w:color w:val="auto"/>
          <w:kern w:val="0"/>
          <w:sz w:val="22"/>
          <w:szCs w:val="22"/>
          <w:highlight w:val="none"/>
        </w:rPr>
        <w:t>万元，属于</w:t>
      </w:r>
      <w:r>
        <w:rPr>
          <w:rFonts w:hint="eastAsia" w:ascii="宋体" w:hAnsi="宋体" w:eastAsia="宋体" w:cs="宋体"/>
          <w:i w:val="0"/>
          <w:iCs w:val="0"/>
          <w:color w:val="auto"/>
          <w:kern w:val="0"/>
          <w:sz w:val="22"/>
          <w:szCs w:val="22"/>
          <w:highlight w:val="none"/>
          <w:u w:val="single"/>
        </w:rPr>
        <w:t>（中型企业、小型企业、微型企业）</w:t>
      </w:r>
      <w:r>
        <w:rPr>
          <w:rFonts w:hint="eastAsia" w:ascii="宋体" w:hAnsi="宋体" w:eastAsia="宋体" w:cs="宋体"/>
          <w:i w:val="0"/>
          <w:iCs w:val="0"/>
          <w:color w:val="auto"/>
          <w:kern w:val="0"/>
          <w:sz w:val="22"/>
          <w:szCs w:val="22"/>
          <w:highlight w:val="none"/>
        </w:rPr>
        <w:t>；</w:t>
      </w:r>
    </w:p>
    <w:p w14:paraId="7471437B">
      <w:pPr>
        <w:autoSpaceDE w:val="0"/>
        <w:autoSpaceDN w:val="0"/>
        <w:adjustRightInd w:val="0"/>
        <w:spacing w:line="360" w:lineRule="auto"/>
        <w:ind w:firstLine="444" w:firstLineChars="202"/>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p w14:paraId="252C6CA2">
      <w:pPr>
        <w:autoSpaceDE w:val="0"/>
        <w:autoSpaceDN w:val="0"/>
        <w:adjustRightInd w:val="0"/>
        <w:spacing w:line="360" w:lineRule="auto"/>
        <w:ind w:firstLine="444" w:firstLineChars="202"/>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以上企业，不属于大企业的分支机构，不存在控股股东为大企业的情形，也不存在与大企业的负责人为同一人的情形。</w:t>
      </w:r>
    </w:p>
    <w:p w14:paraId="4B34CDC0">
      <w:pPr>
        <w:autoSpaceDE w:val="0"/>
        <w:autoSpaceDN w:val="0"/>
        <w:adjustRightInd w:val="0"/>
        <w:spacing w:line="360" w:lineRule="auto"/>
        <w:ind w:firstLine="444" w:firstLineChars="202"/>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本企业对上述声明内容的真实性负责。如有虚假，将依法承担相应责任。</w:t>
      </w:r>
    </w:p>
    <w:p w14:paraId="5FE07513">
      <w:pPr>
        <w:pStyle w:val="29"/>
        <w:spacing w:line="360" w:lineRule="auto"/>
        <w:ind w:firstLine="440" w:firstLineChars="200"/>
        <w:rPr>
          <w:rFonts w:hint="eastAsia" w:ascii="宋体" w:hAnsi="宋体" w:eastAsia="宋体" w:cs="宋体"/>
          <w:color w:val="auto"/>
          <w:sz w:val="22"/>
          <w:szCs w:val="22"/>
          <w:highlight w:val="none"/>
        </w:rPr>
      </w:pPr>
    </w:p>
    <w:p w14:paraId="17C5D4B8">
      <w:pPr>
        <w:pStyle w:val="29"/>
        <w:spacing w:line="360" w:lineRule="auto"/>
        <w:ind w:firstLine="440" w:firstLineChars="200"/>
        <w:rPr>
          <w:rFonts w:hint="eastAsia" w:ascii="宋体" w:hAnsi="宋体" w:eastAsia="宋体" w:cs="宋体"/>
          <w:color w:val="auto"/>
          <w:kern w:val="0"/>
          <w:sz w:val="22"/>
          <w:szCs w:val="22"/>
          <w:highlight w:val="none"/>
          <w:lang w:val="en-US" w:eastAsia="zh-CN" w:bidi="ar-SA"/>
        </w:rPr>
      </w:pPr>
    </w:p>
    <w:p w14:paraId="10AD7782">
      <w:pPr>
        <w:snapToGrid w:val="0"/>
        <w:spacing w:line="360" w:lineRule="auto"/>
        <w:ind w:firstLine="4620" w:firstLineChars="2100"/>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zh-CN" w:eastAsia="zh-CN" w:bidi="ar-SA"/>
        </w:rPr>
        <w:t>投标人名称(盖</w:t>
      </w:r>
      <w:r>
        <w:rPr>
          <w:rFonts w:hint="eastAsia" w:ascii="宋体" w:hAnsi="宋体" w:eastAsia="宋体" w:cs="宋体"/>
          <w:color w:val="auto"/>
          <w:kern w:val="0"/>
          <w:sz w:val="22"/>
          <w:szCs w:val="22"/>
          <w:highlight w:val="none"/>
          <w:lang w:val="en-US" w:eastAsia="zh-CN" w:bidi="ar-SA"/>
        </w:rPr>
        <w:t>单位</w:t>
      </w:r>
      <w:r>
        <w:rPr>
          <w:rFonts w:hint="eastAsia" w:ascii="宋体" w:hAnsi="宋体" w:eastAsia="宋体" w:cs="宋体"/>
          <w:color w:val="auto"/>
          <w:kern w:val="0"/>
          <w:sz w:val="22"/>
          <w:szCs w:val="22"/>
          <w:highlight w:val="none"/>
          <w:lang w:val="zh-CN" w:eastAsia="zh-CN" w:bidi="ar-SA"/>
        </w:rPr>
        <w:t>公章)：</w:t>
      </w:r>
    </w:p>
    <w:p w14:paraId="2D1E5021">
      <w:pPr>
        <w:snapToGrid w:val="0"/>
        <w:spacing w:line="360" w:lineRule="auto"/>
        <w:ind w:firstLine="4730" w:firstLineChars="2150"/>
        <w:rPr>
          <w:rFonts w:hint="eastAsia" w:ascii="宋体" w:hAnsi="宋体" w:eastAsia="宋体" w:cs="宋体"/>
          <w:color w:val="auto"/>
          <w:kern w:val="0"/>
          <w:sz w:val="22"/>
          <w:szCs w:val="22"/>
          <w:highlight w:val="none"/>
          <w:lang w:val="zh-CN" w:eastAsia="zh-CN" w:bidi="ar-SA"/>
        </w:rPr>
      </w:pPr>
      <w:r>
        <w:rPr>
          <w:rFonts w:hint="eastAsia" w:ascii="宋体" w:hAnsi="宋体" w:eastAsia="宋体" w:cs="宋体"/>
          <w:color w:val="auto"/>
          <w:kern w:val="0"/>
          <w:sz w:val="22"/>
          <w:szCs w:val="22"/>
          <w:highlight w:val="none"/>
          <w:lang w:val="zh-CN" w:eastAsia="zh-CN" w:bidi="ar-SA"/>
        </w:rPr>
        <w:t>日期</w:t>
      </w:r>
      <w:r>
        <w:rPr>
          <w:rFonts w:hint="eastAsia" w:ascii="宋体" w:hAnsi="宋体" w:eastAsia="宋体" w:cs="宋体"/>
          <w:color w:val="auto"/>
          <w:kern w:val="0"/>
          <w:sz w:val="22"/>
          <w:szCs w:val="22"/>
          <w:highlight w:val="none"/>
          <w:lang w:val="en-US" w:eastAsia="zh-CN" w:bidi="ar-SA"/>
        </w:rPr>
        <w:t xml:space="preserve">：  年  </w:t>
      </w:r>
      <w:r>
        <w:rPr>
          <w:rFonts w:hint="eastAsia" w:ascii="宋体" w:hAnsi="宋体" w:eastAsia="宋体" w:cs="宋体"/>
          <w:color w:val="auto"/>
          <w:kern w:val="0"/>
          <w:sz w:val="22"/>
          <w:szCs w:val="22"/>
          <w:highlight w:val="none"/>
          <w:lang w:val="zh-CN" w:eastAsia="zh-CN" w:bidi="ar-SA"/>
        </w:rPr>
        <w:t>月</w:t>
      </w:r>
      <w:r>
        <w:rPr>
          <w:rFonts w:hint="eastAsia" w:ascii="宋体" w:hAnsi="宋体" w:eastAsia="宋体" w:cs="宋体"/>
          <w:color w:val="auto"/>
          <w:kern w:val="0"/>
          <w:sz w:val="22"/>
          <w:szCs w:val="22"/>
          <w:highlight w:val="none"/>
          <w:lang w:val="en-US" w:eastAsia="zh-CN" w:bidi="ar-SA"/>
        </w:rPr>
        <w:t xml:space="preserve">   </w:t>
      </w:r>
      <w:r>
        <w:rPr>
          <w:rFonts w:hint="eastAsia" w:ascii="宋体" w:hAnsi="宋体" w:eastAsia="宋体" w:cs="宋体"/>
          <w:color w:val="auto"/>
          <w:kern w:val="0"/>
          <w:sz w:val="22"/>
          <w:szCs w:val="22"/>
          <w:highlight w:val="none"/>
          <w:lang w:val="zh-CN" w:eastAsia="zh-CN" w:bidi="ar-SA"/>
        </w:rPr>
        <w:t>日</w:t>
      </w:r>
    </w:p>
    <w:p w14:paraId="4F749F1A">
      <w:pPr>
        <w:pStyle w:val="29"/>
        <w:spacing w:line="360" w:lineRule="auto"/>
        <w:ind w:firstLine="420" w:firstLineChars="200"/>
        <w:rPr>
          <w:rFonts w:hint="eastAsia" w:ascii="宋体" w:hAnsi="宋体" w:eastAsia="宋体" w:cs="宋体"/>
          <w:color w:val="auto"/>
          <w:szCs w:val="21"/>
          <w:highlight w:val="none"/>
        </w:rPr>
      </w:pPr>
    </w:p>
    <w:p w14:paraId="6369FC8F">
      <w:pPr>
        <w:snapToGrid w:val="0"/>
        <w:spacing w:before="50" w:after="165" w:afterLines="50" w:line="360" w:lineRule="auto"/>
        <w:ind w:firstLine="21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rPr>
        <w:t>注：从业人员、营业收入、资产总额填报上一年度数据，无上一年度数据的新成立企业可不填报。</w:t>
      </w:r>
    </w:p>
    <w:p w14:paraId="1E392EF0">
      <w:pPr>
        <w:tabs>
          <w:tab w:val="left" w:pos="3870"/>
          <w:tab w:val="left" w:pos="4085"/>
        </w:tabs>
        <w:snapToGrid w:val="0"/>
        <w:spacing w:line="420" w:lineRule="exact"/>
        <w:jc w:val="left"/>
        <w:rPr>
          <w:rFonts w:ascii="宋体" w:hAnsi="宋体"/>
          <w:color w:val="auto"/>
          <w:szCs w:val="21"/>
          <w:highlight w:val="none"/>
        </w:rPr>
      </w:pPr>
    </w:p>
    <w:p w14:paraId="1B78B1FE">
      <w:pPr>
        <w:tabs>
          <w:tab w:val="left" w:pos="3870"/>
          <w:tab w:val="left" w:pos="4085"/>
        </w:tabs>
        <w:snapToGrid w:val="0"/>
        <w:spacing w:line="420" w:lineRule="exact"/>
        <w:jc w:val="center"/>
        <w:rPr>
          <w:rFonts w:hint="eastAsia" w:ascii="宋体" w:hAnsi="宋体"/>
          <w:b/>
          <w:color w:val="auto"/>
          <w:sz w:val="28"/>
          <w:szCs w:val="28"/>
          <w:highlight w:val="none"/>
        </w:rPr>
      </w:pPr>
    </w:p>
    <w:p w14:paraId="75CFA8E9">
      <w:pPr>
        <w:tabs>
          <w:tab w:val="left" w:pos="3870"/>
          <w:tab w:val="left" w:pos="4085"/>
        </w:tabs>
        <w:snapToGrid w:val="0"/>
        <w:spacing w:line="420" w:lineRule="exact"/>
        <w:jc w:val="center"/>
        <w:rPr>
          <w:rFonts w:hint="eastAsia" w:ascii="宋体" w:hAnsi="宋体"/>
          <w:b/>
          <w:color w:val="auto"/>
          <w:sz w:val="28"/>
          <w:szCs w:val="28"/>
          <w:highlight w:val="none"/>
        </w:rPr>
      </w:pPr>
    </w:p>
    <w:p w14:paraId="17BCFCE4">
      <w:pPr>
        <w:tabs>
          <w:tab w:val="left" w:pos="3870"/>
          <w:tab w:val="left" w:pos="4085"/>
        </w:tabs>
        <w:snapToGrid w:val="0"/>
        <w:spacing w:line="420" w:lineRule="exact"/>
        <w:jc w:val="center"/>
        <w:rPr>
          <w:rFonts w:ascii="宋体" w:hAnsi="宋体"/>
          <w:b/>
          <w:color w:val="auto"/>
          <w:sz w:val="28"/>
          <w:szCs w:val="28"/>
          <w:highlight w:val="none"/>
        </w:rPr>
      </w:pPr>
      <w:r>
        <w:rPr>
          <w:rFonts w:hint="eastAsia" w:ascii="宋体" w:hAnsi="宋体"/>
          <w:b/>
          <w:color w:val="auto"/>
          <w:sz w:val="28"/>
          <w:szCs w:val="28"/>
          <w:highlight w:val="none"/>
        </w:rPr>
        <w:t>投标人属于监狱企业的，应提供由省级以上监狱管理局、戒毒管理局（含新疆生产建设兵团）出具的属于监狱企业的证明文件</w:t>
      </w:r>
    </w:p>
    <w:p w14:paraId="2940724A">
      <w:pPr>
        <w:tabs>
          <w:tab w:val="left" w:pos="3870"/>
          <w:tab w:val="left" w:pos="4085"/>
        </w:tabs>
        <w:snapToGrid w:val="0"/>
        <w:spacing w:line="420" w:lineRule="exact"/>
        <w:ind w:left="562"/>
        <w:jc w:val="left"/>
        <w:rPr>
          <w:rFonts w:ascii="宋体" w:hAnsi="宋体"/>
          <w:b/>
          <w:color w:val="auto"/>
          <w:sz w:val="28"/>
          <w:szCs w:val="28"/>
          <w:highlight w:val="none"/>
        </w:rPr>
      </w:pPr>
    </w:p>
    <w:p w14:paraId="447E866E">
      <w:pPr>
        <w:tabs>
          <w:tab w:val="left" w:pos="3870"/>
          <w:tab w:val="left" w:pos="4085"/>
        </w:tabs>
        <w:snapToGrid w:val="0"/>
        <w:spacing w:line="420" w:lineRule="exact"/>
        <w:ind w:firstLine="562" w:firstLineChars="200"/>
        <w:jc w:val="center"/>
        <w:rPr>
          <w:rFonts w:ascii="宋体" w:hAnsi="宋体"/>
          <w:b/>
          <w:color w:val="auto"/>
          <w:sz w:val="28"/>
          <w:szCs w:val="28"/>
          <w:highlight w:val="none"/>
        </w:rPr>
      </w:pPr>
      <w:r>
        <w:rPr>
          <w:rFonts w:hint="eastAsia" w:ascii="宋体" w:hAnsi="宋体"/>
          <w:b/>
          <w:color w:val="auto"/>
          <w:sz w:val="28"/>
          <w:szCs w:val="28"/>
          <w:highlight w:val="none"/>
        </w:rPr>
        <w:t>（格式自拟）</w:t>
      </w:r>
    </w:p>
    <w:p w14:paraId="4669D711">
      <w:pPr>
        <w:tabs>
          <w:tab w:val="left" w:pos="3870"/>
          <w:tab w:val="left" w:pos="4085"/>
        </w:tabs>
        <w:snapToGrid w:val="0"/>
        <w:spacing w:line="420" w:lineRule="exact"/>
        <w:ind w:firstLine="422" w:firstLineChars="200"/>
        <w:jc w:val="left"/>
        <w:rPr>
          <w:rFonts w:ascii="宋体" w:hAnsi="宋体"/>
          <w:b/>
          <w:color w:val="auto"/>
          <w:szCs w:val="21"/>
          <w:highlight w:val="none"/>
        </w:rPr>
      </w:pPr>
    </w:p>
    <w:p w14:paraId="3FFA2C3E">
      <w:pPr>
        <w:tabs>
          <w:tab w:val="left" w:pos="3870"/>
          <w:tab w:val="left" w:pos="4085"/>
        </w:tabs>
        <w:snapToGrid w:val="0"/>
        <w:spacing w:line="420" w:lineRule="exact"/>
        <w:ind w:firstLine="422" w:firstLineChars="200"/>
        <w:jc w:val="left"/>
        <w:rPr>
          <w:rFonts w:ascii="宋体" w:hAnsi="宋体"/>
          <w:b/>
          <w:color w:val="auto"/>
          <w:szCs w:val="21"/>
          <w:highlight w:val="none"/>
        </w:rPr>
      </w:pPr>
    </w:p>
    <w:p w14:paraId="1106E6A7">
      <w:pPr>
        <w:tabs>
          <w:tab w:val="left" w:pos="3870"/>
          <w:tab w:val="left" w:pos="4085"/>
        </w:tabs>
        <w:snapToGrid w:val="0"/>
        <w:spacing w:line="420" w:lineRule="exact"/>
        <w:jc w:val="left"/>
        <w:rPr>
          <w:rFonts w:ascii="宋体" w:hAnsi="宋体"/>
          <w:b/>
          <w:color w:val="auto"/>
          <w:sz w:val="28"/>
          <w:szCs w:val="28"/>
          <w:highlight w:val="none"/>
        </w:rPr>
      </w:pPr>
    </w:p>
    <w:p w14:paraId="2B2F0B5E">
      <w:pPr>
        <w:tabs>
          <w:tab w:val="left" w:pos="3870"/>
          <w:tab w:val="left" w:pos="4085"/>
        </w:tabs>
        <w:snapToGrid w:val="0"/>
        <w:spacing w:line="420" w:lineRule="exact"/>
        <w:jc w:val="left"/>
        <w:rPr>
          <w:rFonts w:ascii="宋体" w:hAnsi="宋体"/>
          <w:b/>
          <w:color w:val="auto"/>
          <w:sz w:val="28"/>
          <w:szCs w:val="28"/>
          <w:highlight w:val="none"/>
        </w:rPr>
      </w:pPr>
    </w:p>
    <w:p w14:paraId="304DF960">
      <w:pPr>
        <w:tabs>
          <w:tab w:val="left" w:pos="3870"/>
          <w:tab w:val="left" w:pos="4085"/>
        </w:tabs>
        <w:snapToGrid w:val="0"/>
        <w:spacing w:line="420" w:lineRule="exact"/>
        <w:jc w:val="left"/>
        <w:rPr>
          <w:rFonts w:ascii="宋体" w:hAnsi="宋体"/>
          <w:b/>
          <w:color w:val="auto"/>
          <w:sz w:val="28"/>
          <w:szCs w:val="28"/>
          <w:highlight w:val="none"/>
        </w:rPr>
      </w:pPr>
      <w:r>
        <w:rPr>
          <w:rFonts w:hint="eastAsia" w:ascii="宋体" w:hAnsi="宋体"/>
          <w:b/>
          <w:color w:val="auto"/>
          <w:sz w:val="28"/>
          <w:szCs w:val="28"/>
          <w:highlight w:val="none"/>
        </w:rPr>
        <w:t>投标人属于残疾人福利性单位，按《三部门联合发布关于促进残疾人就业政府采购政策的通知》（财库〔2017〕141号）要求，提供《残疾人福利性单位声明函》，否则不予享受优惠政策</w:t>
      </w:r>
    </w:p>
    <w:p w14:paraId="16570B61">
      <w:pPr>
        <w:spacing w:line="588" w:lineRule="exact"/>
        <w:jc w:val="center"/>
        <w:rPr>
          <w:rFonts w:ascii="宋体" w:hAnsi="宋体"/>
          <w:b/>
          <w:color w:val="auto"/>
          <w:sz w:val="28"/>
          <w:szCs w:val="28"/>
          <w:highlight w:val="none"/>
        </w:rPr>
      </w:pPr>
    </w:p>
    <w:p w14:paraId="395C766E">
      <w:pPr>
        <w:spacing w:line="588" w:lineRule="exact"/>
        <w:jc w:val="center"/>
        <w:rPr>
          <w:rFonts w:ascii="宋体" w:hAnsi="宋体"/>
          <w:b/>
          <w:color w:val="auto"/>
          <w:sz w:val="28"/>
          <w:szCs w:val="28"/>
          <w:highlight w:val="none"/>
        </w:rPr>
      </w:pPr>
      <w:r>
        <w:rPr>
          <w:rFonts w:hint="eastAsia" w:ascii="宋体" w:hAnsi="宋体"/>
          <w:b/>
          <w:color w:val="auto"/>
          <w:sz w:val="28"/>
          <w:szCs w:val="28"/>
          <w:highlight w:val="none"/>
        </w:rPr>
        <w:t>残疾人福利性单位声明函</w:t>
      </w:r>
    </w:p>
    <w:p w14:paraId="7FDCF6C1">
      <w:pPr>
        <w:spacing w:line="588" w:lineRule="exact"/>
        <w:rPr>
          <w:rFonts w:ascii="宋体" w:hAnsi="宋体"/>
          <w:b/>
          <w:color w:val="auto"/>
          <w:spacing w:val="6"/>
          <w:sz w:val="28"/>
          <w:szCs w:val="28"/>
          <w:highlight w:val="none"/>
        </w:rPr>
      </w:pPr>
    </w:p>
    <w:p w14:paraId="2AE9E421">
      <w:pPr>
        <w:spacing w:line="588" w:lineRule="exact"/>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项目名称</w:t>
      </w:r>
      <w:r>
        <w:rPr>
          <w:rFonts w:hint="eastAsia" w:ascii="宋体" w:hAnsi="宋体"/>
          <w:color w:val="auto"/>
          <w:szCs w:val="21"/>
          <w:highlight w:val="none"/>
          <w:u w:val="single"/>
          <w:lang w:eastAsia="zh-CN"/>
        </w:rPr>
        <w:t>）</w:t>
      </w:r>
      <w:r>
        <w:rPr>
          <w:rFonts w:hint="eastAsia" w:ascii="宋体" w:hAnsi="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15589D3F">
      <w:pPr>
        <w:spacing w:line="588" w:lineRule="exact"/>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62861A7E">
      <w:pPr>
        <w:spacing w:line="588" w:lineRule="exact"/>
        <w:ind w:firstLine="420" w:firstLineChars="200"/>
        <w:rPr>
          <w:rFonts w:ascii="宋体" w:hAnsi="宋体"/>
          <w:color w:val="auto"/>
          <w:szCs w:val="21"/>
          <w:highlight w:val="none"/>
        </w:rPr>
      </w:pPr>
    </w:p>
    <w:p w14:paraId="17292372">
      <w:pPr>
        <w:spacing w:line="360" w:lineRule="auto"/>
        <w:ind w:right="-21" w:rightChars="-10"/>
        <w:jc w:val="left"/>
        <w:rPr>
          <w:rFonts w:ascii="宋体" w:hAnsi="宋体"/>
          <w:color w:val="auto"/>
          <w:szCs w:val="21"/>
          <w:highlight w:val="none"/>
          <w:u w:val="single"/>
        </w:rPr>
      </w:pPr>
      <w:r>
        <w:rPr>
          <w:rFonts w:hint="eastAsia" w:ascii="宋体" w:hAnsi="宋体"/>
          <w:color w:val="auto"/>
          <w:szCs w:val="21"/>
          <w:highlight w:val="none"/>
        </w:rPr>
        <w:t>投标人名称（盖单位公章）：</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1A33DD44">
      <w:pPr>
        <w:spacing w:line="360" w:lineRule="auto"/>
        <w:ind w:right="-21" w:rightChars="-10"/>
        <w:jc w:val="left"/>
        <w:rPr>
          <w:rFonts w:ascii="宋体" w:hAnsi="宋体"/>
          <w:color w:val="auto"/>
          <w:szCs w:val="21"/>
          <w:highlight w:val="none"/>
          <w:u w:val="single"/>
        </w:rPr>
      </w:pPr>
      <w:r>
        <w:rPr>
          <w:rFonts w:hint="eastAsia" w:ascii="宋体" w:hAnsi="宋体"/>
          <w:color w:val="auto"/>
          <w:szCs w:val="21"/>
          <w:highlight w:val="none"/>
        </w:rPr>
        <w:t>法</w:t>
      </w:r>
      <w:r>
        <w:rPr>
          <w:rFonts w:ascii="宋体" w:hAnsi="宋体"/>
          <w:color w:val="auto"/>
          <w:szCs w:val="21"/>
          <w:highlight w:val="none"/>
        </w:rPr>
        <w:t>定代</w:t>
      </w:r>
      <w:r>
        <w:rPr>
          <w:rFonts w:hint="eastAsia" w:ascii="宋体" w:hAnsi="宋体"/>
          <w:color w:val="auto"/>
          <w:szCs w:val="21"/>
          <w:highlight w:val="none"/>
        </w:rPr>
        <w:t>表</w:t>
      </w:r>
      <w:r>
        <w:rPr>
          <w:rFonts w:ascii="宋体" w:hAnsi="宋体"/>
          <w:color w:val="auto"/>
          <w:szCs w:val="21"/>
          <w:highlight w:val="none"/>
        </w:rPr>
        <w:t>人或授权</w:t>
      </w:r>
      <w:r>
        <w:rPr>
          <w:rFonts w:hint="eastAsia" w:ascii="宋体" w:hAnsi="宋体"/>
          <w:color w:val="auto"/>
          <w:szCs w:val="21"/>
          <w:highlight w:val="none"/>
        </w:rPr>
        <w:t>代</w:t>
      </w:r>
      <w:r>
        <w:rPr>
          <w:rFonts w:ascii="宋体" w:hAnsi="宋体"/>
          <w:color w:val="auto"/>
          <w:szCs w:val="21"/>
          <w:highlight w:val="none"/>
        </w:rPr>
        <w:t>理人</w:t>
      </w:r>
      <w:r>
        <w:rPr>
          <w:rFonts w:hint="eastAsia" w:ascii="宋体" w:hAnsi="宋体"/>
          <w:color w:val="auto"/>
          <w:szCs w:val="21"/>
          <w:highlight w:val="none"/>
        </w:rPr>
        <w:t>签</w:t>
      </w:r>
      <w:r>
        <w:rPr>
          <w:rFonts w:ascii="宋体" w:hAnsi="宋体"/>
          <w:color w:val="auto"/>
          <w:szCs w:val="21"/>
          <w:highlight w:val="none"/>
        </w:rPr>
        <w:t>字：</w:t>
      </w:r>
      <w:r>
        <w:rPr>
          <w:rFonts w:hint="eastAsia" w:ascii="宋体" w:hAnsi="宋体"/>
          <w:color w:val="auto"/>
          <w:szCs w:val="21"/>
          <w:highlight w:val="none"/>
          <w:u w:val="single"/>
        </w:rPr>
        <w:t xml:space="preserve">                 </w:t>
      </w:r>
    </w:p>
    <w:p w14:paraId="20781E71">
      <w:pPr>
        <w:snapToGrid w:val="0"/>
        <w:spacing w:line="420" w:lineRule="exact"/>
        <w:jc w:val="center"/>
        <w:rPr>
          <w:rFonts w:hint="eastAsia" w:ascii="宋体" w:hAnsi="宋体"/>
          <w:b/>
          <w:color w:val="auto"/>
          <w:sz w:val="28"/>
          <w:szCs w:val="28"/>
          <w:highlight w:val="none"/>
        </w:rPr>
      </w:pPr>
      <w:r>
        <w:rPr>
          <w:rFonts w:hint="eastAsia" w:hAnsi="宋体"/>
          <w:color w:val="auto"/>
          <w:highlight w:val="none"/>
        </w:rPr>
        <w:t>日  期</w:t>
      </w:r>
      <w:r>
        <w:rPr>
          <w:rFonts w:hAnsi="宋体"/>
          <w:color w:val="auto"/>
          <w:highlight w:val="none"/>
        </w:rPr>
        <w:t>：</w:t>
      </w: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int="eastAsia" w:hAnsi="宋体"/>
          <w:color w:val="auto"/>
          <w:highlight w:val="none"/>
        </w:rPr>
        <w:t xml:space="preserve">日 </w:t>
      </w:r>
    </w:p>
    <w:p w14:paraId="4EDF13C7">
      <w:pPr>
        <w:snapToGrid w:val="0"/>
        <w:spacing w:line="420" w:lineRule="exact"/>
        <w:jc w:val="center"/>
        <w:rPr>
          <w:rFonts w:hint="eastAsia" w:ascii="宋体" w:hAnsi="宋体"/>
          <w:b/>
          <w:color w:val="auto"/>
          <w:sz w:val="28"/>
          <w:szCs w:val="28"/>
          <w:highlight w:val="none"/>
        </w:rPr>
      </w:pPr>
    </w:p>
    <w:p w14:paraId="600C11AC">
      <w:pPr>
        <w:snapToGrid w:val="0"/>
        <w:spacing w:line="420" w:lineRule="exact"/>
        <w:jc w:val="center"/>
        <w:rPr>
          <w:rFonts w:hint="eastAsia" w:ascii="宋体" w:hAnsi="宋体"/>
          <w:b/>
          <w:color w:val="auto"/>
          <w:sz w:val="28"/>
          <w:szCs w:val="28"/>
          <w:highlight w:val="none"/>
        </w:rPr>
      </w:pPr>
    </w:p>
    <w:p w14:paraId="43A78157">
      <w:pPr>
        <w:snapToGrid w:val="0"/>
        <w:spacing w:line="420" w:lineRule="exact"/>
        <w:jc w:val="center"/>
        <w:rPr>
          <w:rFonts w:hint="eastAsia" w:ascii="宋体" w:hAnsi="宋体"/>
          <w:b/>
          <w:color w:val="auto"/>
          <w:sz w:val="28"/>
          <w:szCs w:val="28"/>
          <w:highlight w:val="none"/>
        </w:rPr>
      </w:pPr>
    </w:p>
    <w:p w14:paraId="3D739907">
      <w:pPr>
        <w:snapToGrid w:val="0"/>
        <w:spacing w:line="420" w:lineRule="exact"/>
        <w:jc w:val="center"/>
        <w:rPr>
          <w:rFonts w:hint="eastAsia" w:ascii="宋体" w:hAnsi="宋体"/>
          <w:b/>
          <w:color w:val="auto"/>
          <w:sz w:val="28"/>
          <w:szCs w:val="28"/>
          <w:highlight w:val="none"/>
        </w:rPr>
      </w:pPr>
    </w:p>
    <w:p w14:paraId="75CDE5B3">
      <w:pPr>
        <w:snapToGrid w:val="0"/>
        <w:spacing w:line="420" w:lineRule="exact"/>
        <w:jc w:val="center"/>
        <w:rPr>
          <w:rFonts w:hint="eastAsia" w:ascii="宋体" w:hAnsi="宋体"/>
          <w:b/>
          <w:color w:val="auto"/>
          <w:sz w:val="28"/>
          <w:szCs w:val="28"/>
          <w:highlight w:val="none"/>
        </w:rPr>
      </w:pPr>
    </w:p>
    <w:p w14:paraId="04D9CBA7">
      <w:pPr>
        <w:snapToGrid w:val="0"/>
        <w:spacing w:line="420" w:lineRule="exact"/>
        <w:jc w:val="center"/>
        <w:rPr>
          <w:rFonts w:hint="eastAsia" w:ascii="宋体" w:hAnsi="宋体"/>
          <w:b/>
          <w:color w:val="auto"/>
          <w:sz w:val="28"/>
          <w:szCs w:val="28"/>
          <w:highlight w:val="none"/>
        </w:rPr>
      </w:pPr>
    </w:p>
    <w:p w14:paraId="008C4D25">
      <w:pPr>
        <w:snapToGrid w:val="0"/>
        <w:spacing w:line="420" w:lineRule="exact"/>
        <w:jc w:val="center"/>
        <w:rPr>
          <w:rFonts w:hint="eastAsia" w:ascii="宋体" w:hAnsi="宋体"/>
          <w:b/>
          <w:color w:val="auto"/>
          <w:sz w:val="28"/>
          <w:szCs w:val="28"/>
          <w:highlight w:val="none"/>
        </w:rPr>
      </w:pPr>
    </w:p>
    <w:p w14:paraId="36B50E2C">
      <w:pPr>
        <w:snapToGrid w:val="0"/>
        <w:spacing w:line="420" w:lineRule="exact"/>
        <w:jc w:val="center"/>
        <w:rPr>
          <w:rFonts w:ascii="宋体" w:hAnsi="宋体"/>
          <w:b/>
          <w:color w:val="auto"/>
          <w:sz w:val="28"/>
          <w:szCs w:val="28"/>
          <w:highlight w:val="none"/>
        </w:rPr>
      </w:pPr>
      <w:r>
        <w:rPr>
          <w:rFonts w:hint="eastAsia" w:ascii="宋体" w:hAnsi="宋体"/>
          <w:b/>
          <w:color w:val="auto"/>
          <w:sz w:val="28"/>
          <w:szCs w:val="28"/>
          <w:highlight w:val="none"/>
          <w:lang w:val="en-US" w:eastAsia="zh-CN"/>
        </w:rPr>
        <w:t>4</w:t>
      </w:r>
      <w:r>
        <w:rPr>
          <w:rFonts w:hint="eastAsia" w:ascii="宋体" w:hAnsi="宋体"/>
          <w:b/>
          <w:color w:val="auto"/>
          <w:sz w:val="28"/>
          <w:szCs w:val="28"/>
          <w:highlight w:val="none"/>
        </w:rPr>
        <w:t>.法定代表人有效身份证正反面复印件；</w:t>
      </w:r>
    </w:p>
    <w:p w14:paraId="1304B9A7">
      <w:pPr>
        <w:jc w:val="center"/>
        <w:rPr>
          <w:rFonts w:ascii="宋体" w:hAnsi="宋体"/>
          <w:b/>
          <w:color w:val="auto"/>
          <w:sz w:val="28"/>
          <w:szCs w:val="28"/>
          <w:highlight w:val="none"/>
        </w:rPr>
      </w:pPr>
      <w:bookmarkStart w:id="89" w:name="_Toc392941005"/>
      <w:bookmarkStart w:id="90" w:name="_Toc13795"/>
      <w:bookmarkStart w:id="91" w:name="_Toc349558171"/>
    </w:p>
    <w:bookmarkEnd w:id="89"/>
    <w:bookmarkEnd w:id="90"/>
    <w:bookmarkEnd w:id="91"/>
    <w:p w14:paraId="517BDE05">
      <w:pPr>
        <w:snapToGrid w:val="0"/>
        <w:spacing w:before="50" w:afterLines="50" w:line="400" w:lineRule="exact"/>
        <w:jc w:val="left"/>
        <w:rPr>
          <w:rFonts w:ascii="宋体" w:hAnsi="宋体"/>
          <w:b/>
          <w:color w:val="auto"/>
          <w:sz w:val="28"/>
          <w:szCs w:val="28"/>
          <w:highlight w:val="none"/>
        </w:rPr>
      </w:pPr>
      <w:r>
        <w:rPr>
          <w:rFonts w:hint="eastAsia" w:ascii="宋体" w:hAnsi="宋体"/>
          <w:b/>
          <w:color w:val="auto"/>
          <w:sz w:val="28"/>
          <w:szCs w:val="28"/>
          <w:highlight w:val="none"/>
          <w:lang w:val="en-US" w:eastAsia="zh-CN"/>
        </w:rPr>
        <w:t>5</w:t>
      </w:r>
      <w:r>
        <w:rPr>
          <w:rFonts w:hint="eastAsia" w:ascii="宋体" w:hAnsi="宋体"/>
          <w:b/>
          <w:color w:val="auto"/>
          <w:sz w:val="28"/>
          <w:szCs w:val="28"/>
          <w:highlight w:val="none"/>
        </w:rPr>
        <w:t>.法定代表人授权委托书原</w:t>
      </w:r>
      <w:r>
        <w:rPr>
          <w:rFonts w:ascii="宋体" w:hAnsi="宋体"/>
          <w:b/>
          <w:color w:val="auto"/>
          <w:sz w:val="28"/>
          <w:szCs w:val="28"/>
          <w:highlight w:val="none"/>
        </w:rPr>
        <w:t>件</w:t>
      </w:r>
      <w:r>
        <w:rPr>
          <w:rFonts w:hint="eastAsia" w:ascii="宋体" w:hAnsi="宋体"/>
          <w:b/>
          <w:color w:val="auto"/>
          <w:sz w:val="28"/>
          <w:szCs w:val="28"/>
          <w:highlight w:val="none"/>
        </w:rPr>
        <w:t>，委托代理人正反面身份证复印件；（委托代理时必须提供）</w:t>
      </w:r>
    </w:p>
    <w:p w14:paraId="77DF4E83">
      <w:pPr>
        <w:snapToGrid w:val="0"/>
        <w:spacing w:before="50" w:afterLines="50" w:line="400" w:lineRule="exact"/>
        <w:jc w:val="left"/>
        <w:rPr>
          <w:rFonts w:ascii="宋体" w:hAnsi="宋体"/>
          <w:b/>
          <w:color w:val="auto"/>
          <w:szCs w:val="21"/>
          <w:highlight w:val="none"/>
        </w:rPr>
      </w:pPr>
    </w:p>
    <w:p w14:paraId="16A6AFCD">
      <w:pPr>
        <w:snapToGrid w:val="0"/>
        <w:spacing w:beforeLines="50" w:after="50" w:line="440" w:lineRule="exact"/>
        <w:jc w:val="center"/>
        <w:rPr>
          <w:rFonts w:ascii="宋体" w:hAnsi="宋体"/>
          <w:bCs/>
          <w:color w:val="auto"/>
          <w:szCs w:val="21"/>
          <w:highlight w:val="none"/>
        </w:rPr>
      </w:pPr>
      <w:r>
        <w:rPr>
          <w:rFonts w:hint="eastAsia" w:ascii="宋体" w:hAnsi="宋体"/>
          <w:b/>
          <w:color w:val="auto"/>
          <w:sz w:val="28"/>
          <w:szCs w:val="28"/>
          <w:highlight w:val="none"/>
        </w:rPr>
        <w:t>法定代表人授权委托书</w:t>
      </w:r>
    </w:p>
    <w:p w14:paraId="5084C0D6">
      <w:pPr>
        <w:snapToGrid w:val="0"/>
        <w:spacing w:beforeLines="50" w:after="50" w:line="440" w:lineRule="exact"/>
        <w:rPr>
          <w:rFonts w:ascii="宋体" w:hAnsi="宋体"/>
          <w:b/>
          <w:bCs w:val="0"/>
          <w:color w:val="auto"/>
          <w:szCs w:val="21"/>
          <w:highlight w:val="none"/>
        </w:rPr>
      </w:pPr>
      <w:r>
        <w:rPr>
          <w:rFonts w:hint="eastAsia" w:ascii="宋体" w:hAnsi="宋体"/>
          <w:b/>
          <w:bCs w:val="0"/>
          <w:color w:val="auto"/>
          <w:szCs w:val="21"/>
          <w:highlight w:val="none"/>
        </w:rPr>
        <w:t>致：</w:t>
      </w:r>
      <w:r>
        <w:rPr>
          <w:rFonts w:hint="eastAsia" w:ascii="宋体" w:hAnsi="宋体"/>
          <w:b/>
          <w:bCs w:val="0"/>
          <w:color w:val="auto"/>
          <w:szCs w:val="21"/>
          <w:highlight w:val="none"/>
          <w:lang w:eastAsia="zh-CN"/>
        </w:rPr>
        <w:t>贵港市港南区农业农村局</w:t>
      </w:r>
      <w:r>
        <w:rPr>
          <w:rFonts w:hint="eastAsia" w:ascii="宋体" w:hAnsi="宋体"/>
          <w:b/>
          <w:bCs w:val="0"/>
          <w:color w:val="auto"/>
          <w:szCs w:val="21"/>
          <w:highlight w:val="none"/>
        </w:rPr>
        <w:t>（招标采购单位名称）：</w:t>
      </w:r>
    </w:p>
    <w:p w14:paraId="0E4F7A0E">
      <w:pPr>
        <w:snapToGrid w:val="0"/>
        <w:spacing w:beforeLines="50" w:after="50" w:line="440" w:lineRule="exact"/>
        <w:ind w:firstLine="630" w:firstLineChars="300"/>
        <w:rPr>
          <w:rFonts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（姓名）系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 xml:space="preserve">（投标人名称）的法定代表人，现授权委托本单位在职职工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（姓名）以我方的名义参加项目的投标活动，并代表我方全权办理针对上述项目的投标、开标、评标、签约等具体事务和签署相关文件。</w:t>
      </w:r>
    </w:p>
    <w:p w14:paraId="2ED9A729">
      <w:pPr>
        <w:snapToGrid w:val="0"/>
        <w:spacing w:beforeLines="50" w:after="50" w:line="440" w:lineRule="exact"/>
        <w:rPr>
          <w:rFonts w:ascii="宋体" w:hAnsi="宋体"/>
          <w:color w:val="auto"/>
          <w:szCs w:val="21"/>
          <w:highlight w:val="none"/>
        </w:rPr>
      </w:pPr>
      <w:r>
        <w:rPr>
          <w:rFonts w:hint="eastAsia" w:ascii="宋体" w:hAnsi="宋体"/>
          <w:color w:val="auto"/>
          <w:szCs w:val="21"/>
          <w:highlight w:val="none"/>
        </w:rPr>
        <w:t xml:space="preserve">    我方对被授权人的签名事项负全部责任。</w:t>
      </w:r>
    </w:p>
    <w:p w14:paraId="23C2153B">
      <w:pPr>
        <w:snapToGrid w:val="0"/>
        <w:spacing w:beforeLines="50" w:after="50" w:line="440" w:lineRule="exact"/>
        <w:ind w:firstLine="480"/>
        <w:rPr>
          <w:rFonts w:ascii="宋体" w:hAnsi="宋体"/>
          <w:color w:val="auto"/>
          <w:szCs w:val="21"/>
          <w:highlight w:val="none"/>
        </w:rPr>
      </w:pPr>
      <w:r>
        <w:rPr>
          <w:rFonts w:hint="eastAsia" w:ascii="宋体" w:hAnsi="宋体"/>
          <w:color w:val="auto"/>
          <w:szCs w:val="21"/>
          <w:highlight w:val="none"/>
          <w:u w:val="single"/>
        </w:rPr>
        <w:t>在撤销授权的书面通知以前，本授权书一直有效。</w:t>
      </w:r>
      <w:r>
        <w:rPr>
          <w:rFonts w:hint="eastAsia" w:ascii="宋体" w:hAnsi="宋体"/>
          <w:color w:val="auto"/>
          <w:szCs w:val="21"/>
          <w:highlight w:val="none"/>
        </w:rPr>
        <w:t>被授权人在授权书有效期内签署的所有文件不因授权的撤销而失效。</w:t>
      </w:r>
    </w:p>
    <w:p w14:paraId="27AAE3B8">
      <w:pPr>
        <w:snapToGrid w:val="0"/>
        <w:spacing w:beforeLines="50" w:after="50" w:line="440" w:lineRule="exact"/>
        <w:ind w:firstLine="480"/>
        <w:rPr>
          <w:rFonts w:ascii="宋体" w:hAnsi="宋体"/>
          <w:color w:val="auto"/>
          <w:szCs w:val="21"/>
          <w:highlight w:val="none"/>
        </w:rPr>
      </w:pPr>
      <w:r>
        <w:rPr>
          <w:rFonts w:hint="eastAsia" w:ascii="宋体" w:hAnsi="宋体"/>
          <w:color w:val="auto"/>
          <w:szCs w:val="21"/>
          <w:highlight w:val="none"/>
        </w:rPr>
        <w:t>被授权人无转委托权，特此委托。</w:t>
      </w:r>
    </w:p>
    <w:p w14:paraId="5951605C">
      <w:pPr>
        <w:snapToGrid w:val="0"/>
        <w:spacing w:beforeLines="50" w:after="50" w:line="440" w:lineRule="exact"/>
        <w:rPr>
          <w:rFonts w:ascii="宋体" w:hAnsi="宋体"/>
          <w:color w:val="auto"/>
          <w:szCs w:val="21"/>
          <w:highlight w:val="none"/>
          <w:u w:val="single"/>
        </w:rPr>
      </w:pPr>
      <w:r>
        <w:rPr>
          <w:rFonts w:hint="eastAsia" w:ascii="宋体" w:hAnsi="宋体"/>
          <w:color w:val="auto"/>
          <w:szCs w:val="21"/>
          <w:highlight w:val="none"/>
        </w:rPr>
        <w:t>被授权人签字：                 法定代表人签字：</w:t>
      </w:r>
    </w:p>
    <w:p w14:paraId="6E16FBFD">
      <w:pPr>
        <w:snapToGrid w:val="0"/>
        <w:spacing w:beforeLines="50" w:after="50" w:line="440" w:lineRule="exact"/>
        <w:rPr>
          <w:rFonts w:ascii="宋体" w:hAnsi="宋体"/>
          <w:color w:val="auto"/>
          <w:szCs w:val="21"/>
          <w:highlight w:val="none"/>
        </w:rPr>
      </w:pPr>
      <w:r>
        <w:rPr>
          <w:rFonts w:hint="eastAsia" w:ascii="宋体" w:hAnsi="宋体"/>
          <w:color w:val="auto"/>
          <w:szCs w:val="21"/>
          <w:highlight w:val="none"/>
        </w:rPr>
        <w:t>所在部门职务：</w:t>
      </w:r>
    </w:p>
    <w:p w14:paraId="706F03CD">
      <w:pPr>
        <w:snapToGrid w:val="0"/>
        <w:spacing w:beforeLines="50" w:after="50" w:line="440" w:lineRule="exact"/>
        <w:rPr>
          <w:rFonts w:ascii="宋体" w:hAnsi="宋体"/>
          <w:color w:val="auto"/>
          <w:szCs w:val="21"/>
          <w:highlight w:val="none"/>
        </w:rPr>
      </w:pPr>
      <w:r>
        <w:rPr>
          <w:rFonts w:hint="eastAsia" w:ascii="宋体" w:hAnsi="宋体"/>
          <w:color w:val="auto"/>
          <w:szCs w:val="21"/>
          <w:highlight w:val="none"/>
        </w:rPr>
        <w:t>被授权人身份证号码：</w:t>
      </w:r>
    </w:p>
    <w:p w14:paraId="20160967">
      <w:pPr>
        <w:snapToGrid w:val="0"/>
        <w:spacing w:beforeLines="50" w:after="50" w:line="440" w:lineRule="exact"/>
        <w:ind w:firstLine="4620" w:firstLineChars="2200"/>
        <w:rPr>
          <w:rFonts w:ascii="宋体" w:hAnsi="宋体"/>
          <w:color w:val="auto"/>
          <w:szCs w:val="21"/>
          <w:highlight w:val="none"/>
          <w:u w:val="single"/>
        </w:rPr>
      </w:pPr>
      <w:r>
        <w:rPr>
          <w:rFonts w:hint="eastAsia" w:ascii="宋体" w:hAnsi="宋体"/>
          <w:color w:val="auto"/>
          <w:szCs w:val="21"/>
          <w:highlight w:val="none"/>
        </w:rPr>
        <w:t>投标人名称</w:t>
      </w:r>
      <w:r>
        <w:rPr>
          <w:rFonts w:ascii="宋体" w:hAnsi="宋体"/>
          <w:bCs/>
          <w:color w:val="auto"/>
          <w:kern w:val="0"/>
          <w:szCs w:val="21"/>
          <w:highlight w:val="none"/>
        </w:rPr>
        <w:t>（盖</w:t>
      </w:r>
      <w:r>
        <w:rPr>
          <w:rFonts w:hint="eastAsia" w:ascii="宋体" w:hAnsi="宋体"/>
          <w:bCs/>
          <w:color w:val="auto"/>
          <w:kern w:val="0"/>
          <w:szCs w:val="21"/>
          <w:highlight w:val="none"/>
        </w:rPr>
        <w:t>单位公</w:t>
      </w:r>
      <w:r>
        <w:rPr>
          <w:rFonts w:ascii="宋体" w:hAnsi="宋体"/>
          <w:bCs/>
          <w:color w:val="auto"/>
          <w:kern w:val="0"/>
          <w:szCs w:val="21"/>
          <w:highlight w:val="none"/>
        </w:rPr>
        <w:t>章）</w:t>
      </w:r>
      <w:r>
        <w:rPr>
          <w:rFonts w:hint="eastAsia" w:ascii="宋体" w:hAnsi="宋体"/>
          <w:color w:val="auto"/>
          <w:szCs w:val="21"/>
          <w:highlight w:val="none"/>
        </w:rPr>
        <w:t>：</w:t>
      </w:r>
    </w:p>
    <w:p w14:paraId="71794D58">
      <w:pPr>
        <w:snapToGrid w:val="0"/>
        <w:spacing w:beforeLines="50" w:after="50" w:line="440" w:lineRule="exact"/>
        <w:ind w:firstLine="4830" w:firstLineChars="2300"/>
        <w:rPr>
          <w:rFonts w:ascii="宋体" w:hAnsi="宋体"/>
          <w:color w:val="auto"/>
          <w:szCs w:val="21"/>
          <w:highlight w:val="none"/>
        </w:rPr>
      </w:pPr>
      <w:r>
        <w:rPr>
          <w:rFonts w:hint="eastAsia" w:ascii="宋体" w:hAnsi="宋体"/>
          <w:color w:val="auto"/>
          <w:szCs w:val="21"/>
          <w:highlight w:val="none"/>
        </w:rPr>
        <w:t>日        期</w:t>
      </w:r>
      <w:r>
        <w:rPr>
          <w:rFonts w:ascii="宋体" w:hAnsi="宋体"/>
          <w:color w:val="auto"/>
          <w:szCs w:val="21"/>
          <w:highlight w:val="none"/>
        </w:rPr>
        <w:t>：</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10D022AE">
      <w:pPr>
        <w:snapToGrid w:val="0"/>
        <w:spacing w:beforeLines="50" w:after="50" w:line="440" w:lineRule="exact"/>
        <w:rPr>
          <w:rFonts w:ascii="宋体" w:hAnsi="宋体"/>
          <w:b/>
          <w:bCs/>
          <w:color w:val="auto"/>
          <w:szCs w:val="21"/>
          <w:highlight w:val="none"/>
        </w:rPr>
      </w:pPr>
      <w:r>
        <w:rPr>
          <w:rFonts w:hint="eastAsia" w:ascii="宋体" w:hAnsi="宋体"/>
          <w:b/>
          <w:bCs/>
          <w:color w:val="auto"/>
          <w:szCs w:val="21"/>
          <w:highlight w:val="none"/>
        </w:rPr>
        <w:t>附：委托代理人身份证复印件</w:t>
      </w:r>
    </w:p>
    <w:p w14:paraId="32D73151">
      <w:pPr>
        <w:snapToGrid w:val="0"/>
        <w:spacing w:line="380" w:lineRule="exact"/>
        <w:jc w:val="left"/>
        <w:rPr>
          <w:rFonts w:hint="eastAsia" w:ascii="宋体" w:hAnsi="宋体"/>
          <w:b/>
          <w:color w:val="auto"/>
          <w:sz w:val="28"/>
          <w:szCs w:val="28"/>
          <w:highlight w:val="none"/>
        </w:rPr>
      </w:pPr>
    </w:p>
    <w:p w14:paraId="6F23F714">
      <w:pPr>
        <w:snapToGrid w:val="0"/>
        <w:spacing w:line="380" w:lineRule="exact"/>
        <w:jc w:val="left"/>
        <w:rPr>
          <w:rFonts w:hint="eastAsia" w:ascii="宋体" w:hAnsi="宋体"/>
          <w:b/>
          <w:color w:val="auto"/>
          <w:sz w:val="28"/>
          <w:szCs w:val="28"/>
          <w:highlight w:val="none"/>
        </w:rPr>
      </w:pPr>
    </w:p>
    <w:p w14:paraId="76052989">
      <w:pPr>
        <w:snapToGrid w:val="0"/>
        <w:spacing w:line="380" w:lineRule="exact"/>
        <w:jc w:val="left"/>
        <w:rPr>
          <w:rFonts w:hint="eastAsia" w:ascii="宋体" w:hAnsi="宋体"/>
          <w:b/>
          <w:color w:val="auto"/>
          <w:sz w:val="28"/>
          <w:szCs w:val="28"/>
          <w:highlight w:val="none"/>
        </w:rPr>
      </w:pPr>
    </w:p>
    <w:p w14:paraId="73DB5D83">
      <w:pPr>
        <w:snapToGrid w:val="0"/>
        <w:spacing w:line="380" w:lineRule="exact"/>
        <w:jc w:val="left"/>
        <w:rPr>
          <w:rFonts w:hint="eastAsia" w:ascii="宋体" w:hAnsi="宋体"/>
          <w:b/>
          <w:color w:val="auto"/>
          <w:sz w:val="28"/>
          <w:szCs w:val="28"/>
          <w:highlight w:val="none"/>
        </w:rPr>
      </w:pPr>
    </w:p>
    <w:p w14:paraId="2EF3171F">
      <w:pPr>
        <w:snapToGrid w:val="0"/>
        <w:spacing w:line="380" w:lineRule="exact"/>
        <w:jc w:val="left"/>
        <w:rPr>
          <w:rFonts w:hint="eastAsia" w:ascii="宋体" w:hAnsi="宋体"/>
          <w:b/>
          <w:color w:val="auto"/>
          <w:sz w:val="28"/>
          <w:szCs w:val="28"/>
          <w:highlight w:val="none"/>
        </w:rPr>
      </w:pPr>
    </w:p>
    <w:p w14:paraId="48491090">
      <w:pPr>
        <w:snapToGrid w:val="0"/>
        <w:spacing w:line="380" w:lineRule="exact"/>
        <w:jc w:val="left"/>
        <w:rPr>
          <w:rFonts w:hint="eastAsia" w:ascii="宋体" w:hAnsi="宋体"/>
          <w:b/>
          <w:color w:val="auto"/>
          <w:sz w:val="28"/>
          <w:szCs w:val="28"/>
          <w:highlight w:val="none"/>
        </w:rPr>
      </w:pPr>
    </w:p>
    <w:p w14:paraId="2B206F4A">
      <w:pPr>
        <w:snapToGrid w:val="0"/>
        <w:spacing w:line="380" w:lineRule="exact"/>
        <w:jc w:val="left"/>
        <w:rPr>
          <w:rFonts w:hint="eastAsia" w:ascii="宋体" w:hAnsi="宋体"/>
          <w:b/>
          <w:color w:val="auto"/>
          <w:sz w:val="28"/>
          <w:szCs w:val="28"/>
          <w:highlight w:val="none"/>
        </w:rPr>
      </w:pPr>
    </w:p>
    <w:p w14:paraId="0E0DCEAE">
      <w:pPr>
        <w:pStyle w:val="74"/>
        <w:rPr>
          <w:rFonts w:hint="eastAsia" w:ascii="宋体" w:hAnsi="宋体"/>
          <w:b/>
          <w:color w:val="auto"/>
          <w:sz w:val="28"/>
          <w:szCs w:val="28"/>
          <w:highlight w:val="none"/>
        </w:rPr>
      </w:pPr>
    </w:p>
    <w:p w14:paraId="5AD199B5">
      <w:pPr>
        <w:pStyle w:val="74"/>
        <w:rPr>
          <w:rFonts w:hint="eastAsia" w:ascii="宋体" w:hAnsi="宋体"/>
          <w:b/>
          <w:color w:val="auto"/>
          <w:sz w:val="28"/>
          <w:szCs w:val="28"/>
          <w:highlight w:val="none"/>
        </w:rPr>
      </w:pPr>
    </w:p>
    <w:p w14:paraId="0D378726">
      <w:pPr>
        <w:snapToGrid w:val="0"/>
        <w:spacing w:line="380" w:lineRule="exact"/>
        <w:jc w:val="left"/>
        <w:rPr>
          <w:rFonts w:ascii="宋体" w:hAnsi="宋体"/>
          <w:b/>
          <w:color w:val="auto"/>
          <w:sz w:val="28"/>
          <w:szCs w:val="28"/>
          <w:highlight w:val="none"/>
        </w:rPr>
      </w:pPr>
      <w:r>
        <w:rPr>
          <w:rFonts w:hint="eastAsia" w:ascii="宋体" w:hAnsi="宋体"/>
          <w:b/>
          <w:color w:val="auto"/>
          <w:sz w:val="28"/>
          <w:szCs w:val="28"/>
          <w:highlight w:val="none"/>
          <w:lang w:val="en-US" w:eastAsia="zh-CN"/>
        </w:rPr>
        <w:t>6</w:t>
      </w:r>
      <w:r>
        <w:rPr>
          <w:rFonts w:ascii="宋体" w:hAnsi="宋体"/>
          <w:b/>
          <w:color w:val="auto"/>
          <w:sz w:val="28"/>
          <w:szCs w:val="28"/>
          <w:highlight w:val="none"/>
        </w:rPr>
        <w:t>.贵港市政府采购项目投标资格承诺函</w:t>
      </w:r>
      <w:r>
        <w:rPr>
          <w:rFonts w:hint="eastAsia" w:ascii="宋体" w:hAnsi="宋体"/>
          <w:b/>
          <w:color w:val="auto"/>
          <w:sz w:val="28"/>
          <w:szCs w:val="28"/>
          <w:highlight w:val="none"/>
        </w:rPr>
        <w:t>。</w:t>
      </w:r>
    </w:p>
    <w:p w14:paraId="3C4DCE68">
      <w:pPr>
        <w:snapToGrid w:val="0"/>
        <w:spacing w:line="380" w:lineRule="exact"/>
        <w:ind w:firstLine="447" w:firstLineChars="213"/>
        <w:jc w:val="left"/>
        <w:rPr>
          <w:rFonts w:ascii="宋体" w:hAnsi="宋体"/>
          <w:color w:val="auto"/>
          <w:szCs w:val="21"/>
          <w:highlight w:val="none"/>
        </w:rPr>
      </w:pPr>
    </w:p>
    <w:p w14:paraId="3B989EE3">
      <w:pPr>
        <w:spacing w:after="240" w:line="360" w:lineRule="auto"/>
        <w:jc w:val="center"/>
        <w:rPr>
          <w:rStyle w:val="69"/>
          <w:b/>
          <w:color w:val="auto"/>
          <w:sz w:val="32"/>
          <w:szCs w:val="32"/>
          <w:highlight w:val="none"/>
        </w:rPr>
      </w:pPr>
      <w:r>
        <w:rPr>
          <w:rStyle w:val="69"/>
          <w:b/>
          <w:color w:val="auto"/>
          <w:sz w:val="32"/>
          <w:szCs w:val="32"/>
          <w:highlight w:val="none"/>
        </w:rPr>
        <w:t>贵港市政府采购项目投标资格承诺函</w:t>
      </w:r>
    </w:p>
    <w:p w14:paraId="7BE9FE45">
      <w:pPr>
        <w:spacing w:line="360" w:lineRule="auto"/>
        <w:ind w:firstLine="484" w:firstLineChars="202"/>
        <w:rPr>
          <w:rStyle w:val="69"/>
          <w:color w:val="auto"/>
          <w:szCs w:val="21"/>
          <w:highlight w:val="none"/>
        </w:rPr>
      </w:pPr>
      <w:r>
        <w:rPr>
          <w:rStyle w:val="69"/>
          <w:color w:val="auto"/>
          <w:szCs w:val="21"/>
          <w:highlight w:val="none"/>
        </w:rPr>
        <w:t>本公司郑重承诺，根据《中华人民共和国政府采购法》第二十二条的规定，本公司为参加政府采购活动的合格供应商。即本公司同时满足以下条件：</w:t>
      </w:r>
    </w:p>
    <w:p w14:paraId="3A5548E8">
      <w:pPr>
        <w:spacing w:line="360" w:lineRule="auto"/>
        <w:ind w:firstLine="484" w:firstLineChars="202"/>
        <w:rPr>
          <w:rStyle w:val="69"/>
          <w:color w:val="auto"/>
          <w:szCs w:val="21"/>
          <w:highlight w:val="none"/>
        </w:rPr>
      </w:pPr>
      <w:r>
        <w:rPr>
          <w:rStyle w:val="69"/>
          <w:color w:val="auto"/>
          <w:szCs w:val="21"/>
          <w:highlight w:val="none"/>
        </w:rPr>
        <w:t>1.具有独立承担民事责任的能力。</w:t>
      </w:r>
    </w:p>
    <w:p w14:paraId="12AD7AE6">
      <w:pPr>
        <w:spacing w:line="360" w:lineRule="auto"/>
        <w:ind w:firstLine="484" w:firstLineChars="202"/>
        <w:rPr>
          <w:rStyle w:val="69"/>
          <w:color w:val="auto"/>
          <w:szCs w:val="21"/>
          <w:highlight w:val="none"/>
        </w:rPr>
      </w:pPr>
      <w:r>
        <w:rPr>
          <w:rStyle w:val="69"/>
          <w:color w:val="auto"/>
          <w:szCs w:val="21"/>
          <w:highlight w:val="none"/>
        </w:rPr>
        <w:t>2.具有良好的商业信誉和健全的财务会计制度。</w:t>
      </w:r>
    </w:p>
    <w:p w14:paraId="6BEB3910">
      <w:pPr>
        <w:spacing w:line="360" w:lineRule="auto"/>
        <w:ind w:firstLine="484" w:firstLineChars="202"/>
        <w:rPr>
          <w:rStyle w:val="69"/>
          <w:color w:val="auto"/>
          <w:szCs w:val="21"/>
          <w:highlight w:val="none"/>
        </w:rPr>
      </w:pPr>
      <w:r>
        <w:rPr>
          <w:rStyle w:val="69"/>
          <w:color w:val="auto"/>
          <w:szCs w:val="21"/>
          <w:highlight w:val="none"/>
        </w:rPr>
        <w:t>3.具有履行合同所必需的设备和专业技术能力。</w:t>
      </w:r>
    </w:p>
    <w:p w14:paraId="1C20AAFC">
      <w:pPr>
        <w:spacing w:line="360" w:lineRule="auto"/>
        <w:ind w:firstLine="484" w:firstLineChars="202"/>
        <w:rPr>
          <w:rStyle w:val="69"/>
          <w:color w:val="auto"/>
          <w:szCs w:val="21"/>
          <w:highlight w:val="none"/>
        </w:rPr>
      </w:pPr>
      <w:r>
        <w:rPr>
          <w:rStyle w:val="69"/>
          <w:color w:val="auto"/>
          <w:szCs w:val="21"/>
          <w:highlight w:val="none"/>
        </w:rPr>
        <w:t>4.有依法缴纳税收和社会保障资金的良好记录。</w:t>
      </w:r>
    </w:p>
    <w:p w14:paraId="22159EBA">
      <w:pPr>
        <w:spacing w:line="360" w:lineRule="auto"/>
        <w:ind w:firstLine="484" w:firstLineChars="202"/>
        <w:rPr>
          <w:rStyle w:val="69"/>
          <w:color w:val="auto"/>
          <w:szCs w:val="21"/>
          <w:highlight w:val="none"/>
        </w:rPr>
      </w:pPr>
      <w:r>
        <w:rPr>
          <w:rStyle w:val="69"/>
          <w:color w:val="auto"/>
          <w:szCs w:val="21"/>
          <w:highlight w:val="none"/>
        </w:rPr>
        <w:t>5. 提交投标文件截止日期前三年内，在经营活动中没有重大违法记录。</w:t>
      </w:r>
    </w:p>
    <w:p w14:paraId="767BD63B">
      <w:pPr>
        <w:spacing w:line="360" w:lineRule="auto"/>
        <w:ind w:firstLine="484" w:firstLineChars="202"/>
        <w:rPr>
          <w:rStyle w:val="69"/>
          <w:color w:val="auto"/>
          <w:szCs w:val="21"/>
          <w:highlight w:val="none"/>
        </w:rPr>
      </w:pPr>
      <w:r>
        <w:rPr>
          <w:rStyle w:val="69"/>
          <w:color w:val="auto"/>
          <w:szCs w:val="21"/>
          <w:highlight w:val="none"/>
        </w:rPr>
        <w:t>本公司对上述承诺的真实性负责，并接受政府采购、税务、社会保障等监督管理部门、采购文件规定的资格审查机构、社会公众的监督和检查。如有虚假，将依法承担相应责任。</w:t>
      </w:r>
    </w:p>
    <w:p w14:paraId="325C96C5">
      <w:pPr>
        <w:spacing w:line="360" w:lineRule="auto"/>
        <w:rPr>
          <w:rStyle w:val="69"/>
          <w:color w:val="auto"/>
          <w:szCs w:val="21"/>
          <w:highlight w:val="none"/>
        </w:rPr>
      </w:pPr>
    </w:p>
    <w:p w14:paraId="5A1785EE">
      <w:pPr>
        <w:spacing w:line="360" w:lineRule="auto"/>
        <w:rPr>
          <w:rStyle w:val="69"/>
          <w:color w:val="auto"/>
          <w:szCs w:val="21"/>
          <w:highlight w:val="none"/>
        </w:rPr>
      </w:pPr>
    </w:p>
    <w:p w14:paraId="5F2527A3">
      <w:pPr>
        <w:spacing w:line="360" w:lineRule="auto"/>
        <w:ind w:firstLine="4536" w:firstLineChars="1890"/>
        <w:rPr>
          <w:rStyle w:val="69"/>
          <w:color w:val="auto"/>
          <w:szCs w:val="21"/>
          <w:highlight w:val="none"/>
        </w:rPr>
      </w:pPr>
      <w:r>
        <w:rPr>
          <w:rStyle w:val="69"/>
          <w:color w:val="auto"/>
          <w:szCs w:val="21"/>
          <w:highlight w:val="none"/>
        </w:rPr>
        <w:t>企业名称（盖章）：</w:t>
      </w:r>
    </w:p>
    <w:p w14:paraId="7454E195">
      <w:pPr>
        <w:spacing w:line="360" w:lineRule="auto"/>
        <w:ind w:firstLine="4536" w:firstLineChars="1890"/>
        <w:rPr>
          <w:rStyle w:val="69"/>
          <w:color w:val="auto"/>
          <w:szCs w:val="21"/>
          <w:highlight w:val="none"/>
        </w:rPr>
      </w:pPr>
      <w:r>
        <w:rPr>
          <w:rStyle w:val="69"/>
          <w:color w:val="auto"/>
          <w:szCs w:val="21"/>
          <w:highlight w:val="none"/>
        </w:rPr>
        <w:t>法定代表人（签</w:t>
      </w:r>
      <w:r>
        <w:rPr>
          <w:rStyle w:val="69"/>
          <w:rFonts w:hint="eastAsia"/>
          <w:color w:val="auto"/>
          <w:szCs w:val="21"/>
          <w:highlight w:val="none"/>
        </w:rPr>
        <w:t>字</w:t>
      </w:r>
      <w:r>
        <w:rPr>
          <w:rStyle w:val="69"/>
          <w:color w:val="auto"/>
          <w:szCs w:val="21"/>
          <w:highlight w:val="none"/>
        </w:rPr>
        <w:t>）：</w:t>
      </w:r>
    </w:p>
    <w:p w14:paraId="12614BAE">
      <w:pPr>
        <w:snapToGrid w:val="0"/>
        <w:spacing w:line="380" w:lineRule="exact"/>
        <w:ind w:firstLine="4584" w:firstLineChars="1910"/>
        <w:jc w:val="left"/>
        <w:rPr>
          <w:rFonts w:ascii="宋体" w:hAnsi="宋体"/>
          <w:color w:val="auto"/>
          <w:szCs w:val="21"/>
          <w:highlight w:val="none"/>
        </w:rPr>
      </w:pPr>
      <w:r>
        <w:rPr>
          <w:rStyle w:val="69"/>
          <w:color w:val="auto"/>
          <w:szCs w:val="21"/>
          <w:highlight w:val="none"/>
        </w:rPr>
        <w:t>日期：     年     月      日</w:t>
      </w:r>
    </w:p>
    <w:p w14:paraId="69F33E68">
      <w:pPr>
        <w:snapToGrid w:val="0"/>
        <w:spacing w:line="380" w:lineRule="exact"/>
        <w:ind w:firstLine="447" w:firstLineChars="213"/>
        <w:jc w:val="left"/>
        <w:rPr>
          <w:rFonts w:ascii="宋体" w:hAnsi="宋体"/>
          <w:color w:val="auto"/>
          <w:szCs w:val="21"/>
          <w:highlight w:val="none"/>
        </w:rPr>
      </w:pPr>
    </w:p>
    <w:p w14:paraId="16159CA4">
      <w:pPr>
        <w:pStyle w:val="6"/>
        <w:rPr>
          <w:rFonts w:ascii="宋体" w:hAnsi="宋体" w:eastAsia="宋体"/>
          <w:color w:val="auto"/>
          <w:highlight w:val="none"/>
        </w:rPr>
      </w:pPr>
    </w:p>
    <w:p w14:paraId="25B87D1B">
      <w:pPr>
        <w:rPr>
          <w:rFonts w:ascii="宋体" w:hAnsi="宋体"/>
          <w:color w:val="auto"/>
          <w:highlight w:val="none"/>
        </w:rPr>
      </w:pPr>
    </w:p>
    <w:p w14:paraId="417554EF">
      <w:pPr>
        <w:pStyle w:val="6"/>
        <w:rPr>
          <w:rFonts w:ascii="宋体" w:hAnsi="宋体" w:eastAsia="宋体"/>
          <w:color w:val="auto"/>
          <w:highlight w:val="none"/>
        </w:rPr>
      </w:pPr>
    </w:p>
    <w:p w14:paraId="12EFF63E">
      <w:pPr>
        <w:rPr>
          <w:rFonts w:ascii="宋体" w:hAnsi="宋体"/>
          <w:color w:val="auto"/>
          <w:highlight w:val="none"/>
        </w:rPr>
      </w:pPr>
    </w:p>
    <w:p w14:paraId="1E3D0453">
      <w:pPr>
        <w:pStyle w:val="6"/>
        <w:rPr>
          <w:rFonts w:ascii="宋体" w:hAnsi="宋体" w:eastAsia="宋体"/>
          <w:color w:val="auto"/>
          <w:highlight w:val="none"/>
        </w:rPr>
      </w:pPr>
    </w:p>
    <w:p w14:paraId="2D7F59E2">
      <w:pPr>
        <w:rPr>
          <w:rFonts w:ascii="宋体" w:hAnsi="宋体"/>
          <w:color w:val="auto"/>
          <w:highlight w:val="none"/>
        </w:rPr>
      </w:pPr>
    </w:p>
    <w:p w14:paraId="0967DDE4">
      <w:pPr>
        <w:rPr>
          <w:rFonts w:ascii="宋体" w:hAnsi="宋体"/>
          <w:color w:val="auto"/>
          <w:highlight w:val="none"/>
        </w:rPr>
      </w:pPr>
    </w:p>
    <w:p w14:paraId="0380F996">
      <w:pPr>
        <w:rPr>
          <w:rFonts w:ascii="宋体" w:hAnsi="宋体"/>
          <w:color w:val="auto"/>
          <w:highlight w:val="none"/>
        </w:rPr>
      </w:pPr>
    </w:p>
    <w:p w14:paraId="14B1C384">
      <w:pPr>
        <w:rPr>
          <w:rFonts w:ascii="宋体" w:hAnsi="宋体"/>
          <w:color w:val="auto"/>
          <w:highlight w:val="none"/>
        </w:rPr>
      </w:pPr>
    </w:p>
    <w:p w14:paraId="77B242D4">
      <w:pPr>
        <w:rPr>
          <w:rFonts w:ascii="宋体" w:hAnsi="宋体"/>
          <w:color w:val="auto"/>
          <w:highlight w:val="none"/>
        </w:rPr>
      </w:pPr>
    </w:p>
    <w:p w14:paraId="2A6BD5F9">
      <w:pPr>
        <w:rPr>
          <w:rFonts w:ascii="宋体" w:hAnsi="宋体"/>
          <w:color w:val="auto"/>
          <w:kern w:val="0"/>
          <w:sz w:val="28"/>
          <w:szCs w:val="20"/>
          <w:highlight w:val="none"/>
        </w:rPr>
      </w:pPr>
    </w:p>
    <w:p w14:paraId="5EB48583">
      <w:pPr>
        <w:rPr>
          <w:rFonts w:ascii="宋体" w:hAnsi="宋体"/>
          <w:color w:val="auto"/>
          <w:kern w:val="0"/>
          <w:sz w:val="28"/>
          <w:szCs w:val="20"/>
          <w:highlight w:val="none"/>
        </w:rPr>
      </w:pPr>
    </w:p>
    <w:p w14:paraId="7C8074C6">
      <w:pPr>
        <w:pStyle w:val="34"/>
        <w:rPr>
          <w:rFonts w:ascii="宋体" w:hAnsi="宋体"/>
          <w:color w:val="auto"/>
          <w:kern w:val="0"/>
          <w:sz w:val="28"/>
          <w:szCs w:val="20"/>
          <w:highlight w:val="none"/>
        </w:rPr>
      </w:pPr>
    </w:p>
    <w:p w14:paraId="43B57C5F">
      <w:pPr>
        <w:pStyle w:val="34"/>
        <w:rPr>
          <w:rFonts w:ascii="宋体" w:hAnsi="宋体"/>
          <w:color w:val="auto"/>
          <w:kern w:val="0"/>
          <w:sz w:val="28"/>
          <w:szCs w:val="20"/>
          <w:highlight w:val="none"/>
        </w:rPr>
      </w:pPr>
    </w:p>
    <w:p w14:paraId="3BA0BB92">
      <w:pPr>
        <w:snapToGrid w:val="0"/>
        <w:spacing w:beforeLines="50" w:after="50" w:line="400" w:lineRule="exact"/>
        <w:jc w:val="center"/>
        <w:rPr>
          <w:rFonts w:ascii="宋体" w:hAnsi="宋体" w:cs="Arial"/>
          <w:b/>
          <w:color w:val="auto"/>
          <w:sz w:val="28"/>
          <w:szCs w:val="28"/>
          <w:highlight w:val="none"/>
        </w:rPr>
      </w:pPr>
      <w:r>
        <w:rPr>
          <w:rFonts w:hint="eastAsia" w:ascii="宋体" w:hAnsi="宋体"/>
          <w:b/>
          <w:color w:val="auto"/>
          <w:sz w:val="28"/>
          <w:szCs w:val="28"/>
          <w:highlight w:val="none"/>
          <w:lang w:val="en-US" w:eastAsia="zh-CN"/>
        </w:rPr>
        <w:t>7</w:t>
      </w:r>
      <w:r>
        <w:rPr>
          <w:rFonts w:hint="eastAsia" w:ascii="宋体" w:hAnsi="宋体"/>
          <w:b/>
          <w:color w:val="auto"/>
          <w:sz w:val="28"/>
          <w:szCs w:val="28"/>
          <w:highlight w:val="none"/>
        </w:rPr>
        <w:t>.</w:t>
      </w:r>
      <w:r>
        <w:rPr>
          <w:rFonts w:hint="eastAsia" w:ascii="宋体" w:hAnsi="宋体" w:cs="Arial"/>
          <w:b/>
          <w:color w:val="auto"/>
          <w:sz w:val="28"/>
          <w:szCs w:val="28"/>
          <w:highlight w:val="none"/>
        </w:rPr>
        <w:t>投标人参加政府采购活动前三年内在经营活动中没有重大违法记录和不良信用记录的书面声明函；</w:t>
      </w:r>
    </w:p>
    <w:p w14:paraId="01579A38">
      <w:pPr>
        <w:snapToGrid w:val="0"/>
        <w:spacing w:before="50" w:afterLines="50" w:line="440" w:lineRule="exact"/>
        <w:jc w:val="left"/>
        <w:rPr>
          <w:rFonts w:ascii="宋体" w:hAnsi="宋体"/>
          <w:color w:val="auto"/>
          <w:szCs w:val="21"/>
          <w:highlight w:val="none"/>
        </w:rPr>
      </w:pPr>
    </w:p>
    <w:p w14:paraId="3749DF2C">
      <w:pPr>
        <w:spacing w:line="640" w:lineRule="exact"/>
        <w:jc w:val="left"/>
        <w:rPr>
          <w:rFonts w:ascii="宋体" w:hAnsi="宋体"/>
          <w:b/>
          <w:bCs/>
          <w:color w:val="auto"/>
          <w:szCs w:val="21"/>
          <w:highlight w:val="none"/>
        </w:rPr>
      </w:pPr>
      <w:r>
        <w:rPr>
          <w:rFonts w:hint="eastAsia" w:ascii="宋体" w:hAnsi="宋体"/>
          <w:b/>
          <w:bCs/>
          <w:color w:val="auto"/>
          <w:szCs w:val="21"/>
          <w:highlight w:val="none"/>
          <w:lang w:eastAsia="zh-CN"/>
        </w:rPr>
        <w:t xml:space="preserve"> 贵港市港南区农业农村局</w:t>
      </w:r>
      <w:r>
        <w:rPr>
          <w:rFonts w:ascii="宋体" w:hAnsi="宋体"/>
          <w:b/>
          <w:bCs/>
          <w:color w:val="auto"/>
          <w:szCs w:val="21"/>
          <w:highlight w:val="none"/>
        </w:rPr>
        <w:t>：</w:t>
      </w:r>
    </w:p>
    <w:p w14:paraId="5B5A536C">
      <w:pPr>
        <w:spacing w:line="640" w:lineRule="exact"/>
        <w:ind w:firstLine="420" w:firstLineChars="200"/>
        <w:jc w:val="left"/>
        <w:rPr>
          <w:rFonts w:ascii="宋体" w:hAnsi="宋体"/>
          <w:color w:val="auto"/>
          <w:szCs w:val="21"/>
          <w:highlight w:val="none"/>
        </w:rPr>
      </w:pPr>
      <w:r>
        <w:rPr>
          <w:rFonts w:ascii="宋体" w:hAnsi="宋体"/>
          <w:color w:val="auto"/>
          <w:szCs w:val="21"/>
          <w:highlight w:val="none"/>
        </w:rPr>
        <w:t>我公司参加贵公司组织</w:t>
      </w:r>
      <w:r>
        <w:rPr>
          <w:rFonts w:hint="eastAsia" w:ascii="宋体" w:hAnsi="宋体"/>
          <w:color w:val="auto"/>
          <w:szCs w:val="21"/>
          <w:highlight w:val="none"/>
          <w:u w:val="single"/>
        </w:rPr>
        <w:t>（项目</w:t>
      </w:r>
      <w:r>
        <w:rPr>
          <w:rFonts w:ascii="宋体" w:hAnsi="宋体"/>
          <w:color w:val="auto"/>
          <w:szCs w:val="21"/>
          <w:highlight w:val="none"/>
          <w:u w:val="single"/>
        </w:rPr>
        <w:t>名称、项目编号</w:t>
      </w:r>
      <w:r>
        <w:rPr>
          <w:rFonts w:hint="eastAsia" w:ascii="宋体" w:hAnsi="宋体"/>
          <w:color w:val="auto"/>
          <w:szCs w:val="21"/>
          <w:highlight w:val="none"/>
          <w:u w:val="single"/>
        </w:rPr>
        <w:t>）</w:t>
      </w:r>
      <w:r>
        <w:rPr>
          <w:rFonts w:ascii="宋体" w:hAnsi="宋体"/>
          <w:color w:val="auto"/>
          <w:szCs w:val="21"/>
          <w:highlight w:val="none"/>
        </w:rPr>
        <w:t>的政府采购活动。我公司在此郑重声明，我公司参加本项目的政府采购活动前三年内在经营活动中没有重大违法记录，符合《中华人 民共和国政府采购法》及《中华人民共和国政府采购实施条例》规定的供应商条件，我公司对此声明负全部法律责任。</w:t>
      </w:r>
    </w:p>
    <w:p w14:paraId="0D634207">
      <w:pPr>
        <w:spacing w:line="640" w:lineRule="exact"/>
        <w:ind w:firstLine="420" w:firstLineChars="200"/>
        <w:jc w:val="left"/>
        <w:rPr>
          <w:rFonts w:ascii="宋体" w:hAnsi="宋体"/>
          <w:color w:val="auto"/>
          <w:szCs w:val="21"/>
          <w:highlight w:val="none"/>
        </w:rPr>
      </w:pPr>
      <w:r>
        <w:rPr>
          <w:rFonts w:ascii="宋体" w:hAnsi="宋体"/>
          <w:color w:val="auto"/>
          <w:szCs w:val="21"/>
          <w:highlight w:val="none"/>
        </w:rPr>
        <w:t>特此承诺。</w:t>
      </w:r>
    </w:p>
    <w:p w14:paraId="23D46B99">
      <w:pPr>
        <w:spacing w:line="640" w:lineRule="exact"/>
        <w:jc w:val="left"/>
        <w:rPr>
          <w:rFonts w:ascii="宋体" w:hAnsi="宋体"/>
          <w:color w:val="auto"/>
          <w:szCs w:val="21"/>
          <w:highlight w:val="none"/>
        </w:rPr>
      </w:pPr>
    </w:p>
    <w:p w14:paraId="22129B1A">
      <w:pPr>
        <w:spacing w:line="600" w:lineRule="auto"/>
        <w:jc w:val="left"/>
        <w:rPr>
          <w:rFonts w:ascii="宋体" w:hAnsi="宋体"/>
          <w:color w:val="auto"/>
          <w:szCs w:val="21"/>
          <w:highlight w:val="none"/>
        </w:rPr>
      </w:pPr>
    </w:p>
    <w:p w14:paraId="3BF8074A">
      <w:pPr>
        <w:spacing w:line="600" w:lineRule="auto"/>
        <w:jc w:val="left"/>
        <w:rPr>
          <w:rFonts w:ascii="宋体" w:hAnsi="宋体"/>
          <w:color w:val="auto"/>
          <w:szCs w:val="21"/>
          <w:highlight w:val="none"/>
          <w:u w:val="single"/>
        </w:rPr>
      </w:pPr>
      <w:r>
        <w:rPr>
          <w:rFonts w:hint="eastAsia" w:ascii="宋体" w:hAnsi="宋体"/>
          <w:color w:val="auto"/>
          <w:szCs w:val="21"/>
          <w:highlight w:val="none"/>
        </w:rPr>
        <w:t>投标人名</w:t>
      </w:r>
      <w:r>
        <w:rPr>
          <w:rFonts w:ascii="宋体" w:hAnsi="宋体"/>
          <w:color w:val="auto"/>
          <w:szCs w:val="21"/>
          <w:highlight w:val="none"/>
        </w:rPr>
        <w:t>称（盖公章）：</w:t>
      </w:r>
    </w:p>
    <w:p w14:paraId="5906276A">
      <w:pPr>
        <w:spacing w:line="600" w:lineRule="auto"/>
        <w:jc w:val="left"/>
        <w:rPr>
          <w:rFonts w:ascii="宋体" w:hAnsi="宋体"/>
          <w:color w:val="auto"/>
          <w:szCs w:val="21"/>
          <w:highlight w:val="none"/>
          <w:u w:val="single"/>
        </w:rPr>
      </w:pPr>
      <w:r>
        <w:rPr>
          <w:rFonts w:hint="eastAsia" w:ascii="宋体" w:hAnsi="宋体"/>
          <w:color w:val="auto"/>
          <w:szCs w:val="21"/>
          <w:highlight w:val="none"/>
        </w:rPr>
        <w:t>法</w:t>
      </w:r>
      <w:r>
        <w:rPr>
          <w:rFonts w:ascii="宋体" w:hAnsi="宋体"/>
          <w:color w:val="auto"/>
          <w:szCs w:val="21"/>
          <w:highlight w:val="none"/>
        </w:rPr>
        <w:t>定代表人或授权代表签字：</w:t>
      </w:r>
    </w:p>
    <w:p w14:paraId="1DE4D779">
      <w:pPr>
        <w:spacing w:line="600" w:lineRule="auto"/>
        <w:jc w:val="left"/>
        <w:rPr>
          <w:rFonts w:ascii="宋体" w:hAnsi="宋体"/>
          <w:color w:val="auto"/>
          <w:szCs w:val="21"/>
          <w:highlight w:val="none"/>
        </w:rPr>
      </w:pPr>
      <w:r>
        <w:rPr>
          <w:rFonts w:ascii="宋体" w:hAnsi="宋体"/>
          <w:color w:val="auto"/>
          <w:szCs w:val="21"/>
          <w:highlight w:val="none"/>
        </w:rPr>
        <w:t xml:space="preserve">                           日期：</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78562404">
      <w:pPr>
        <w:rPr>
          <w:rFonts w:ascii="宋体" w:hAnsi="宋体"/>
          <w:color w:val="auto"/>
          <w:highlight w:val="none"/>
        </w:rPr>
      </w:pPr>
    </w:p>
    <w:p w14:paraId="0BEA8DA3">
      <w:pPr>
        <w:pStyle w:val="6"/>
        <w:rPr>
          <w:rFonts w:ascii="宋体" w:hAnsi="宋体" w:eastAsia="宋体"/>
          <w:color w:val="auto"/>
          <w:highlight w:val="none"/>
        </w:rPr>
      </w:pPr>
    </w:p>
    <w:p w14:paraId="479342A4">
      <w:pPr>
        <w:snapToGrid w:val="0"/>
        <w:spacing w:before="50" w:afterLines="50" w:line="440" w:lineRule="exact"/>
        <w:jc w:val="center"/>
        <w:rPr>
          <w:rFonts w:ascii="宋体" w:hAnsi="宋体"/>
          <w:b/>
          <w:color w:val="auto"/>
          <w:sz w:val="28"/>
          <w:szCs w:val="28"/>
          <w:highlight w:val="none"/>
        </w:rPr>
      </w:pPr>
      <w:r>
        <w:rPr>
          <w:rFonts w:hint="eastAsia" w:ascii="宋体" w:hAnsi="宋体"/>
          <w:b/>
          <w:color w:val="auto"/>
          <w:sz w:val="28"/>
          <w:szCs w:val="28"/>
          <w:highlight w:val="none"/>
          <w:lang w:val="en-US" w:eastAsia="zh-CN"/>
        </w:rPr>
        <w:t>8</w:t>
      </w:r>
      <w:r>
        <w:rPr>
          <w:rFonts w:hint="eastAsia" w:ascii="宋体" w:hAnsi="宋体"/>
          <w:b/>
          <w:color w:val="auto"/>
          <w:sz w:val="28"/>
          <w:szCs w:val="28"/>
          <w:highlight w:val="none"/>
        </w:rPr>
        <w:t>.投标人认为可以证明其能力的其它材料。</w:t>
      </w:r>
    </w:p>
    <w:p w14:paraId="18731879">
      <w:pPr>
        <w:jc w:val="center"/>
        <w:rPr>
          <w:rFonts w:ascii="宋体" w:hAnsi="宋体"/>
          <w:b/>
          <w:color w:val="auto"/>
          <w:sz w:val="32"/>
          <w:szCs w:val="32"/>
          <w:highlight w:val="none"/>
        </w:rPr>
      </w:pPr>
      <w:r>
        <w:rPr>
          <w:rFonts w:hint="eastAsia" w:ascii="宋体" w:hAnsi="宋体"/>
          <w:color w:val="auto"/>
          <w:sz w:val="24"/>
          <w:highlight w:val="none"/>
        </w:rPr>
        <w:br w:type="page"/>
      </w:r>
      <w:bookmarkStart w:id="92" w:name="_Toc535850459"/>
      <w:bookmarkStart w:id="93" w:name="_Toc535850420"/>
      <w:r>
        <w:rPr>
          <w:rFonts w:hint="eastAsia" w:ascii="宋体" w:hAnsi="宋体"/>
          <w:b/>
          <w:color w:val="auto"/>
          <w:sz w:val="32"/>
          <w:szCs w:val="32"/>
          <w:highlight w:val="none"/>
        </w:rPr>
        <w:t>二、商务文件部</w:t>
      </w:r>
      <w:r>
        <w:rPr>
          <w:rFonts w:ascii="宋体" w:hAnsi="宋体"/>
          <w:b/>
          <w:color w:val="auto"/>
          <w:sz w:val="32"/>
          <w:szCs w:val="32"/>
          <w:highlight w:val="none"/>
        </w:rPr>
        <w:t>份</w:t>
      </w:r>
      <w:bookmarkEnd w:id="92"/>
      <w:bookmarkEnd w:id="93"/>
    </w:p>
    <w:p w14:paraId="6B1A19BA">
      <w:pPr>
        <w:snapToGrid w:val="0"/>
        <w:spacing w:before="50" w:afterLines="50" w:line="440" w:lineRule="exact"/>
        <w:jc w:val="center"/>
        <w:rPr>
          <w:rFonts w:ascii="宋体" w:hAnsi="宋体"/>
          <w:b/>
          <w:color w:val="auto"/>
          <w:sz w:val="28"/>
          <w:szCs w:val="28"/>
          <w:highlight w:val="none"/>
        </w:rPr>
      </w:pPr>
      <w:r>
        <w:rPr>
          <w:rFonts w:hint="eastAsia" w:ascii="宋体" w:hAnsi="宋体"/>
          <w:b/>
          <w:color w:val="auto"/>
          <w:sz w:val="28"/>
          <w:szCs w:val="28"/>
          <w:highlight w:val="none"/>
        </w:rPr>
        <w:t>1.商务响应表</w:t>
      </w:r>
    </w:p>
    <w:p w14:paraId="7023178A">
      <w:pPr>
        <w:snapToGrid w:val="0"/>
        <w:spacing w:before="50" w:afterLines="50" w:line="320" w:lineRule="exact"/>
        <w:rPr>
          <w:rFonts w:ascii="宋体" w:hAnsi="宋体"/>
          <w:color w:val="auto"/>
          <w:szCs w:val="21"/>
          <w:highlight w:val="none"/>
          <w:u w:val="single"/>
        </w:rPr>
      </w:pPr>
      <w:r>
        <w:rPr>
          <w:rFonts w:hint="eastAsia" w:ascii="宋体" w:hAnsi="宋体"/>
          <w:color w:val="auto"/>
          <w:szCs w:val="21"/>
          <w:highlight w:val="none"/>
        </w:rPr>
        <w:t>项目</w:t>
      </w:r>
      <w:r>
        <w:rPr>
          <w:rFonts w:ascii="宋体" w:hAnsi="宋体"/>
          <w:color w:val="auto"/>
          <w:szCs w:val="21"/>
          <w:highlight w:val="none"/>
        </w:rPr>
        <w:t>名称：</w:t>
      </w:r>
    </w:p>
    <w:p w14:paraId="49F2D262">
      <w:pPr>
        <w:snapToGrid w:val="0"/>
        <w:spacing w:before="50" w:afterLines="50" w:line="320" w:lineRule="exact"/>
        <w:rPr>
          <w:rFonts w:ascii="宋体" w:hAnsi="宋体"/>
          <w:color w:val="auto"/>
          <w:szCs w:val="21"/>
          <w:highlight w:val="none"/>
        </w:rPr>
      </w:pPr>
      <w:r>
        <w:rPr>
          <w:rFonts w:hint="eastAsia" w:ascii="宋体" w:hAnsi="宋体"/>
          <w:color w:val="auto"/>
          <w:szCs w:val="21"/>
          <w:highlight w:val="none"/>
        </w:rPr>
        <w:t>项目编</w:t>
      </w:r>
      <w:r>
        <w:rPr>
          <w:rFonts w:ascii="宋体" w:hAnsi="宋体"/>
          <w:color w:val="auto"/>
          <w:szCs w:val="21"/>
          <w:highlight w:val="none"/>
        </w:rPr>
        <w:t>号：</w:t>
      </w:r>
    </w:p>
    <w:p w14:paraId="5DECBBC5">
      <w:pPr>
        <w:snapToGrid w:val="0"/>
        <w:spacing w:before="50" w:afterLines="50" w:line="320" w:lineRule="exac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分标项：</w:t>
      </w:r>
    </w:p>
    <w:tbl>
      <w:tblPr>
        <w:tblStyle w:val="55"/>
        <w:tblW w:w="964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62"/>
        <w:gridCol w:w="2455"/>
        <w:gridCol w:w="1455"/>
        <w:gridCol w:w="2871"/>
      </w:tblGrid>
      <w:tr w14:paraId="3BE991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79" w:hRule="atLeast"/>
          <w:jc w:val="center"/>
        </w:trPr>
        <w:tc>
          <w:tcPr>
            <w:tcW w:w="2862" w:type="dxa"/>
            <w:tcBorders>
              <w:top w:val="single" w:color="auto" w:sz="4" w:space="0"/>
              <w:left w:val="single" w:color="auto" w:sz="4" w:space="0"/>
              <w:bottom w:val="single" w:color="auto" w:sz="4" w:space="0"/>
              <w:right w:val="single" w:color="auto" w:sz="4" w:space="0"/>
            </w:tcBorders>
            <w:vAlign w:val="center"/>
          </w:tcPr>
          <w:p w14:paraId="223D5A9C">
            <w:pPr>
              <w:snapToGrid w:val="0"/>
              <w:spacing w:beforeLines="50"/>
              <w:jc w:val="center"/>
              <w:rPr>
                <w:rFonts w:ascii="宋体" w:hAnsi="宋体" w:cs="宋体"/>
                <w:color w:val="auto"/>
                <w:szCs w:val="21"/>
                <w:highlight w:val="none"/>
              </w:rPr>
            </w:pPr>
            <w:r>
              <w:rPr>
                <w:rFonts w:hint="eastAsia" w:ascii="宋体" w:hAnsi="宋体" w:cs="宋体"/>
                <w:color w:val="auto"/>
                <w:szCs w:val="21"/>
                <w:highlight w:val="none"/>
              </w:rPr>
              <w:t>项目</w:t>
            </w:r>
          </w:p>
        </w:tc>
        <w:tc>
          <w:tcPr>
            <w:tcW w:w="2455" w:type="dxa"/>
            <w:tcBorders>
              <w:top w:val="single" w:color="auto" w:sz="4" w:space="0"/>
              <w:left w:val="single" w:color="auto" w:sz="4" w:space="0"/>
              <w:bottom w:val="single" w:color="auto" w:sz="4" w:space="0"/>
              <w:right w:val="single" w:color="auto" w:sz="4" w:space="0"/>
            </w:tcBorders>
            <w:vAlign w:val="center"/>
          </w:tcPr>
          <w:p w14:paraId="59879284">
            <w:pPr>
              <w:snapToGrid w:val="0"/>
              <w:spacing w:beforeLines="50"/>
              <w:jc w:val="center"/>
              <w:rPr>
                <w:rFonts w:ascii="宋体" w:hAnsi="宋体" w:cs="宋体"/>
                <w:color w:val="auto"/>
                <w:szCs w:val="21"/>
                <w:highlight w:val="none"/>
              </w:rPr>
            </w:pPr>
            <w:r>
              <w:rPr>
                <w:rFonts w:hint="eastAsia" w:ascii="宋体" w:hAnsi="宋体" w:cs="宋体"/>
                <w:color w:val="auto"/>
                <w:szCs w:val="21"/>
                <w:highlight w:val="none"/>
              </w:rPr>
              <w:t>招标文件要求</w:t>
            </w:r>
          </w:p>
        </w:tc>
        <w:tc>
          <w:tcPr>
            <w:tcW w:w="1455" w:type="dxa"/>
            <w:tcBorders>
              <w:top w:val="single" w:color="auto" w:sz="4" w:space="0"/>
              <w:left w:val="single" w:color="auto" w:sz="4" w:space="0"/>
              <w:bottom w:val="single" w:color="auto" w:sz="4" w:space="0"/>
              <w:right w:val="single" w:color="auto" w:sz="4" w:space="0"/>
            </w:tcBorders>
            <w:vAlign w:val="center"/>
          </w:tcPr>
          <w:p w14:paraId="3A72473E">
            <w:pPr>
              <w:snapToGrid w:val="0"/>
              <w:spacing w:beforeLines="50"/>
              <w:jc w:val="center"/>
              <w:rPr>
                <w:rFonts w:ascii="宋体" w:hAnsi="宋体" w:cs="宋体"/>
                <w:color w:val="auto"/>
                <w:szCs w:val="21"/>
                <w:highlight w:val="none"/>
              </w:rPr>
            </w:pPr>
            <w:r>
              <w:rPr>
                <w:rFonts w:hint="eastAsia" w:ascii="宋体" w:hAnsi="宋体" w:cs="宋体"/>
                <w:color w:val="auto"/>
                <w:szCs w:val="21"/>
                <w:highlight w:val="none"/>
              </w:rPr>
              <w:t>是否响应</w:t>
            </w:r>
          </w:p>
        </w:tc>
        <w:tc>
          <w:tcPr>
            <w:tcW w:w="2871" w:type="dxa"/>
            <w:tcBorders>
              <w:top w:val="single" w:color="auto" w:sz="4" w:space="0"/>
              <w:left w:val="single" w:color="auto" w:sz="4" w:space="0"/>
              <w:bottom w:val="single" w:color="auto" w:sz="4" w:space="0"/>
              <w:right w:val="single" w:color="auto" w:sz="4" w:space="0"/>
            </w:tcBorders>
            <w:vAlign w:val="center"/>
          </w:tcPr>
          <w:p w14:paraId="7EC61277">
            <w:pPr>
              <w:snapToGrid w:val="0"/>
              <w:spacing w:beforeLines="50"/>
              <w:jc w:val="center"/>
              <w:rPr>
                <w:rFonts w:ascii="宋体" w:hAnsi="宋体" w:cs="宋体"/>
                <w:color w:val="auto"/>
                <w:szCs w:val="21"/>
                <w:highlight w:val="none"/>
              </w:rPr>
            </w:pPr>
            <w:r>
              <w:rPr>
                <w:rFonts w:hint="eastAsia" w:ascii="宋体" w:hAnsi="宋体" w:cs="宋体"/>
                <w:color w:val="auto"/>
                <w:szCs w:val="21"/>
                <w:highlight w:val="none"/>
              </w:rPr>
              <w:t>投标人的承诺或偏离说明</w:t>
            </w:r>
          </w:p>
        </w:tc>
      </w:tr>
      <w:tr w14:paraId="707EAC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2862" w:type="dxa"/>
            <w:tcBorders>
              <w:top w:val="single" w:color="auto" w:sz="4" w:space="0"/>
              <w:left w:val="single" w:color="auto" w:sz="4" w:space="0"/>
              <w:bottom w:val="single" w:color="auto" w:sz="4" w:space="0"/>
              <w:right w:val="single" w:color="auto" w:sz="4" w:space="0"/>
            </w:tcBorders>
            <w:vAlign w:val="center"/>
          </w:tcPr>
          <w:p w14:paraId="78515047">
            <w:pPr>
              <w:spacing w:line="360" w:lineRule="exact"/>
              <w:jc w:val="center"/>
              <w:rPr>
                <w:rFonts w:ascii="宋体" w:hAnsi="宋体" w:cs="宋体"/>
                <w:color w:val="auto"/>
                <w:szCs w:val="21"/>
                <w:highlight w:val="none"/>
              </w:rPr>
            </w:pPr>
          </w:p>
        </w:tc>
        <w:tc>
          <w:tcPr>
            <w:tcW w:w="2455" w:type="dxa"/>
            <w:tcBorders>
              <w:top w:val="single" w:color="auto" w:sz="4" w:space="0"/>
              <w:left w:val="single" w:color="auto" w:sz="4" w:space="0"/>
              <w:bottom w:val="single" w:color="auto" w:sz="4" w:space="0"/>
              <w:right w:val="single" w:color="auto" w:sz="4" w:space="0"/>
            </w:tcBorders>
            <w:vAlign w:val="center"/>
          </w:tcPr>
          <w:p w14:paraId="13314D59">
            <w:pPr>
              <w:snapToGrid w:val="0"/>
              <w:spacing w:beforeLines="50"/>
              <w:jc w:val="center"/>
              <w:rPr>
                <w:rFonts w:ascii="宋体" w:hAnsi="宋体" w:cs="宋体"/>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vAlign w:val="center"/>
          </w:tcPr>
          <w:p w14:paraId="02B45317">
            <w:pPr>
              <w:snapToGrid w:val="0"/>
              <w:spacing w:beforeLines="50"/>
              <w:jc w:val="center"/>
              <w:rPr>
                <w:rFonts w:ascii="宋体" w:hAnsi="宋体" w:cs="宋体"/>
                <w:color w:val="auto"/>
                <w:szCs w:val="21"/>
                <w:highlight w:val="none"/>
              </w:rPr>
            </w:pPr>
          </w:p>
        </w:tc>
        <w:tc>
          <w:tcPr>
            <w:tcW w:w="2871" w:type="dxa"/>
            <w:tcBorders>
              <w:top w:val="single" w:color="auto" w:sz="4" w:space="0"/>
              <w:left w:val="single" w:color="auto" w:sz="4" w:space="0"/>
              <w:bottom w:val="single" w:color="auto" w:sz="4" w:space="0"/>
              <w:right w:val="single" w:color="auto" w:sz="4" w:space="0"/>
            </w:tcBorders>
            <w:vAlign w:val="center"/>
          </w:tcPr>
          <w:p w14:paraId="453006D4">
            <w:pPr>
              <w:snapToGrid w:val="0"/>
              <w:spacing w:beforeLines="50"/>
              <w:jc w:val="center"/>
              <w:rPr>
                <w:rFonts w:ascii="宋体" w:hAnsi="宋体" w:cs="宋体"/>
                <w:color w:val="auto"/>
                <w:szCs w:val="21"/>
                <w:highlight w:val="none"/>
              </w:rPr>
            </w:pPr>
          </w:p>
        </w:tc>
      </w:tr>
      <w:tr w14:paraId="18CDE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2862" w:type="dxa"/>
            <w:tcBorders>
              <w:top w:val="single" w:color="auto" w:sz="4" w:space="0"/>
              <w:left w:val="single" w:color="auto" w:sz="4" w:space="0"/>
              <w:bottom w:val="single" w:color="auto" w:sz="4" w:space="0"/>
              <w:right w:val="single" w:color="auto" w:sz="4" w:space="0"/>
            </w:tcBorders>
            <w:vAlign w:val="center"/>
          </w:tcPr>
          <w:p w14:paraId="5A9A8864">
            <w:pPr>
              <w:spacing w:line="360" w:lineRule="exact"/>
              <w:jc w:val="center"/>
              <w:rPr>
                <w:rFonts w:ascii="宋体" w:hAnsi="宋体" w:cs="宋体"/>
                <w:color w:val="auto"/>
                <w:szCs w:val="21"/>
                <w:highlight w:val="none"/>
              </w:rPr>
            </w:pPr>
          </w:p>
        </w:tc>
        <w:tc>
          <w:tcPr>
            <w:tcW w:w="2455" w:type="dxa"/>
            <w:tcBorders>
              <w:top w:val="single" w:color="auto" w:sz="4" w:space="0"/>
              <w:left w:val="single" w:color="auto" w:sz="4" w:space="0"/>
              <w:bottom w:val="single" w:color="auto" w:sz="4" w:space="0"/>
              <w:right w:val="single" w:color="auto" w:sz="4" w:space="0"/>
            </w:tcBorders>
            <w:vAlign w:val="center"/>
          </w:tcPr>
          <w:p w14:paraId="1F3F3D2E">
            <w:pPr>
              <w:snapToGrid w:val="0"/>
              <w:spacing w:beforeLines="50"/>
              <w:jc w:val="center"/>
              <w:rPr>
                <w:rFonts w:ascii="宋体" w:hAnsi="宋体" w:cs="宋体"/>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vAlign w:val="center"/>
          </w:tcPr>
          <w:p w14:paraId="282CA9DA">
            <w:pPr>
              <w:snapToGrid w:val="0"/>
              <w:spacing w:beforeLines="50"/>
              <w:jc w:val="center"/>
              <w:rPr>
                <w:rFonts w:ascii="宋体" w:hAnsi="宋体" w:cs="宋体"/>
                <w:color w:val="auto"/>
                <w:szCs w:val="21"/>
                <w:highlight w:val="none"/>
              </w:rPr>
            </w:pPr>
          </w:p>
        </w:tc>
        <w:tc>
          <w:tcPr>
            <w:tcW w:w="2871" w:type="dxa"/>
            <w:tcBorders>
              <w:top w:val="single" w:color="auto" w:sz="4" w:space="0"/>
              <w:left w:val="single" w:color="auto" w:sz="4" w:space="0"/>
              <w:bottom w:val="single" w:color="auto" w:sz="4" w:space="0"/>
              <w:right w:val="single" w:color="auto" w:sz="4" w:space="0"/>
            </w:tcBorders>
            <w:vAlign w:val="center"/>
          </w:tcPr>
          <w:p w14:paraId="64F5B6E8">
            <w:pPr>
              <w:snapToGrid w:val="0"/>
              <w:spacing w:beforeLines="50"/>
              <w:jc w:val="center"/>
              <w:rPr>
                <w:rFonts w:ascii="宋体" w:hAnsi="宋体" w:cs="宋体"/>
                <w:color w:val="auto"/>
                <w:szCs w:val="21"/>
                <w:highlight w:val="none"/>
              </w:rPr>
            </w:pPr>
          </w:p>
        </w:tc>
      </w:tr>
      <w:tr w14:paraId="77F379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jc w:val="center"/>
        </w:trPr>
        <w:tc>
          <w:tcPr>
            <w:tcW w:w="2862" w:type="dxa"/>
            <w:tcBorders>
              <w:top w:val="single" w:color="auto" w:sz="4" w:space="0"/>
              <w:left w:val="single" w:color="auto" w:sz="4" w:space="0"/>
              <w:bottom w:val="single" w:color="auto" w:sz="4" w:space="0"/>
              <w:right w:val="single" w:color="auto" w:sz="4" w:space="0"/>
            </w:tcBorders>
            <w:vAlign w:val="center"/>
          </w:tcPr>
          <w:p w14:paraId="4B490677">
            <w:pPr>
              <w:spacing w:line="360" w:lineRule="exact"/>
              <w:jc w:val="center"/>
              <w:rPr>
                <w:rFonts w:ascii="宋体" w:hAnsi="宋体"/>
                <w:color w:val="auto"/>
                <w:szCs w:val="21"/>
                <w:highlight w:val="none"/>
              </w:rPr>
            </w:pPr>
          </w:p>
        </w:tc>
        <w:tc>
          <w:tcPr>
            <w:tcW w:w="2455" w:type="dxa"/>
            <w:tcBorders>
              <w:top w:val="single" w:color="auto" w:sz="4" w:space="0"/>
              <w:left w:val="single" w:color="auto" w:sz="4" w:space="0"/>
              <w:bottom w:val="single" w:color="auto" w:sz="4" w:space="0"/>
              <w:right w:val="single" w:color="auto" w:sz="4" w:space="0"/>
            </w:tcBorders>
            <w:vAlign w:val="center"/>
          </w:tcPr>
          <w:p w14:paraId="7AF7AA95">
            <w:pPr>
              <w:snapToGrid w:val="0"/>
              <w:spacing w:beforeLines="50"/>
              <w:jc w:val="center"/>
              <w:rPr>
                <w:rFonts w:ascii="宋体" w:hAnsi="宋体" w:cs="宋体"/>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vAlign w:val="center"/>
          </w:tcPr>
          <w:p w14:paraId="01B16492">
            <w:pPr>
              <w:snapToGrid w:val="0"/>
              <w:spacing w:beforeLines="50"/>
              <w:ind w:left="43"/>
              <w:jc w:val="center"/>
              <w:rPr>
                <w:rFonts w:ascii="宋体" w:hAnsi="宋体" w:cs="宋体"/>
                <w:color w:val="auto"/>
                <w:szCs w:val="21"/>
                <w:highlight w:val="none"/>
              </w:rPr>
            </w:pPr>
          </w:p>
        </w:tc>
        <w:tc>
          <w:tcPr>
            <w:tcW w:w="2871" w:type="dxa"/>
            <w:tcBorders>
              <w:top w:val="single" w:color="auto" w:sz="4" w:space="0"/>
              <w:left w:val="single" w:color="auto" w:sz="4" w:space="0"/>
              <w:bottom w:val="single" w:color="auto" w:sz="4" w:space="0"/>
              <w:right w:val="single" w:color="auto" w:sz="4" w:space="0"/>
            </w:tcBorders>
            <w:vAlign w:val="center"/>
          </w:tcPr>
          <w:p w14:paraId="0FAA9EBF">
            <w:pPr>
              <w:snapToGrid w:val="0"/>
              <w:spacing w:beforeLines="50"/>
              <w:ind w:left="43"/>
              <w:jc w:val="center"/>
              <w:rPr>
                <w:rFonts w:ascii="宋体" w:hAnsi="宋体" w:cs="宋体"/>
                <w:color w:val="auto"/>
                <w:szCs w:val="21"/>
                <w:highlight w:val="none"/>
              </w:rPr>
            </w:pPr>
          </w:p>
        </w:tc>
      </w:tr>
      <w:tr w14:paraId="7F01AF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2862" w:type="dxa"/>
            <w:tcBorders>
              <w:top w:val="single" w:color="auto" w:sz="4" w:space="0"/>
              <w:left w:val="single" w:color="auto" w:sz="4" w:space="0"/>
              <w:bottom w:val="single" w:color="auto" w:sz="4" w:space="0"/>
              <w:right w:val="single" w:color="auto" w:sz="4" w:space="0"/>
            </w:tcBorders>
            <w:vAlign w:val="center"/>
          </w:tcPr>
          <w:p w14:paraId="021AC8ED">
            <w:pPr>
              <w:spacing w:line="360" w:lineRule="exact"/>
              <w:jc w:val="center"/>
              <w:rPr>
                <w:rFonts w:ascii="宋体" w:hAnsi="宋体" w:cs="宋体"/>
                <w:color w:val="auto"/>
                <w:szCs w:val="21"/>
                <w:highlight w:val="none"/>
              </w:rPr>
            </w:pPr>
          </w:p>
        </w:tc>
        <w:tc>
          <w:tcPr>
            <w:tcW w:w="2455" w:type="dxa"/>
            <w:tcBorders>
              <w:top w:val="single" w:color="auto" w:sz="4" w:space="0"/>
              <w:left w:val="single" w:color="auto" w:sz="4" w:space="0"/>
              <w:bottom w:val="single" w:color="auto" w:sz="4" w:space="0"/>
              <w:right w:val="single" w:color="auto" w:sz="4" w:space="0"/>
            </w:tcBorders>
            <w:vAlign w:val="center"/>
          </w:tcPr>
          <w:p w14:paraId="0AE74434">
            <w:pPr>
              <w:snapToGrid w:val="0"/>
              <w:spacing w:beforeLines="50"/>
              <w:jc w:val="center"/>
              <w:rPr>
                <w:rFonts w:ascii="宋体" w:hAnsi="宋体" w:cs="宋体"/>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vAlign w:val="center"/>
          </w:tcPr>
          <w:p w14:paraId="7A13EABD">
            <w:pPr>
              <w:snapToGrid w:val="0"/>
              <w:spacing w:beforeLines="50"/>
              <w:ind w:left="43"/>
              <w:jc w:val="center"/>
              <w:rPr>
                <w:rFonts w:ascii="宋体" w:hAnsi="宋体" w:cs="宋体"/>
                <w:color w:val="auto"/>
                <w:szCs w:val="21"/>
                <w:highlight w:val="none"/>
              </w:rPr>
            </w:pPr>
          </w:p>
        </w:tc>
        <w:tc>
          <w:tcPr>
            <w:tcW w:w="2871" w:type="dxa"/>
            <w:tcBorders>
              <w:top w:val="single" w:color="auto" w:sz="4" w:space="0"/>
              <w:left w:val="single" w:color="auto" w:sz="4" w:space="0"/>
              <w:bottom w:val="single" w:color="auto" w:sz="4" w:space="0"/>
              <w:right w:val="single" w:color="auto" w:sz="4" w:space="0"/>
            </w:tcBorders>
            <w:vAlign w:val="center"/>
          </w:tcPr>
          <w:p w14:paraId="5BC575C0">
            <w:pPr>
              <w:snapToGrid w:val="0"/>
              <w:spacing w:beforeLines="50"/>
              <w:ind w:left="43"/>
              <w:jc w:val="center"/>
              <w:rPr>
                <w:rFonts w:ascii="宋体" w:hAnsi="宋体" w:cs="宋体"/>
                <w:color w:val="auto"/>
                <w:szCs w:val="21"/>
                <w:highlight w:val="none"/>
              </w:rPr>
            </w:pPr>
          </w:p>
        </w:tc>
      </w:tr>
      <w:tr w14:paraId="27502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2862" w:type="dxa"/>
            <w:tcBorders>
              <w:top w:val="single" w:color="auto" w:sz="4" w:space="0"/>
              <w:left w:val="single" w:color="auto" w:sz="4" w:space="0"/>
              <w:bottom w:val="single" w:color="auto" w:sz="4" w:space="0"/>
              <w:right w:val="single" w:color="auto" w:sz="4" w:space="0"/>
            </w:tcBorders>
            <w:vAlign w:val="center"/>
          </w:tcPr>
          <w:p w14:paraId="6FEA7D4A">
            <w:pPr>
              <w:spacing w:line="360" w:lineRule="exact"/>
              <w:jc w:val="center"/>
              <w:rPr>
                <w:rFonts w:ascii="宋体" w:hAnsi="宋体" w:cs="宋体"/>
                <w:color w:val="auto"/>
                <w:szCs w:val="21"/>
                <w:highlight w:val="none"/>
              </w:rPr>
            </w:pPr>
          </w:p>
        </w:tc>
        <w:tc>
          <w:tcPr>
            <w:tcW w:w="2455" w:type="dxa"/>
            <w:tcBorders>
              <w:top w:val="single" w:color="auto" w:sz="4" w:space="0"/>
              <w:left w:val="single" w:color="auto" w:sz="4" w:space="0"/>
              <w:bottom w:val="single" w:color="auto" w:sz="4" w:space="0"/>
              <w:right w:val="single" w:color="auto" w:sz="4" w:space="0"/>
            </w:tcBorders>
          </w:tcPr>
          <w:p w14:paraId="74168625">
            <w:pPr>
              <w:snapToGrid w:val="0"/>
              <w:spacing w:beforeLines="50"/>
              <w:jc w:val="center"/>
              <w:rPr>
                <w:rFonts w:ascii="宋体" w:hAnsi="宋体" w:cs="宋体"/>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tcPr>
          <w:p w14:paraId="34518E81">
            <w:pPr>
              <w:snapToGrid w:val="0"/>
              <w:spacing w:beforeLines="50"/>
              <w:jc w:val="center"/>
              <w:rPr>
                <w:rFonts w:ascii="宋体" w:hAnsi="宋体" w:cs="宋体"/>
                <w:color w:val="auto"/>
                <w:szCs w:val="21"/>
                <w:highlight w:val="none"/>
              </w:rPr>
            </w:pPr>
          </w:p>
        </w:tc>
        <w:tc>
          <w:tcPr>
            <w:tcW w:w="2871" w:type="dxa"/>
            <w:tcBorders>
              <w:top w:val="single" w:color="auto" w:sz="4" w:space="0"/>
              <w:left w:val="single" w:color="auto" w:sz="4" w:space="0"/>
              <w:bottom w:val="single" w:color="auto" w:sz="4" w:space="0"/>
              <w:right w:val="single" w:color="auto" w:sz="4" w:space="0"/>
            </w:tcBorders>
          </w:tcPr>
          <w:p w14:paraId="2F0862B1">
            <w:pPr>
              <w:snapToGrid w:val="0"/>
              <w:spacing w:beforeLines="50"/>
              <w:jc w:val="center"/>
              <w:rPr>
                <w:rFonts w:ascii="宋体" w:hAnsi="宋体" w:cs="宋体"/>
                <w:color w:val="auto"/>
                <w:szCs w:val="21"/>
                <w:highlight w:val="none"/>
              </w:rPr>
            </w:pPr>
          </w:p>
        </w:tc>
      </w:tr>
      <w:tr w14:paraId="2A9470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2862" w:type="dxa"/>
            <w:tcBorders>
              <w:top w:val="single" w:color="auto" w:sz="4" w:space="0"/>
              <w:left w:val="single" w:color="auto" w:sz="4" w:space="0"/>
              <w:bottom w:val="single" w:color="auto" w:sz="4" w:space="0"/>
              <w:right w:val="single" w:color="auto" w:sz="4" w:space="0"/>
            </w:tcBorders>
            <w:vAlign w:val="center"/>
          </w:tcPr>
          <w:p w14:paraId="765AB45D">
            <w:pPr>
              <w:spacing w:line="360" w:lineRule="exact"/>
              <w:jc w:val="center"/>
              <w:rPr>
                <w:rFonts w:ascii="宋体" w:hAnsi="宋体" w:cs="宋体"/>
                <w:color w:val="auto"/>
                <w:szCs w:val="21"/>
                <w:highlight w:val="none"/>
              </w:rPr>
            </w:pPr>
          </w:p>
        </w:tc>
        <w:tc>
          <w:tcPr>
            <w:tcW w:w="2455" w:type="dxa"/>
            <w:tcBorders>
              <w:top w:val="single" w:color="auto" w:sz="4" w:space="0"/>
              <w:left w:val="single" w:color="auto" w:sz="4" w:space="0"/>
              <w:bottom w:val="single" w:color="auto" w:sz="4" w:space="0"/>
              <w:right w:val="single" w:color="auto" w:sz="4" w:space="0"/>
            </w:tcBorders>
          </w:tcPr>
          <w:p w14:paraId="1D8B5332">
            <w:pPr>
              <w:snapToGrid w:val="0"/>
              <w:spacing w:beforeLines="50"/>
              <w:jc w:val="center"/>
              <w:rPr>
                <w:rFonts w:ascii="宋体" w:hAnsi="宋体" w:cs="宋体"/>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tcPr>
          <w:p w14:paraId="49698B62">
            <w:pPr>
              <w:snapToGrid w:val="0"/>
              <w:spacing w:beforeLines="50"/>
              <w:jc w:val="center"/>
              <w:rPr>
                <w:rFonts w:ascii="宋体" w:hAnsi="宋体" w:cs="宋体"/>
                <w:color w:val="auto"/>
                <w:szCs w:val="21"/>
                <w:highlight w:val="none"/>
              </w:rPr>
            </w:pPr>
          </w:p>
        </w:tc>
        <w:tc>
          <w:tcPr>
            <w:tcW w:w="2871" w:type="dxa"/>
            <w:tcBorders>
              <w:top w:val="single" w:color="auto" w:sz="4" w:space="0"/>
              <w:left w:val="single" w:color="auto" w:sz="4" w:space="0"/>
              <w:bottom w:val="single" w:color="auto" w:sz="4" w:space="0"/>
              <w:right w:val="single" w:color="auto" w:sz="4" w:space="0"/>
            </w:tcBorders>
          </w:tcPr>
          <w:p w14:paraId="757A0147">
            <w:pPr>
              <w:snapToGrid w:val="0"/>
              <w:spacing w:beforeLines="50"/>
              <w:jc w:val="center"/>
              <w:rPr>
                <w:rFonts w:ascii="宋体" w:hAnsi="宋体" w:cs="宋体"/>
                <w:color w:val="auto"/>
                <w:szCs w:val="21"/>
                <w:highlight w:val="none"/>
              </w:rPr>
            </w:pPr>
          </w:p>
        </w:tc>
      </w:tr>
      <w:tr w14:paraId="27FE40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2862" w:type="dxa"/>
            <w:tcBorders>
              <w:top w:val="single" w:color="auto" w:sz="4" w:space="0"/>
              <w:left w:val="single" w:color="auto" w:sz="4" w:space="0"/>
              <w:bottom w:val="single" w:color="auto" w:sz="4" w:space="0"/>
              <w:right w:val="single" w:color="auto" w:sz="4" w:space="0"/>
            </w:tcBorders>
            <w:vAlign w:val="center"/>
          </w:tcPr>
          <w:p w14:paraId="180F164A">
            <w:pPr>
              <w:spacing w:line="360" w:lineRule="exact"/>
              <w:jc w:val="center"/>
              <w:rPr>
                <w:rFonts w:ascii="宋体" w:hAnsi="宋体" w:cs="宋体"/>
                <w:color w:val="auto"/>
                <w:szCs w:val="21"/>
                <w:highlight w:val="none"/>
              </w:rPr>
            </w:pPr>
          </w:p>
        </w:tc>
        <w:tc>
          <w:tcPr>
            <w:tcW w:w="2455" w:type="dxa"/>
            <w:tcBorders>
              <w:top w:val="single" w:color="auto" w:sz="4" w:space="0"/>
              <w:left w:val="single" w:color="auto" w:sz="4" w:space="0"/>
              <w:bottom w:val="single" w:color="auto" w:sz="4" w:space="0"/>
              <w:right w:val="single" w:color="auto" w:sz="4" w:space="0"/>
            </w:tcBorders>
          </w:tcPr>
          <w:p w14:paraId="55DCA3D8">
            <w:pPr>
              <w:snapToGrid w:val="0"/>
              <w:spacing w:beforeLines="50"/>
              <w:jc w:val="center"/>
              <w:rPr>
                <w:rFonts w:ascii="宋体" w:hAnsi="宋体" w:cs="宋体"/>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tcPr>
          <w:p w14:paraId="55B508E9">
            <w:pPr>
              <w:snapToGrid w:val="0"/>
              <w:spacing w:beforeLines="50"/>
              <w:jc w:val="center"/>
              <w:rPr>
                <w:rFonts w:ascii="宋体" w:hAnsi="宋体" w:cs="宋体"/>
                <w:color w:val="auto"/>
                <w:szCs w:val="21"/>
                <w:highlight w:val="none"/>
              </w:rPr>
            </w:pPr>
          </w:p>
        </w:tc>
        <w:tc>
          <w:tcPr>
            <w:tcW w:w="2871" w:type="dxa"/>
            <w:tcBorders>
              <w:top w:val="single" w:color="auto" w:sz="4" w:space="0"/>
              <w:left w:val="single" w:color="auto" w:sz="4" w:space="0"/>
              <w:bottom w:val="single" w:color="auto" w:sz="4" w:space="0"/>
              <w:right w:val="single" w:color="auto" w:sz="4" w:space="0"/>
            </w:tcBorders>
          </w:tcPr>
          <w:p w14:paraId="004F9E76">
            <w:pPr>
              <w:snapToGrid w:val="0"/>
              <w:spacing w:beforeLines="50"/>
              <w:jc w:val="center"/>
              <w:rPr>
                <w:rFonts w:ascii="宋体" w:hAnsi="宋体" w:cs="宋体"/>
                <w:color w:val="auto"/>
                <w:szCs w:val="21"/>
                <w:highlight w:val="none"/>
              </w:rPr>
            </w:pPr>
          </w:p>
        </w:tc>
      </w:tr>
      <w:tr w14:paraId="237171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2862" w:type="dxa"/>
            <w:tcBorders>
              <w:top w:val="single" w:color="auto" w:sz="4" w:space="0"/>
              <w:left w:val="single" w:color="auto" w:sz="4" w:space="0"/>
              <w:bottom w:val="single" w:color="auto" w:sz="4" w:space="0"/>
              <w:right w:val="single" w:color="auto" w:sz="4" w:space="0"/>
            </w:tcBorders>
            <w:vAlign w:val="center"/>
          </w:tcPr>
          <w:p w14:paraId="10B07D86">
            <w:pPr>
              <w:spacing w:line="360" w:lineRule="exact"/>
              <w:jc w:val="center"/>
              <w:rPr>
                <w:rFonts w:ascii="宋体" w:hAnsi="宋体" w:cs="宋体"/>
                <w:color w:val="auto"/>
                <w:szCs w:val="21"/>
                <w:highlight w:val="none"/>
              </w:rPr>
            </w:pPr>
          </w:p>
        </w:tc>
        <w:tc>
          <w:tcPr>
            <w:tcW w:w="2455" w:type="dxa"/>
            <w:tcBorders>
              <w:top w:val="single" w:color="auto" w:sz="4" w:space="0"/>
              <w:left w:val="single" w:color="auto" w:sz="4" w:space="0"/>
              <w:bottom w:val="single" w:color="auto" w:sz="4" w:space="0"/>
              <w:right w:val="single" w:color="auto" w:sz="4" w:space="0"/>
            </w:tcBorders>
          </w:tcPr>
          <w:p w14:paraId="4C3493C4">
            <w:pPr>
              <w:snapToGrid w:val="0"/>
              <w:spacing w:beforeLines="50"/>
              <w:jc w:val="center"/>
              <w:rPr>
                <w:rFonts w:ascii="宋体" w:hAnsi="宋体" w:cs="宋体"/>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tcPr>
          <w:p w14:paraId="7E3CCA6C">
            <w:pPr>
              <w:snapToGrid w:val="0"/>
              <w:spacing w:beforeLines="50"/>
              <w:jc w:val="center"/>
              <w:rPr>
                <w:rFonts w:ascii="宋体" w:hAnsi="宋体" w:cs="宋体"/>
                <w:color w:val="auto"/>
                <w:szCs w:val="21"/>
                <w:highlight w:val="none"/>
              </w:rPr>
            </w:pPr>
          </w:p>
        </w:tc>
        <w:tc>
          <w:tcPr>
            <w:tcW w:w="2871" w:type="dxa"/>
            <w:tcBorders>
              <w:top w:val="single" w:color="auto" w:sz="4" w:space="0"/>
              <w:left w:val="single" w:color="auto" w:sz="4" w:space="0"/>
              <w:bottom w:val="single" w:color="auto" w:sz="4" w:space="0"/>
              <w:right w:val="single" w:color="auto" w:sz="4" w:space="0"/>
            </w:tcBorders>
          </w:tcPr>
          <w:p w14:paraId="26AD6259">
            <w:pPr>
              <w:snapToGrid w:val="0"/>
              <w:spacing w:beforeLines="50"/>
              <w:jc w:val="center"/>
              <w:rPr>
                <w:rFonts w:ascii="宋体" w:hAnsi="宋体" w:cs="宋体"/>
                <w:color w:val="auto"/>
                <w:szCs w:val="21"/>
                <w:highlight w:val="none"/>
              </w:rPr>
            </w:pPr>
          </w:p>
        </w:tc>
      </w:tr>
      <w:tr w14:paraId="1A43E6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2862" w:type="dxa"/>
            <w:tcBorders>
              <w:top w:val="single" w:color="auto" w:sz="4" w:space="0"/>
              <w:left w:val="single" w:color="auto" w:sz="4" w:space="0"/>
              <w:bottom w:val="single" w:color="auto" w:sz="4" w:space="0"/>
              <w:right w:val="single" w:color="auto" w:sz="4" w:space="0"/>
            </w:tcBorders>
            <w:vAlign w:val="center"/>
          </w:tcPr>
          <w:p w14:paraId="5558BCAA">
            <w:pPr>
              <w:spacing w:line="300" w:lineRule="exact"/>
              <w:jc w:val="center"/>
              <w:rPr>
                <w:rFonts w:ascii="宋体" w:hAnsi="宋体" w:cs="宋体"/>
                <w:color w:val="auto"/>
                <w:szCs w:val="21"/>
                <w:highlight w:val="none"/>
              </w:rPr>
            </w:pPr>
          </w:p>
        </w:tc>
        <w:tc>
          <w:tcPr>
            <w:tcW w:w="2455" w:type="dxa"/>
            <w:tcBorders>
              <w:top w:val="single" w:color="auto" w:sz="4" w:space="0"/>
              <w:left w:val="single" w:color="auto" w:sz="4" w:space="0"/>
              <w:bottom w:val="single" w:color="auto" w:sz="4" w:space="0"/>
              <w:right w:val="single" w:color="auto" w:sz="4" w:space="0"/>
            </w:tcBorders>
          </w:tcPr>
          <w:p w14:paraId="0048CEE9">
            <w:pPr>
              <w:snapToGrid w:val="0"/>
              <w:spacing w:beforeLines="50"/>
              <w:jc w:val="center"/>
              <w:rPr>
                <w:rFonts w:ascii="宋体" w:hAnsi="宋体" w:cs="宋体"/>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tcPr>
          <w:p w14:paraId="422441DA">
            <w:pPr>
              <w:snapToGrid w:val="0"/>
              <w:spacing w:beforeLines="50"/>
              <w:jc w:val="center"/>
              <w:rPr>
                <w:rFonts w:ascii="宋体" w:hAnsi="宋体" w:cs="宋体"/>
                <w:color w:val="auto"/>
                <w:szCs w:val="21"/>
                <w:highlight w:val="none"/>
              </w:rPr>
            </w:pPr>
          </w:p>
        </w:tc>
        <w:tc>
          <w:tcPr>
            <w:tcW w:w="2871" w:type="dxa"/>
            <w:tcBorders>
              <w:top w:val="single" w:color="auto" w:sz="4" w:space="0"/>
              <w:left w:val="single" w:color="auto" w:sz="4" w:space="0"/>
              <w:bottom w:val="single" w:color="auto" w:sz="4" w:space="0"/>
              <w:right w:val="single" w:color="auto" w:sz="4" w:space="0"/>
            </w:tcBorders>
          </w:tcPr>
          <w:p w14:paraId="60EA425F">
            <w:pPr>
              <w:snapToGrid w:val="0"/>
              <w:spacing w:beforeLines="50"/>
              <w:jc w:val="center"/>
              <w:rPr>
                <w:rFonts w:ascii="宋体" w:hAnsi="宋体" w:cs="宋体"/>
                <w:color w:val="auto"/>
                <w:szCs w:val="21"/>
                <w:highlight w:val="none"/>
              </w:rPr>
            </w:pPr>
          </w:p>
        </w:tc>
      </w:tr>
      <w:tr w14:paraId="537232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2862" w:type="dxa"/>
            <w:tcBorders>
              <w:top w:val="single" w:color="auto" w:sz="4" w:space="0"/>
              <w:left w:val="single" w:color="auto" w:sz="4" w:space="0"/>
              <w:bottom w:val="single" w:color="auto" w:sz="4" w:space="0"/>
              <w:right w:val="single" w:color="auto" w:sz="4" w:space="0"/>
            </w:tcBorders>
            <w:vAlign w:val="center"/>
          </w:tcPr>
          <w:p w14:paraId="0FCBB016">
            <w:pPr>
              <w:spacing w:line="300" w:lineRule="exact"/>
              <w:jc w:val="center"/>
              <w:rPr>
                <w:rFonts w:ascii="宋体" w:hAnsi="宋体" w:cs="Arial"/>
                <w:color w:val="auto"/>
                <w:szCs w:val="21"/>
                <w:highlight w:val="none"/>
              </w:rPr>
            </w:pPr>
          </w:p>
        </w:tc>
        <w:tc>
          <w:tcPr>
            <w:tcW w:w="2455" w:type="dxa"/>
            <w:tcBorders>
              <w:top w:val="single" w:color="auto" w:sz="4" w:space="0"/>
              <w:left w:val="single" w:color="auto" w:sz="4" w:space="0"/>
              <w:bottom w:val="single" w:color="auto" w:sz="4" w:space="0"/>
              <w:right w:val="single" w:color="auto" w:sz="4" w:space="0"/>
            </w:tcBorders>
          </w:tcPr>
          <w:p w14:paraId="467F4447">
            <w:pPr>
              <w:snapToGrid w:val="0"/>
              <w:spacing w:beforeLines="50"/>
              <w:jc w:val="center"/>
              <w:rPr>
                <w:rFonts w:ascii="宋体" w:hAnsi="宋体" w:cs="宋体"/>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tcPr>
          <w:p w14:paraId="773400F0">
            <w:pPr>
              <w:snapToGrid w:val="0"/>
              <w:spacing w:beforeLines="50"/>
              <w:jc w:val="center"/>
              <w:rPr>
                <w:rFonts w:ascii="宋体" w:hAnsi="宋体" w:cs="宋体"/>
                <w:color w:val="auto"/>
                <w:szCs w:val="21"/>
                <w:highlight w:val="none"/>
              </w:rPr>
            </w:pPr>
          </w:p>
        </w:tc>
        <w:tc>
          <w:tcPr>
            <w:tcW w:w="2871" w:type="dxa"/>
            <w:tcBorders>
              <w:top w:val="single" w:color="auto" w:sz="4" w:space="0"/>
              <w:left w:val="single" w:color="auto" w:sz="4" w:space="0"/>
              <w:bottom w:val="single" w:color="auto" w:sz="4" w:space="0"/>
              <w:right w:val="single" w:color="auto" w:sz="4" w:space="0"/>
            </w:tcBorders>
          </w:tcPr>
          <w:p w14:paraId="3916904B">
            <w:pPr>
              <w:snapToGrid w:val="0"/>
              <w:spacing w:beforeLines="50"/>
              <w:jc w:val="center"/>
              <w:rPr>
                <w:rFonts w:ascii="宋体" w:hAnsi="宋体" w:cs="宋体"/>
                <w:color w:val="auto"/>
                <w:szCs w:val="21"/>
                <w:highlight w:val="none"/>
              </w:rPr>
            </w:pPr>
          </w:p>
        </w:tc>
      </w:tr>
    </w:tbl>
    <w:p w14:paraId="09E6A2A0">
      <w:pPr>
        <w:snapToGrid w:val="0"/>
        <w:spacing w:before="50" w:afterLines="50" w:line="300" w:lineRule="exact"/>
        <w:jc w:val="left"/>
        <w:rPr>
          <w:rFonts w:ascii="宋体" w:hAnsi="宋体"/>
          <w:color w:val="auto"/>
          <w:szCs w:val="21"/>
          <w:highlight w:val="none"/>
        </w:rPr>
      </w:pPr>
      <w:r>
        <w:rPr>
          <w:rFonts w:hint="eastAsia" w:ascii="宋体" w:hAnsi="宋体"/>
          <w:color w:val="auto"/>
          <w:szCs w:val="21"/>
          <w:highlight w:val="none"/>
        </w:rPr>
        <w:t>注：1.本表应对招标文件中所列商务要求进行逐项响应；</w:t>
      </w:r>
    </w:p>
    <w:p w14:paraId="3D9040EE">
      <w:pPr>
        <w:snapToGrid w:val="0"/>
        <w:spacing w:before="50" w:afterLines="50" w:line="3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2.投标人应根据第二章《招标采购项目需求》中“商务要求的内容”对照自身企业实际情况填写商务响应表。</w:t>
      </w:r>
    </w:p>
    <w:p w14:paraId="31119D9B">
      <w:pPr>
        <w:snapToGrid w:val="0"/>
        <w:spacing w:before="50" w:afterLines="50" w:line="300" w:lineRule="exact"/>
        <w:ind w:left="630" w:leftChars="200" w:hanging="210" w:hangingChars="10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.本表内容必须如实填写。</w:t>
      </w:r>
    </w:p>
    <w:p w14:paraId="1861CB69">
      <w:pPr>
        <w:snapToGrid w:val="0"/>
        <w:spacing w:before="50" w:afterLines="50" w:line="300" w:lineRule="exact"/>
        <w:ind w:firstLine="420" w:firstLineChars="200"/>
        <w:jc w:val="left"/>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.本表可扩展。</w:t>
      </w:r>
    </w:p>
    <w:p w14:paraId="66594B79">
      <w:pPr>
        <w:snapToGrid w:val="0"/>
        <w:spacing w:before="50" w:afterLines="50" w:line="300" w:lineRule="exact"/>
        <w:ind w:firstLine="420" w:firstLineChars="200"/>
        <w:jc w:val="left"/>
        <w:rPr>
          <w:rFonts w:hint="eastAsia" w:ascii="宋体" w:hAnsi="宋体"/>
          <w:color w:val="auto"/>
          <w:szCs w:val="21"/>
          <w:highlight w:val="none"/>
        </w:rPr>
      </w:pPr>
    </w:p>
    <w:p w14:paraId="144E4367">
      <w:pPr>
        <w:snapToGrid w:val="0"/>
        <w:spacing w:before="50" w:afterLines="50" w:line="300" w:lineRule="exact"/>
        <w:ind w:firstLine="420" w:firstLineChars="200"/>
        <w:jc w:val="left"/>
        <w:rPr>
          <w:rFonts w:ascii="宋体" w:hAnsi="宋体"/>
          <w:color w:val="auto"/>
          <w:szCs w:val="21"/>
          <w:highlight w:val="none"/>
        </w:rPr>
      </w:pPr>
      <w:r>
        <w:rPr>
          <w:rFonts w:hint="eastAsia" w:ascii="宋体" w:hAnsi="宋体"/>
          <w:color w:val="auto"/>
          <w:szCs w:val="21"/>
          <w:highlight w:val="none"/>
        </w:rPr>
        <w:t>投标人名称（公章）：</w:t>
      </w:r>
    </w:p>
    <w:p w14:paraId="24EEECC5">
      <w:pPr>
        <w:snapToGrid w:val="0"/>
        <w:spacing w:before="50" w:afterLines="50" w:line="300" w:lineRule="exact"/>
        <w:ind w:firstLine="420" w:firstLineChars="200"/>
        <w:jc w:val="left"/>
        <w:rPr>
          <w:rFonts w:ascii="宋体" w:hAnsi="宋体"/>
          <w:color w:val="auto"/>
          <w:szCs w:val="21"/>
          <w:highlight w:val="none"/>
        </w:rPr>
      </w:pPr>
      <w:r>
        <w:rPr>
          <w:rFonts w:hint="eastAsia" w:ascii="宋体" w:hAnsi="宋体"/>
          <w:color w:val="auto"/>
          <w:szCs w:val="21"/>
          <w:highlight w:val="none"/>
        </w:rPr>
        <w:t>法定代表人或授权代表（签字或者盖章或者电子签名）：</w:t>
      </w:r>
    </w:p>
    <w:p w14:paraId="1F04A41F">
      <w:pPr>
        <w:snapToGrid w:val="0"/>
        <w:spacing w:before="50" w:afterLines="50" w:line="300" w:lineRule="exact"/>
        <w:jc w:val="left"/>
        <w:rPr>
          <w:rFonts w:ascii="宋体" w:hAnsi="宋体"/>
          <w:color w:val="auto"/>
          <w:szCs w:val="21"/>
          <w:highlight w:val="none"/>
        </w:rPr>
      </w:pPr>
      <w:r>
        <w:rPr>
          <w:rFonts w:hint="eastAsia" w:ascii="宋体" w:hAnsi="宋体"/>
          <w:color w:val="auto"/>
          <w:szCs w:val="21"/>
          <w:highlight w:val="none"/>
        </w:rPr>
        <w:t xml:space="preserve">    日期：</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189997B9">
      <w:pPr>
        <w:pStyle w:val="21"/>
        <w:snapToGrid w:val="0"/>
        <w:rPr>
          <w:rFonts w:ascii="宋体" w:hAnsi="宋体"/>
          <w:color w:val="auto"/>
          <w:sz w:val="21"/>
          <w:szCs w:val="21"/>
          <w:highlight w:val="none"/>
        </w:rPr>
      </w:pPr>
      <w:r>
        <w:rPr>
          <w:rFonts w:hint="eastAsia" w:ascii="宋体" w:hAnsi="宋体"/>
          <w:b/>
          <w:color w:val="auto"/>
          <w:szCs w:val="21"/>
          <w:highlight w:val="none"/>
        </w:rPr>
        <w:br w:type="page"/>
      </w:r>
    </w:p>
    <w:p w14:paraId="26DFD796">
      <w:pPr>
        <w:pStyle w:val="21"/>
        <w:snapToGrid w:val="0"/>
        <w:rPr>
          <w:rFonts w:ascii="宋体" w:hAnsi="宋体"/>
          <w:color w:val="auto"/>
          <w:sz w:val="21"/>
          <w:szCs w:val="21"/>
          <w:highlight w:val="none"/>
        </w:rPr>
      </w:pPr>
    </w:p>
    <w:p w14:paraId="6FEBE6F5">
      <w:pPr>
        <w:snapToGrid w:val="0"/>
        <w:spacing w:line="420" w:lineRule="exact"/>
        <w:ind w:firstLine="281" w:firstLineChars="100"/>
        <w:jc w:val="center"/>
        <w:rPr>
          <w:rFonts w:ascii="宋体" w:hAnsi="宋体"/>
          <w:color w:val="auto"/>
          <w:szCs w:val="21"/>
          <w:highlight w:val="none"/>
        </w:rPr>
      </w:pPr>
      <w:r>
        <w:rPr>
          <w:rFonts w:hint="eastAsia" w:ascii="宋体" w:hAnsi="宋体"/>
          <w:b/>
          <w:color w:val="auto"/>
          <w:sz w:val="28"/>
          <w:szCs w:val="28"/>
          <w:highlight w:val="none"/>
        </w:rPr>
        <w:t>2</w:t>
      </w:r>
      <w:r>
        <w:rPr>
          <w:rFonts w:ascii="宋体" w:hAnsi="宋体"/>
          <w:b/>
          <w:color w:val="auto"/>
          <w:sz w:val="28"/>
          <w:szCs w:val="28"/>
          <w:highlight w:val="none"/>
        </w:rPr>
        <w:t>.</w:t>
      </w:r>
      <w:r>
        <w:rPr>
          <w:rFonts w:hint="eastAsia" w:ascii="宋体" w:hAnsi="宋体"/>
          <w:b/>
          <w:color w:val="auto"/>
          <w:sz w:val="28"/>
          <w:szCs w:val="28"/>
          <w:highlight w:val="none"/>
        </w:rPr>
        <w:t>招标文件列明的其他证明文件</w:t>
      </w:r>
    </w:p>
    <w:p w14:paraId="235D8DD4">
      <w:pPr>
        <w:snapToGrid w:val="0"/>
        <w:spacing w:beforeLines="50" w:after="50" w:line="360" w:lineRule="exact"/>
        <w:ind w:firstLine="210" w:firstLineChars="100"/>
        <w:rPr>
          <w:rFonts w:ascii="宋体" w:hAnsi="宋体"/>
          <w:color w:val="auto"/>
          <w:szCs w:val="21"/>
          <w:highlight w:val="none"/>
        </w:rPr>
      </w:pPr>
    </w:p>
    <w:p w14:paraId="41DF27CA">
      <w:pPr>
        <w:snapToGrid w:val="0"/>
        <w:spacing w:line="420" w:lineRule="exact"/>
        <w:ind w:firstLine="411" w:firstLineChars="196"/>
        <w:jc w:val="left"/>
        <w:rPr>
          <w:rFonts w:ascii="宋体" w:hAnsi="宋体"/>
          <w:color w:val="auto"/>
          <w:szCs w:val="21"/>
          <w:highlight w:val="none"/>
        </w:rPr>
      </w:pPr>
    </w:p>
    <w:p w14:paraId="008457F0">
      <w:pPr>
        <w:snapToGrid w:val="0"/>
        <w:spacing w:line="420" w:lineRule="exact"/>
        <w:ind w:firstLine="411" w:firstLineChars="196"/>
        <w:jc w:val="left"/>
        <w:rPr>
          <w:rFonts w:ascii="宋体" w:hAnsi="宋体"/>
          <w:color w:val="auto"/>
          <w:szCs w:val="21"/>
          <w:highlight w:val="none"/>
        </w:rPr>
      </w:pPr>
    </w:p>
    <w:p w14:paraId="23C54F5A">
      <w:pPr>
        <w:snapToGrid w:val="0"/>
        <w:spacing w:line="420" w:lineRule="exact"/>
        <w:ind w:firstLine="411" w:firstLineChars="196"/>
        <w:jc w:val="left"/>
        <w:rPr>
          <w:rFonts w:ascii="宋体" w:hAnsi="宋体"/>
          <w:color w:val="auto"/>
          <w:szCs w:val="21"/>
          <w:highlight w:val="none"/>
        </w:rPr>
      </w:pPr>
    </w:p>
    <w:p w14:paraId="6DC0C28D">
      <w:pPr>
        <w:snapToGrid w:val="0"/>
        <w:spacing w:line="420" w:lineRule="exact"/>
        <w:ind w:firstLine="411" w:firstLineChars="196"/>
        <w:jc w:val="left"/>
        <w:rPr>
          <w:rFonts w:ascii="宋体" w:hAnsi="宋体"/>
          <w:color w:val="auto"/>
          <w:szCs w:val="21"/>
          <w:highlight w:val="none"/>
        </w:rPr>
      </w:pPr>
    </w:p>
    <w:p w14:paraId="26F884F3">
      <w:pPr>
        <w:snapToGrid w:val="0"/>
        <w:spacing w:line="420" w:lineRule="exact"/>
        <w:ind w:firstLine="411" w:firstLineChars="196"/>
        <w:jc w:val="left"/>
        <w:rPr>
          <w:rFonts w:ascii="宋体" w:hAnsi="宋体"/>
          <w:color w:val="auto"/>
          <w:szCs w:val="21"/>
          <w:highlight w:val="none"/>
        </w:rPr>
      </w:pPr>
    </w:p>
    <w:p w14:paraId="75735713">
      <w:pPr>
        <w:snapToGrid w:val="0"/>
        <w:spacing w:line="420" w:lineRule="exact"/>
        <w:ind w:firstLine="551" w:firstLineChars="196"/>
        <w:jc w:val="center"/>
        <w:rPr>
          <w:rFonts w:ascii="宋体" w:hAnsi="宋体"/>
          <w:b/>
          <w:color w:val="auto"/>
          <w:sz w:val="28"/>
          <w:szCs w:val="28"/>
          <w:highlight w:val="none"/>
        </w:rPr>
      </w:pPr>
      <w:r>
        <w:rPr>
          <w:rFonts w:hint="eastAsia" w:ascii="宋体" w:hAnsi="宋体"/>
          <w:b/>
          <w:color w:val="auto"/>
          <w:sz w:val="28"/>
          <w:szCs w:val="28"/>
          <w:highlight w:val="none"/>
        </w:rPr>
        <w:t>3.投标人情况介绍（</w:t>
      </w:r>
      <w:r>
        <w:rPr>
          <w:rFonts w:ascii="宋体" w:hAnsi="宋体"/>
          <w:b/>
          <w:color w:val="auto"/>
          <w:sz w:val="28"/>
          <w:szCs w:val="28"/>
          <w:highlight w:val="none"/>
        </w:rPr>
        <w:t>格式自拟）</w:t>
      </w:r>
    </w:p>
    <w:p w14:paraId="238B106B">
      <w:pPr>
        <w:snapToGrid w:val="0"/>
        <w:spacing w:line="420" w:lineRule="exact"/>
        <w:ind w:firstLine="551" w:firstLineChars="196"/>
        <w:jc w:val="left"/>
        <w:rPr>
          <w:rFonts w:ascii="宋体" w:hAnsi="宋体"/>
          <w:b/>
          <w:color w:val="auto"/>
          <w:sz w:val="28"/>
          <w:szCs w:val="28"/>
          <w:highlight w:val="none"/>
        </w:rPr>
      </w:pPr>
    </w:p>
    <w:p w14:paraId="5646B59B">
      <w:pPr>
        <w:snapToGrid w:val="0"/>
        <w:spacing w:line="420" w:lineRule="exact"/>
        <w:ind w:firstLine="551" w:firstLineChars="196"/>
        <w:jc w:val="left"/>
        <w:rPr>
          <w:rFonts w:ascii="宋体" w:hAnsi="宋体"/>
          <w:b/>
          <w:color w:val="auto"/>
          <w:sz w:val="28"/>
          <w:szCs w:val="28"/>
          <w:highlight w:val="none"/>
        </w:rPr>
      </w:pPr>
    </w:p>
    <w:p w14:paraId="621E14E2">
      <w:pPr>
        <w:snapToGrid w:val="0"/>
        <w:spacing w:line="420" w:lineRule="exact"/>
        <w:jc w:val="left"/>
        <w:rPr>
          <w:rFonts w:ascii="宋体" w:hAnsi="宋体"/>
          <w:b/>
          <w:color w:val="auto"/>
          <w:sz w:val="28"/>
          <w:szCs w:val="28"/>
          <w:highlight w:val="none"/>
        </w:rPr>
      </w:pPr>
    </w:p>
    <w:p w14:paraId="59D6CAB3">
      <w:pPr>
        <w:snapToGrid w:val="0"/>
        <w:spacing w:line="420" w:lineRule="exact"/>
        <w:ind w:firstLine="551" w:firstLineChars="196"/>
        <w:jc w:val="left"/>
        <w:rPr>
          <w:rFonts w:ascii="宋体" w:hAnsi="宋体"/>
          <w:b/>
          <w:color w:val="auto"/>
          <w:sz w:val="28"/>
          <w:szCs w:val="28"/>
          <w:highlight w:val="none"/>
        </w:rPr>
      </w:pPr>
    </w:p>
    <w:p w14:paraId="2C800657">
      <w:pPr>
        <w:snapToGrid w:val="0"/>
        <w:spacing w:line="420" w:lineRule="exact"/>
        <w:ind w:firstLine="551" w:firstLineChars="196"/>
        <w:jc w:val="left"/>
        <w:rPr>
          <w:rFonts w:ascii="宋体" w:hAnsi="宋体"/>
          <w:b/>
          <w:color w:val="auto"/>
          <w:sz w:val="28"/>
          <w:szCs w:val="28"/>
          <w:highlight w:val="none"/>
        </w:rPr>
      </w:pPr>
    </w:p>
    <w:p w14:paraId="0610E354">
      <w:pPr>
        <w:snapToGrid w:val="0"/>
        <w:spacing w:line="420" w:lineRule="exact"/>
        <w:ind w:firstLine="551" w:firstLineChars="196"/>
        <w:jc w:val="left"/>
        <w:rPr>
          <w:rFonts w:ascii="宋体" w:hAnsi="宋体"/>
          <w:b/>
          <w:color w:val="auto"/>
          <w:sz w:val="28"/>
          <w:szCs w:val="28"/>
          <w:highlight w:val="none"/>
        </w:rPr>
      </w:pPr>
    </w:p>
    <w:p w14:paraId="4E39A675">
      <w:pPr>
        <w:snapToGrid w:val="0"/>
        <w:spacing w:line="420" w:lineRule="exact"/>
        <w:ind w:firstLine="551" w:firstLineChars="196"/>
        <w:jc w:val="left"/>
        <w:rPr>
          <w:rFonts w:ascii="宋体" w:hAnsi="宋体"/>
          <w:b/>
          <w:color w:val="auto"/>
          <w:sz w:val="28"/>
          <w:szCs w:val="28"/>
          <w:highlight w:val="none"/>
        </w:rPr>
      </w:pPr>
    </w:p>
    <w:p w14:paraId="0D85BFA6">
      <w:pPr>
        <w:snapToGrid w:val="0"/>
        <w:spacing w:line="420" w:lineRule="exact"/>
        <w:ind w:firstLine="551" w:firstLineChars="196"/>
        <w:jc w:val="left"/>
        <w:rPr>
          <w:rFonts w:ascii="宋体" w:hAnsi="宋体"/>
          <w:b/>
          <w:color w:val="auto"/>
          <w:sz w:val="28"/>
          <w:szCs w:val="28"/>
          <w:highlight w:val="none"/>
        </w:rPr>
      </w:pPr>
    </w:p>
    <w:p w14:paraId="31C188E6">
      <w:pPr>
        <w:snapToGrid w:val="0"/>
        <w:spacing w:line="420" w:lineRule="exact"/>
        <w:ind w:firstLine="551" w:firstLineChars="196"/>
        <w:jc w:val="left"/>
        <w:rPr>
          <w:rFonts w:ascii="宋体" w:hAnsi="宋体"/>
          <w:b/>
          <w:color w:val="auto"/>
          <w:sz w:val="28"/>
          <w:szCs w:val="28"/>
          <w:highlight w:val="none"/>
        </w:rPr>
      </w:pPr>
    </w:p>
    <w:p w14:paraId="5CF3DD41">
      <w:pPr>
        <w:snapToGrid w:val="0"/>
        <w:spacing w:before="50"/>
        <w:ind w:firstLine="562" w:firstLineChars="200"/>
        <w:jc w:val="left"/>
        <w:rPr>
          <w:rFonts w:ascii="宋体" w:hAnsi="宋体"/>
          <w:color w:val="auto"/>
          <w:szCs w:val="21"/>
          <w:highlight w:val="none"/>
        </w:rPr>
      </w:pPr>
      <w:r>
        <w:rPr>
          <w:rFonts w:hint="eastAsia" w:ascii="宋体" w:hAnsi="宋体"/>
          <w:b/>
          <w:color w:val="auto"/>
          <w:sz w:val="28"/>
          <w:szCs w:val="28"/>
          <w:highlight w:val="none"/>
        </w:rPr>
        <w:t>4.投标人认为可以证明其服务能力或业绩的其它材料（结合投标人自身情况及招标文件其他要求和评分要素自行提供）</w:t>
      </w:r>
    </w:p>
    <w:p w14:paraId="37EBD78A">
      <w:pPr>
        <w:snapToGrid w:val="0"/>
        <w:spacing w:before="50" w:afterLines="50"/>
        <w:jc w:val="left"/>
        <w:rPr>
          <w:rFonts w:ascii="宋体" w:hAnsi="宋体"/>
          <w:color w:val="auto"/>
          <w:szCs w:val="21"/>
          <w:highlight w:val="none"/>
        </w:rPr>
      </w:pPr>
    </w:p>
    <w:p w14:paraId="349F137A">
      <w:pPr>
        <w:snapToGrid w:val="0"/>
        <w:spacing w:before="50" w:afterLines="50"/>
        <w:jc w:val="left"/>
        <w:rPr>
          <w:rFonts w:ascii="宋体" w:hAnsi="宋体"/>
          <w:color w:val="auto"/>
          <w:szCs w:val="21"/>
          <w:highlight w:val="none"/>
        </w:rPr>
      </w:pPr>
    </w:p>
    <w:p w14:paraId="6C5BBF57">
      <w:pPr>
        <w:snapToGrid w:val="0"/>
        <w:spacing w:before="50" w:afterLines="50"/>
        <w:jc w:val="left"/>
        <w:rPr>
          <w:rFonts w:ascii="宋体" w:hAnsi="宋体"/>
          <w:color w:val="auto"/>
          <w:szCs w:val="21"/>
          <w:highlight w:val="none"/>
        </w:rPr>
      </w:pPr>
    </w:p>
    <w:p w14:paraId="5FD5C406">
      <w:pPr>
        <w:snapToGrid w:val="0"/>
        <w:spacing w:before="50" w:afterLines="50"/>
        <w:jc w:val="left"/>
        <w:rPr>
          <w:rFonts w:ascii="宋体" w:hAnsi="宋体"/>
          <w:color w:val="auto"/>
          <w:szCs w:val="21"/>
          <w:highlight w:val="none"/>
        </w:rPr>
      </w:pPr>
    </w:p>
    <w:p w14:paraId="7B6872EA">
      <w:pPr>
        <w:snapToGrid w:val="0"/>
        <w:spacing w:before="50" w:afterLines="50"/>
        <w:jc w:val="left"/>
        <w:rPr>
          <w:rFonts w:ascii="宋体" w:hAnsi="宋体"/>
          <w:color w:val="auto"/>
          <w:szCs w:val="21"/>
          <w:highlight w:val="none"/>
        </w:rPr>
      </w:pPr>
    </w:p>
    <w:p w14:paraId="0CFA6A73">
      <w:pPr>
        <w:snapToGrid w:val="0"/>
        <w:spacing w:line="420" w:lineRule="exact"/>
        <w:ind w:firstLine="413" w:firstLineChars="196"/>
        <w:jc w:val="left"/>
        <w:rPr>
          <w:rFonts w:ascii="宋体" w:hAnsi="宋体"/>
          <w:b/>
          <w:bCs/>
          <w:color w:val="auto"/>
          <w:szCs w:val="21"/>
          <w:highlight w:val="none"/>
        </w:rPr>
      </w:pPr>
    </w:p>
    <w:p w14:paraId="21E6AAD3">
      <w:pPr>
        <w:snapToGrid w:val="0"/>
        <w:spacing w:line="420" w:lineRule="exact"/>
        <w:ind w:firstLine="413" w:firstLineChars="196"/>
        <w:jc w:val="left"/>
        <w:rPr>
          <w:rFonts w:ascii="宋体" w:hAnsi="宋体"/>
          <w:b/>
          <w:bCs/>
          <w:color w:val="auto"/>
          <w:szCs w:val="21"/>
          <w:highlight w:val="none"/>
        </w:rPr>
      </w:pPr>
    </w:p>
    <w:p w14:paraId="5B6CA88B">
      <w:pPr>
        <w:snapToGrid w:val="0"/>
        <w:spacing w:line="420" w:lineRule="exact"/>
        <w:ind w:firstLine="413" w:firstLineChars="196"/>
        <w:jc w:val="left"/>
        <w:rPr>
          <w:rFonts w:ascii="宋体" w:hAnsi="宋体"/>
          <w:b/>
          <w:bCs/>
          <w:color w:val="auto"/>
          <w:szCs w:val="21"/>
          <w:highlight w:val="none"/>
        </w:rPr>
      </w:pPr>
    </w:p>
    <w:p w14:paraId="18DA201E">
      <w:pPr>
        <w:snapToGrid w:val="0"/>
        <w:spacing w:line="420" w:lineRule="exact"/>
        <w:ind w:firstLine="413" w:firstLineChars="196"/>
        <w:jc w:val="left"/>
        <w:rPr>
          <w:rFonts w:ascii="宋体" w:hAnsi="宋体"/>
          <w:b/>
          <w:bCs/>
          <w:color w:val="auto"/>
          <w:szCs w:val="21"/>
          <w:highlight w:val="none"/>
        </w:rPr>
      </w:pPr>
    </w:p>
    <w:p w14:paraId="1511D69E">
      <w:pPr>
        <w:snapToGrid w:val="0"/>
        <w:spacing w:line="420" w:lineRule="exact"/>
        <w:jc w:val="left"/>
        <w:rPr>
          <w:rFonts w:ascii="宋体" w:hAnsi="宋体"/>
          <w:b/>
          <w:bCs/>
          <w:color w:val="auto"/>
          <w:szCs w:val="21"/>
          <w:highlight w:val="none"/>
        </w:rPr>
      </w:pPr>
    </w:p>
    <w:p w14:paraId="73EEABF1">
      <w:pPr>
        <w:snapToGrid w:val="0"/>
        <w:spacing w:line="420" w:lineRule="exact"/>
        <w:jc w:val="left"/>
        <w:rPr>
          <w:rFonts w:ascii="宋体" w:hAnsi="宋体"/>
          <w:b/>
          <w:bCs/>
          <w:color w:val="auto"/>
          <w:szCs w:val="21"/>
          <w:highlight w:val="none"/>
        </w:rPr>
      </w:pPr>
    </w:p>
    <w:p w14:paraId="60C62A7D">
      <w:pPr>
        <w:snapToGrid w:val="0"/>
        <w:spacing w:line="420" w:lineRule="exact"/>
        <w:ind w:firstLine="630" w:firstLineChars="196"/>
        <w:jc w:val="left"/>
        <w:rPr>
          <w:rFonts w:ascii="宋体" w:hAnsi="宋体"/>
          <w:b/>
          <w:bCs/>
          <w:color w:val="auto"/>
          <w:sz w:val="32"/>
          <w:szCs w:val="32"/>
          <w:highlight w:val="none"/>
        </w:rPr>
      </w:pPr>
      <w:r>
        <w:rPr>
          <w:rFonts w:ascii="宋体" w:hAnsi="宋体"/>
          <w:b/>
          <w:bCs/>
          <w:color w:val="auto"/>
          <w:sz w:val="32"/>
          <w:szCs w:val="32"/>
          <w:highlight w:val="none"/>
        </w:rPr>
        <w:br w:type="page"/>
      </w:r>
      <w:r>
        <w:rPr>
          <w:rFonts w:hint="eastAsia" w:ascii="宋体" w:hAnsi="宋体"/>
          <w:b/>
          <w:bCs/>
          <w:color w:val="auto"/>
          <w:sz w:val="32"/>
          <w:szCs w:val="32"/>
          <w:highlight w:val="none"/>
        </w:rPr>
        <w:t>三、技术文件部分</w:t>
      </w:r>
    </w:p>
    <w:p w14:paraId="4D6CBA2E">
      <w:pPr>
        <w:snapToGrid w:val="0"/>
        <w:spacing w:line="420" w:lineRule="exact"/>
        <w:ind w:firstLine="705" w:firstLineChars="196"/>
        <w:jc w:val="left"/>
        <w:rPr>
          <w:rFonts w:ascii="宋体" w:hAnsi="宋体"/>
          <w:color w:val="auto"/>
          <w:sz w:val="36"/>
          <w:szCs w:val="36"/>
          <w:highlight w:val="none"/>
        </w:rPr>
      </w:pPr>
    </w:p>
    <w:p w14:paraId="70913E32">
      <w:pPr>
        <w:snapToGrid w:val="0"/>
        <w:spacing w:line="420" w:lineRule="exact"/>
        <w:ind w:firstLine="562" w:firstLineChars="200"/>
        <w:jc w:val="center"/>
        <w:rPr>
          <w:rFonts w:ascii="宋体" w:hAnsi="宋体"/>
          <w:b/>
          <w:color w:val="auto"/>
          <w:sz w:val="28"/>
          <w:szCs w:val="28"/>
          <w:highlight w:val="none"/>
        </w:rPr>
      </w:pPr>
      <w:r>
        <w:rPr>
          <w:rFonts w:hint="eastAsia" w:ascii="宋体" w:hAnsi="宋体"/>
          <w:b/>
          <w:color w:val="auto"/>
          <w:sz w:val="28"/>
          <w:szCs w:val="28"/>
          <w:highlight w:val="none"/>
        </w:rPr>
        <w:t>1.技术响应、偏离情况说明表</w:t>
      </w:r>
    </w:p>
    <w:p w14:paraId="28F5E959">
      <w:pPr>
        <w:snapToGrid w:val="0"/>
        <w:spacing w:line="42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项目</w:t>
      </w:r>
      <w:r>
        <w:rPr>
          <w:rFonts w:ascii="宋体" w:hAnsi="宋体"/>
          <w:color w:val="auto"/>
          <w:szCs w:val="21"/>
          <w:highlight w:val="none"/>
        </w:rPr>
        <w:t>名称：</w:t>
      </w:r>
    </w:p>
    <w:p w14:paraId="1CD99A88">
      <w:pPr>
        <w:snapToGrid w:val="0"/>
        <w:spacing w:line="420" w:lineRule="exact"/>
        <w:ind w:firstLine="420" w:firstLineChars="200"/>
        <w:jc w:val="left"/>
        <w:rPr>
          <w:rFonts w:ascii="宋体" w:hAnsi="宋体"/>
          <w:color w:val="auto"/>
          <w:szCs w:val="21"/>
          <w:highlight w:val="none"/>
        </w:rPr>
      </w:pPr>
      <w:r>
        <w:rPr>
          <w:rFonts w:hint="eastAsia" w:ascii="宋体" w:hAnsi="宋体"/>
          <w:color w:val="auto"/>
          <w:szCs w:val="21"/>
          <w:highlight w:val="none"/>
        </w:rPr>
        <w:t>项目</w:t>
      </w:r>
      <w:r>
        <w:rPr>
          <w:rFonts w:ascii="宋体" w:hAnsi="宋体"/>
          <w:color w:val="auto"/>
          <w:szCs w:val="21"/>
          <w:highlight w:val="none"/>
        </w:rPr>
        <w:t>编号：</w:t>
      </w:r>
    </w:p>
    <w:p w14:paraId="124C1D4E">
      <w:pPr>
        <w:snapToGrid w:val="0"/>
        <w:spacing w:line="42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分标项：</w:t>
      </w:r>
    </w:p>
    <w:tbl>
      <w:tblPr>
        <w:tblStyle w:val="5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2"/>
        <w:gridCol w:w="1665"/>
        <w:gridCol w:w="2503"/>
        <w:gridCol w:w="3562"/>
        <w:gridCol w:w="1235"/>
      </w:tblGrid>
      <w:tr w14:paraId="12D42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42" w:type="dxa"/>
            <w:vMerge w:val="restart"/>
            <w:tcBorders>
              <w:top w:val="single" w:color="auto" w:sz="4" w:space="0"/>
              <w:left w:val="single" w:color="auto" w:sz="4" w:space="0"/>
              <w:right w:val="single" w:color="auto" w:sz="4" w:space="0"/>
            </w:tcBorders>
            <w:vAlign w:val="center"/>
          </w:tcPr>
          <w:p w14:paraId="11A5A13C">
            <w:pPr>
              <w:snapToGrid w:val="0"/>
              <w:spacing w:line="320" w:lineRule="exact"/>
              <w:jc w:val="center"/>
              <w:outlineLvl w:val="0"/>
              <w:rPr>
                <w:rFonts w:ascii="宋体" w:hAnsi="宋体"/>
                <w:color w:val="auto"/>
                <w:szCs w:val="20"/>
                <w:highlight w:val="none"/>
              </w:rPr>
            </w:pPr>
            <w:bookmarkStart w:id="94" w:name="_Toc322094471"/>
            <w:r>
              <w:rPr>
                <w:rFonts w:hint="eastAsia" w:ascii="宋体" w:hAnsi="宋体"/>
                <w:color w:val="auto"/>
                <w:szCs w:val="20"/>
                <w:highlight w:val="none"/>
              </w:rPr>
              <w:t>序号</w:t>
            </w:r>
            <w:bookmarkEnd w:id="94"/>
          </w:p>
        </w:tc>
        <w:tc>
          <w:tcPr>
            <w:tcW w:w="4168" w:type="dxa"/>
            <w:gridSpan w:val="2"/>
            <w:tcBorders>
              <w:top w:val="single" w:color="auto" w:sz="4" w:space="0"/>
              <w:left w:val="single" w:color="auto" w:sz="4" w:space="0"/>
              <w:bottom w:val="single" w:color="auto" w:sz="4" w:space="0"/>
              <w:right w:val="single" w:color="auto" w:sz="4" w:space="0"/>
            </w:tcBorders>
            <w:vAlign w:val="center"/>
          </w:tcPr>
          <w:p w14:paraId="4AE878CC">
            <w:pPr>
              <w:snapToGrid w:val="0"/>
              <w:spacing w:line="320" w:lineRule="exact"/>
              <w:jc w:val="center"/>
              <w:outlineLvl w:val="0"/>
              <w:rPr>
                <w:rFonts w:ascii="宋体" w:hAnsi="宋体"/>
                <w:color w:val="auto"/>
                <w:szCs w:val="20"/>
                <w:highlight w:val="none"/>
              </w:rPr>
            </w:pPr>
            <w:bookmarkStart w:id="95" w:name="_Toc322094472"/>
            <w:bookmarkStart w:id="96" w:name="_Toc254970699"/>
            <w:bookmarkStart w:id="97" w:name="_Toc254970558"/>
            <w:r>
              <w:rPr>
                <w:rFonts w:hint="eastAsia" w:ascii="宋体" w:hAnsi="宋体"/>
                <w:color w:val="auto"/>
                <w:szCs w:val="20"/>
                <w:highlight w:val="none"/>
              </w:rPr>
              <w:t>招标文件要求</w:t>
            </w:r>
            <w:bookmarkEnd w:id="95"/>
            <w:bookmarkEnd w:id="96"/>
            <w:bookmarkEnd w:id="97"/>
          </w:p>
        </w:tc>
        <w:tc>
          <w:tcPr>
            <w:tcW w:w="3562" w:type="dxa"/>
            <w:tcBorders>
              <w:top w:val="single" w:color="auto" w:sz="4" w:space="0"/>
              <w:left w:val="single" w:color="auto" w:sz="4" w:space="0"/>
              <w:bottom w:val="single" w:color="auto" w:sz="4" w:space="0"/>
              <w:right w:val="single" w:color="auto" w:sz="4" w:space="0"/>
            </w:tcBorders>
            <w:vAlign w:val="center"/>
          </w:tcPr>
          <w:p w14:paraId="17687EC2">
            <w:pPr>
              <w:snapToGrid w:val="0"/>
              <w:spacing w:line="320" w:lineRule="exact"/>
              <w:jc w:val="center"/>
              <w:outlineLvl w:val="0"/>
              <w:rPr>
                <w:rFonts w:ascii="宋体" w:hAnsi="宋体"/>
                <w:color w:val="auto"/>
                <w:szCs w:val="20"/>
                <w:highlight w:val="none"/>
              </w:rPr>
            </w:pPr>
            <w:bookmarkStart w:id="98" w:name="_Toc322094473"/>
            <w:bookmarkStart w:id="99" w:name="_Toc254970559"/>
            <w:bookmarkStart w:id="100" w:name="_Toc254970700"/>
            <w:r>
              <w:rPr>
                <w:rFonts w:hint="eastAsia" w:ascii="宋体" w:hAnsi="宋体"/>
                <w:color w:val="auto"/>
                <w:szCs w:val="20"/>
                <w:highlight w:val="none"/>
              </w:rPr>
              <w:t>投标文件响应</w:t>
            </w:r>
            <w:bookmarkEnd w:id="98"/>
            <w:bookmarkEnd w:id="99"/>
            <w:bookmarkEnd w:id="100"/>
          </w:p>
        </w:tc>
        <w:tc>
          <w:tcPr>
            <w:tcW w:w="1235" w:type="dxa"/>
            <w:tcBorders>
              <w:top w:val="single" w:color="auto" w:sz="4" w:space="0"/>
              <w:left w:val="single" w:color="auto" w:sz="4" w:space="0"/>
              <w:bottom w:val="single" w:color="auto" w:sz="4" w:space="0"/>
              <w:right w:val="single" w:color="auto" w:sz="4" w:space="0"/>
            </w:tcBorders>
            <w:vAlign w:val="center"/>
          </w:tcPr>
          <w:p w14:paraId="3DA0528A">
            <w:pPr>
              <w:snapToGrid w:val="0"/>
              <w:spacing w:line="320" w:lineRule="exact"/>
              <w:jc w:val="center"/>
              <w:outlineLvl w:val="0"/>
              <w:rPr>
                <w:rFonts w:ascii="宋体" w:hAnsi="宋体"/>
                <w:color w:val="auto"/>
                <w:szCs w:val="20"/>
                <w:highlight w:val="none"/>
              </w:rPr>
            </w:pPr>
            <w:bookmarkStart w:id="101" w:name="_Toc322094474"/>
            <w:bookmarkStart w:id="102" w:name="_Toc254970560"/>
            <w:bookmarkStart w:id="103" w:name="_Toc254970701"/>
            <w:r>
              <w:rPr>
                <w:rFonts w:hint="eastAsia" w:ascii="宋体" w:hAnsi="宋体"/>
                <w:color w:val="auto"/>
                <w:szCs w:val="20"/>
                <w:highlight w:val="none"/>
              </w:rPr>
              <w:t>偏离情况</w:t>
            </w:r>
            <w:bookmarkEnd w:id="101"/>
            <w:bookmarkEnd w:id="102"/>
            <w:bookmarkEnd w:id="103"/>
          </w:p>
        </w:tc>
      </w:tr>
      <w:tr w14:paraId="53B2F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642" w:type="dxa"/>
            <w:vMerge w:val="continue"/>
            <w:tcBorders>
              <w:left w:val="single" w:color="auto" w:sz="4" w:space="0"/>
              <w:bottom w:val="single" w:color="auto" w:sz="4" w:space="0"/>
              <w:right w:val="single" w:color="auto" w:sz="4" w:space="0"/>
            </w:tcBorders>
            <w:vAlign w:val="center"/>
          </w:tcPr>
          <w:p w14:paraId="58AC4312">
            <w:pPr>
              <w:snapToGrid w:val="0"/>
              <w:spacing w:line="320" w:lineRule="exact"/>
              <w:jc w:val="center"/>
              <w:outlineLvl w:val="0"/>
              <w:rPr>
                <w:rFonts w:ascii="宋体" w:hAnsi="宋体"/>
                <w:color w:val="auto"/>
                <w:szCs w:val="20"/>
                <w:highlight w:val="none"/>
              </w:rPr>
            </w:pPr>
          </w:p>
        </w:tc>
        <w:tc>
          <w:tcPr>
            <w:tcW w:w="1665" w:type="dxa"/>
            <w:tcBorders>
              <w:top w:val="single" w:color="auto" w:sz="4" w:space="0"/>
              <w:left w:val="single" w:color="auto" w:sz="4" w:space="0"/>
              <w:bottom w:val="single" w:color="auto" w:sz="4" w:space="0"/>
              <w:right w:val="single" w:color="auto" w:sz="4" w:space="0"/>
            </w:tcBorders>
            <w:vAlign w:val="center"/>
          </w:tcPr>
          <w:p w14:paraId="51962DC7">
            <w:pPr>
              <w:snapToGrid w:val="0"/>
              <w:spacing w:line="320" w:lineRule="exact"/>
              <w:jc w:val="center"/>
              <w:outlineLvl w:val="0"/>
              <w:rPr>
                <w:rFonts w:ascii="宋体" w:hAnsi="宋体"/>
                <w:color w:val="auto"/>
                <w:szCs w:val="20"/>
                <w:highlight w:val="none"/>
              </w:rPr>
            </w:pPr>
            <w:r>
              <w:rPr>
                <w:rFonts w:hint="eastAsia" w:ascii="宋体" w:hAnsi="宋体"/>
                <w:color w:val="auto"/>
                <w:szCs w:val="20"/>
                <w:highlight w:val="none"/>
                <w:lang w:eastAsia="zh-CN"/>
              </w:rPr>
              <w:t>服务</w:t>
            </w:r>
            <w:r>
              <w:rPr>
                <w:rFonts w:hint="eastAsia" w:ascii="宋体" w:hAnsi="宋体"/>
                <w:color w:val="auto"/>
                <w:szCs w:val="20"/>
                <w:highlight w:val="none"/>
              </w:rPr>
              <w:t>名称</w:t>
            </w:r>
          </w:p>
        </w:tc>
        <w:tc>
          <w:tcPr>
            <w:tcW w:w="2503" w:type="dxa"/>
            <w:tcBorders>
              <w:top w:val="single" w:color="auto" w:sz="4" w:space="0"/>
              <w:left w:val="single" w:color="auto" w:sz="4" w:space="0"/>
              <w:bottom w:val="single" w:color="auto" w:sz="4" w:space="0"/>
              <w:right w:val="single" w:color="auto" w:sz="4" w:space="0"/>
            </w:tcBorders>
            <w:vAlign w:val="center"/>
          </w:tcPr>
          <w:p w14:paraId="6FDCD045">
            <w:pPr>
              <w:snapToGrid w:val="0"/>
              <w:spacing w:line="320" w:lineRule="exact"/>
              <w:jc w:val="center"/>
              <w:outlineLvl w:val="0"/>
              <w:rPr>
                <w:rFonts w:ascii="宋体" w:hAnsi="宋体"/>
                <w:color w:val="auto"/>
                <w:szCs w:val="20"/>
                <w:highlight w:val="none"/>
              </w:rPr>
            </w:pPr>
            <w:bookmarkStart w:id="104" w:name="_Toc322094476"/>
            <w:r>
              <w:rPr>
                <w:rFonts w:hint="eastAsia" w:ascii="宋体" w:hAnsi="宋体"/>
                <w:color w:val="auto"/>
                <w:szCs w:val="20"/>
                <w:highlight w:val="none"/>
              </w:rPr>
              <w:t>技术需求</w:t>
            </w:r>
            <w:bookmarkEnd w:id="104"/>
          </w:p>
        </w:tc>
        <w:tc>
          <w:tcPr>
            <w:tcW w:w="3562" w:type="dxa"/>
            <w:tcBorders>
              <w:top w:val="single" w:color="auto" w:sz="4" w:space="0"/>
              <w:left w:val="single" w:color="auto" w:sz="4" w:space="0"/>
              <w:bottom w:val="single" w:color="auto" w:sz="4" w:space="0"/>
              <w:right w:val="single" w:color="auto" w:sz="4" w:space="0"/>
            </w:tcBorders>
            <w:vAlign w:val="center"/>
          </w:tcPr>
          <w:p w14:paraId="7023F90D">
            <w:pPr>
              <w:snapToGrid w:val="0"/>
              <w:spacing w:line="320" w:lineRule="exact"/>
              <w:jc w:val="center"/>
              <w:outlineLvl w:val="0"/>
              <w:rPr>
                <w:rFonts w:ascii="宋体" w:hAnsi="宋体"/>
                <w:color w:val="auto"/>
                <w:szCs w:val="20"/>
                <w:highlight w:val="none"/>
              </w:rPr>
            </w:pPr>
            <w:r>
              <w:rPr>
                <w:rFonts w:hint="eastAsia" w:ascii="宋体" w:hAnsi="宋体"/>
                <w:color w:val="auto"/>
                <w:szCs w:val="20"/>
                <w:highlight w:val="none"/>
              </w:rPr>
              <w:t>技术需求</w:t>
            </w:r>
          </w:p>
        </w:tc>
        <w:tc>
          <w:tcPr>
            <w:tcW w:w="1235" w:type="dxa"/>
            <w:tcBorders>
              <w:top w:val="single" w:color="auto" w:sz="4" w:space="0"/>
              <w:left w:val="single" w:color="auto" w:sz="4" w:space="0"/>
              <w:bottom w:val="single" w:color="auto" w:sz="4" w:space="0"/>
              <w:right w:val="single" w:color="auto" w:sz="4" w:space="0"/>
            </w:tcBorders>
            <w:vAlign w:val="center"/>
          </w:tcPr>
          <w:p w14:paraId="73C68BEE">
            <w:pPr>
              <w:widowControl/>
              <w:spacing w:line="320" w:lineRule="exact"/>
              <w:jc w:val="center"/>
              <w:rPr>
                <w:rFonts w:ascii="宋体" w:hAnsi="宋体"/>
                <w:color w:val="auto"/>
                <w:szCs w:val="21"/>
                <w:highlight w:val="none"/>
              </w:rPr>
            </w:pPr>
          </w:p>
        </w:tc>
      </w:tr>
      <w:tr w14:paraId="5545F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642" w:type="dxa"/>
            <w:tcBorders>
              <w:top w:val="single" w:color="auto" w:sz="4" w:space="0"/>
              <w:left w:val="single" w:color="auto" w:sz="4" w:space="0"/>
              <w:bottom w:val="single" w:color="auto" w:sz="4" w:space="0"/>
              <w:right w:val="single" w:color="auto" w:sz="4" w:space="0"/>
            </w:tcBorders>
            <w:vAlign w:val="center"/>
          </w:tcPr>
          <w:p w14:paraId="5BD82197">
            <w:pPr>
              <w:snapToGrid w:val="0"/>
              <w:spacing w:line="320" w:lineRule="exact"/>
              <w:jc w:val="center"/>
              <w:outlineLvl w:val="0"/>
              <w:rPr>
                <w:rFonts w:ascii="宋体" w:hAnsi="宋体"/>
                <w:color w:val="auto"/>
                <w:szCs w:val="20"/>
                <w:highlight w:val="none"/>
              </w:rPr>
            </w:pPr>
            <w:bookmarkStart w:id="105" w:name="_Toc322094478"/>
            <w:r>
              <w:rPr>
                <w:rFonts w:hint="eastAsia" w:ascii="宋体" w:hAnsi="宋体"/>
                <w:color w:val="auto"/>
                <w:szCs w:val="20"/>
                <w:highlight w:val="none"/>
              </w:rPr>
              <w:t>1</w:t>
            </w:r>
            <w:bookmarkEnd w:id="105"/>
          </w:p>
        </w:tc>
        <w:tc>
          <w:tcPr>
            <w:tcW w:w="1665" w:type="dxa"/>
            <w:tcBorders>
              <w:top w:val="single" w:color="auto" w:sz="4" w:space="0"/>
              <w:left w:val="single" w:color="auto" w:sz="4" w:space="0"/>
              <w:bottom w:val="single" w:color="auto" w:sz="4" w:space="0"/>
              <w:right w:val="single" w:color="auto" w:sz="4" w:space="0"/>
            </w:tcBorders>
            <w:vAlign w:val="center"/>
          </w:tcPr>
          <w:p w14:paraId="10320A9E">
            <w:pPr>
              <w:snapToGrid w:val="0"/>
              <w:spacing w:line="320" w:lineRule="exact"/>
              <w:jc w:val="center"/>
              <w:outlineLvl w:val="0"/>
              <w:rPr>
                <w:rFonts w:ascii="宋体" w:hAnsi="宋体"/>
                <w:color w:val="auto"/>
                <w:szCs w:val="20"/>
                <w:highlight w:val="none"/>
              </w:rPr>
            </w:pPr>
          </w:p>
        </w:tc>
        <w:tc>
          <w:tcPr>
            <w:tcW w:w="2503" w:type="dxa"/>
            <w:tcBorders>
              <w:top w:val="single" w:color="auto" w:sz="4" w:space="0"/>
              <w:left w:val="single" w:color="auto" w:sz="4" w:space="0"/>
              <w:bottom w:val="single" w:color="auto" w:sz="4" w:space="0"/>
              <w:right w:val="single" w:color="auto" w:sz="4" w:space="0"/>
            </w:tcBorders>
            <w:vAlign w:val="center"/>
          </w:tcPr>
          <w:p w14:paraId="54648A1F">
            <w:pPr>
              <w:snapToGrid w:val="0"/>
              <w:spacing w:line="320" w:lineRule="exact"/>
              <w:jc w:val="center"/>
              <w:outlineLvl w:val="0"/>
              <w:rPr>
                <w:rFonts w:ascii="宋体" w:hAnsi="宋体"/>
                <w:color w:val="auto"/>
                <w:szCs w:val="20"/>
                <w:highlight w:val="none"/>
              </w:rPr>
            </w:pPr>
          </w:p>
        </w:tc>
        <w:tc>
          <w:tcPr>
            <w:tcW w:w="3562" w:type="dxa"/>
            <w:tcBorders>
              <w:top w:val="single" w:color="auto" w:sz="4" w:space="0"/>
              <w:left w:val="single" w:color="auto" w:sz="4" w:space="0"/>
              <w:bottom w:val="single" w:color="auto" w:sz="4" w:space="0"/>
              <w:right w:val="single" w:color="auto" w:sz="4" w:space="0"/>
            </w:tcBorders>
            <w:vAlign w:val="center"/>
          </w:tcPr>
          <w:p w14:paraId="7A37D0B1">
            <w:pPr>
              <w:snapToGrid w:val="0"/>
              <w:spacing w:line="320" w:lineRule="exact"/>
              <w:jc w:val="center"/>
              <w:outlineLvl w:val="0"/>
              <w:rPr>
                <w:rFonts w:ascii="宋体" w:hAnsi="宋体"/>
                <w:color w:val="auto"/>
                <w:szCs w:val="20"/>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0E191323">
            <w:pPr>
              <w:snapToGrid w:val="0"/>
              <w:spacing w:line="320" w:lineRule="exact"/>
              <w:jc w:val="center"/>
              <w:outlineLvl w:val="0"/>
              <w:rPr>
                <w:rFonts w:ascii="宋体" w:hAnsi="宋体"/>
                <w:color w:val="auto"/>
                <w:szCs w:val="20"/>
                <w:highlight w:val="none"/>
              </w:rPr>
            </w:pPr>
          </w:p>
        </w:tc>
      </w:tr>
      <w:tr w14:paraId="3ABEE1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642" w:type="dxa"/>
            <w:tcBorders>
              <w:top w:val="single" w:color="auto" w:sz="4" w:space="0"/>
              <w:left w:val="single" w:color="auto" w:sz="4" w:space="0"/>
              <w:bottom w:val="single" w:color="auto" w:sz="4" w:space="0"/>
              <w:right w:val="single" w:color="auto" w:sz="4" w:space="0"/>
            </w:tcBorders>
            <w:vAlign w:val="center"/>
          </w:tcPr>
          <w:p w14:paraId="414AC5D0">
            <w:pPr>
              <w:snapToGrid w:val="0"/>
              <w:spacing w:line="320" w:lineRule="exact"/>
              <w:jc w:val="center"/>
              <w:outlineLvl w:val="0"/>
              <w:rPr>
                <w:rFonts w:ascii="宋体" w:hAnsi="宋体"/>
                <w:color w:val="auto"/>
                <w:szCs w:val="20"/>
                <w:highlight w:val="none"/>
              </w:rPr>
            </w:pPr>
            <w:bookmarkStart w:id="106" w:name="_Toc322094479"/>
            <w:r>
              <w:rPr>
                <w:rFonts w:hint="eastAsia" w:ascii="宋体" w:hAnsi="宋体"/>
                <w:color w:val="auto"/>
                <w:szCs w:val="20"/>
                <w:highlight w:val="none"/>
              </w:rPr>
              <w:t>2</w:t>
            </w:r>
            <w:bookmarkEnd w:id="106"/>
          </w:p>
        </w:tc>
        <w:tc>
          <w:tcPr>
            <w:tcW w:w="1665" w:type="dxa"/>
            <w:tcBorders>
              <w:top w:val="single" w:color="auto" w:sz="4" w:space="0"/>
              <w:left w:val="single" w:color="auto" w:sz="4" w:space="0"/>
              <w:bottom w:val="single" w:color="auto" w:sz="4" w:space="0"/>
              <w:right w:val="single" w:color="auto" w:sz="4" w:space="0"/>
            </w:tcBorders>
            <w:vAlign w:val="center"/>
          </w:tcPr>
          <w:p w14:paraId="0B55E52F">
            <w:pPr>
              <w:snapToGrid w:val="0"/>
              <w:spacing w:line="320" w:lineRule="exact"/>
              <w:jc w:val="center"/>
              <w:outlineLvl w:val="0"/>
              <w:rPr>
                <w:rFonts w:ascii="宋体" w:hAnsi="宋体"/>
                <w:color w:val="auto"/>
                <w:szCs w:val="20"/>
                <w:highlight w:val="none"/>
              </w:rPr>
            </w:pPr>
          </w:p>
        </w:tc>
        <w:tc>
          <w:tcPr>
            <w:tcW w:w="2503" w:type="dxa"/>
            <w:tcBorders>
              <w:top w:val="single" w:color="auto" w:sz="4" w:space="0"/>
              <w:left w:val="single" w:color="auto" w:sz="4" w:space="0"/>
              <w:bottom w:val="single" w:color="auto" w:sz="4" w:space="0"/>
              <w:right w:val="single" w:color="auto" w:sz="4" w:space="0"/>
            </w:tcBorders>
            <w:vAlign w:val="center"/>
          </w:tcPr>
          <w:p w14:paraId="0C5B5424">
            <w:pPr>
              <w:snapToGrid w:val="0"/>
              <w:spacing w:line="320" w:lineRule="exact"/>
              <w:jc w:val="center"/>
              <w:outlineLvl w:val="0"/>
              <w:rPr>
                <w:rFonts w:ascii="宋体" w:hAnsi="宋体"/>
                <w:color w:val="auto"/>
                <w:szCs w:val="20"/>
                <w:highlight w:val="none"/>
              </w:rPr>
            </w:pPr>
          </w:p>
        </w:tc>
        <w:tc>
          <w:tcPr>
            <w:tcW w:w="3562" w:type="dxa"/>
            <w:tcBorders>
              <w:top w:val="single" w:color="auto" w:sz="4" w:space="0"/>
              <w:left w:val="single" w:color="auto" w:sz="4" w:space="0"/>
              <w:bottom w:val="single" w:color="auto" w:sz="4" w:space="0"/>
              <w:right w:val="single" w:color="auto" w:sz="4" w:space="0"/>
            </w:tcBorders>
            <w:vAlign w:val="center"/>
          </w:tcPr>
          <w:p w14:paraId="3BC11339">
            <w:pPr>
              <w:snapToGrid w:val="0"/>
              <w:spacing w:line="320" w:lineRule="exact"/>
              <w:jc w:val="center"/>
              <w:outlineLvl w:val="0"/>
              <w:rPr>
                <w:rFonts w:ascii="宋体" w:hAnsi="宋体"/>
                <w:color w:val="auto"/>
                <w:szCs w:val="20"/>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A967C0D">
            <w:pPr>
              <w:snapToGrid w:val="0"/>
              <w:spacing w:line="320" w:lineRule="exact"/>
              <w:jc w:val="center"/>
              <w:outlineLvl w:val="0"/>
              <w:rPr>
                <w:rFonts w:ascii="宋体" w:hAnsi="宋体"/>
                <w:color w:val="auto"/>
                <w:szCs w:val="20"/>
                <w:highlight w:val="none"/>
              </w:rPr>
            </w:pPr>
          </w:p>
        </w:tc>
      </w:tr>
      <w:tr w14:paraId="4F1E6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642" w:type="dxa"/>
            <w:tcBorders>
              <w:top w:val="single" w:color="auto" w:sz="4" w:space="0"/>
              <w:left w:val="single" w:color="auto" w:sz="4" w:space="0"/>
              <w:bottom w:val="single" w:color="auto" w:sz="4" w:space="0"/>
              <w:right w:val="single" w:color="auto" w:sz="4" w:space="0"/>
            </w:tcBorders>
            <w:vAlign w:val="center"/>
          </w:tcPr>
          <w:p w14:paraId="4EB731B4">
            <w:pPr>
              <w:snapToGrid w:val="0"/>
              <w:spacing w:line="320" w:lineRule="exact"/>
              <w:jc w:val="center"/>
              <w:outlineLvl w:val="0"/>
              <w:rPr>
                <w:rFonts w:ascii="宋体" w:hAnsi="宋体"/>
                <w:color w:val="auto"/>
                <w:szCs w:val="20"/>
                <w:highlight w:val="none"/>
              </w:rPr>
            </w:pPr>
            <w:bookmarkStart w:id="107" w:name="_Toc322094480"/>
            <w:r>
              <w:rPr>
                <w:rFonts w:hint="eastAsia" w:ascii="宋体" w:hAnsi="宋体"/>
                <w:color w:val="auto"/>
                <w:szCs w:val="20"/>
                <w:highlight w:val="none"/>
              </w:rPr>
              <w:t>3</w:t>
            </w:r>
            <w:bookmarkEnd w:id="107"/>
          </w:p>
        </w:tc>
        <w:tc>
          <w:tcPr>
            <w:tcW w:w="1665" w:type="dxa"/>
            <w:tcBorders>
              <w:top w:val="single" w:color="auto" w:sz="4" w:space="0"/>
              <w:left w:val="single" w:color="auto" w:sz="4" w:space="0"/>
              <w:bottom w:val="single" w:color="auto" w:sz="4" w:space="0"/>
              <w:right w:val="single" w:color="auto" w:sz="4" w:space="0"/>
            </w:tcBorders>
            <w:vAlign w:val="center"/>
          </w:tcPr>
          <w:p w14:paraId="32F3579C">
            <w:pPr>
              <w:snapToGrid w:val="0"/>
              <w:spacing w:line="320" w:lineRule="exact"/>
              <w:jc w:val="center"/>
              <w:outlineLvl w:val="0"/>
              <w:rPr>
                <w:rFonts w:ascii="宋体" w:hAnsi="宋体"/>
                <w:color w:val="auto"/>
                <w:szCs w:val="20"/>
                <w:highlight w:val="none"/>
              </w:rPr>
            </w:pPr>
          </w:p>
        </w:tc>
        <w:tc>
          <w:tcPr>
            <w:tcW w:w="2503" w:type="dxa"/>
            <w:tcBorders>
              <w:top w:val="single" w:color="auto" w:sz="4" w:space="0"/>
              <w:left w:val="single" w:color="auto" w:sz="4" w:space="0"/>
              <w:bottom w:val="single" w:color="auto" w:sz="4" w:space="0"/>
              <w:right w:val="single" w:color="auto" w:sz="4" w:space="0"/>
            </w:tcBorders>
            <w:vAlign w:val="center"/>
          </w:tcPr>
          <w:p w14:paraId="77D1FA7F">
            <w:pPr>
              <w:snapToGrid w:val="0"/>
              <w:spacing w:line="320" w:lineRule="exact"/>
              <w:jc w:val="center"/>
              <w:outlineLvl w:val="0"/>
              <w:rPr>
                <w:rFonts w:ascii="宋体" w:hAnsi="宋体"/>
                <w:color w:val="auto"/>
                <w:szCs w:val="20"/>
                <w:highlight w:val="none"/>
              </w:rPr>
            </w:pPr>
          </w:p>
        </w:tc>
        <w:tc>
          <w:tcPr>
            <w:tcW w:w="3562" w:type="dxa"/>
            <w:tcBorders>
              <w:top w:val="single" w:color="auto" w:sz="4" w:space="0"/>
              <w:left w:val="single" w:color="auto" w:sz="4" w:space="0"/>
              <w:bottom w:val="single" w:color="auto" w:sz="4" w:space="0"/>
              <w:right w:val="single" w:color="auto" w:sz="4" w:space="0"/>
            </w:tcBorders>
            <w:vAlign w:val="center"/>
          </w:tcPr>
          <w:p w14:paraId="2F20C7F8">
            <w:pPr>
              <w:snapToGrid w:val="0"/>
              <w:spacing w:line="320" w:lineRule="exact"/>
              <w:jc w:val="center"/>
              <w:outlineLvl w:val="0"/>
              <w:rPr>
                <w:rFonts w:ascii="宋体" w:hAnsi="宋体"/>
                <w:color w:val="auto"/>
                <w:szCs w:val="20"/>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AB30193">
            <w:pPr>
              <w:snapToGrid w:val="0"/>
              <w:spacing w:line="320" w:lineRule="exact"/>
              <w:jc w:val="center"/>
              <w:outlineLvl w:val="0"/>
              <w:rPr>
                <w:rFonts w:ascii="宋体" w:hAnsi="宋体"/>
                <w:color w:val="auto"/>
                <w:szCs w:val="20"/>
                <w:highlight w:val="none"/>
              </w:rPr>
            </w:pPr>
          </w:p>
        </w:tc>
      </w:tr>
      <w:tr w14:paraId="37F01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642" w:type="dxa"/>
            <w:tcBorders>
              <w:top w:val="single" w:color="auto" w:sz="4" w:space="0"/>
              <w:left w:val="single" w:color="auto" w:sz="4" w:space="0"/>
              <w:bottom w:val="single" w:color="auto" w:sz="4" w:space="0"/>
              <w:right w:val="single" w:color="auto" w:sz="4" w:space="0"/>
            </w:tcBorders>
            <w:vAlign w:val="center"/>
          </w:tcPr>
          <w:p w14:paraId="512410D6">
            <w:pPr>
              <w:snapToGrid w:val="0"/>
              <w:spacing w:line="320" w:lineRule="exact"/>
              <w:jc w:val="center"/>
              <w:outlineLvl w:val="0"/>
              <w:rPr>
                <w:rFonts w:ascii="宋体" w:hAnsi="宋体"/>
                <w:color w:val="auto"/>
                <w:szCs w:val="20"/>
                <w:highlight w:val="none"/>
              </w:rPr>
            </w:pPr>
            <w:bookmarkStart w:id="108" w:name="_Toc322094481"/>
            <w:bookmarkStart w:id="109" w:name="_Toc254970728"/>
            <w:bookmarkStart w:id="110" w:name="_Toc254970587"/>
            <w:r>
              <w:rPr>
                <w:rFonts w:hint="eastAsia" w:ascii="宋体" w:hAnsi="宋体"/>
                <w:color w:val="auto"/>
                <w:szCs w:val="20"/>
                <w:highlight w:val="none"/>
              </w:rPr>
              <w:t>...</w:t>
            </w:r>
            <w:bookmarkEnd w:id="108"/>
            <w:bookmarkEnd w:id="109"/>
            <w:bookmarkEnd w:id="110"/>
          </w:p>
        </w:tc>
        <w:tc>
          <w:tcPr>
            <w:tcW w:w="1665" w:type="dxa"/>
            <w:tcBorders>
              <w:top w:val="single" w:color="auto" w:sz="4" w:space="0"/>
              <w:left w:val="single" w:color="auto" w:sz="4" w:space="0"/>
              <w:bottom w:val="single" w:color="auto" w:sz="4" w:space="0"/>
              <w:right w:val="single" w:color="auto" w:sz="4" w:space="0"/>
            </w:tcBorders>
            <w:vAlign w:val="center"/>
          </w:tcPr>
          <w:p w14:paraId="7DF8616B">
            <w:pPr>
              <w:snapToGrid w:val="0"/>
              <w:spacing w:line="320" w:lineRule="exact"/>
              <w:jc w:val="center"/>
              <w:outlineLvl w:val="0"/>
              <w:rPr>
                <w:rFonts w:ascii="宋体" w:hAnsi="宋体"/>
                <w:color w:val="auto"/>
                <w:szCs w:val="20"/>
                <w:highlight w:val="none"/>
              </w:rPr>
            </w:pPr>
          </w:p>
        </w:tc>
        <w:tc>
          <w:tcPr>
            <w:tcW w:w="2503" w:type="dxa"/>
            <w:tcBorders>
              <w:top w:val="single" w:color="auto" w:sz="4" w:space="0"/>
              <w:left w:val="single" w:color="auto" w:sz="4" w:space="0"/>
              <w:bottom w:val="single" w:color="auto" w:sz="4" w:space="0"/>
              <w:right w:val="single" w:color="auto" w:sz="4" w:space="0"/>
            </w:tcBorders>
            <w:vAlign w:val="center"/>
          </w:tcPr>
          <w:p w14:paraId="71811BAB">
            <w:pPr>
              <w:snapToGrid w:val="0"/>
              <w:spacing w:line="320" w:lineRule="exact"/>
              <w:jc w:val="center"/>
              <w:outlineLvl w:val="0"/>
              <w:rPr>
                <w:rFonts w:ascii="宋体" w:hAnsi="宋体"/>
                <w:color w:val="auto"/>
                <w:szCs w:val="20"/>
                <w:highlight w:val="none"/>
              </w:rPr>
            </w:pPr>
          </w:p>
        </w:tc>
        <w:tc>
          <w:tcPr>
            <w:tcW w:w="3562" w:type="dxa"/>
            <w:tcBorders>
              <w:top w:val="single" w:color="auto" w:sz="4" w:space="0"/>
              <w:left w:val="single" w:color="auto" w:sz="4" w:space="0"/>
              <w:bottom w:val="single" w:color="auto" w:sz="4" w:space="0"/>
              <w:right w:val="single" w:color="auto" w:sz="4" w:space="0"/>
            </w:tcBorders>
            <w:vAlign w:val="center"/>
          </w:tcPr>
          <w:p w14:paraId="528FFEF4">
            <w:pPr>
              <w:snapToGrid w:val="0"/>
              <w:spacing w:line="320" w:lineRule="exact"/>
              <w:jc w:val="center"/>
              <w:outlineLvl w:val="0"/>
              <w:rPr>
                <w:rFonts w:ascii="宋体" w:hAnsi="宋体"/>
                <w:color w:val="auto"/>
                <w:szCs w:val="20"/>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61A98D1E">
            <w:pPr>
              <w:snapToGrid w:val="0"/>
              <w:spacing w:line="320" w:lineRule="exact"/>
              <w:jc w:val="center"/>
              <w:outlineLvl w:val="0"/>
              <w:rPr>
                <w:rFonts w:ascii="宋体" w:hAnsi="宋体"/>
                <w:color w:val="auto"/>
                <w:szCs w:val="20"/>
                <w:highlight w:val="none"/>
              </w:rPr>
            </w:pPr>
          </w:p>
        </w:tc>
      </w:tr>
      <w:tr w14:paraId="477BB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642" w:type="dxa"/>
            <w:tcBorders>
              <w:top w:val="single" w:color="auto" w:sz="4" w:space="0"/>
              <w:left w:val="single" w:color="auto" w:sz="4" w:space="0"/>
              <w:bottom w:val="single" w:color="auto" w:sz="4" w:space="0"/>
              <w:right w:val="single" w:color="auto" w:sz="4" w:space="0"/>
            </w:tcBorders>
            <w:vAlign w:val="center"/>
          </w:tcPr>
          <w:p w14:paraId="42F4D21B">
            <w:pPr>
              <w:snapToGrid w:val="0"/>
              <w:spacing w:line="320" w:lineRule="exact"/>
              <w:jc w:val="center"/>
              <w:outlineLvl w:val="0"/>
              <w:rPr>
                <w:rFonts w:ascii="宋体" w:hAnsi="宋体"/>
                <w:color w:val="auto"/>
                <w:szCs w:val="20"/>
                <w:highlight w:val="none"/>
              </w:rPr>
            </w:pPr>
            <w:bookmarkStart w:id="111" w:name="_Toc322094482"/>
            <w:r>
              <w:rPr>
                <w:rFonts w:hint="eastAsia" w:ascii="宋体" w:hAnsi="宋体"/>
                <w:color w:val="auto"/>
                <w:szCs w:val="20"/>
                <w:highlight w:val="none"/>
              </w:rPr>
              <w:t>N</w:t>
            </w:r>
            <w:bookmarkEnd w:id="111"/>
          </w:p>
        </w:tc>
        <w:tc>
          <w:tcPr>
            <w:tcW w:w="1665" w:type="dxa"/>
            <w:tcBorders>
              <w:top w:val="single" w:color="auto" w:sz="4" w:space="0"/>
              <w:left w:val="single" w:color="auto" w:sz="4" w:space="0"/>
              <w:bottom w:val="single" w:color="auto" w:sz="4" w:space="0"/>
              <w:right w:val="single" w:color="auto" w:sz="4" w:space="0"/>
            </w:tcBorders>
            <w:vAlign w:val="center"/>
          </w:tcPr>
          <w:p w14:paraId="00EA5116">
            <w:pPr>
              <w:snapToGrid w:val="0"/>
              <w:spacing w:line="320" w:lineRule="exact"/>
              <w:jc w:val="center"/>
              <w:outlineLvl w:val="0"/>
              <w:rPr>
                <w:rFonts w:ascii="宋体" w:hAnsi="宋体"/>
                <w:color w:val="auto"/>
                <w:szCs w:val="20"/>
                <w:highlight w:val="none"/>
              </w:rPr>
            </w:pPr>
          </w:p>
        </w:tc>
        <w:tc>
          <w:tcPr>
            <w:tcW w:w="2503" w:type="dxa"/>
            <w:tcBorders>
              <w:top w:val="single" w:color="auto" w:sz="4" w:space="0"/>
              <w:left w:val="single" w:color="auto" w:sz="4" w:space="0"/>
              <w:bottom w:val="single" w:color="auto" w:sz="4" w:space="0"/>
              <w:right w:val="single" w:color="auto" w:sz="4" w:space="0"/>
            </w:tcBorders>
            <w:vAlign w:val="center"/>
          </w:tcPr>
          <w:p w14:paraId="3DA24ED5">
            <w:pPr>
              <w:snapToGrid w:val="0"/>
              <w:spacing w:line="320" w:lineRule="exact"/>
              <w:jc w:val="center"/>
              <w:outlineLvl w:val="0"/>
              <w:rPr>
                <w:rFonts w:ascii="宋体" w:hAnsi="宋体"/>
                <w:color w:val="auto"/>
                <w:szCs w:val="20"/>
                <w:highlight w:val="none"/>
              </w:rPr>
            </w:pPr>
          </w:p>
        </w:tc>
        <w:tc>
          <w:tcPr>
            <w:tcW w:w="3562" w:type="dxa"/>
            <w:tcBorders>
              <w:top w:val="single" w:color="auto" w:sz="4" w:space="0"/>
              <w:left w:val="single" w:color="auto" w:sz="4" w:space="0"/>
              <w:bottom w:val="single" w:color="auto" w:sz="4" w:space="0"/>
              <w:right w:val="single" w:color="auto" w:sz="4" w:space="0"/>
            </w:tcBorders>
            <w:vAlign w:val="center"/>
          </w:tcPr>
          <w:p w14:paraId="36237487">
            <w:pPr>
              <w:snapToGrid w:val="0"/>
              <w:spacing w:line="320" w:lineRule="exact"/>
              <w:jc w:val="center"/>
              <w:outlineLvl w:val="0"/>
              <w:rPr>
                <w:rFonts w:ascii="宋体" w:hAnsi="宋体"/>
                <w:color w:val="auto"/>
                <w:szCs w:val="20"/>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5E6DD1CB">
            <w:pPr>
              <w:snapToGrid w:val="0"/>
              <w:spacing w:line="320" w:lineRule="exact"/>
              <w:jc w:val="center"/>
              <w:outlineLvl w:val="0"/>
              <w:rPr>
                <w:rFonts w:ascii="宋体" w:hAnsi="宋体"/>
                <w:color w:val="auto"/>
                <w:szCs w:val="20"/>
                <w:highlight w:val="none"/>
              </w:rPr>
            </w:pPr>
          </w:p>
        </w:tc>
      </w:tr>
    </w:tbl>
    <w:p w14:paraId="01B398C6">
      <w:pPr>
        <w:snapToGrid w:val="0"/>
        <w:spacing w:beforeLines="50" w:line="360" w:lineRule="exact"/>
        <w:jc w:val="left"/>
        <w:rPr>
          <w:rFonts w:ascii="宋体" w:hAnsi="宋体"/>
          <w:color w:val="auto"/>
          <w:szCs w:val="21"/>
          <w:highlight w:val="none"/>
        </w:rPr>
      </w:pPr>
      <w:r>
        <w:rPr>
          <w:rFonts w:hint="eastAsia" w:ascii="宋体" w:hAnsi="宋体"/>
          <w:color w:val="auto"/>
          <w:szCs w:val="21"/>
          <w:highlight w:val="none"/>
        </w:rPr>
        <w:t>注：投标人应根据投标设备的性能指标、对照招标文件要求逐条在“偏离说明”栏注明“正偏离”、“负偏离”或“无偏离” 。投标技术规格与招标要求相同的为无偏离，投标技术规格高于招标要求的为正偏离，低于招标要求的为负偏离。</w:t>
      </w:r>
    </w:p>
    <w:p w14:paraId="627625A8">
      <w:pPr>
        <w:snapToGrid w:val="0"/>
        <w:spacing w:beforeLines="50" w:line="360" w:lineRule="exact"/>
        <w:jc w:val="left"/>
        <w:rPr>
          <w:rFonts w:ascii="宋体" w:hAnsi="宋体"/>
          <w:color w:val="auto"/>
          <w:szCs w:val="21"/>
          <w:highlight w:val="none"/>
        </w:rPr>
      </w:pPr>
    </w:p>
    <w:p w14:paraId="67392AA6">
      <w:pPr>
        <w:snapToGrid w:val="0"/>
        <w:spacing w:beforeLines="50" w:line="360" w:lineRule="exact"/>
        <w:jc w:val="left"/>
        <w:rPr>
          <w:rFonts w:ascii="宋体" w:hAnsi="宋体"/>
          <w:color w:val="auto"/>
          <w:szCs w:val="21"/>
          <w:highlight w:val="none"/>
        </w:rPr>
      </w:pPr>
    </w:p>
    <w:p w14:paraId="29CBFB4F">
      <w:pPr>
        <w:snapToGrid w:val="0"/>
        <w:spacing w:beforeLines="50" w:line="360" w:lineRule="exact"/>
        <w:rPr>
          <w:rFonts w:ascii="宋体" w:hAnsi="宋体"/>
          <w:color w:val="auto"/>
          <w:szCs w:val="21"/>
          <w:highlight w:val="none"/>
        </w:rPr>
      </w:pPr>
      <w:r>
        <w:rPr>
          <w:rFonts w:hint="eastAsia" w:ascii="宋体" w:hAnsi="宋体"/>
          <w:color w:val="auto"/>
          <w:szCs w:val="21"/>
          <w:highlight w:val="none"/>
        </w:rPr>
        <w:t>投标人名称（盖单位公章）：</w:t>
      </w:r>
    </w:p>
    <w:p w14:paraId="49E8D6FF">
      <w:pPr>
        <w:snapToGrid w:val="0"/>
        <w:spacing w:beforeLines="50" w:line="360" w:lineRule="exact"/>
        <w:rPr>
          <w:rFonts w:ascii="宋体" w:hAnsi="宋体"/>
          <w:color w:val="auto"/>
          <w:szCs w:val="21"/>
          <w:highlight w:val="none"/>
          <w:u w:val="single"/>
        </w:rPr>
      </w:pPr>
      <w:r>
        <w:rPr>
          <w:rFonts w:hint="eastAsia" w:hAnsi="宋体" w:cs="宋体"/>
          <w:color w:val="auto"/>
          <w:highlight w:val="none"/>
        </w:rPr>
        <w:t>法定代表人或授权代表（签字或者盖章或者电子签名）</w:t>
      </w:r>
      <w:r>
        <w:rPr>
          <w:rFonts w:hint="eastAsia" w:ascii="宋体" w:hAnsi="宋体"/>
          <w:color w:val="auto"/>
          <w:szCs w:val="21"/>
          <w:highlight w:val="none"/>
        </w:rPr>
        <w:t>：</w:t>
      </w:r>
    </w:p>
    <w:p w14:paraId="1811B5F3">
      <w:pPr>
        <w:snapToGrid w:val="0"/>
        <w:spacing w:beforeLines="50" w:after="50" w:line="360" w:lineRule="exact"/>
        <w:ind w:firstLine="210" w:firstLineChars="100"/>
        <w:jc w:val="left"/>
        <w:rPr>
          <w:rFonts w:ascii="宋体" w:hAnsi="宋体"/>
          <w:color w:val="auto"/>
          <w:szCs w:val="21"/>
          <w:highlight w:val="none"/>
        </w:rPr>
      </w:pPr>
      <w:r>
        <w:rPr>
          <w:rFonts w:hint="eastAsia" w:ascii="宋体" w:hAnsi="宋体"/>
          <w:color w:val="auto"/>
          <w:szCs w:val="21"/>
          <w:highlight w:val="none"/>
        </w:rPr>
        <w:t xml:space="preserve">     日 期</w:t>
      </w:r>
      <w:r>
        <w:rPr>
          <w:rFonts w:ascii="宋体" w:hAnsi="宋体"/>
          <w:color w:val="auto"/>
          <w:szCs w:val="21"/>
          <w:highlight w:val="none"/>
        </w:rPr>
        <w:t>：</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35AAC612">
      <w:pPr>
        <w:snapToGrid w:val="0"/>
        <w:spacing w:line="420" w:lineRule="exact"/>
        <w:ind w:firstLine="420" w:firstLineChars="200"/>
        <w:jc w:val="left"/>
        <w:rPr>
          <w:rFonts w:ascii="宋体" w:hAnsi="宋体"/>
          <w:color w:val="auto"/>
          <w:szCs w:val="21"/>
          <w:highlight w:val="none"/>
        </w:rPr>
      </w:pPr>
    </w:p>
    <w:p w14:paraId="471E2846">
      <w:pPr>
        <w:pStyle w:val="6"/>
        <w:rPr>
          <w:rFonts w:ascii="宋体" w:hAnsi="宋体" w:eastAsia="宋体"/>
          <w:color w:val="auto"/>
          <w:highlight w:val="none"/>
        </w:rPr>
      </w:pPr>
      <w:r>
        <w:rPr>
          <w:rFonts w:ascii="宋体" w:hAnsi="宋体"/>
          <w:color w:val="auto"/>
          <w:szCs w:val="21"/>
          <w:highlight w:val="none"/>
        </w:rPr>
        <w:br w:type="page"/>
      </w:r>
    </w:p>
    <w:p w14:paraId="59E97E65">
      <w:pPr>
        <w:snapToGrid w:val="0"/>
        <w:spacing w:line="420" w:lineRule="exact"/>
        <w:jc w:val="both"/>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val="en-US" w:eastAsia="zh-CN"/>
        </w:rPr>
        <w:t>2.</w:t>
      </w:r>
      <w:r>
        <w:rPr>
          <w:rFonts w:hint="eastAsia" w:ascii="宋体" w:hAnsi="宋体"/>
          <w:b/>
          <w:color w:val="auto"/>
          <w:sz w:val="28"/>
          <w:szCs w:val="28"/>
          <w:highlight w:val="none"/>
        </w:rPr>
        <w:t>投标人的服务方案及服务承诺书</w:t>
      </w:r>
      <w:r>
        <w:rPr>
          <w:rFonts w:hint="eastAsia" w:ascii="宋体" w:hAnsi="宋体"/>
          <w:b/>
          <w:color w:val="auto"/>
          <w:sz w:val="28"/>
          <w:szCs w:val="28"/>
          <w:highlight w:val="none"/>
          <w:lang w:eastAsia="zh-CN"/>
        </w:rPr>
        <w:t>（</w:t>
      </w:r>
      <w:r>
        <w:rPr>
          <w:rFonts w:hint="eastAsia" w:ascii="宋体" w:hAnsi="宋体"/>
          <w:b/>
          <w:color w:val="auto"/>
          <w:sz w:val="28"/>
          <w:szCs w:val="28"/>
          <w:highlight w:val="none"/>
          <w:lang w:val="en-US" w:eastAsia="zh-CN"/>
        </w:rPr>
        <w:t>格式自拟</w:t>
      </w:r>
      <w:r>
        <w:rPr>
          <w:rFonts w:hint="eastAsia" w:ascii="宋体" w:hAnsi="宋体"/>
          <w:b/>
          <w:color w:val="auto"/>
          <w:sz w:val="28"/>
          <w:szCs w:val="28"/>
          <w:highlight w:val="none"/>
          <w:lang w:eastAsia="zh-CN"/>
        </w:rPr>
        <w:t>）</w:t>
      </w:r>
    </w:p>
    <w:p w14:paraId="7C070ABE">
      <w:pPr>
        <w:snapToGrid w:val="0"/>
        <w:spacing w:line="420" w:lineRule="exact"/>
        <w:jc w:val="center"/>
        <w:rPr>
          <w:rFonts w:ascii="宋体" w:hAnsi="宋体"/>
          <w:b/>
          <w:color w:val="auto"/>
          <w:sz w:val="28"/>
          <w:szCs w:val="28"/>
          <w:highlight w:val="none"/>
        </w:rPr>
      </w:pPr>
    </w:p>
    <w:p w14:paraId="41F3D22C">
      <w:pPr>
        <w:pStyle w:val="15"/>
        <w:ind w:left="0" w:leftChars="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拟投入人员配备表；（如有请提供）</w:t>
      </w:r>
    </w:p>
    <w:tbl>
      <w:tblPr>
        <w:tblStyle w:val="5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3"/>
        <w:gridCol w:w="1824"/>
        <w:gridCol w:w="2299"/>
        <w:gridCol w:w="2458"/>
        <w:gridCol w:w="1933"/>
      </w:tblGrid>
      <w:tr w14:paraId="3695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440E4FC8">
            <w:pPr>
              <w:jc w:val="center"/>
              <w:rPr>
                <w:rFonts w:hint="default"/>
                <w:b/>
                <w:bCs/>
                <w:color w:val="auto"/>
                <w:highlight w:val="none"/>
                <w:vertAlign w:val="baseline"/>
                <w:lang w:val="en-US" w:eastAsia="zh-CN"/>
              </w:rPr>
            </w:pPr>
            <w:r>
              <w:rPr>
                <w:rFonts w:hint="eastAsia"/>
                <w:b/>
                <w:bCs/>
                <w:color w:val="auto"/>
                <w:highlight w:val="none"/>
                <w:vertAlign w:val="baseline"/>
                <w:lang w:val="en-US" w:eastAsia="zh-CN"/>
              </w:rPr>
              <w:t>序号</w:t>
            </w:r>
          </w:p>
        </w:tc>
        <w:tc>
          <w:tcPr>
            <w:tcW w:w="939" w:type="pct"/>
            <w:noWrap w:val="0"/>
            <w:vAlign w:val="center"/>
          </w:tcPr>
          <w:p w14:paraId="7957A55D">
            <w:pPr>
              <w:jc w:val="center"/>
              <w:rPr>
                <w:rFonts w:hint="default"/>
                <w:b/>
                <w:bCs/>
                <w:color w:val="auto"/>
                <w:highlight w:val="none"/>
                <w:vertAlign w:val="baseline"/>
                <w:lang w:val="en-US" w:eastAsia="zh-CN"/>
              </w:rPr>
            </w:pPr>
            <w:r>
              <w:rPr>
                <w:rFonts w:hint="eastAsia"/>
                <w:b/>
                <w:bCs/>
                <w:color w:val="auto"/>
                <w:highlight w:val="none"/>
                <w:vertAlign w:val="baseline"/>
                <w:lang w:val="en-US" w:eastAsia="zh-CN"/>
              </w:rPr>
              <w:t>姓名</w:t>
            </w:r>
          </w:p>
        </w:tc>
        <w:tc>
          <w:tcPr>
            <w:tcW w:w="1183" w:type="pct"/>
            <w:noWrap w:val="0"/>
            <w:vAlign w:val="center"/>
          </w:tcPr>
          <w:p w14:paraId="3A810AD6">
            <w:pPr>
              <w:jc w:val="center"/>
              <w:rPr>
                <w:rFonts w:hint="eastAsia"/>
                <w:b/>
                <w:bCs/>
                <w:color w:val="auto"/>
                <w:highlight w:val="none"/>
                <w:vertAlign w:val="baseline"/>
                <w:lang w:val="en-US" w:eastAsia="zh-CN"/>
              </w:rPr>
            </w:pPr>
            <w:r>
              <w:rPr>
                <w:rFonts w:hint="eastAsia"/>
                <w:b/>
                <w:bCs/>
                <w:color w:val="auto"/>
                <w:highlight w:val="none"/>
                <w:vertAlign w:val="baseline"/>
                <w:lang w:val="en-US" w:eastAsia="zh-CN"/>
              </w:rPr>
              <w:t>专业资格</w:t>
            </w:r>
          </w:p>
        </w:tc>
        <w:tc>
          <w:tcPr>
            <w:tcW w:w="1265" w:type="pct"/>
            <w:noWrap w:val="0"/>
            <w:vAlign w:val="center"/>
          </w:tcPr>
          <w:p w14:paraId="5C7DC09D">
            <w:pPr>
              <w:jc w:val="center"/>
              <w:rPr>
                <w:rFonts w:hint="eastAsia"/>
                <w:b/>
                <w:bCs/>
                <w:color w:val="auto"/>
                <w:highlight w:val="none"/>
                <w:vertAlign w:val="baseline"/>
                <w:lang w:val="en-US" w:eastAsia="zh-CN"/>
              </w:rPr>
            </w:pPr>
            <w:r>
              <w:rPr>
                <w:rFonts w:hint="eastAsia"/>
                <w:b/>
                <w:bCs/>
                <w:color w:val="auto"/>
                <w:highlight w:val="none"/>
                <w:vertAlign w:val="baseline"/>
                <w:lang w:val="en-US" w:eastAsia="zh-CN"/>
              </w:rPr>
              <w:t>担任职务/岗位</w:t>
            </w:r>
          </w:p>
        </w:tc>
        <w:tc>
          <w:tcPr>
            <w:tcW w:w="995" w:type="pct"/>
            <w:noWrap w:val="0"/>
            <w:vAlign w:val="center"/>
          </w:tcPr>
          <w:p w14:paraId="5AFF6488">
            <w:pPr>
              <w:jc w:val="center"/>
              <w:rPr>
                <w:rFonts w:hint="default"/>
                <w:b/>
                <w:bCs/>
                <w:color w:val="auto"/>
                <w:highlight w:val="none"/>
                <w:vertAlign w:val="baseline"/>
                <w:lang w:val="en-US" w:eastAsia="zh-CN"/>
              </w:rPr>
            </w:pPr>
            <w:r>
              <w:rPr>
                <w:rFonts w:hint="eastAsia"/>
                <w:b/>
                <w:bCs/>
                <w:color w:val="auto"/>
                <w:highlight w:val="none"/>
                <w:vertAlign w:val="baseline"/>
                <w:lang w:val="en-US" w:eastAsia="zh-CN"/>
              </w:rPr>
              <w:t>备注</w:t>
            </w:r>
          </w:p>
        </w:tc>
      </w:tr>
      <w:tr w14:paraId="6085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533DE457">
            <w:pPr>
              <w:jc w:val="center"/>
              <w:rPr>
                <w:rFonts w:hint="default"/>
                <w:b w:val="0"/>
                <w:bCs w:val="0"/>
                <w:color w:val="auto"/>
                <w:highlight w:val="none"/>
                <w:vertAlign w:val="baseline"/>
                <w:lang w:val="en-US" w:eastAsia="zh-CN"/>
              </w:rPr>
            </w:pPr>
            <w:r>
              <w:rPr>
                <w:rFonts w:hint="eastAsia"/>
                <w:b w:val="0"/>
                <w:bCs w:val="0"/>
                <w:color w:val="auto"/>
                <w:highlight w:val="none"/>
                <w:vertAlign w:val="baseline"/>
                <w:lang w:val="en-US" w:eastAsia="zh-CN"/>
              </w:rPr>
              <w:t>1</w:t>
            </w:r>
          </w:p>
        </w:tc>
        <w:tc>
          <w:tcPr>
            <w:tcW w:w="939" w:type="pct"/>
            <w:noWrap w:val="0"/>
            <w:vAlign w:val="center"/>
          </w:tcPr>
          <w:p w14:paraId="33EB497A">
            <w:pPr>
              <w:jc w:val="center"/>
              <w:rPr>
                <w:rFonts w:hint="eastAsia"/>
                <w:b/>
                <w:bCs/>
                <w:color w:val="auto"/>
                <w:highlight w:val="none"/>
                <w:vertAlign w:val="baseline"/>
                <w:lang w:val="en-US" w:eastAsia="zh-CN"/>
              </w:rPr>
            </w:pPr>
          </w:p>
        </w:tc>
        <w:tc>
          <w:tcPr>
            <w:tcW w:w="1183" w:type="pct"/>
            <w:noWrap w:val="0"/>
            <w:vAlign w:val="center"/>
          </w:tcPr>
          <w:p w14:paraId="03410643">
            <w:pPr>
              <w:jc w:val="center"/>
              <w:rPr>
                <w:rFonts w:hint="eastAsia"/>
                <w:b/>
                <w:bCs/>
                <w:color w:val="auto"/>
                <w:highlight w:val="none"/>
                <w:vertAlign w:val="baseline"/>
                <w:lang w:val="en-US" w:eastAsia="zh-CN"/>
              </w:rPr>
            </w:pPr>
          </w:p>
        </w:tc>
        <w:tc>
          <w:tcPr>
            <w:tcW w:w="1265" w:type="pct"/>
            <w:noWrap w:val="0"/>
            <w:vAlign w:val="center"/>
          </w:tcPr>
          <w:p w14:paraId="797C4D78">
            <w:pPr>
              <w:jc w:val="center"/>
              <w:rPr>
                <w:rFonts w:hint="eastAsia"/>
                <w:b/>
                <w:bCs/>
                <w:color w:val="auto"/>
                <w:highlight w:val="none"/>
                <w:vertAlign w:val="baseline"/>
                <w:lang w:val="en-US" w:eastAsia="zh-CN"/>
              </w:rPr>
            </w:pPr>
          </w:p>
        </w:tc>
        <w:tc>
          <w:tcPr>
            <w:tcW w:w="995" w:type="pct"/>
            <w:noWrap w:val="0"/>
            <w:vAlign w:val="center"/>
          </w:tcPr>
          <w:p w14:paraId="23FD82E9">
            <w:pPr>
              <w:jc w:val="center"/>
              <w:rPr>
                <w:rFonts w:hint="eastAsia"/>
                <w:b/>
                <w:bCs/>
                <w:color w:val="auto"/>
                <w:highlight w:val="none"/>
                <w:vertAlign w:val="baseline"/>
                <w:lang w:val="en-US" w:eastAsia="zh-CN"/>
              </w:rPr>
            </w:pPr>
          </w:p>
        </w:tc>
      </w:tr>
      <w:tr w14:paraId="2C1E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4E4341AC">
            <w:pPr>
              <w:jc w:val="center"/>
              <w:rPr>
                <w:rFonts w:hint="default"/>
                <w:b w:val="0"/>
                <w:bCs w:val="0"/>
                <w:color w:val="auto"/>
                <w:highlight w:val="none"/>
                <w:vertAlign w:val="baseline"/>
                <w:lang w:val="en-US" w:eastAsia="zh-CN"/>
              </w:rPr>
            </w:pPr>
            <w:r>
              <w:rPr>
                <w:rFonts w:hint="eastAsia"/>
                <w:b w:val="0"/>
                <w:bCs w:val="0"/>
                <w:color w:val="auto"/>
                <w:highlight w:val="none"/>
                <w:vertAlign w:val="baseline"/>
                <w:lang w:val="en-US" w:eastAsia="zh-CN"/>
              </w:rPr>
              <w:t>2</w:t>
            </w:r>
          </w:p>
        </w:tc>
        <w:tc>
          <w:tcPr>
            <w:tcW w:w="939" w:type="pct"/>
            <w:noWrap w:val="0"/>
            <w:vAlign w:val="center"/>
          </w:tcPr>
          <w:p w14:paraId="4599B418">
            <w:pPr>
              <w:jc w:val="center"/>
              <w:rPr>
                <w:rFonts w:hint="eastAsia"/>
                <w:b/>
                <w:bCs/>
                <w:color w:val="auto"/>
                <w:highlight w:val="none"/>
                <w:vertAlign w:val="baseline"/>
                <w:lang w:val="en-US" w:eastAsia="zh-CN"/>
              </w:rPr>
            </w:pPr>
          </w:p>
        </w:tc>
        <w:tc>
          <w:tcPr>
            <w:tcW w:w="1183" w:type="pct"/>
            <w:noWrap w:val="0"/>
            <w:vAlign w:val="center"/>
          </w:tcPr>
          <w:p w14:paraId="2B4DBE31">
            <w:pPr>
              <w:jc w:val="center"/>
              <w:rPr>
                <w:rFonts w:hint="eastAsia"/>
                <w:b/>
                <w:bCs/>
                <w:color w:val="auto"/>
                <w:highlight w:val="none"/>
                <w:vertAlign w:val="baseline"/>
                <w:lang w:val="en-US" w:eastAsia="zh-CN"/>
              </w:rPr>
            </w:pPr>
          </w:p>
        </w:tc>
        <w:tc>
          <w:tcPr>
            <w:tcW w:w="1265" w:type="pct"/>
            <w:noWrap w:val="0"/>
            <w:vAlign w:val="center"/>
          </w:tcPr>
          <w:p w14:paraId="0BD624AC">
            <w:pPr>
              <w:jc w:val="center"/>
              <w:rPr>
                <w:rFonts w:hint="eastAsia"/>
                <w:b/>
                <w:bCs/>
                <w:color w:val="auto"/>
                <w:highlight w:val="none"/>
                <w:vertAlign w:val="baseline"/>
                <w:lang w:val="en-US" w:eastAsia="zh-CN"/>
              </w:rPr>
            </w:pPr>
          </w:p>
        </w:tc>
        <w:tc>
          <w:tcPr>
            <w:tcW w:w="995" w:type="pct"/>
            <w:noWrap w:val="0"/>
            <w:vAlign w:val="center"/>
          </w:tcPr>
          <w:p w14:paraId="4BFE73B6">
            <w:pPr>
              <w:jc w:val="center"/>
              <w:rPr>
                <w:rFonts w:hint="eastAsia"/>
                <w:b/>
                <w:bCs/>
                <w:color w:val="auto"/>
                <w:highlight w:val="none"/>
                <w:vertAlign w:val="baseline"/>
                <w:lang w:val="en-US" w:eastAsia="zh-CN"/>
              </w:rPr>
            </w:pPr>
          </w:p>
        </w:tc>
      </w:tr>
      <w:tr w14:paraId="705D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35524DB3">
            <w:pPr>
              <w:jc w:val="center"/>
              <w:rPr>
                <w:rFonts w:hint="default"/>
                <w:b w:val="0"/>
                <w:bCs w:val="0"/>
                <w:color w:val="auto"/>
                <w:highlight w:val="none"/>
                <w:vertAlign w:val="baseline"/>
                <w:lang w:val="en-US" w:eastAsia="zh-CN"/>
              </w:rPr>
            </w:pPr>
            <w:r>
              <w:rPr>
                <w:rFonts w:hint="eastAsia"/>
                <w:b w:val="0"/>
                <w:bCs w:val="0"/>
                <w:color w:val="auto"/>
                <w:highlight w:val="none"/>
                <w:vertAlign w:val="baseline"/>
                <w:lang w:val="en-US" w:eastAsia="zh-CN"/>
              </w:rPr>
              <w:t>3</w:t>
            </w:r>
          </w:p>
        </w:tc>
        <w:tc>
          <w:tcPr>
            <w:tcW w:w="939" w:type="pct"/>
            <w:noWrap w:val="0"/>
            <w:vAlign w:val="center"/>
          </w:tcPr>
          <w:p w14:paraId="637C7121">
            <w:pPr>
              <w:jc w:val="center"/>
              <w:rPr>
                <w:rFonts w:hint="eastAsia"/>
                <w:b/>
                <w:bCs/>
                <w:color w:val="auto"/>
                <w:highlight w:val="none"/>
                <w:vertAlign w:val="baseline"/>
                <w:lang w:val="en-US" w:eastAsia="zh-CN"/>
              </w:rPr>
            </w:pPr>
          </w:p>
        </w:tc>
        <w:tc>
          <w:tcPr>
            <w:tcW w:w="1183" w:type="pct"/>
            <w:noWrap w:val="0"/>
            <w:vAlign w:val="center"/>
          </w:tcPr>
          <w:p w14:paraId="69B6D57C">
            <w:pPr>
              <w:jc w:val="center"/>
              <w:rPr>
                <w:rFonts w:hint="eastAsia"/>
                <w:b/>
                <w:bCs/>
                <w:color w:val="auto"/>
                <w:highlight w:val="none"/>
                <w:vertAlign w:val="baseline"/>
                <w:lang w:val="en-US" w:eastAsia="zh-CN"/>
              </w:rPr>
            </w:pPr>
          </w:p>
        </w:tc>
        <w:tc>
          <w:tcPr>
            <w:tcW w:w="1265" w:type="pct"/>
            <w:noWrap w:val="0"/>
            <w:vAlign w:val="center"/>
          </w:tcPr>
          <w:p w14:paraId="45C5AE97">
            <w:pPr>
              <w:jc w:val="center"/>
              <w:rPr>
                <w:rFonts w:hint="eastAsia"/>
                <w:b/>
                <w:bCs/>
                <w:color w:val="auto"/>
                <w:highlight w:val="none"/>
                <w:vertAlign w:val="baseline"/>
                <w:lang w:val="en-US" w:eastAsia="zh-CN"/>
              </w:rPr>
            </w:pPr>
          </w:p>
        </w:tc>
        <w:tc>
          <w:tcPr>
            <w:tcW w:w="995" w:type="pct"/>
            <w:noWrap w:val="0"/>
            <w:vAlign w:val="center"/>
          </w:tcPr>
          <w:p w14:paraId="3A3B52E6">
            <w:pPr>
              <w:jc w:val="center"/>
              <w:rPr>
                <w:rFonts w:hint="eastAsia"/>
                <w:b/>
                <w:bCs/>
                <w:color w:val="auto"/>
                <w:highlight w:val="none"/>
                <w:vertAlign w:val="baseline"/>
                <w:lang w:val="en-US" w:eastAsia="zh-CN"/>
              </w:rPr>
            </w:pPr>
          </w:p>
        </w:tc>
      </w:tr>
      <w:tr w14:paraId="0085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4683B983">
            <w:pPr>
              <w:jc w:val="center"/>
              <w:rPr>
                <w:rFonts w:hint="default"/>
                <w:b w:val="0"/>
                <w:bCs w:val="0"/>
                <w:color w:val="auto"/>
                <w:highlight w:val="none"/>
                <w:vertAlign w:val="baseline"/>
                <w:lang w:val="en-US" w:eastAsia="zh-CN"/>
              </w:rPr>
            </w:pPr>
            <w:r>
              <w:rPr>
                <w:rFonts w:hint="eastAsia"/>
                <w:b w:val="0"/>
                <w:bCs w:val="0"/>
                <w:color w:val="auto"/>
                <w:highlight w:val="none"/>
                <w:vertAlign w:val="baseline"/>
                <w:lang w:val="en-US" w:eastAsia="zh-CN"/>
              </w:rPr>
              <w:t>4</w:t>
            </w:r>
          </w:p>
        </w:tc>
        <w:tc>
          <w:tcPr>
            <w:tcW w:w="939" w:type="pct"/>
            <w:noWrap w:val="0"/>
            <w:vAlign w:val="center"/>
          </w:tcPr>
          <w:p w14:paraId="183229CF">
            <w:pPr>
              <w:jc w:val="center"/>
              <w:rPr>
                <w:rFonts w:hint="eastAsia"/>
                <w:b/>
                <w:bCs/>
                <w:color w:val="auto"/>
                <w:highlight w:val="none"/>
                <w:vertAlign w:val="baseline"/>
                <w:lang w:val="en-US" w:eastAsia="zh-CN"/>
              </w:rPr>
            </w:pPr>
          </w:p>
        </w:tc>
        <w:tc>
          <w:tcPr>
            <w:tcW w:w="1183" w:type="pct"/>
            <w:noWrap w:val="0"/>
            <w:vAlign w:val="center"/>
          </w:tcPr>
          <w:p w14:paraId="6B00BE55">
            <w:pPr>
              <w:jc w:val="center"/>
              <w:rPr>
                <w:rFonts w:hint="eastAsia"/>
                <w:b/>
                <w:bCs/>
                <w:color w:val="auto"/>
                <w:highlight w:val="none"/>
                <w:vertAlign w:val="baseline"/>
                <w:lang w:val="en-US" w:eastAsia="zh-CN"/>
              </w:rPr>
            </w:pPr>
          </w:p>
        </w:tc>
        <w:tc>
          <w:tcPr>
            <w:tcW w:w="1265" w:type="pct"/>
            <w:noWrap w:val="0"/>
            <w:vAlign w:val="center"/>
          </w:tcPr>
          <w:p w14:paraId="3A53599B">
            <w:pPr>
              <w:jc w:val="center"/>
              <w:rPr>
                <w:rFonts w:hint="eastAsia"/>
                <w:b/>
                <w:bCs/>
                <w:color w:val="auto"/>
                <w:highlight w:val="none"/>
                <w:vertAlign w:val="baseline"/>
                <w:lang w:val="en-US" w:eastAsia="zh-CN"/>
              </w:rPr>
            </w:pPr>
          </w:p>
        </w:tc>
        <w:tc>
          <w:tcPr>
            <w:tcW w:w="995" w:type="pct"/>
            <w:noWrap w:val="0"/>
            <w:vAlign w:val="center"/>
          </w:tcPr>
          <w:p w14:paraId="1B894454">
            <w:pPr>
              <w:jc w:val="center"/>
              <w:rPr>
                <w:rFonts w:hint="eastAsia"/>
                <w:b/>
                <w:bCs/>
                <w:color w:val="auto"/>
                <w:highlight w:val="none"/>
                <w:vertAlign w:val="baseline"/>
                <w:lang w:val="en-US" w:eastAsia="zh-CN"/>
              </w:rPr>
            </w:pPr>
          </w:p>
        </w:tc>
      </w:tr>
      <w:tr w14:paraId="3773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3B5223C1">
            <w:pPr>
              <w:jc w:val="center"/>
              <w:rPr>
                <w:rFonts w:hint="default"/>
                <w:b w:val="0"/>
                <w:bCs w:val="0"/>
                <w:color w:val="auto"/>
                <w:highlight w:val="none"/>
                <w:vertAlign w:val="baseline"/>
                <w:lang w:val="en-US" w:eastAsia="zh-CN"/>
              </w:rPr>
            </w:pPr>
            <w:r>
              <w:rPr>
                <w:rFonts w:hint="eastAsia"/>
                <w:b w:val="0"/>
                <w:bCs w:val="0"/>
                <w:color w:val="auto"/>
                <w:highlight w:val="none"/>
                <w:vertAlign w:val="baseline"/>
                <w:lang w:val="en-US" w:eastAsia="zh-CN"/>
              </w:rPr>
              <w:t>5</w:t>
            </w:r>
          </w:p>
        </w:tc>
        <w:tc>
          <w:tcPr>
            <w:tcW w:w="939" w:type="pct"/>
            <w:noWrap w:val="0"/>
            <w:vAlign w:val="center"/>
          </w:tcPr>
          <w:p w14:paraId="10CB85CB">
            <w:pPr>
              <w:jc w:val="center"/>
              <w:rPr>
                <w:rFonts w:hint="eastAsia"/>
                <w:b/>
                <w:bCs/>
                <w:color w:val="auto"/>
                <w:highlight w:val="none"/>
                <w:vertAlign w:val="baseline"/>
                <w:lang w:val="en-US" w:eastAsia="zh-CN"/>
              </w:rPr>
            </w:pPr>
          </w:p>
        </w:tc>
        <w:tc>
          <w:tcPr>
            <w:tcW w:w="1183" w:type="pct"/>
            <w:noWrap w:val="0"/>
            <w:vAlign w:val="center"/>
          </w:tcPr>
          <w:p w14:paraId="2D53409C">
            <w:pPr>
              <w:jc w:val="center"/>
              <w:rPr>
                <w:rFonts w:hint="eastAsia"/>
                <w:b/>
                <w:bCs/>
                <w:color w:val="auto"/>
                <w:highlight w:val="none"/>
                <w:vertAlign w:val="baseline"/>
                <w:lang w:val="en-US" w:eastAsia="zh-CN"/>
              </w:rPr>
            </w:pPr>
          </w:p>
        </w:tc>
        <w:tc>
          <w:tcPr>
            <w:tcW w:w="1265" w:type="pct"/>
            <w:noWrap w:val="0"/>
            <w:vAlign w:val="center"/>
          </w:tcPr>
          <w:p w14:paraId="7FF49F2F">
            <w:pPr>
              <w:jc w:val="center"/>
              <w:rPr>
                <w:rFonts w:hint="eastAsia"/>
                <w:b/>
                <w:bCs/>
                <w:color w:val="auto"/>
                <w:highlight w:val="none"/>
                <w:vertAlign w:val="baseline"/>
                <w:lang w:val="en-US" w:eastAsia="zh-CN"/>
              </w:rPr>
            </w:pPr>
          </w:p>
        </w:tc>
        <w:tc>
          <w:tcPr>
            <w:tcW w:w="995" w:type="pct"/>
            <w:noWrap w:val="0"/>
            <w:vAlign w:val="center"/>
          </w:tcPr>
          <w:p w14:paraId="73FAD831">
            <w:pPr>
              <w:jc w:val="center"/>
              <w:rPr>
                <w:rFonts w:hint="eastAsia"/>
                <w:b/>
                <w:bCs/>
                <w:color w:val="auto"/>
                <w:highlight w:val="none"/>
                <w:vertAlign w:val="baseline"/>
                <w:lang w:val="en-US" w:eastAsia="zh-CN"/>
              </w:rPr>
            </w:pPr>
          </w:p>
        </w:tc>
      </w:tr>
      <w:tr w14:paraId="56F4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0E6CE9EC">
            <w:pPr>
              <w:jc w:val="center"/>
              <w:rPr>
                <w:rFonts w:hint="default"/>
                <w:b w:val="0"/>
                <w:bCs w:val="0"/>
                <w:color w:val="auto"/>
                <w:highlight w:val="none"/>
                <w:vertAlign w:val="baseline"/>
                <w:lang w:val="en-US" w:eastAsia="zh-CN"/>
              </w:rPr>
            </w:pPr>
            <w:r>
              <w:rPr>
                <w:rFonts w:hint="eastAsia"/>
                <w:b w:val="0"/>
                <w:bCs w:val="0"/>
                <w:color w:val="auto"/>
                <w:highlight w:val="none"/>
                <w:vertAlign w:val="baseline"/>
                <w:lang w:val="en-US" w:eastAsia="zh-CN"/>
              </w:rPr>
              <w:t>6</w:t>
            </w:r>
          </w:p>
        </w:tc>
        <w:tc>
          <w:tcPr>
            <w:tcW w:w="939" w:type="pct"/>
            <w:noWrap w:val="0"/>
            <w:vAlign w:val="center"/>
          </w:tcPr>
          <w:p w14:paraId="7352A878">
            <w:pPr>
              <w:jc w:val="center"/>
              <w:rPr>
                <w:rFonts w:hint="eastAsia"/>
                <w:b/>
                <w:bCs/>
                <w:color w:val="auto"/>
                <w:highlight w:val="none"/>
                <w:vertAlign w:val="baseline"/>
                <w:lang w:val="en-US" w:eastAsia="zh-CN"/>
              </w:rPr>
            </w:pPr>
          </w:p>
        </w:tc>
        <w:tc>
          <w:tcPr>
            <w:tcW w:w="1183" w:type="pct"/>
            <w:noWrap w:val="0"/>
            <w:vAlign w:val="center"/>
          </w:tcPr>
          <w:p w14:paraId="72BD4D4E">
            <w:pPr>
              <w:jc w:val="center"/>
              <w:rPr>
                <w:rFonts w:hint="eastAsia"/>
                <w:b/>
                <w:bCs/>
                <w:color w:val="auto"/>
                <w:highlight w:val="none"/>
                <w:vertAlign w:val="baseline"/>
                <w:lang w:val="en-US" w:eastAsia="zh-CN"/>
              </w:rPr>
            </w:pPr>
          </w:p>
        </w:tc>
        <w:tc>
          <w:tcPr>
            <w:tcW w:w="1265" w:type="pct"/>
            <w:noWrap w:val="0"/>
            <w:vAlign w:val="center"/>
          </w:tcPr>
          <w:p w14:paraId="39EEF6C9">
            <w:pPr>
              <w:jc w:val="center"/>
              <w:rPr>
                <w:rFonts w:hint="eastAsia"/>
                <w:b/>
                <w:bCs/>
                <w:color w:val="auto"/>
                <w:highlight w:val="none"/>
                <w:vertAlign w:val="baseline"/>
                <w:lang w:val="en-US" w:eastAsia="zh-CN"/>
              </w:rPr>
            </w:pPr>
          </w:p>
        </w:tc>
        <w:tc>
          <w:tcPr>
            <w:tcW w:w="995" w:type="pct"/>
            <w:noWrap w:val="0"/>
            <w:vAlign w:val="center"/>
          </w:tcPr>
          <w:p w14:paraId="6E79B61B">
            <w:pPr>
              <w:jc w:val="center"/>
              <w:rPr>
                <w:rFonts w:hint="eastAsia"/>
                <w:b/>
                <w:bCs/>
                <w:color w:val="auto"/>
                <w:highlight w:val="none"/>
                <w:vertAlign w:val="baseline"/>
                <w:lang w:val="en-US" w:eastAsia="zh-CN"/>
              </w:rPr>
            </w:pPr>
          </w:p>
        </w:tc>
      </w:tr>
      <w:tr w14:paraId="4881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11380F9D">
            <w:pPr>
              <w:jc w:val="center"/>
              <w:rPr>
                <w:rFonts w:hint="default"/>
                <w:b w:val="0"/>
                <w:bCs w:val="0"/>
                <w:color w:val="auto"/>
                <w:highlight w:val="none"/>
                <w:vertAlign w:val="baseline"/>
                <w:lang w:val="en-US" w:eastAsia="zh-CN"/>
              </w:rPr>
            </w:pPr>
            <w:r>
              <w:rPr>
                <w:rFonts w:hint="eastAsia"/>
                <w:b w:val="0"/>
                <w:bCs w:val="0"/>
                <w:color w:val="auto"/>
                <w:highlight w:val="none"/>
                <w:vertAlign w:val="baseline"/>
                <w:lang w:val="en-US" w:eastAsia="zh-CN"/>
              </w:rPr>
              <w:t>7</w:t>
            </w:r>
          </w:p>
        </w:tc>
        <w:tc>
          <w:tcPr>
            <w:tcW w:w="939" w:type="pct"/>
            <w:noWrap w:val="0"/>
            <w:vAlign w:val="center"/>
          </w:tcPr>
          <w:p w14:paraId="707333A3">
            <w:pPr>
              <w:jc w:val="center"/>
              <w:rPr>
                <w:rFonts w:hint="eastAsia"/>
                <w:b/>
                <w:bCs/>
                <w:color w:val="auto"/>
                <w:highlight w:val="none"/>
                <w:vertAlign w:val="baseline"/>
                <w:lang w:val="en-US" w:eastAsia="zh-CN"/>
              </w:rPr>
            </w:pPr>
          </w:p>
        </w:tc>
        <w:tc>
          <w:tcPr>
            <w:tcW w:w="1183" w:type="pct"/>
            <w:noWrap w:val="0"/>
            <w:vAlign w:val="center"/>
          </w:tcPr>
          <w:p w14:paraId="6B3F675E">
            <w:pPr>
              <w:jc w:val="center"/>
              <w:rPr>
                <w:rFonts w:hint="eastAsia"/>
                <w:b/>
                <w:bCs/>
                <w:color w:val="auto"/>
                <w:highlight w:val="none"/>
                <w:vertAlign w:val="baseline"/>
                <w:lang w:val="en-US" w:eastAsia="zh-CN"/>
              </w:rPr>
            </w:pPr>
          </w:p>
        </w:tc>
        <w:tc>
          <w:tcPr>
            <w:tcW w:w="1265" w:type="pct"/>
            <w:noWrap w:val="0"/>
            <w:vAlign w:val="center"/>
          </w:tcPr>
          <w:p w14:paraId="5BF99A59">
            <w:pPr>
              <w:jc w:val="center"/>
              <w:rPr>
                <w:rFonts w:hint="eastAsia"/>
                <w:b/>
                <w:bCs/>
                <w:color w:val="auto"/>
                <w:highlight w:val="none"/>
                <w:vertAlign w:val="baseline"/>
                <w:lang w:val="en-US" w:eastAsia="zh-CN"/>
              </w:rPr>
            </w:pPr>
          </w:p>
        </w:tc>
        <w:tc>
          <w:tcPr>
            <w:tcW w:w="995" w:type="pct"/>
            <w:noWrap w:val="0"/>
            <w:vAlign w:val="center"/>
          </w:tcPr>
          <w:p w14:paraId="574BAA20">
            <w:pPr>
              <w:jc w:val="center"/>
              <w:rPr>
                <w:rFonts w:hint="eastAsia"/>
                <w:b/>
                <w:bCs/>
                <w:color w:val="auto"/>
                <w:highlight w:val="none"/>
                <w:vertAlign w:val="baseline"/>
                <w:lang w:val="en-US" w:eastAsia="zh-CN"/>
              </w:rPr>
            </w:pPr>
          </w:p>
        </w:tc>
      </w:tr>
      <w:tr w14:paraId="6744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6C2511C3">
            <w:pPr>
              <w:jc w:val="center"/>
              <w:rPr>
                <w:rFonts w:hint="default"/>
                <w:b w:val="0"/>
                <w:bCs w:val="0"/>
                <w:color w:val="auto"/>
                <w:highlight w:val="none"/>
                <w:vertAlign w:val="baseline"/>
                <w:lang w:val="en-US" w:eastAsia="zh-CN"/>
              </w:rPr>
            </w:pPr>
            <w:r>
              <w:rPr>
                <w:rFonts w:hint="eastAsia"/>
                <w:b w:val="0"/>
                <w:bCs w:val="0"/>
                <w:color w:val="auto"/>
                <w:highlight w:val="none"/>
                <w:vertAlign w:val="baseline"/>
                <w:lang w:val="en-US" w:eastAsia="zh-CN"/>
              </w:rPr>
              <w:t>8</w:t>
            </w:r>
          </w:p>
        </w:tc>
        <w:tc>
          <w:tcPr>
            <w:tcW w:w="939" w:type="pct"/>
            <w:noWrap w:val="0"/>
            <w:vAlign w:val="center"/>
          </w:tcPr>
          <w:p w14:paraId="79520A1A">
            <w:pPr>
              <w:jc w:val="center"/>
              <w:rPr>
                <w:rFonts w:hint="eastAsia"/>
                <w:b/>
                <w:bCs/>
                <w:color w:val="auto"/>
                <w:highlight w:val="none"/>
                <w:vertAlign w:val="baseline"/>
                <w:lang w:val="en-US" w:eastAsia="zh-CN"/>
              </w:rPr>
            </w:pPr>
          </w:p>
        </w:tc>
        <w:tc>
          <w:tcPr>
            <w:tcW w:w="1183" w:type="pct"/>
            <w:noWrap w:val="0"/>
            <w:vAlign w:val="center"/>
          </w:tcPr>
          <w:p w14:paraId="3639CE5B">
            <w:pPr>
              <w:jc w:val="center"/>
              <w:rPr>
                <w:rFonts w:hint="eastAsia"/>
                <w:b/>
                <w:bCs/>
                <w:color w:val="auto"/>
                <w:highlight w:val="none"/>
                <w:vertAlign w:val="baseline"/>
                <w:lang w:val="en-US" w:eastAsia="zh-CN"/>
              </w:rPr>
            </w:pPr>
          </w:p>
        </w:tc>
        <w:tc>
          <w:tcPr>
            <w:tcW w:w="1265" w:type="pct"/>
            <w:noWrap w:val="0"/>
            <w:vAlign w:val="center"/>
          </w:tcPr>
          <w:p w14:paraId="6ACE20E8">
            <w:pPr>
              <w:jc w:val="center"/>
              <w:rPr>
                <w:rFonts w:hint="eastAsia"/>
                <w:b/>
                <w:bCs/>
                <w:color w:val="auto"/>
                <w:highlight w:val="none"/>
                <w:vertAlign w:val="baseline"/>
                <w:lang w:val="en-US" w:eastAsia="zh-CN"/>
              </w:rPr>
            </w:pPr>
          </w:p>
        </w:tc>
        <w:tc>
          <w:tcPr>
            <w:tcW w:w="995" w:type="pct"/>
            <w:noWrap w:val="0"/>
            <w:vAlign w:val="center"/>
          </w:tcPr>
          <w:p w14:paraId="10DF5D9B">
            <w:pPr>
              <w:jc w:val="center"/>
              <w:rPr>
                <w:rFonts w:hint="eastAsia"/>
                <w:b/>
                <w:bCs/>
                <w:color w:val="auto"/>
                <w:highlight w:val="none"/>
                <w:vertAlign w:val="baseline"/>
                <w:lang w:val="en-US" w:eastAsia="zh-CN"/>
              </w:rPr>
            </w:pPr>
          </w:p>
        </w:tc>
      </w:tr>
      <w:tr w14:paraId="3D57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55F8A92C">
            <w:pPr>
              <w:jc w:val="center"/>
              <w:rPr>
                <w:rFonts w:hint="default"/>
                <w:b w:val="0"/>
                <w:bCs w:val="0"/>
                <w:color w:val="auto"/>
                <w:highlight w:val="none"/>
                <w:vertAlign w:val="baseline"/>
                <w:lang w:val="en-US" w:eastAsia="zh-CN"/>
              </w:rPr>
            </w:pPr>
            <w:r>
              <w:rPr>
                <w:rFonts w:hint="eastAsia"/>
                <w:b w:val="0"/>
                <w:bCs w:val="0"/>
                <w:color w:val="auto"/>
                <w:highlight w:val="none"/>
                <w:vertAlign w:val="baseline"/>
                <w:lang w:val="en-US" w:eastAsia="zh-CN"/>
              </w:rPr>
              <w:t>9</w:t>
            </w:r>
          </w:p>
        </w:tc>
        <w:tc>
          <w:tcPr>
            <w:tcW w:w="939" w:type="pct"/>
            <w:noWrap w:val="0"/>
            <w:vAlign w:val="center"/>
          </w:tcPr>
          <w:p w14:paraId="6217237C">
            <w:pPr>
              <w:jc w:val="center"/>
              <w:rPr>
                <w:rFonts w:hint="eastAsia"/>
                <w:b/>
                <w:bCs/>
                <w:color w:val="auto"/>
                <w:highlight w:val="none"/>
                <w:vertAlign w:val="baseline"/>
                <w:lang w:val="en-US" w:eastAsia="zh-CN"/>
              </w:rPr>
            </w:pPr>
          </w:p>
        </w:tc>
        <w:tc>
          <w:tcPr>
            <w:tcW w:w="1183" w:type="pct"/>
            <w:noWrap w:val="0"/>
            <w:vAlign w:val="center"/>
          </w:tcPr>
          <w:p w14:paraId="407E07BE">
            <w:pPr>
              <w:jc w:val="center"/>
              <w:rPr>
                <w:rFonts w:hint="eastAsia"/>
                <w:b/>
                <w:bCs/>
                <w:color w:val="auto"/>
                <w:highlight w:val="none"/>
                <w:vertAlign w:val="baseline"/>
                <w:lang w:val="en-US" w:eastAsia="zh-CN"/>
              </w:rPr>
            </w:pPr>
          </w:p>
        </w:tc>
        <w:tc>
          <w:tcPr>
            <w:tcW w:w="1265" w:type="pct"/>
            <w:noWrap w:val="0"/>
            <w:vAlign w:val="center"/>
          </w:tcPr>
          <w:p w14:paraId="4B6D662B">
            <w:pPr>
              <w:jc w:val="center"/>
              <w:rPr>
                <w:rFonts w:hint="eastAsia"/>
                <w:b/>
                <w:bCs/>
                <w:color w:val="auto"/>
                <w:highlight w:val="none"/>
                <w:vertAlign w:val="baseline"/>
                <w:lang w:val="en-US" w:eastAsia="zh-CN"/>
              </w:rPr>
            </w:pPr>
          </w:p>
        </w:tc>
        <w:tc>
          <w:tcPr>
            <w:tcW w:w="995" w:type="pct"/>
            <w:noWrap w:val="0"/>
            <w:vAlign w:val="center"/>
          </w:tcPr>
          <w:p w14:paraId="752E7E20">
            <w:pPr>
              <w:jc w:val="center"/>
              <w:rPr>
                <w:rFonts w:hint="eastAsia"/>
                <w:b/>
                <w:bCs/>
                <w:color w:val="auto"/>
                <w:highlight w:val="none"/>
                <w:vertAlign w:val="baseline"/>
                <w:lang w:val="en-US" w:eastAsia="zh-CN"/>
              </w:rPr>
            </w:pPr>
          </w:p>
        </w:tc>
      </w:tr>
      <w:tr w14:paraId="407C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01A3064D">
            <w:pPr>
              <w:jc w:val="center"/>
              <w:rPr>
                <w:rFonts w:hint="default"/>
                <w:b w:val="0"/>
                <w:bCs w:val="0"/>
                <w:color w:val="auto"/>
                <w:highlight w:val="none"/>
                <w:vertAlign w:val="baseline"/>
                <w:lang w:val="en-US" w:eastAsia="zh-CN"/>
              </w:rPr>
            </w:pPr>
            <w:r>
              <w:rPr>
                <w:rFonts w:hint="eastAsia"/>
                <w:b w:val="0"/>
                <w:bCs w:val="0"/>
                <w:color w:val="auto"/>
                <w:highlight w:val="none"/>
                <w:vertAlign w:val="baseline"/>
                <w:lang w:val="en-US" w:eastAsia="zh-CN"/>
              </w:rPr>
              <w:t>10</w:t>
            </w:r>
          </w:p>
        </w:tc>
        <w:tc>
          <w:tcPr>
            <w:tcW w:w="939" w:type="pct"/>
            <w:noWrap w:val="0"/>
            <w:vAlign w:val="center"/>
          </w:tcPr>
          <w:p w14:paraId="18B4659C">
            <w:pPr>
              <w:jc w:val="center"/>
              <w:rPr>
                <w:rFonts w:hint="eastAsia"/>
                <w:b/>
                <w:bCs/>
                <w:color w:val="auto"/>
                <w:highlight w:val="none"/>
                <w:vertAlign w:val="baseline"/>
                <w:lang w:val="en-US" w:eastAsia="zh-CN"/>
              </w:rPr>
            </w:pPr>
          </w:p>
        </w:tc>
        <w:tc>
          <w:tcPr>
            <w:tcW w:w="1183" w:type="pct"/>
            <w:noWrap w:val="0"/>
            <w:vAlign w:val="center"/>
          </w:tcPr>
          <w:p w14:paraId="2CB8CC9F">
            <w:pPr>
              <w:jc w:val="center"/>
              <w:rPr>
                <w:rFonts w:hint="eastAsia"/>
                <w:b/>
                <w:bCs/>
                <w:color w:val="auto"/>
                <w:highlight w:val="none"/>
                <w:vertAlign w:val="baseline"/>
                <w:lang w:val="en-US" w:eastAsia="zh-CN"/>
              </w:rPr>
            </w:pPr>
          </w:p>
        </w:tc>
        <w:tc>
          <w:tcPr>
            <w:tcW w:w="1265" w:type="pct"/>
            <w:noWrap w:val="0"/>
            <w:vAlign w:val="center"/>
          </w:tcPr>
          <w:p w14:paraId="3ED19EF6">
            <w:pPr>
              <w:jc w:val="center"/>
              <w:rPr>
                <w:rFonts w:hint="eastAsia"/>
                <w:b/>
                <w:bCs/>
                <w:color w:val="auto"/>
                <w:highlight w:val="none"/>
                <w:vertAlign w:val="baseline"/>
                <w:lang w:val="en-US" w:eastAsia="zh-CN"/>
              </w:rPr>
            </w:pPr>
          </w:p>
        </w:tc>
        <w:tc>
          <w:tcPr>
            <w:tcW w:w="995" w:type="pct"/>
            <w:noWrap w:val="0"/>
            <w:vAlign w:val="center"/>
          </w:tcPr>
          <w:p w14:paraId="1107AD37">
            <w:pPr>
              <w:jc w:val="center"/>
              <w:rPr>
                <w:rFonts w:hint="eastAsia"/>
                <w:b/>
                <w:bCs/>
                <w:color w:val="auto"/>
                <w:highlight w:val="none"/>
                <w:vertAlign w:val="baseline"/>
                <w:lang w:val="en-US" w:eastAsia="zh-CN"/>
              </w:rPr>
            </w:pPr>
          </w:p>
        </w:tc>
      </w:tr>
      <w:tr w14:paraId="34E6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14" w:type="pct"/>
            <w:noWrap w:val="0"/>
            <w:vAlign w:val="center"/>
          </w:tcPr>
          <w:p w14:paraId="46EA085D">
            <w:pPr>
              <w:jc w:val="center"/>
              <w:rPr>
                <w:rFonts w:hint="eastAsia"/>
                <w:b w:val="0"/>
                <w:bCs w:val="0"/>
                <w:color w:val="auto"/>
                <w:highlight w:val="none"/>
                <w:vertAlign w:val="baseline"/>
                <w:lang w:val="en-US" w:eastAsia="zh-CN"/>
              </w:rPr>
            </w:pPr>
            <w:r>
              <w:rPr>
                <w:rFonts w:hint="eastAsia"/>
                <w:b w:val="0"/>
                <w:bCs w:val="0"/>
                <w:color w:val="auto"/>
                <w:highlight w:val="none"/>
                <w:vertAlign w:val="baseline"/>
                <w:lang w:val="en-US" w:eastAsia="zh-CN"/>
              </w:rPr>
              <w:t>…</w:t>
            </w:r>
          </w:p>
        </w:tc>
        <w:tc>
          <w:tcPr>
            <w:tcW w:w="939" w:type="pct"/>
            <w:noWrap w:val="0"/>
            <w:vAlign w:val="center"/>
          </w:tcPr>
          <w:p w14:paraId="171317E5">
            <w:pPr>
              <w:jc w:val="center"/>
              <w:rPr>
                <w:rFonts w:hint="eastAsia"/>
                <w:b/>
                <w:bCs/>
                <w:color w:val="auto"/>
                <w:highlight w:val="none"/>
                <w:vertAlign w:val="baseline"/>
                <w:lang w:val="en-US" w:eastAsia="zh-CN"/>
              </w:rPr>
            </w:pPr>
          </w:p>
        </w:tc>
        <w:tc>
          <w:tcPr>
            <w:tcW w:w="1183" w:type="pct"/>
            <w:noWrap w:val="0"/>
            <w:vAlign w:val="center"/>
          </w:tcPr>
          <w:p w14:paraId="2DCE1139">
            <w:pPr>
              <w:jc w:val="center"/>
              <w:rPr>
                <w:rFonts w:hint="eastAsia"/>
                <w:b/>
                <w:bCs/>
                <w:color w:val="auto"/>
                <w:highlight w:val="none"/>
                <w:vertAlign w:val="baseline"/>
                <w:lang w:val="en-US" w:eastAsia="zh-CN"/>
              </w:rPr>
            </w:pPr>
          </w:p>
        </w:tc>
        <w:tc>
          <w:tcPr>
            <w:tcW w:w="1265" w:type="pct"/>
            <w:noWrap w:val="0"/>
            <w:vAlign w:val="center"/>
          </w:tcPr>
          <w:p w14:paraId="7393A165">
            <w:pPr>
              <w:jc w:val="center"/>
              <w:rPr>
                <w:rFonts w:hint="eastAsia"/>
                <w:b/>
                <w:bCs/>
                <w:color w:val="auto"/>
                <w:highlight w:val="none"/>
                <w:vertAlign w:val="baseline"/>
                <w:lang w:val="en-US" w:eastAsia="zh-CN"/>
              </w:rPr>
            </w:pPr>
          </w:p>
        </w:tc>
        <w:tc>
          <w:tcPr>
            <w:tcW w:w="995" w:type="pct"/>
            <w:noWrap w:val="0"/>
            <w:vAlign w:val="center"/>
          </w:tcPr>
          <w:p w14:paraId="79C344CE">
            <w:pPr>
              <w:jc w:val="center"/>
              <w:rPr>
                <w:rFonts w:hint="eastAsia"/>
                <w:b/>
                <w:bCs/>
                <w:color w:val="auto"/>
                <w:highlight w:val="none"/>
                <w:vertAlign w:val="baseline"/>
                <w:lang w:val="en-US" w:eastAsia="zh-CN"/>
              </w:rPr>
            </w:pPr>
          </w:p>
        </w:tc>
      </w:tr>
    </w:tbl>
    <w:p w14:paraId="0FD6D6D4">
      <w:pPr>
        <w:pStyle w:val="213"/>
        <w:rPr>
          <w:color w:val="auto"/>
          <w:highlight w:val="none"/>
        </w:rPr>
      </w:pPr>
      <w:r>
        <w:rPr>
          <w:rFonts w:hint="eastAsia"/>
          <w:color w:val="auto"/>
          <w:highlight w:val="none"/>
        </w:rPr>
        <w:t>注：在填写时，如本表格不适合投标单位的实际情况，可根据本表格式自行划表填写。</w:t>
      </w:r>
    </w:p>
    <w:p w14:paraId="41DA9B33">
      <w:pPr>
        <w:pStyle w:val="213"/>
        <w:rPr>
          <w:color w:val="auto"/>
          <w:highlight w:val="none"/>
        </w:rPr>
      </w:pPr>
    </w:p>
    <w:p w14:paraId="107C91F8">
      <w:pPr>
        <w:pStyle w:val="213"/>
        <w:rPr>
          <w:color w:val="auto"/>
          <w:highlight w:val="none"/>
        </w:rPr>
      </w:pPr>
    </w:p>
    <w:p w14:paraId="66A5DD53">
      <w:pPr>
        <w:snapToGrid w:val="0"/>
        <w:spacing w:line="420" w:lineRule="exact"/>
        <w:jc w:val="both"/>
        <w:rPr>
          <w:rFonts w:hint="eastAsia" w:ascii="宋体" w:hAnsi="宋体"/>
          <w:b/>
          <w:color w:val="auto"/>
          <w:sz w:val="28"/>
          <w:szCs w:val="28"/>
          <w:highlight w:val="none"/>
        </w:rPr>
      </w:pPr>
    </w:p>
    <w:p w14:paraId="116EF5D2">
      <w:pPr>
        <w:snapToGrid w:val="0"/>
        <w:spacing w:line="420" w:lineRule="exact"/>
        <w:ind w:firstLine="562" w:firstLineChars="200"/>
        <w:jc w:val="center"/>
        <w:rPr>
          <w:rFonts w:ascii="宋体" w:hAnsi="宋体"/>
          <w:color w:val="auto"/>
          <w:highlight w:val="none"/>
        </w:rPr>
      </w:pPr>
      <w:r>
        <w:rPr>
          <w:rFonts w:hint="eastAsia" w:ascii="宋体" w:hAnsi="宋体"/>
          <w:b/>
          <w:color w:val="auto"/>
          <w:sz w:val="28"/>
          <w:szCs w:val="28"/>
          <w:highlight w:val="none"/>
          <w:lang w:val="en-US" w:eastAsia="zh-CN"/>
        </w:rPr>
        <w:t>3</w:t>
      </w:r>
      <w:r>
        <w:rPr>
          <w:rFonts w:ascii="宋体" w:hAnsi="宋体"/>
          <w:b/>
          <w:color w:val="auto"/>
          <w:sz w:val="28"/>
          <w:szCs w:val="28"/>
          <w:highlight w:val="none"/>
        </w:rPr>
        <w:t>.</w:t>
      </w:r>
      <w:r>
        <w:rPr>
          <w:rFonts w:hint="eastAsia" w:ascii="宋体" w:hAnsi="宋体"/>
          <w:b/>
          <w:color w:val="auto"/>
          <w:sz w:val="28"/>
          <w:szCs w:val="28"/>
          <w:highlight w:val="none"/>
        </w:rPr>
        <w:t xml:space="preserve"> 投标人对本项目的合理化建议和改进措施；</w:t>
      </w:r>
    </w:p>
    <w:p w14:paraId="1605601A">
      <w:pPr>
        <w:pStyle w:val="6"/>
        <w:rPr>
          <w:rFonts w:ascii="宋体" w:hAnsi="宋体" w:eastAsia="宋体"/>
          <w:color w:val="auto"/>
          <w:highlight w:val="none"/>
        </w:rPr>
      </w:pPr>
    </w:p>
    <w:p w14:paraId="2CCA2E29">
      <w:pPr>
        <w:snapToGrid w:val="0"/>
        <w:spacing w:line="420" w:lineRule="exact"/>
        <w:jc w:val="both"/>
        <w:rPr>
          <w:rFonts w:ascii="宋体" w:hAnsi="宋体"/>
          <w:b/>
          <w:color w:val="auto"/>
          <w:sz w:val="28"/>
          <w:szCs w:val="28"/>
          <w:highlight w:val="none"/>
        </w:rPr>
      </w:pPr>
    </w:p>
    <w:p w14:paraId="342EF4D6">
      <w:pPr>
        <w:snapToGrid w:val="0"/>
        <w:spacing w:line="420" w:lineRule="exact"/>
        <w:ind w:firstLine="562" w:firstLineChars="200"/>
        <w:jc w:val="center"/>
        <w:rPr>
          <w:rFonts w:ascii="宋体" w:hAnsi="宋体"/>
          <w:b/>
          <w:color w:val="auto"/>
          <w:sz w:val="28"/>
          <w:szCs w:val="28"/>
          <w:highlight w:val="none"/>
        </w:rPr>
      </w:pPr>
      <w:r>
        <w:rPr>
          <w:rFonts w:hint="eastAsia" w:ascii="宋体" w:hAnsi="宋体"/>
          <w:b/>
          <w:color w:val="auto"/>
          <w:sz w:val="28"/>
          <w:szCs w:val="28"/>
          <w:highlight w:val="none"/>
          <w:lang w:val="en-US" w:eastAsia="zh-CN"/>
        </w:rPr>
        <w:t>4</w:t>
      </w:r>
      <w:r>
        <w:rPr>
          <w:rFonts w:ascii="宋体" w:hAnsi="宋体"/>
          <w:b/>
          <w:color w:val="auto"/>
          <w:sz w:val="28"/>
          <w:szCs w:val="28"/>
          <w:highlight w:val="none"/>
        </w:rPr>
        <w:t>.</w:t>
      </w:r>
      <w:r>
        <w:rPr>
          <w:rFonts w:hint="eastAsia" w:ascii="宋体" w:hAnsi="宋体"/>
          <w:b/>
          <w:color w:val="auto"/>
          <w:sz w:val="28"/>
          <w:szCs w:val="28"/>
          <w:highlight w:val="none"/>
        </w:rPr>
        <w:t>投标人需要说明的其他文件和说明（结合投标人自身情况及招标文件其他要求和评分要素自行提供）</w:t>
      </w:r>
    </w:p>
    <w:p w14:paraId="1B4FC386">
      <w:pPr>
        <w:pStyle w:val="6"/>
        <w:rPr>
          <w:rFonts w:ascii="宋体" w:hAnsi="宋体" w:eastAsia="宋体"/>
          <w:color w:val="auto"/>
          <w:highlight w:val="none"/>
        </w:rPr>
      </w:pPr>
    </w:p>
    <w:p w14:paraId="0E0D616E">
      <w:pPr>
        <w:snapToGrid w:val="0"/>
        <w:spacing w:line="420" w:lineRule="exact"/>
        <w:jc w:val="center"/>
        <w:rPr>
          <w:rFonts w:ascii="宋体" w:hAnsi="宋体"/>
          <w:color w:val="auto"/>
          <w:highlight w:val="none"/>
        </w:rPr>
      </w:pPr>
      <w:r>
        <w:rPr>
          <w:rFonts w:ascii="宋体" w:hAnsi="宋体"/>
          <w:color w:val="auto"/>
          <w:highlight w:val="none"/>
        </w:rPr>
        <w:br w:type="page"/>
      </w:r>
    </w:p>
    <w:p w14:paraId="11DBC40D">
      <w:pPr>
        <w:snapToGrid w:val="0"/>
        <w:spacing w:line="420" w:lineRule="exact"/>
        <w:jc w:val="left"/>
        <w:rPr>
          <w:rFonts w:ascii="宋体" w:hAnsi="宋体"/>
          <w:color w:val="auto"/>
          <w:sz w:val="36"/>
          <w:szCs w:val="36"/>
          <w:highlight w:val="none"/>
        </w:rPr>
      </w:pPr>
      <w:r>
        <w:rPr>
          <w:rFonts w:hint="eastAsia" w:ascii="宋体" w:hAnsi="宋体"/>
          <w:b/>
          <w:color w:val="auto"/>
          <w:sz w:val="36"/>
          <w:szCs w:val="36"/>
          <w:highlight w:val="none"/>
        </w:rPr>
        <w:t>四、报价文件</w:t>
      </w:r>
      <w:r>
        <w:rPr>
          <w:rFonts w:hint="eastAsia" w:ascii="宋体" w:hAnsi="宋体"/>
          <w:b/>
          <w:bCs/>
          <w:color w:val="auto"/>
          <w:sz w:val="36"/>
          <w:szCs w:val="36"/>
          <w:highlight w:val="none"/>
        </w:rPr>
        <w:t>部分</w:t>
      </w:r>
      <w:r>
        <w:rPr>
          <w:rFonts w:hint="eastAsia" w:ascii="宋体" w:hAnsi="宋体"/>
          <w:b/>
          <w:color w:val="auto"/>
          <w:sz w:val="36"/>
          <w:szCs w:val="36"/>
          <w:highlight w:val="none"/>
        </w:rPr>
        <w:t>：</w:t>
      </w:r>
    </w:p>
    <w:p w14:paraId="7AD7D263">
      <w:pPr>
        <w:tabs>
          <w:tab w:val="left" w:pos="3870"/>
          <w:tab w:val="left" w:pos="4085"/>
        </w:tabs>
        <w:snapToGrid w:val="0"/>
        <w:spacing w:line="420" w:lineRule="exact"/>
        <w:ind w:firstLine="562" w:firstLineChars="200"/>
        <w:jc w:val="center"/>
        <w:rPr>
          <w:rFonts w:ascii="宋体" w:hAnsi="宋体"/>
          <w:b/>
          <w:color w:val="auto"/>
          <w:sz w:val="28"/>
          <w:szCs w:val="28"/>
          <w:highlight w:val="none"/>
        </w:rPr>
      </w:pPr>
      <w:r>
        <w:rPr>
          <w:rFonts w:hint="eastAsia" w:ascii="宋体" w:hAnsi="宋体"/>
          <w:b/>
          <w:color w:val="auto"/>
          <w:sz w:val="28"/>
          <w:szCs w:val="28"/>
          <w:highlight w:val="none"/>
        </w:rPr>
        <w:t>1.投标函</w:t>
      </w:r>
    </w:p>
    <w:p w14:paraId="13F18B19">
      <w:pPr>
        <w:tabs>
          <w:tab w:val="left" w:pos="3870"/>
          <w:tab w:val="left" w:pos="4085"/>
        </w:tabs>
        <w:snapToGrid w:val="0"/>
        <w:spacing w:line="420" w:lineRule="exact"/>
        <w:ind w:firstLine="422" w:firstLineChars="200"/>
        <w:jc w:val="center"/>
        <w:rPr>
          <w:rFonts w:ascii="宋体" w:hAnsi="宋体"/>
          <w:b/>
          <w:color w:val="auto"/>
          <w:szCs w:val="21"/>
          <w:highlight w:val="none"/>
        </w:rPr>
      </w:pPr>
    </w:p>
    <w:p w14:paraId="14B1ADD5">
      <w:pPr>
        <w:snapToGrid w:val="0"/>
        <w:spacing w:line="460" w:lineRule="exact"/>
        <w:rPr>
          <w:rFonts w:ascii="宋体" w:hAnsi="宋体"/>
          <w:b/>
          <w:bCs/>
          <w:color w:val="auto"/>
          <w:szCs w:val="21"/>
          <w:highlight w:val="none"/>
        </w:rPr>
      </w:pPr>
      <w:r>
        <w:rPr>
          <w:rFonts w:hint="eastAsia" w:ascii="宋体" w:hAnsi="宋体"/>
          <w:b/>
          <w:bCs/>
          <w:color w:val="auto"/>
          <w:szCs w:val="21"/>
          <w:highlight w:val="none"/>
        </w:rPr>
        <w:t>致：</w:t>
      </w:r>
      <w:r>
        <w:rPr>
          <w:rFonts w:hint="eastAsia" w:ascii="宋体" w:hAnsi="宋体"/>
          <w:b/>
          <w:bCs/>
          <w:color w:val="auto"/>
          <w:szCs w:val="21"/>
          <w:highlight w:val="none"/>
          <w:lang w:eastAsia="zh-CN"/>
        </w:rPr>
        <w:t>贵港市港南区农业农村局</w:t>
      </w:r>
      <w:r>
        <w:rPr>
          <w:rFonts w:hint="eastAsia" w:ascii="宋体" w:hAnsi="宋体"/>
          <w:b/>
          <w:bCs/>
          <w:color w:val="auto"/>
          <w:szCs w:val="21"/>
          <w:highlight w:val="none"/>
        </w:rPr>
        <w:t>（招标采购单位名称）：</w:t>
      </w:r>
    </w:p>
    <w:p w14:paraId="0A55EFBE">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根据贵方为项目的</w:t>
      </w:r>
      <w:r>
        <w:rPr>
          <w:rFonts w:hint="eastAsia" w:ascii="宋体" w:hAnsi="宋体"/>
          <w:b/>
          <w:bCs/>
          <w:color w:val="auto"/>
          <w:szCs w:val="21"/>
          <w:highlight w:val="none"/>
          <w:u w:val="single"/>
        </w:rPr>
        <w:t>招标公告（</w:t>
      </w:r>
      <w:r>
        <w:rPr>
          <w:rFonts w:hint="eastAsia" w:ascii="宋体" w:hAnsi="宋体"/>
          <w:b/>
          <w:bCs/>
          <w:color w:val="auto"/>
          <w:szCs w:val="21"/>
          <w:highlight w:val="none"/>
          <w:u w:val="single"/>
          <w:lang w:eastAsia="zh-CN"/>
        </w:rPr>
        <w:t>项目名称：</w:t>
      </w:r>
      <w:r>
        <w:rPr>
          <w:rFonts w:hint="eastAsia" w:ascii="宋体" w:hAnsi="宋体"/>
          <w:b/>
          <w:bCs/>
          <w:color w:val="auto"/>
          <w:szCs w:val="21"/>
          <w:highlight w:val="none"/>
          <w:u w:val="single"/>
          <w:lang w:val="en-US" w:eastAsia="zh-CN"/>
        </w:rPr>
        <w:t xml:space="preserve">             </w:t>
      </w:r>
      <w:r>
        <w:rPr>
          <w:rFonts w:hint="eastAsia" w:ascii="宋体" w:hAnsi="宋体"/>
          <w:b/>
          <w:bCs/>
          <w:color w:val="auto"/>
          <w:szCs w:val="21"/>
          <w:highlight w:val="none"/>
          <w:u w:val="single"/>
        </w:rPr>
        <w:t>项目编号：</w:t>
      </w:r>
      <w:r>
        <w:rPr>
          <w:rFonts w:hint="eastAsia" w:ascii="宋体" w:hAnsi="宋体"/>
          <w:b/>
          <w:bCs/>
          <w:color w:val="auto"/>
          <w:szCs w:val="21"/>
          <w:highlight w:val="none"/>
          <w:u w:val="single"/>
          <w:lang w:val="en-US" w:eastAsia="zh-CN"/>
        </w:rPr>
        <w:t xml:space="preserve">        </w:t>
      </w:r>
      <w:r>
        <w:rPr>
          <w:rFonts w:hint="eastAsia" w:ascii="宋体" w:hAnsi="宋体"/>
          <w:b/>
          <w:bCs/>
          <w:color w:val="auto"/>
          <w:szCs w:val="21"/>
          <w:highlight w:val="none"/>
          <w:u w:val="single"/>
        </w:rPr>
        <w:t>，</w:t>
      </w:r>
      <w:r>
        <w:rPr>
          <w:rFonts w:hint="eastAsia" w:ascii="宋体" w:hAnsi="宋体"/>
          <w:color w:val="auto"/>
          <w:szCs w:val="21"/>
          <w:highlight w:val="none"/>
        </w:rPr>
        <w:t xml:space="preserve">签字代表（全名）经正式授权并代表投标人  </w:t>
      </w:r>
      <w:r>
        <w:rPr>
          <w:rFonts w:hint="eastAsia" w:ascii="宋体" w:hAnsi="宋体"/>
          <w:color w:val="auto"/>
          <w:szCs w:val="21"/>
          <w:highlight w:val="none"/>
          <w:u w:val="single"/>
        </w:rPr>
        <w:t xml:space="preserve">                  （投标人名称）</w:t>
      </w:r>
      <w:r>
        <w:rPr>
          <w:rFonts w:hint="eastAsia" w:ascii="宋体" w:hAnsi="宋体"/>
          <w:color w:val="auto"/>
          <w:szCs w:val="21"/>
          <w:highlight w:val="none"/>
        </w:rPr>
        <w:t>提交</w:t>
      </w:r>
      <w:r>
        <w:rPr>
          <w:rFonts w:hint="eastAsia" w:ascii="宋体" w:hAnsi="宋体"/>
          <w:color w:val="auto"/>
          <w:szCs w:val="21"/>
          <w:highlight w:val="none"/>
          <w:u w:val="single"/>
        </w:rPr>
        <w:t>资格审查文件、商</w:t>
      </w:r>
      <w:r>
        <w:rPr>
          <w:rFonts w:ascii="宋体" w:hAnsi="宋体"/>
          <w:color w:val="auto"/>
          <w:szCs w:val="21"/>
          <w:highlight w:val="none"/>
          <w:u w:val="single"/>
        </w:rPr>
        <w:t>务文件、</w:t>
      </w:r>
      <w:r>
        <w:rPr>
          <w:rFonts w:hint="eastAsia" w:ascii="宋体" w:hAnsi="宋体"/>
          <w:color w:val="auto"/>
          <w:szCs w:val="21"/>
          <w:highlight w:val="none"/>
          <w:u w:val="single"/>
        </w:rPr>
        <w:t>技术文件、报价文件</w:t>
      </w:r>
      <w:r>
        <w:rPr>
          <w:rFonts w:hint="eastAsia" w:ascii="宋体" w:hAnsi="宋体"/>
          <w:color w:val="auto"/>
          <w:szCs w:val="21"/>
          <w:highlight w:val="none"/>
        </w:rPr>
        <w:t>。</w:t>
      </w:r>
    </w:p>
    <w:p w14:paraId="047FE4AA">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据此函，签字人兹宣布同意如下：</w:t>
      </w:r>
    </w:p>
    <w:p w14:paraId="40D6E77E">
      <w:pPr>
        <w:snapToGrid w:val="0"/>
        <w:spacing w:line="400" w:lineRule="exact"/>
        <w:ind w:firstLine="422" w:firstLineChars="200"/>
        <w:rPr>
          <w:rFonts w:hint="eastAsia" w:ascii="宋体" w:hAnsi="宋体" w:eastAsia="宋体"/>
          <w:color w:val="auto"/>
          <w:szCs w:val="21"/>
          <w:highlight w:val="none"/>
          <w:lang w:val="en-US" w:eastAsia="zh-CN"/>
        </w:rPr>
      </w:pPr>
      <w:r>
        <w:rPr>
          <w:rFonts w:hint="eastAsia" w:ascii="宋体" w:hAnsi="宋体"/>
          <w:b/>
          <w:bCs/>
          <w:color w:val="auto"/>
          <w:szCs w:val="21"/>
          <w:highlight w:val="none"/>
        </w:rPr>
        <w:t>1.投标总报价为</w:t>
      </w:r>
      <w:r>
        <w:rPr>
          <w:rFonts w:hint="eastAsia" w:ascii="宋体" w:hAnsi="宋体"/>
          <w:b/>
          <w:bCs/>
          <w:color w:val="auto"/>
          <w:szCs w:val="21"/>
          <w:highlight w:val="none"/>
          <w:u w:val="single"/>
        </w:rPr>
        <w:t>（大写）  人民币(￥        　     )；</w:t>
      </w:r>
      <w:r>
        <w:rPr>
          <w:rFonts w:hint="eastAsia" w:ascii="宋体" w:hAnsi="宋体"/>
          <w:b/>
          <w:bCs/>
          <w:color w:val="auto"/>
          <w:szCs w:val="21"/>
          <w:highlight w:val="none"/>
          <w:u w:val="single"/>
          <w:lang w:eastAsia="zh-CN"/>
        </w:rPr>
        <w:t>合同履约期限</w:t>
      </w:r>
      <w:r>
        <w:rPr>
          <w:rFonts w:hint="eastAsia" w:ascii="宋体" w:hAnsi="宋体"/>
          <w:b/>
          <w:bCs/>
          <w:color w:val="auto"/>
          <w:szCs w:val="21"/>
          <w:highlight w:val="none"/>
          <w:u w:val="single"/>
        </w:rPr>
        <w:t>：</w:t>
      </w:r>
      <w:r>
        <w:rPr>
          <w:rFonts w:hint="eastAsia" w:ascii="宋体" w:hAnsi="宋体"/>
          <w:b/>
          <w:bCs/>
          <w:color w:val="auto"/>
          <w:szCs w:val="21"/>
          <w:highlight w:val="none"/>
          <w:u w:val="single"/>
          <w:lang w:eastAsia="zh-CN"/>
        </w:rPr>
        <w:t>自合同签订之日起至2026年</w:t>
      </w:r>
      <w:r>
        <w:rPr>
          <w:rFonts w:hint="eastAsia" w:ascii="宋体" w:hAnsi="宋体"/>
          <w:b/>
          <w:bCs/>
          <w:color w:val="auto"/>
          <w:szCs w:val="21"/>
          <w:highlight w:val="none"/>
          <w:u w:val="single"/>
          <w:lang w:val="en-US" w:eastAsia="zh-CN"/>
        </w:rPr>
        <w:t>12</w:t>
      </w:r>
      <w:r>
        <w:rPr>
          <w:rFonts w:hint="eastAsia" w:ascii="宋体" w:hAnsi="宋体"/>
          <w:b/>
          <w:bCs/>
          <w:color w:val="auto"/>
          <w:szCs w:val="21"/>
          <w:highlight w:val="none"/>
          <w:u w:val="single"/>
          <w:lang w:eastAsia="zh-CN"/>
        </w:rPr>
        <w:t>月</w:t>
      </w:r>
      <w:r>
        <w:rPr>
          <w:rFonts w:hint="eastAsia" w:ascii="宋体" w:hAnsi="宋体"/>
          <w:b/>
          <w:bCs/>
          <w:color w:val="auto"/>
          <w:szCs w:val="21"/>
          <w:highlight w:val="none"/>
          <w:u w:val="single"/>
          <w:lang w:val="en-US" w:eastAsia="zh-CN"/>
        </w:rPr>
        <w:t>31</w:t>
      </w:r>
      <w:r>
        <w:rPr>
          <w:rFonts w:hint="eastAsia" w:ascii="宋体" w:hAnsi="宋体"/>
          <w:b/>
          <w:bCs/>
          <w:color w:val="auto"/>
          <w:szCs w:val="21"/>
          <w:highlight w:val="none"/>
          <w:u w:val="single"/>
          <w:lang w:eastAsia="zh-CN"/>
        </w:rPr>
        <w:t>日之前完成全部项目工作内容</w:t>
      </w:r>
      <w:r>
        <w:rPr>
          <w:rFonts w:hint="eastAsia" w:ascii="宋体" w:hAnsi="宋体"/>
          <w:b/>
          <w:bCs/>
          <w:color w:val="auto"/>
          <w:szCs w:val="21"/>
          <w:highlight w:val="none"/>
          <w:lang w:eastAsia="zh-CN"/>
        </w:rPr>
        <w:t>。</w:t>
      </w:r>
    </w:p>
    <w:p w14:paraId="7F6904E3">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2.投标人已详细审查全部“招标文件”，包括修改文件（如有的话）以及全部参考资料和有关附件，已经了解我方对于招标文件、采购过程、采购结果有依法进行询问、质疑、投诉的权利及相关渠道和要求。</w:t>
      </w:r>
    </w:p>
    <w:p w14:paraId="07070AE3">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3.投标人在投标之前已经与贵方进行了充分的沟通，完全理解并接受招标文件的各项规定和要求，对招标文件的合理性、合法性不再有异议。</w:t>
      </w:r>
    </w:p>
    <w:p w14:paraId="2F551C24">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4.本投标有效期自开标日起</w:t>
      </w:r>
      <w:r>
        <w:rPr>
          <w:rFonts w:hint="eastAsia" w:ascii="宋体" w:hAnsi="宋体"/>
          <w:color w:val="auto"/>
          <w:szCs w:val="21"/>
          <w:highlight w:val="none"/>
          <w:u w:val="single"/>
        </w:rPr>
        <w:t>90</w:t>
      </w:r>
      <w:r>
        <w:rPr>
          <w:rFonts w:hint="eastAsia" w:ascii="宋体" w:hAnsi="宋体"/>
          <w:color w:val="auto"/>
          <w:szCs w:val="21"/>
          <w:highlight w:val="none"/>
        </w:rPr>
        <w:t>日历天。</w:t>
      </w:r>
    </w:p>
    <w:p w14:paraId="64C14E48">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5.如中标，本投标文件至本项目合同履行完毕止均保持有效，本投标人将按“招标文件”及政府采购法律、法规的规定履行合同责任和义务。</w:t>
      </w:r>
    </w:p>
    <w:p w14:paraId="5FCC3C53">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6.投标人同意按照贵方要求提供与投标有关的一切数据或资料。</w:t>
      </w:r>
    </w:p>
    <w:p w14:paraId="5359AAAB">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7.与本投标有关的一切正式往来信函请寄： </w:t>
      </w:r>
    </w:p>
    <w:p w14:paraId="2FE94EED">
      <w:pPr>
        <w:snapToGrid w:val="0"/>
        <w:spacing w:line="520" w:lineRule="exact"/>
        <w:ind w:firstLine="390" w:firstLineChars="186"/>
        <w:rPr>
          <w:rFonts w:ascii="宋体" w:hAnsi="宋体"/>
          <w:color w:val="auto"/>
          <w:szCs w:val="21"/>
          <w:highlight w:val="none"/>
        </w:rPr>
      </w:pPr>
      <w:r>
        <w:rPr>
          <w:rFonts w:hint="eastAsia" w:ascii="宋体" w:hAnsi="宋体"/>
          <w:color w:val="auto"/>
          <w:szCs w:val="21"/>
          <w:highlight w:val="none"/>
        </w:rPr>
        <w:t>地址：邮编：  电话：</w:t>
      </w:r>
    </w:p>
    <w:p w14:paraId="163811E9">
      <w:pPr>
        <w:snapToGrid w:val="0"/>
        <w:spacing w:line="520" w:lineRule="exact"/>
        <w:ind w:firstLine="390" w:firstLineChars="186"/>
        <w:rPr>
          <w:rFonts w:ascii="宋体" w:hAnsi="宋体"/>
          <w:color w:val="auto"/>
          <w:szCs w:val="21"/>
          <w:highlight w:val="none"/>
        </w:rPr>
      </w:pPr>
      <w:r>
        <w:rPr>
          <w:rFonts w:hint="eastAsia" w:ascii="宋体" w:hAnsi="宋体"/>
          <w:color w:val="auto"/>
          <w:szCs w:val="21"/>
          <w:highlight w:val="none"/>
        </w:rPr>
        <w:t>投标人名称(公章)：</w:t>
      </w:r>
    </w:p>
    <w:p w14:paraId="77DAB264">
      <w:pPr>
        <w:snapToGrid w:val="0"/>
        <w:spacing w:line="520" w:lineRule="exact"/>
        <w:ind w:firstLine="390" w:firstLineChars="186"/>
        <w:rPr>
          <w:rFonts w:ascii="宋体" w:hAnsi="宋体"/>
          <w:color w:val="auto"/>
          <w:szCs w:val="21"/>
          <w:highlight w:val="none"/>
        </w:rPr>
      </w:pPr>
      <w:r>
        <w:rPr>
          <w:rFonts w:hint="eastAsia" w:ascii="宋体" w:hAnsi="宋体"/>
          <w:color w:val="auto"/>
          <w:szCs w:val="21"/>
          <w:highlight w:val="none"/>
        </w:rPr>
        <w:t>开户银行：</w:t>
      </w:r>
    </w:p>
    <w:p w14:paraId="40A4C518">
      <w:pPr>
        <w:snapToGrid w:val="0"/>
        <w:spacing w:line="520" w:lineRule="exact"/>
        <w:ind w:firstLine="390" w:firstLineChars="186"/>
        <w:rPr>
          <w:rFonts w:ascii="宋体" w:hAnsi="宋体"/>
          <w:color w:val="auto"/>
          <w:szCs w:val="21"/>
          <w:highlight w:val="none"/>
        </w:rPr>
      </w:pPr>
      <w:r>
        <w:rPr>
          <w:rFonts w:hint="eastAsia" w:ascii="宋体" w:hAnsi="宋体"/>
          <w:color w:val="auto"/>
          <w:szCs w:val="21"/>
          <w:highlight w:val="none"/>
        </w:rPr>
        <w:t>银行帐号：</w:t>
      </w:r>
    </w:p>
    <w:p w14:paraId="75DB32F3">
      <w:pPr>
        <w:snapToGrid w:val="0"/>
        <w:spacing w:line="520" w:lineRule="exact"/>
        <w:ind w:firstLine="390" w:firstLineChars="186"/>
        <w:rPr>
          <w:rFonts w:ascii="宋体" w:hAnsi="宋体"/>
          <w:color w:val="auto"/>
          <w:szCs w:val="21"/>
          <w:highlight w:val="none"/>
        </w:rPr>
      </w:pPr>
      <w:r>
        <w:rPr>
          <w:rFonts w:hint="eastAsia" w:ascii="宋体" w:hAnsi="宋体"/>
          <w:color w:val="auto"/>
          <w:szCs w:val="21"/>
          <w:highlight w:val="none"/>
        </w:rPr>
        <w:t>法定代表人或授权代表（签字或者盖章或者电子签名）：</w:t>
      </w:r>
    </w:p>
    <w:p w14:paraId="5536C4A1">
      <w:pPr>
        <w:snapToGrid w:val="0"/>
        <w:spacing w:line="520" w:lineRule="exact"/>
        <w:ind w:firstLine="390" w:firstLineChars="186"/>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日 </w:t>
      </w:r>
    </w:p>
    <w:p w14:paraId="56DEC472">
      <w:pPr>
        <w:snapToGrid w:val="0"/>
        <w:spacing w:beforeLines="50" w:after="50" w:line="400" w:lineRule="exact"/>
        <w:rPr>
          <w:rFonts w:ascii="宋体" w:hAnsi="宋体"/>
          <w:b/>
          <w:color w:val="auto"/>
          <w:szCs w:val="21"/>
          <w:highlight w:val="none"/>
        </w:rPr>
      </w:pPr>
    </w:p>
    <w:p w14:paraId="14D655B9">
      <w:pPr>
        <w:tabs>
          <w:tab w:val="left" w:pos="3870"/>
          <w:tab w:val="left" w:pos="4085"/>
        </w:tabs>
        <w:snapToGrid w:val="0"/>
        <w:spacing w:line="420" w:lineRule="exact"/>
        <w:ind w:firstLine="422" w:firstLineChars="200"/>
        <w:jc w:val="center"/>
        <w:rPr>
          <w:rFonts w:ascii="宋体" w:hAnsi="宋体"/>
          <w:b/>
          <w:color w:val="auto"/>
          <w:szCs w:val="21"/>
          <w:highlight w:val="none"/>
        </w:rPr>
      </w:pPr>
    </w:p>
    <w:p w14:paraId="375B3A0A">
      <w:pPr>
        <w:tabs>
          <w:tab w:val="left" w:pos="3870"/>
          <w:tab w:val="left" w:pos="4085"/>
        </w:tabs>
        <w:snapToGrid w:val="0"/>
        <w:spacing w:line="420" w:lineRule="exact"/>
        <w:ind w:firstLine="422" w:firstLineChars="200"/>
        <w:jc w:val="center"/>
        <w:rPr>
          <w:rFonts w:ascii="宋体" w:hAnsi="宋体"/>
          <w:b/>
          <w:color w:val="auto"/>
          <w:szCs w:val="21"/>
          <w:highlight w:val="none"/>
        </w:rPr>
      </w:pPr>
    </w:p>
    <w:p w14:paraId="6A08A4AD">
      <w:pPr>
        <w:tabs>
          <w:tab w:val="left" w:pos="3870"/>
          <w:tab w:val="left" w:pos="4085"/>
        </w:tabs>
        <w:snapToGrid w:val="0"/>
        <w:spacing w:line="420" w:lineRule="exact"/>
        <w:ind w:firstLine="422" w:firstLineChars="200"/>
        <w:jc w:val="center"/>
        <w:rPr>
          <w:rFonts w:ascii="宋体" w:hAnsi="宋体"/>
          <w:b/>
          <w:color w:val="auto"/>
          <w:szCs w:val="21"/>
          <w:highlight w:val="none"/>
        </w:rPr>
      </w:pPr>
    </w:p>
    <w:p w14:paraId="081B7253">
      <w:pPr>
        <w:tabs>
          <w:tab w:val="left" w:pos="3870"/>
          <w:tab w:val="left" w:pos="4085"/>
        </w:tabs>
        <w:snapToGrid w:val="0"/>
        <w:spacing w:line="420" w:lineRule="exact"/>
        <w:ind w:firstLine="422" w:firstLineChars="200"/>
        <w:jc w:val="center"/>
        <w:rPr>
          <w:rFonts w:ascii="宋体" w:hAnsi="宋体"/>
          <w:b/>
          <w:color w:val="auto"/>
          <w:szCs w:val="21"/>
          <w:highlight w:val="none"/>
        </w:rPr>
      </w:pPr>
    </w:p>
    <w:p w14:paraId="7338241B">
      <w:pPr>
        <w:pStyle w:val="21"/>
        <w:rPr>
          <w:rFonts w:hint="eastAsia" w:ascii="宋体" w:hAnsi="宋体"/>
          <w:b/>
          <w:color w:val="auto"/>
          <w:szCs w:val="21"/>
          <w:highlight w:val="none"/>
        </w:rPr>
      </w:pPr>
    </w:p>
    <w:p w14:paraId="3322BFBF">
      <w:pPr>
        <w:rPr>
          <w:rFonts w:hint="eastAsia"/>
          <w:color w:val="auto"/>
          <w:highlight w:val="none"/>
        </w:rPr>
      </w:pPr>
    </w:p>
    <w:p w14:paraId="2A1AEB48">
      <w:pPr>
        <w:rPr>
          <w:color w:val="auto"/>
          <w:highlight w:val="none"/>
        </w:rPr>
      </w:pPr>
    </w:p>
    <w:p w14:paraId="03202698">
      <w:pPr>
        <w:rPr>
          <w:color w:val="auto"/>
          <w:highlight w:val="none"/>
        </w:rPr>
      </w:pPr>
    </w:p>
    <w:p w14:paraId="06F5E56E">
      <w:pPr>
        <w:tabs>
          <w:tab w:val="left" w:pos="3870"/>
          <w:tab w:val="left" w:pos="4085"/>
        </w:tabs>
        <w:snapToGrid w:val="0"/>
        <w:spacing w:line="420" w:lineRule="exact"/>
        <w:ind w:firstLine="562" w:firstLineChars="200"/>
        <w:jc w:val="left"/>
        <w:rPr>
          <w:rFonts w:ascii="宋体" w:hAnsi="宋体"/>
          <w:b/>
          <w:color w:val="auto"/>
          <w:sz w:val="28"/>
          <w:szCs w:val="28"/>
          <w:highlight w:val="none"/>
        </w:rPr>
      </w:pPr>
      <w:r>
        <w:rPr>
          <w:rFonts w:ascii="宋体" w:hAnsi="宋体"/>
          <w:b/>
          <w:color w:val="auto"/>
          <w:sz w:val="28"/>
          <w:szCs w:val="28"/>
          <w:highlight w:val="none"/>
        </w:rPr>
        <w:t>2.</w:t>
      </w:r>
      <w:r>
        <w:rPr>
          <w:rFonts w:hint="eastAsia" w:ascii="宋体" w:hAnsi="宋体"/>
          <w:b/>
          <w:color w:val="auto"/>
          <w:sz w:val="28"/>
          <w:szCs w:val="28"/>
          <w:highlight w:val="none"/>
        </w:rPr>
        <w:t>投标报价明细表</w:t>
      </w:r>
    </w:p>
    <w:p w14:paraId="1A61EB7E">
      <w:pPr>
        <w:tabs>
          <w:tab w:val="left" w:pos="3870"/>
          <w:tab w:val="left" w:pos="4085"/>
        </w:tabs>
        <w:snapToGrid w:val="0"/>
        <w:spacing w:line="420" w:lineRule="exact"/>
        <w:ind w:firstLine="562" w:firstLineChars="200"/>
        <w:jc w:val="center"/>
        <w:rPr>
          <w:rFonts w:ascii="宋体" w:hAnsi="宋体"/>
          <w:b/>
          <w:color w:val="auto"/>
          <w:sz w:val="28"/>
          <w:szCs w:val="28"/>
          <w:highlight w:val="none"/>
        </w:rPr>
      </w:pPr>
    </w:p>
    <w:p w14:paraId="12E05681">
      <w:pPr>
        <w:tabs>
          <w:tab w:val="left" w:pos="3870"/>
          <w:tab w:val="left" w:pos="4085"/>
        </w:tabs>
        <w:snapToGrid w:val="0"/>
        <w:spacing w:line="420" w:lineRule="exact"/>
        <w:ind w:firstLine="562" w:firstLineChars="200"/>
        <w:jc w:val="center"/>
        <w:rPr>
          <w:rFonts w:ascii="宋体" w:hAnsi="宋体"/>
          <w:b/>
          <w:color w:val="auto"/>
          <w:sz w:val="28"/>
          <w:szCs w:val="28"/>
          <w:highlight w:val="none"/>
        </w:rPr>
      </w:pPr>
      <w:r>
        <w:rPr>
          <w:rFonts w:hint="eastAsia" w:ascii="宋体" w:hAnsi="宋体"/>
          <w:b/>
          <w:color w:val="auto"/>
          <w:sz w:val="28"/>
          <w:szCs w:val="28"/>
          <w:highlight w:val="none"/>
        </w:rPr>
        <w:t>投标</w:t>
      </w:r>
      <w:r>
        <w:rPr>
          <w:rFonts w:ascii="宋体" w:hAnsi="宋体"/>
          <w:b/>
          <w:color w:val="auto"/>
          <w:sz w:val="28"/>
          <w:szCs w:val="28"/>
          <w:highlight w:val="none"/>
        </w:rPr>
        <w:t>报价明细表</w:t>
      </w:r>
    </w:p>
    <w:p w14:paraId="75D03B45">
      <w:pPr>
        <w:tabs>
          <w:tab w:val="left" w:pos="3870"/>
          <w:tab w:val="left" w:pos="4085"/>
        </w:tabs>
        <w:snapToGrid w:val="0"/>
        <w:spacing w:line="420" w:lineRule="exact"/>
        <w:ind w:firstLine="420" w:firstLineChars="200"/>
        <w:jc w:val="left"/>
        <w:rPr>
          <w:rFonts w:ascii="宋体" w:hAnsi="宋体"/>
          <w:color w:val="auto"/>
          <w:szCs w:val="21"/>
          <w:highlight w:val="none"/>
          <w:u w:val="single"/>
        </w:rPr>
      </w:pPr>
      <w:r>
        <w:rPr>
          <w:rFonts w:hint="eastAsia" w:ascii="宋体" w:hAnsi="宋体"/>
          <w:color w:val="auto"/>
          <w:szCs w:val="21"/>
          <w:highlight w:val="none"/>
        </w:rPr>
        <w:t>项目</w:t>
      </w:r>
      <w:r>
        <w:rPr>
          <w:rFonts w:ascii="宋体" w:hAnsi="宋体"/>
          <w:color w:val="auto"/>
          <w:szCs w:val="21"/>
          <w:highlight w:val="none"/>
        </w:rPr>
        <w:t>名称：</w:t>
      </w:r>
    </w:p>
    <w:p w14:paraId="7F752FC8">
      <w:pPr>
        <w:tabs>
          <w:tab w:val="left" w:pos="3870"/>
          <w:tab w:val="left" w:pos="4085"/>
        </w:tabs>
        <w:snapToGrid w:val="0"/>
        <w:spacing w:line="420" w:lineRule="exact"/>
        <w:ind w:firstLine="420" w:firstLineChars="200"/>
        <w:jc w:val="left"/>
        <w:rPr>
          <w:rFonts w:ascii="宋体" w:hAnsi="宋体"/>
          <w:color w:val="auto"/>
          <w:szCs w:val="21"/>
          <w:highlight w:val="none"/>
        </w:rPr>
      </w:pPr>
      <w:r>
        <w:rPr>
          <w:rFonts w:hint="eastAsia" w:ascii="宋体" w:hAnsi="宋体"/>
          <w:color w:val="auto"/>
          <w:szCs w:val="21"/>
          <w:highlight w:val="none"/>
        </w:rPr>
        <w:t>项目编号</w:t>
      </w:r>
      <w:r>
        <w:rPr>
          <w:rFonts w:ascii="宋体" w:hAnsi="宋体"/>
          <w:color w:val="auto"/>
          <w:szCs w:val="21"/>
          <w:highlight w:val="none"/>
        </w:rPr>
        <w:t>：</w:t>
      </w:r>
    </w:p>
    <w:p w14:paraId="5112D4FE">
      <w:pPr>
        <w:tabs>
          <w:tab w:val="left" w:pos="3870"/>
          <w:tab w:val="left" w:pos="4085"/>
        </w:tabs>
        <w:snapToGrid w:val="0"/>
        <w:spacing w:line="42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分标项：</w:t>
      </w:r>
    </w:p>
    <w:p w14:paraId="183EEAAE">
      <w:pPr>
        <w:snapToGrid w:val="0"/>
        <w:spacing w:before="50" w:afterLines="50" w:line="440" w:lineRule="exact"/>
        <w:ind w:firstLine="6930" w:firstLineChars="3300"/>
        <w:jc w:val="left"/>
        <w:rPr>
          <w:rFonts w:ascii="宋体" w:hAnsi="宋体"/>
          <w:color w:val="auto"/>
          <w:szCs w:val="21"/>
          <w:highlight w:val="none"/>
        </w:rPr>
      </w:pPr>
      <w:r>
        <w:rPr>
          <w:rFonts w:hint="eastAsia" w:ascii="宋体" w:hAnsi="宋体"/>
          <w:color w:val="auto"/>
          <w:szCs w:val="21"/>
          <w:highlight w:val="none"/>
        </w:rPr>
        <w:t>金额单位：人民币（元）</w:t>
      </w:r>
    </w:p>
    <w:tbl>
      <w:tblPr>
        <w:tblStyle w:val="55"/>
        <w:tblW w:w="9531"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5"/>
        <w:gridCol w:w="1836"/>
        <w:gridCol w:w="871"/>
        <w:gridCol w:w="3569"/>
        <w:gridCol w:w="1134"/>
        <w:gridCol w:w="1416"/>
      </w:tblGrid>
      <w:tr w14:paraId="0F47BB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05" w:type="dxa"/>
            <w:vAlign w:val="center"/>
          </w:tcPr>
          <w:p w14:paraId="2A62A747">
            <w:pPr>
              <w:adjustRightInd w:val="0"/>
              <w:snapToGrid w:val="0"/>
              <w:spacing w:line="360" w:lineRule="auto"/>
              <w:ind w:left="-88" w:leftChars="-42"/>
              <w:jc w:val="center"/>
              <w:rPr>
                <w:rFonts w:ascii="宋体" w:hAnsi="宋体"/>
                <w:b/>
                <w:color w:val="auto"/>
                <w:szCs w:val="21"/>
                <w:highlight w:val="none"/>
              </w:rPr>
            </w:pPr>
            <w:r>
              <w:rPr>
                <w:rFonts w:hint="eastAsia" w:ascii="宋体" w:hAnsi="宋体"/>
                <w:b/>
                <w:color w:val="auto"/>
                <w:szCs w:val="21"/>
                <w:highlight w:val="none"/>
              </w:rPr>
              <w:t>序号</w:t>
            </w:r>
          </w:p>
        </w:tc>
        <w:tc>
          <w:tcPr>
            <w:tcW w:w="1836" w:type="dxa"/>
            <w:vAlign w:val="center"/>
          </w:tcPr>
          <w:p w14:paraId="680CE69C">
            <w:pPr>
              <w:adjustRightInd w:val="0"/>
              <w:snapToGrid w:val="0"/>
              <w:spacing w:line="360" w:lineRule="auto"/>
              <w:ind w:left="-88" w:leftChars="-42"/>
              <w:jc w:val="center"/>
              <w:rPr>
                <w:rFonts w:ascii="宋体" w:hAnsi="宋体"/>
                <w:b/>
                <w:color w:val="auto"/>
                <w:szCs w:val="21"/>
                <w:highlight w:val="none"/>
              </w:rPr>
            </w:pPr>
            <w:r>
              <w:rPr>
                <w:rFonts w:hint="eastAsia" w:ascii="宋体" w:hAnsi="宋体"/>
                <w:b/>
                <w:color w:val="auto"/>
                <w:szCs w:val="21"/>
                <w:highlight w:val="none"/>
                <w:lang w:eastAsia="zh-CN"/>
              </w:rPr>
              <w:t>项目</w:t>
            </w:r>
            <w:r>
              <w:rPr>
                <w:rFonts w:hint="eastAsia" w:ascii="宋体" w:hAnsi="宋体"/>
                <w:b/>
                <w:color w:val="auto"/>
                <w:szCs w:val="21"/>
                <w:highlight w:val="none"/>
              </w:rPr>
              <w:t>名称</w:t>
            </w:r>
          </w:p>
        </w:tc>
        <w:tc>
          <w:tcPr>
            <w:tcW w:w="871" w:type="dxa"/>
            <w:vAlign w:val="center"/>
          </w:tcPr>
          <w:p w14:paraId="06DA4E5A">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数量①</w:t>
            </w:r>
          </w:p>
        </w:tc>
        <w:tc>
          <w:tcPr>
            <w:tcW w:w="3569" w:type="dxa"/>
            <w:vAlign w:val="center"/>
          </w:tcPr>
          <w:p w14:paraId="31DBE772">
            <w:pPr>
              <w:adjustRightInd w:val="0"/>
              <w:snapToGrid w:val="0"/>
              <w:spacing w:line="360" w:lineRule="auto"/>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eastAsia="zh-CN"/>
              </w:rPr>
              <w:t>服务内容</w:t>
            </w:r>
          </w:p>
        </w:tc>
        <w:tc>
          <w:tcPr>
            <w:tcW w:w="1134" w:type="dxa"/>
            <w:vAlign w:val="center"/>
          </w:tcPr>
          <w:p w14:paraId="433A9C1D">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单价②</w:t>
            </w:r>
          </w:p>
        </w:tc>
        <w:tc>
          <w:tcPr>
            <w:tcW w:w="1416" w:type="dxa"/>
            <w:vAlign w:val="center"/>
          </w:tcPr>
          <w:p w14:paraId="4D15407B">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单项合价</w:t>
            </w:r>
          </w:p>
          <w:p w14:paraId="37D6C288">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③=①×②</w:t>
            </w:r>
          </w:p>
        </w:tc>
      </w:tr>
      <w:tr w14:paraId="66C9CC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05" w:type="dxa"/>
            <w:vAlign w:val="center"/>
          </w:tcPr>
          <w:p w14:paraId="7D283307">
            <w:pPr>
              <w:adjustRightInd w:val="0"/>
              <w:snapToGrid w:val="0"/>
              <w:spacing w:line="360" w:lineRule="auto"/>
              <w:ind w:left="-88" w:leftChars="-42"/>
              <w:jc w:val="center"/>
              <w:rPr>
                <w:rFonts w:ascii="宋体" w:hAnsi="宋体"/>
                <w:b/>
                <w:color w:val="auto"/>
                <w:szCs w:val="21"/>
                <w:highlight w:val="none"/>
              </w:rPr>
            </w:pPr>
            <w:r>
              <w:rPr>
                <w:rFonts w:hint="eastAsia" w:ascii="宋体" w:hAnsi="宋体"/>
                <w:b/>
                <w:color w:val="auto"/>
                <w:szCs w:val="21"/>
                <w:highlight w:val="none"/>
              </w:rPr>
              <w:t>1</w:t>
            </w:r>
          </w:p>
        </w:tc>
        <w:tc>
          <w:tcPr>
            <w:tcW w:w="1836" w:type="dxa"/>
            <w:vAlign w:val="center"/>
          </w:tcPr>
          <w:p w14:paraId="117B52D6">
            <w:pPr>
              <w:adjustRightInd w:val="0"/>
              <w:snapToGrid w:val="0"/>
              <w:spacing w:line="360" w:lineRule="auto"/>
              <w:ind w:left="-88" w:leftChars="-42"/>
              <w:jc w:val="center"/>
              <w:rPr>
                <w:rFonts w:ascii="宋体" w:hAnsi="宋体"/>
                <w:b/>
                <w:color w:val="auto"/>
                <w:szCs w:val="21"/>
                <w:highlight w:val="none"/>
              </w:rPr>
            </w:pPr>
          </w:p>
        </w:tc>
        <w:tc>
          <w:tcPr>
            <w:tcW w:w="871" w:type="dxa"/>
            <w:vAlign w:val="center"/>
          </w:tcPr>
          <w:p w14:paraId="6CD34E87">
            <w:pPr>
              <w:adjustRightInd w:val="0"/>
              <w:snapToGrid w:val="0"/>
              <w:spacing w:line="360" w:lineRule="auto"/>
              <w:jc w:val="center"/>
              <w:rPr>
                <w:rFonts w:ascii="宋体" w:hAnsi="宋体"/>
                <w:b/>
                <w:color w:val="auto"/>
                <w:szCs w:val="21"/>
                <w:highlight w:val="none"/>
              </w:rPr>
            </w:pPr>
          </w:p>
        </w:tc>
        <w:tc>
          <w:tcPr>
            <w:tcW w:w="3569" w:type="dxa"/>
            <w:vAlign w:val="center"/>
          </w:tcPr>
          <w:p w14:paraId="197AB5D2">
            <w:pPr>
              <w:adjustRightInd w:val="0"/>
              <w:snapToGrid w:val="0"/>
              <w:spacing w:line="360" w:lineRule="auto"/>
              <w:jc w:val="center"/>
              <w:rPr>
                <w:rFonts w:ascii="宋体" w:hAnsi="宋体"/>
                <w:b/>
                <w:color w:val="auto"/>
                <w:szCs w:val="21"/>
                <w:highlight w:val="none"/>
              </w:rPr>
            </w:pPr>
          </w:p>
        </w:tc>
        <w:tc>
          <w:tcPr>
            <w:tcW w:w="1134" w:type="dxa"/>
            <w:vAlign w:val="center"/>
          </w:tcPr>
          <w:p w14:paraId="07166AE0">
            <w:pPr>
              <w:adjustRightInd w:val="0"/>
              <w:snapToGrid w:val="0"/>
              <w:spacing w:line="360" w:lineRule="auto"/>
              <w:jc w:val="center"/>
              <w:rPr>
                <w:rFonts w:ascii="宋体" w:hAnsi="宋体"/>
                <w:b/>
                <w:color w:val="auto"/>
                <w:szCs w:val="21"/>
                <w:highlight w:val="none"/>
              </w:rPr>
            </w:pPr>
          </w:p>
        </w:tc>
        <w:tc>
          <w:tcPr>
            <w:tcW w:w="1416" w:type="dxa"/>
            <w:vAlign w:val="center"/>
          </w:tcPr>
          <w:p w14:paraId="041BA9CC">
            <w:pPr>
              <w:adjustRightInd w:val="0"/>
              <w:snapToGrid w:val="0"/>
              <w:spacing w:line="360" w:lineRule="auto"/>
              <w:jc w:val="center"/>
              <w:rPr>
                <w:rFonts w:ascii="宋体" w:hAnsi="宋体"/>
                <w:b/>
                <w:color w:val="auto"/>
                <w:szCs w:val="21"/>
                <w:highlight w:val="none"/>
              </w:rPr>
            </w:pPr>
          </w:p>
        </w:tc>
      </w:tr>
      <w:tr w14:paraId="7D1E59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05" w:type="dxa"/>
            <w:vAlign w:val="center"/>
          </w:tcPr>
          <w:p w14:paraId="4C968BF9">
            <w:pPr>
              <w:adjustRightInd w:val="0"/>
              <w:snapToGrid w:val="0"/>
              <w:spacing w:line="360" w:lineRule="auto"/>
              <w:ind w:left="-88" w:leftChars="-42"/>
              <w:jc w:val="center"/>
              <w:rPr>
                <w:rFonts w:ascii="宋体" w:hAnsi="宋体"/>
                <w:b/>
                <w:color w:val="auto"/>
                <w:szCs w:val="21"/>
                <w:highlight w:val="none"/>
              </w:rPr>
            </w:pPr>
            <w:r>
              <w:rPr>
                <w:rFonts w:hint="eastAsia" w:ascii="宋体" w:hAnsi="宋体"/>
                <w:b/>
                <w:color w:val="auto"/>
                <w:szCs w:val="21"/>
                <w:highlight w:val="none"/>
              </w:rPr>
              <w:t>2</w:t>
            </w:r>
          </w:p>
        </w:tc>
        <w:tc>
          <w:tcPr>
            <w:tcW w:w="1836" w:type="dxa"/>
            <w:vAlign w:val="center"/>
          </w:tcPr>
          <w:p w14:paraId="7D09C2FB">
            <w:pPr>
              <w:adjustRightInd w:val="0"/>
              <w:snapToGrid w:val="0"/>
              <w:spacing w:line="360" w:lineRule="auto"/>
              <w:ind w:left="-88" w:leftChars="-42"/>
              <w:jc w:val="center"/>
              <w:rPr>
                <w:rFonts w:ascii="宋体" w:hAnsi="宋体"/>
                <w:b/>
                <w:color w:val="auto"/>
                <w:szCs w:val="21"/>
                <w:highlight w:val="none"/>
              </w:rPr>
            </w:pPr>
          </w:p>
        </w:tc>
        <w:tc>
          <w:tcPr>
            <w:tcW w:w="871" w:type="dxa"/>
            <w:vAlign w:val="center"/>
          </w:tcPr>
          <w:p w14:paraId="0BC6486B">
            <w:pPr>
              <w:adjustRightInd w:val="0"/>
              <w:snapToGrid w:val="0"/>
              <w:spacing w:line="360" w:lineRule="auto"/>
              <w:jc w:val="center"/>
              <w:rPr>
                <w:rFonts w:ascii="宋体" w:hAnsi="宋体"/>
                <w:b/>
                <w:color w:val="auto"/>
                <w:szCs w:val="21"/>
                <w:highlight w:val="none"/>
              </w:rPr>
            </w:pPr>
          </w:p>
        </w:tc>
        <w:tc>
          <w:tcPr>
            <w:tcW w:w="3569" w:type="dxa"/>
            <w:vAlign w:val="center"/>
          </w:tcPr>
          <w:p w14:paraId="2D38F041">
            <w:pPr>
              <w:adjustRightInd w:val="0"/>
              <w:snapToGrid w:val="0"/>
              <w:spacing w:line="360" w:lineRule="auto"/>
              <w:jc w:val="center"/>
              <w:rPr>
                <w:rFonts w:ascii="宋体" w:hAnsi="宋体"/>
                <w:b/>
                <w:color w:val="auto"/>
                <w:szCs w:val="21"/>
                <w:highlight w:val="none"/>
              </w:rPr>
            </w:pPr>
          </w:p>
        </w:tc>
        <w:tc>
          <w:tcPr>
            <w:tcW w:w="1134" w:type="dxa"/>
            <w:vAlign w:val="center"/>
          </w:tcPr>
          <w:p w14:paraId="0B392E91">
            <w:pPr>
              <w:adjustRightInd w:val="0"/>
              <w:snapToGrid w:val="0"/>
              <w:spacing w:line="360" w:lineRule="auto"/>
              <w:jc w:val="center"/>
              <w:rPr>
                <w:rFonts w:ascii="宋体" w:hAnsi="宋体"/>
                <w:b/>
                <w:color w:val="auto"/>
                <w:szCs w:val="21"/>
                <w:highlight w:val="none"/>
              </w:rPr>
            </w:pPr>
          </w:p>
        </w:tc>
        <w:tc>
          <w:tcPr>
            <w:tcW w:w="1416" w:type="dxa"/>
            <w:vAlign w:val="center"/>
          </w:tcPr>
          <w:p w14:paraId="003EB466">
            <w:pPr>
              <w:adjustRightInd w:val="0"/>
              <w:snapToGrid w:val="0"/>
              <w:spacing w:line="360" w:lineRule="auto"/>
              <w:jc w:val="center"/>
              <w:rPr>
                <w:rFonts w:ascii="宋体" w:hAnsi="宋体"/>
                <w:b/>
                <w:color w:val="auto"/>
                <w:szCs w:val="21"/>
                <w:highlight w:val="none"/>
              </w:rPr>
            </w:pPr>
          </w:p>
        </w:tc>
      </w:tr>
      <w:tr w14:paraId="2716CB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05" w:type="dxa"/>
            <w:vAlign w:val="center"/>
          </w:tcPr>
          <w:p w14:paraId="62401CE8">
            <w:pPr>
              <w:adjustRightInd w:val="0"/>
              <w:snapToGrid w:val="0"/>
              <w:spacing w:line="360" w:lineRule="auto"/>
              <w:ind w:left="-88" w:leftChars="-42"/>
              <w:jc w:val="center"/>
              <w:rPr>
                <w:rFonts w:ascii="宋体" w:hAnsi="宋体"/>
                <w:b/>
                <w:color w:val="auto"/>
                <w:szCs w:val="21"/>
                <w:highlight w:val="none"/>
              </w:rPr>
            </w:pPr>
            <w:r>
              <w:rPr>
                <w:rFonts w:hint="eastAsia" w:ascii="宋体" w:hAnsi="宋体"/>
                <w:b/>
                <w:color w:val="auto"/>
                <w:szCs w:val="21"/>
                <w:highlight w:val="none"/>
              </w:rPr>
              <w:t>3</w:t>
            </w:r>
          </w:p>
        </w:tc>
        <w:tc>
          <w:tcPr>
            <w:tcW w:w="1836" w:type="dxa"/>
            <w:vAlign w:val="center"/>
          </w:tcPr>
          <w:p w14:paraId="4DFD44DD">
            <w:pPr>
              <w:adjustRightInd w:val="0"/>
              <w:snapToGrid w:val="0"/>
              <w:spacing w:line="360" w:lineRule="auto"/>
              <w:ind w:left="-88" w:leftChars="-42"/>
              <w:jc w:val="center"/>
              <w:rPr>
                <w:rFonts w:ascii="宋体" w:hAnsi="宋体"/>
                <w:b/>
                <w:color w:val="auto"/>
                <w:szCs w:val="21"/>
                <w:highlight w:val="none"/>
              </w:rPr>
            </w:pPr>
          </w:p>
        </w:tc>
        <w:tc>
          <w:tcPr>
            <w:tcW w:w="871" w:type="dxa"/>
            <w:vAlign w:val="center"/>
          </w:tcPr>
          <w:p w14:paraId="74A85D3A">
            <w:pPr>
              <w:adjustRightInd w:val="0"/>
              <w:snapToGrid w:val="0"/>
              <w:spacing w:line="360" w:lineRule="auto"/>
              <w:jc w:val="center"/>
              <w:rPr>
                <w:rFonts w:ascii="宋体" w:hAnsi="宋体"/>
                <w:b/>
                <w:color w:val="auto"/>
                <w:szCs w:val="21"/>
                <w:highlight w:val="none"/>
              </w:rPr>
            </w:pPr>
          </w:p>
        </w:tc>
        <w:tc>
          <w:tcPr>
            <w:tcW w:w="3569" w:type="dxa"/>
            <w:vAlign w:val="center"/>
          </w:tcPr>
          <w:p w14:paraId="4923B323">
            <w:pPr>
              <w:adjustRightInd w:val="0"/>
              <w:snapToGrid w:val="0"/>
              <w:spacing w:line="360" w:lineRule="auto"/>
              <w:jc w:val="center"/>
              <w:rPr>
                <w:rFonts w:ascii="宋体" w:hAnsi="宋体"/>
                <w:b/>
                <w:color w:val="auto"/>
                <w:szCs w:val="21"/>
                <w:highlight w:val="none"/>
              </w:rPr>
            </w:pPr>
          </w:p>
        </w:tc>
        <w:tc>
          <w:tcPr>
            <w:tcW w:w="1134" w:type="dxa"/>
            <w:vAlign w:val="center"/>
          </w:tcPr>
          <w:p w14:paraId="783B454B">
            <w:pPr>
              <w:adjustRightInd w:val="0"/>
              <w:snapToGrid w:val="0"/>
              <w:spacing w:line="360" w:lineRule="auto"/>
              <w:jc w:val="center"/>
              <w:rPr>
                <w:rFonts w:ascii="宋体" w:hAnsi="宋体"/>
                <w:b/>
                <w:color w:val="auto"/>
                <w:szCs w:val="21"/>
                <w:highlight w:val="none"/>
              </w:rPr>
            </w:pPr>
          </w:p>
        </w:tc>
        <w:tc>
          <w:tcPr>
            <w:tcW w:w="1416" w:type="dxa"/>
            <w:vAlign w:val="center"/>
          </w:tcPr>
          <w:p w14:paraId="5187E5D5">
            <w:pPr>
              <w:adjustRightInd w:val="0"/>
              <w:snapToGrid w:val="0"/>
              <w:spacing w:line="360" w:lineRule="auto"/>
              <w:jc w:val="center"/>
              <w:rPr>
                <w:rFonts w:ascii="宋体" w:hAnsi="宋体"/>
                <w:b/>
                <w:color w:val="auto"/>
                <w:szCs w:val="21"/>
                <w:highlight w:val="none"/>
              </w:rPr>
            </w:pPr>
          </w:p>
        </w:tc>
      </w:tr>
      <w:tr w14:paraId="63CF9D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jc w:val="center"/>
        </w:trPr>
        <w:tc>
          <w:tcPr>
            <w:tcW w:w="9531" w:type="dxa"/>
            <w:gridSpan w:val="6"/>
            <w:vAlign w:val="center"/>
          </w:tcPr>
          <w:p w14:paraId="5264020B">
            <w:pPr>
              <w:adjustRightInd w:val="0"/>
              <w:snapToGrid w:val="0"/>
              <w:spacing w:line="360" w:lineRule="auto"/>
              <w:rPr>
                <w:rFonts w:ascii="宋体" w:hAnsi="宋体"/>
                <w:color w:val="auto"/>
                <w:szCs w:val="21"/>
                <w:highlight w:val="none"/>
              </w:rPr>
            </w:pPr>
            <w:r>
              <w:rPr>
                <w:rFonts w:hint="eastAsia" w:ascii="宋体" w:hAnsi="宋体"/>
                <w:color w:val="auto"/>
                <w:spacing w:val="-6"/>
                <w:highlight w:val="none"/>
              </w:rPr>
              <w:t>总报价：（大写）人民币</w:t>
            </w:r>
            <w:r>
              <w:rPr>
                <w:rFonts w:hint="eastAsia" w:ascii="宋体" w:hAnsi="宋体"/>
                <w:color w:val="auto"/>
                <w:highlight w:val="none"/>
              </w:rPr>
              <w:t>元 (￥元)</w:t>
            </w:r>
          </w:p>
        </w:tc>
      </w:tr>
      <w:tr w14:paraId="37E85D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jc w:val="center"/>
        </w:trPr>
        <w:tc>
          <w:tcPr>
            <w:tcW w:w="9531" w:type="dxa"/>
            <w:gridSpan w:val="6"/>
            <w:vAlign w:val="center"/>
          </w:tcPr>
          <w:p w14:paraId="604ABB1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lang w:eastAsia="zh-CN"/>
              </w:rPr>
              <w:t>合同履约期限</w:t>
            </w:r>
            <w:r>
              <w:rPr>
                <w:rFonts w:hint="eastAsia" w:ascii="宋体" w:hAnsi="宋体"/>
                <w:color w:val="auto"/>
                <w:szCs w:val="21"/>
                <w:highlight w:val="none"/>
              </w:rPr>
              <w:t>：</w:t>
            </w:r>
            <w:r>
              <w:rPr>
                <w:rFonts w:hint="eastAsia" w:ascii="宋体" w:hAnsi="宋体"/>
                <w:color w:val="auto"/>
                <w:szCs w:val="21"/>
                <w:highlight w:val="none"/>
                <w:lang w:eastAsia="zh-CN"/>
              </w:rPr>
              <w:t>自合同签订之日起至2026年</w:t>
            </w:r>
            <w:r>
              <w:rPr>
                <w:rFonts w:hint="eastAsia" w:ascii="宋体" w:hAnsi="宋体"/>
                <w:color w:val="auto"/>
                <w:szCs w:val="21"/>
                <w:highlight w:val="none"/>
                <w:lang w:val="en-US" w:eastAsia="zh-CN"/>
              </w:rPr>
              <w:t>12</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31</w:t>
            </w:r>
            <w:r>
              <w:rPr>
                <w:rFonts w:hint="eastAsia" w:ascii="宋体" w:hAnsi="宋体"/>
                <w:color w:val="auto"/>
                <w:szCs w:val="21"/>
                <w:highlight w:val="none"/>
                <w:lang w:eastAsia="zh-CN"/>
              </w:rPr>
              <w:t>日之前完成全部项目工作内容。</w:t>
            </w:r>
          </w:p>
        </w:tc>
      </w:tr>
      <w:tr w14:paraId="0407D5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jc w:val="center"/>
        </w:trPr>
        <w:tc>
          <w:tcPr>
            <w:tcW w:w="9531" w:type="dxa"/>
            <w:gridSpan w:val="6"/>
            <w:vAlign w:val="center"/>
          </w:tcPr>
          <w:p w14:paraId="02D9E17F">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w:t>
            </w:r>
            <w:r>
              <w:rPr>
                <w:rFonts w:ascii="宋体" w:hAnsi="宋体"/>
                <w:color w:val="auto"/>
                <w:szCs w:val="21"/>
                <w:highlight w:val="none"/>
              </w:rPr>
              <w:t>：本次报价须为人民币报价，</w:t>
            </w:r>
            <w:r>
              <w:rPr>
                <w:color w:val="auto"/>
                <w:spacing w:val="9"/>
                <w:highlight w:val="none"/>
              </w:rPr>
              <w:t>投标总报价包括提供本次服务的所有费用，含必要的保险费用和各项税金等；招标人不再提供差旅、交通、通讯、食宿等任何费用或条件。</w:t>
            </w:r>
          </w:p>
        </w:tc>
      </w:tr>
    </w:tbl>
    <w:p w14:paraId="5C497405">
      <w:pPr>
        <w:snapToGrid w:val="0"/>
        <w:spacing w:before="50" w:after="50"/>
        <w:rPr>
          <w:rFonts w:ascii="宋体" w:hAnsi="宋体"/>
          <w:color w:val="auto"/>
          <w:szCs w:val="21"/>
          <w:highlight w:val="none"/>
        </w:rPr>
      </w:pPr>
      <w:r>
        <w:rPr>
          <w:rFonts w:hint="eastAsia" w:ascii="宋体" w:hAnsi="宋体"/>
          <w:color w:val="auto"/>
          <w:szCs w:val="21"/>
          <w:highlight w:val="none"/>
        </w:rPr>
        <w:t>注：</w:t>
      </w:r>
      <w:r>
        <w:rPr>
          <w:rFonts w:ascii="宋体" w:hAnsi="宋体"/>
          <w:color w:val="auto"/>
          <w:szCs w:val="21"/>
          <w:highlight w:val="none"/>
        </w:rPr>
        <w:t>1.</w:t>
      </w:r>
      <w:r>
        <w:rPr>
          <w:rFonts w:hint="eastAsia" w:ascii="宋体" w:hAnsi="宋体"/>
          <w:color w:val="auto"/>
          <w:szCs w:val="21"/>
          <w:highlight w:val="none"/>
        </w:rPr>
        <w:t>报价一经涂改，应在涂改处</w:t>
      </w:r>
      <w:r>
        <w:rPr>
          <w:rFonts w:ascii="宋体" w:hAnsi="宋体"/>
          <w:color w:val="auto"/>
          <w:szCs w:val="21"/>
          <w:highlight w:val="none"/>
        </w:rPr>
        <w:t>加盖</w:t>
      </w:r>
      <w:r>
        <w:rPr>
          <w:rFonts w:hint="eastAsia" w:ascii="宋体" w:hAnsi="宋体"/>
          <w:color w:val="auto"/>
          <w:szCs w:val="21"/>
          <w:highlight w:val="none"/>
        </w:rPr>
        <w:t>投标人</w:t>
      </w:r>
      <w:r>
        <w:rPr>
          <w:rFonts w:ascii="宋体" w:hAnsi="宋体"/>
          <w:color w:val="auto"/>
          <w:szCs w:val="21"/>
          <w:highlight w:val="none"/>
        </w:rPr>
        <w:t>单位章或由投标人的法定代表人或其</w:t>
      </w:r>
      <w:r>
        <w:rPr>
          <w:rFonts w:hint="eastAsia" w:ascii="宋体" w:hAnsi="宋体"/>
          <w:color w:val="auto"/>
          <w:szCs w:val="21"/>
          <w:highlight w:val="none"/>
        </w:rPr>
        <w:t>委托</w:t>
      </w:r>
      <w:r>
        <w:rPr>
          <w:rFonts w:ascii="宋体" w:hAnsi="宋体"/>
          <w:color w:val="auto"/>
          <w:szCs w:val="21"/>
          <w:highlight w:val="none"/>
        </w:rPr>
        <w:t>代理人签字确认</w:t>
      </w:r>
      <w:r>
        <w:rPr>
          <w:rFonts w:hint="eastAsia" w:ascii="宋体" w:hAnsi="宋体"/>
          <w:color w:val="auto"/>
          <w:szCs w:val="21"/>
          <w:highlight w:val="none"/>
        </w:rPr>
        <w:t>，否则其投标作无效标处理。</w:t>
      </w:r>
    </w:p>
    <w:p w14:paraId="187F7FAE">
      <w:pPr>
        <w:snapToGrid w:val="0"/>
        <w:spacing w:before="50" w:after="50" w:line="32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w:t>
      </w:r>
      <w:r>
        <w:rPr>
          <w:rFonts w:hint="eastAsia" w:ascii="宋体" w:hAnsi="宋体"/>
          <w:color w:val="auto"/>
          <w:highlight w:val="none"/>
        </w:rPr>
        <w:t>投标报价是履行合同的最终价格，应包括货款、随配附件、备品备件、专用工具、包装、运输、装卸、保险、运抵指定交货地点、</w:t>
      </w:r>
      <w:r>
        <w:rPr>
          <w:rFonts w:hint="eastAsia" w:ascii="宋体" w:hAnsi="宋体"/>
          <w:color w:val="auto"/>
          <w:szCs w:val="21"/>
          <w:highlight w:val="none"/>
        </w:rPr>
        <w:t>种植服务等其他技术服务费用和售后服务</w:t>
      </w:r>
      <w:r>
        <w:rPr>
          <w:rFonts w:hint="eastAsia" w:ascii="宋体" w:hAnsi="宋体"/>
          <w:color w:val="auto"/>
          <w:highlight w:val="none"/>
        </w:rPr>
        <w:t>、培训、税金及其他所有成本费用的总和。</w:t>
      </w:r>
    </w:p>
    <w:p w14:paraId="10DAC352">
      <w:pPr>
        <w:snapToGrid w:val="0"/>
        <w:spacing w:before="50" w:afterLines="50" w:line="440" w:lineRule="exact"/>
        <w:jc w:val="left"/>
        <w:rPr>
          <w:rFonts w:ascii="宋体" w:hAnsi="宋体"/>
          <w:color w:val="auto"/>
          <w:spacing w:val="20"/>
          <w:szCs w:val="21"/>
          <w:highlight w:val="none"/>
          <w:u w:val="single"/>
        </w:rPr>
      </w:pPr>
    </w:p>
    <w:p w14:paraId="2B2026FE">
      <w:pPr>
        <w:snapToGrid w:val="0"/>
        <w:spacing w:beforeLines="50" w:line="360" w:lineRule="exact"/>
        <w:ind w:firstLine="3612" w:firstLineChars="1720"/>
        <w:rPr>
          <w:rFonts w:ascii="宋体" w:hAnsi="宋体"/>
          <w:color w:val="auto"/>
          <w:szCs w:val="21"/>
          <w:highlight w:val="none"/>
        </w:rPr>
      </w:pPr>
      <w:r>
        <w:rPr>
          <w:rFonts w:hint="eastAsia" w:ascii="宋体" w:hAnsi="宋体"/>
          <w:color w:val="auto"/>
          <w:szCs w:val="21"/>
          <w:highlight w:val="none"/>
        </w:rPr>
        <w:t>投标人名称（盖单位公章）：</w:t>
      </w:r>
    </w:p>
    <w:p w14:paraId="4503C10E">
      <w:pPr>
        <w:snapToGrid w:val="0"/>
        <w:spacing w:beforeLines="50" w:line="360" w:lineRule="exact"/>
        <w:ind w:firstLine="2520" w:firstLineChars="1200"/>
        <w:rPr>
          <w:rFonts w:ascii="宋体" w:hAnsi="宋体"/>
          <w:color w:val="auto"/>
          <w:szCs w:val="21"/>
          <w:highlight w:val="none"/>
        </w:rPr>
      </w:pPr>
      <w:r>
        <w:rPr>
          <w:rFonts w:hint="eastAsia" w:ascii="宋体" w:hAnsi="宋体"/>
          <w:color w:val="auto"/>
          <w:szCs w:val="21"/>
          <w:highlight w:val="none"/>
        </w:rPr>
        <w:t>法定代表人或授权代表（签字或者盖章或者电子签名）：</w:t>
      </w:r>
    </w:p>
    <w:p w14:paraId="55EAA14F">
      <w:pPr>
        <w:snapToGrid w:val="0"/>
        <w:spacing w:beforeLines="50" w:after="50" w:line="360" w:lineRule="exact"/>
        <w:ind w:firstLine="210" w:firstLineChars="100"/>
        <w:rPr>
          <w:rFonts w:ascii="宋体" w:hAnsi="宋体"/>
          <w:color w:val="auto"/>
          <w:szCs w:val="21"/>
          <w:highlight w:val="none"/>
        </w:rPr>
      </w:pPr>
      <w:r>
        <w:rPr>
          <w:rFonts w:hint="eastAsia" w:ascii="宋体" w:hAnsi="宋体"/>
          <w:color w:val="auto"/>
          <w:szCs w:val="21"/>
          <w:highlight w:val="none"/>
        </w:rPr>
        <w:t xml:space="preserve">                                 日  期</w:t>
      </w:r>
      <w:r>
        <w:rPr>
          <w:rFonts w:ascii="宋体" w:hAnsi="宋体"/>
          <w:color w:val="auto"/>
          <w:szCs w:val="21"/>
          <w:highlight w:val="none"/>
        </w:rPr>
        <w:t>：</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21E588E8">
      <w:pPr>
        <w:tabs>
          <w:tab w:val="left" w:pos="3870"/>
          <w:tab w:val="left" w:pos="4085"/>
        </w:tabs>
        <w:snapToGrid w:val="0"/>
        <w:spacing w:line="400" w:lineRule="exact"/>
        <w:jc w:val="left"/>
        <w:rPr>
          <w:rFonts w:ascii="宋体" w:hAnsi="宋体"/>
          <w:b/>
          <w:color w:val="auto"/>
          <w:sz w:val="28"/>
          <w:szCs w:val="28"/>
          <w:highlight w:val="none"/>
        </w:rPr>
      </w:pPr>
    </w:p>
    <w:p w14:paraId="6A78C6C1">
      <w:pPr>
        <w:pStyle w:val="21"/>
        <w:rPr>
          <w:rFonts w:ascii="宋体" w:hAnsi="宋体"/>
          <w:b/>
          <w:color w:val="auto"/>
          <w:sz w:val="28"/>
          <w:szCs w:val="28"/>
          <w:highlight w:val="none"/>
        </w:rPr>
      </w:pPr>
    </w:p>
    <w:p w14:paraId="43A86098">
      <w:pPr>
        <w:rPr>
          <w:rFonts w:ascii="宋体" w:hAnsi="宋体"/>
          <w:b/>
          <w:color w:val="auto"/>
          <w:sz w:val="28"/>
          <w:szCs w:val="28"/>
          <w:highlight w:val="none"/>
        </w:rPr>
      </w:pPr>
    </w:p>
    <w:p w14:paraId="5C5181B4">
      <w:pPr>
        <w:pStyle w:val="21"/>
        <w:rPr>
          <w:rFonts w:ascii="宋体" w:hAnsi="宋体"/>
          <w:b/>
          <w:color w:val="auto"/>
          <w:sz w:val="28"/>
          <w:szCs w:val="28"/>
          <w:highlight w:val="none"/>
        </w:rPr>
      </w:pPr>
    </w:p>
    <w:p w14:paraId="7FE8B50A">
      <w:pPr>
        <w:rPr>
          <w:color w:val="auto"/>
          <w:highlight w:val="none"/>
        </w:rPr>
      </w:pPr>
    </w:p>
    <w:p w14:paraId="57428F02">
      <w:pPr>
        <w:rPr>
          <w:color w:val="auto"/>
          <w:highlight w:val="none"/>
        </w:rPr>
      </w:pPr>
    </w:p>
    <w:p w14:paraId="6AA811CE">
      <w:pPr>
        <w:rPr>
          <w:color w:val="auto"/>
          <w:highlight w:val="none"/>
        </w:rPr>
      </w:pPr>
    </w:p>
    <w:p w14:paraId="7A5868F4">
      <w:pPr>
        <w:rPr>
          <w:color w:val="auto"/>
          <w:highlight w:val="none"/>
        </w:rPr>
      </w:pPr>
    </w:p>
    <w:p w14:paraId="380E0DD7">
      <w:pPr>
        <w:tabs>
          <w:tab w:val="left" w:pos="3870"/>
          <w:tab w:val="left" w:pos="4085"/>
        </w:tabs>
        <w:snapToGrid w:val="0"/>
        <w:spacing w:line="400" w:lineRule="exact"/>
        <w:jc w:val="left"/>
        <w:rPr>
          <w:rFonts w:ascii="宋体" w:hAnsi="宋体"/>
          <w:b/>
          <w:color w:val="auto"/>
          <w:sz w:val="28"/>
          <w:szCs w:val="28"/>
          <w:highlight w:val="none"/>
        </w:rPr>
      </w:pPr>
      <w:r>
        <w:rPr>
          <w:rFonts w:ascii="宋体" w:hAnsi="宋体"/>
          <w:b/>
          <w:color w:val="auto"/>
          <w:sz w:val="28"/>
          <w:szCs w:val="28"/>
          <w:highlight w:val="none"/>
        </w:rPr>
        <w:t>3.</w:t>
      </w:r>
      <w:r>
        <w:rPr>
          <w:rFonts w:hint="eastAsia" w:ascii="宋体" w:hAnsi="宋体"/>
          <w:b/>
          <w:color w:val="auto"/>
          <w:sz w:val="28"/>
          <w:szCs w:val="28"/>
          <w:highlight w:val="none"/>
        </w:rPr>
        <w:t>开标一览表；</w:t>
      </w:r>
    </w:p>
    <w:p w14:paraId="628E8D6B">
      <w:pPr>
        <w:snapToGrid w:val="0"/>
        <w:spacing w:before="295" w:after="295" w:line="400" w:lineRule="exact"/>
        <w:jc w:val="center"/>
        <w:rPr>
          <w:rFonts w:ascii="宋体" w:hAnsi="宋体" w:cs="等线"/>
          <w:b/>
          <w:color w:val="auto"/>
          <w:sz w:val="30"/>
          <w:szCs w:val="30"/>
          <w:highlight w:val="none"/>
        </w:rPr>
      </w:pPr>
      <w:r>
        <w:rPr>
          <w:rFonts w:hint="eastAsia" w:ascii="宋体" w:hAnsi="宋体" w:cs="等线"/>
          <w:b/>
          <w:color w:val="auto"/>
          <w:sz w:val="30"/>
          <w:szCs w:val="30"/>
          <w:highlight w:val="none"/>
        </w:rPr>
        <w:t>开标一览表</w:t>
      </w:r>
    </w:p>
    <w:p w14:paraId="3D9F7ABB">
      <w:pPr>
        <w:snapToGrid w:val="0"/>
        <w:spacing w:line="400" w:lineRule="exact"/>
        <w:rPr>
          <w:rFonts w:ascii="宋体" w:hAnsi="宋体" w:cs="等线"/>
          <w:color w:val="auto"/>
          <w:szCs w:val="21"/>
          <w:highlight w:val="none"/>
        </w:rPr>
      </w:pPr>
      <w:r>
        <w:rPr>
          <w:rFonts w:hint="eastAsia" w:ascii="宋体" w:hAnsi="宋体" w:cs="等线"/>
          <w:color w:val="auto"/>
          <w:szCs w:val="21"/>
          <w:highlight w:val="none"/>
        </w:rPr>
        <w:t>项目名称：</w:t>
      </w:r>
    </w:p>
    <w:p w14:paraId="56828434">
      <w:pPr>
        <w:snapToGrid w:val="0"/>
        <w:spacing w:line="400" w:lineRule="exact"/>
        <w:rPr>
          <w:rFonts w:hint="eastAsia" w:ascii="宋体" w:hAnsi="宋体" w:cs="等线"/>
          <w:color w:val="auto"/>
          <w:szCs w:val="21"/>
          <w:highlight w:val="none"/>
        </w:rPr>
      </w:pPr>
      <w:r>
        <w:rPr>
          <w:rFonts w:hint="eastAsia" w:ascii="宋体" w:hAnsi="宋体" w:cs="等线"/>
          <w:color w:val="auto"/>
          <w:szCs w:val="21"/>
          <w:highlight w:val="none"/>
        </w:rPr>
        <w:t>项目编号：</w:t>
      </w:r>
    </w:p>
    <w:p w14:paraId="4A792AF4">
      <w:pPr>
        <w:snapToGrid w:val="0"/>
        <w:spacing w:line="400" w:lineRule="exact"/>
        <w:rPr>
          <w:rFonts w:hint="default" w:ascii="宋体" w:hAnsi="宋体" w:eastAsia="宋体" w:cs="等线"/>
          <w:color w:val="auto"/>
          <w:szCs w:val="21"/>
          <w:highlight w:val="none"/>
          <w:lang w:val="en-US" w:eastAsia="zh-CN"/>
        </w:rPr>
      </w:pPr>
      <w:r>
        <w:rPr>
          <w:rFonts w:hint="eastAsia" w:ascii="宋体" w:hAnsi="宋体" w:cs="等线"/>
          <w:color w:val="auto"/>
          <w:szCs w:val="21"/>
          <w:highlight w:val="none"/>
          <w:lang w:val="en-US" w:eastAsia="zh-CN"/>
        </w:rPr>
        <w:t>分标项：</w:t>
      </w:r>
    </w:p>
    <w:p w14:paraId="1A31BD1E">
      <w:pPr>
        <w:snapToGrid w:val="0"/>
        <w:spacing w:line="400" w:lineRule="exact"/>
        <w:ind w:firstLine="7140" w:firstLineChars="3400"/>
        <w:rPr>
          <w:rFonts w:ascii="宋体" w:hAnsi="宋体"/>
          <w:color w:val="auto"/>
          <w:szCs w:val="21"/>
          <w:highlight w:val="none"/>
        </w:rPr>
      </w:pPr>
      <w:r>
        <w:rPr>
          <w:rFonts w:hint="eastAsia" w:ascii="宋体" w:hAnsi="宋体"/>
          <w:color w:val="auto"/>
          <w:szCs w:val="21"/>
          <w:highlight w:val="none"/>
        </w:rPr>
        <w:t>金额单位：人民币（元）</w:t>
      </w:r>
    </w:p>
    <w:tbl>
      <w:tblPr>
        <w:tblStyle w:val="55"/>
        <w:tblW w:w="9531"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5"/>
        <w:gridCol w:w="3786"/>
        <w:gridCol w:w="1341"/>
        <w:gridCol w:w="1163"/>
        <w:gridCol w:w="2536"/>
      </w:tblGrid>
      <w:tr w14:paraId="40F5E1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05" w:type="dxa"/>
            <w:vAlign w:val="center"/>
          </w:tcPr>
          <w:p w14:paraId="5E3ABF31">
            <w:pPr>
              <w:adjustRightInd w:val="0"/>
              <w:snapToGrid w:val="0"/>
              <w:spacing w:line="360" w:lineRule="auto"/>
              <w:ind w:left="-88" w:leftChars="-42"/>
              <w:jc w:val="center"/>
              <w:rPr>
                <w:rFonts w:ascii="宋体" w:hAnsi="宋体"/>
                <w:b/>
                <w:color w:val="auto"/>
                <w:szCs w:val="21"/>
                <w:highlight w:val="none"/>
              </w:rPr>
            </w:pPr>
            <w:r>
              <w:rPr>
                <w:rFonts w:hint="eastAsia" w:ascii="宋体" w:hAnsi="宋体"/>
                <w:b/>
                <w:color w:val="auto"/>
                <w:szCs w:val="21"/>
                <w:highlight w:val="none"/>
              </w:rPr>
              <w:t>序号</w:t>
            </w:r>
          </w:p>
        </w:tc>
        <w:tc>
          <w:tcPr>
            <w:tcW w:w="3786" w:type="dxa"/>
            <w:vAlign w:val="center"/>
          </w:tcPr>
          <w:p w14:paraId="107F0AC0">
            <w:pPr>
              <w:adjustRightInd w:val="0"/>
              <w:snapToGrid w:val="0"/>
              <w:spacing w:line="360" w:lineRule="auto"/>
              <w:ind w:left="-88" w:leftChars="-42"/>
              <w:jc w:val="center"/>
              <w:rPr>
                <w:rFonts w:ascii="宋体" w:hAnsi="宋体"/>
                <w:b/>
                <w:color w:val="auto"/>
                <w:szCs w:val="21"/>
                <w:highlight w:val="none"/>
              </w:rPr>
            </w:pPr>
            <w:r>
              <w:rPr>
                <w:rFonts w:hint="eastAsia" w:ascii="宋体" w:hAnsi="宋体"/>
                <w:b/>
                <w:color w:val="auto"/>
                <w:szCs w:val="21"/>
                <w:highlight w:val="none"/>
                <w:lang w:eastAsia="zh-CN"/>
              </w:rPr>
              <w:t>项目</w:t>
            </w:r>
            <w:r>
              <w:rPr>
                <w:rFonts w:hint="eastAsia" w:ascii="宋体" w:hAnsi="宋体"/>
                <w:b/>
                <w:color w:val="auto"/>
                <w:szCs w:val="21"/>
                <w:highlight w:val="none"/>
              </w:rPr>
              <w:t>名称</w:t>
            </w:r>
          </w:p>
        </w:tc>
        <w:tc>
          <w:tcPr>
            <w:tcW w:w="1341" w:type="dxa"/>
            <w:vAlign w:val="center"/>
          </w:tcPr>
          <w:p w14:paraId="7503FE18">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数量（项）①</w:t>
            </w:r>
          </w:p>
        </w:tc>
        <w:tc>
          <w:tcPr>
            <w:tcW w:w="1163" w:type="dxa"/>
            <w:vAlign w:val="center"/>
          </w:tcPr>
          <w:p w14:paraId="664B9AAB">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单价（元/项）②</w:t>
            </w:r>
          </w:p>
        </w:tc>
        <w:tc>
          <w:tcPr>
            <w:tcW w:w="2536" w:type="dxa"/>
            <w:vAlign w:val="center"/>
          </w:tcPr>
          <w:p w14:paraId="69681249">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合价（元）</w:t>
            </w:r>
          </w:p>
          <w:p w14:paraId="0C439AE9">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③=①×②</w:t>
            </w:r>
          </w:p>
        </w:tc>
      </w:tr>
      <w:tr w14:paraId="4F32B8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705" w:type="dxa"/>
            <w:vAlign w:val="center"/>
          </w:tcPr>
          <w:p w14:paraId="0D1A1005">
            <w:pPr>
              <w:adjustRightInd w:val="0"/>
              <w:snapToGrid w:val="0"/>
              <w:spacing w:line="360" w:lineRule="auto"/>
              <w:ind w:left="-88" w:leftChars="-42"/>
              <w:jc w:val="center"/>
              <w:rPr>
                <w:rFonts w:ascii="宋体" w:hAnsi="宋体"/>
                <w:color w:val="auto"/>
                <w:szCs w:val="21"/>
                <w:highlight w:val="none"/>
              </w:rPr>
            </w:pPr>
            <w:r>
              <w:rPr>
                <w:rFonts w:hint="eastAsia" w:ascii="宋体" w:hAnsi="宋体"/>
                <w:color w:val="auto"/>
                <w:szCs w:val="21"/>
                <w:highlight w:val="none"/>
              </w:rPr>
              <w:t>1</w:t>
            </w:r>
          </w:p>
        </w:tc>
        <w:tc>
          <w:tcPr>
            <w:tcW w:w="3786" w:type="dxa"/>
            <w:vAlign w:val="center"/>
          </w:tcPr>
          <w:p w14:paraId="7BDC0AFC">
            <w:pPr>
              <w:adjustRightInd w:val="0"/>
              <w:snapToGrid w:val="0"/>
              <w:spacing w:line="360" w:lineRule="auto"/>
              <w:ind w:left="-88" w:leftChars="-42"/>
              <w:jc w:val="center"/>
              <w:rPr>
                <w:rFonts w:ascii="宋体" w:hAnsi="宋体"/>
                <w:color w:val="auto"/>
                <w:szCs w:val="21"/>
                <w:highlight w:val="none"/>
              </w:rPr>
            </w:pPr>
          </w:p>
        </w:tc>
        <w:tc>
          <w:tcPr>
            <w:tcW w:w="1341" w:type="dxa"/>
            <w:vAlign w:val="center"/>
          </w:tcPr>
          <w:p w14:paraId="2A417CEF">
            <w:pPr>
              <w:adjustRightInd w:val="0"/>
              <w:snapToGrid w:val="0"/>
              <w:spacing w:line="360" w:lineRule="auto"/>
              <w:jc w:val="center"/>
              <w:rPr>
                <w:rFonts w:ascii="宋体" w:hAnsi="宋体"/>
                <w:color w:val="auto"/>
                <w:szCs w:val="21"/>
                <w:highlight w:val="none"/>
              </w:rPr>
            </w:pPr>
          </w:p>
        </w:tc>
        <w:tc>
          <w:tcPr>
            <w:tcW w:w="1163" w:type="dxa"/>
            <w:vAlign w:val="center"/>
          </w:tcPr>
          <w:p w14:paraId="4C0E9E3F">
            <w:pPr>
              <w:adjustRightInd w:val="0"/>
              <w:snapToGrid w:val="0"/>
              <w:spacing w:line="360" w:lineRule="auto"/>
              <w:jc w:val="center"/>
              <w:rPr>
                <w:rFonts w:ascii="宋体" w:hAnsi="宋体"/>
                <w:color w:val="auto"/>
                <w:szCs w:val="21"/>
                <w:highlight w:val="none"/>
              </w:rPr>
            </w:pPr>
          </w:p>
        </w:tc>
        <w:tc>
          <w:tcPr>
            <w:tcW w:w="2536" w:type="dxa"/>
            <w:vAlign w:val="center"/>
          </w:tcPr>
          <w:p w14:paraId="2740AED1">
            <w:pPr>
              <w:adjustRightInd w:val="0"/>
              <w:snapToGrid w:val="0"/>
              <w:spacing w:line="360" w:lineRule="auto"/>
              <w:jc w:val="center"/>
              <w:rPr>
                <w:rFonts w:ascii="宋体" w:hAnsi="宋体"/>
                <w:color w:val="auto"/>
                <w:szCs w:val="21"/>
                <w:highlight w:val="none"/>
              </w:rPr>
            </w:pPr>
          </w:p>
        </w:tc>
      </w:tr>
      <w:tr w14:paraId="3BFB0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705" w:type="dxa"/>
            <w:vAlign w:val="center"/>
          </w:tcPr>
          <w:p w14:paraId="5295C70B">
            <w:pPr>
              <w:adjustRightInd w:val="0"/>
              <w:snapToGrid w:val="0"/>
              <w:spacing w:line="360" w:lineRule="auto"/>
              <w:ind w:left="-88" w:leftChars="-42"/>
              <w:jc w:val="center"/>
              <w:rPr>
                <w:rFonts w:ascii="宋体" w:hAnsi="宋体"/>
                <w:color w:val="auto"/>
                <w:szCs w:val="21"/>
                <w:highlight w:val="none"/>
              </w:rPr>
            </w:pPr>
            <w:r>
              <w:rPr>
                <w:rFonts w:hint="eastAsia" w:ascii="宋体" w:hAnsi="宋体"/>
                <w:color w:val="auto"/>
                <w:szCs w:val="21"/>
                <w:highlight w:val="none"/>
              </w:rPr>
              <w:t>2</w:t>
            </w:r>
          </w:p>
        </w:tc>
        <w:tc>
          <w:tcPr>
            <w:tcW w:w="3786" w:type="dxa"/>
            <w:vAlign w:val="center"/>
          </w:tcPr>
          <w:p w14:paraId="7C7B3520">
            <w:pPr>
              <w:adjustRightInd w:val="0"/>
              <w:snapToGrid w:val="0"/>
              <w:spacing w:line="360" w:lineRule="auto"/>
              <w:ind w:left="-88" w:leftChars="-42"/>
              <w:jc w:val="center"/>
              <w:rPr>
                <w:rFonts w:ascii="宋体" w:hAnsi="宋体"/>
                <w:color w:val="auto"/>
                <w:szCs w:val="21"/>
                <w:highlight w:val="none"/>
              </w:rPr>
            </w:pPr>
          </w:p>
        </w:tc>
        <w:tc>
          <w:tcPr>
            <w:tcW w:w="1341" w:type="dxa"/>
            <w:vAlign w:val="center"/>
          </w:tcPr>
          <w:p w14:paraId="72D344DF">
            <w:pPr>
              <w:adjustRightInd w:val="0"/>
              <w:snapToGrid w:val="0"/>
              <w:spacing w:line="360" w:lineRule="auto"/>
              <w:jc w:val="center"/>
              <w:rPr>
                <w:rFonts w:ascii="宋体" w:hAnsi="宋体"/>
                <w:color w:val="auto"/>
                <w:szCs w:val="21"/>
                <w:highlight w:val="none"/>
              </w:rPr>
            </w:pPr>
          </w:p>
        </w:tc>
        <w:tc>
          <w:tcPr>
            <w:tcW w:w="1163" w:type="dxa"/>
            <w:vAlign w:val="center"/>
          </w:tcPr>
          <w:p w14:paraId="413BA94D">
            <w:pPr>
              <w:adjustRightInd w:val="0"/>
              <w:snapToGrid w:val="0"/>
              <w:spacing w:line="360" w:lineRule="auto"/>
              <w:jc w:val="center"/>
              <w:rPr>
                <w:rFonts w:ascii="宋体" w:hAnsi="宋体"/>
                <w:color w:val="auto"/>
                <w:szCs w:val="21"/>
                <w:highlight w:val="none"/>
              </w:rPr>
            </w:pPr>
          </w:p>
        </w:tc>
        <w:tc>
          <w:tcPr>
            <w:tcW w:w="2536" w:type="dxa"/>
            <w:vAlign w:val="center"/>
          </w:tcPr>
          <w:p w14:paraId="1579D228">
            <w:pPr>
              <w:adjustRightInd w:val="0"/>
              <w:snapToGrid w:val="0"/>
              <w:spacing w:line="360" w:lineRule="auto"/>
              <w:jc w:val="center"/>
              <w:rPr>
                <w:rFonts w:ascii="宋体" w:hAnsi="宋体"/>
                <w:color w:val="auto"/>
                <w:szCs w:val="21"/>
                <w:highlight w:val="none"/>
              </w:rPr>
            </w:pPr>
          </w:p>
        </w:tc>
      </w:tr>
      <w:tr w14:paraId="454505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705" w:type="dxa"/>
            <w:vAlign w:val="center"/>
          </w:tcPr>
          <w:p w14:paraId="13F86852">
            <w:pPr>
              <w:adjustRightInd w:val="0"/>
              <w:snapToGrid w:val="0"/>
              <w:spacing w:line="360" w:lineRule="auto"/>
              <w:ind w:left="-88" w:leftChars="-42"/>
              <w:jc w:val="center"/>
              <w:rPr>
                <w:rFonts w:ascii="宋体" w:hAnsi="宋体"/>
                <w:color w:val="auto"/>
                <w:szCs w:val="21"/>
                <w:highlight w:val="none"/>
              </w:rPr>
            </w:pPr>
            <w:r>
              <w:rPr>
                <w:rFonts w:hint="eastAsia" w:ascii="宋体" w:hAnsi="宋体"/>
                <w:color w:val="auto"/>
                <w:szCs w:val="21"/>
                <w:highlight w:val="none"/>
              </w:rPr>
              <w:t>3</w:t>
            </w:r>
          </w:p>
        </w:tc>
        <w:tc>
          <w:tcPr>
            <w:tcW w:w="3786" w:type="dxa"/>
            <w:vAlign w:val="center"/>
          </w:tcPr>
          <w:p w14:paraId="4BDC198E">
            <w:pPr>
              <w:adjustRightInd w:val="0"/>
              <w:snapToGrid w:val="0"/>
              <w:spacing w:line="360" w:lineRule="auto"/>
              <w:ind w:left="-88" w:leftChars="-42"/>
              <w:jc w:val="center"/>
              <w:rPr>
                <w:rFonts w:ascii="宋体" w:hAnsi="宋体"/>
                <w:color w:val="auto"/>
                <w:szCs w:val="21"/>
                <w:highlight w:val="none"/>
              </w:rPr>
            </w:pPr>
          </w:p>
        </w:tc>
        <w:tc>
          <w:tcPr>
            <w:tcW w:w="1341" w:type="dxa"/>
            <w:vAlign w:val="center"/>
          </w:tcPr>
          <w:p w14:paraId="754B14AA">
            <w:pPr>
              <w:adjustRightInd w:val="0"/>
              <w:snapToGrid w:val="0"/>
              <w:spacing w:line="360" w:lineRule="auto"/>
              <w:jc w:val="center"/>
              <w:rPr>
                <w:rFonts w:ascii="宋体" w:hAnsi="宋体"/>
                <w:color w:val="auto"/>
                <w:szCs w:val="21"/>
                <w:highlight w:val="none"/>
              </w:rPr>
            </w:pPr>
          </w:p>
        </w:tc>
        <w:tc>
          <w:tcPr>
            <w:tcW w:w="1163" w:type="dxa"/>
            <w:vAlign w:val="center"/>
          </w:tcPr>
          <w:p w14:paraId="43D9BB87">
            <w:pPr>
              <w:adjustRightInd w:val="0"/>
              <w:snapToGrid w:val="0"/>
              <w:spacing w:line="360" w:lineRule="auto"/>
              <w:jc w:val="center"/>
              <w:rPr>
                <w:rFonts w:ascii="宋体" w:hAnsi="宋体"/>
                <w:color w:val="auto"/>
                <w:szCs w:val="21"/>
                <w:highlight w:val="none"/>
              </w:rPr>
            </w:pPr>
          </w:p>
        </w:tc>
        <w:tc>
          <w:tcPr>
            <w:tcW w:w="2536" w:type="dxa"/>
            <w:vAlign w:val="center"/>
          </w:tcPr>
          <w:p w14:paraId="1C860C97">
            <w:pPr>
              <w:adjustRightInd w:val="0"/>
              <w:snapToGrid w:val="0"/>
              <w:spacing w:line="360" w:lineRule="auto"/>
              <w:jc w:val="center"/>
              <w:rPr>
                <w:rFonts w:ascii="宋体" w:hAnsi="宋体"/>
                <w:color w:val="auto"/>
                <w:szCs w:val="21"/>
                <w:highlight w:val="none"/>
              </w:rPr>
            </w:pPr>
          </w:p>
        </w:tc>
      </w:tr>
      <w:tr w14:paraId="19C627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705" w:type="dxa"/>
            <w:vAlign w:val="center"/>
          </w:tcPr>
          <w:p w14:paraId="5885A37E">
            <w:pPr>
              <w:adjustRightInd w:val="0"/>
              <w:snapToGrid w:val="0"/>
              <w:spacing w:line="360" w:lineRule="auto"/>
              <w:ind w:left="-88" w:leftChars="-42"/>
              <w:jc w:val="center"/>
              <w:rPr>
                <w:rFonts w:ascii="宋体" w:hAnsi="宋体"/>
                <w:color w:val="auto"/>
                <w:szCs w:val="21"/>
                <w:highlight w:val="none"/>
              </w:rPr>
            </w:pPr>
            <w:r>
              <w:rPr>
                <w:rFonts w:hint="eastAsia" w:ascii="宋体" w:hAnsi="宋体"/>
                <w:color w:val="auto"/>
                <w:szCs w:val="21"/>
                <w:highlight w:val="none"/>
              </w:rPr>
              <w:t>4</w:t>
            </w:r>
          </w:p>
        </w:tc>
        <w:tc>
          <w:tcPr>
            <w:tcW w:w="3786" w:type="dxa"/>
            <w:vAlign w:val="center"/>
          </w:tcPr>
          <w:p w14:paraId="461E4C0B">
            <w:pPr>
              <w:adjustRightInd w:val="0"/>
              <w:snapToGrid w:val="0"/>
              <w:spacing w:line="360" w:lineRule="auto"/>
              <w:ind w:left="-88" w:leftChars="-42"/>
              <w:jc w:val="center"/>
              <w:rPr>
                <w:rFonts w:ascii="宋体" w:hAnsi="宋体"/>
                <w:color w:val="auto"/>
                <w:szCs w:val="21"/>
                <w:highlight w:val="none"/>
              </w:rPr>
            </w:pPr>
          </w:p>
        </w:tc>
        <w:tc>
          <w:tcPr>
            <w:tcW w:w="1341" w:type="dxa"/>
            <w:vAlign w:val="center"/>
          </w:tcPr>
          <w:p w14:paraId="35670BAA">
            <w:pPr>
              <w:adjustRightInd w:val="0"/>
              <w:snapToGrid w:val="0"/>
              <w:spacing w:line="360" w:lineRule="auto"/>
              <w:jc w:val="center"/>
              <w:rPr>
                <w:rFonts w:ascii="宋体" w:hAnsi="宋体"/>
                <w:color w:val="auto"/>
                <w:szCs w:val="21"/>
                <w:highlight w:val="none"/>
              </w:rPr>
            </w:pPr>
          </w:p>
        </w:tc>
        <w:tc>
          <w:tcPr>
            <w:tcW w:w="1163" w:type="dxa"/>
            <w:vAlign w:val="center"/>
          </w:tcPr>
          <w:p w14:paraId="14BE6CAB">
            <w:pPr>
              <w:adjustRightInd w:val="0"/>
              <w:snapToGrid w:val="0"/>
              <w:spacing w:line="360" w:lineRule="auto"/>
              <w:jc w:val="center"/>
              <w:rPr>
                <w:rFonts w:ascii="宋体" w:hAnsi="宋体"/>
                <w:color w:val="auto"/>
                <w:szCs w:val="21"/>
                <w:highlight w:val="none"/>
              </w:rPr>
            </w:pPr>
          </w:p>
        </w:tc>
        <w:tc>
          <w:tcPr>
            <w:tcW w:w="2536" w:type="dxa"/>
            <w:vAlign w:val="center"/>
          </w:tcPr>
          <w:p w14:paraId="02EF86A2">
            <w:pPr>
              <w:adjustRightInd w:val="0"/>
              <w:snapToGrid w:val="0"/>
              <w:spacing w:line="360" w:lineRule="auto"/>
              <w:jc w:val="center"/>
              <w:rPr>
                <w:rFonts w:ascii="宋体" w:hAnsi="宋体"/>
                <w:color w:val="auto"/>
                <w:szCs w:val="21"/>
                <w:highlight w:val="none"/>
              </w:rPr>
            </w:pPr>
          </w:p>
        </w:tc>
      </w:tr>
      <w:tr w14:paraId="241EB4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jc w:val="center"/>
        </w:trPr>
        <w:tc>
          <w:tcPr>
            <w:tcW w:w="9531" w:type="dxa"/>
            <w:gridSpan w:val="5"/>
            <w:vAlign w:val="center"/>
          </w:tcPr>
          <w:p w14:paraId="54767097">
            <w:pPr>
              <w:adjustRightInd w:val="0"/>
              <w:snapToGrid w:val="0"/>
              <w:spacing w:line="360" w:lineRule="auto"/>
              <w:rPr>
                <w:rFonts w:ascii="宋体" w:hAnsi="宋体"/>
                <w:color w:val="auto"/>
                <w:szCs w:val="21"/>
                <w:highlight w:val="none"/>
              </w:rPr>
            </w:pPr>
            <w:r>
              <w:rPr>
                <w:rFonts w:hint="eastAsia" w:ascii="宋体" w:hAnsi="宋体"/>
                <w:color w:val="auto"/>
                <w:spacing w:val="-6"/>
                <w:highlight w:val="none"/>
              </w:rPr>
              <w:t>总报价：（大写）人民币</w:t>
            </w:r>
            <w:r>
              <w:rPr>
                <w:rFonts w:hint="eastAsia" w:ascii="宋体" w:hAnsi="宋体"/>
                <w:color w:val="auto"/>
                <w:highlight w:val="none"/>
              </w:rPr>
              <w:t>元 (￥元)</w:t>
            </w:r>
          </w:p>
        </w:tc>
      </w:tr>
      <w:tr w14:paraId="4DCB2B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jc w:val="center"/>
        </w:trPr>
        <w:tc>
          <w:tcPr>
            <w:tcW w:w="9531" w:type="dxa"/>
            <w:gridSpan w:val="5"/>
            <w:vAlign w:val="center"/>
          </w:tcPr>
          <w:p w14:paraId="20A715A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lang w:eastAsia="zh-CN"/>
              </w:rPr>
              <w:t>合同履约期限</w:t>
            </w:r>
            <w:r>
              <w:rPr>
                <w:rFonts w:hint="eastAsia" w:ascii="宋体" w:hAnsi="宋体"/>
                <w:color w:val="auto"/>
                <w:szCs w:val="21"/>
                <w:highlight w:val="none"/>
              </w:rPr>
              <w:t>：</w:t>
            </w:r>
            <w:r>
              <w:rPr>
                <w:rFonts w:hint="eastAsia" w:ascii="宋体" w:hAnsi="宋体"/>
                <w:color w:val="auto"/>
                <w:szCs w:val="21"/>
                <w:highlight w:val="none"/>
                <w:lang w:eastAsia="zh-CN"/>
              </w:rPr>
              <w:t>自合同签订之日起至2026年</w:t>
            </w:r>
            <w:r>
              <w:rPr>
                <w:rFonts w:hint="eastAsia" w:ascii="宋体" w:hAnsi="宋体"/>
                <w:color w:val="auto"/>
                <w:szCs w:val="21"/>
                <w:highlight w:val="none"/>
                <w:lang w:val="en-US" w:eastAsia="zh-CN"/>
              </w:rPr>
              <w:t>12</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31</w:t>
            </w:r>
            <w:r>
              <w:rPr>
                <w:rFonts w:hint="eastAsia" w:ascii="宋体" w:hAnsi="宋体"/>
                <w:color w:val="auto"/>
                <w:szCs w:val="21"/>
                <w:highlight w:val="none"/>
                <w:lang w:eastAsia="zh-CN"/>
              </w:rPr>
              <w:t>日之前完成全部项目工作内容。</w:t>
            </w:r>
          </w:p>
        </w:tc>
      </w:tr>
      <w:tr w14:paraId="2B9A74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jc w:val="center"/>
        </w:trPr>
        <w:tc>
          <w:tcPr>
            <w:tcW w:w="9531" w:type="dxa"/>
            <w:gridSpan w:val="5"/>
            <w:vAlign w:val="center"/>
          </w:tcPr>
          <w:p w14:paraId="21B0462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w:t>
            </w:r>
            <w:r>
              <w:rPr>
                <w:rFonts w:ascii="宋体" w:hAnsi="宋体"/>
                <w:color w:val="auto"/>
                <w:szCs w:val="21"/>
                <w:highlight w:val="none"/>
              </w:rPr>
              <w:t>：本次报价须为人民币报价，</w:t>
            </w:r>
            <w:r>
              <w:rPr>
                <w:color w:val="auto"/>
                <w:spacing w:val="9"/>
                <w:highlight w:val="none"/>
              </w:rPr>
              <w:t>投标总报价包括提供本次服务的所有费用，含必要的保险费用和各项税金等；招标人不再提供差旅、交通、通讯、食宿等任何费用或条件。</w:t>
            </w:r>
          </w:p>
        </w:tc>
      </w:tr>
    </w:tbl>
    <w:p w14:paraId="309AA1F7">
      <w:pPr>
        <w:snapToGrid w:val="0"/>
        <w:spacing w:before="50" w:after="50" w:line="320" w:lineRule="exact"/>
        <w:jc w:val="left"/>
        <w:rPr>
          <w:rFonts w:ascii="宋体" w:hAnsi="宋体" w:cs="仿宋"/>
          <w:color w:val="auto"/>
          <w:szCs w:val="21"/>
          <w:highlight w:val="none"/>
        </w:rPr>
      </w:pPr>
      <w:r>
        <w:rPr>
          <w:rFonts w:hint="eastAsia" w:ascii="宋体" w:hAnsi="宋体" w:cs="仿宋"/>
          <w:color w:val="auto"/>
          <w:szCs w:val="21"/>
          <w:highlight w:val="none"/>
        </w:rPr>
        <w:t xml:space="preserve">注： </w:t>
      </w:r>
    </w:p>
    <w:p w14:paraId="1ED5E8F7">
      <w:pPr>
        <w:snapToGrid w:val="0"/>
        <w:spacing w:before="50" w:after="50"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报价一经涂改，应在涂改处</w:t>
      </w:r>
      <w:r>
        <w:rPr>
          <w:rFonts w:ascii="宋体" w:hAnsi="宋体"/>
          <w:color w:val="auto"/>
          <w:szCs w:val="21"/>
          <w:highlight w:val="none"/>
        </w:rPr>
        <w:t>加盖</w:t>
      </w:r>
      <w:r>
        <w:rPr>
          <w:rFonts w:hint="eastAsia" w:ascii="宋体" w:hAnsi="宋体"/>
          <w:color w:val="auto"/>
          <w:szCs w:val="21"/>
          <w:highlight w:val="none"/>
        </w:rPr>
        <w:t>投标人</w:t>
      </w:r>
      <w:r>
        <w:rPr>
          <w:rFonts w:ascii="宋体" w:hAnsi="宋体"/>
          <w:color w:val="auto"/>
          <w:szCs w:val="21"/>
          <w:highlight w:val="none"/>
        </w:rPr>
        <w:t>单位章或由投标人的法定代表人或其</w:t>
      </w:r>
      <w:r>
        <w:rPr>
          <w:rFonts w:hint="eastAsia" w:ascii="宋体" w:hAnsi="宋体"/>
          <w:color w:val="auto"/>
          <w:szCs w:val="21"/>
          <w:highlight w:val="none"/>
        </w:rPr>
        <w:t>委托</w:t>
      </w:r>
      <w:r>
        <w:rPr>
          <w:rFonts w:ascii="宋体" w:hAnsi="宋体"/>
          <w:color w:val="auto"/>
          <w:szCs w:val="21"/>
          <w:highlight w:val="none"/>
        </w:rPr>
        <w:t>代理人签字确认</w:t>
      </w:r>
      <w:r>
        <w:rPr>
          <w:rFonts w:hint="eastAsia" w:ascii="宋体" w:hAnsi="宋体"/>
          <w:color w:val="auto"/>
          <w:szCs w:val="21"/>
          <w:highlight w:val="none"/>
        </w:rPr>
        <w:t>，否则其投标作无效标处理。</w:t>
      </w:r>
    </w:p>
    <w:p w14:paraId="72C8FB05">
      <w:pPr>
        <w:snapToGrid w:val="0"/>
        <w:spacing w:before="50" w:after="50"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投标报价是履行合同的最终价格，应包括货款、随配附件、备品备件、专用工具、包装、运输、装卸、保险、运抵指定交货地点、现场安装调试、保修等各种费用和售后服务、培训、税金及其他所有成本费用的总和。</w:t>
      </w:r>
    </w:p>
    <w:p w14:paraId="543DFD8F">
      <w:pPr>
        <w:snapToGrid w:val="0"/>
        <w:spacing w:before="50" w:after="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3、以上报价应与“</w:t>
      </w:r>
      <w:r>
        <w:rPr>
          <w:rFonts w:hint="eastAsia" w:ascii="宋体" w:hAnsi="宋体"/>
          <w:bCs/>
          <w:color w:val="auto"/>
          <w:szCs w:val="21"/>
          <w:highlight w:val="none"/>
        </w:rPr>
        <w:t>投标报价明细表</w:t>
      </w:r>
      <w:r>
        <w:rPr>
          <w:rFonts w:hint="eastAsia" w:ascii="宋体" w:hAnsi="宋体"/>
          <w:color w:val="auto"/>
          <w:szCs w:val="21"/>
          <w:highlight w:val="none"/>
        </w:rPr>
        <w:t>”中的“投标总价”相一致。</w:t>
      </w:r>
    </w:p>
    <w:p w14:paraId="0DA4754D">
      <w:pPr>
        <w:pStyle w:val="21"/>
        <w:rPr>
          <w:color w:val="auto"/>
          <w:highlight w:val="none"/>
        </w:rPr>
      </w:pPr>
    </w:p>
    <w:p w14:paraId="6B04A34E">
      <w:pPr>
        <w:snapToGrid w:val="0"/>
        <w:spacing w:before="50" w:after="50" w:line="360" w:lineRule="auto"/>
        <w:rPr>
          <w:rFonts w:ascii="宋体" w:hAnsi="宋体" w:cs="仿宋"/>
          <w:color w:val="auto"/>
          <w:szCs w:val="21"/>
          <w:highlight w:val="none"/>
          <w:u w:val="single"/>
        </w:rPr>
      </w:pPr>
      <w:r>
        <w:rPr>
          <w:rFonts w:hint="eastAsia" w:ascii="宋体" w:hAnsi="宋体" w:cs="仿宋"/>
          <w:color w:val="auto"/>
          <w:szCs w:val="21"/>
          <w:highlight w:val="none"/>
        </w:rPr>
        <w:t>投标人名</w:t>
      </w:r>
      <w:r>
        <w:rPr>
          <w:rFonts w:ascii="宋体" w:hAnsi="宋体" w:cs="仿宋"/>
          <w:color w:val="auto"/>
          <w:szCs w:val="21"/>
          <w:highlight w:val="none"/>
        </w:rPr>
        <w:t>称（</w:t>
      </w:r>
      <w:r>
        <w:rPr>
          <w:rFonts w:hint="eastAsia" w:ascii="宋体" w:hAnsi="宋体" w:cs="仿宋"/>
          <w:color w:val="auto"/>
          <w:szCs w:val="21"/>
          <w:highlight w:val="none"/>
        </w:rPr>
        <w:t>盖章）：</w:t>
      </w:r>
    </w:p>
    <w:p w14:paraId="24511512">
      <w:pPr>
        <w:snapToGrid w:val="0"/>
        <w:spacing w:before="50" w:after="50" w:line="360" w:lineRule="auto"/>
        <w:rPr>
          <w:rFonts w:ascii="宋体" w:hAnsi="宋体" w:cs="仿宋"/>
          <w:color w:val="auto"/>
          <w:szCs w:val="21"/>
          <w:highlight w:val="none"/>
          <w:u w:val="single"/>
        </w:rPr>
      </w:pPr>
      <w:r>
        <w:rPr>
          <w:rFonts w:hint="eastAsia" w:ascii="宋体" w:hAnsi="宋体" w:cs="仿宋"/>
          <w:color w:val="auto"/>
          <w:szCs w:val="21"/>
          <w:highlight w:val="none"/>
        </w:rPr>
        <w:t>法定代表人或授权代表（签字或者盖章或者电子签名）：</w:t>
      </w:r>
    </w:p>
    <w:p w14:paraId="086CB694">
      <w:pPr>
        <w:snapToGrid w:val="0"/>
        <w:spacing w:before="50" w:after="50" w:line="360" w:lineRule="auto"/>
        <w:rPr>
          <w:rFonts w:ascii="宋体" w:hAnsi="宋体" w:cs="仿宋"/>
          <w:color w:val="auto"/>
          <w:szCs w:val="21"/>
          <w:highlight w:val="none"/>
        </w:rPr>
      </w:pPr>
      <w:r>
        <w:rPr>
          <w:rFonts w:hint="eastAsia" w:ascii="宋体" w:hAnsi="宋体" w:cs="仿宋"/>
          <w:color w:val="auto"/>
          <w:szCs w:val="21"/>
          <w:highlight w:val="none"/>
        </w:rPr>
        <w:t>日期：</w:t>
      </w:r>
      <w:r>
        <w:rPr>
          <w:rFonts w:hint="eastAsia" w:ascii="宋体" w:hAnsi="宋体" w:cs="仿宋"/>
          <w:color w:val="auto"/>
          <w:szCs w:val="21"/>
          <w:highlight w:val="none"/>
          <w:lang w:val="en-US" w:eastAsia="zh-CN"/>
        </w:rPr>
        <w:t xml:space="preserve">   </w:t>
      </w:r>
      <w:r>
        <w:rPr>
          <w:rFonts w:hint="eastAsia" w:ascii="宋体" w:hAnsi="宋体" w:cs="仿宋"/>
          <w:color w:val="auto"/>
          <w:szCs w:val="21"/>
          <w:highlight w:val="none"/>
        </w:rPr>
        <w:t>年</w:t>
      </w:r>
      <w:r>
        <w:rPr>
          <w:rFonts w:hint="eastAsia" w:ascii="宋体" w:hAnsi="宋体" w:cs="仿宋"/>
          <w:color w:val="auto"/>
          <w:szCs w:val="21"/>
          <w:highlight w:val="none"/>
          <w:lang w:val="en-US" w:eastAsia="zh-CN"/>
        </w:rPr>
        <w:t xml:space="preserve">   </w:t>
      </w:r>
      <w:r>
        <w:rPr>
          <w:rFonts w:hint="eastAsia" w:ascii="宋体" w:hAnsi="宋体" w:cs="仿宋"/>
          <w:color w:val="auto"/>
          <w:szCs w:val="21"/>
          <w:highlight w:val="none"/>
        </w:rPr>
        <w:t>月</w:t>
      </w:r>
      <w:r>
        <w:rPr>
          <w:rFonts w:hint="eastAsia" w:ascii="宋体" w:hAnsi="宋体" w:cs="仿宋"/>
          <w:color w:val="auto"/>
          <w:szCs w:val="21"/>
          <w:highlight w:val="none"/>
          <w:lang w:val="en-US" w:eastAsia="zh-CN"/>
        </w:rPr>
        <w:t xml:space="preserve">   </w:t>
      </w:r>
      <w:r>
        <w:rPr>
          <w:rFonts w:ascii="宋体" w:hAnsi="宋体" w:cs="仿宋"/>
          <w:color w:val="auto"/>
          <w:szCs w:val="21"/>
          <w:highlight w:val="none"/>
        </w:rPr>
        <w:t>日</w:t>
      </w:r>
    </w:p>
    <w:p w14:paraId="08DFE458">
      <w:pPr>
        <w:snapToGrid w:val="0"/>
        <w:spacing w:before="50" w:after="50" w:line="360" w:lineRule="auto"/>
        <w:rPr>
          <w:rFonts w:ascii="宋体" w:hAnsi="宋体"/>
          <w:b/>
          <w:color w:val="auto"/>
          <w:sz w:val="28"/>
          <w:szCs w:val="28"/>
          <w:highlight w:val="none"/>
        </w:rPr>
      </w:pPr>
    </w:p>
    <w:p w14:paraId="54DFFA67">
      <w:pPr>
        <w:tabs>
          <w:tab w:val="left" w:pos="3870"/>
          <w:tab w:val="left" w:pos="4085"/>
        </w:tabs>
        <w:snapToGrid w:val="0"/>
        <w:spacing w:line="420" w:lineRule="exact"/>
        <w:rPr>
          <w:rFonts w:ascii="宋体" w:hAnsi="宋体"/>
          <w:b/>
          <w:color w:val="auto"/>
          <w:sz w:val="28"/>
          <w:szCs w:val="28"/>
          <w:highlight w:val="none"/>
        </w:rPr>
      </w:pPr>
      <w:r>
        <w:rPr>
          <w:rFonts w:hint="eastAsia" w:ascii="宋体" w:hAnsi="宋体"/>
          <w:b/>
          <w:color w:val="auto"/>
          <w:sz w:val="28"/>
          <w:szCs w:val="28"/>
          <w:highlight w:val="none"/>
          <w:lang w:val="en-US" w:eastAsia="zh-CN"/>
        </w:rPr>
        <w:t>4</w:t>
      </w:r>
      <w:r>
        <w:rPr>
          <w:rFonts w:ascii="宋体" w:hAnsi="宋体"/>
          <w:b/>
          <w:color w:val="auto"/>
          <w:sz w:val="28"/>
          <w:szCs w:val="28"/>
          <w:highlight w:val="none"/>
        </w:rPr>
        <w:t>.</w:t>
      </w:r>
      <w:r>
        <w:rPr>
          <w:rFonts w:hint="eastAsia" w:ascii="宋体" w:hAnsi="宋体"/>
          <w:b/>
          <w:color w:val="auto"/>
          <w:sz w:val="28"/>
          <w:szCs w:val="28"/>
          <w:highlight w:val="none"/>
        </w:rPr>
        <w:t>投</w:t>
      </w:r>
      <w:r>
        <w:rPr>
          <w:rFonts w:ascii="宋体" w:hAnsi="宋体"/>
          <w:b/>
          <w:color w:val="auto"/>
          <w:sz w:val="28"/>
          <w:szCs w:val="28"/>
          <w:highlight w:val="none"/>
        </w:rPr>
        <w:t>标人针对报</w:t>
      </w:r>
      <w:r>
        <w:rPr>
          <w:rFonts w:hint="eastAsia" w:ascii="宋体" w:hAnsi="宋体"/>
          <w:b/>
          <w:color w:val="auto"/>
          <w:sz w:val="28"/>
          <w:szCs w:val="28"/>
          <w:highlight w:val="none"/>
        </w:rPr>
        <w:t>价需要说明的其他文件和说明（格式自拟）</w:t>
      </w:r>
    </w:p>
    <w:p w14:paraId="34E045F4">
      <w:pPr>
        <w:snapToGrid w:val="0"/>
        <w:spacing w:before="50" w:afterLines="50"/>
        <w:jc w:val="left"/>
        <w:rPr>
          <w:rFonts w:ascii="宋体" w:hAnsi="宋体"/>
          <w:color w:val="auto"/>
          <w:szCs w:val="21"/>
          <w:highlight w:val="none"/>
        </w:rPr>
      </w:pPr>
    </w:p>
    <w:p w14:paraId="47D27486">
      <w:pPr>
        <w:pStyle w:val="29"/>
        <w:snapToGrid w:val="0"/>
        <w:rPr>
          <w:rFonts w:hAnsi="宋体" w:cs="宋体"/>
          <w:color w:val="auto"/>
          <w:sz w:val="24"/>
          <w:szCs w:val="24"/>
          <w:highlight w:val="none"/>
        </w:rPr>
      </w:pPr>
      <w:r>
        <w:rPr>
          <w:rFonts w:hint="eastAsia" w:hAnsi="宋体" w:cs="宋体"/>
          <w:b/>
          <w:color w:val="auto"/>
          <w:sz w:val="24"/>
          <w:szCs w:val="24"/>
          <w:highlight w:val="none"/>
        </w:rPr>
        <w:t>附件1：</w:t>
      </w:r>
    </w:p>
    <w:p w14:paraId="05DAA745">
      <w:pPr>
        <w:widowControl/>
        <w:jc w:val="center"/>
        <w:rPr>
          <w:rFonts w:ascii="宋体" w:hAnsi="宋体" w:cs="宋体"/>
          <w:b/>
          <w:bCs/>
          <w:color w:val="auto"/>
          <w:kern w:val="0"/>
          <w:sz w:val="36"/>
          <w:szCs w:val="36"/>
          <w:highlight w:val="none"/>
        </w:rPr>
      </w:pPr>
      <w:r>
        <w:rPr>
          <w:rFonts w:hint="eastAsia" w:ascii="宋体" w:hAnsi="宋体" w:cs="宋体"/>
          <w:b/>
          <w:bCs/>
          <w:color w:val="auto"/>
          <w:kern w:val="0"/>
          <w:sz w:val="36"/>
          <w:szCs w:val="36"/>
          <w:highlight w:val="none"/>
        </w:rPr>
        <w:t>政府采购项目合同验收报告（格式）</w:t>
      </w:r>
    </w:p>
    <w:p w14:paraId="64CCD405">
      <w:pPr>
        <w:widowControl/>
        <w:snapToGrid w:val="0"/>
        <w:spacing w:before="100" w:beforeAutospacing="1" w:after="100" w:afterAutospacing="1" w:line="440" w:lineRule="exact"/>
        <w:ind w:firstLine="659"/>
        <w:jc w:val="left"/>
        <w:rPr>
          <w:rFonts w:ascii="宋体" w:hAnsi="宋体" w:cs="宋体"/>
          <w:color w:val="auto"/>
          <w:kern w:val="0"/>
          <w:szCs w:val="21"/>
          <w:highlight w:val="none"/>
        </w:rPr>
      </w:pPr>
      <w:r>
        <w:rPr>
          <w:rFonts w:hint="eastAsia" w:ascii="宋体" w:hAnsi="宋体" w:cs="宋体"/>
          <w:color w:val="auto"/>
          <w:kern w:val="0"/>
          <w:szCs w:val="21"/>
          <w:highlight w:val="none"/>
        </w:rPr>
        <w:t>根据政府采购合同（采购合同编号：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（项目名称）       </w:t>
      </w:r>
      <w:r>
        <w:rPr>
          <w:rFonts w:hint="eastAsia" w:ascii="宋体" w:hAnsi="宋体" w:cs="宋体"/>
          <w:color w:val="auto"/>
          <w:kern w:val="0"/>
          <w:szCs w:val="21"/>
          <w:highlight w:val="none"/>
        </w:rPr>
        <w:t>政府采购项目中标（或成交）供应商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提供的货物（或服务）进行了验收，验收情况如下：</w:t>
      </w:r>
    </w:p>
    <w:tbl>
      <w:tblPr>
        <w:tblStyle w:val="5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12"/>
        <w:gridCol w:w="770"/>
        <w:gridCol w:w="2027"/>
        <w:gridCol w:w="1322"/>
        <w:gridCol w:w="2414"/>
        <w:gridCol w:w="754"/>
        <w:gridCol w:w="1380"/>
      </w:tblGrid>
      <w:tr w14:paraId="4A6F4E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3409" w:type="dxa"/>
            <w:gridSpan w:val="3"/>
            <w:vAlign w:val="center"/>
          </w:tcPr>
          <w:p w14:paraId="649AC145">
            <w:pPr>
              <w:widowControl/>
              <w:snapToGrid w:val="0"/>
              <w:ind w:left="-3"/>
              <w:jc w:val="center"/>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验收方式</w:t>
            </w:r>
          </w:p>
        </w:tc>
        <w:tc>
          <w:tcPr>
            <w:tcW w:w="5870" w:type="dxa"/>
            <w:gridSpan w:val="4"/>
            <w:vAlign w:val="center"/>
          </w:tcPr>
          <w:p w14:paraId="522C4ACA">
            <w:pPr>
              <w:widowControl/>
              <w:snapToGrid w:val="0"/>
              <w:ind w:left="-3"/>
              <w:jc w:val="center"/>
              <w:rPr>
                <w:rFonts w:ascii="宋体" w:hAnsi="宋体" w:cs="宋体"/>
                <w:color w:val="auto"/>
                <w:kern w:val="0"/>
                <w:szCs w:val="21"/>
                <w:highlight w:val="none"/>
              </w:rPr>
            </w:pPr>
            <w:r>
              <w:rPr>
                <w:rFonts w:hint="eastAsia" w:ascii="宋体" w:hAnsi="宋体" w:cs="宋体"/>
                <w:color w:val="auto"/>
                <w:kern w:val="0"/>
                <w:szCs w:val="21"/>
                <w:highlight w:val="none"/>
              </w:rPr>
              <w:t>□自行验收         □联合验收</w:t>
            </w:r>
          </w:p>
        </w:tc>
      </w:tr>
      <w:tr w14:paraId="20AA6E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3" w:hRule="atLeast"/>
          <w:jc w:val="center"/>
        </w:trPr>
        <w:tc>
          <w:tcPr>
            <w:tcW w:w="612" w:type="dxa"/>
            <w:tcBorders>
              <w:top w:val="single" w:color="auto" w:sz="4" w:space="0"/>
              <w:right w:val="single" w:color="auto" w:sz="4" w:space="0"/>
            </w:tcBorders>
            <w:vAlign w:val="center"/>
          </w:tcPr>
          <w:p w14:paraId="094725A3">
            <w:pPr>
              <w:widowControl/>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2797" w:type="dxa"/>
            <w:gridSpan w:val="2"/>
            <w:tcBorders>
              <w:top w:val="single" w:color="auto" w:sz="4" w:space="0"/>
              <w:left w:val="single" w:color="auto" w:sz="4" w:space="0"/>
            </w:tcBorders>
            <w:vAlign w:val="center"/>
          </w:tcPr>
          <w:p w14:paraId="752939BF">
            <w:pPr>
              <w:widowControl/>
              <w:snapToGrid w:val="0"/>
              <w:ind w:left="-3"/>
              <w:jc w:val="center"/>
              <w:rPr>
                <w:rFonts w:ascii="宋体" w:hAnsi="宋体" w:cs="宋体"/>
                <w:color w:val="auto"/>
                <w:kern w:val="0"/>
                <w:szCs w:val="21"/>
                <w:highlight w:val="none"/>
              </w:rPr>
            </w:pPr>
            <w:r>
              <w:rPr>
                <w:rFonts w:hint="eastAsia" w:ascii="宋体" w:hAnsi="宋体" w:cs="宋体"/>
                <w:color w:val="auto"/>
                <w:kern w:val="0"/>
                <w:szCs w:val="21"/>
                <w:highlight w:val="none"/>
              </w:rPr>
              <w:t>名    称</w:t>
            </w:r>
          </w:p>
        </w:tc>
        <w:tc>
          <w:tcPr>
            <w:tcW w:w="3736" w:type="dxa"/>
            <w:gridSpan w:val="2"/>
            <w:vAlign w:val="center"/>
          </w:tcPr>
          <w:p w14:paraId="2CF85CB1">
            <w:pPr>
              <w:widowControl/>
              <w:snapToGrid w:val="0"/>
              <w:ind w:left="-3"/>
              <w:jc w:val="center"/>
              <w:rPr>
                <w:rFonts w:ascii="宋体" w:hAnsi="宋体" w:cs="宋体"/>
                <w:color w:val="auto"/>
                <w:kern w:val="0"/>
                <w:szCs w:val="21"/>
                <w:highlight w:val="none"/>
              </w:rPr>
            </w:pPr>
            <w:r>
              <w:rPr>
                <w:rFonts w:hint="eastAsia" w:ascii="宋体" w:hAnsi="宋体" w:cs="宋体"/>
                <w:color w:val="auto"/>
                <w:kern w:val="0"/>
                <w:szCs w:val="21"/>
                <w:highlight w:val="none"/>
              </w:rPr>
              <w:t>货物型号规格、标准及配置</w:t>
            </w:r>
          </w:p>
          <w:p w14:paraId="10772F80">
            <w:pPr>
              <w:widowControl/>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（或服务内容、标准）</w:t>
            </w:r>
          </w:p>
        </w:tc>
        <w:tc>
          <w:tcPr>
            <w:tcW w:w="754" w:type="dxa"/>
            <w:vAlign w:val="center"/>
          </w:tcPr>
          <w:p w14:paraId="01134107">
            <w:pPr>
              <w:widowControl/>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数量</w:t>
            </w:r>
          </w:p>
        </w:tc>
        <w:tc>
          <w:tcPr>
            <w:tcW w:w="1380" w:type="dxa"/>
            <w:vAlign w:val="center"/>
          </w:tcPr>
          <w:p w14:paraId="0C4A6900">
            <w:pPr>
              <w:widowControl/>
              <w:snapToGrid w:val="0"/>
              <w:ind w:left="-3"/>
              <w:jc w:val="center"/>
              <w:rPr>
                <w:rFonts w:ascii="宋体" w:hAnsi="宋体" w:cs="宋体"/>
                <w:color w:val="auto"/>
                <w:kern w:val="0"/>
                <w:szCs w:val="21"/>
                <w:highlight w:val="none"/>
              </w:rPr>
            </w:pPr>
            <w:r>
              <w:rPr>
                <w:rFonts w:hint="eastAsia" w:ascii="宋体" w:hAnsi="宋体" w:cs="宋体"/>
                <w:color w:val="auto"/>
                <w:kern w:val="0"/>
                <w:szCs w:val="21"/>
                <w:highlight w:val="none"/>
              </w:rPr>
              <w:t>金额</w:t>
            </w:r>
          </w:p>
        </w:tc>
      </w:tr>
      <w:tr w14:paraId="73EEA1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12" w:type="dxa"/>
            <w:tcBorders>
              <w:right w:val="single" w:color="auto" w:sz="4" w:space="0"/>
            </w:tcBorders>
            <w:vAlign w:val="center"/>
          </w:tcPr>
          <w:p w14:paraId="6B6F4216">
            <w:pPr>
              <w:widowControl/>
              <w:snapToGrid w:val="0"/>
              <w:ind w:left="-3" w:firstLine="576"/>
              <w:jc w:val="left"/>
              <w:rPr>
                <w:rFonts w:ascii="宋体" w:hAnsi="宋体" w:cs="宋体"/>
                <w:color w:val="auto"/>
                <w:spacing w:val="-20"/>
                <w:kern w:val="0"/>
                <w:szCs w:val="21"/>
                <w:highlight w:val="none"/>
              </w:rPr>
            </w:pPr>
          </w:p>
        </w:tc>
        <w:tc>
          <w:tcPr>
            <w:tcW w:w="2797" w:type="dxa"/>
            <w:gridSpan w:val="2"/>
            <w:tcBorders>
              <w:left w:val="single" w:color="auto" w:sz="4" w:space="0"/>
            </w:tcBorders>
            <w:vAlign w:val="center"/>
          </w:tcPr>
          <w:p w14:paraId="68B20B23">
            <w:pPr>
              <w:widowControl/>
              <w:snapToGrid w:val="0"/>
              <w:ind w:left="-3" w:firstLine="576"/>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c>
          <w:tcPr>
            <w:tcW w:w="3736" w:type="dxa"/>
            <w:gridSpan w:val="2"/>
            <w:vAlign w:val="center"/>
          </w:tcPr>
          <w:p w14:paraId="712A1B0A">
            <w:pPr>
              <w:widowControl/>
              <w:snapToGrid w:val="0"/>
              <w:ind w:left="-3" w:firstLine="576"/>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c>
          <w:tcPr>
            <w:tcW w:w="754" w:type="dxa"/>
            <w:vAlign w:val="center"/>
          </w:tcPr>
          <w:p w14:paraId="5393BABE">
            <w:pPr>
              <w:widowControl/>
              <w:snapToGrid w:val="0"/>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c>
          <w:tcPr>
            <w:tcW w:w="1380" w:type="dxa"/>
            <w:vAlign w:val="center"/>
          </w:tcPr>
          <w:p w14:paraId="67E6B736">
            <w:pPr>
              <w:widowControl/>
              <w:snapToGrid w:val="0"/>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r>
      <w:tr w14:paraId="4743EF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12" w:type="dxa"/>
            <w:tcBorders>
              <w:right w:val="single" w:color="auto" w:sz="4" w:space="0"/>
            </w:tcBorders>
            <w:vAlign w:val="center"/>
          </w:tcPr>
          <w:p w14:paraId="51A20044">
            <w:pPr>
              <w:widowControl/>
              <w:snapToGrid w:val="0"/>
              <w:ind w:left="-3" w:firstLine="576"/>
              <w:jc w:val="left"/>
              <w:rPr>
                <w:rFonts w:ascii="宋体" w:hAnsi="宋体" w:cs="宋体"/>
                <w:color w:val="auto"/>
                <w:spacing w:val="-20"/>
                <w:kern w:val="0"/>
                <w:szCs w:val="21"/>
                <w:highlight w:val="none"/>
              </w:rPr>
            </w:pPr>
          </w:p>
        </w:tc>
        <w:tc>
          <w:tcPr>
            <w:tcW w:w="2797" w:type="dxa"/>
            <w:gridSpan w:val="2"/>
            <w:tcBorders>
              <w:left w:val="single" w:color="auto" w:sz="4" w:space="0"/>
            </w:tcBorders>
            <w:vAlign w:val="center"/>
          </w:tcPr>
          <w:p w14:paraId="018D8FD0">
            <w:pPr>
              <w:widowControl/>
              <w:snapToGrid w:val="0"/>
              <w:ind w:left="-3" w:firstLine="576"/>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c>
          <w:tcPr>
            <w:tcW w:w="3736" w:type="dxa"/>
            <w:gridSpan w:val="2"/>
            <w:vAlign w:val="center"/>
          </w:tcPr>
          <w:p w14:paraId="7026B54A">
            <w:pPr>
              <w:widowControl/>
              <w:snapToGrid w:val="0"/>
              <w:ind w:left="-3" w:firstLine="576"/>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c>
          <w:tcPr>
            <w:tcW w:w="754" w:type="dxa"/>
            <w:vAlign w:val="center"/>
          </w:tcPr>
          <w:p w14:paraId="049FD33C">
            <w:pPr>
              <w:widowControl/>
              <w:snapToGrid w:val="0"/>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c>
          <w:tcPr>
            <w:tcW w:w="1380" w:type="dxa"/>
            <w:vAlign w:val="center"/>
          </w:tcPr>
          <w:p w14:paraId="7B44D315">
            <w:pPr>
              <w:widowControl/>
              <w:snapToGrid w:val="0"/>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r>
      <w:tr w14:paraId="11A91B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12" w:type="dxa"/>
            <w:tcBorders>
              <w:right w:val="single" w:color="auto" w:sz="4" w:space="0"/>
            </w:tcBorders>
            <w:vAlign w:val="center"/>
          </w:tcPr>
          <w:p w14:paraId="7EE7995E">
            <w:pPr>
              <w:widowControl/>
              <w:snapToGrid w:val="0"/>
              <w:ind w:left="-3" w:firstLine="576"/>
              <w:jc w:val="left"/>
              <w:rPr>
                <w:rFonts w:ascii="宋体" w:hAnsi="宋体" w:cs="宋体"/>
                <w:color w:val="auto"/>
                <w:spacing w:val="-20"/>
                <w:kern w:val="0"/>
                <w:szCs w:val="21"/>
                <w:highlight w:val="none"/>
              </w:rPr>
            </w:pPr>
          </w:p>
        </w:tc>
        <w:tc>
          <w:tcPr>
            <w:tcW w:w="2797" w:type="dxa"/>
            <w:gridSpan w:val="2"/>
            <w:tcBorders>
              <w:left w:val="single" w:color="auto" w:sz="4" w:space="0"/>
            </w:tcBorders>
            <w:vAlign w:val="center"/>
          </w:tcPr>
          <w:p w14:paraId="594A85FD">
            <w:pPr>
              <w:widowControl/>
              <w:snapToGrid w:val="0"/>
              <w:ind w:left="-3" w:firstLine="576"/>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c>
          <w:tcPr>
            <w:tcW w:w="3736" w:type="dxa"/>
            <w:gridSpan w:val="2"/>
            <w:vAlign w:val="center"/>
          </w:tcPr>
          <w:p w14:paraId="035F320C">
            <w:pPr>
              <w:widowControl/>
              <w:snapToGrid w:val="0"/>
              <w:ind w:left="-3" w:firstLine="576"/>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c>
          <w:tcPr>
            <w:tcW w:w="754" w:type="dxa"/>
            <w:vAlign w:val="center"/>
          </w:tcPr>
          <w:p w14:paraId="6DE6BFBB">
            <w:pPr>
              <w:widowControl/>
              <w:snapToGrid w:val="0"/>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c>
          <w:tcPr>
            <w:tcW w:w="1380" w:type="dxa"/>
            <w:vAlign w:val="center"/>
          </w:tcPr>
          <w:p w14:paraId="00E1E22F">
            <w:pPr>
              <w:widowControl/>
              <w:snapToGrid w:val="0"/>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 </w:t>
            </w:r>
          </w:p>
        </w:tc>
      </w:tr>
      <w:tr w14:paraId="6D595E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12" w:type="dxa"/>
            <w:tcBorders>
              <w:right w:val="single" w:color="auto" w:sz="4" w:space="0"/>
            </w:tcBorders>
            <w:vAlign w:val="center"/>
          </w:tcPr>
          <w:p w14:paraId="1ABF44A9">
            <w:pPr>
              <w:widowControl/>
              <w:snapToGrid w:val="0"/>
              <w:ind w:left="-3" w:firstLine="576"/>
              <w:jc w:val="left"/>
              <w:rPr>
                <w:rFonts w:ascii="宋体" w:hAnsi="宋体" w:cs="宋体"/>
                <w:color w:val="auto"/>
                <w:spacing w:val="-20"/>
                <w:kern w:val="0"/>
                <w:szCs w:val="21"/>
                <w:highlight w:val="none"/>
              </w:rPr>
            </w:pPr>
          </w:p>
        </w:tc>
        <w:tc>
          <w:tcPr>
            <w:tcW w:w="2797" w:type="dxa"/>
            <w:gridSpan w:val="2"/>
            <w:tcBorders>
              <w:left w:val="single" w:color="auto" w:sz="4" w:space="0"/>
            </w:tcBorders>
            <w:vAlign w:val="center"/>
          </w:tcPr>
          <w:p w14:paraId="0B88A520">
            <w:pPr>
              <w:widowControl/>
              <w:snapToGrid w:val="0"/>
              <w:ind w:left="-3" w:firstLine="576"/>
              <w:jc w:val="left"/>
              <w:rPr>
                <w:rFonts w:ascii="宋体" w:hAnsi="宋体" w:cs="宋体"/>
                <w:color w:val="auto"/>
                <w:spacing w:val="-20"/>
                <w:kern w:val="0"/>
                <w:szCs w:val="21"/>
                <w:highlight w:val="none"/>
              </w:rPr>
            </w:pPr>
          </w:p>
        </w:tc>
        <w:tc>
          <w:tcPr>
            <w:tcW w:w="3736" w:type="dxa"/>
            <w:gridSpan w:val="2"/>
            <w:vAlign w:val="center"/>
          </w:tcPr>
          <w:p w14:paraId="72DC235E">
            <w:pPr>
              <w:widowControl/>
              <w:snapToGrid w:val="0"/>
              <w:ind w:left="-3" w:firstLine="576"/>
              <w:jc w:val="left"/>
              <w:rPr>
                <w:rFonts w:ascii="宋体" w:hAnsi="宋体" w:cs="宋体"/>
                <w:color w:val="auto"/>
                <w:spacing w:val="-20"/>
                <w:kern w:val="0"/>
                <w:szCs w:val="21"/>
                <w:highlight w:val="none"/>
              </w:rPr>
            </w:pPr>
          </w:p>
        </w:tc>
        <w:tc>
          <w:tcPr>
            <w:tcW w:w="754" w:type="dxa"/>
            <w:vAlign w:val="center"/>
          </w:tcPr>
          <w:p w14:paraId="537A7D56">
            <w:pPr>
              <w:widowControl/>
              <w:snapToGrid w:val="0"/>
              <w:jc w:val="left"/>
              <w:rPr>
                <w:rFonts w:ascii="宋体" w:hAnsi="宋体" w:cs="宋体"/>
                <w:color w:val="auto"/>
                <w:spacing w:val="-20"/>
                <w:kern w:val="0"/>
                <w:szCs w:val="21"/>
                <w:highlight w:val="none"/>
              </w:rPr>
            </w:pPr>
          </w:p>
        </w:tc>
        <w:tc>
          <w:tcPr>
            <w:tcW w:w="1380" w:type="dxa"/>
            <w:vAlign w:val="center"/>
          </w:tcPr>
          <w:p w14:paraId="086BE38B">
            <w:pPr>
              <w:widowControl/>
              <w:snapToGrid w:val="0"/>
              <w:jc w:val="left"/>
              <w:rPr>
                <w:rFonts w:ascii="宋体" w:hAnsi="宋体" w:cs="宋体"/>
                <w:color w:val="auto"/>
                <w:spacing w:val="-20"/>
                <w:kern w:val="0"/>
                <w:szCs w:val="21"/>
                <w:highlight w:val="none"/>
              </w:rPr>
            </w:pPr>
          </w:p>
        </w:tc>
      </w:tr>
      <w:tr w14:paraId="17477C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7145" w:type="dxa"/>
            <w:gridSpan w:val="5"/>
            <w:vAlign w:val="center"/>
          </w:tcPr>
          <w:p w14:paraId="2CA26356">
            <w:pPr>
              <w:widowControl/>
              <w:snapToGrid w:val="0"/>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合     计</w:t>
            </w:r>
          </w:p>
        </w:tc>
        <w:tc>
          <w:tcPr>
            <w:tcW w:w="754" w:type="dxa"/>
            <w:vAlign w:val="center"/>
          </w:tcPr>
          <w:p w14:paraId="725717CE">
            <w:pPr>
              <w:widowControl/>
              <w:snapToGrid w:val="0"/>
              <w:jc w:val="left"/>
              <w:rPr>
                <w:rFonts w:ascii="宋体" w:hAnsi="宋体" w:cs="宋体"/>
                <w:color w:val="auto"/>
                <w:spacing w:val="-20"/>
                <w:kern w:val="0"/>
                <w:szCs w:val="21"/>
                <w:highlight w:val="none"/>
              </w:rPr>
            </w:pPr>
          </w:p>
        </w:tc>
        <w:tc>
          <w:tcPr>
            <w:tcW w:w="1380" w:type="dxa"/>
            <w:vAlign w:val="center"/>
          </w:tcPr>
          <w:p w14:paraId="7D272294">
            <w:pPr>
              <w:widowControl/>
              <w:snapToGrid w:val="0"/>
              <w:jc w:val="left"/>
              <w:rPr>
                <w:rFonts w:ascii="宋体" w:hAnsi="宋体" w:cs="宋体"/>
                <w:color w:val="auto"/>
                <w:spacing w:val="-20"/>
                <w:kern w:val="0"/>
                <w:szCs w:val="21"/>
                <w:highlight w:val="none"/>
              </w:rPr>
            </w:pPr>
          </w:p>
        </w:tc>
      </w:tr>
      <w:tr w14:paraId="737340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9279" w:type="dxa"/>
            <w:gridSpan w:val="7"/>
            <w:vAlign w:val="center"/>
          </w:tcPr>
          <w:p w14:paraId="4A133D41">
            <w:pPr>
              <w:widowControl/>
              <w:snapToGrid w:val="0"/>
              <w:jc w:val="left"/>
              <w:rPr>
                <w:rFonts w:ascii="宋体" w:hAnsi="宋体" w:cs="宋体"/>
                <w:color w:val="auto"/>
                <w:spacing w:val="-20"/>
                <w:kern w:val="0"/>
                <w:szCs w:val="21"/>
                <w:highlight w:val="none"/>
              </w:rPr>
            </w:pPr>
            <w:r>
              <w:rPr>
                <w:rFonts w:hint="eastAsia" w:ascii="宋体" w:hAnsi="宋体" w:cs="宋体"/>
                <w:color w:val="auto"/>
                <w:spacing w:val="-20"/>
                <w:kern w:val="0"/>
                <w:szCs w:val="21"/>
                <w:highlight w:val="none"/>
              </w:rPr>
              <w:t>合 计 大 写 金 额 ：人民币 元</w:t>
            </w:r>
          </w:p>
        </w:tc>
      </w:tr>
      <w:tr w14:paraId="0F9C2B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57" w:hRule="atLeast"/>
          <w:jc w:val="center"/>
        </w:trPr>
        <w:tc>
          <w:tcPr>
            <w:tcW w:w="1382" w:type="dxa"/>
            <w:gridSpan w:val="2"/>
            <w:vAlign w:val="center"/>
          </w:tcPr>
          <w:p w14:paraId="667496D2">
            <w:pPr>
              <w:widowControl/>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3349" w:type="dxa"/>
            <w:gridSpan w:val="2"/>
            <w:vAlign w:val="center"/>
          </w:tcPr>
          <w:p w14:paraId="732E5BB0">
            <w:pPr>
              <w:snapToGrid w:val="0"/>
              <w:jc w:val="left"/>
              <w:rPr>
                <w:rFonts w:ascii="宋体" w:hAnsi="宋体" w:cs="宋体"/>
                <w:color w:val="auto"/>
                <w:kern w:val="0"/>
                <w:szCs w:val="21"/>
                <w:highlight w:val="none"/>
              </w:rPr>
            </w:pPr>
          </w:p>
        </w:tc>
        <w:tc>
          <w:tcPr>
            <w:tcW w:w="2414" w:type="dxa"/>
            <w:vAlign w:val="center"/>
          </w:tcPr>
          <w:p w14:paraId="37998E2E">
            <w:pPr>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134" w:type="dxa"/>
            <w:gridSpan w:val="2"/>
            <w:vAlign w:val="center"/>
          </w:tcPr>
          <w:p w14:paraId="5C5CE3D7">
            <w:pPr>
              <w:snapToGrid w:val="0"/>
              <w:jc w:val="left"/>
              <w:rPr>
                <w:rFonts w:ascii="宋体" w:hAnsi="宋体" w:cs="宋体"/>
                <w:color w:val="auto"/>
                <w:kern w:val="0"/>
                <w:szCs w:val="21"/>
                <w:highlight w:val="none"/>
              </w:rPr>
            </w:pPr>
          </w:p>
        </w:tc>
      </w:tr>
      <w:tr w14:paraId="1BC380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57" w:hRule="atLeast"/>
          <w:jc w:val="center"/>
        </w:trPr>
        <w:tc>
          <w:tcPr>
            <w:tcW w:w="1382" w:type="dxa"/>
            <w:gridSpan w:val="2"/>
            <w:vAlign w:val="center"/>
          </w:tcPr>
          <w:p w14:paraId="28378DA4">
            <w:pPr>
              <w:widowControl/>
              <w:snapToGrid w:val="0"/>
              <w:jc w:val="center"/>
              <w:rPr>
                <w:rFonts w:ascii="宋体" w:hAnsi="宋体" w:cs="宋体"/>
                <w:color w:val="auto"/>
                <w:kern w:val="0"/>
                <w:szCs w:val="21"/>
                <w:highlight w:val="none"/>
              </w:rPr>
            </w:pPr>
          </w:p>
        </w:tc>
        <w:tc>
          <w:tcPr>
            <w:tcW w:w="3349" w:type="dxa"/>
            <w:gridSpan w:val="2"/>
            <w:vAlign w:val="center"/>
          </w:tcPr>
          <w:p w14:paraId="6A3860EA">
            <w:pPr>
              <w:snapToGrid w:val="0"/>
              <w:jc w:val="left"/>
              <w:rPr>
                <w:rFonts w:ascii="宋体" w:hAnsi="宋体" w:cs="宋体"/>
                <w:color w:val="auto"/>
                <w:kern w:val="0"/>
                <w:szCs w:val="21"/>
                <w:highlight w:val="none"/>
              </w:rPr>
            </w:pPr>
          </w:p>
        </w:tc>
        <w:tc>
          <w:tcPr>
            <w:tcW w:w="2414" w:type="dxa"/>
            <w:vAlign w:val="center"/>
          </w:tcPr>
          <w:p w14:paraId="25F80175">
            <w:pPr>
              <w:snapToGrid w:val="0"/>
              <w:jc w:val="center"/>
              <w:rPr>
                <w:rFonts w:ascii="宋体" w:hAnsi="宋体" w:cs="宋体"/>
                <w:color w:val="auto"/>
                <w:kern w:val="0"/>
                <w:szCs w:val="21"/>
                <w:highlight w:val="none"/>
              </w:rPr>
            </w:pPr>
          </w:p>
        </w:tc>
        <w:tc>
          <w:tcPr>
            <w:tcW w:w="2134" w:type="dxa"/>
            <w:gridSpan w:val="2"/>
            <w:vAlign w:val="center"/>
          </w:tcPr>
          <w:p w14:paraId="50A83120">
            <w:pPr>
              <w:snapToGrid w:val="0"/>
              <w:jc w:val="left"/>
              <w:rPr>
                <w:rFonts w:ascii="宋体" w:hAnsi="宋体" w:cs="宋体"/>
                <w:color w:val="auto"/>
                <w:kern w:val="0"/>
                <w:szCs w:val="21"/>
                <w:highlight w:val="none"/>
              </w:rPr>
            </w:pPr>
          </w:p>
        </w:tc>
      </w:tr>
      <w:tr w14:paraId="0CBDB7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43" w:hRule="atLeast"/>
          <w:jc w:val="center"/>
        </w:trPr>
        <w:tc>
          <w:tcPr>
            <w:tcW w:w="1382" w:type="dxa"/>
            <w:gridSpan w:val="2"/>
            <w:tcMar>
              <w:top w:w="0" w:type="dxa"/>
              <w:left w:w="108" w:type="dxa"/>
              <w:bottom w:w="0" w:type="dxa"/>
              <w:right w:w="108" w:type="dxa"/>
            </w:tcMar>
            <w:vAlign w:val="center"/>
          </w:tcPr>
          <w:p w14:paraId="75023C48">
            <w:pPr>
              <w:widowControl/>
              <w:snapToGrid w:val="0"/>
              <w:ind w:left="-172" w:leftChars="-82" w:right="-107" w:rightChars="-51"/>
              <w:jc w:val="center"/>
              <w:rPr>
                <w:rFonts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7897" w:type="dxa"/>
            <w:gridSpan w:val="5"/>
            <w:tcMar>
              <w:top w:w="0" w:type="dxa"/>
              <w:left w:w="108" w:type="dxa"/>
              <w:bottom w:w="0" w:type="dxa"/>
              <w:right w:w="108" w:type="dxa"/>
            </w:tcMar>
            <w:vAlign w:val="center"/>
          </w:tcPr>
          <w:p w14:paraId="783995F9">
            <w:pPr>
              <w:widowControl/>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 (应按采购合同、招标文件、投标响应文件及验收方案等进行验收；并核对中标或成交供应商在安装调试等方面是否违反合同约定或服务规范要求、提供的质量保证证明材料是否齐全、应有的配件及附件是否达到合同约定等。可附件)</w:t>
            </w:r>
          </w:p>
        </w:tc>
      </w:tr>
      <w:tr w14:paraId="5D1412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34" w:hRule="atLeast"/>
          <w:jc w:val="center"/>
        </w:trPr>
        <w:tc>
          <w:tcPr>
            <w:tcW w:w="1382" w:type="dxa"/>
            <w:gridSpan w:val="2"/>
            <w:vMerge w:val="restart"/>
            <w:tcMar>
              <w:top w:w="0" w:type="dxa"/>
              <w:left w:w="108" w:type="dxa"/>
              <w:bottom w:w="0" w:type="dxa"/>
              <w:right w:w="108" w:type="dxa"/>
            </w:tcMar>
            <w:vAlign w:val="center"/>
          </w:tcPr>
          <w:p w14:paraId="02E60992">
            <w:pPr>
              <w:widowControl/>
              <w:ind w:left="-172" w:leftChars="-82" w:right="-107" w:rightChars="-51"/>
              <w:jc w:val="center"/>
              <w:rPr>
                <w:rFonts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7897" w:type="dxa"/>
            <w:gridSpan w:val="5"/>
            <w:tcBorders>
              <w:bottom w:val="single" w:color="auto" w:sz="4" w:space="0"/>
            </w:tcBorders>
            <w:vAlign w:val="center"/>
          </w:tcPr>
          <w:p w14:paraId="1EC4827F">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验收结论性意见：</w:t>
            </w:r>
          </w:p>
          <w:p w14:paraId="37E7056B">
            <w:pPr>
              <w:widowControl/>
              <w:snapToGrid w:val="0"/>
              <w:jc w:val="left"/>
              <w:rPr>
                <w:rFonts w:ascii="宋体" w:hAnsi="宋体" w:cs="宋体"/>
                <w:color w:val="auto"/>
                <w:kern w:val="0"/>
                <w:szCs w:val="21"/>
                <w:highlight w:val="none"/>
              </w:rPr>
            </w:pPr>
          </w:p>
          <w:p w14:paraId="1ADFA2F0">
            <w:pPr>
              <w:widowControl/>
              <w:snapToGrid w:val="0"/>
              <w:jc w:val="left"/>
              <w:rPr>
                <w:rFonts w:ascii="宋体" w:hAnsi="宋体" w:cs="宋体"/>
                <w:color w:val="auto"/>
                <w:kern w:val="0"/>
                <w:szCs w:val="21"/>
                <w:highlight w:val="none"/>
              </w:rPr>
            </w:pPr>
          </w:p>
        </w:tc>
      </w:tr>
      <w:tr w14:paraId="432354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806" w:hRule="atLeast"/>
          <w:jc w:val="center"/>
        </w:trPr>
        <w:tc>
          <w:tcPr>
            <w:tcW w:w="1382" w:type="dxa"/>
            <w:gridSpan w:val="2"/>
            <w:vMerge w:val="continue"/>
            <w:tcMar>
              <w:top w:w="0" w:type="dxa"/>
              <w:left w:w="108" w:type="dxa"/>
              <w:bottom w:w="0" w:type="dxa"/>
              <w:right w:w="108" w:type="dxa"/>
            </w:tcMar>
            <w:vAlign w:val="center"/>
          </w:tcPr>
          <w:p w14:paraId="6ED0FF5F">
            <w:pPr>
              <w:widowControl/>
              <w:jc w:val="center"/>
              <w:rPr>
                <w:rFonts w:ascii="宋体" w:hAnsi="宋体" w:cs="宋体"/>
                <w:color w:val="auto"/>
                <w:kern w:val="0"/>
                <w:szCs w:val="21"/>
                <w:highlight w:val="none"/>
              </w:rPr>
            </w:pPr>
          </w:p>
        </w:tc>
        <w:tc>
          <w:tcPr>
            <w:tcW w:w="7897" w:type="dxa"/>
            <w:gridSpan w:val="5"/>
            <w:tcBorders>
              <w:top w:val="single" w:color="auto" w:sz="4" w:space="0"/>
            </w:tcBorders>
            <w:vAlign w:val="center"/>
          </w:tcPr>
          <w:p w14:paraId="0BB314A4">
            <w:pPr>
              <w:jc w:val="left"/>
              <w:rPr>
                <w:rFonts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77BF9947">
            <w:pPr>
              <w:jc w:val="left"/>
              <w:rPr>
                <w:rFonts w:ascii="宋体" w:hAnsi="宋体" w:cs="宋体"/>
                <w:color w:val="auto"/>
                <w:kern w:val="0"/>
                <w:szCs w:val="21"/>
                <w:highlight w:val="none"/>
              </w:rPr>
            </w:pPr>
          </w:p>
          <w:p w14:paraId="338C3075">
            <w:pPr>
              <w:jc w:val="left"/>
              <w:rPr>
                <w:rFonts w:ascii="宋体" w:hAnsi="宋体" w:cs="宋体"/>
                <w:color w:val="auto"/>
                <w:kern w:val="0"/>
                <w:szCs w:val="21"/>
                <w:highlight w:val="none"/>
              </w:rPr>
            </w:pPr>
          </w:p>
        </w:tc>
      </w:tr>
      <w:tr w14:paraId="792848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9279" w:type="dxa"/>
            <w:gridSpan w:val="7"/>
            <w:tcMar>
              <w:top w:w="0" w:type="dxa"/>
              <w:left w:w="108" w:type="dxa"/>
              <w:bottom w:w="0" w:type="dxa"/>
              <w:right w:w="108" w:type="dxa"/>
            </w:tcMar>
            <w:vAlign w:val="center"/>
          </w:tcPr>
          <w:p w14:paraId="09999414">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2FFBFB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1" w:hRule="atLeast"/>
          <w:jc w:val="center"/>
        </w:trPr>
        <w:tc>
          <w:tcPr>
            <w:tcW w:w="9279" w:type="dxa"/>
            <w:gridSpan w:val="7"/>
            <w:tcMar>
              <w:top w:w="0" w:type="dxa"/>
              <w:left w:w="108" w:type="dxa"/>
              <w:bottom w:w="0" w:type="dxa"/>
              <w:right w:w="108" w:type="dxa"/>
            </w:tcMar>
            <w:vAlign w:val="center"/>
          </w:tcPr>
          <w:p w14:paraId="5B93F7DA">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参与验收其他或监督人员签字：</w:t>
            </w:r>
          </w:p>
        </w:tc>
      </w:tr>
      <w:tr w14:paraId="132C0D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3" w:hRule="atLeast"/>
          <w:jc w:val="center"/>
        </w:trPr>
        <w:tc>
          <w:tcPr>
            <w:tcW w:w="4731" w:type="dxa"/>
            <w:gridSpan w:val="4"/>
            <w:tcMar>
              <w:top w:w="0" w:type="dxa"/>
              <w:left w:w="108" w:type="dxa"/>
              <w:bottom w:w="0" w:type="dxa"/>
              <w:right w:w="108" w:type="dxa"/>
            </w:tcMar>
            <w:vAlign w:val="center"/>
          </w:tcPr>
          <w:p w14:paraId="1AA2DA4D">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中标（或成交）供应商签字或盖章：</w:t>
            </w:r>
          </w:p>
          <w:p w14:paraId="6351D564">
            <w:pPr>
              <w:widowControl/>
              <w:jc w:val="left"/>
              <w:rPr>
                <w:rFonts w:ascii="宋体" w:hAnsi="宋体" w:cs="宋体"/>
                <w:color w:val="auto"/>
                <w:kern w:val="0"/>
                <w:szCs w:val="21"/>
                <w:highlight w:val="none"/>
              </w:rPr>
            </w:pPr>
          </w:p>
          <w:p w14:paraId="0337F43B">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w:t>
            </w:r>
          </w:p>
          <w:p w14:paraId="063E294F">
            <w:pPr>
              <w:widowControl/>
              <w:jc w:val="left"/>
              <w:rPr>
                <w:rFonts w:ascii="宋体" w:hAnsi="宋体" w:cs="宋体"/>
                <w:color w:val="auto"/>
                <w:kern w:val="0"/>
                <w:szCs w:val="21"/>
                <w:highlight w:val="none"/>
              </w:rPr>
            </w:pPr>
          </w:p>
          <w:p w14:paraId="073F5E6B">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                   年  月   日</w:t>
            </w:r>
          </w:p>
        </w:tc>
        <w:tc>
          <w:tcPr>
            <w:tcW w:w="4548" w:type="dxa"/>
            <w:gridSpan w:val="3"/>
            <w:vAlign w:val="center"/>
          </w:tcPr>
          <w:p w14:paraId="39299700">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采购单位的意见（盖章）：</w:t>
            </w:r>
          </w:p>
          <w:p w14:paraId="5AC5C9A0">
            <w:pPr>
              <w:widowControl/>
              <w:jc w:val="left"/>
              <w:rPr>
                <w:rFonts w:ascii="宋体" w:hAnsi="宋体" w:cs="宋体"/>
                <w:color w:val="auto"/>
                <w:kern w:val="0"/>
                <w:szCs w:val="21"/>
                <w:highlight w:val="none"/>
              </w:rPr>
            </w:pPr>
          </w:p>
          <w:p w14:paraId="658FF94D">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w:t>
            </w:r>
          </w:p>
          <w:p w14:paraId="7C7F1786">
            <w:pPr>
              <w:widowControl/>
              <w:jc w:val="left"/>
              <w:rPr>
                <w:rFonts w:ascii="宋体" w:hAnsi="宋体" w:cs="宋体"/>
                <w:color w:val="auto"/>
                <w:kern w:val="0"/>
                <w:szCs w:val="21"/>
                <w:highlight w:val="none"/>
              </w:rPr>
            </w:pPr>
          </w:p>
          <w:p w14:paraId="3DF5CDD7">
            <w:pPr>
              <w:widowControl/>
              <w:ind w:firstLine="2119"/>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年  月   日</w:t>
            </w:r>
          </w:p>
        </w:tc>
      </w:tr>
    </w:tbl>
    <w:p w14:paraId="0B2B3307">
      <w:pPr>
        <w:widowControl/>
        <w:ind w:firstLine="525" w:firstLineChars="250"/>
        <w:jc w:val="left"/>
        <w:rPr>
          <w:rFonts w:ascii="宋体" w:hAnsi="宋体" w:cs="宋体"/>
          <w:color w:val="auto"/>
          <w:kern w:val="0"/>
          <w:szCs w:val="21"/>
          <w:highlight w:val="none"/>
        </w:rPr>
      </w:pPr>
      <w:r>
        <w:rPr>
          <w:rFonts w:hint="eastAsia" w:ascii="宋体" w:hAnsi="宋体" w:cs="宋体"/>
          <w:color w:val="auto"/>
          <w:kern w:val="0"/>
          <w:szCs w:val="21"/>
          <w:highlight w:val="none"/>
        </w:rPr>
        <w:t>备注：本报告单一式三份（采购单位1份、中标供应商1份、采购代理机构1份）。</w:t>
      </w:r>
    </w:p>
    <w:p w14:paraId="5AF25953">
      <w:pPr>
        <w:pStyle w:val="34"/>
        <w:rPr>
          <w:rFonts w:ascii="宋体" w:hAnsi="宋体" w:cs="宋体"/>
          <w:color w:val="auto"/>
          <w:kern w:val="0"/>
          <w:szCs w:val="21"/>
          <w:highlight w:val="none"/>
        </w:rPr>
      </w:pPr>
    </w:p>
    <w:p w14:paraId="1930B04E">
      <w:pPr>
        <w:pStyle w:val="34"/>
        <w:rPr>
          <w:rFonts w:ascii="宋体" w:hAnsi="宋体" w:cs="宋体"/>
          <w:color w:val="auto"/>
          <w:kern w:val="0"/>
          <w:szCs w:val="21"/>
          <w:highlight w:val="none"/>
        </w:rPr>
      </w:pPr>
    </w:p>
    <w:p w14:paraId="371061D1">
      <w:pPr>
        <w:jc w:val="center"/>
        <w:rPr>
          <w:rFonts w:ascii="宋体" w:hAnsi="宋体" w:cs="Arial Unicode MS"/>
          <w:color w:val="auto"/>
          <w:sz w:val="44"/>
          <w:szCs w:val="44"/>
          <w:highlight w:val="none"/>
        </w:rPr>
      </w:pPr>
      <w:r>
        <w:rPr>
          <w:rFonts w:hint="eastAsia" w:ascii="宋体" w:hAnsi="宋体" w:cs="Arial Unicode MS"/>
          <w:color w:val="auto"/>
          <w:sz w:val="36"/>
          <w:szCs w:val="36"/>
          <w:highlight w:val="none"/>
        </w:rPr>
        <w:t>中小微企业划型标准</w:t>
      </w:r>
    </w:p>
    <w:p w14:paraId="771FF0CB">
      <w:pPr>
        <w:ind w:left="1871"/>
        <w:rPr>
          <w:rFonts w:ascii="宋体" w:hAnsi="宋体" w:cs="Arial Unicode MS"/>
          <w:color w:val="auto"/>
          <w:szCs w:val="21"/>
          <w:highlight w:val="none"/>
        </w:rPr>
      </w:pPr>
    </w:p>
    <w:tbl>
      <w:tblPr>
        <w:tblStyle w:val="55"/>
        <w:tblW w:w="0" w:type="auto"/>
        <w:jc w:val="center"/>
        <w:tblLayout w:type="fixed"/>
        <w:tblCellMar>
          <w:top w:w="0" w:type="dxa"/>
          <w:left w:w="108" w:type="dxa"/>
          <w:bottom w:w="0" w:type="dxa"/>
          <w:right w:w="108" w:type="dxa"/>
        </w:tblCellMar>
      </w:tblPr>
      <w:tblGrid>
        <w:gridCol w:w="1701"/>
        <w:gridCol w:w="1384"/>
        <w:gridCol w:w="913"/>
        <w:gridCol w:w="1620"/>
        <w:gridCol w:w="1440"/>
        <w:gridCol w:w="925"/>
      </w:tblGrid>
      <w:tr w14:paraId="6F479055">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364F2BA8">
            <w:pPr>
              <w:widowControl/>
              <w:spacing w:line="360" w:lineRule="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vAlign w:val="center"/>
          </w:tcPr>
          <w:p w14:paraId="6315BBA9">
            <w:pPr>
              <w:widowControl/>
              <w:spacing w:line="360" w:lineRule="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14:paraId="00B20E26">
            <w:pPr>
              <w:widowControl/>
              <w:spacing w:line="360" w:lineRule="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20" w:type="dxa"/>
            <w:tcBorders>
              <w:top w:val="single" w:color="auto" w:sz="4" w:space="0"/>
              <w:left w:val="nil"/>
              <w:bottom w:val="single" w:color="auto" w:sz="4" w:space="0"/>
              <w:right w:val="single" w:color="auto" w:sz="4" w:space="0"/>
            </w:tcBorders>
            <w:vAlign w:val="center"/>
          </w:tcPr>
          <w:p w14:paraId="6BB5C7BA">
            <w:pPr>
              <w:widowControl/>
              <w:spacing w:line="360" w:lineRule="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vAlign w:val="center"/>
          </w:tcPr>
          <w:p w14:paraId="269ED6F2">
            <w:pPr>
              <w:widowControl/>
              <w:spacing w:line="360" w:lineRule="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vAlign w:val="center"/>
          </w:tcPr>
          <w:p w14:paraId="438E37DC">
            <w:pPr>
              <w:widowControl/>
              <w:spacing w:line="360" w:lineRule="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5DC0932F">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2F9C257E">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vAlign w:val="center"/>
          </w:tcPr>
          <w:p w14:paraId="1D6B4858">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48124F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0D41A9D">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5F30339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925" w:type="dxa"/>
            <w:tcBorders>
              <w:top w:val="nil"/>
              <w:left w:val="nil"/>
              <w:bottom w:val="single" w:color="auto" w:sz="4" w:space="0"/>
              <w:right w:val="single" w:color="auto" w:sz="4" w:space="0"/>
            </w:tcBorders>
            <w:vAlign w:val="center"/>
          </w:tcPr>
          <w:p w14:paraId="293C10E6">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6AB2055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65F2699">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vAlign w:val="center"/>
          </w:tcPr>
          <w:p w14:paraId="699330D7">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8195DB7">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635625FB">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6EF8054E">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0DE5B3D7">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1AE8399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44764AC7">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858337F">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958CA4F">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7D6B97E9">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440" w:type="dxa"/>
            <w:tcBorders>
              <w:top w:val="nil"/>
              <w:left w:val="nil"/>
              <w:bottom w:val="single" w:color="auto" w:sz="4" w:space="0"/>
              <w:right w:val="single" w:color="auto" w:sz="4" w:space="0"/>
            </w:tcBorders>
            <w:vAlign w:val="center"/>
          </w:tcPr>
          <w:p w14:paraId="22AB6EE8">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925" w:type="dxa"/>
            <w:tcBorders>
              <w:top w:val="nil"/>
              <w:left w:val="nil"/>
              <w:bottom w:val="single" w:color="auto" w:sz="4" w:space="0"/>
              <w:right w:val="single" w:color="auto" w:sz="4" w:space="0"/>
            </w:tcBorders>
            <w:vAlign w:val="center"/>
          </w:tcPr>
          <w:p w14:paraId="628BA958">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6ACAD8A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023289F">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vAlign w:val="center"/>
          </w:tcPr>
          <w:p w14:paraId="31777B4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06230D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349D8F3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440" w:type="dxa"/>
            <w:tcBorders>
              <w:top w:val="nil"/>
              <w:left w:val="nil"/>
              <w:bottom w:val="single" w:color="auto" w:sz="4" w:space="0"/>
              <w:right w:val="single" w:color="auto" w:sz="4" w:space="0"/>
            </w:tcBorders>
            <w:vAlign w:val="center"/>
          </w:tcPr>
          <w:p w14:paraId="3ACE1C4A">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925" w:type="dxa"/>
            <w:tcBorders>
              <w:top w:val="nil"/>
              <w:left w:val="nil"/>
              <w:bottom w:val="single" w:color="auto" w:sz="4" w:space="0"/>
              <w:right w:val="single" w:color="auto" w:sz="4" w:space="0"/>
            </w:tcBorders>
            <w:vAlign w:val="center"/>
          </w:tcPr>
          <w:p w14:paraId="1C8E07F7">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5919471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88E09CA">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2C38980">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7C35B210">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4C29791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440" w:type="dxa"/>
            <w:tcBorders>
              <w:top w:val="nil"/>
              <w:left w:val="nil"/>
              <w:bottom w:val="single" w:color="auto" w:sz="4" w:space="0"/>
              <w:right w:val="single" w:color="auto" w:sz="4" w:space="0"/>
            </w:tcBorders>
            <w:vAlign w:val="center"/>
          </w:tcPr>
          <w:p w14:paraId="5EB52779">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925" w:type="dxa"/>
            <w:tcBorders>
              <w:top w:val="nil"/>
              <w:left w:val="nil"/>
              <w:bottom w:val="single" w:color="auto" w:sz="4" w:space="0"/>
              <w:right w:val="single" w:color="auto" w:sz="4" w:space="0"/>
            </w:tcBorders>
            <w:vAlign w:val="center"/>
          </w:tcPr>
          <w:p w14:paraId="15E8CCC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1858265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8599AF4">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vAlign w:val="center"/>
          </w:tcPr>
          <w:p w14:paraId="754D024B">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D2B2CD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73616D21">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440" w:type="dxa"/>
            <w:tcBorders>
              <w:top w:val="nil"/>
              <w:left w:val="nil"/>
              <w:bottom w:val="single" w:color="auto" w:sz="4" w:space="0"/>
              <w:right w:val="single" w:color="auto" w:sz="4" w:space="0"/>
            </w:tcBorders>
            <w:vAlign w:val="center"/>
          </w:tcPr>
          <w:p w14:paraId="04D27971">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925" w:type="dxa"/>
            <w:tcBorders>
              <w:top w:val="nil"/>
              <w:left w:val="nil"/>
              <w:bottom w:val="single" w:color="auto" w:sz="4" w:space="0"/>
              <w:right w:val="single" w:color="auto" w:sz="4" w:space="0"/>
            </w:tcBorders>
            <w:vAlign w:val="center"/>
          </w:tcPr>
          <w:p w14:paraId="33608CB7">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68061C19">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CE40543">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7924A06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82602A1">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727B5750">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440" w:type="dxa"/>
            <w:tcBorders>
              <w:top w:val="nil"/>
              <w:left w:val="nil"/>
              <w:bottom w:val="single" w:color="auto" w:sz="4" w:space="0"/>
              <w:right w:val="single" w:color="auto" w:sz="4" w:space="0"/>
            </w:tcBorders>
            <w:vAlign w:val="center"/>
          </w:tcPr>
          <w:p w14:paraId="4DAB3B4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925" w:type="dxa"/>
            <w:tcBorders>
              <w:top w:val="nil"/>
              <w:left w:val="nil"/>
              <w:bottom w:val="single" w:color="auto" w:sz="4" w:space="0"/>
              <w:right w:val="single" w:color="auto" w:sz="4" w:space="0"/>
            </w:tcBorders>
            <w:vAlign w:val="center"/>
          </w:tcPr>
          <w:p w14:paraId="4AC92C1D">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1FCE7564">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6CF8D9C">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vAlign w:val="center"/>
          </w:tcPr>
          <w:p w14:paraId="0B76552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47D5157D">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31533069">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440" w:type="dxa"/>
            <w:tcBorders>
              <w:top w:val="nil"/>
              <w:left w:val="nil"/>
              <w:bottom w:val="single" w:color="auto" w:sz="4" w:space="0"/>
              <w:right w:val="single" w:color="auto" w:sz="4" w:space="0"/>
            </w:tcBorders>
            <w:vAlign w:val="center"/>
          </w:tcPr>
          <w:p w14:paraId="2C1145DE">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925" w:type="dxa"/>
            <w:tcBorders>
              <w:top w:val="nil"/>
              <w:left w:val="nil"/>
              <w:bottom w:val="single" w:color="auto" w:sz="4" w:space="0"/>
              <w:right w:val="single" w:color="auto" w:sz="4" w:space="0"/>
            </w:tcBorders>
            <w:vAlign w:val="center"/>
          </w:tcPr>
          <w:p w14:paraId="0DED4221">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002DE7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4A15412">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5D9A95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53E703BA">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4F2666B8">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6F60705F">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925" w:type="dxa"/>
            <w:tcBorders>
              <w:top w:val="nil"/>
              <w:left w:val="nil"/>
              <w:bottom w:val="single" w:color="auto" w:sz="4" w:space="0"/>
              <w:right w:val="single" w:color="auto" w:sz="4" w:space="0"/>
            </w:tcBorders>
            <w:vAlign w:val="center"/>
          </w:tcPr>
          <w:p w14:paraId="1938691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FF0FD7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B99D60A">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vAlign w:val="center"/>
          </w:tcPr>
          <w:p w14:paraId="7608FAA3">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39601AA">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5F585638">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518E241E">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7F816321">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696BB25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B8EA848">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8A36C65">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BA3F7B5">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75C9566">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440" w:type="dxa"/>
            <w:tcBorders>
              <w:top w:val="nil"/>
              <w:left w:val="nil"/>
              <w:bottom w:val="single" w:color="auto" w:sz="4" w:space="0"/>
              <w:right w:val="single" w:color="auto" w:sz="4" w:space="0"/>
            </w:tcBorders>
            <w:vAlign w:val="center"/>
          </w:tcPr>
          <w:p w14:paraId="791BDAB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925" w:type="dxa"/>
            <w:tcBorders>
              <w:top w:val="nil"/>
              <w:left w:val="nil"/>
              <w:bottom w:val="single" w:color="auto" w:sz="4" w:space="0"/>
              <w:right w:val="single" w:color="auto" w:sz="4" w:space="0"/>
            </w:tcBorders>
            <w:vAlign w:val="center"/>
          </w:tcPr>
          <w:p w14:paraId="71761E7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791C9DEA">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7301B6A">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vAlign w:val="center"/>
          </w:tcPr>
          <w:p w14:paraId="7D88986B">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E29785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55D737EB">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440" w:type="dxa"/>
            <w:tcBorders>
              <w:top w:val="nil"/>
              <w:left w:val="nil"/>
              <w:bottom w:val="single" w:color="auto" w:sz="4" w:space="0"/>
              <w:right w:val="single" w:color="auto" w:sz="4" w:space="0"/>
            </w:tcBorders>
            <w:vAlign w:val="center"/>
          </w:tcPr>
          <w:p w14:paraId="1CA22F8E">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925" w:type="dxa"/>
            <w:tcBorders>
              <w:top w:val="nil"/>
              <w:left w:val="nil"/>
              <w:bottom w:val="single" w:color="auto" w:sz="4" w:space="0"/>
              <w:right w:val="single" w:color="auto" w:sz="4" w:space="0"/>
            </w:tcBorders>
            <w:vAlign w:val="center"/>
          </w:tcPr>
          <w:p w14:paraId="0D0B221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A3913A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C173EAD">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084E58D">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5710C99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16F1B6A">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440" w:type="dxa"/>
            <w:tcBorders>
              <w:top w:val="nil"/>
              <w:left w:val="nil"/>
              <w:bottom w:val="single" w:color="auto" w:sz="4" w:space="0"/>
              <w:right w:val="single" w:color="auto" w:sz="4" w:space="0"/>
            </w:tcBorders>
            <w:vAlign w:val="center"/>
          </w:tcPr>
          <w:p w14:paraId="653CDDC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023D9E45">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E3D6AA5">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2B2E559">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vAlign w:val="center"/>
          </w:tcPr>
          <w:p w14:paraId="53BDDBEF">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0941FD0">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7485CD7F">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05C68E9A">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44609C50">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19D71AD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61F3722">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EB84AB7">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CD96E2F">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BC45380">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440" w:type="dxa"/>
            <w:tcBorders>
              <w:top w:val="nil"/>
              <w:left w:val="nil"/>
              <w:bottom w:val="single" w:color="auto" w:sz="4" w:space="0"/>
              <w:right w:val="single" w:color="auto" w:sz="4" w:space="0"/>
            </w:tcBorders>
            <w:vAlign w:val="center"/>
          </w:tcPr>
          <w:p w14:paraId="611726F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694BC5D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320C55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188981F">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vAlign w:val="center"/>
          </w:tcPr>
          <w:p w14:paraId="7F1C2C4A">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EAAED8F">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53A0CDE7">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05966F3E">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3812FE29">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B211B6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487B658C">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61DC47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DA91626">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69B340C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072938B8">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6018516B">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0BEE19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7126C17">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vAlign w:val="center"/>
          </w:tcPr>
          <w:p w14:paraId="2D81C840">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72DC986">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40EE32FB">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6744D768">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6A259080">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600169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5CAA90F">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DCBD9E5">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78FC1D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F6DA2BE">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77CF7D4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47D68A4F">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C2A5BE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DEE5885">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vAlign w:val="center"/>
          </w:tcPr>
          <w:p w14:paraId="09278230">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69986B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7081CA2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440" w:type="dxa"/>
            <w:tcBorders>
              <w:top w:val="nil"/>
              <w:left w:val="nil"/>
              <w:bottom w:val="single" w:color="auto" w:sz="4" w:space="0"/>
              <w:right w:val="single" w:color="auto" w:sz="4" w:space="0"/>
            </w:tcBorders>
            <w:vAlign w:val="center"/>
          </w:tcPr>
          <w:p w14:paraId="64B0B85A">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4B14807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24009C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541AD6D">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DED5AD3">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71EC5B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9B03B1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vAlign w:val="center"/>
          </w:tcPr>
          <w:p w14:paraId="35B4AF1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09AE56D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C58F98F">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6374A3B0">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vAlign w:val="center"/>
          </w:tcPr>
          <w:p w14:paraId="1C9C0ED1">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AB152AB">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7E4E94B1">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4BC2B917">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1ED8DAFB">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283BC9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7C806E6">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0568F8E">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520D2E0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33F95B3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440" w:type="dxa"/>
            <w:tcBorders>
              <w:top w:val="nil"/>
              <w:left w:val="nil"/>
              <w:bottom w:val="single" w:color="auto" w:sz="4" w:space="0"/>
              <w:right w:val="single" w:color="auto" w:sz="4" w:space="0"/>
            </w:tcBorders>
            <w:vAlign w:val="center"/>
          </w:tcPr>
          <w:p w14:paraId="57E0AB8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925" w:type="dxa"/>
            <w:tcBorders>
              <w:top w:val="nil"/>
              <w:left w:val="nil"/>
              <w:bottom w:val="single" w:color="auto" w:sz="4" w:space="0"/>
              <w:right w:val="single" w:color="auto" w:sz="4" w:space="0"/>
            </w:tcBorders>
            <w:vAlign w:val="center"/>
          </w:tcPr>
          <w:p w14:paraId="687C9A45">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6E2F388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64D7B14B">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vAlign w:val="center"/>
          </w:tcPr>
          <w:p w14:paraId="3054757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55F7FCA2">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003EB53">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vAlign w:val="center"/>
          </w:tcPr>
          <w:p w14:paraId="0F475D1A">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925" w:type="dxa"/>
            <w:tcBorders>
              <w:top w:val="nil"/>
              <w:left w:val="nil"/>
              <w:bottom w:val="single" w:color="auto" w:sz="4" w:space="0"/>
              <w:right w:val="single" w:color="auto" w:sz="4" w:space="0"/>
            </w:tcBorders>
            <w:vAlign w:val="center"/>
          </w:tcPr>
          <w:p w14:paraId="0BA6806B">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4286A89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F0C44DC">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DEA90F0">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0ACD4C07">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3212043">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440" w:type="dxa"/>
            <w:tcBorders>
              <w:top w:val="nil"/>
              <w:left w:val="nil"/>
              <w:bottom w:val="single" w:color="auto" w:sz="4" w:space="0"/>
              <w:right w:val="single" w:color="auto" w:sz="4" w:space="0"/>
            </w:tcBorders>
            <w:vAlign w:val="center"/>
          </w:tcPr>
          <w:p w14:paraId="3CC81A4F">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925" w:type="dxa"/>
            <w:tcBorders>
              <w:top w:val="nil"/>
              <w:left w:val="nil"/>
              <w:bottom w:val="single" w:color="auto" w:sz="4" w:space="0"/>
              <w:right w:val="single" w:color="auto" w:sz="4" w:space="0"/>
            </w:tcBorders>
            <w:vAlign w:val="center"/>
          </w:tcPr>
          <w:p w14:paraId="0A20BB29">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63600650">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56C113E">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vAlign w:val="center"/>
          </w:tcPr>
          <w:p w14:paraId="5581EFC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DE2842A">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0E6743CE">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63C16ADE">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25" w:type="dxa"/>
            <w:tcBorders>
              <w:top w:val="nil"/>
              <w:left w:val="nil"/>
              <w:bottom w:val="single" w:color="auto" w:sz="4" w:space="0"/>
              <w:right w:val="single" w:color="auto" w:sz="4" w:space="0"/>
            </w:tcBorders>
            <w:vAlign w:val="center"/>
          </w:tcPr>
          <w:p w14:paraId="4EEE8FF8">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50DF7B2E">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1C902C3">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6C4E72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40D4B0E5">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83F3FB3">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40" w:type="dxa"/>
            <w:tcBorders>
              <w:top w:val="nil"/>
              <w:left w:val="nil"/>
              <w:bottom w:val="single" w:color="auto" w:sz="4" w:space="0"/>
              <w:right w:val="single" w:color="auto" w:sz="4" w:space="0"/>
            </w:tcBorders>
            <w:vAlign w:val="center"/>
          </w:tcPr>
          <w:p w14:paraId="30DE7EBA">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925" w:type="dxa"/>
            <w:tcBorders>
              <w:top w:val="nil"/>
              <w:left w:val="nil"/>
              <w:bottom w:val="single" w:color="auto" w:sz="4" w:space="0"/>
              <w:right w:val="single" w:color="auto" w:sz="4" w:space="0"/>
            </w:tcBorders>
            <w:vAlign w:val="center"/>
          </w:tcPr>
          <w:p w14:paraId="4FC82DC5">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1C18D92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4F1D339">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vAlign w:val="center"/>
          </w:tcPr>
          <w:p w14:paraId="37C6BD93">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41CB43F9">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2F6F223F">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575BC670">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15F34B0D">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1FE2EC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A815EE4">
            <w:pPr>
              <w:widowControl/>
              <w:spacing w:line="360" w:lineRule="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185F2DC">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1862BFC5">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A47061D">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vAlign w:val="center"/>
          </w:tcPr>
          <w:p w14:paraId="6E2EB98A">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925" w:type="dxa"/>
            <w:tcBorders>
              <w:top w:val="nil"/>
              <w:left w:val="nil"/>
              <w:bottom w:val="single" w:color="auto" w:sz="4" w:space="0"/>
              <w:right w:val="single" w:color="auto" w:sz="4" w:space="0"/>
            </w:tcBorders>
            <w:vAlign w:val="center"/>
          </w:tcPr>
          <w:p w14:paraId="74FA41AD">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61D8E76">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67CE531F">
            <w:pPr>
              <w:widowControl/>
              <w:spacing w:line="360" w:lineRule="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vAlign w:val="center"/>
          </w:tcPr>
          <w:p w14:paraId="7D0E8201">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12A3519">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43C3E26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CFB1716">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670D5034">
            <w:pPr>
              <w:widowControl/>
              <w:spacing w:line="360" w:lineRule="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1A0CA755">
      <w:pPr>
        <w:spacing w:line="360" w:lineRule="auto"/>
        <w:ind w:firstLine="525" w:firstLineChars="250"/>
        <w:rPr>
          <w:rFonts w:ascii="仿宋_GB2312" w:hAnsi="仿宋" w:eastAsia="仿宋_GB2312"/>
          <w:color w:val="auto"/>
          <w:szCs w:val="21"/>
          <w:highlight w:val="none"/>
        </w:rPr>
      </w:pPr>
    </w:p>
    <w:p w14:paraId="1D1C4E3A">
      <w:pPr>
        <w:rPr>
          <w:rFonts w:ascii="Times New Roman" w:hAnsi="Times New Roman"/>
          <w:color w:val="auto"/>
          <w:sz w:val="20"/>
          <w:highlight w:val="none"/>
        </w:rPr>
      </w:pPr>
      <w:r>
        <w:rPr>
          <w:rFonts w:hint="eastAsia" w:ascii="Times New Roman" w:hAnsi="Times New Roman"/>
          <w:color w:val="auto"/>
          <w:sz w:val="20"/>
          <w:highlight w:val="none"/>
        </w:rPr>
        <w:t>说明：上述标准参照《关于印发中小企业划型标准规定的通知》（工信部联企业[2011]300号），大型、中型和小型企业须同时满足所列指标的下限，否则下划一档；微型企业只须满足所列指标中的一项即可。</w:t>
      </w:r>
    </w:p>
    <w:sectPr>
      <w:footerReference r:id="rId13" w:type="first"/>
      <w:headerReference r:id="rId10" w:type="default"/>
      <w:footerReference r:id="rId11" w:type="default"/>
      <w:footerReference r:id="rId12" w:type="even"/>
      <w:pgSz w:w="11906" w:h="16838"/>
      <w:pgMar w:top="1418" w:right="1133" w:bottom="1247" w:left="1276"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6" w:usb3="00000000" w:csb0="6006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Arial Unicode MS">
    <w:altName w:val="宋体"/>
    <w:panose1 w:val="020B0604020202020204"/>
    <w:charset w:val="86"/>
    <w:family w:val="swiss"/>
    <w:pitch w:val="default"/>
    <w:sig w:usb0="00000000" w:usb1="00000000" w:usb2="0000007F" w:usb3="00000000" w:csb0="203F01FF" w:csb1="DFFF0000"/>
  </w:font>
  <w:font w:name="Microsoft YaHei UI">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5B872">
    <w:pPr>
      <w:pStyle w:val="21"/>
      <w:spacing w:line="235" w:lineRule="exact"/>
      <w:ind w:left="4768"/>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EB96F">
    <w:pPr>
      <w:pStyle w:val="34"/>
      <w:rPr>
        <w:rFonts w:hint="eastAsia"/>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53CB2">
    <w:pPr>
      <w:pStyle w:val="3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459DC03">
                          <w:pPr>
                            <w:pStyle w:val="34"/>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4459DC03">
                    <w:pPr>
                      <w:pStyle w:val="34"/>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32B6A">
    <w:pPr>
      <w:pStyle w:val="34"/>
      <w:tabs>
        <w:tab w:val="clear" w:pos="4153"/>
      </w:tabs>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98FD3">
    <w:pPr>
      <w:pStyle w:val="3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AAE66A7">
                          <w:pPr>
                            <w:pStyle w:val="34"/>
                          </w:pPr>
                          <w:r>
                            <w:fldChar w:fldCharType="begin"/>
                          </w:r>
                          <w:r>
                            <w:instrText xml:space="preserve"> PAGE  \* MERGEFORMAT </w:instrText>
                          </w:r>
                          <w:r>
                            <w:fldChar w:fldCharType="separate"/>
                          </w:r>
                          <w:r>
                            <w:t>34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OcxcADpAQAA&#10;ygMAAA4AAAAAAAAAAQAgAAAAHgEAAGRycy9lMm9Eb2MueG1sUEsFBgAAAAAGAAYAWQEAAHkFAAAA&#10;AA==&#10;">
              <v:fill on="f" focussize="0,0"/>
              <v:stroke on="f"/>
              <v:imagedata o:title=""/>
              <o:lock v:ext="edit" aspectratio="f"/>
              <v:textbox inset="0mm,0mm,0mm,0mm" style="mso-fit-shape-to-text:t;">
                <w:txbxContent>
                  <w:p w14:paraId="5AAE66A7">
                    <w:pPr>
                      <w:pStyle w:val="34"/>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294B5">
    <w:pPr>
      <w:pStyle w:val="3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12BA6B4">
                          <w:pPr>
                            <w:pStyle w:val="34"/>
                          </w:pPr>
                          <w:r>
                            <w:fldChar w:fldCharType="begin"/>
                          </w:r>
                          <w:r>
                            <w:instrText xml:space="preserve"> PAGE  \* MERGEFORMAT </w:instrText>
                          </w:r>
                          <w:r>
                            <w:fldChar w:fldCharType="separate"/>
                          </w:r>
                          <w:r>
                            <w:t>42</w:t>
                          </w:r>
                          <w:r>
                            <w:fldChar w:fldCharType="end"/>
                          </w:r>
                        </w:p>
                      </w:txbxContent>
                    </wps:txbx>
                    <wps:bodyPr vert="horz" wrap="none" lIns="0" tIns="0" rIns="0" bIns="0" anchor="t" anchorCtr="0" upright="0">
                      <a:spAutoFit/>
                    </wps:bodyPr>
                  </wps:wsp>
                </a:graphicData>
              </a:graphic>
            </wp:anchor>
          </w:drawing>
        </mc:Choice>
        <mc:Fallback>
          <w:pict>
            <v:shape id="文本框 104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CozJjrpAQAA&#10;ywMAAA4AAAAAAAAAAQAgAAAAHgEAAGRycy9lMm9Eb2MueG1sUEsFBgAAAAAGAAYAWQEAAHkFAAAA&#10;AA==&#10;">
              <v:fill on="f" focussize="0,0"/>
              <v:stroke on="f"/>
              <v:imagedata o:title=""/>
              <o:lock v:ext="edit" aspectratio="f"/>
              <v:textbox inset="0mm,0mm,0mm,0mm" style="mso-fit-shape-to-text:t;">
                <w:txbxContent>
                  <w:p w14:paraId="412BA6B4">
                    <w:pPr>
                      <w:pStyle w:val="34"/>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E5484">
    <w:pPr>
      <w:pStyle w:val="34"/>
      <w:framePr w:wrap="around" w:vAnchor="text" w:hAnchor="margin" w:xAlign="center" w:y="1"/>
      <w:rPr>
        <w:rStyle w:val="59"/>
      </w:rPr>
    </w:pPr>
    <w:r>
      <w:fldChar w:fldCharType="begin"/>
    </w:r>
    <w:r>
      <w:rPr>
        <w:rStyle w:val="59"/>
      </w:rPr>
      <w:instrText xml:space="preserve">PAGE  </w:instrText>
    </w:r>
    <w:r>
      <w:fldChar w:fldCharType="end"/>
    </w:r>
  </w:p>
  <w:p w14:paraId="5C5A3459">
    <w:pPr>
      <w:pStyle w:val="3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BCE2">
    <w:pPr>
      <w:pStyle w:val="34"/>
      <w:ind w:right="360"/>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C5DA6AD">
                          <w:pPr>
                            <w:pStyle w:val="34"/>
                          </w:pPr>
                          <w:r>
                            <w:fldChar w:fldCharType="begin"/>
                          </w:r>
                          <w:r>
                            <w:instrText xml:space="preserve"> PAGE  \* MERGEFORMAT </w:instrText>
                          </w:r>
                          <w:r>
                            <w:fldChar w:fldCharType="separate"/>
                          </w:r>
                          <w:r>
                            <w:t>41</w:t>
                          </w:r>
                          <w:r>
                            <w:fldChar w:fldCharType="end"/>
                          </w:r>
                        </w:p>
                      </w:txbxContent>
                    </wps:txbx>
                    <wps:bodyPr vert="horz" wrap="none" lIns="0" tIns="0" rIns="0" bIns="0" anchor="t" anchorCtr="0" upright="0">
                      <a:spAutoFit/>
                    </wps:bodyPr>
                  </wps:wsp>
                </a:graphicData>
              </a:graphic>
            </wp:anchor>
          </w:drawing>
        </mc:Choice>
        <mc:Fallback>
          <w:pict>
            <v:shape id="文本框 104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Dmwwu/pAQAA&#10;ywMAAA4AAAAAAAAAAQAgAAAAHgEAAGRycy9lMm9Eb2MueG1sUEsFBgAAAAAGAAYAWQEAAHkFAAAA&#10;AA==&#10;">
              <v:fill on="f" focussize="0,0"/>
              <v:stroke on="f"/>
              <v:imagedata o:title=""/>
              <o:lock v:ext="edit" aspectratio="f"/>
              <v:textbox inset="0mm,0mm,0mm,0mm" style="mso-fit-shape-to-text:t;">
                <w:txbxContent>
                  <w:p w14:paraId="6C5DA6AD">
                    <w:pPr>
                      <w:pStyle w:val="3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296E6">
    <w:pPr>
      <w:pStyle w:val="3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682DC">
    <w:pPr>
      <w:pStyle w:val="3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956DE">
    <w:pPr>
      <w:pStyle w:val="35"/>
      <w:jc w:val="both"/>
      <w:rPr>
        <w:sz w:val="15"/>
        <w:szCs w:val="15"/>
      </w:rPr>
    </w:pPr>
    <w:r>
      <w:rPr>
        <w:rFonts w:hint="eastAsia"/>
        <w:sz w:val="15"/>
        <w:szCs w:val="15"/>
        <w:lang w:val="en-US" w:eastAsia="zh-CN"/>
      </w:rPr>
      <w:t xml:space="preserve">港南区2026年双季稻轮作项目                                                                                 公开招标文件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6616E"/>
    <w:multiLevelType w:val="singleLevel"/>
    <w:tmpl w:val="84D6616E"/>
    <w:lvl w:ilvl="0" w:tentative="0">
      <w:start w:val="2"/>
      <w:numFmt w:val="chineseCounting"/>
      <w:suff w:val="space"/>
      <w:lvlText w:val="第%1章"/>
      <w:lvlJc w:val="left"/>
      <w:rPr>
        <w:rFonts w:hint="eastAsia"/>
      </w:rPr>
    </w:lvl>
  </w:abstractNum>
  <w:abstractNum w:abstractNumId="1">
    <w:nsid w:val="AAB4419F"/>
    <w:multiLevelType w:val="singleLevel"/>
    <w:tmpl w:val="AAB4419F"/>
    <w:lvl w:ilvl="0" w:tentative="0">
      <w:start w:val="2"/>
      <w:numFmt w:val="decimal"/>
      <w:suff w:val="nothing"/>
      <w:lvlText w:val="%1、"/>
      <w:lvlJc w:val="left"/>
    </w:lvl>
  </w:abstractNum>
  <w:abstractNum w:abstractNumId="2">
    <w:nsid w:val="CB0CA8DA"/>
    <w:multiLevelType w:val="singleLevel"/>
    <w:tmpl w:val="CB0CA8DA"/>
    <w:lvl w:ilvl="0" w:tentative="0">
      <w:start w:val="3"/>
      <w:numFmt w:val="decimal"/>
      <w:suff w:val="nothing"/>
      <w:lvlText w:val="（%1）"/>
      <w:lvlJc w:val="left"/>
      <w:pPr>
        <w:ind w:left="-422"/>
      </w:pPr>
    </w:lvl>
  </w:abstractNum>
  <w:abstractNum w:abstractNumId="3">
    <w:nsid w:val="D44CD0EF"/>
    <w:multiLevelType w:val="singleLevel"/>
    <w:tmpl w:val="D44CD0EF"/>
    <w:lvl w:ilvl="0" w:tentative="0">
      <w:start w:val="2"/>
      <w:numFmt w:val="chineseCounting"/>
      <w:suff w:val="space"/>
      <w:lvlText w:val="第%1章"/>
      <w:lvlJc w:val="left"/>
      <w:rPr>
        <w:rFonts w:hint="eastAsia"/>
      </w:rPr>
    </w:lvl>
  </w:abstractNum>
  <w:abstractNum w:abstractNumId="4">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5">
    <w:nsid w:val="34DE22ED"/>
    <w:multiLevelType w:val="singleLevel"/>
    <w:tmpl w:val="34DE22ED"/>
    <w:lvl w:ilvl="0" w:tentative="0">
      <w:start w:val="1"/>
      <w:numFmt w:val="chineseCounting"/>
      <w:suff w:val="nothing"/>
      <w:lvlText w:val="%1、"/>
      <w:lvlJc w:val="left"/>
      <w:rPr>
        <w:rFonts w:hint="eastAsia"/>
      </w:rPr>
    </w:lvl>
  </w:abstractNum>
  <w:abstractNum w:abstractNumId="6">
    <w:nsid w:val="3A84C669"/>
    <w:multiLevelType w:val="singleLevel"/>
    <w:tmpl w:val="3A84C669"/>
    <w:lvl w:ilvl="0" w:tentative="0">
      <w:start w:val="3"/>
      <w:numFmt w:val="decimal"/>
      <w:lvlText w:val="%1."/>
      <w:lvlJc w:val="left"/>
      <w:pPr>
        <w:tabs>
          <w:tab w:val="left" w:pos="312"/>
        </w:tabs>
      </w:pPr>
    </w:lvl>
  </w:abstractNum>
  <w:num w:numId="1">
    <w:abstractNumId w:val="4"/>
  </w:num>
  <w:num w:numId="2">
    <w:abstractNumId w:val="0"/>
  </w:num>
  <w:num w:numId="3">
    <w:abstractNumId w:val="5"/>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1OTMxMmYyNWI3NzFkNjBiODkxZDNlMmM1N2IwMTkifQ=="/>
  </w:docVars>
  <w:rsids>
    <w:rsidRoot w:val="005C50BB"/>
    <w:rsid w:val="000010FC"/>
    <w:rsid w:val="0000110B"/>
    <w:rsid w:val="00001155"/>
    <w:rsid w:val="0000115D"/>
    <w:rsid w:val="0000156A"/>
    <w:rsid w:val="00001A06"/>
    <w:rsid w:val="00001A19"/>
    <w:rsid w:val="000023CC"/>
    <w:rsid w:val="000024ED"/>
    <w:rsid w:val="000028DE"/>
    <w:rsid w:val="000028E1"/>
    <w:rsid w:val="00002917"/>
    <w:rsid w:val="00002E13"/>
    <w:rsid w:val="00002E35"/>
    <w:rsid w:val="00003343"/>
    <w:rsid w:val="00003FBA"/>
    <w:rsid w:val="00004115"/>
    <w:rsid w:val="000041EB"/>
    <w:rsid w:val="00004481"/>
    <w:rsid w:val="000046FE"/>
    <w:rsid w:val="00004844"/>
    <w:rsid w:val="00005722"/>
    <w:rsid w:val="00005D86"/>
    <w:rsid w:val="00005EF2"/>
    <w:rsid w:val="00006023"/>
    <w:rsid w:val="00006D24"/>
    <w:rsid w:val="000070F1"/>
    <w:rsid w:val="000074DC"/>
    <w:rsid w:val="00007510"/>
    <w:rsid w:val="00007E05"/>
    <w:rsid w:val="00007EB4"/>
    <w:rsid w:val="00010004"/>
    <w:rsid w:val="000100B0"/>
    <w:rsid w:val="000101F6"/>
    <w:rsid w:val="00010258"/>
    <w:rsid w:val="000102B3"/>
    <w:rsid w:val="000102FB"/>
    <w:rsid w:val="00010943"/>
    <w:rsid w:val="00010F31"/>
    <w:rsid w:val="00011B0A"/>
    <w:rsid w:val="000122AA"/>
    <w:rsid w:val="000122CD"/>
    <w:rsid w:val="00012681"/>
    <w:rsid w:val="00012E3B"/>
    <w:rsid w:val="000130E8"/>
    <w:rsid w:val="00013959"/>
    <w:rsid w:val="00013BBB"/>
    <w:rsid w:val="00013D99"/>
    <w:rsid w:val="00013ED9"/>
    <w:rsid w:val="00014C16"/>
    <w:rsid w:val="00014FE2"/>
    <w:rsid w:val="00015408"/>
    <w:rsid w:val="00015840"/>
    <w:rsid w:val="000159AB"/>
    <w:rsid w:val="00015D9E"/>
    <w:rsid w:val="00016160"/>
    <w:rsid w:val="00016181"/>
    <w:rsid w:val="00016D6D"/>
    <w:rsid w:val="000171B9"/>
    <w:rsid w:val="0001736D"/>
    <w:rsid w:val="000177C3"/>
    <w:rsid w:val="000178A6"/>
    <w:rsid w:val="000178BB"/>
    <w:rsid w:val="000178CE"/>
    <w:rsid w:val="00017AF9"/>
    <w:rsid w:val="00020642"/>
    <w:rsid w:val="000209E7"/>
    <w:rsid w:val="000212D9"/>
    <w:rsid w:val="000219A5"/>
    <w:rsid w:val="00021A07"/>
    <w:rsid w:val="00021A6C"/>
    <w:rsid w:val="00022202"/>
    <w:rsid w:val="00022CC1"/>
    <w:rsid w:val="00022EBE"/>
    <w:rsid w:val="00022FC4"/>
    <w:rsid w:val="00023011"/>
    <w:rsid w:val="000231D3"/>
    <w:rsid w:val="00023B55"/>
    <w:rsid w:val="00023D5E"/>
    <w:rsid w:val="00023FF7"/>
    <w:rsid w:val="000240DF"/>
    <w:rsid w:val="00024284"/>
    <w:rsid w:val="00024685"/>
    <w:rsid w:val="00024D28"/>
    <w:rsid w:val="00024D81"/>
    <w:rsid w:val="00025132"/>
    <w:rsid w:val="00025982"/>
    <w:rsid w:val="00026500"/>
    <w:rsid w:val="00026B1B"/>
    <w:rsid w:val="00026C99"/>
    <w:rsid w:val="00027026"/>
    <w:rsid w:val="000272F1"/>
    <w:rsid w:val="0002747C"/>
    <w:rsid w:val="00027847"/>
    <w:rsid w:val="00027FFA"/>
    <w:rsid w:val="0003014E"/>
    <w:rsid w:val="000302AA"/>
    <w:rsid w:val="0003046F"/>
    <w:rsid w:val="000306D7"/>
    <w:rsid w:val="00030C43"/>
    <w:rsid w:val="00031233"/>
    <w:rsid w:val="00031DAB"/>
    <w:rsid w:val="00032574"/>
    <w:rsid w:val="000326F1"/>
    <w:rsid w:val="000327DA"/>
    <w:rsid w:val="000331AA"/>
    <w:rsid w:val="00033B4E"/>
    <w:rsid w:val="00033DB1"/>
    <w:rsid w:val="0003472B"/>
    <w:rsid w:val="000347CC"/>
    <w:rsid w:val="0003481D"/>
    <w:rsid w:val="00034B2B"/>
    <w:rsid w:val="00034EA1"/>
    <w:rsid w:val="000356B1"/>
    <w:rsid w:val="00035BDF"/>
    <w:rsid w:val="00035D13"/>
    <w:rsid w:val="00035ED1"/>
    <w:rsid w:val="000363B5"/>
    <w:rsid w:val="000366C0"/>
    <w:rsid w:val="000370EC"/>
    <w:rsid w:val="00037180"/>
    <w:rsid w:val="000374F3"/>
    <w:rsid w:val="0003752B"/>
    <w:rsid w:val="00037676"/>
    <w:rsid w:val="000379A4"/>
    <w:rsid w:val="00037A6F"/>
    <w:rsid w:val="00037B9A"/>
    <w:rsid w:val="00037E6E"/>
    <w:rsid w:val="00037FC6"/>
    <w:rsid w:val="00037FD1"/>
    <w:rsid w:val="00040588"/>
    <w:rsid w:val="00040591"/>
    <w:rsid w:val="00040868"/>
    <w:rsid w:val="000408FB"/>
    <w:rsid w:val="00040B4D"/>
    <w:rsid w:val="00040C00"/>
    <w:rsid w:val="00040C8C"/>
    <w:rsid w:val="00041087"/>
    <w:rsid w:val="00041130"/>
    <w:rsid w:val="00041170"/>
    <w:rsid w:val="0004175F"/>
    <w:rsid w:val="00041DFA"/>
    <w:rsid w:val="0004209A"/>
    <w:rsid w:val="0004245F"/>
    <w:rsid w:val="00042DAF"/>
    <w:rsid w:val="00042E00"/>
    <w:rsid w:val="00043C06"/>
    <w:rsid w:val="00043D22"/>
    <w:rsid w:val="00043EE9"/>
    <w:rsid w:val="00043FF2"/>
    <w:rsid w:val="000444FC"/>
    <w:rsid w:val="000448D2"/>
    <w:rsid w:val="00044A45"/>
    <w:rsid w:val="000451E5"/>
    <w:rsid w:val="00045203"/>
    <w:rsid w:val="0004556C"/>
    <w:rsid w:val="00046709"/>
    <w:rsid w:val="000468DB"/>
    <w:rsid w:val="000469E7"/>
    <w:rsid w:val="00046A91"/>
    <w:rsid w:val="00047CDD"/>
    <w:rsid w:val="0005030B"/>
    <w:rsid w:val="00050679"/>
    <w:rsid w:val="0005082E"/>
    <w:rsid w:val="00050A69"/>
    <w:rsid w:val="00050E92"/>
    <w:rsid w:val="00050F63"/>
    <w:rsid w:val="00050F89"/>
    <w:rsid w:val="0005114E"/>
    <w:rsid w:val="000511BA"/>
    <w:rsid w:val="00051274"/>
    <w:rsid w:val="000513A1"/>
    <w:rsid w:val="00051527"/>
    <w:rsid w:val="0005163B"/>
    <w:rsid w:val="0005229D"/>
    <w:rsid w:val="000525EE"/>
    <w:rsid w:val="00052710"/>
    <w:rsid w:val="0005272D"/>
    <w:rsid w:val="0005282E"/>
    <w:rsid w:val="0005323A"/>
    <w:rsid w:val="000534E5"/>
    <w:rsid w:val="0005350F"/>
    <w:rsid w:val="0005362D"/>
    <w:rsid w:val="00053BE5"/>
    <w:rsid w:val="00053F04"/>
    <w:rsid w:val="000541BD"/>
    <w:rsid w:val="000547AF"/>
    <w:rsid w:val="0005507A"/>
    <w:rsid w:val="00055253"/>
    <w:rsid w:val="000555E4"/>
    <w:rsid w:val="0005561D"/>
    <w:rsid w:val="000560AF"/>
    <w:rsid w:val="000569C2"/>
    <w:rsid w:val="00056C59"/>
    <w:rsid w:val="000576C1"/>
    <w:rsid w:val="000579F8"/>
    <w:rsid w:val="00057D4F"/>
    <w:rsid w:val="000605C0"/>
    <w:rsid w:val="00060D00"/>
    <w:rsid w:val="0006104C"/>
    <w:rsid w:val="0006136E"/>
    <w:rsid w:val="0006173B"/>
    <w:rsid w:val="000617A9"/>
    <w:rsid w:val="0006181E"/>
    <w:rsid w:val="00061871"/>
    <w:rsid w:val="00061ABE"/>
    <w:rsid w:val="00061EF9"/>
    <w:rsid w:val="0006254A"/>
    <w:rsid w:val="00062C7B"/>
    <w:rsid w:val="000632DA"/>
    <w:rsid w:val="000635EF"/>
    <w:rsid w:val="0006376B"/>
    <w:rsid w:val="00063991"/>
    <w:rsid w:val="00063AC2"/>
    <w:rsid w:val="00064484"/>
    <w:rsid w:val="000644F1"/>
    <w:rsid w:val="00064C88"/>
    <w:rsid w:val="00064E26"/>
    <w:rsid w:val="000654B5"/>
    <w:rsid w:val="0006557C"/>
    <w:rsid w:val="000659BC"/>
    <w:rsid w:val="00065D7A"/>
    <w:rsid w:val="00065FA0"/>
    <w:rsid w:val="00066116"/>
    <w:rsid w:val="00066A6D"/>
    <w:rsid w:val="00066C6A"/>
    <w:rsid w:val="00067371"/>
    <w:rsid w:val="00067613"/>
    <w:rsid w:val="000679FA"/>
    <w:rsid w:val="00067C32"/>
    <w:rsid w:val="00067E1E"/>
    <w:rsid w:val="000703E2"/>
    <w:rsid w:val="000706A4"/>
    <w:rsid w:val="00070CBA"/>
    <w:rsid w:val="00070D1E"/>
    <w:rsid w:val="00071B38"/>
    <w:rsid w:val="00071ED5"/>
    <w:rsid w:val="00072709"/>
    <w:rsid w:val="00072727"/>
    <w:rsid w:val="00072F5B"/>
    <w:rsid w:val="00073822"/>
    <w:rsid w:val="0007409B"/>
    <w:rsid w:val="00074124"/>
    <w:rsid w:val="000744BD"/>
    <w:rsid w:val="00074DB4"/>
    <w:rsid w:val="00075122"/>
    <w:rsid w:val="000753C4"/>
    <w:rsid w:val="000753EB"/>
    <w:rsid w:val="00075C64"/>
    <w:rsid w:val="00076257"/>
    <w:rsid w:val="000763BA"/>
    <w:rsid w:val="000763FA"/>
    <w:rsid w:val="000764E1"/>
    <w:rsid w:val="000765C1"/>
    <w:rsid w:val="000765CC"/>
    <w:rsid w:val="00076B3B"/>
    <w:rsid w:val="00076C92"/>
    <w:rsid w:val="00076CE2"/>
    <w:rsid w:val="00076FB8"/>
    <w:rsid w:val="0007711C"/>
    <w:rsid w:val="00077187"/>
    <w:rsid w:val="00077537"/>
    <w:rsid w:val="00077593"/>
    <w:rsid w:val="00077B5E"/>
    <w:rsid w:val="00077B66"/>
    <w:rsid w:val="000800DC"/>
    <w:rsid w:val="0008037C"/>
    <w:rsid w:val="0008069A"/>
    <w:rsid w:val="000808AB"/>
    <w:rsid w:val="0008114E"/>
    <w:rsid w:val="000811AD"/>
    <w:rsid w:val="0008162B"/>
    <w:rsid w:val="00081754"/>
    <w:rsid w:val="000818D5"/>
    <w:rsid w:val="00081B97"/>
    <w:rsid w:val="00081D4D"/>
    <w:rsid w:val="000821B9"/>
    <w:rsid w:val="00082769"/>
    <w:rsid w:val="000838BD"/>
    <w:rsid w:val="00083C4B"/>
    <w:rsid w:val="00083DCA"/>
    <w:rsid w:val="0008419F"/>
    <w:rsid w:val="000844A2"/>
    <w:rsid w:val="0008471C"/>
    <w:rsid w:val="00084FA6"/>
    <w:rsid w:val="0008513B"/>
    <w:rsid w:val="000854FC"/>
    <w:rsid w:val="00085667"/>
    <w:rsid w:val="00085D26"/>
    <w:rsid w:val="000867C7"/>
    <w:rsid w:val="000868C1"/>
    <w:rsid w:val="00086BB4"/>
    <w:rsid w:val="00086C09"/>
    <w:rsid w:val="00086C3A"/>
    <w:rsid w:val="00086F92"/>
    <w:rsid w:val="00087A02"/>
    <w:rsid w:val="00087EC0"/>
    <w:rsid w:val="0009029A"/>
    <w:rsid w:val="00090677"/>
    <w:rsid w:val="00090979"/>
    <w:rsid w:val="00090B1F"/>
    <w:rsid w:val="00091097"/>
    <w:rsid w:val="000910C2"/>
    <w:rsid w:val="000912FE"/>
    <w:rsid w:val="00091410"/>
    <w:rsid w:val="000914FB"/>
    <w:rsid w:val="00091AEB"/>
    <w:rsid w:val="000925B5"/>
    <w:rsid w:val="0009279B"/>
    <w:rsid w:val="00092E96"/>
    <w:rsid w:val="000932D9"/>
    <w:rsid w:val="000935F2"/>
    <w:rsid w:val="000936DF"/>
    <w:rsid w:val="00093FF8"/>
    <w:rsid w:val="00094173"/>
    <w:rsid w:val="000942AE"/>
    <w:rsid w:val="0009433C"/>
    <w:rsid w:val="000949C4"/>
    <w:rsid w:val="00094A3A"/>
    <w:rsid w:val="00094EC2"/>
    <w:rsid w:val="000954B7"/>
    <w:rsid w:val="000955EC"/>
    <w:rsid w:val="0009644F"/>
    <w:rsid w:val="000967C1"/>
    <w:rsid w:val="00096951"/>
    <w:rsid w:val="00096D52"/>
    <w:rsid w:val="00096F29"/>
    <w:rsid w:val="00097180"/>
    <w:rsid w:val="000971AF"/>
    <w:rsid w:val="00097492"/>
    <w:rsid w:val="0009771B"/>
    <w:rsid w:val="00097919"/>
    <w:rsid w:val="00097DA1"/>
    <w:rsid w:val="00097DB3"/>
    <w:rsid w:val="000A00FF"/>
    <w:rsid w:val="000A14BC"/>
    <w:rsid w:val="000A171C"/>
    <w:rsid w:val="000A174D"/>
    <w:rsid w:val="000A18C7"/>
    <w:rsid w:val="000A213A"/>
    <w:rsid w:val="000A29F5"/>
    <w:rsid w:val="000A2D39"/>
    <w:rsid w:val="000A2E32"/>
    <w:rsid w:val="000A347D"/>
    <w:rsid w:val="000A414C"/>
    <w:rsid w:val="000A443A"/>
    <w:rsid w:val="000A4846"/>
    <w:rsid w:val="000A493D"/>
    <w:rsid w:val="000A4C7B"/>
    <w:rsid w:val="000A4D03"/>
    <w:rsid w:val="000A524D"/>
    <w:rsid w:val="000A5296"/>
    <w:rsid w:val="000A5686"/>
    <w:rsid w:val="000A5D90"/>
    <w:rsid w:val="000A6FA4"/>
    <w:rsid w:val="000B06EC"/>
    <w:rsid w:val="000B08A5"/>
    <w:rsid w:val="000B0A94"/>
    <w:rsid w:val="000B0ED7"/>
    <w:rsid w:val="000B1140"/>
    <w:rsid w:val="000B1C8D"/>
    <w:rsid w:val="000B1E89"/>
    <w:rsid w:val="000B1ECA"/>
    <w:rsid w:val="000B220F"/>
    <w:rsid w:val="000B2296"/>
    <w:rsid w:val="000B2423"/>
    <w:rsid w:val="000B2855"/>
    <w:rsid w:val="000B2A5D"/>
    <w:rsid w:val="000B2AB7"/>
    <w:rsid w:val="000B37A6"/>
    <w:rsid w:val="000B3B38"/>
    <w:rsid w:val="000B3F55"/>
    <w:rsid w:val="000B3F5F"/>
    <w:rsid w:val="000B41DB"/>
    <w:rsid w:val="000B4520"/>
    <w:rsid w:val="000B4A18"/>
    <w:rsid w:val="000B4EBB"/>
    <w:rsid w:val="000B5003"/>
    <w:rsid w:val="000B5071"/>
    <w:rsid w:val="000B5281"/>
    <w:rsid w:val="000B5337"/>
    <w:rsid w:val="000B53F0"/>
    <w:rsid w:val="000B5566"/>
    <w:rsid w:val="000B5761"/>
    <w:rsid w:val="000B5BB7"/>
    <w:rsid w:val="000B5BBB"/>
    <w:rsid w:val="000B5C2F"/>
    <w:rsid w:val="000B5D10"/>
    <w:rsid w:val="000B6269"/>
    <w:rsid w:val="000B63DF"/>
    <w:rsid w:val="000B6494"/>
    <w:rsid w:val="000B6717"/>
    <w:rsid w:val="000B6ADE"/>
    <w:rsid w:val="000B6F61"/>
    <w:rsid w:val="000B7020"/>
    <w:rsid w:val="000B70D7"/>
    <w:rsid w:val="000B7255"/>
    <w:rsid w:val="000B7783"/>
    <w:rsid w:val="000B78A5"/>
    <w:rsid w:val="000B7D3F"/>
    <w:rsid w:val="000B7FE0"/>
    <w:rsid w:val="000C079D"/>
    <w:rsid w:val="000C0B61"/>
    <w:rsid w:val="000C15AA"/>
    <w:rsid w:val="000C1890"/>
    <w:rsid w:val="000C19EE"/>
    <w:rsid w:val="000C1DAF"/>
    <w:rsid w:val="000C22BC"/>
    <w:rsid w:val="000C30A1"/>
    <w:rsid w:val="000C34AF"/>
    <w:rsid w:val="000C370C"/>
    <w:rsid w:val="000C3A9E"/>
    <w:rsid w:val="000C3B42"/>
    <w:rsid w:val="000C3BAF"/>
    <w:rsid w:val="000C3F21"/>
    <w:rsid w:val="000C458D"/>
    <w:rsid w:val="000C4B37"/>
    <w:rsid w:val="000C4C7D"/>
    <w:rsid w:val="000C4CBE"/>
    <w:rsid w:val="000C4CED"/>
    <w:rsid w:val="000C4D34"/>
    <w:rsid w:val="000C4D87"/>
    <w:rsid w:val="000C4F20"/>
    <w:rsid w:val="000C53E3"/>
    <w:rsid w:val="000C54A2"/>
    <w:rsid w:val="000C55A8"/>
    <w:rsid w:val="000C560B"/>
    <w:rsid w:val="000C57BF"/>
    <w:rsid w:val="000C58B1"/>
    <w:rsid w:val="000C59FF"/>
    <w:rsid w:val="000C5F65"/>
    <w:rsid w:val="000C60FF"/>
    <w:rsid w:val="000C639A"/>
    <w:rsid w:val="000C6479"/>
    <w:rsid w:val="000C6EBB"/>
    <w:rsid w:val="000C704F"/>
    <w:rsid w:val="000C7988"/>
    <w:rsid w:val="000D0553"/>
    <w:rsid w:val="000D07A1"/>
    <w:rsid w:val="000D0841"/>
    <w:rsid w:val="000D12D0"/>
    <w:rsid w:val="000D1692"/>
    <w:rsid w:val="000D16A6"/>
    <w:rsid w:val="000D2731"/>
    <w:rsid w:val="000D278B"/>
    <w:rsid w:val="000D2A5E"/>
    <w:rsid w:val="000D2F69"/>
    <w:rsid w:val="000D3479"/>
    <w:rsid w:val="000D3788"/>
    <w:rsid w:val="000D3D76"/>
    <w:rsid w:val="000D3DC8"/>
    <w:rsid w:val="000D402F"/>
    <w:rsid w:val="000D42D8"/>
    <w:rsid w:val="000D445B"/>
    <w:rsid w:val="000D45A3"/>
    <w:rsid w:val="000D468A"/>
    <w:rsid w:val="000D4743"/>
    <w:rsid w:val="000D49AF"/>
    <w:rsid w:val="000D4D0C"/>
    <w:rsid w:val="000D53F7"/>
    <w:rsid w:val="000D5F15"/>
    <w:rsid w:val="000D5FA8"/>
    <w:rsid w:val="000D6006"/>
    <w:rsid w:val="000D63CD"/>
    <w:rsid w:val="000D6951"/>
    <w:rsid w:val="000D6C63"/>
    <w:rsid w:val="000D6CC9"/>
    <w:rsid w:val="000D6E8A"/>
    <w:rsid w:val="000D76BF"/>
    <w:rsid w:val="000D7883"/>
    <w:rsid w:val="000D7D2C"/>
    <w:rsid w:val="000D7EB0"/>
    <w:rsid w:val="000E01A1"/>
    <w:rsid w:val="000E02DA"/>
    <w:rsid w:val="000E02F2"/>
    <w:rsid w:val="000E0850"/>
    <w:rsid w:val="000E0B47"/>
    <w:rsid w:val="000E0C0B"/>
    <w:rsid w:val="000E125F"/>
    <w:rsid w:val="000E13C5"/>
    <w:rsid w:val="000E14FA"/>
    <w:rsid w:val="000E1FC6"/>
    <w:rsid w:val="000E21D9"/>
    <w:rsid w:val="000E2BEE"/>
    <w:rsid w:val="000E2C05"/>
    <w:rsid w:val="000E3262"/>
    <w:rsid w:val="000E3852"/>
    <w:rsid w:val="000E3AA0"/>
    <w:rsid w:val="000E3AA6"/>
    <w:rsid w:val="000E3CB7"/>
    <w:rsid w:val="000E4ABA"/>
    <w:rsid w:val="000E4EF0"/>
    <w:rsid w:val="000E5209"/>
    <w:rsid w:val="000E525D"/>
    <w:rsid w:val="000E5614"/>
    <w:rsid w:val="000E5A79"/>
    <w:rsid w:val="000E5D02"/>
    <w:rsid w:val="000E5EF4"/>
    <w:rsid w:val="000E5F4C"/>
    <w:rsid w:val="000E61DB"/>
    <w:rsid w:val="000E61EE"/>
    <w:rsid w:val="000E63EC"/>
    <w:rsid w:val="000E6714"/>
    <w:rsid w:val="000E70AF"/>
    <w:rsid w:val="000E78CF"/>
    <w:rsid w:val="000F0007"/>
    <w:rsid w:val="000F0281"/>
    <w:rsid w:val="000F03A6"/>
    <w:rsid w:val="000F06D6"/>
    <w:rsid w:val="000F0BA1"/>
    <w:rsid w:val="000F0BE3"/>
    <w:rsid w:val="000F104E"/>
    <w:rsid w:val="000F13A7"/>
    <w:rsid w:val="000F13FA"/>
    <w:rsid w:val="000F1651"/>
    <w:rsid w:val="000F189D"/>
    <w:rsid w:val="000F1F5F"/>
    <w:rsid w:val="000F23BC"/>
    <w:rsid w:val="000F256B"/>
    <w:rsid w:val="000F2758"/>
    <w:rsid w:val="000F2BBA"/>
    <w:rsid w:val="000F30C8"/>
    <w:rsid w:val="000F3898"/>
    <w:rsid w:val="000F3AA8"/>
    <w:rsid w:val="000F3B31"/>
    <w:rsid w:val="000F3BA6"/>
    <w:rsid w:val="000F3D19"/>
    <w:rsid w:val="000F445B"/>
    <w:rsid w:val="000F44E7"/>
    <w:rsid w:val="000F4641"/>
    <w:rsid w:val="000F489B"/>
    <w:rsid w:val="000F48F9"/>
    <w:rsid w:val="000F4966"/>
    <w:rsid w:val="000F4D45"/>
    <w:rsid w:val="000F51B1"/>
    <w:rsid w:val="000F52A5"/>
    <w:rsid w:val="000F539F"/>
    <w:rsid w:val="000F56FC"/>
    <w:rsid w:val="000F6093"/>
    <w:rsid w:val="000F6193"/>
    <w:rsid w:val="000F63C0"/>
    <w:rsid w:val="000F65D7"/>
    <w:rsid w:val="000F666B"/>
    <w:rsid w:val="000F6CD3"/>
    <w:rsid w:val="000F78E5"/>
    <w:rsid w:val="000F7901"/>
    <w:rsid w:val="000F7B20"/>
    <w:rsid w:val="000F7DB8"/>
    <w:rsid w:val="000F7E70"/>
    <w:rsid w:val="00100505"/>
    <w:rsid w:val="00100668"/>
    <w:rsid w:val="0010077B"/>
    <w:rsid w:val="001010B7"/>
    <w:rsid w:val="00101510"/>
    <w:rsid w:val="00101609"/>
    <w:rsid w:val="001020FC"/>
    <w:rsid w:val="00102298"/>
    <w:rsid w:val="001022F1"/>
    <w:rsid w:val="001024C4"/>
    <w:rsid w:val="00102A97"/>
    <w:rsid w:val="00102AA1"/>
    <w:rsid w:val="00102B46"/>
    <w:rsid w:val="00102C72"/>
    <w:rsid w:val="00102CEC"/>
    <w:rsid w:val="00103A4D"/>
    <w:rsid w:val="0010402F"/>
    <w:rsid w:val="00104149"/>
    <w:rsid w:val="00104914"/>
    <w:rsid w:val="00104AC9"/>
    <w:rsid w:val="00104B08"/>
    <w:rsid w:val="0010519E"/>
    <w:rsid w:val="001053C7"/>
    <w:rsid w:val="0010551D"/>
    <w:rsid w:val="00105653"/>
    <w:rsid w:val="00105757"/>
    <w:rsid w:val="00105BEE"/>
    <w:rsid w:val="00105E55"/>
    <w:rsid w:val="001060F4"/>
    <w:rsid w:val="00106325"/>
    <w:rsid w:val="0010644F"/>
    <w:rsid w:val="001066BA"/>
    <w:rsid w:val="001067B3"/>
    <w:rsid w:val="00106877"/>
    <w:rsid w:val="001068CA"/>
    <w:rsid w:val="00106D84"/>
    <w:rsid w:val="00106EAA"/>
    <w:rsid w:val="001071F5"/>
    <w:rsid w:val="00107280"/>
    <w:rsid w:val="0011059C"/>
    <w:rsid w:val="00110737"/>
    <w:rsid w:val="00110BC2"/>
    <w:rsid w:val="00110D43"/>
    <w:rsid w:val="00110E40"/>
    <w:rsid w:val="001118A4"/>
    <w:rsid w:val="00111B39"/>
    <w:rsid w:val="00111F38"/>
    <w:rsid w:val="00112144"/>
    <w:rsid w:val="001124D3"/>
    <w:rsid w:val="001129DE"/>
    <w:rsid w:val="00112A4F"/>
    <w:rsid w:val="00112B6E"/>
    <w:rsid w:val="00112CC8"/>
    <w:rsid w:val="00113057"/>
    <w:rsid w:val="00113060"/>
    <w:rsid w:val="0011354F"/>
    <w:rsid w:val="001135F3"/>
    <w:rsid w:val="00113637"/>
    <w:rsid w:val="0011414C"/>
    <w:rsid w:val="00114178"/>
    <w:rsid w:val="00114F64"/>
    <w:rsid w:val="0011546A"/>
    <w:rsid w:val="0011553C"/>
    <w:rsid w:val="00115702"/>
    <w:rsid w:val="00115EE3"/>
    <w:rsid w:val="00116555"/>
    <w:rsid w:val="001165A5"/>
    <w:rsid w:val="00116A08"/>
    <w:rsid w:val="00116C99"/>
    <w:rsid w:val="00117602"/>
    <w:rsid w:val="001176B0"/>
    <w:rsid w:val="001176E4"/>
    <w:rsid w:val="00117710"/>
    <w:rsid w:val="00117AF8"/>
    <w:rsid w:val="00117C4E"/>
    <w:rsid w:val="00117DAF"/>
    <w:rsid w:val="001200D3"/>
    <w:rsid w:val="00120167"/>
    <w:rsid w:val="0012033C"/>
    <w:rsid w:val="00120AE9"/>
    <w:rsid w:val="001212A2"/>
    <w:rsid w:val="0012161C"/>
    <w:rsid w:val="00121B97"/>
    <w:rsid w:val="0012214C"/>
    <w:rsid w:val="0012254B"/>
    <w:rsid w:val="00122A59"/>
    <w:rsid w:val="00122D40"/>
    <w:rsid w:val="00123171"/>
    <w:rsid w:val="00123545"/>
    <w:rsid w:val="00123EBF"/>
    <w:rsid w:val="00123F8D"/>
    <w:rsid w:val="001246D7"/>
    <w:rsid w:val="001247DA"/>
    <w:rsid w:val="00124975"/>
    <w:rsid w:val="00124A7E"/>
    <w:rsid w:val="00124C62"/>
    <w:rsid w:val="00124EA7"/>
    <w:rsid w:val="00125117"/>
    <w:rsid w:val="0012554E"/>
    <w:rsid w:val="001257F6"/>
    <w:rsid w:val="001258FB"/>
    <w:rsid w:val="00125997"/>
    <w:rsid w:val="001259F8"/>
    <w:rsid w:val="001259FC"/>
    <w:rsid w:val="00125C6E"/>
    <w:rsid w:val="001263D5"/>
    <w:rsid w:val="00126D7F"/>
    <w:rsid w:val="00126E7B"/>
    <w:rsid w:val="00126F00"/>
    <w:rsid w:val="001274B1"/>
    <w:rsid w:val="001278C7"/>
    <w:rsid w:val="00127BE7"/>
    <w:rsid w:val="00127BEF"/>
    <w:rsid w:val="00130038"/>
    <w:rsid w:val="00130326"/>
    <w:rsid w:val="00130565"/>
    <w:rsid w:val="00130C1B"/>
    <w:rsid w:val="0013109C"/>
    <w:rsid w:val="0013114D"/>
    <w:rsid w:val="00131532"/>
    <w:rsid w:val="001316D3"/>
    <w:rsid w:val="00131EEE"/>
    <w:rsid w:val="00132058"/>
    <w:rsid w:val="001320BD"/>
    <w:rsid w:val="001320D2"/>
    <w:rsid w:val="00132243"/>
    <w:rsid w:val="0013255F"/>
    <w:rsid w:val="0013277B"/>
    <w:rsid w:val="00133F4E"/>
    <w:rsid w:val="00133FF6"/>
    <w:rsid w:val="001342DB"/>
    <w:rsid w:val="001346C4"/>
    <w:rsid w:val="00134BEE"/>
    <w:rsid w:val="00134EC2"/>
    <w:rsid w:val="00135430"/>
    <w:rsid w:val="0013553F"/>
    <w:rsid w:val="001356CB"/>
    <w:rsid w:val="0013591E"/>
    <w:rsid w:val="00135A49"/>
    <w:rsid w:val="001363F1"/>
    <w:rsid w:val="001364FE"/>
    <w:rsid w:val="00136B21"/>
    <w:rsid w:val="00136D05"/>
    <w:rsid w:val="00136E0C"/>
    <w:rsid w:val="0013739E"/>
    <w:rsid w:val="00137634"/>
    <w:rsid w:val="001377D9"/>
    <w:rsid w:val="001377FC"/>
    <w:rsid w:val="00137BE6"/>
    <w:rsid w:val="00137FEE"/>
    <w:rsid w:val="001400E0"/>
    <w:rsid w:val="00140955"/>
    <w:rsid w:val="00140F9C"/>
    <w:rsid w:val="001416C6"/>
    <w:rsid w:val="00141927"/>
    <w:rsid w:val="001427F5"/>
    <w:rsid w:val="00142C78"/>
    <w:rsid w:val="0014321B"/>
    <w:rsid w:val="00143790"/>
    <w:rsid w:val="00143953"/>
    <w:rsid w:val="00143A3F"/>
    <w:rsid w:val="00143CF8"/>
    <w:rsid w:val="00143DB0"/>
    <w:rsid w:val="00143ECE"/>
    <w:rsid w:val="0014426A"/>
    <w:rsid w:val="00144C2E"/>
    <w:rsid w:val="00145150"/>
    <w:rsid w:val="001459D4"/>
    <w:rsid w:val="00145D5C"/>
    <w:rsid w:val="00146693"/>
    <w:rsid w:val="0014686D"/>
    <w:rsid w:val="00146A11"/>
    <w:rsid w:val="00146C0E"/>
    <w:rsid w:val="001470F1"/>
    <w:rsid w:val="00147268"/>
    <w:rsid w:val="00147469"/>
    <w:rsid w:val="0014794B"/>
    <w:rsid w:val="00147EDC"/>
    <w:rsid w:val="001505D9"/>
    <w:rsid w:val="00150640"/>
    <w:rsid w:val="00150811"/>
    <w:rsid w:val="00150B6C"/>
    <w:rsid w:val="00150BB0"/>
    <w:rsid w:val="00150C30"/>
    <w:rsid w:val="00150DB3"/>
    <w:rsid w:val="00151420"/>
    <w:rsid w:val="00151655"/>
    <w:rsid w:val="0015199C"/>
    <w:rsid w:val="00151DCC"/>
    <w:rsid w:val="00152646"/>
    <w:rsid w:val="00153408"/>
    <w:rsid w:val="00153542"/>
    <w:rsid w:val="00153C10"/>
    <w:rsid w:val="00153D30"/>
    <w:rsid w:val="00154659"/>
    <w:rsid w:val="001547C4"/>
    <w:rsid w:val="00154B1A"/>
    <w:rsid w:val="00154C15"/>
    <w:rsid w:val="001552B5"/>
    <w:rsid w:val="001556B9"/>
    <w:rsid w:val="0015609B"/>
    <w:rsid w:val="001560D8"/>
    <w:rsid w:val="00156167"/>
    <w:rsid w:val="001564F3"/>
    <w:rsid w:val="0015667B"/>
    <w:rsid w:val="00156BA4"/>
    <w:rsid w:val="00156E02"/>
    <w:rsid w:val="00156FC3"/>
    <w:rsid w:val="0015749D"/>
    <w:rsid w:val="00157B12"/>
    <w:rsid w:val="00157BB5"/>
    <w:rsid w:val="00160000"/>
    <w:rsid w:val="001600EC"/>
    <w:rsid w:val="00160369"/>
    <w:rsid w:val="00160404"/>
    <w:rsid w:val="001605D6"/>
    <w:rsid w:val="00160A29"/>
    <w:rsid w:val="00160AF2"/>
    <w:rsid w:val="00160B9E"/>
    <w:rsid w:val="00160C77"/>
    <w:rsid w:val="00160FA3"/>
    <w:rsid w:val="0016112B"/>
    <w:rsid w:val="00161D14"/>
    <w:rsid w:val="00161F65"/>
    <w:rsid w:val="001621E8"/>
    <w:rsid w:val="0016234D"/>
    <w:rsid w:val="00162608"/>
    <w:rsid w:val="00162C2C"/>
    <w:rsid w:val="00163611"/>
    <w:rsid w:val="00163F66"/>
    <w:rsid w:val="00163FC6"/>
    <w:rsid w:val="001640B8"/>
    <w:rsid w:val="00164474"/>
    <w:rsid w:val="001649EB"/>
    <w:rsid w:val="00164C66"/>
    <w:rsid w:val="00165345"/>
    <w:rsid w:val="001655DE"/>
    <w:rsid w:val="001656A8"/>
    <w:rsid w:val="00165852"/>
    <w:rsid w:val="001660F1"/>
    <w:rsid w:val="00166499"/>
    <w:rsid w:val="00166782"/>
    <w:rsid w:val="00166E16"/>
    <w:rsid w:val="00167B85"/>
    <w:rsid w:val="00167BEA"/>
    <w:rsid w:val="00167E9E"/>
    <w:rsid w:val="00167F6F"/>
    <w:rsid w:val="00170364"/>
    <w:rsid w:val="0017047E"/>
    <w:rsid w:val="0017099D"/>
    <w:rsid w:val="00170B56"/>
    <w:rsid w:val="00170E3E"/>
    <w:rsid w:val="00171154"/>
    <w:rsid w:val="0017132C"/>
    <w:rsid w:val="00172085"/>
    <w:rsid w:val="0017235A"/>
    <w:rsid w:val="001730CB"/>
    <w:rsid w:val="001733DC"/>
    <w:rsid w:val="00173C80"/>
    <w:rsid w:val="001749C6"/>
    <w:rsid w:val="00175A05"/>
    <w:rsid w:val="00175A35"/>
    <w:rsid w:val="00175DC5"/>
    <w:rsid w:val="00175F2B"/>
    <w:rsid w:val="00176391"/>
    <w:rsid w:val="00176510"/>
    <w:rsid w:val="00176662"/>
    <w:rsid w:val="00176859"/>
    <w:rsid w:val="00176D70"/>
    <w:rsid w:val="00177758"/>
    <w:rsid w:val="0017779D"/>
    <w:rsid w:val="00177839"/>
    <w:rsid w:val="00180707"/>
    <w:rsid w:val="00180B58"/>
    <w:rsid w:val="00181648"/>
    <w:rsid w:val="0018164D"/>
    <w:rsid w:val="00181670"/>
    <w:rsid w:val="00181744"/>
    <w:rsid w:val="00181C3B"/>
    <w:rsid w:val="00182151"/>
    <w:rsid w:val="00182262"/>
    <w:rsid w:val="0018290C"/>
    <w:rsid w:val="00182C1E"/>
    <w:rsid w:val="00182EED"/>
    <w:rsid w:val="001831BA"/>
    <w:rsid w:val="001832DF"/>
    <w:rsid w:val="001832FF"/>
    <w:rsid w:val="001836C2"/>
    <w:rsid w:val="00183E9B"/>
    <w:rsid w:val="00184410"/>
    <w:rsid w:val="0018471B"/>
    <w:rsid w:val="00184A5D"/>
    <w:rsid w:val="00184ACC"/>
    <w:rsid w:val="00184B3F"/>
    <w:rsid w:val="00184DD1"/>
    <w:rsid w:val="00184F0D"/>
    <w:rsid w:val="001854FD"/>
    <w:rsid w:val="001858F4"/>
    <w:rsid w:val="001862AB"/>
    <w:rsid w:val="00186F82"/>
    <w:rsid w:val="001871BB"/>
    <w:rsid w:val="00187681"/>
    <w:rsid w:val="00190363"/>
    <w:rsid w:val="001904B9"/>
    <w:rsid w:val="00190B9F"/>
    <w:rsid w:val="00190E35"/>
    <w:rsid w:val="00190F14"/>
    <w:rsid w:val="00191937"/>
    <w:rsid w:val="00191D02"/>
    <w:rsid w:val="00191FAC"/>
    <w:rsid w:val="00192249"/>
    <w:rsid w:val="0019268D"/>
    <w:rsid w:val="00192900"/>
    <w:rsid w:val="0019290C"/>
    <w:rsid w:val="00192ABA"/>
    <w:rsid w:val="00192E63"/>
    <w:rsid w:val="001933DD"/>
    <w:rsid w:val="00193B2E"/>
    <w:rsid w:val="00193DBC"/>
    <w:rsid w:val="00194A5D"/>
    <w:rsid w:val="00194C37"/>
    <w:rsid w:val="00194E65"/>
    <w:rsid w:val="00194EAF"/>
    <w:rsid w:val="0019534B"/>
    <w:rsid w:val="00195554"/>
    <w:rsid w:val="00195585"/>
    <w:rsid w:val="001956C1"/>
    <w:rsid w:val="00195764"/>
    <w:rsid w:val="00195A50"/>
    <w:rsid w:val="00195BF2"/>
    <w:rsid w:val="0019624A"/>
    <w:rsid w:val="00196B72"/>
    <w:rsid w:val="0019748A"/>
    <w:rsid w:val="001A0024"/>
    <w:rsid w:val="001A02D6"/>
    <w:rsid w:val="001A04FD"/>
    <w:rsid w:val="001A0846"/>
    <w:rsid w:val="001A0B56"/>
    <w:rsid w:val="001A0E56"/>
    <w:rsid w:val="001A0E68"/>
    <w:rsid w:val="001A1052"/>
    <w:rsid w:val="001A15AB"/>
    <w:rsid w:val="001A167F"/>
    <w:rsid w:val="001A170D"/>
    <w:rsid w:val="001A1ABC"/>
    <w:rsid w:val="001A2030"/>
    <w:rsid w:val="001A207C"/>
    <w:rsid w:val="001A259F"/>
    <w:rsid w:val="001A2A42"/>
    <w:rsid w:val="001A2A6C"/>
    <w:rsid w:val="001A2B2E"/>
    <w:rsid w:val="001A2B69"/>
    <w:rsid w:val="001A2ECB"/>
    <w:rsid w:val="001A37CE"/>
    <w:rsid w:val="001A3B6E"/>
    <w:rsid w:val="001A4985"/>
    <w:rsid w:val="001A4A0A"/>
    <w:rsid w:val="001A5248"/>
    <w:rsid w:val="001A5E99"/>
    <w:rsid w:val="001A6009"/>
    <w:rsid w:val="001A60FA"/>
    <w:rsid w:val="001A626D"/>
    <w:rsid w:val="001A699F"/>
    <w:rsid w:val="001A6A79"/>
    <w:rsid w:val="001A6EDE"/>
    <w:rsid w:val="001A6EEB"/>
    <w:rsid w:val="001A735B"/>
    <w:rsid w:val="001A7B2D"/>
    <w:rsid w:val="001A7C8F"/>
    <w:rsid w:val="001B048E"/>
    <w:rsid w:val="001B04C9"/>
    <w:rsid w:val="001B0518"/>
    <w:rsid w:val="001B0CEA"/>
    <w:rsid w:val="001B0D48"/>
    <w:rsid w:val="001B0D54"/>
    <w:rsid w:val="001B0DF7"/>
    <w:rsid w:val="001B13B8"/>
    <w:rsid w:val="001B1621"/>
    <w:rsid w:val="001B1C15"/>
    <w:rsid w:val="001B1D43"/>
    <w:rsid w:val="001B245D"/>
    <w:rsid w:val="001B2466"/>
    <w:rsid w:val="001B2598"/>
    <w:rsid w:val="001B27B0"/>
    <w:rsid w:val="001B27D3"/>
    <w:rsid w:val="001B2EFB"/>
    <w:rsid w:val="001B370E"/>
    <w:rsid w:val="001B3CA7"/>
    <w:rsid w:val="001B3D1B"/>
    <w:rsid w:val="001B465D"/>
    <w:rsid w:val="001B48A3"/>
    <w:rsid w:val="001B495F"/>
    <w:rsid w:val="001B4B96"/>
    <w:rsid w:val="001B4FF8"/>
    <w:rsid w:val="001B56EC"/>
    <w:rsid w:val="001B5B62"/>
    <w:rsid w:val="001B5F41"/>
    <w:rsid w:val="001B6036"/>
    <w:rsid w:val="001B615F"/>
    <w:rsid w:val="001B66DE"/>
    <w:rsid w:val="001B66FF"/>
    <w:rsid w:val="001B681F"/>
    <w:rsid w:val="001B7070"/>
    <w:rsid w:val="001B75BA"/>
    <w:rsid w:val="001B7882"/>
    <w:rsid w:val="001B794B"/>
    <w:rsid w:val="001B7A6E"/>
    <w:rsid w:val="001C0366"/>
    <w:rsid w:val="001C038F"/>
    <w:rsid w:val="001C0391"/>
    <w:rsid w:val="001C09EE"/>
    <w:rsid w:val="001C0EB4"/>
    <w:rsid w:val="001C0EBA"/>
    <w:rsid w:val="001C10E8"/>
    <w:rsid w:val="001C12EC"/>
    <w:rsid w:val="001C1557"/>
    <w:rsid w:val="001C15D2"/>
    <w:rsid w:val="001C1905"/>
    <w:rsid w:val="001C1F87"/>
    <w:rsid w:val="001C1FCC"/>
    <w:rsid w:val="001C219E"/>
    <w:rsid w:val="001C2227"/>
    <w:rsid w:val="001C2637"/>
    <w:rsid w:val="001C2C16"/>
    <w:rsid w:val="001C2EF2"/>
    <w:rsid w:val="001C2F14"/>
    <w:rsid w:val="001C3703"/>
    <w:rsid w:val="001C4271"/>
    <w:rsid w:val="001C4324"/>
    <w:rsid w:val="001C43AC"/>
    <w:rsid w:val="001C43D1"/>
    <w:rsid w:val="001C462B"/>
    <w:rsid w:val="001C49FD"/>
    <w:rsid w:val="001C4A70"/>
    <w:rsid w:val="001C58E5"/>
    <w:rsid w:val="001C5A7F"/>
    <w:rsid w:val="001C5E3C"/>
    <w:rsid w:val="001C6112"/>
    <w:rsid w:val="001C6389"/>
    <w:rsid w:val="001C63A5"/>
    <w:rsid w:val="001C68A2"/>
    <w:rsid w:val="001C68A6"/>
    <w:rsid w:val="001C6F99"/>
    <w:rsid w:val="001C7159"/>
    <w:rsid w:val="001C7393"/>
    <w:rsid w:val="001C74F0"/>
    <w:rsid w:val="001C7918"/>
    <w:rsid w:val="001C7E66"/>
    <w:rsid w:val="001D052C"/>
    <w:rsid w:val="001D0DC8"/>
    <w:rsid w:val="001D0F04"/>
    <w:rsid w:val="001D10D3"/>
    <w:rsid w:val="001D1457"/>
    <w:rsid w:val="001D1525"/>
    <w:rsid w:val="001D18ED"/>
    <w:rsid w:val="001D198A"/>
    <w:rsid w:val="001D215D"/>
    <w:rsid w:val="001D25DA"/>
    <w:rsid w:val="001D2D01"/>
    <w:rsid w:val="001D3084"/>
    <w:rsid w:val="001D3316"/>
    <w:rsid w:val="001D33B1"/>
    <w:rsid w:val="001D3BE3"/>
    <w:rsid w:val="001D3F03"/>
    <w:rsid w:val="001D4A7B"/>
    <w:rsid w:val="001D4AE6"/>
    <w:rsid w:val="001D4CFB"/>
    <w:rsid w:val="001D51A4"/>
    <w:rsid w:val="001D53CB"/>
    <w:rsid w:val="001D546D"/>
    <w:rsid w:val="001D5CBD"/>
    <w:rsid w:val="001D5FB8"/>
    <w:rsid w:val="001D63D0"/>
    <w:rsid w:val="001D6480"/>
    <w:rsid w:val="001D66EE"/>
    <w:rsid w:val="001D6715"/>
    <w:rsid w:val="001D69BB"/>
    <w:rsid w:val="001D71CB"/>
    <w:rsid w:val="001D72FB"/>
    <w:rsid w:val="001D7409"/>
    <w:rsid w:val="001D7988"/>
    <w:rsid w:val="001D7C61"/>
    <w:rsid w:val="001D7E9C"/>
    <w:rsid w:val="001D7F8C"/>
    <w:rsid w:val="001E00E6"/>
    <w:rsid w:val="001E1466"/>
    <w:rsid w:val="001E17C7"/>
    <w:rsid w:val="001E1894"/>
    <w:rsid w:val="001E1EA4"/>
    <w:rsid w:val="001E2033"/>
    <w:rsid w:val="001E215E"/>
    <w:rsid w:val="001E2326"/>
    <w:rsid w:val="001E24FE"/>
    <w:rsid w:val="001E27FD"/>
    <w:rsid w:val="001E2BE3"/>
    <w:rsid w:val="001E2F78"/>
    <w:rsid w:val="001E3224"/>
    <w:rsid w:val="001E3347"/>
    <w:rsid w:val="001E340E"/>
    <w:rsid w:val="001E38A5"/>
    <w:rsid w:val="001E3A9B"/>
    <w:rsid w:val="001E3B4A"/>
    <w:rsid w:val="001E3BB6"/>
    <w:rsid w:val="001E3EE7"/>
    <w:rsid w:val="001E4162"/>
    <w:rsid w:val="001E4234"/>
    <w:rsid w:val="001E4299"/>
    <w:rsid w:val="001E4708"/>
    <w:rsid w:val="001E496F"/>
    <w:rsid w:val="001E4BBF"/>
    <w:rsid w:val="001E4CB7"/>
    <w:rsid w:val="001E4E57"/>
    <w:rsid w:val="001E517A"/>
    <w:rsid w:val="001E569E"/>
    <w:rsid w:val="001E5D62"/>
    <w:rsid w:val="001E628F"/>
    <w:rsid w:val="001E6746"/>
    <w:rsid w:val="001E6E25"/>
    <w:rsid w:val="001E6E92"/>
    <w:rsid w:val="001E6F1E"/>
    <w:rsid w:val="001E70D8"/>
    <w:rsid w:val="001E7634"/>
    <w:rsid w:val="001E7ACE"/>
    <w:rsid w:val="001E7BE0"/>
    <w:rsid w:val="001E7FF4"/>
    <w:rsid w:val="001F02C8"/>
    <w:rsid w:val="001F0548"/>
    <w:rsid w:val="001F1569"/>
    <w:rsid w:val="001F1665"/>
    <w:rsid w:val="001F1A81"/>
    <w:rsid w:val="001F206A"/>
    <w:rsid w:val="001F2962"/>
    <w:rsid w:val="001F29A7"/>
    <w:rsid w:val="001F3050"/>
    <w:rsid w:val="001F30E1"/>
    <w:rsid w:val="001F3125"/>
    <w:rsid w:val="001F3287"/>
    <w:rsid w:val="001F35D0"/>
    <w:rsid w:val="001F360F"/>
    <w:rsid w:val="001F38C0"/>
    <w:rsid w:val="001F42E8"/>
    <w:rsid w:val="001F43D9"/>
    <w:rsid w:val="001F4898"/>
    <w:rsid w:val="001F4939"/>
    <w:rsid w:val="001F4F00"/>
    <w:rsid w:val="001F5A5B"/>
    <w:rsid w:val="001F5C6B"/>
    <w:rsid w:val="001F5D40"/>
    <w:rsid w:val="001F61FE"/>
    <w:rsid w:val="001F6342"/>
    <w:rsid w:val="001F66A4"/>
    <w:rsid w:val="001F6997"/>
    <w:rsid w:val="001F721A"/>
    <w:rsid w:val="001F72EE"/>
    <w:rsid w:val="001F7418"/>
    <w:rsid w:val="001F78E0"/>
    <w:rsid w:val="001F7BB5"/>
    <w:rsid w:val="001F7F3E"/>
    <w:rsid w:val="002002D8"/>
    <w:rsid w:val="0020031A"/>
    <w:rsid w:val="00200473"/>
    <w:rsid w:val="00200737"/>
    <w:rsid w:val="00200B6C"/>
    <w:rsid w:val="00200B97"/>
    <w:rsid w:val="0020189A"/>
    <w:rsid w:val="00201B4B"/>
    <w:rsid w:val="00201C2E"/>
    <w:rsid w:val="00201FDE"/>
    <w:rsid w:val="0020203C"/>
    <w:rsid w:val="002029A2"/>
    <w:rsid w:val="002031E2"/>
    <w:rsid w:val="00203249"/>
    <w:rsid w:val="002037A0"/>
    <w:rsid w:val="00203876"/>
    <w:rsid w:val="00203DEF"/>
    <w:rsid w:val="002043E4"/>
    <w:rsid w:val="0020469B"/>
    <w:rsid w:val="00204755"/>
    <w:rsid w:val="0020492F"/>
    <w:rsid w:val="00204B8B"/>
    <w:rsid w:val="00204F85"/>
    <w:rsid w:val="00204FDA"/>
    <w:rsid w:val="002050E4"/>
    <w:rsid w:val="002050FA"/>
    <w:rsid w:val="002052D7"/>
    <w:rsid w:val="00205A4A"/>
    <w:rsid w:val="00205A83"/>
    <w:rsid w:val="00205A85"/>
    <w:rsid w:val="00205D56"/>
    <w:rsid w:val="00205E18"/>
    <w:rsid w:val="00206031"/>
    <w:rsid w:val="00206EEE"/>
    <w:rsid w:val="00206F09"/>
    <w:rsid w:val="002070AB"/>
    <w:rsid w:val="0020717B"/>
    <w:rsid w:val="00207242"/>
    <w:rsid w:val="002072F4"/>
    <w:rsid w:val="0020788D"/>
    <w:rsid w:val="00207E4A"/>
    <w:rsid w:val="00207F02"/>
    <w:rsid w:val="00210165"/>
    <w:rsid w:val="00210920"/>
    <w:rsid w:val="00210FC6"/>
    <w:rsid w:val="00211638"/>
    <w:rsid w:val="002117BC"/>
    <w:rsid w:val="00211C2E"/>
    <w:rsid w:val="00212402"/>
    <w:rsid w:val="00212620"/>
    <w:rsid w:val="002127B7"/>
    <w:rsid w:val="00212847"/>
    <w:rsid w:val="00213003"/>
    <w:rsid w:val="00213618"/>
    <w:rsid w:val="002138C2"/>
    <w:rsid w:val="00213B92"/>
    <w:rsid w:val="00213CEC"/>
    <w:rsid w:val="00213E9A"/>
    <w:rsid w:val="0021414A"/>
    <w:rsid w:val="00214DF0"/>
    <w:rsid w:val="002151E0"/>
    <w:rsid w:val="00215443"/>
    <w:rsid w:val="00215BC9"/>
    <w:rsid w:val="00215C11"/>
    <w:rsid w:val="00215C7D"/>
    <w:rsid w:val="00215D55"/>
    <w:rsid w:val="00215DB9"/>
    <w:rsid w:val="00215E29"/>
    <w:rsid w:val="002164AA"/>
    <w:rsid w:val="002165DA"/>
    <w:rsid w:val="00216ED4"/>
    <w:rsid w:val="00217595"/>
    <w:rsid w:val="002178A8"/>
    <w:rsid w:val="00217907"/>
    <w:rsid w:val="0022018A"/>
    <w:rsid w:val="0022042C"/>
    <w:rsid w:val="0022091F"/>
    <w:rsid w:val="00220985"/>
    <w:rsid w:val="002222DC"/>
    <w:rsid w:val="0022244B"/>
    <w:rsid w:val="00222544"/>
    <w:rsid w:val="002227B2"/>
    <w:rsid w:val="0022287A"/>
    <w:rsid w:val="00222B4F"/>
    <w:rsid w:val="00222CDB"/>
    <w:rsid w:val="00222DC7"/>
    <w:rsid w:val="00222FCD"/>
    <w:rsid w:val="00223045"/>
    <w:rsid w:val="0022321B"/>
    <w:rsid w:val="0022334B"/>
    <w:rsid w:val="00224DFF"/>
    <w:rsid w:val="00224F7B"/>
    <w:rsid w:val="00225664"/>
    <w:rsid w:val="00225EAA"/>
    <w:rsid w:val="00226B8A"/>
    <w:rsid w:val="002270D9"/>
    <w:rsid w:val="002274AB"/>
    <w:rsid w:val="002277A1"/>
    <w:rsid w:val="00227998"/>
    <w:rsid w:val="00227B39"/>
    <w:rsid w:val="00227C16"/>
    <w:rsid w:val="00227DCD"/>
    <w:rsid w:val="00230123"/>
    <w:rsid w:val="0023099D"/>
    <w:rsid w:val="00230F20"/>
    <w:rsid w:val="00231174"/>
    <w:rsid w:val="00231579"/>
    <w:rsid w:val="00231F2B"/>
    <w:rsid w:val="002320CD"/>
    <w:rsid w:val="0023246C"/>
    <w:rsid w:val="00232789"/>
    <w:rsid w:val="00232D8F"/>
    <w:rsid w:val="00232D9B"/>
    <w:rsid w:val="00232DFF"/>
    <w:rsid w:val="00232F05"/>
    <w:rsid w:val="00233184"/>
    <w:rsid w:val="002333E5"/>
    <w:rsid w:val="002335D7"/>
    <w:rsid w:val="00233C96"/>
    <w:rsid w:val="00233ED5"/>
    <w:rsid w:val="00233EF7"/>
    <w:rsid w:val="002342DF"/>
    <w:rsid w:val="002346CE"/>
    <w:rsid w:val="00234B17"/>
    <w:rsid w:val="00234B4B"/>
    <w:rsid w:val="00234BAD"/>
    <w:rsid w:val="00234C6A"/>
    <w:rsid w:val="00234D06"/>
    <w:rsid w:val="00235139"/>
    <w:rsid w:val="0023568D"/>
    <w:rsid w:val="002359EF"/>
    <w:rsid w:val="00235E9B"/>
    <w:rsid w:val="00236A3A"/>
    <w:rsid w:val="00237110"/>
    <w:rsid w:val="002371FB"/>
    <w:rsid w:val="00237346"/>
    <w:rsid w:val="0023751F"/>
    <w:rsid w:val="00237534"/>
    <w:rsid w:val="002377EC"/>
    <w:rsid w:val="002378A7"/>
    <w:rsid w:val="00237A5D"/>
    <w:rsid w:val="00240374"/>
    <w:rsid w:val="002406FA"/>
    <w:rsid w:val="00240A7F"/>
    <w:rsid w:val="00240FC6"/>
    <w:rsid w:val="0024113B"/>
    <w:rsid w:val="00241B8C"/>
    <w:rsid w:val="00241C01"/>
    <w:rsid w:val="00241F12"/>
    <w:rsid w:val="00242041"/>
    <w:rsid w:val="00242585"/>
    <w:rsid w:val="002428F5"/>
    <w:rsid w:val="00242956"/>
    <w:rsid w:val="00242FA7"/>
    <w:rsid w:val="0024312A"/>
    <w:rsid w:val="002431E5"/>
    <w:rsid w:val="00243866"/>
    <w:rsid w:val="002438F4"/>
    <w:rsid w:val="0024415A"/>
    <w:rsid w:val="002444A3"/>
    <w:rsid w:val="00244657"/>
    <w:rsid w:val="00244AB0"/>
    <w:rsid w:val="00244B78"/>
    <w:rsid w:val="00244C38"/>
    <w:rsid w:val="002450A1"/>
    <w:rsid w:val="00245503"/>
    <w:rsid w:val="00245520"/>
    <w:rsid w:val="0024554C"/>
    <w:rsid w:val="00245B4C"/>
    <w:rsid w:val="00245D02"/>
    <w:rsid w:val="0024611A"/>
    <w:rsid w:val="00246230"/>
    <w:rsid w:val="002462B9"/>
    <w:rsid w:val="00246701"/>
    <w:rsid w:val="002472F5"/>
    <w:rsid w:val="002476A1"/>
    <w:rsid w:val="0024796B"/>
    <w:rsid w:val="00250820"/>
    <w:rsid w:val="00250A25"/>
    <w:rsid w:val="00250E52"/>
    <w:rsid w:val="00251A1A"/>
    <w:rsid w:val="0025215D"/>
    <w:rsid w:val="002521F4"/>
    <w:rsid w:val="0025292F"/>
    <w:rsid w:val="00253248"/>
    <w:rsid w:val="002532BD"/>
    <w:rsid w:val="002534FA"/>
    <w:rsid w:val="00253AF9"/>
    <w:rsid w:val="00253F13"/>
    <w:rsid w:val="00254B87"/>
    <w:rsid w:val="00254C99"/>
    <w:rsid w:val="00254D0A"/>
    <w:rsid w:val="00254DFA"/>
    <w:rsid w:val="002553A8"/>
    <w:rsid w:val="00255B79"/>
    <w:rsid w:val="00255EEF"/>
    <w:rsid w:val="0025614E"/>
    <w:rsid w:val="002561A1"/>
    <w:rsid w:val="00256785"/>
    <w:rsid w:val="00256B47"/>
    <w:rsid w:val="00257206"/>
    <w:rsid w:val="0025729A"/>
    <w:rsid w:val="0025797F"/>
    <w:rsid w:val="00257BC2"/>
    <w:rsid w:val="002603A6"/>
    <w:rsid w:val="00260A63"/>
    <w:rsid w:val="00260DF5"/>
    <w:rsid w:val="00260EDB"/>
    <w:rsid w:val="0026125D"/>
    <w:rsid w:val="00261845"/>
    <w:rsid w:val="00261C96"/>
    <w:rsid w:val="00261CEA"/>
    <w:rsid w:val="002622A9"/>
    <w:rsid w:val="002626C9"/>
    <w:rsid w:val="002627AB"/>
    <w:rsid w:val="00262895"/>
    <w:rsid w:val="00262CEC"/>
    <w:rsid w:val="00262DE0"/>
    <w:rsid w:val="00263509"/>
    <w:rsid w:val="0026397A"/>
    <w:rsid w:val="00263BED"/>
    <w:rsid w:val="00263CE2"/>
    <w:rsid w:val="00263DB3"/>
    <w:rsid w:val="00263E25"/>
    <w:rsid w:val="0026417B"/>
    <w:rsid w:val="00264338"/>
    <w:rsid w:val="00264B04"/>
    <w:rsid w:val="00264EC8"/>
    <w:rsid w:val="00265197"/>
    <w:rsid w:val="00265320"/>
    <w:rsid w:val="0026534A"/>
    <w:rsid w:val="002653F6"/>
    <w:rsid w:val="0026566F"/>
    <w:rsid w:val="002657D9"/>
    <w:rsid w:val="00266365"/>
    <w:rsid w:val="00266601"/>
    <w:rsid w:val="00266705"/>
    <w:rsid w:val="00266EC8"/>
    <w:rsid w:val="002670D8"/>
    <w:rsid w:val="00267198"/>
    <w:rsid w:val="00267865"/>
    <w:rsid w:val="002679A3"/>
    <w:rsid w:val="00267C08"/>
    <w:rsid w:val="00267E2B"/>
    <w:rsid w:val="00270A89"/>
    <w:rsid w:val="00270D60"/>
    <w:rsid w:val="00270E97"/>
    <w:rsid w:val="00270EC9"/>
    <w:rsid w:val="0027179E"/>
    <w:rsid w:val="002717B7"/>
    <w:rsid w:val="00271835"/>
    <w:rsid w:val="00271E2A"/>
    <w:rsid w:val="00271FC4"/>
    <w:rsid w:val="002721A0"/>
    <w:rsid w:val="002723EC"/>
    <w:rsid w:val="00272BDE"/>
    <w:rsid w:val="0027300C"/>
    <w:rsid w:val="002730CB"/>
    <w:rsid w:val="0027361F"/>
    <w:rsid w:val="0027372D"/>
    <w:rsid w:val="00273878"/>
    <w:rsid w:val="00273CBB"/>
    <w:rsid w:val="00273E45"/>
    <w:rsid w:val="00274B36"/>
    <w:rsid w:val="002750CB"/>
    <w:rsid w:val="0027554D"/>
    <w:rsid w:val="0027594B"/>
    <w:rsid w:val="00275CF0"/>
    <w:rsid w:val="00275FB2"/>
    <w:rsid w:val="0027617F"/>
    <w:rsid w:val="00276189"/>
    <w:rsid w:val="00276291"/>
    <w:rsid w:val="0027713F"/>
    <w:rsid w:val="002771B9"/>
    <w:rsid w:val="0027737A"/>
    <w:rsid w:val="00277579"/>
    <w:rsid w:val="00277A23"/>
    <w:rsid w:val="002800AF"/>
    <w:rsid w:val="00280457"/>
    <w:rsid w:val="0028077E"/>
    <w:rsid w:val="00280B4B"/>
    <w:rsid w:val="00280BDF"/>
    <w:rsid w:val="00280D1F"/>
    <w:rsid w:val="00280ED7"/>
    <w:rsid w:val="00281A4B"/>
    <w:rsid w:val="00281FD9"/>
    <w:rsid w:val="0028248D"/>
    <w:rsid w:val="002824BF"/>
    <w:rsid w:val="002829A9"/>
    <w:rsid w:val="00282D8E"/>
    <w:rsid w:val="00282F91"/>
    <w:rsid w:val="002830F7"/>
    <w:rsid w:val="00283814"/>
    <w:rsid w:val="00283D3D"/>
    <w:rsid w:val="00283D52"/>
    <w:rsid w:val="00283EAE"/>
    <w:rsid w:val="00284381"/>
    <w:rsid w:val="002848AA"/>
    <w:rsid w:val="0028498E"/>
    <w:rsid w:val="002849CE"/>
    <w:rsid w:val="00284ED4"/>
    <w:rsid w:val="00285220"/>
    <w:rsid w:val="00285222"/>
    <w:rsid w:val="0028560B"/>
    <w:rsid w:val="002869B2"/>
    <w:rsid w:val="00286C2E"/>
    <w:rsid w:val="00286CA9"/>
    <w:rsid w:val="00286F97"/>
    <w:rsid w:val="00287891"/>
    <w:rsid w:val="00287D6F"/>
    <w:rsid w:val="00287F36"/>
    <w:rsid w:val="002904F2"/>
    <w:rsid w:val="00290577"/>
    <w:rsid w:val="0029070E"/>
    <w:rsid w:val="00290C94"/>
    <w:rsid w:val="002914A1"/>
    <w:rsid w:val="00291A0E"/>
    <w:rsid w:val="00291CB1"/>
    <w:rsid w:val="00292483"/>
    <w:rsid w:val="0029259F"/>
    <w:rsid w:val="002925B9"/>
    <w:rsid w:val="00292830"/>
    <w:rsid w:val="002928B7"/>
    <w:rsid w:val="00292E1F"/>
    <w:rsid w:val="0029307F"/>
    <w:rsid w:val="002936ED"/>
    <w:rsid w:val="0029483F"/>
    <w:rsid w:val="00294D8E"/>
    <w:rsid w:val="00294DBF"/>
    <w:rsid w:val="00295356"/>
    <w:rsid w:val="002954BD"/>
    <w:rsid w:val="0029567D"/>
    <w:rsid w:val="00296236"/>
    <w:rsid w:val="0029678E"/>
    <w:rsid w:val="002968CE"/>
    <w:rsid w:val="002971B2"/>
    <w:rsid w:val="00297A58"/>
    <w:rsid w:val="00297C0C"/>
    <w:rsid w:val="00297D9B"/>
    <w:rsid w:val="00297E67"/>
    <w:rsid w:val="002A0237"/>
    <w:rsid w:val="002A0672"/>
    <w:rsid w:val="002A0977"/>
    <w:rsid w:val="002A0F38"/>
    <w:rsid w:val="002A1227"/>
    <w:rsid w:val="002A1EE7"/>
    <w:rsid w:val="002A21DB"/>
    <w:rsid w:val="002A253D"/>
    <w:rsid w:val="002A29B7"/>
    <w:rsid w:val="002A381E"/>
    <w:rsid w:val="002A392F"/>
    <w:rsid w:val="002A3DDC"/>
    <w:rsid w:val="002A3FB9"/>
    <w:rsid w:val="002A400F"/>
    <w:rsid w:val="002A4386"/>
    <w:rsid w:val="002A494A"/>
    <w:rsid w:val="002A4DE1"/>
    <w:rsid w:val="002A527E"/>
    <w:rsid w:val="002A58D0"/>
    <w:rsid w:val="002A5C75"/>
    <w:rsid w:val="002A5D6D"/>
    <w:rsid w:val="002A6280"/>
    <w:rsid w:val="002A645F"/>
    <w:rsid w:val="002A66F5"/>
    <w:rsid w:val="002A69A2"/>
    <w:rsid w:val="002A6AF9"/>
    <w:rsid w:val="002A6FF7"/>
    <w:rsid w:val="002A7656"/>
    <w:rsid w:val="002A78F4"/>
    <w:rsid w:val="002A7973"/>
    <w:rsid w:val="002A7A1B"/>
    <w:rsid w:val="002A7F2D"/>
    <w:rsid w:val="002B01E6"/>
    <w:rsid w:val="002B02AD"/>
    <w:rsid w:val="002B05E0"/>
    <w:rsid w:val="002B0691"/>
    <w:rsid w:val="002B0B92"/>
    <w:rsid w:val="002B0BDF"/>
    <w:rsid w:val="002B0CA5"/>
    <w:rsid w:val="002B1029"/>
    <w:rsid w:val="002B1811"/>
    <w:rsid w:val="002B19BD"/>
    <w:rsid w:val="002B1A1A"/>
    <w:rsid w:val="002B1CA2"/>
    <w:rsid w:val="002B1D1A"/>
    <w:rsid w:val="002B22E6"/>
    <w:rsid w:val="002B248C"/>
    <w:rsid w:val="002B26C4"/>
    <w:rsid w:val="002B275D"/>
    <w:rsid w:val="002B30BE"/>
    <w:rsid w:val="002B37A2"/>
    <w:rsid w:val="002B3815"/>
    <w:rsid w:val="002B384F"/>
    <w:rsid w:val="002B3906"/>
    <w:rsid w:val="002B4235"/>
    <w:rsid w:val="002B4369"/>
    <w:rsid w:val="002B44AE"/>
    <w:rsid w:val="002B45F9"/>
    <w:rsid w:val="002B46B8"/>
    <w:rsid w:val="002B4ADC"/>
    <w:rsid w:val="002B4B85"/>
    <w:rsid w:val="002B4D5D"/>
    <w:rsid w:val="002B5A4A"/>
    <w:rsid w:val="002B5F41"/>
    <w:rsid w:val="002B6D21"/>
    <w:rsid w:val="002B734B"/>
    <w:rsid w:val="002B742F"/>
    <w:rsid w:val="002B76C4"/>
    <w:rsid w:val="002B7F45"/>
    <w:rsid w:val="002C0188"/>
    <w:rsid w:val="002C0A14"/>
    <w:rsid w:val="002C0CBF"/>
    <w:rsid w:val="002C0E86"/>
    <w:rsid w:val="002C0E9E"/>
    <w:rsid w:val="002C1746"/>
    <w:rsid w:val="002C17FF"/>
    <w:rsid w:val="002C193F"/>
    <w:rsid w:val="002C20C5"/>
    <w:rsid w:val="002C20E2"/>
    <w:rsid w:val="002C23D1"/>
    <w:rsid w:val="002C25A0"/>
    <w:rsid w:val="002C25B4"/>
    <w:rsid w:val="002C25E9"/>
    <w:rsid w:val="002C270F"/>
    <w:rsid w:val="002C28B7"/>
    <w:rsid w:val="002C2A2A"/>
    <w:rsid w:val="002C2EE5"/>
    <w:rsid w:val="002C3054"/>
    <w:rsid w:val="002C30B2"/>
    <w:rsid w:val="002C378C"/>
    <w:rsid w:val="002C37D2"/>
    <w:rsid w:val="002C38AA"/>
    <w:rsid w:val="002C392A"/>
    <w:rsid w:val="002C392F"/>
    <w:rsid w:val="002C3B86"/>
    <w:rsid w:val="002C4046"/>
    <w:rsid w:val="002C426E"/>
    <w:rsid w:val="002C42A0"/>
    <w:rsid w:val="002C48B3"/>
    <w:rsid w:val="002C48FE"/>
    <w:rsid w:val="002C4AC9"/>
    <w:rsid w:val="002C4B7C"/>
    <w:rsid w:val="002C4BDA"/>
    <w:rsid w:val="002C501F"/>
    <w:rsid w:val="002C54B2"/>
    <w:rsid w:val="002C56FF"/>
    <w:rsid w:val="002C57FC"/>
    <w:rsid w:val="002C5821"/>
    <w:rsid w:val="002C645B"/>
    <w:rsid w:val="002C6594"/>
    <w:rsid w:val="002C6C4F"/>
    <w:rsid w:val="002C7092"/>
    <w:rsid w:val="002C7538"/>
    <w:rsid w:val="002C786D"/>
    <w:rsid w:val="002D0216"/>
    <w:rsid w:val="002D0502"/>
    <w:rsid w:val="002D0FD0"/>
    <w:rsid w:val="002D1250"/>
    <w:rsid w:val="002D1963"/>
    <w:rsid w:val="002D1FA1"/>
    <w:rsid w:val="002D234C"/>
    <w:rsid w:val="002D25D1"/>
    <w:rsid w:val="002D267A"/>
    <w:rsid w:val="002D2727"/>
    <w:rsid w:val="002D2CFC"/>
    <w:rsid w:val="002D2DD7"/>
    <w:rsid w:val="002D3350"/>
    <w:rsid w:val="002D3351"/>
    <w:rsid w:val="002D34AF"/>
    <w:rsid w:val="002D38D7"/>
    <w:rsid w:val="002D3932"/>
    <w:rsid w:val="002D3B9F"/>
    <w:rsid w:val="002D3DF4"/>
    <w:rsid w:val="002D4389"/>
    <w:rsid w:val="002D475C"/>
    <w:rsid w:val="002D47EA"/>
    <w:rsid w:val="002D49E9"/>
    <w:rsid w:val="002D5089"/>
    <w:rsid w:val="002D542E"/>
    <w:rsid w:val="002D55BB"/>
    <w:rsid w:val="002D5A8C"/>
    <w:rsid w:val="002D5BDE"/>
    <w:rsid w:val="002D6064"/>
    <w:rsid w:val="002D6B0F"/>
    <w:rsid w:val="002D6C6D"/>
    <w:rsid w:val="002D740A"/>
    <w:rsid w:val="002D76F0"/>
    <w:rsid w:val="002D7A74"/>
    <w:rsid w:val="002D7CEA"/>
    <w:rsid w:val="002E004B"/>
    <w:rsid w:val="002E0369"/>
    <w:rsid w:val="002E055C"/>
    <w:rsid w:val="002E0627"/>
    <w:rsid w:val="002E0AE1"/>
    <w:rsid w:val="002E0B82"/>
    <w:rsid w:val="002E1163"/>
    <w:rsid w:val="002E1261"/>
    <w:rsid w:val="002E1538"/>
    <w:rsid w:val="002E15D4"/>
    <w:rsid w:val="002E1831"/>
    <w:rsid w:val="002E1AA9"/>
    <w:rsid w:val="002E1BAB"/>
    <w:rsid w:val="002E2664"/>
    <w:rsid w:val="002E27D6"/>
    <w:rsid w:val="002E2964"/>
    <w:rsid w:val="002E2A05"/>
    <w:rsid w:val="002E2B43"/>
    <w:rsid w:val="002E2F5B"/>
    <w:rsid w:val="002E333E"/>
    <w:rsid w:val="002E347B"/>
    <w:rsid w:val="002E34FF"/>
    <w:rsid w:val="002E37C0"/>
    <w:rsid w:val="002E3A0F"/>
    <w:rsid w:val="002E3A3D"/>
    <w:rsid w:val="002E4103"/>
    <w:rsid w:val="002E426B"/>
    <w:rsid w:val="002E42C6"/>
    <w:rsid w:val="002E4BF7"/>
    <w:rsid w:val="002E4CA6"/>
    <w:rsid w:val="002E5541"/>
    <w:rsid w:val="002E5BD5"/>
    <w:rsid w:val="002E5E13"/>
    <w:rsid w:val="002E60CD"/>
    <w:rsid w:val="002E6244"/>
    <w:rsid w:val="002E65CE"/>
    <w:rsid w:val="002E6714"/>
    <w:rsid w:val="002E6908"/>
    <w:rsid w:val="002E6AF7"/>
    <w:rsid w:val="002E71F8"/>
    <w:rsid w:val="002E73F5"/>
    <w:rsid w:val="002E7866"/>
    <w:rsid w:val="002E7A5E"/>
    <w:rsid w:val="002F06B8"/>
    <w:rsid w:val="002F075A"/>
    <w:rsid w:val="002F082B"/>
    <w:rsid w:val="002F0C99"/>
    <w:rsid w:val="002F0F8B"/>
    <w:rsid w:val="002F1C49"/>
    <w:rsid w:val="002F2235"/>
    <w:rsid w:val="002F2336"/>
    <w:rsid w:val="002F25E0"/>
    <w:rsid w:val="002F2ADF"/>
    <w:rsid w:val="002F2E29"/>
    <w:rsid w:val="002F2EBC"/>
    <w:rsid w:val="002F2EDD"/>
    <w:rsid w:val="002F354F"/>
    <w:rsid w:val="002F3738"/>
    <w:rsid w:val="002F3893"/>
    <w:rsid w:val="002F3F12"/>
    <w:rsid w:val="002F4552"/>
    <w:rsid w:val="002F459E"/>
    <w:rsid w:val="002F46E3"/>
    <w:rsid w:val="002F4924"/>
    <w:rsid w:val="002F4EC7"/>
    <w:rsid w:val="002F515B"/>
    <w:rsid w:val="002F552F"/>
    <w:rsid w:val="002F5888"/>
    <w:rsid w:val="002F5963"/>
    <w:rsid w:val="002F6A9F"/>
    <w:rsid w:val="002F6BC4"/>
    <w:rsid w:val="002F7216"/>
    <w:rsid w:val="002F75D8"/>
    <w:rsid w:val="002F76D7"/>
    <w:rsid w:val="002F7815"/>
    <w:rsid w:val="002F7ACA"/>
    <w:rsid w:val="002F7B41"/>
    <w:rsid w:val="002F7BD0"/>
    <w:rsid w:val="002F7D89"/>
    <w:rsid w:val="0030044A"/>
    <w:rsid w:val="00301D28"/>
    <w:rsid w:val="003030D8"/>
    <w:rsid w:val="003032B6"/>
    <w:rsid w:val="00303461"/>
    <w:rsid w:val="0030411D"/>
    <w:rsid w:val="0030427B"/>
    <w:rsid w:val="0030501B"/>
    <w:rsid w:val="00305291"/>
    <w:rsid w:val="00305A7C"/>
    <w:rsid w:val="00305BBD"/>
    <w:rsid w:val="00305CA2"/>
    <w:rsid w:val="00305CCF"/>
    <w:rsid w:val="0030663F"/>
    <w:rsid w:val="0030667A"/>
    <w:rsid w:val="003066D8"/>
    <w:rsid w:val="00306868"/>
    <w:rsid w:val="0030688D"/>
    <w:rsid w:val="00306D55"/>
    <w:rsid w:val="00307175"/>
    <w:rsid w:val="003071A5"/>
    <w:rsid w:val="003077DB"/>
    <w:rsid w:val="0031054F"/>
    <w:rsid w:val="003105C6"/>
    <w:rsid w:val="00310FC4"/>
    <w:rsid w:val="00311400"/>
    <w:rsid w:val="00311505"/>
    <w:rsid w:val="00311AD3"/>
    <w:rsid w:val="00311C92"/>
    <w:rsid w:val="00311E41"/>
    <w:rsid w:val="003124BF"/>
    <w:rsid w:val="0031258E"/>
    <w:rsid w:val="00312A39"/>
    <w:rsid w:val="00312DF8"/>
    <w:rsid w:val="003133A1"/>
    <w:rsid w:val="003137F2"/>
    <w:rsid w:val="00313810"/>
    <w:rsid w:val="0031389F"/>
    <w:rsid w:val="00313949"/>
    <w:rsid w:val="00313B20"/>
    <w:rsid w:val="00313B76"/>
    <w:rsid w:val="003146AB"/>
    <w:rsid w:val="00314F5C"/>
    <w:rsid w:val="00315480"/>
    <w:rsid w:val="00315C46"/>
    <w:rsid w:val="003164A6"/>
    <w:rsid w:val="0031672D"/>
    <w:rsid w:val="0031691F"/>
    <w:rsid w:val="003169FA"/>
    <w:rsid w:val="00317174"/>
    <w:rsid w:val="00317965"/>
    <w:rsid w:val="00317F9D"/>
    <w:rsid w:val="0032027E"/>
    <w:rsid w:val="00320D9B"/>
    <w:rsid w:val="00320E58"/>
    <w:rsid w:val="0032158E"/>
    <w:rsid w:val="003215F4"/>
    <w:rsid w:val="003217E2"/>
    <w:rsid w:val="0032190E"/>
    <w:rsid w:val="00321F26"/>
    <w:rsid w:val="00321FA1"/>
    <w:rsid w:val="0032224C"/>
    <w:rsid w:val="00322379"/>
    <w:rsid w:val="003224B6"/>
    <w:rsid w:val="00322784"/>
    <w:rsid w:val="00322BEB"/>
    <w:rsid w:val="00322D6E"/>
    <w:rsid w:val="00322F88"/>
    <w:rsid w:val="00323376"/>
    <w:rsid w:val="00323E4D"/>
    <w:rsid w:val="00323F38"/>
    <w:rsid w:val="00323F65"/>
    <w:rsid w:val="00324549"/>
    <w:rsid w:val="00324681"/>
    <w:rsid w:val="00324890"/>
    <w:rsid w:val="0032489D"/>
    <w:rsid w:val="003248CD"/>
    <w:rsid w:val="00324B80"/>
    <w:rsid w:val="00324C50"/>
    <w:rsid w:val="00324EDA"/>
    <w:rsid w:val="00325678"/>
    <w:rsid w:val="0032575E"/>
    <w:rsid w:val="0032585A"/>
    <w:rsid w:val="00325DE3"/>
    <w:rsid w:val="003263E6"/>
    <w:rsid w:val="00326439"/>
    <w:rsid w:val="003270DA"/>
    <w:rsid w:val="003271A4"/>
    <w:rsid w:val="00327B8F"/>
    <w:rsid w:val="00327C8A"/>
    <w:rsid w:val="00327CFA"/>
    <w:rsid w:val="00327E6D"/>
    <w:rsid w:val="00330084"/>
    <w:rsid w:val="003308B7"/>
    <w:rsid w:val="003308BB"/>
    <w:rsid w:val="00330C91"/>
    <w:rsid w:val="00330DE6"/>
    <w:rsid w:val="00330F33"/>
    <w:rsid w:val="003310D9"/>
    <w:rsid w:val="00331738"/>
    <w:rsid w:val="00331B72"/>
    <w:rsid w:val="0033226C"/>
    <w:rsid w:val="0033244B"/>
    <w:rsid w:val="003325C1"/>
    <w:rsid w:val="003325CF"/>
    <w:rsid w:val="0033264C"/>
    <w:rsid w:val="0033282F"/>
    <w:rsid w:val="0033361F"/>
    <w:rsid w:val="00333AB0"/>
    <w:rsid w:val="00333DAA"/>
    <w:rsid w:val="0033411B"/>
    <w:rsid w:val="003345FA"/>
    <w:rsid w:val="00334943"/>
    <w:rsid w:val="00334BB3"/>
    <w:rsid w:val="00334DC6"/>
    <w:rsid w:val="00334F3B"/>
    <w:rsid w:val="00335511"/>
    <w:rsid w:val="003355AE"/>
    <w:rsid w:val="003356A7"/>
    <w:rsid w:val="0033595A"/>
    <w:rsid w:val="00335CFB"/>
    <w:rsid w:val="00336276"/>
    <w:rsid w:val="00336D9F"/>
    <w:rsid w:val="00337132"/>
    <w:rsid w:val="00337290"/>
    <w:rsid w:val="00340215"/>
    <w:rsid w:val="00340890"/>
    <w:rsid w:val="00340942"/>
    <w:rsid w:val="00340A33"/>
    <w:rsid w:val="00340A76"/>
    <w:rsid w:val="00340E99"/>
    <w:rsid w:val="00341069"/>
    <w:rsid w:val="003410D9"/>
    <w:rsid w:val="003411A6"/>
    <w:rsid w:val="0034135E"/>
    <w:rsid w:val="00341D47"/>
    <w:rsid w:val="00341DDE"/>
    <w:rsid w:val="003424F2"/>
    <w:rsid w:val="0034257C"/>
    <w:rsid w:val="00342732"/>
    <w:rsid w:val="00342C10"/>
    <w:rsid w:val="00342D02"/>
    <w:rsid w:val="00342DF9"/>
    <w:rsid w:val="003432B0"/>
    <w:rsid w:val="0034377D"/>
    <w:rsid w:val="003439CD"/>
    <w:rsid w:val="00343BE5"/>
    <w:rsid w:val="00343C57"/>
    <w:rsid w:val="00343D2D"/>
    <w:rsid w:val="0034439D"/>
    <w:rsid w:val="003444F9"/>
    <w:rsid w:val="00344591"/>
    <w:rsid w:val="00344F58"/>
    <w:rsid w:val="003455C4"/>
    <w:rsid w:val="00345E7C"/>
    <w:rsid w:val="0034611E"/>
    <w:rsid w:val="0034678C"/>
    <w:rsid w:val="003469B4"/>
    <w:rsid w:val="00346B6A"/>
    <w:rsid w:val="00346CBB"/>
    <w:rsid w:val="00346CD1"/>
    <w:rsid w:val="00346FF2"/>
    <w:rsid w:val="00347519"/>
    <w:rsid w:val="0035008A"/>
    <w:rsid w:val="00350852"/>
    <w:rsid w:val="00351984"/>
    <w:rsid w:val="00351ACC"/>
    <w:rsid w:val="00351FC7"/>
    <w:rsid w:val="003521F2"/>
    <w:rsid w:val="00352360"/>
    <w:rsid w:val="0035284E"/>
    <w:rsid w:val="00352993"/>
    <w:rsid w:val="00352ED4"/>
    <w:rsid w:val="00353AB7"/>
    <w:rsid w:val="00353E73"/>
    <w:rsid w:val="0035465D"/>
    <w:rsid w:val="00354DA9"/>
    <w:rsid w:val="00355066"/>
    <w:rsid w:val="00355830"/>
    <w:rsid w:val="003562ED"/>
    <w:rsid w:val="00356463"/>
    <w:rsid w:val="00356927"/>
    <w:rsid w:val="00356CB5"/>
    <w:rsid w:val="00357399"/>
    <w:rsid w:val="00357500"/>
    <w:rsid w:val="00357578"/>
    <w:rsid w:val="00357A48"/>
    <w:rsid w:val="00357A84"/>
    <w:rsid w:val="003605F1"/>
    <w:rsid w:val="003609E4"/>
    <w:rsid w:val="00360EE1"/>
    <w:rsid w:val="00360EEA"/>
    <w:rsid w:val="00361445"/>
    <w:rsid w:val="0036175D"/>
    <w:rsid w:val="00361CD1"/>
    <w:rsid w:val="00361E0B"/>
    <w:rsid w:val="003620F5"/>
    <w:rsid w:val="00362AB3"/>
    <w:rsid w:val="00362F59"/>
    <w:rsid w:val="00362FBA"/>
    <w:rsid w:val="00363023"/>
    <w:rsid w:val="00363350"/>
    <w:rsid w:val="0036347A"/>
    <w:rsid w:val="003637F0"/>
    <w:rsid w:val="00363E6F"/>
    <w:rsid w:val="00364477"/>
    <w:rsid w:val="003644C7"/>
    <w:rsid w:val="0036457C"/>
    <w:rsid w:val="0036507F"/>
    <w:rsid w:val="00365196"/>
    <w:rsid w:val="003652D8"/>
    <w:rsid w:val="00365528"/>
    <w:rsid w:val="00365760"/>
    <w:rsid w:val="00365797"/>
    <w:rsid w:val="003658DA"/>
    <w:rsid w:val="00365CA5"/>
    <w:rsid w:val="00365FDF"/>
    <w:rsid w:val="00366494"/>
    <w:rsid w:val="00366FA9"/>
    <w:rsid w:val="003671B8"/>
    <w:rsid w:val="003674AC"/>
    <w:rsid w:val="00367D43"/>
    <w:rsid w:val="003707A9"/>
    <w:rsid w:val="00370855"/>
    <w:rsid w:val="00370B34"/>
    <w:rsid w:val="00370D32"/>
    <w:rsid w:val="00370D61"/>
    <w:rsid w:val="00370DB3"/>
    <w:rsid w:val="0037162B"/>
    <w:rsid w:val="0037174F"/>
    <w:rsid w:val="00371778"/>
    <w:rsid w:val="00371A56"/>
    <w:rsid w:val="00372101"/>
    <w:rsid w:val="0037215C"/>
    <w:rsid w:val="00372441"/>
    <w:rsid w:val="00373188"/>
    <w:rsid w:val="003731DA"/>
    <w:rsid w:val="00373955"/>
    <w:rsid w:val="00373C88"/>
    <w:rsid w:val="00373C9C"/>
    <w:rsid w:val="00374564"/>
    <w:rsid w:val="00374972"/>
    <w:rsid w:val="00374A8D"/>
    <w:rsid w:val="00374E10"/>
    <w:rsid w:val="00374E73"/>
    <w:rsid w:val="00375013"/>
    <w:rsid w:val="00375401"/>
    <w:rsid w:val="003758AE"/>
    <w:rsid w:val="003759E8"/>
    <w:rsid w:val="00375C7C"/>
    <w:rsid w:val="00375E2D"/>
    <w:rsid w:val="003767F8"/>
    <w:rsid w:val="00376B3F"/>
    <w:rsid w:val="00376D4A"/>
    <w:rsid w:val="00376DC6"/>
    <w:rsid w:val="00376FD9"/>
    <w:rsid w:val="003770C3"/>
    <w:rsid w:val="00377370"/>
    <w:rsid w:val="00377B05"/>
    <w:rsid w:val="00377BCB"/>
    <w:rsid w:val="00377D52"/>
    <w:rsid w:val="0038004A"/>
    <w:rsid w:val="00380086"/>
    <w:rsid w:val="0038012C"/>
    <w:rsid w:val="00380636"/>
    <w:rsid w:val="0038079C"/>
    <w:rsid w:val="00381012"/>
    <w:rsid w:val="00381133"/>
    <w:rsid w:val="003817BF"/>
    <w:rsid w:val="00381EB9"/>
    <w:rsid w:val="003820AD"/>
    <w:rsid w:val="00382277"/>
    <w:rsid w:val="00382560"/>
    <w:rsid w:val="003826CF"/>
    <w:rsid w:val="003826E8"/>
    <w:rsid w:val="00382948"/>
    <w:rsid w:val="00382EC3"/>
    <w:rsid w:val="00383771"/>
    <w:rsid w:val="00383994"/>
    <w:rsid w:val="00383BCE"/>
    <w:rsid w:val="00384243"/>
    <w:rsid w:val="0038430D"/>
    <w:rsid w:val="003852AE"/>
    <w:rsid w:val="0038535B"/>
    <w:rsid w:val="003858F2"/>
    <w:rsid w:val="00385CEB"/>
    <w:rsid w:val="0038609D"/>
    <w:rsid w:val="003861E7"/>
    <w:rsid w:val="0038636C"/>
    <w:rsid w:val="003869E8"/>
    <w:rsid w:val="00386A34"/>
    <w:rsid w:val="00386C1E"/>
    <w:rsid w:val="003872BB"/>
    <w:rsid w:val="00387FB6"/>
    <w:rsid w:val="00390119"/>
    <w:rsid w:val="0039081E"/>
    <w:rsid w:val="00390CF4"/>
    <w:rsid w:val="00391442"/>
    <w:rsid w:val="0039166A"/>
    <w:rsid w:val="00391BEA"/>
    <w:rsid w:val="00391C6F"/>
    <w:rsid w:val="00391D12"/>
    <w:rsid w:val="003920C7"/>
    <w:rsid w:val="00392262"/>
    <w:rsid w:val="00392917"/>
    <w:rsid w:val="00392CCE"/>
    <w:rsid w:val="00392F36"/>
    <w:rsid w:val="0039384D"/>
    <w:rsid w:val="00393C7D"/>
    <w:rsid w:val="00393F72"/>
    <w:rsid w:val="0039439E"/>
    <w:rsid w:val="0039453C"/>
    <w:rsid w:val="003949AC"/>
    <w:rsid w:val="00394EF7"/>
    <w:rsid w:val="003951D8"/>
    <w:rsid w:val="00395314"/>
    <w:rsid w:val="003955EA"/>
    <w:rsid w:val="00395663"/>
    <w:rsid w:val="0039570C"/>
    <w:rsid w:val="00395AD4"/>
    <w:rsid w:val="00395D51"/>
    <w:rsid w:val="003961D7"/>
    <w:rsid w:val="003961E7"/>
    <w:rsid w:val="0039649E"/>
    <w:rsid w:val="00396659"/>
    <w:rsid w:val="003969A8"/>
    <w:rsid w:val="00396CFC"/>
    <w:rsid w:val="003970EC"/>
    <w:rsid w:val="003972EE"/>
    <w:rsid w:val="00397947"/>
    <w:rsid w:val="00397BA5"/>
    <w:rsid w:val="00397C87"/>
    <w:rsid w:val="00397ECD"/>
    <w:rsid w:val="003A09A8"/>
    <w:rsid w:val="003A09AF"/>
    <w:rsid w:val="003A0BA0"/>
    <w:rsid w:val="003A0E2C"/>
    <w:rsid w:val="003A0E8C"/>
    <w:rsid w:val="003A1151"/>
    <w:rsid w:val="003A11C5"/>
    <w:rsid w:val="003A12E2"/>
    <w:rsid w:val="003A1634"/>
    <w:rsid w:val="003A1FDA"/>
    <w:rsid w:val="003A2312"/>
    <w:rsid w:val="003A268E"/>
    <w:rsid w:val="003A27A6"/>
    <w:rsid w:val="003A2869"/>
    <w:rsid w:val="003A3676"/>
    <w:rsid w:val="003A3731"/>
    <w:rsid w:val="003A3AA5"/>
    <w:rsid w:val="003A3B2C"/>
    <w:rsid w:val="003A3B85"/>
    <w:rsid w:val="003A3E29"/>
    <w:rsid w:val="003A3E3A"/>
    <w:rsid w:val="003A4009"/>
    <w:rsid w:val="003A402C"/>
    <w:rsid w:val="003A40D0"/>
    <w:rsid w:val="003A40D4"/>
    <w:rsid w:val="003A412D"/>
    <w:rsid w:val="003A48D7"/>
    <w:rsid w:val="003A4953"/>
    <w:rsid w:val="003A4AFA"/>
    <w:rsid w:val="003A5438"/>
    <w:rsid w:val="003A55EB"/>
    <w:rsid w:val="003A595C"/>
    <w:rsid w:val="003A59F1"/>
    <w:rsid w:val="003A5F72"/>
    <w:rsid w:val="003A6350"/>
    <w:rsid w:val="003A65FD"/>
    <w:rsid w:val="003A6DFD"/>
    <w:rsid w:val="003A7661"/>
    <w:rsid w:val="003A7A71"/>
    <w:rsid w:val="003A7B71"/>
    <w:rsid w:val="003A7BD7"/>
    <w:rsid w:val="003B0133"/>
    <w:rsid w:val="003B04A8"/>
    <w:rsid w:val="003B06E2"/>
    <w:rsid w:val="003B07AF"/>
    <w:rsid w:val="003B0ADE"/>
    <w:rsid w:val="003B0EA7"/>
    <w:rsid w:val="003B10F5"/>
    <w:rsid w:val="003B112A"/>
    <w:rsid w:val="003B1807"/>
    <w:rsid w:val="003B1876"/>
    <w:rsid w:val="003B252A"/>
    <w:rsid w:val="003B2A67"/>
    <w:rsid w:val="003B2E1D"/>
    <w:rsid w:val="003B2EC5"/>
    <w:rsid w:val="003B3292"/>
    <w:rsid w:val="003B35A6"/>
    <w:rsid w:val="003B4086"/>
    <w:rsid w:val="003B465B"/>
    <w:rsid w:val="003B484B"/>
    <w:rsid w:val="003B4EC4"/>
    <w:rsid w:val="003B50D4"/>
    <w:rsid w:val="003B5739"/>
    <w:rsid w:val="003B5A59"/>
    <w:rsid w:val="003B6011"/>
    <w:rsid w:val="003B625D"/>
    <w:rsid w:val="003B66BF"/>
    <w:rsid w:val="003B67B2"/>
    <w:rsid w:val="003B6BEF"/>
    <w:rsid w:val="003B6C39"/>
    <w:rsid w:val="003B6F11"/>
    <w:rsid w:val="003B6F8E"/>
    <w:rsid w:val="003C070E"/>
    <w:rsid w:val="003C0802"/>
    <w:rsid w:val="003C090C"/>
    <w:rsid w:val="003C0C21"/>
    <w:rsid w:val="003C0EDF"/>
    <w:rsid w:val="003C10A3"/>
    <w:rsid w:val="003C1321"/>
    <w:rsid w:val="003C1687"/>
    <w:rsid w:val="003C2783"/>
    <w:rsid w:val="003C2D74"/>
    <w:rsid w:val="003C35A9"/>
    <w:rsid w:val="003C3B0C"/>
    <w:rsid w:val="003C3D93"/>
    <w:rsid w:val="003C3E6D"/>
    <w:rsid w:val="003C4096"/>
    <w:rsid w:val="003C417A"/>
    <w:rsid w:val="003C4ACE"/>
    <w:rsid w:val="003C4BFF"/>
    <w:rsid w:val="003C5274"/>
    <w:rsid w:val="003C55A7"/>
    <w:rsid w:val="003C5871"/>
    <w:rsid w:val="003C5B7C"/>
    <w:rsid w:val="003C6426"/>
    <w:rsid w:val="003C6498"/>
    <w:rsid w:val="003C64B8"/>
    <w:rsid w:val="003C676A"/>
    <w:rsid w:val="003C702F"/>
    <w:rsid w:val="003C75D4"/>
    <w:rsid w:val="003C76DC"/>
    <w:rsid w:val="003C777B"/>
    <w:rsid w:val="003C78CF"/>
    <w:rsid w:val="003C7D53"/>
    <w:rsid w:val="003D00FA"/>
    <w:rsid w:val="003D0690"/>
    <w:rsid w:val="003D0951"/>
    <w:rsid w:val="003D12E9"/>
    <w:rsid w:val="003D14F0"/>
    <w:rsid w:val="003D1FA2"/>
    <w:rsid w:val="003D2C71"/>
    <w:rsid w:val="003D3008"/>
    <w:rsid w:val="003D31D4"/>
    <w:rsid w:val="003D36D0"/>
    <w:rsid w:val="003D3C12"/>
    <w:rsid w:val="003D435D"/>
    <w:rsid w:val="003D4374"/>
    <w:rsid w:val="003D4B3D"/>
    <w:rsid w:val="003D4BAF"/>
    <w:rsid w:val="003D4C5E"/>
    <w:rsid w:val="003D4F4E"/>
    <w:rsid w:val="003D4FA4"/>
    <w:rsid w:val="003D55E9"/>
    <w:rsid w:val="003D5AE6"/>
    <w:rsid w:val="003D5D28"/>
    <w:rsid w:val="003D5F6D"/>
    <w:rsid w:val="003D6247"/>
    <w:rsid w:val="003D6303"/>
    <w:rsid w:val="003D64AF"/>
    <w:rsid w:val="003D6568"/>
    <w:rsid w:val="003D6863"/>
    <w:rsid w:val="003D6CB5"/>
    <w:rsid w:val="003D6F9C"/>
    <w:rsid w:val="003D7911"/>
    <w:rsid w:val="003D7D82"/>
    <w:rsid w:val="003D7F56"/>
    <w:rsid w:val="003E013E"/>
    <w:rsid w:val="003E0733"/>
    <w:rsid w:val="003E077A"/>
    <w:rsid w:val="003E0A5F"/>
    <w:rsid w:val="003E0CF7"/>
    <w:rsid w:val="003E116A"/>
    <w:rsid w:val="003E1383"/>
    <w:rsid w:val="003E13F6"/>
    <w:rsid w:val="003E1658"/>
    <w:rsid w:val="003E195F"/>
    <w:rsid w:val="003E1D9C"/>
    <w:rsid w:val="003E237A"/>
    <w:rsid w:val="003E29B0"/>
    <w:rsid w:val="003E2C3A"/>
    <w:rsid w:val="003E2C41"/>
    <w:rsid w:val="003E2FA8"/>
    <w:rsid w:val="003E30E3"/>
    <w:rsid w:val="003E312B"/>
    <w:rsid w:val="003E335E"/>
    <w:rsid w:val="003E3D7E"/>
    <w:rsid w:val="003E3D94"/>
    <w:rsid w:val="003E3E02"/>
    <w:rsid w:val="003E3F97"/>
    <w:rsid w:val="003E415A"/>
    <w:rsid w:val="003E42DF"/>
    <w:rsid w:val="003E42E7"/>
    <w:rsid w:val="003E4496"/>
    <w:rsid w:val="003E4D47"/>
    <w:rsid w:val="003E4E16"/>
    <w:rsid w:val="003E4EC8"/>
    <w:rsid w:val="003E5085"/>
    <w:rsid w:val="003E51D7"/>
    <w:rsid w:val="003E556D"/>
    <w:rsid w:val="003E59BC"/>
    <w:rsid w:val="003E5E19"/>
    <w:rsid w:val="003E6213"/>
    <w:rsid w:val="003E62CB"/>
    <w:rsid w:val="003E72CF"/>
    <w:rsid w:val="003E7879"/>
    <w:rsid w:val="003F024F"/>
    <w:rsid w:val="003F0394"/>
    <w:rsid w:val="003F0B7F"/>
    <w:rsid w:val="003F0FC0"/>
    <w:rsid w:val="003F10F1"/>
    <w:rsid w:val="003F14C1"/>
    <w:rsid w:val="003F1D64"/>
    <w:rsid w:val="003F1EB0"/>
    <w:rsid w:val="003F1EE7"/>
    <w:rsid w:val="003F1EFA"/>
    <w:rsid w:val="003F1F7F"/>
    <w:rsid w:val="003F2086"/>
    <w:rsid w:val="003F21F6"/>
    <w:rsid w:val="003F2464"/>
    <w:rsid w:val="003F3EA1"/>
    <w:rsid w:val="003F439C"/>
    <w:rsid w:val="003F4C61"/>
    <w:rsid w:val="003F55E9"/>
    <w:rsid w:val="003F55F4"/>
    <w:rsid w:val="003F58BA"/>
    <w:rsid w:val="003F6811"/>
    <w:rsid w:val="003F6998"/>
    <w:rsid w:val="003F769E"/>
    <w:rsid w:val="003F76C6"/>
    <w:rsid w:val="003F7731"/>
    <w:rsid w:val="0040005E"/>
    <w:rsid w:val="0040025E"/>
    <w:rsid w:val="00400636"/>
    <w:rsid w:val="004007BE"/>
    <w:rsid w:val="00400BE3"/>
    <w:rsid w:val="00400E73"/>
    <w:rsid w:val="00400F49"/>
    <w:rsid w:val="004010DA"/>
    <w:rsid w:val="004012FB"/>
    <w:rsid w:val="00401418"/>
    <w:rsid w:val="00401810"/>
    <w:rsid w:val="0040198A"/>
    <w:rsid w:val="00401DD7"/>
    <w:rsid w:val="0040200A"/>
    <w:rsid w:val="00402547"/>
    <w:rsid w:val="00402EE8"/>
    <w:rsid w:val="004031FD"/>
    <w:rsid w:val="004033F9"/>
    <w:rsid w:val="004035B1"/>
    <w:rsid w:val="0040385A"/>
    <w:rsid w:val="004038BB"/>
    <w:rsid w:val="00403C19"/>
    <w:rsid w:val="00403EEB"/>
    <w:rsid w:val="004040A6"/>
    <w:rsid w:val="00404229"/>
    <w:rsid w:val="00404256"/>
    <w:rsid w:val="00404646"/>
    <w:rsid w:val="004047D0"/>
    <w:rsid w:val="00404A12"/>
    <w:rsid w:val="00404B01"/>
    <w:rsid w:val="00404BC8"/>
    <w:rsid w:val="004051B5"/>
    <w:rsid w:val="00405349"/>
    <w:rsid w:val="004054DF"/>
    <w:rsid w:val="00405C6F"/>
    <w:rsid w:val="00405ED9"/>
    <w:rsid w:val="0040651B"/>
    <w:rsid w:val="00406C23"/>
    <w:rsid w:val="00406E79"/>
    <w:rsid w:val="00407285"/>
    <w:rsid w:val="004072FE"/>
    <w:rsid w:val="00407854"/>
    <w:rsid w:val="00407DF0"/>
    <w:rsid w:val="00407F00"/>
    <w:rsid w:val="004102AA"/>
    <w:rsid w:val="00410CC7"/>
    <w:rsid w:val="004112DA"/>
    <w:rsid w:val="0041146C"/>
    <w:rsid w:val="004115F8"/>
    <w:rsid w:val="00411B75"/>
    <w:rsid w:val="0041219E"/>
    <w:rsid w:val="0041291C"/>
    <w:rsid w:val="00412A5E"/>
    <w:rsid w:val="00412B81"/>
    <w:rsid w:val="00413299"/>
    <w:rsid w:val="00413A4B"/>
    <w:rsid w:val="00413AA9"/>
    <w:rsid w:val="004142D8"/>
    <w:rsid w:val="00414F61"/>
    <w:rsid w:val="00415F64"/>
    <w:rsid w:val="00416220"/>
    <w:rsid w:val="00416728"/>
    <w:rsid w:val="00416BE4"/>
    <w:rsid w:val="00416E70"/>
    <w:rsid w:val="00416FB0"/>
    <w:rsid w:val="004171DF"/>
    <w:rsid w:val="00417575"/>
    <w:rsid w:val="00417D28"/>
    <w:rsid w:val="00420854"/>
    <w:rsid w:val="00420E8E"/>
    <w:rsid w:val="00420E9C"/>
    <w:rsid w:val="00420F4E"/>
    <w:rsid w:val="00420FA4"/>
    <w:rsid w:val="00421202"/>
    <w:rsid w:val="00421636"/>
    <w:rsid w:val="00421858"/>
    <w:rsid w:val="0042195A"/>
    <w:rsid w:val="00421BB3"/>
    <w:rsid w:val="00421FA1"/>
    <w:rsid w:val="00421FEF"/>
    <w:rsid w:val="00422686"/>
    <w:rsid w:val="004228F5"/>
    <w:rsid w:val="00422965"/>
    <w:rsid w:val="00422B98"/>
    <w:rsid w:val="00422D01"/>
    <w:rsid w:val="00423073"/>
    <w:rsid w:val="00423142"/>
    <w:rsid w:val="004239ED"/>
    <w:rsid w:val="004240AE"/>
    <w:rsid w:val="00424325"/>
    <w:rsid w:val="004244A3"/>
    <w:rsid w:val="0042451A"/>
    <w:rsid w:val="00424807"/>
    <w:rsid w:val="00424F01"/>
    <w:rsid w:val="00425044"/>
    <w:rsid w:val="004252CC"/>
    <w:rsid w:val="00425820"/>
    <w:rsid w:val="00425AAA"/>
    <w:rsid w:val="00425E5A"/>
    <w:rsid w:val="00425EFE"/>
    <w:rsid w:val="004261D0"/>
    <w:rsid w:val="004262E9"/>
    <w:rsid w:val="004268E8"/>
    <w:rsid w:val="004275B7"/>
    <w:rsid w:val="00427611"/>
    <w:rsid w:val="0042783F"/>
    <w:rsid w:val="00427A68"/>
    <w:rsid w:val="00427A9F"/>
    <w:rsid w:val="0043047F"/>
    <w:rsid w:val="004304B4"/>
    <w:rsid w:val="00430FC3"/>
    <w:rsid w:val="00431198"/>
    <w:rsid w:val="00431A5D"/>
    <w:rsid w:val="00432ADA"/>
    <w:rsid w:val="00432E20"/>
    <w:rsid w:val="004331D4"/>
    <w:rsid w:val="004334D0"/>
    <w:rsid w:val="004335A6"/>
    <w:rsid w:val="00433743"/>
    <w:rsid w:val="00433FF4"/>
    <w:rsid w:val="00434157"/>
    <w:rsid w:val="004343A5"/>
    <w:rsid w:val="004343AA"/>
    <w:rsid w:val="004343C3"/>
    <w:rsid w:val="00434BD7"/>
    <w:rsid w:val="00434E44"/>
    <w:rsid w:val="0043523A"/>
    <w:rsid w:val="004355AA"/>
    <w:rsid w:val="00436157"/>
    <w:rsid w:val="004362A5"/>
    <w:rsid w:val="004367D5"/>
    <w:rsid w:val="00437036"/>
    <w:rsid w:val="0044008A"/>
    <w:rsid w:val="004403C1"/>
    <w:rsid w:val="00440F95"/>
    <w:rsid w:val="00441033"/>
    <w:rsid w:val="00441442"/>
    <w:rsid w:val="00441967"/>
    <w:rsid w:val="00441A0C"/>
    <w:rsid w:val="00442035"/>
    <w:rsid w:val="0044216A"/>
    <w:rsid w:val="0044243E"/>
    <w:rsid w:val="004424E5"/>
    <w:rsid w:val="00442565"/>
    <w:rsid w:val="00443471"/>
    <w:rsid w:val="004441C7"/>
    <w:rsid w:val="0044486E"/>
    <w:rsid w:val="00444938"/>
    <w:rsid w:val="00445560"/>
    <w:rsid w:val="00445AE2"/>
    <w:rsid w:val="00446290"/>
    <w:rsid w:val="0044665D"/>
    <w:rsid w:val="00446BA2"/>
    <w:rsid w:val="00447536"/>
    <w:rsid w:val="004475DC"/>
    <w:rsid w:val="00447930"/>
    <w:rsid w:val="004479C6"/>
    <w:rsid w:val="00447E26"/>
    <w:rsid w:val="00447EA9"/>
    <w:rsid w:val="00450412"/>
    <w:rsid w:val="00450A7A"/>
    <w:rsid w:val="00450C6F"/>
    <w:rsid w:val="00451275"/>
    <w:rsid w:val="004512D2"/>
    <w:rsid w:val="004516EA"/>
    <w:rsid w:val="00451A97"/>
    <w:rsid w:val="00451ACE"/>
    <w:rsid w:val="00451CC0"/>
    <w:rsid w:val="004520E2"/>
    <w:rsid w:val="00452236"/>
    <w:rsid w:val="00452244"/>
    <w:rsid w:val="00453190"/>
    <w:rsid w:val="004532BD"/>
    <w:rsid w:val="00453B57"/>
    <w:rsid w:val="00453C2E"/>
    <w:rsid w:val="00453D92"/>
    <w:rsid w:val="00453E41"/>
    <w:rsid w:val="00454344"/>
    <w:rsid w:val="00454366"/>
    <w:rsid w:val="00454518"/>
    <w:rsid w:val="00454950"/>
    <w:rsid w:val="00454CEF"/>
    <w:rsid w:val="00454E98"/>
    <w:rsid w:val="004550B0"/>
    <w:rsid w:val="0045535C"/>
    <w:rsid w:val="00455A68"/>
    <w:rsid w:val="00455A6A"/>
    <w:rsid w:val="00455C47"/>
    <w:rsid w:val="00456200"/>
    <w:rsid w:val="0045680C"/>
    <w:rsid w:val="0045681D"/>
    <w:rsid w:val="00457366"/>
    <w:rsid w:val="00457425"/>
    <w:rsid w:val="004574F6"/>
    <w:rsid w:val="00457513"/>
    <w:rsid w:val="00457C13"/>
    <w:rsid w:val="00457F28"/>
    <w:rsid w:val="00460532"/>
    <w:rsid w:val="00460CC9"/>
    <w:rsid w:val="00460DFD"/>
    <w:rsid w:val="004611F2"/>
    <w:rsid w:val="00461244"/>
    <w:rsid w:val="00461287"/>
    <w:rsid w:val="00461645"/>
    <w:rsid w:val="00461984"/>
    <w:rsid w:val="0046199D"/>
    <w:rsid w:val="00461CB1"/>
    <w:rsid w:val="00462351"/>
    <w:rsid w:val="0046240A"/>
    <w:rsid w:val="0046281E"/>
    <w:rsid w:val="00463986"/>
    <w:rsid w:val="00463C25"/>
    <w:rsid w:val="00463C89"/>
    <w:rsid w:val="004642FA"/>
    <w:rsid w:val="00464486"/>
    <w:rsid w:val="004646E4"/>
    <w:rsid w:val="00464C51"/>
    <w:rsid w:val="00464EB9"/>
    <w:rsid w:val="00465B76"/>
    <w:rsid w:val="00465BA7"/>
    <w:rsid w:val="00465FA4"/>
    <w:rsid w:val="00466322"/>
    <w:rsid w:val="004668F6"/>
    <w:rsid w:val="00466A35"/>
    <w:rsid w:val="00466EE9"/>
    <w:rsid w:val="00466FD5"/>
    <w:rsid w:val="0046716D"/>
    <w:rsid w:val="004675C1"/>
    <w:rsid w:val="004675F2"/>
    <w:rsid w:val="004678A2"/>
    <w:rsid w:val="004700E2"/>
    <w:rsid w:val="00470247"/>
    <w:rsid w:val="00470311"/>
    <w:rsid w:val="0047085B"/>
    <w:rsid w:val="00470ABB"/>
    <w:rsid w:val="00470CDC"/>
    <w:rsid w:val="00470CE4"/>
    <w:rsid w:val="00471197"/>
    <w:rsid w:val="00471315"/>
    <w:rsid w:val="0047176F"/>
    <w:rsid w:val="00471992"/>
    <w:rsid w:val="00471C07"/>
    <w:rsid w:val="00471CEC"/>
    <w:rsid w:val="0047202B"/>
    <w:rsid w:val="00472DBA"/>
    <w:rsid w:val="00473275"/>
    <w:rsid w:val="0047334C"/>
    <w:rsid w:val="00473B77"/>
    <w:rsid w:val="00473D85"/>
    <w:rsid w:val="00473FD8"/>
    <w:rsid w:val="00474339"/>
    <w:rsid w:val="00474653"/>
    <w:rsid w:val="00474E64"/>
    <w:rsid w:val="00474EA9"/>
    <w:rsid w:val="004752A1"/>
    <w:rsid w:val="00475AB3"/>
    <w:rsid w:val="00475B82"/>
    <w:rsid w:val="00476365"/>
    <w:rsid w:val="004763BC"/>
    <w:rsid w:val="00476E8E"/>
    <w:rsid w:val="00476FBB"/>
    <w:rsid w:val="00477016"/>
    <w:rsid w:val="00477057"/>
    <w:rsid w:val="00477164"/>
    <w:rsid w:val="00477225"/>
    <w:rsid w:val="00477238"/>
    <w:rsid w:val="00477285"/>
    <w:rsid w:val="004772EB"/>
    <w:rsid w:val="0047759B"/>
    <w:rsid w:val="0047759D"/>
    <w:rsid w:val="004777D4"/>
    <w:rsid w:val="00477A22"/>
    <w:rsid w:val="00477A32"/>
    <w:rsid w:val="00477C2A"/>
    <w:rsid w:val="004803F7"/>
    <w:rsid w:val="004804AE"/>
    <w:rsid w:val="0048065B"/>
    <w:rsid w:val="00480849"/>
    <w:rsid w:val="00480877"/>
    <w:rsid w:val="00481536"/>
    <w:rsid w:val="00481692"/>
    <w:rsid w:val="004817FA"/>
    <w:rsid w:val="00481A09"/>
    <w:rsid w:val="00482281"/>
    <w:rsid w:val="00482527"/>
    <w:rsid w:val="00482D5D"/>
    <w:rsid w:val="00483052"/>
    <w:rsid w:val="004837A1"/>
    <w:rsid w:val="00483B15"/>
    <w:rsid w:val="00483B22"/>
    <w:rsid w:val="00484868"/>
    <w:rsid w:val="004849E1"/>
    <w:rsid w:val="00484C8E"/>
    <w:rsid w:val="00484FD0"/>
    <w:rsid w:val="0048593D"/>
    <w:rsid w:val="00486053"/>
    <w:rsid w:val="00486266"/>
    <w:rsid w:val="004862FF"/>
    <w:rsid w:val="00486884"/>
    <w:rsid w:val="00486AD2"/>
    <w:rsid w:val="00486DB4"/>
    <w:rsid w:val="004870E2"/>
    <w:rsid w:val="004874DC"/>
    <w:rsid w:val="00487C55"/>
    <w:rsid w:val="00490137"/>
    <w:rsid w:val="004908D8"/>
    <w:rsid w:val="00490A73"/>
    <w:rsid w:val="00490F70"/>
    <w:rsid w:val="0049124F"/>
    <w:rsid w:val="004912C0"/>
    <w:rsid w:val="00491637"/>
    <w:rsid w:val="00491921"/>
    <w:rsid w:val="00491B89"/>
    <w:rsid w:val="00491E30"/>
    <w:rsid w:val="0049202B"/>
    <w:rsid w:val="004920C2"/>
    <w:rsid w:val="004924A6"/>
    <w:rsid w:val="00492F3E"/>
    <w:rsid w:val="00493270"/>
    <w:rsid w:val="00493414"/>
    <w:rsid w:val="00493857"/>
    <w:rsid w:val="004940C6"/>
    <w:rsid w:val="004942BB"/>
    <w:rsid w:val="0049447A"/>
    <w:rsid w:val="00494DCE"/>
    <w:rsid w:val="00494E21"/>
    <w:rsid w:val="00494F50"/>
    <w:rsid w:val="004950AC"/>
    <w:rsid w:val="004956E9"/>
    <w:rsid w:val="00495A18"/>
    <w:rsid w:val="00495B46"/>
    <w:rsid w:val="004967A2"/>
    <w:rsid w:val="00496D0B"/>
    <w:rsid w:val="0049702B"/>
    <w:rsid w:val="00497590"/>
    <w:rsid w:val="004977E0"/>
    <w:rsid w:val="004979E8"/>
    <w:rsid w:val="004A0021"/>
    <w:rsid w:val="004A0141"/>
    <w:rsid w:val="004A01B0"/>
    <w:rsid w:val="004A0902"/>
    <w:rsid w:val="004A0A46"/>
    <w:rsid w:val="004A0C0D"/>
    <w:rsid w:val="004A0C2C"/>
    <w:rsid w:val="004A1607"/>
    <w:rsid w:val="004A1CC8"/>
    <w:rsid w:val="004A1DDC"/>
    <w:rsid w:val="004A1EC1"/>
    <w:rsid w:val="004A20A8"/>
    <w:rsid w:val="004A2185"/>
    <w:rsid w:val="004A2305"/>
    <w:rsid w:val="004A2A9B"/>
    <w:rsid w:val="004A31F2"/>
    <w:rsid w:val="004A3452"/>
    <w:rsid w:val="004A3510"/>
    <w:rsid w:val="004A369E"/>
    <w:rsid w:val="004A3772"/>
    <w:rsid w:val="004A3B88"/>
    <w:rsid w:val="004A4047"/>
    <w:rsid w:val="004A4583"/>
    <w:rsid w:val="004A53D2"/>
    <w:rsid w:val="004A546E"/>
    <w:rsid w:val="004A58FE"/>
    <w:rsid w:val="004A5B2F"/>
    <w:rsid w:val="004A5F0D"/>
    <w:rsid w:val="004A6FE2"/>
    <w:rsid w:val="004A73F1"/>
    <w:rsid w:val="004A76DF"/>
    <w:rsid w:val="004A79B2"/>
    <w:rsid w:val="004A7EAC"/>
    <w:rsid w:val="004B07CE"/>
    <w:rsid w:val="004B08DE"/>
    <w:rsid w:val="004B0963"/>
    <w:rsid w:val="004B0F0E"/>
    <w:rsid w:val="004B1139"/>
    <w:rsid w:val="004B1188"/>
    <w:rsid w:val="004B1566"/>
    <w:rsid w:val="004B1899"/>
    <w:rsid w:val="004B19BC"/>
    <w:rsid w:val="004B1B05"/>
    <w:rsid w:val="004B1C3F"/>
    <w:rsid w:val="004B1E59"/>
    <w:rsid w:val="004B1F11"/>
    <w:rsid w:val="004B215D"/>
    <w:rsid w:val="004B2192"/>
    <w:rsid w:val="004B22C0"/>
    <w:rsid w:val="004B23B8"/>
    <w:rsid w:val="004B35FD"/>
    <w:rsid w:val="004B4AC7"/>
    <w:rsid w:val="004B4ADA"/>
    <w:rsid w:val="004B4D57"/>
    <w:rsid w:val="004B4EA8"/>
    <w:rsid w:val="004B501B"/>
    <w:rsid w:val="004B5130"/>
    <w:rsid w:val="004B56E7"/>
    <w:rsid w:val="004B5774"/>
    <w:rsid w:val="004B5B60"/>
    <w:rsid w:val="004B5BC7"/>
    <w:rsid w:val="004B5D18"/>
    <w:rsid w:val="004B5FDB"/>
    <w:rsid w:val="004B6062"/>
    <w:rsid w:val="004B636A"/>
    <w:rsid w:val="004B65B0"/>
    <w:rsid w:val="004B65D2"/>
    <w:rsid w:val="004B66CD"/>
    <w:rsid w:val="004B6BB5"/>
    <w:rsid w:val="004B6DCA"/>
    <w:rsid w:val="004B6F6A"/>
    <w:rsid w:val="004B7C6C"/>
    <w:rsid w:val="004C00BA"/>
    <w:rsid w:val="004C054E"/>
    <w:rsid w:val="004C058C"/>
    <w:rsid w:val="004C0969"/>
    <w:rsid w:val="004C104A"/>
    <w:rsid w:val="004C1196"/>
    <w:rsid w:val="004C1285"/>
    <w:rsid w:val="004C17BC"/>
    <w:rsid w:val="004C1BC2"/>
    <w:rsid w:val="004C248B"/>
    <w:rsid w:val="004C24A1"/>
    <w:rsid w:val="004C26BC"/>
    <w:rsid w:val="004C2772"/>
    <w:rsid w:val="004C28F2"/>
    <w:rsid w:val="004C31D9"/>
    <w:rsid w:val="004C32AC"/>
    <w:rsid w:val="004C38CB"/>
    <w:rsid w:val="004C3EAC"/>
    <w:rsid w:val="004C3F97"/>
    <w:rsid w:val="004C42B1"/>
    <w:rsid w:val="004C4341"/>
    <w:rsid w:val="004C4D72"/>
    <w:rsid w:val="004C574F"/>
    <w:rsid w:val="004C5942"/>
    <w:rsid w:val="004C5A91"/>
    <w:rsid w:val="004C5BCD"/>
    <w:rsid w:val="004C6016"/>
    <w:rsid w:val="004C607A"/>
    <w:rsid w:val="004C615C"/>
    <w:rsid w:val="004C61EF"/>
    <w:rsid w:val="004C631F"/>
    <w:rsid w:val="004C6458"/>
    <w:rsid w:val="004C67A9"/>
    <w:rsid w:val="004C6A59"/>
    <w:rsid w:val="004C6CE1"/>
    <w:rsid w:val="004C70B9"/>
    <w:rsid w:val="004C70E1"/>
    <w:rsid w:val="004C72E0"/>
    <w:rsid w:val="004C74A7"/>
    <w:rsid w:val="004C76A7"/>
    <w:rsid w:val="004D003C"/>
    <w:rsid w:val="004D0381"/>
    <w:rsid w:val="004D05D8"/>
    <w:rsid w:val="004D05F1"/>
    <w:rsid w:val="004D066C"/>
    <w:rsid w:val="004D076F"/>
    <w:rsid w:val="004D098C"/>
    <w:rsid w:val="004D133D"/>
    <w:rsid w:val="004D152A"/>
    <w:rsid w:val="004D158B"/>
    <w:rsid w:val="004D1981"/>
    <w:rsid w:val="004D2133"/>
    <w:rsid w:val="004D2285"/>
    <w:rsid w:val="004D22FF"/>
    <w:rsid w:val="004D2A45"/>
    <w:rsid w:val="004D2DFB"/>
    <w:rsid w:val="004D319D"/>
    <w:rsid w:val="004D34DA"/>
    <w:rsid w:val="004D3764"/>
    <w:rsid w:val="004D3C2B"/>
    <w:rsid w:val="004D429A"/>
    <w:rsid w:val="004D457E"/>
    <w:rsid w:val="004D4608"/>
    <w:rsid w:val="004D48EC"/>
    <w:rsid w:val="004D53EC"/>
    <w:rsid w:val="004D560D"/>
    <w:rsid w:val="004D56D8"/>
    <w:rsid w:val="004D5D80"/>
    <w:rsid w:val="004D628F"/>
    <w:rsid w:val="004D647A"/>
    <w:rsid w:val="004D6547"/>
    <w:rsid w:val="004D6AAD"/>
    <w:rsid w:val="004D6D8E"/>
    <w:rsid w:val="004D6DF1"/>
    <w:rsid w:val="004D71D1"/>
    <w:rsid w:val="004D7458"/>
    <w:rsid w:val="004D74DD"/>
    <w:rsid w:val="004D7C0B"/>
    <w:rsid w:val="004E00CC"/>
    <w:rsid w:val="004E00FD"/>
    <w:rsid w:val="004E055E"/>
    <w:rsid w:val="004E0652"/>
    <w:rsid w:val="004E08D5"/>
    <w:rsid w:val="004E0B59"/>
    <w:rsid w:val="004E0D9E"/>
    <w:rsid w:val="004E154B"/>
    <w:rsid w:val="004E1C87"/>
    <w:rsid w:val="004E1C94"/>
    <w:rsid w:val="004E1ED6"/>
    <w:rsid w:val="004E217E"/>
    <w:rsid w:val="004E2328"/>
    <w:rsid w:val="004E255B"/>
    <w:rsid w:val="004E40C0"/>
    <w:rsid w:val="004E4103"/>
    <w:rsid w:val="004E4453"/>
    <w:rsid w:val="004E46F7"/>
    <w:rsid w:val="004E4AFA"/>
    <w:rsid w:val="004E4EFE"/>
    <w:rsid w:val="004E5933"/>
    <w:rsid w:val="004E5B69"/>
    <w:rsid w:val="004E5DC7"/>
    <w:rsid w:val="004E666A"/>
    <w:rsid w:val="004E67D8"/>
    <w:rsid w:val="004E684B"/>
    <w:rsid w:val="004E6BF4"/>
    <w:rsid w:val="004E7084"/>
    <w:rsid w:val="004E757E"/>
    <w:rsid w:val="004E76F8"/>
    <w:rsid w:val="004E78C5"/>
    <w:rsid w:val="004E7A3F"/>
    <w:rsid w:val="004F05BF"/>
    <w:rsid w:val="004F0710"/>
    <w:rsid w:val="004F0E49"/>
    <w:rsid w:val="004F109D"/>
    <w:rsid w:val="004F1367"/>
    <w:rsid w:val="004F1504"/>
    <w:rsid w:val="004F162A"/>
    <w:rsid w:val="004F1631"/>
    <w:rsid w:val="004F1D0D"/>
    <w:rsid w:val="004F1F41"/>
    <w:rsid w:val="004F28AF"/>
    <w:rsid w:val="004F2A4A"/>
    <w:rsid w:val="004F3865"/>
    <w:rsid w:val="004F3DA1"/>
    <w:rsid w:val="004F3EFB"/>
    <w:rsid w:val="004F43B9"/>
    <w:rsid w:val="004F4537"/>
    <w:rsid w:val="004F4C43"/>
    <w:rsid w:val="004F53CB"/>
    <w:rsid w:val="004F54EE"/>
    <w:rsid w:val="004F56DD"/>
    <w:rsid w:val="004F5988"/>
    <w:rsid w:val="004F5D3A"/>
    <w:rsid w:val="004F6160"/>
    <w:rsid w:val="004F6E0B"/>
    <w:rsid w:val="004F6E0F"/>
    <w:rsid w:val="004F762D"/>
    <w:rsid w:val="004F76AC"/>
    <w:rsid w:val="004F7AD5"/>
    <w:rsid w:val="00500946"/>
    <w:rsid w:val="00500E6C"/>
    <w:rsid w:val="0050104C"/>
    <w:rsid w:val="005011D0"/>
    <w:rsid w:val="005012C2"/>
    <w:rsid w:val="00501CD2"/>
    <w:rsid w:val="00501DA6"/>
    <w:rsid w:val="00502699"/>
    <w:rsid w:val="00503187"/>
    <w:rsid w:val="0050319A"/>
    <w:rsid w:val="00503210"/>
    <w:rsid w:val="005032A1"/>
    <w:rsid w:val="00503439"/>
    <w:rsid w:val="0050377F"/>
    <w:rsid w:val="00503AA6"/>
    <w:rsid w:val="00503DC8"/>
    <w:rsid w:val="00503F07"/>
    <w:rsid w:val="005045FC"/>
    <w:rsid w:val="00504971"/>
    <w:rsid w:val="00504DA4"/>
    <w:rsid w:val="00505527"/>
    <w:rsid w:val="00505657"/>
    <w:rsid w:val="005057B7"/>
    <w:rsid w:val="00505AB4"/>
    <w:rsid w:val="00505E5C"/>
    <w:rsid w:val="00506824"/>
    <w:rsid w:val="00506BE8"/>
    <w:rsid w:val="00507345"/>
    <w:rsid w:val="00507357"/>
    <w:rsid w:val="00507766"/>
    <w:rsid w:val="005102F4"/>
    <w:rsid w:val="0051036D"/>
    <w:rsid w:val="00510665"/>
    <w:rsid w:val="00510B74"/>
    <w:rsid w:val="00510D64"/>
    <w:rsid w:val="00510DA0"/>
    <w:rsid w:val="005111B3"/>
    <w:rsid w:val="005111E9"/>
    <w:rsid w:val="00511272"/>
    <w:rsid w:val="00511618"/>
    <w:rsid w:val="00511951"/>
    <w:rsid w:val="00511BBC"/>
    <w:rsid w:val="00511D9D"/>
    <w:rsid w:val="00511DB6"/>
    <w:rsid w:val="00512058"/>
    <w:rsid w:val="00512232"/>
    <w:rsid w:val="0051232E"/>
    <w:rsid w:val="0051258D"/>
    <w:rsid w:val="005128D1"/>
    <w:rsid w:val="00512CC9"/>
    <w:rsid w:val="00512F80"/>
    <w:rsid w:val="0051307F"/>
    <w:rsid w:val="00513315"/>
    <w:rsid w:val="00513666"/>
    <w:rsid w:val="005137A9"/>
    <w:rsid w:val="00513932"/>
    <w:rsid w:val="00513AB9"/>
    <w:rsid w:val="00513E13"/>
    <w:rsid w:val="00514866"/>
    <w:rsid w:val="00514B1B"/>
    <w:rsid w:val="005150E5"/>
    <w:rsid w:val="005157B2"/>
    <w:rsid w:val="00515E46"/>
    <w:rsid w:val="0051610D"/>
    <w:rsid w:val="0051632E"/>
    <w:rsid w:val="005167AD"/>
    <w:rsid w:val="005169A3"/>
    <w:rsid w:val="00516A93"/>
    <w:rsid w:val="00516FF3"/>
    <w:rsid w:val="0051769D"/>
    <w:rsid w:val="00517B54"/>
    <w:rsid w:val="00517E32"/>
    <w:rsid w:val="00520157"/>
    <w:rsid w:val="0052034B"/>
    <w:rsid w:val="00520709"/>
    <w:rsid w:val="00520791"/>
    <w:rsid w:val="00520AD9"/>
    <w:rsid w:val="00521006"/>
    <w:rsid w:val="00521147"/>
    <w:rsid w:val="00521625"/>
    <w:rsid w:val="00521A04"/>
    <w:rsid w:val="00521A40"/>
    <w:rsid w:val="00521C29"/>
    <w:rsid w:val="00521EB0"/>
    <w:rsid w:val="00521ED2"/>
    <w:rsid w:val="00522026"/>
    <w:rsid w:val="00522104"/>
    <w:rsid w:val="0052225F"/>
    <w:rsid w:val="00522354"/>
    <w:rsid w:val="005228FA"/>
    <w:rsid w:val="00522F14"/>
    <w:rsid w:val="00523725"/>
    <w:rsid w:val="00523D63"/>
    <w:rsid w:val="00524470"/>
    <w:rsid w:val="00524592"/>
    <w:rsid w:val="00524736"/>
    <w:rsid w:val="00524838"/>
    <w:rsid w:val="005248AA"/>
    <w:rsid w:val="00524923"/>
    <w:rsid w:val="00524BE6"/>
    <w:rsid w:val="00524D40"/>
    <w:rsid w:val="005250D6"/>
    <w:rsid w:val="00525B2F"/>
    <w:rsid w:val="00525CEF"/>
    <w:rsid w:val="005263B4"/>
    <w:rsid w:val="00526484"/>
    <w:rsid w:val="00526A6F"/>
    <w:rsid w:val="00526D2A"/>
    <w:rsid w:val="005270E0"/>
    <w:rsid w:val="005273EC"/>
    <w:rsid w:val="00527419"/>
    <w:rsid w:val="005276D6"/>
    <w:rsid w:val="00527887"/>
    <w:rsid w:val="005278A9"/>
    <w:rsid w:val="00527B05"/>
    <w:rsid w:val="00527F2C"/>
    <w:rsid w:val="005303E2"/>
    <w:rsid w:val="0053062E"/>
    <w:rsid w:val="0053092B"/>
    <w:rsid w:val="00530C43"/>
    <w:rsid w:val="00531130"/>
    <w:rsid w:val="0053116A"/>
    <w:rsid w:val="005313A5"/>
    <w:rsid w:val="00531505"/>
    <w:rsid w:val="005319AA"/>
    <w:rsid w:val="005319C6"/>
    <w:rsid w:val="00531C3B"/>
    <w:rsid w:val="00531DFF"/>
    <w:rsid w:val="00532229"/>
    <w:rsid w:val="005322A7"/>
    <w:rsid w:val="005325A7"/>
    <w:rsid w:val="00532871"/>
    <w:rsid w:val="00532D1F"/>
    <w:rsid w:val="00533115"/>
    <w:rsid w:val="00533D4A"/>
    <w:rsid w:val="00533EE6"/>
    <w:rsid w:val="00534327"/>
    <w:rsid w:val="0053479C"/>
    <w:rsid w:val="005347E5"/>
    <w:rsid w:val="005347E6"/>
    <w:rsid w:val="00534AEA"/>
    <w:rsid w:val="00534BC7"/>
    <w:rsid w:val="00534EDE"/>
    <w:rsid w:val="00535518"/>
    <w:rsid w:val="00535573"/>
    <w:rsid w:val="005355E5"/>
    <w:rsid w:val="00535A24"/>
    <w:rsid w:val="005363F6"/>
    <w:rsid w:val="005368A2"/>
    <w:rsid w:val="005368B8"/>
    <w:rsid w:val="00536D73"/>
    <w:rsid w:val="00536DA1"/>
    <w:rsid w:val="00536E6F"/>
    <w:rsid w:val="00536E72"/>
    <w:rsid w:val="00536ED5"/>
    <w:rsid w:val="005370DA"/>
    <w:rsid w:val="00537886"/>
    <w:rsid w:val="00540004"/>
    <w:rsid w:val="005400FC"/>
    <w:rsid w:val="0054033C"/>
    <w:rsid w:val="005408D5"/>
    <w:rsid w:val="00540C75"/>
    <w:rsid w:val="00540EC2"/>
    <w:rsid w:val="005415C7"/>
    <w:rsid w:val="0054182A"/>
    <w:rsid w:val="005418C9"/>
    <w:rsid w:val="005419AE"/>
    <w:rsid w:val="005421EB"/>
    <w:rsid w:val="005426E1"/>
    <w:rsid w:val="00542A7D"/>
    <w:rsid w:val="00542A7E"/>
    <w:rsid w:val="00542D2B"/>
    <w:rsid w:val="00542FBF"/>
    <w:rsid w:val="005432DF"/>
    <w:rsid w:val="00543458"/>
    <w:rsid w:val="005435CE"/>
    <w:rsid w:val="005437B3"/>
    <w:rsid w:val="00544241"/>
    <w:rsid w:val="0054467E"/>
    <w:rsid w:val="00544873"/>
    <w:rsid w:val="00544B79"/>
    <w:rsid w:val="00544F62"/>
    <w:rsid w:val="00544F84"/>
    <w:rsid w:val="005450DF"/>
    <w:rsid w:val="0054559B"/>
    <w:rsid w:val="00545DDE"/>
    <w:rsid w:val="0054648A"/>
    <w:rsid w:val="00546612"/>
    <w:rsid w:val="00546633"/>
    <w:rsid w:val="00546BAB"/>
    <w:rsid w:val="00546C4A"/>
    <w:rsid w:val="00546C86"/>
    <w:rsid w:val="00546EDF"/>
    <w:rsid w:val="00546EE3"/>
    <w:rsid w:val="0054750C"/>
    <w:rsid w:val="005475E3"/>
    <w:rsid w:val="0054771A"/>
    <w:rsid w:val="005478BC"/>
    <w:rsid w:val="00547CB5"/>
    <w:rsid w:val="005503C7"/>
    <w:rsid w:val="00550568"/>
    <w:rsid w:val="00550654"/>
    <w:rsid w:val="00550661"/>
    <w:rsid w:val="00550E85"/>
    <w:rsid w:val="0055141B"/>
    <w:rsid w:val="005517FF"/>
    <w:rsid w:val="00551840"/>
    <w:rsid w:val="00551C89"/>
    <w:rsid w:val="00551D71"/>
    <w:rsid w:val="005522D5"/>
    <w:rsid w:val="005527D9"/>
    <w:rsid w:val="00552ADC"/>
    <w:rsid w:val="00552E06"/>
    <w:rsid w:val="00553018"/>
    <w:rsid w:val="00553440"/>
    <w:rsid w:val="005536D8"/>
    <w:rsid w:val="0055373B"/>
    <w:rsid w:val="00553758"/>
    <w:rsid w:val="00553856"/>
    <w:rsid w:val="00553AE4"/>
    <w:rsid w:val="00553DF3"/>
    <w:rsid w:val="00554916"/>
    <w:rsid w:val="00554B31"/>
    <w:rsid w:val="005550FF"/>
    <w:rsid w:val="00555741"/>
    <w:rsid w:val="0055577B"/>
    <w:rsid w:val="0055588E"/>
    <w:rsid w:val="00555D07"/>
    <w:rsid w:val="00555DF6"/>
    <w:rsid w:val="00555FF9"/>
    <w:rsid w:val="0055657C"/>
    <w:rsid w:val="005566FC"/>
    <w:rsid w:val="005572D5"/>
    <w:rsid w:val="005600AC"/>
    <w:rsid w:val="0056046C"/>
    <w:rsid w:val="00560912"/>
    <w:rsid w:val="00560D9C"/>
    <w:rsid w:val="00560E52"/>
    <w:rsid w:val="00560EF8"/>
    <w:rsid w:val="00561770"/>
    <w:rsid w:val="005618DF"/>
    <w:rsid w:val="00561E02"/>
    <w:rsid w:val="0056200E"/>
    <w:rsid w:val="0056202C"/>
    <w:rsid w:val="0056215C"/>
    <w:rsid w:val="00562532"/>
    <w:rsid w:val="005626E9"/>
    <w:rsid w:val="00562E00"/>
    <w:rsid w:val="00562E5B"/>
    <w:rsid w:val="00562EEE"/>
    <w:rsid w:val="005631B7"/>
    <w:rsid w:val="005632AB"/>
    <w:rsid w:val="005632CC"/>
    <w:rsid w:val="0056352D"/>
    <w:rsid w:val="0056474D"/>
    <w:rsid w:val="00564A88"/>
    <w:rsid w:val="00564AB1"/>
    <w:rsid w:val="00564ADD"/>
    <w:rsid w:val="00564C04"/>
    <w:rsid w:val="00564D5B"/>
    <w:rsid w:val="00565369"/>
    <w:rsid w:val="00565A5E"/>
    <w:rsid w:val="00566990"/>
    <w:rsid w:val="00566AC2"/>
    <w:rsid w:val="00566F23"/>
    <w:rsid w:val="00567212"/>
    <w:rsid w:val="00567440"/>
    <w:rsid w:val="0056754A"/>
    <w:rsid w:val="005675FB"/>
    <w:rsid w:val="005678B4"/>
    <w:rsid w:val="00567920"/>
    <w:rsid w:val="00567D22"/>
    <w:rsid w:val="00570077"/>
    <w:rsid w:val="005700DA"/>
    <w:rsid w:val="0057050D"/>
    <w:rsid w:val="005714F6"/>
    <w:rsid w:val="0057166F"/>
    <w:rsid w:val="005716C3"/>
    <w:rsid w:val="00571BA0"/>
    <w:rsid w:val="00571F35"/>
    <w:rsid w:val="0057222F"/>
    <w:rsid w:val="00572624"/>
    <w:rsid w:val="00572681"/>
    <w:rsid w:val="00572B3C"/>
    <w:rsid w:val="00572B76"/>
    <w:rsid w:val="00572DD5"/>
    <w:rsid w:val="00572E94"/>
    <w:rsid w:val="0057322A"/>
    <w:rsid w:val="00573E48"/>
    <w:rsid w:val="00574042"/>
    <w:rsid w:val="00574116"/>
    <w:rsid w:val="00574235"/>
    <w:rsid w:val="005743C1"/>
    <w:rsid w:val="005745C4"/>
    <w:rsid w:val="005745F4"/>
    <w:rsid w:val="00574FB6"/>
    <w:rsid w:val="005757CB"/>
    <w:rsid w:val="005769AA"/>
    <w:rsid w:val="00576CD1"/>
    <w:rsid w:val="00576D99"/>
    <w:rsid w:val="00576EEA"/>
    <w:rsid w:val="005777D5"/>
    <w:rsid w:val="00577AA8"/>
    <w:rsid w:val="00580243"/>
    <w:rsid w:val="00580473"/>
    <w:rsid w:val="00580CD8"/>
    <w:rsid w:val="0058107E"/>
    <w:rsid w:val="00581300"/>
    <w:rsid w:val="00581760"/>
    <w:rsid w:val="0058196F"/>
    <w:rsid w:val="00581B37"/>
    <w:rsid w:val="00581FFF"/>
    <w:rsid w:val="00582258"/>
    <w:rsid w:val="005824F6"/>
    <w:rsid w:val="00582D2C"/>
    <w:rsid w:val="00583B5D"/>
    <w:rsid w:val="00583C54"/>
    <w:rsid w:val="005840A7"/>
    <w:rsid w:val="0058417E"/>
    <w:rsid w:val="005841BA"/>
    <w:rsid w:val="005842AD"/>
    <w:rsid w:val="0058450C"/>
    <w:rsid w:val="00584529"/>
    <w:rsid w:val="005849B5"/>
    <w:rsid w:val="00584BDB"/>
    <w:rsid w:val="00584DB1"/>
    <w:rsid w:val="00584E23"/>
    <w:rsid w:val="00584E61"/>
    <w:rsid w:val="00584FB7"/>
    <w:rsid w:val="00585079"/>
    <w:rsid w:val="00585208"/>
    <w:rsid w:val="00585A01"/>
    <w:rsid w:val="00586846"/>
    <w:rsid w:val="005872B1"/>
    <w:rsid w:val="00587674"/>
    <w:rsid w:val="0058785C"/>
    <w:rsid w:val="00587B3F"/>
    <w:rsid w:val="00587D07"/>
    <w:rsid w:val="00590475"/>
    <w:rsid w:val="005905C3"/>
    <w:rsid w:val="0059091A"/>
    <w:rsid w:val="00590DAA"/>
    <w:rsid w:val="00591BDB"/>
    <w:rsid w:val="00591CF8"/>
    <w:rsid w:val="0059214F"/>
    <w:rsid w:val="00592320"/>
    <w:rsid w:val="005924B3"/>
    <w:rsid w:val="00592985"/>
    <w:rsid w:val="0059371F"/>
    <w:rsid w:val="005937EA"/>
    <w:rsid w:val="00593B84"/>
    <w:rsid w:val="00593C19"/>
    <w:rsid w:val="00594188"/>
    <w:rsid w:val="00594FD0"/>
    <w:rsid w:val="0059513D"/>
    <w:rsid w:val="005951BB"/>
    <w:rsid w:val="005952DA"/>
    <w:rsid w:val="005953B8"/>
    <w:rsid w:val="00595560"/>
    <w:rsid w:val="005958DE"/>
    <w:rsid w:val="00595B40"/>
    <w:rsid w:val="00595FB1"/>
    <w:rsid w:val="00596695"/>
    <w:rsid w:val="00596FEF"/>
    <w:rsid w:val="00597074"/>
    <w:rsid w:val="00597272"/>
    <w:rsid w:val="005973E8"/>
    <w:rsid w:val="005975F3"/>
    <w:rsid w:val="00597665"/>
    <w:rsid w:val="00597A2B"/>
    <w:rsid w:val="00597B16"/>
    <w:rsid w:val="00597C3D"/>
    <w:rsid w:val="00597C8D"/>
    <w:rsid w:val="005A03BD"/>
    <w:rsid w:val="005A061F"/>
    <w:rsid w:val="005A06E1"/>
    <w:rsid w:val="005A0FB5"/>
    <w:rsid w:val="005A1119"/>
    <w:rsid w:val="005A14B9"/>
    <w:rsid w:val="005A1662"/>
    <w:rsid w:val="005A16A7"/>
    <w:rsid w:val="005A16E1"/>
    <w:rsid w:val="005A1B4E"/>
    <w:rsid w:val="005A1CAC"/>
    <w:rsid w:val="005A1F2F"/>
    <w:rsid w:val="005A210A"/>
    <w:rsid w:val="005A22CF"/>
    <w:rsid w:val="005A2510"/>
    <w:rsid w:val="005A257A"/>
    <w:rsid w:val="005A287A"/>
    <w:rsid w:val="005A2D60"/>
    <w:rsid w:val="005A2F67"/>
    <w:rsid w:val="005A36E6"/>
    <w:rsid w:val="005A3BAE"/>
    <w:rsid w:val="005A3DF3"/>
    <w:rsid w:val="005A3E81"/>
    <w:rsid w:val="005A4B7C"/>
    <w:rsid w:val="005A4EBC"/>
    <w:rsid w:val="005A5028"/>
    <w:rsid w:val="005A55E2"/>
    <w:rsid w:val="005A567A"/>
    <w:rsid w:val="005A56A2"/>
    <w:rsid w:val="005A58A6"/>
    <w:rsid w:val="005A654B"/>
    <w:rsid w:val="005A6650"/>
    <w:rsid w:val="005A6677"/>
    <w:rsid w:val="005A69BB"/>
    <w:rsid w:val="005A6D98"/>
    <w:rsid w:val="005A711C"/>
    <w:rsid w:val="005A71A7"/>
    <w:rsid w:val="005A722D"/>
    <w:rsid w:val="005A728D"/>
    <w:rsid w:val="005A76F4"/>
    <w:rsid w:val="005A781B"/>
    <w:rsid w:val="005B1079"/>
    <w:rsid w:val="005B1233"/>
    <w:rsid w:val="005B12BC"/>
    <w:rsid w:val="005B1DBE"/>
    <w:rsid w:val="005B1E59"/>
    <w:rsid w:val="005B1F34"/>
    <w:rsid w:val="005B23EC"/>
    <w:rsid w:val="005B2571"/>
    <w:rsid w:val="005B25E3"/>
    <w:rsid w:val="005B2E74"/>
    <w:rsid w:val="005B311A"/>
    <w:rsid w:val="005B3AD9"/>
    <w:rsid w:val="005B417B"/>
    <w:rsid w:val="005B4185"/>
    <w:rsid w:val="005B41C5"/>
    <w:rsid w:val="005B45DC"/>
    <w:rsid w:val="005B4ACA"/>
    <w:rsid w:val="005B5623"/>
    <w:rsid w:val="005B5F60"/>
    <w:rsid w:val="005B6194"/>
    <w:rsid w:val="005B62B0"/>
    <w:rsid w:val="005B630E"/>
    <w:rsid w:val="005B64DA"/>
    <w:rsid w:val="005B662B"/>
    <w:rsid w:val="005B6DA1"/>
    <w:rsid w:val="005B7683"/>
    <w:rsid w:val="005B7732"/>
    <w:rsid w:val="005B7854"/>
    <w:rsid w:val="005B7BB5"/>
    <w:rsid w:val="005C0410"/>
    <w:rsid w:val="005C0596"/>
    <w:rsid w:val="005C0BF6"/>
    <w:rsid w:val="005C0F94"/>
    <w:rsid w:val="005C11D5"/>
    <w:rsid w:val="005C148E"/>
    <w:rsid w:val="005C17EF"/>
    <w:rsid w:val="005C1E7E"/>
    <w:rsid w:val="005C26DA"/>
    <w:rsid w:val="005C2A33"/>
    <w:rsid w:val="005C30F5"/>
    <w:rsid w:val="005C3485"/>
    <w:rsid w:val="005C34E5"/>
    <w:rsid w:val="005C36CB"/>
    <w:rsid w:val="005C36DF"/>
    <w:rsid w:val="005C3B3E"/>
    <w:rsid w:val="005C3CB4"/>
    <w:rsid w:val="005C48B6"/>
    <w:rsid w:val="005C5012"/>
    <w:rsid w:val="005C50BB"/>
    <w:rsid w:val="005C5360"/>
    <w:rsid w:val="005C540C"/>
    <w:rsid w:val="005C5880"/>
    <w:rsid w:val="005C5BF8"/>
    <w:rsid w:val="005C6DF0"/>
    <w:rsid w:val="005C722A"/>
    <w:rsid w:val="005C7F18"/>
    <w:rsid w:val="005D1767"/>
    <w:rsid w:val="005D1A0A"/>
    <w:rsid w:val="005D1B9B"/>
    <w:rsid w:val="005D1E65"/>
    <w:rsid w:val="005D1E9F"/>
    <w:rsid w:val="005D2A98"/>
    <w:rsid w:val="005D2B38"/>
    <w:rsid w:val="005D2B4B"/>
    <w:rsid w:val="005D2C5B"/>
    <w:rsid w:val="005D2E8F"/>
    <w:rsid w:val="005D2EB4"/>
    <w:rsid w:val="005D2F81"/>
    <w:rsid w:val="005D3013"/>
    <w:rsid w:val="005D31BF"/>
    <w:rsid w:val="005D32B1"/>
    <w:rsid w:val="005D3BFF"/>
    <w:rsid w:val="005D3E0A"/>
    <w:rsid w:val="005D3FD9"/>
    <w:rsid w:val="005D3FE3"/>
    <w:rsid w:val="005D4613"/>
    <w:rsid w:val="005D4A3B"/>
    <w:rsid w:val="005D4C8F"/>
    <w:rsid w:val="005D4D51"/>
    <w:rsid w:val="005D50DC"/>
    <w:rsid w:val="005D5199"/>
    <w:rsid w:val="005D53C3"/>
    <w:rsid w:val="005D549F"/>
    <w:rsid w:val="005D5982"/>
    <w:rsid w:val="005D59E4"/>
    <w:rsid w:val="005D5E73"/>
    <w:rsid w:val="005D6679"/>
    <w:rsid w:val="005D6A50"/>
    <w:rsid w:val="005D6E46"/>
    <w:rsid w:val="005D6F1E"/>
    <w:rsid w:val="005D7407"/>
    <w:rsid w:val="005D7E65"/>
    <w:rsid w:val="005E0101"/>
    <w:rsid w:val="005E05CD"/>
    <w:rsid w:val="005E0A13"/>
    <w:rsid w:val="005E1073"/>
    <w:rsid w:val="005E172A"/>
    <w:rsid w:val="005E1802"/>
    <w:rsid w:val="005E1838"/>
    <w:rsid w:val="005E18AB"/>
    <w:rsid w:val="005E24C0"/>
    <w:rsid w:val="005E24EE"/>
    <w:rsid w:val="005E293C"/>
    <w:rsid w:val="005E294A"/>
    <w:rsid w:val="005E2D83"/>
    <w:rsid w:val="005E33B7"/>
    <w:rsid w:val="005E343A"/>
    <w:rsid w:val="005E3828"/>
    <w:rsid w:val="005E398C"/>
    <w:rsid w:val="005E3A33"/>
    <w:rsid w:val="005E40D2"/>
    <w:rsid w:val="005E42C0"/>
    <w:rsid w:val="005E47E3"/>
    <w:rsid w:val="005E481B"/>
    <w:rsid w:val="005E4825"/>
    <w:rsid w:val="005E494B"/>
    <w:rsid w:val="005E4A64"/>
    <w:rsid w:val="005E4F78"/>
    <w:rsid w:val="005E4F7D"/>
    <w:rsid w:val="005E5249"/>
    <w:rsid w:val="005E59C8"/>
    <w:rsid w:val="005E59D8"/>
    <w:rsid w:val="005E5B3F"/>
    <w:rsid w:val="005E607A"/>
    <w:rsid w:val="005E627E"/>
    <w:rsid w:val="005E6D63"/>
    <w:rsid w:val="005E6F52"/>
    <w:rsid w:val="005E74F8"/>
    <w:rsid w:val="005E7690"/>
    <w:rsid w:val="005E792A"/>
    <w:rsid w:val="005F014F"/>
    <w:rsid w:val="005F064B"/>
    <w:rsid w:val="005F0668"/>
    <w:rsid w:val="005F0831"/>
    <w:rsid w:val="005F0897"/>
    <w:rsid w:val="005F0D35"/>
    <w:rsid w:val="005F1141"/>
    <w:rsid w:val="005F1448"/>
    <w:rsid w:val="005F190D"/>
    <w:rsid w:val="005F198E"/>
    <w:rsid w:val="005F1AE9"/>
    <w:rsid w:val="005F1D67"/>
    <w:rsid w:val="005F21AC"/>
    <w:rsid w:val="005F239C"/>
    <w:rsid w:val="005F35DB"/>
    <w:rsid w:val="005F3A5B"/>
    <w:rsid w:val="005F3B13"/>
    <w:rsid w:val="005F3D17"/>
    <w:rsid w:val="005F3D99"/>
    <w:rsid w:val="005F405D"/>
    <w:rsid w:val="005F4472"/>
    <w:rsid w:val="005F4AC4"/>
    <w:rsid w:val="005F4D49"/>
    <w:rsid w:val="005F4D5C"/>
    <w:rsid w:val="005F512D"/>
    <w:rsid w:val="005F5341"/>
    <w:rsid w:val="005F609C"/>
    <w:rsid w:val="005F616A"/>
    <w:rsid w:val="005F643B"/>
    <w:rsid w:val="005F699B"/>
    <w:rsid w:val="005F739D"/>
    <w:rsid w:val="005F7411"/>
    <w:rsid w:val="005F751F"/>
    <w:rsid w:val="005F7536"/>
    <w:rsid w:val="005F784C"/>
    <w:rsid w:val="005F7A79"/>
    <w:rsid w:val="005F7DE4"/>
    <w:rsid w:val="0060070D"/>
    <w:rsid w:val="00600968"/>
    <w:rsid w:val="00600BD0"/>
    <w:rsid w:val="006011C2"/>
    <w:rsid w:val="0060122E"/>
    <w:rsid w:val="00601449"/>
    <w:rsid w:val="00601499"/>
    <w:rsid w:val="006017ED"/>
    <w:rsid w:val="006022A6"/>
    <w:rsid w:val="006025B9"/>
    <w:rsid w:val="00602E41"/>
    <w:rsid w:val="00603A7C"/>
    <w:rsid w:val="00603FDA"/>
    <w:rsid w:val="00604295"/>
    <w:rsid w:val="00604466"/>
    <w:rsid w:val="00604731"/>
    <w:rsid w:val="0060576F"/>
    <w:rsid w:val="00605B51"/>
    <w:rsid w:val="00605C06"/>
    <w:rsid w:val="00606191"/>
    <w:rsid w:val="00606323"/>
    <w:rsid w:val="006067E5"/>
    <w:rsid w:val="00606A3A"/>
    <w:rsid w:val="00606DEF"/>
    <w:rsid w:val="0060705B"/>
    <w:rsid w:val="006074D5"/>
    <w:rsid w:val="00607DEB"/>
    <w:rsid w:val="006100BF"/>
    <w:rsid w:val="00610105"/>
    <w:rsid w:val="00610323"/>
    <w:rsid w:val="006103A1"/>
    <w:rsid w:val="0061081F"/>
    <w:rsid w:val="00610B82"/>
    <w:rsid w:val="00610C2E"/>
    <w:rsid w:val="00610D7D"/>
    <w:rsid w:val="00611224"/>
    <w:rsid w:val="00611550"/>
    <w:rsid w:val="006115CC"/>
    <w:rsid w:val="00611643"/>
    <w:rsid w:val="00611AE6"/>
    <w:rsid w:val="00611BD7"/>
    <w:rsid w:val="00612307"/>
    <w:rsid w:val="006125C8"/>
    <w:rsid w:val="0061265C"/>
    <w:rsid w:val="0061298E"/>
    <w:rsid w:val="0061307D"/>
    <w:rsid w:val="006133B6"/>
    <w:rsid w:val="006138A6"/>
    <w:rsid w:val="00613EB1"/>
    <w:rsid w:val="00613FD5"/>
    <w:rsid w:val="006142E2"/>
    <w:rsid w:val="00615500"/>
    <w:rsid w:val="006156D0"/>
    <w:rsid w:val="006158C2"/>
    <w:rsid w:val="00615A42"/>
    <w:rsid w:val="00616687"/>
    <w:rsid w:val="00616D5E"/>
    <w:rsid w:val="0061723A"/>
    <w:rsid w:val="00617C95"/>
    <w:rsid w:val="00617ED7"/>
    <w:rsid w:val="00620047"/>
    <w:rsid w:val="00620297"/>
    <w:rsid w:val="00620978"/>
    <w:rsid w:val="00620C5E"/>
    <w:rsid w:val="00620DEF"/>
    <w:rsid w:val="006214FC"/>
    <w:rsid w:val="00621B22"/>
    <w:rsid w:val="00621D33"/>
    <w:rsid w:val="00622466"/>
    <w:rsid w:val="00622647"/>
    <w:rsid w:val="00622BEA"/>
    <w:rsid w:val="00622D3D"/>
    <w:rsid w:val="006233EB"/>
    <w:rsid w:val="0062387D"/>
    <w:rsid w:val="0062389A"/>
    <w:rsid w:val="00623FAF"/>
    <w:rsid w:val="006240B4"/>
    <w:rsid w:val="006243E3"/>
    <w:rsid w:val="00624D72"/>
    <w:rsid w:val="00625041"/>
    <w:rsid w:val="0062536B"/>
    <w:rsid w:val="00625668"/>
    <w:rsid w:val="006264AE"/>
    <w:rsid w:val="00626870"/>
    <w:rsid w:val="00626877"/>
    <w:rsid w:val="00626929"/>
    <w:rsid w:val="00626E6C"/>
    <w:rsid w:val="0062776C"/>
    <w:rsid w:val="00627C07"/>
    <w:rsid w:val="0063074C"/>
    <w:rsid w:val="0063095B"/>
    <w:rsid w:val="00630B00"/>
    <w:rsid w:val="00631899"/>
    <w:rsid w:val="00631A9E"/>
    <w:rsid w:val="00631C2D"/>
    <w:rsid w:val="0063235C"/>
    <w:rsid w:val="00632391"/>
    <w:rsid w:val="006323E9"/>
    <w:rsid w:val="006323EF"/>
    <w:rsid w:val="00632535"/>
    <w:rsid w:val="00632C75"/>
    <w:rsid w:val="00633173"/>
    <w:rsid w:val="006339E9"/>
    <w:rsid w:val="00634B34"/>
    <w:rsid w:val="00635CCD"/>
    <w:rsid w:val="0063652E"/>
    <w:rsid w:val="00636B04"/>
    <w:rsid w:val="00636F56"/>
    <w:rsid w:val="00637567"/>
    <w:rsid w:val="0063773E"/>
    <w:rsid w:val="006379D1"/>
    <w:rsid w:val="00637A9A"/>
    <w:rsid w:val="00637DC3"/>
    <w:rsid w:val="00640027"/>
    <w:rsid w:val="00640203"/>
    <w:rsid w:val="00640504"/>
    <w:rsid w:val="0064052F"/>
    <w:rsid w:val="0064055A"/>
    <w:rsid w:val="00640D24"/>
    <w:rsid w:val="00640EA7"/>
    <w:rsid w:val="00640F84"/>
    <w:rsid w:val="00640FDB"/>
    <w:rsid w:val="00641230"/>
    <w:rsid w:val="0064156F"/>
    <w:rsid w:val="0064174A"/>
    <w:rsid w:val="00641A46"/>
    <w:rsid w:val="0064223D"/>
    <w:rsid w:val="00642331"/>
    <w:rsid w:val="006427AE"/>
    <w:rsid w:val="00642B17"/>
    <w:rsid w:val="00642D85"/>
    <w:rsid w:val="00643529"/>
    <w:rsid w:val="00643598"/>
    <w:rsid w:val="006439C8"/>
    <w:rsid w:val="00643C61"/>
    <w:rsid w:val="006441D4"/>
    <w:rsid w:val="00644552"/>
    <w:rsid w:val="00644E02"/>
    <w:rsid w:val="00645552"/>
    <w:rsid w:val="00645B5B"/>
    <w:rsid w:val="00645BF2"/>
    <w:rsid w:val="00645D05"/>
    <w:rsid w:val="006461EF"/>
    <w:rsid w:val="00646653"/>
    <w:rsid w:val="00646B5B"/>
    <w:rsid w:val="006473B6"/>
    <w:rsid w:val="006473FC"/>
    <w:rsid w:val="0064742D"/>
    <w:rsid w:val="00647803"/>
    <w:rsid w:val="00647C29"/>
    <w:rsid w:val="00647D04"/>
    <w:rsid w:val="00650111"/>
    <w:rsid w:val="00650D6D"/>
    <w:rsid w:val="00651D15"/>
    <w:rsid w:val="00651F3C"/>
    <w:rsid w:val="006521CC"/>
    <w:rsid w:val="00652350"/>
    <w:rsid w:val="006523A7"/>
    <w:rsid w:val="006524AB"/>
    <w:rsid w:val="00652A3E"/>
    <w:rsid w:val="00652B69"/>
    <w:rsid w:val="00653613"/>
    <w:rsid w:val="006536D9"/>
    <w:rsid w:val="006539DA"/>
    <w:rsid w:val="00653BD1"/>
    <w:rsid w:val="00654029"/>
    <w:rsid w:val="006540EB"/>
    <w:rsid w:val="0065413E"/>
    <w:rsid w:val="00654763"/>
    <w:rsid w:val="006548B6"/>
    <w:rsid w:val="00654A06"/>
    <w:rsid w:val="00654CEB"/>
    <w:rsid w:val="0065538E"/>
    <w:rsid w:val="006553EA"/>
    <w:rsid w:val="006554D3"/>
    <w:rsid w:val="00655B19"/>
    <w:rsid w:val="006566D5"/>
    <w:rsid w:val="00656CB3"/>
    <w:rsid w:val="00656E11"/>
    <w:rsid w:val="00656E4B"/>
    <w:rsid w:val="006571A2"/>
    <w:rsid w:val="006573D2"/>
    <w:rsid w:val="006574CC"/>
    <w:rsid w:val="00657957"/>
    <w:rsid w:val="00657C9F"/>
    <w:rsid w:val="00657D9A"/>
    <w:rsid w:val="00657E12"/>
    <w:rsid w:val="00657E97"/>
    <w:rsid w:val="00657EBF"/>
    <w:rsid w:val="00660A4D"/>
    <w:rsid w:val="00661136"/>
    <w:rsid w:val="006619F5"/>
    <w:rsid w:val="00661CEA"/>
    <w:rsid w:val="006621E7"/>
    <w:rsid w:val="0066238A"/>
    <w:rsid w:val="00662484"/>
    <w:rsid w:val="00662675"/>
    <w:rsid w:val="006627A5"/>
    <w:rsid w:val="00662B3C"/>
    <w:rsid w:val="00662F34"/>
    <w:rsid w:val="0066327D"/>
    <w:rsid w:val="00663321"/>
    <w:rsid w:val="00663D05"/>
    <w:rsid w:val="00663FC0"/>
    <w:rsid w:val="006642C9"/>
    <w:rsid w:val="00664EE8"/>
    <w:rsid w:val="006650CB"/>
    <w:rsid w:val="00665281"/>
    <w:rsid w:val="006652EA"/>
    <w:rsid w:val="00665387"/>
    <w:rsid w:val="00665470"/>
    <w:rsid w:val="00665935"/>
    <w:rsid w:val="00665E34"/>
    <w:rsid w:val="00665E6D"/>
    <w:rsid w:val="00666548"/>
    <w:rsid w:val="006670D1"/>
    <w:rsid w:val="00667113"/>
    <w:rsid w:val="0066720A"/>
    <w:rsid w:val="006674C2"/>
    <w:rsid w:val="00667522"/>
    <w:rsid w:val="006676BC"/>
    <w:rsid w:val="006704CD"/>
    <w:rsid w:val="0067082C"/>
    <w:rsid w:val="00670905"/>
    <w:rsid w:val="006709EC"/>
    <w:rsid w:val="00670D0B"/>
    <w:rsid w:val="00670DE4"/>
    <w:rsid w:val="006711F7"/>
    <w:rsid w:val="00671213"/>
    <w:rsid w:val="0067182E"/>
    <w:rsid w:val="00672147"/>
    <w:rsid w:val="006724E6"/>
    <w:rsid w:val="006725D1"/>
    <w:rsid w:val="006726BF"/>
    <w:rsid w:val="00672964"/>
    <w:rsid w:val="0067362D"/>
    <w:rsid w:val="0067395D"/>
    <w:rsid w:val="00674068"/>
    <w:rsid w:val="0067410A"/>
    <w:rsid w:val="00674582"/>
    <w:rsid w:val="006747FD"/>
    <w:rsid w:val="00674807"/>
    <w:rsid w:val="00674A0D"/>
    <w:rsid w:val="00674A70"/>
    <w:rsid w:val="00674D4A"/>
    <w:rsid w:val="0067528F"/>
    <w:rsid w:val="006753EC"/>
    <w:rsid w:val="0067599C"/>
    <w:rsid w:val="0067654D"/>
    <w:rsid w:val="00676AEC"/>
    <w:rsid w:val="00676BDB"/>
    <w:rsid w:val="00676C86"/>
    <w:rsid w:val="00676E47"/>
    <w:rsid w:val="00676E9B"/>
    <w:rsid w:val="00677DC6"/>
    <w:rsid w:val="00680B35"/>
    <w:rsid w:val="00680C41"/>
    <w:rsid w:val="006810F9"/>
    <w:rsid w:val="00681287"/>
    <w:rsid w:val="006813FB"/>
    <w:rsid w:val="00681B6C"/>
    <w:rsid w:val="0068205F"/>
    <w:rsid w:val="00682436"/>
    <w:rsid w:val="0068246D"/>
    <w:rsid w:val="00682999"/>
    <w:rsid w:val="00682B34"/>
    <w:rsid w:val="00682CDC"/>
    <w:rsid w:val="00682FEB"/>
    <w:rsid w:val="0068316D"/>
    <w:rsid w:val="00683B56"/>
    <w:rsid w:val="00684130"/>
    <w:rsid w:val="00684467"/>
    <w:rsid w:val="006846CB"/>
    <w:rsid w:val="00684DDA"/>
    <w:rsid w:val="006857D4"/>
    <w:rsid w:val="00685D5A"/>
    <w:rsid w:val="00685D80"/>
    <w:rsid w:val="00685F0A"/>
    <w:rsid w:val="00685F9D"/>
    <w:rsid w:val="006860C1"/>
    <w:rsid w:val="00686541"/>
    <w:rsid w:val="006866C0"/>
    <w:rsid w:val="0068674B"/>
    <w:rsid w:val="00686C25"/>
    <w:rsid w:val="00686E3C"/>
    <w:rsid w:val="006871C2"/>
    <w:rsid w:val="006879D2"/>
    <w:rsid w:val="00687B16"/>
    <w:rsid w:val="00687D59"/>
    <w:rsid w:val="0069027E"/>
    <w:rsid w:val="00690352"/>
    <w:rsid w:val="00690877"/>
    <w:rsid w:val="00690987"/>
    <w:rsid w:val="00690C06"/>
    <w:rsid w:val="00690C2A"/>
    <w:rsid w:val="00690F2C"/>
    <w:rsid w:val="006910E9"/>
    <w:rsid w:val="00691118"/>
    <w:rsid w:val="00691212"/>
    <w:rsid w:val="0069153E"/>
    <w:rsid w:val="00691717"/>
    <w:rsid w:val="0069185F"/>
    <w:rsid w:val="0069188C"/>
    <w:rsid w:val="00691A5B"/>
    <w:rsid w:val="00691CFB"/>
    <w:rsid w:val="00692688"/>
    <w:rsid w:val="00692820"/>
    <w:rsid w:val="006932DF"/>
    <w:rsid w:val="0069388D"/>
    <w:rsid w:val="00693B4F"/>
    <w:rsid w:val="00693F25"/>
    <w:rsid w:val="00694011"/>
    <w:rsid w:val="0069424B"/>
    <w:rsid w:val="00694298"/>
    <w:rsid w:val="00694EA8"/>
    <w:rsid w:val="00694EEE"/>
    <w:rsid w:val="00694FC6"/>
    <w:rsid w:val="0069569E"/>
    <w:rsid w:val="00695FD4"/>
    <w:rsid w:val="006963BC"/>
    <w:rsid w:val="00696636"/>
    <w:rsid w:val="0069680F"/>
    <w:rsid w:val="00696CB7"/>
    <w:rsid w:val="006971AC"/>
    <w:rsid w:val="00697211"/>
    <w:rsid w:val="006974D3"/>
    <w:rsid w:val="00697996"/>
    <w:rsid w:val="00697B0C"/>
    <w:rsid w:val="00697C53"/>
    <w:rsid w:val="006A01C8"/>
    <w:rsid w:val="006A0257"/>
    <w:rsid w:val="006A0F97"/>
    <w:rsid w:val="006A13AA"/>
    <w:rsid w:val="006A17B7"/>
    <w:rsid w:val="006A19DD"/>
    <w:rsid w:val="006A1D80"/>
    <w:rsid w:val="006A1DC6"/>
    <w:rsid w:val="006A1E72"/>
    <w:rsid w:val="006A1F01"/>
    <w:rsid w:val="006A2AEA"/>
    <w:rsid w:val="006A2D2C"/>
    <w:rsid w:val="006A2D66"/>
    <w:rsid w:val="006A3330"/>
    <w:rsid w:val="006A35A5"/>
    <w:rsid w:val="006A36B7"/>
    <w:rsid w:val="006A3717"/>
    <w:rsid w:val="006A3AFF"/>
    <w:rsid w:val="006A452F"/>
    <w:rsid w:val="006A4702"/>
    <w:rsid w:val="006A4709"/>
    <w:rsid w:val="006A4816"/>
    <w:rsid w:val="006A48C5"/>
    <w:rsid w:val="006A4A8F"/>
    <w:rsid w:val="006A532A"/>
    <w:rsid w:val="006A56AB"/>
    <w:rsid w:val="006A5DBF"/>
    <w:rsid w:val="006A5E65"/>
    <w:rsid w:val="006A5F63"/>
    <w:rsid w:val="006A686C"/>
    <w:rsid w:val="006A6AB7"/>
    <w:rsid w:val="006A6C67"/>
    <w:rsid w:val="006A6D0E"/>
    <w:rsid w:val="006A7042"/>
    <w:rsid w:val="006A720B"/>
    <w:rsid w:val="006A7689"/>
    <w:rsid w:val="006A7847"/>
    <w:rsid w:val="006A7C52"/>
    <w:rsid w:val="006A7CFF"/>
    <w:rsid w:val="006B07FB"/>
    <w:rsid w:val="006B0828"/>
    <w:rsid w:val="006B0953"/>
    <w:rsid w:val="006B0D23"/>
    <w:rsid w:val="006B0F3C"/>
    <w:rsid w:val="006B1172"/>
    <w:rsid w:val="006B12C6"/>
    <w:rsid w:val="006B1B15"/>
    <w:rsid w:val="006B2391"/>
    <w:rsid w:val="006B2B35"/>
    <w:rsid w:val="006B2C7C"/>
    <w:rsid w:val="006B30B6"/>
    <w:rsid w:val="006B31C6"/>
    <w:rsid w:val="006B336E"/>
    <w:rsid w:val="006B3511"/>
    <w:rsid w:val="006B3894"/>
    <w:rsid w:val="006B3ACE"/>
    <w:rsid w:val="006B3AFD"/>
    <w:rsid w:val="006B3BEA"/>
    <w:rsid w:val="006B40AC"/>
    <w:rsid w:val="006B4B22"/>
    <w:rsid w:val="006B554B"/>
    <w:rsid w:val="006B57E0"/>
    <w:rsid w:val="006B5B95"/>
    <w:rsid w:val="006B5D41"/>
    <w:rsid w:val="006B60A8"/>
    <w:rsid w:val="006B60C8"/>
    <w:rsid w:val="006B6148"/>
    <w:rsid w:val="006B62AF"/>
    <w:rsid w:val="006B6A25"/>
    <w:rsid w:val="006B6C6A"/>
    <w:rsid w:val="006B6C72"/>
    <w:rsid w:val="006B6F7B"/>
    <w:rsid w:val="006B78D5"/>
    <w:rsid w:val="006B7913"/>
    <w:rsid w:val="006B7B47"/>
    <w:rsid w:val="006C006D"/>
    <w:rsid w:val="006C01DE"/>
    <w:rsid w:val="006C0476"/>
    <w:rsid w:val="006C0B21"/>
    <w:rsid w:val="006C14F9"/>
    <w:rsid w:val="006C169D"/>
    <w:rsid w:val="006C1AFB"/>
    <w:rsid w:val="006C1B3C"/>
    <w:rsid w:val="006C237B"/>
    <w:rsid w:val="006C30BF"/>
    <w:rsid w:val="006C36F2"/>
    <w:rsid w:val="006C3809"/>
    <w:rsid w:val="006C3A8C"/>
    <w:rsid w:val="006C429F"/>
    <w:rsid w:val="006C447D"/>
    <w:rsid w:val="006C44CB"/>
    <w:rsid w:val="006C496C"/>
    <w:rsid w:val="006C4D46"/>
    <w:rsid w:val="006C5168"/>
    <w:rsid w:val="006C5216"/>
    <w:rsid w:val="006C53EF"/>
    <w:rsid w:val="006C54E9"/>
    <w:rsid w:val="006C5CB1"/>
    <w:rsid w:val="006C6204"/>
    <w:rsid w:val="006C7472"/>
    <w:rsid w:val="006C7EC3"/>
    <w:rsid w:val="006D0165"/>
    <w:rsid w:val="006D0467"/>
    <w:rsid w:val="006D0482"/>
    <w:rsid w:val="006D06E3"/>
    <w:rsid w:val="006D06F7"/>
    <w:rsid w:val="006D0FDD"/>
    <w:rsid w:val="006D11D6"/>
    <w:rsid w:val="006D1524"/>
    <w:rsid w:val="006D187A"/>
    <w:rsid w:val="006D1A9A"/>
    <w:rsid w:val="006D1B04"/>
    <w:rsid w:val="006D28D8"/>
    <w:rsid w:val="006D316C"/>
    <w:rsid w:val="006D3273"/>
    <w:rsid w:val="006D3668"/>
    <w:rsid w:val="006D36DA"/>
    <w:rsid w:val="006D37D1"/>
    <w:rsid w:val="006D4647"/>
    <w:rsid w:val="006D4B06"/>
    <w:rsid w:val="006D4C1B"/>
    <w:rsid w:val="006D4EA1"/>
    <w:rsid w:val="006D51AA"/>
    <w:rsid w:val="006D5530"/>
    <w:rsid w:val="006D5588"/>
    <w:rsid w:val="006D5773"/>
    <w:rsid w:val="006D5A03"/>
    <w:rsid w:val="006D5ED0"/>
    <w:rsid w:val="006D63E4"/>
    <w:rsid w:val="006D6BE7"/>
    <w:rsid w:val="006D6F48"/>
    <w:rsid w:val="006D6F78"/>
    <w:rsid w:val="006D7096"/>
    <w:rsid w:val="006D70E5"/>
    <w:rsid w:val="006D7140"/>
    <w:rsid w:val="006D753E"/>
    <w:rsid w:val="006D7950"/>
    <w:rsid w:val="006D7C0C"/>
    <w:rsid w:val="006D7E60"/>
    <w:rsid w:val="006E02C2"/>
    <w:rsid w:val="006E0EA2"/>
    <w:rsid w:val="006E104B"/>
    <w:rsid w:val="006E175D"/>
    <w:rsid w:val="006E2402"/>
    <w:rsid w:val="006E25E1"/>
    <w:rsid w:val="006E2989"/>
    <w:rsid w:val="006E2B24"/>
    <w:rsid w:val="006E2FC6"/>
    <w:rsid w:val="006E3338"/>
    <w:rsid w:val="006E347D"/>
    <w:rsid w:val="006E3A1D"/>
    <w:rsid w:val="006E3BA3"/>
    <w:rsid w:val="006E3C71"/>
    <w:rsid w:val="006E4C98"/>
    <w:rsid w:val="006E4D6F"/>
    <w:rsid w:val="006E526C"/>
    <w:rsid w:val="006E52CF"/>
    <w:rsid w:val="006E5F28"/>
    <w:rsid w:val="006E6433"/>
    <w:rsid w:val="006E649B"/>
    <w:rsid w:val="006E672F"/>
    <w:rsid w:val="006E701A"/>
    <w:rsid w:val="006E76C7"/>
    <w:rsid w:val="006F0B4B"/>
    <w:rsid w:val="006F0FD4"/>
    <w:rsid w:val="006F1019"/>
    <w:rsid w:val="006F10B5"/>
    <w:rsid w:val="006F140C"/>
    <w:rsid w:val="006F27BF"/>
    <w:rsid w:val="006F2BD8"/>
    <w:rsid w:val="006F362D"/>
    <w:rsid w:val="006F3759"/>
    <w:rsid w:val="006F3B9F"/>
    <w:rsid w:val="006F4000"/>
    <w:rsid w:val="006F428C"/>
    <w:rsid w:val="006F484D"/>
    <w:rsid w:val="006F4873"/>
    <w:rsid w:val="006F4FEA"/>
    <w:rsid w:val="006F546C"/>
    <w:rsid w:val="006F54DE"/>
    <w:rsid w:val="006F55D6"/>
    <w:rsid w:val="006F583D"/>
    <w:rsid w:val="006F60CB"/>
    <w:rsid w:val="006F6AC9"/>
    <w:rsid w:val="006F6C2E"/>
    <w:rsid w:val="006F7070"/>
    <w:rsid w:val="006F7256"/>
    <w:rsid w:val="006F7278"/>
    <w:rsid w:val="006F72E2"/>
    <w:rsid w:val="006F78A6"/>
    <w:rsid w:val="007005B0"/>
    <w:rsid w:val="00700D0F"/>
    <w:rsid w:val="00700D8B"/>
    <w:rsid w:val="0070105E"/>
    <w:rsid w:val="00701A4C"/>
    <w:rsid w:val="00701C39"/>
    <w:rsid w:val="00701CC8"/>
    <w:rsid w:val="0070225F"/>
    <w:rsid w:val="00702491"/>
    <w:rsid w:val="007028DC"/>
    <w:rsid w:val="00702EEF"/>
    <w:rsid w:val="00703440"/>
    <w:rsid w:val="00703A66"/>
    <w:rsid w:val="00703E9B"/>
    <w:rsid w:val="00703F46"/>
    <w:rsid w:val="00704544"/>
    <w:rsid w:val="00704A16"/>
    <w:rsid w:val="00704ECF"/>
    <w:rsid w:val="00704EED"/>
    <w:rsid w:val="00704F5D"/>
    <w:rsid w:val="00704F91"/>
    <w:rsid w:val="00704FE0"/>
    <w:rsid w:val="0070539B"/>
    <w:rsid w:val="0070554A"/>
    <w:rsid w:val="0070581D"/>
    <w:rsid w:val="00705A35"/>
    <w:rsid w:val="00705A46"/>
    <w:rsid w:val="00705BB0"/>
    <w:rsid w:val="00705BC5"/>
    <w:rsid w:val="00705D88"/>
    <w:rsid w:val="007065F4"/>
    <w:rsid w:val="00706680"/>
    <w:rsid w:val="007066A9"/>
    <w:rsid w:val="0070690E"/>
    <w:rsid w:val="00706A01"/>
    <w:rsid w:val="00706C79"/>
    <w:rsid w:val="00707350"/>
    <w:rsid w:val="007077BF"/>
    <w:rsid w:val="00707863"/>
    <w:rsid w:val="00707D9F"/>
    <w:rsid w:val="0071044D"/>
    <w:rsid w:val="0071049A"/>
    <w:rsid w:val="00710B84"/>
    <w:rsid w:val="0071177F"/>
    <w:rsid w:val="00711CDC"/>
    <w:rsid w:val="00712132"/>
    <w:rsid w:val="007121D0"/>
    <w:rsid w:val="00712ADD"/>
    <w:rsid w:val="00713636"/>
    <w:rsid w:val="00713881"/>
    <w:rsid w:val="007146F3"/>
    <w:rsid w:val="00714A02"/>
    <w:rsid w:val="007158C9"/>
    <w:rsid w:val="00715AE9"/>
    <w:rsid w:val="00715E3E"/>
    <w:rsid w:val="0071683B"/>
    <w:rsid w:val="00716A30"/>
    <w:rsid w:val="00716A9A"/>
    <w:rsid w:val="00716B0A"/>
    <w:rsid w:val="00717022"/>
    <w:rsid w:val="00717062"/>
    <w:rsid w:val="00717890"/>
    <w:rsid w:val="00720235"/>
    <w:rsid w:val="00720479"/>
    <w:rsid w:val="007204D7"/>
    <w:rsid w:val="00720600"/>
    <w:rsid w:val="00720735"/>
    <w:rsid w:val="00720AEB"/>
    <w:rsid w:val="00720D84"/>
    <w:rsid w:val="00720EA2"/>
    <w:rsid w:val="007212D2"/>
    <w:rsid w:val="00721B83"/>
    <w:rsid w:val="00721D39"/>
    <w:rsid w:val="00721E46"/>
    <w:rsid w:val="00721E84"/>
    <w:rsid w:val="0072259D"/>
    <w:rsid w:val="007226F9"/>
    <w:rsid w:val="00722874"/>
    <w:rsid w:val="00723284"/>
    <w:rsid w:val="00723476"/>
    <w:rsid w:val="00723A1B"/>
    <w:rsid w:val="00723C26"/>
    <w:rsid w:val="00723DD0"/>
    <w:rsid w:val="007242B1"/>
    <w:rsid w:val="00724D71"/>
    <w:rsid w:val="00724E0C"/>
    <w:rsid w:val="00724F5B"/>
    <w:rsid w:val="0072593A"/>
    <w:rsid w:val="00725A33"/>
    <w:rsid w:val="00725AC8"/>
    <w:rsid w:val="0072656F"/>
    <w:rsid w:val="00727227"/>
    <w:rsid w:val="00727333"/>
    <w:rsid w:val="007276D7"/>
    <w:rsid w:val="007279F8"/>
    <w:rsid w:val="007305BC"/>
    <w:rsid w:val="007306EA"/>
    <w:rsid w:val="00730BCB"/>
    <w:rsid w:val="00730CF9"/>
    <w:rsid w:val="00730D8B"/>
    <w:rsid w:val="00730FB5"/>
    <w:rsid w:val="00731503"/>
    <w:rsid w:val="007319D0"/>
    <w:rsid w:val="00731E52"/>
    <w:rsid w:val="00731ED5"/>
    <w:rsid w:val="0073202A"/>
    <w:rsid w:val="00732501"/>
    <w:rsid w:val="00732604"/>
    <w:rsid w:val="00732A71"/>
    <w:rsid w:val="00732D79"/>
    <w:rsid w:val="00732D81"/>
    <w:rsid w:val="007332CE"/>
    <w:rsid w:val="0073341B"/>
    <w:rsid w:val="007334C3"/>
    <w:rsid w:val="00733749"/>
    <w:rsid w:val="00733953"/>
    <w:rsid w:val="00734164"/>
    <w:rsid w:val="00734878"/>
    <w:rsid w:val="007348A2"/>
    <w:rsid w:val="00734C93"/>
    <w:rsid w:val="00734CB1"/>
    <w:rsid w:val="00735571"/>
    <w:rsid w:val="00735C27"/>
    <w:rsid w:val="00735E2A"/>
    <w:rsid w:val="00735F8B"/>
    <w:rsid w:val="00736193"/>
    <w:rsid w:val="007361C7"/>
    <w:rsid w:val="007364FE"/>
    <w:rsid w:val="007365D9"/>
    <w:rsid w:val="00736636"/>
    <w:rsid w:val="00736694"/>
    <w:rsid w:val="0073690D"/>
    <w:rsid w:val="00737025"/>
    <w:rsid w:val="0073736B"/>
    <w:rsid w:val="0073767A"/>
    <w:rsid w:val="00737D6C"/>
    <w:rsid w:val="00737E55"/>
    <w:rsid w:val="00740573"/>
    <w:rsid w:val="007405E4"/>
    <w:rsid w:val="00740B0E"/>
    <w:rsid w:val="0074137F"/>
    <w:rsid w:val="007416C4"/>
    <w:rsid w:val="007416D1"/>
    <w:rsid w:val="007417A4"/>
    <w:rsid w:val="00741B38"/>
    <w:rsid w:val="00741E0B"/>
    <w:rsid w:val="00741E95"/>
    <w:rsid w:val="007420E7"/>
    <w:rsid w:val="00742610"/>
    <w:rsid w:val="007426FE"/>
    <w:rsid w:val="00742972"/>
    <w:rsid w:val="00742A1D"/>
    <w:rsid w:val="00742F67"/>
    <w:rsid w:val="00743302"/>
    <w:rsid w:val="0074347C"/>
    <w:rsid w:val="007434BF"/>
    <w:rsid w:val="0074407E"/>
    <w:rsid w:val="00744195"/>
    <w:rsid w:val="0074424E"/>
    <w:rsid w:val="00744273"/>
    <w:rsid w:val="00744AA7"/>
    <w:rsid w:val="00744E65"/>
    <w:rsid w:val="00745811"/>
    <w:rsid w:val="0074670A"/>
    <w:rsid w:val="0074673E"/>
    <w:rsid w:val="007475D5"/>
    <w:rsid w:val="00747907"/>
    <w:rsid w:val="007479DA"/>
    <w:rsid w:val="00747B63"/>
    <w:rsid w:val="00750049"/>
    <w:rsid w:val="00750153"/>
    <w:rsid w:val="007501D2"/>
    <w:rsid w:val="007502E9"/>
    <w:rsid w:val="00750671"/>
    <w:rsid w:val="00750D2F"/>
    <w:rsid w:val="00750D6E"/>
    <w:rsid w:val="00750F4B"/>
    <w:rsid w:val="00751514"/>
    <w:rsid w:val="00751A4B"/>
    <w:rsid w:val="00752261"/>
    <w:rsid w:val="0075283F"/>
    <w:rsid w:val="007528A9"/>
    <w:rsid w:val="007529DF"/>
    <w:rsid w:val="00752CA7"/>
    <w:rsid w:val="00753353"/>
    <w:rsid w:val="00753820"/>
    <w:rsid w:val="00753D71"/>
    <w:rsid w:val="00753D96"/>
    <w:rsid w:val="007543C4"/>
    <w:rsid w:val="0075464B"/>
    <w:rsid w:val="00754845"/>
    <w:rsid w:val="00754EA9"/>
    <w:rsid w:val="0075567C"/>
    <w:rsid w:val="007557A1"/>
    <w:rsid w:val="00755B45"/>
    <w:rsid w:val="00755C0A"/>
    <w:rsid w:val="00755F14"/>
    <w:rsid w:val="007564A6"/>
    <w:rsid w:val="007568BE"/>
    <w:rsid w:val="0075697E"/>
    <w:rsid w:val="00756A3F"/>
    <w:rsid w:val="00756AD5"/>
    <w:rsid w:val="00756CBF"/>
    <w:rsid w:val="0075712B"/>
    <w:rsid w:val="007600A6"/>
    <w:rsid w:val="00760301"/>
    <w:rsid w:val="00761247"/>
    <w:rsid w:val="007619A7"/>
    <w:rsid w:val="00761C4F"/>
    <w:rsid w:val="00761CAE"/>
    <w:rsid w:val="00761D75"/>
    <w:rsid w:val="00761FB3"/>
    <w:rsid w:val="00762158"/>
    <w:rsid w:val="007624E3"/>
    <w:rsid w:val="00762603"/>
    <w:rsid w:val="00762609"/>
    <w:rsid w:val="0076260A"/>
    <w:rsid w:val="00762B77"/>
    <w:rsid w:val="00762FF2"/>
    <w:rsid w:val="00762FFF"/>
    <w:rsid w:val="007637E2"/>
    <w:rsid w:val="00763971"/>
    <w:rsid w:val="00763B9B"/>
    <w:rsid w:val="00763FD5"/>
    <w:rsid w:val="0076456D"/>
    <w:rsid w:val="00765416"/>
    <w:rsid w:val="00765770"/>
    <w:rsid w:val="00765A9C"/>
    <w:rsid w:val="00765BD9"/>
    <w:rsid w:val="00765E8B"/>
    <w:rsid w:val="0076619D"/>
    <w:rsid w:val="0076641A"/>
    <w:rsid w:val="00766516"/>
    <w:rsid w:val="00766791"/>
    <w:rsid w:val="00767259"/>
    <w:rsid w:val="00767BAA"/>
    <w:rsid w:val="007706F0"/>
    <w:rsid w:val="00770AAC"/>
    <w:rsid w:val="00770C1B"/>
    <w:rsid w:val="00770C46"/>
    <w:rsid w:val="00770D13"/>
    <w:rsid w:val="00770EEB"/>
    <w:rsid w:val="007713A5"/>
    <w:rsid w:val="007715A8"/>
    <w:rsid w:val="00771CB6"/>
    <w:rsid w:val="007722FE"/>
    <w:rsid w:val="007723BD"/>
    <w:rsid w:val="007723EF"/>
    <w:rsid w:val="00772958"/>
    <w:rsid w:val="00772AEA"/>
    <w:rsid w:val="00772CA3"/>
    <w:rsid w:val="00772CD8"/>
    <w:rsid w:val="007730D3"/>
    <w:rsid w:val="0077316B"/>
    <w:rsid w:val="007732B5"/>
    <w:rsid w:val="007734B7"/>
    <w:rsid w:val="0077353E"/>
    <w:rsid w:val="00773633"/>
    <w:rsid w:val="007738FF"/>
    <w:rsid w:val="00773B5F"/>
    <w:rsid w:val="00773E01"/>
    <w:rsid w:val="0077412D"/>
    <w:rsid w:val="0077442B"/>
    <w:rsid w:val="007746C1"/>
    <w:rsid w:val="00774D75"/>
    <w:rsid w:val="00774E1E"/>
    <w:rsid w:val="00774EBF"/>
    <w:rsid w:val="00774FF4"/>
    <w:rsid w:val="0077515A"/>
    <w:rsid w:val="00775DE8"/>
    <w:rsid w:val="007765F0"/>
    <w:rsid w:val="00776615"/>
    <w:rsid w:val="007769F0"/>
    <w:rsid w:val="00777506"/>
    <w:rsid w:val="00777EBD"/>
    <w:rsid w:val="00777F04"/>
    <w:rsid w:val="00777FB5"/>
    <w:rsid w:val="0078001C"/>
    <w:rsid w:val="00780484"/>
    <w:rsid w:val="00780787"/>
    <w:rsid w:val="0078144E"/>
    <w:rsid w:val="007816F8"/>
    <w:rsid w:val="007819E7"/>
    <w:rsid w:val="00781A93"/>
    <w:rsid w:val="00781C1E"/>
    <w:rsid w:val="007827FF"/>
    <w:rsid w:val="0078284A"/>
    <w:rsid w:val="00782879"/>
    <w:rsid w:val="0078299B"/>
    <w:rsid w:val="00782EF7"/>
    <w:rsid w:val="0078320D"/>
    <w:rsid w:val="0078321A"/>
    <w:rsid w:val="00783254"/>
    <w:rsid w:val="00783747"/>
    <w:rsid w:val="0078375A"/>
    <w:rsid w:val="007837FE"/>
    <w:rsid w:val="0078393D"/>
    <w:rsid w:val="00783B4A"/>
    <w:rsid w:val="00783CFC"/>
    <w:rsid w:val="00783DC4"/>
    <w:rsid w:val="00783E6D"/>
    <w:rsid w:val="00783F27"/>
    <w:rsid w:val="00784858"/>
    <w:rsid w:val="007848B4"/>
    <w:rsid w:val="00784E40"/>
    <w:rsid w:val="00785188"/>
    <w:rsid w:val="007863C5"/>
    <w:rsid w:val="007863DF"/>
    <w:rsid w:val="0078644E"/>
    <w:rsid w:val="007865C1"/>
    <w:rsid w:val="007869DD"/>
    <w:rsid w:val="0078711E"/>
    <w:rsid w:val="00787C54"/>
    <w:rsid w:val="00787CFC"/>
    <w:rsid w:val="00787F8F"/>
    <w:rsid w:val="0079037D"/>
    <w:rsid w:val="0079068C"/>
    <w:rsid w:val="00790847"/>
    <w:rsid w:val="00790933"/>
    <w:rsid w:val="00790AB7"/>
    <w:rsid w:val="00790D22"/>
    <w:rsid w:val="00791C33"/>
    <w:rsid w:val="00791E09"/>
    <w:rsid w:val="00792150"/>
    <w:rsid w:val="00792402"/>
    <w:rsid w:val="0079256F"/>
    <w:rsid w:val="007926CC"/>
    <w:rsid w:val="0079299D"/>
    <w:rsid w:val="00792F09"/>
    <w:rsid w:val="0079302A"/>
    <w:rsid w:val="007932F7"/>
    <w:rsid w:val="0079346C"/>
    <w:rsid w:val="00793528"/>
    <w:rsid w:val="00793611"/>
    <w:rsid w:val="0079370E"/>
    <w:rsid w:val="00793C4A"/>
    <w:rsid w:val="0079459E"/>
    <w:rsid w:val="0079485D"/>
    <w:rsid w:val="00794E3D"/>
    <w:rsid w:val="0079515C"/>
    <w:rsid w:val="0079575A"/>
    <w:rsid w:val="00795E9E"/>
    <w:rsid w:val="00796241"/>
    <w:rsid w:val="0079698F"/>
    <w:rsid w:val="00796C27"/>
    <w:rsid w:val="00796F37"/>
    <w:rsid w:val="00797268"/>
    <w:rsid w:val="00797850"/>
    <w:rsid w:val="00797886"/>
    <w:rsid w:val="00797F3A"/>
    <w:rsid w:val="00797FA2"/>
    <w:rsid w:val="007A00E4"/>
    <w:rsid w:val="007A1063"/>
    <w:rsid w:val="007A1363"/>
    <w:rsid w:val="007A198F"/>
    <w:rsid w:val="007A1CC5"/>
    <w:rsid w:val="007A1EC7"/>
    <w:rsid w:val="007A1FA6"/>
    <w:rsid w:val="007A22D5"/>
    <w:rsid w:val="007A25F3"/>
    <w:rsid w:val="007A27E5"/>
    <w:rsid w:val="007A3372"/>
    <w:rsid w:val="007A3C4D"/>
    <w:rsid w:val="007A3CDA"/>
    <w:rsid w:val="007A3EEA"/>
    <w:rsid w:val="007A4107"/>
    <w:rsid w:val="007A41D8"/>
    <w:rsid w:val="007A4B6B"/>
    <w:rsid w:val="007A5362"/>
    <w:rsid w:val="007A54A8"/>
    <w:rsid w:val="007A5541"/>
    <w:rsid w:val="007A5903"/>
    <w:rsid w:val="007A5E59"/>
    <w:rsid w:val="007A5EBA"/>
    <w:rsid w:val="007A6311"/>
    <w:rsid w:val="007A693E"/>
    <w:rsid w:val="007A6C2C"/>
    <w:rsid w:val="007A72ED"/>
    <w:rsid w:val="007A7373"/>
    <w:rsid w:val="007A7456"/>
    <w:rsid w:val="007A751A"/>
    <w:rsid w:val="007A7659"/>
    <w:rsid w:val="007A7CE0"/>
    <w:rsid w:val="007B0170"/>
    <w:rsid w:val="007B017A"/>
    <w:rsid w:val="007B02C0"/>
    <w:rsid w:val="007B077A"/>
    <w:rsid w:val="007B09E9"/>
    <w:rsid w:val="007B10C6"/>
    <w:rsid w:val="007B10C8"/>
    <w:rsid w:val="007B11D9"/>
    <w:rsid w:val="007B13C4"/>
    <w:rsid w:val="007B1848"/>
    <w:rsid w:val="007B199C"/>
    <w:rsid w:val="007B1C3F"/>
    <w:rsid w:val="007B25AE"/>
    <w:rsid w:val="007B263B"/>
    <w:rsid w:val="007B273F"/>
    <w:rsid w:val="007B2B0D"/>
    <w:rsid w:val="007B3667"/>
    <w:rsid w:val="007B3A00"/>
    <w:rsid w:val="007B4C81"/>
    <w:rsid w:val="007B5064"/>
    <w:rsid w:val="007B5244"/>
    <w:rsid w:val="007B5DB9"/>
    <w:rsid w:val="007B600E"/>
    <w:rsid w:val="007B6222"/>
    <w:rsid w:val="007B65B6"/>
    <w:rsid w:val="007B66F1"/>
    <w:rsid w:val="007B7228"/>
    <w:rsid w:val="007B750F"/>
    <w:rsid w:val="007C0261"/>
    <w:rsid w:val="007C04C0"/>
    <w:rsid w:val="007C06F7"/>
    <w:rsid w:val="007C0B57"/>
    <w:rsid w:val="007C0C8A"/>
    <w:rsid w:val="007C0E45"/>
    <w:rsid w:val="007C10CB"/>
    <w:rsid w:val="007C18A2"/>
    <w:rsid w:val="007C1FDC"/>
    <w:rsid w:val="007C22E2"/>
    <w:rsid w:val="007C2365"/>
    <w:rsid w:val="007C2557"/>
    <w:rsid w:val="007C2AD8"/>
    <w:rsid w:val="007C2B7E"/>
    <w:rsid w:val="007C2C65"/>
    <w:rsid w:val="007C2C7A"/>
    <w:rsid w:val="007C31F9"/>
    <w:rsid w:val="007C32C7"/>
    <w:rsid w:val="007C3501"/>
    <w:rsid w:val="007C389C"/>
    <w:rsid w:val="007C3E59"/>
    <w:rsid w:val="007C4086"/>
    <w:rsid w:val="007C4763"/>
    <w:rsid w:val="007C4CF3"/>
    <w:rsid w:val="007C4FDB"/>
    <w:rsid w:val="007C512D"/>
    <w:rsid w:val="007C5214"/>
    <w:rsid w:val="007C581F"/>
    <w:rsid w:val="007C5842"/>
    <w:rsid w:val="007C596B"/>
    <w:rsid w:val="007C5A50"/>
    <w:rsid w:val="007C5BC1"/>
    <w:rsid w:val="007C5DCA"/>
    <w:rsid w:val="007C6386"/>
    <w:rsid w:val="007C63EF"/>
    <w:rsid w:val="007C6885"/>
    <w:rsid w:val="007C698F"/>
    <w:rsid w:val="007C6B59"/>
    <w:rsid w:val="007C6DF9"/>
    <w:rsid w:val="007C7093"/>
    <w:rsid w:val="007C7520"/>
    <w:rsid w:val="007C7954"/>
    <w:rsid w:val="007C79FB"/>
    <w:rsid w:val="007C7B90"/>
    <w:rsid w:val="007C7CD8"/>
    <w:rsid w:val="007D01BE"/>
    <w:rsid w:val="007D027D"/>
    <w:rsid w:val="007D029D"/>
    <w:rsid w:val="007D04A9"/>
    <w:rsid w:val="007D04DE"/>
    <w:rsid w:val="007D0CB1"/>
    <w:rsid w:val="007D1336"/>
    <w:rsid w:val="007D15D2"/>
    <w:rsid w:val="007D1762"/>
    <w:rsid w:val="007D17A0"/>
    <w:rsid w:val="007D1E2F"/>
    <w:rsid w:val="007D1E3F"/>
    <w:rsid w:val="007D24A0"/>
    <w:rsid w:val="007D318D"/>
    <w:rsid w:val="007D3359"/>
    <w:rsid w:val="007D368C"/>
    <w:rsid w:val="007D36B7"/>
    <w:rsid w:val="007D3C44"/>
    <w:rsid w:val="007D3FD1"/>
    <w:rsid w:val="007D403C"/>
    <w:rsid w:val="007D41EC"/>
    <w:rsid w:val="007D4217"/>
    <w:rsid w:val="007D42E0"/>
    <w:rsid w:val="007D460C"/>
    <w:rsid w:val="007D48A2"/>
    <w:rsid w:val="007D4A6F"/>
    <w:rsid w:val="007D4F14"/>
    <w:rsid w:val="007D5350"/>
    <w:rsid w:val="007D5C95"/>
    <w:rsid w:val="007D5DA6"/>
    <w:rsid w:val="007D5E2A"/>
    <w:rsid w:val="007D6318"/>
    <w:rsid w:val="007D6536"/>
    <w:rsid w:val="007D6D25"/>
    <w:rsid w:val="007D71B4"/>
    <w:rsid w:val="007D7C31"/>
    <w:rsid w:val="007D7DA0"/>
    <w:rsid w:val="007D7DAA"/>
    <w:rsid w:val="007E01B2"/>
    <w:rsid w:val="007E037F"/>
    <w:rsid w:val="007E07A2"/>
    <w:rsid w:val="007E0907"/>
    <w:rsid w:val="007E0962"/>
    <w:rsid w:val="007E0BCA"/>
    <w:rsid w:val="007E1273"/>
    <w:rsid w:val="007E13B7"/>
    <w:rsid w:val="007E16C2"/>
    <w:rsid w:val="007E1941"/>
    <w:rsid w:val="007E197F"/>
    <w:rsid w:val="007E19B3"/>
    <w:rsid w:val="007E1E1C"/>
    <w:rsid w:val="007E2308"/>
    <w:rsid w:val="007E23AB"/>
    <w:rsid w:val="007E27E9"/>
    <w:rsid w:val="007E2AFD"/>
    <w:rsid w:val="007E2E16"/>
    <w:rsid w:val="007E2E4F"/>
    <w:rsid w:val="007E3282"/>
    <w:rsid w:val="007E34B3"/>
    <w:rsid w:val="007E3D8C"/>
    <w:rsid w:val="007E45FB"/>
    <w:rsid w:val="007E4ADF"/>
    <w:rsid w:val="007E59AB"/>
    <w:rsid w:val="007E5B27"/>
    <w:rsid w:val="007E5D57"/>
    <w:rsid w:val="007E60E0"/>
    <w:rsid w:val="007E6705"/>
    <w:rsid w:val="007E6D65"/>
    <w:rsid w:val="007E7B67"/>
    <w:rsid w:val="007F0027"/>
    <w:rsid w:val="007F0041"/>
    <w:rsid w:val="007F01E7"/>
    <w:rsid w:val="007F02BF"/>
    <w:rsid w:val="007F0469"/>
    <w:rsid w:val="007F07A6"/>
    <w:rsid w:val="007F1557"/>
    <w:rsid w:val="007F15A8"/>
    <w:rsid w:val="007F1614"/>
    <w:rsid w:val="007F16EA"/>
    <w:rsid w:val="007F196C"/>
    <w:rsid w:val="007F1B88"/>
    <w:rsid w:val="007F1EE8"/>
    <w:rsid w:val="007F2411"/>
    <w:rsid w:val="007F2767"/>
    <w:rsid w:val="007F30CA"/>
    <w:rsid w:val="007F3529"/>
    <w:rsid w:val="007F3551"/>
    <w:rsid w:val="007F35B5"/>
    <w:rsid w:val="007F3FCD"/>
    <w:rsid w:val="007F40F8"/>
    <w:rsid w:val="007F43A3"/>
    <w:rsid w:val="007F4522"/>
    <w:rsid w:val="007F4566"/>
    <w:rsid w:val="007F4570"/>
    <w:rsid w:val="007F4983"/>
    <w:rsid w:val="007F4A3C"/>
    <w:rsid w:val="007F575D"/>
    <w:rsid w:val="007F595E"/>
    <w:rsid w:val="007F59F9"/>
    <w:rsid w:val="007F5A34"/>
    <w:rsid w:val="007F5B5A"/>
    <w:rsid w:val="007F6544"/>
    <w:rsid w:val="007F68B5"/>
    <w:rsid w:val="007F6B51"/>
    <w:rsid w:val="007F6D72"/>
    <w:rsid w:val="007F6DD5"/>
    <w:rsid w:val="007F6DF6"/>
    <w:rsid w:val="007F7005"/>
    <w:rsid w:val="007F7078"/>
    <w:rsid w:val="007F737D"/>
    <w:rsid w:val="007F79F5"/>
    <w:rsid w:val="007F7A55"/>
    <w:rsid w:val="007F7CEE"/>
    <w:rsid w:val="007F7FB6"/>
    <w:rsid w:val="007F7FF3"/>
    <w:rsid w:val="0080004F"/>
    <w:rsid w:val="00800854"/>
    <w:rsid w:val="00800A05"/>
    <w:rsid w:val="00800A14"/>
    <w:rsid w:val="00800CDD"/>
    <w:rsid w:val="00800F40"/>
    <w:rsid w:val="008014AA"/>
    <w:rsid w:val="008016A2"/>
    <w:rsid w:val="00801963"/>
    <w:rsid w:val="00801E16"/>
    <w:rsid w:val="00801F0F"/>
    <w:rsid w:val="008020DF"/>
    <w:rsid w:val="008024E9"/>
    <w:rsid w:val="00802F1E"/>
    <w:rsid w:val="0080323B"/>
    <w:rsid w:val="0080349B"/>
    <w:rsid w:val="00803C56"/>
    <w:rsid w:val="00803FAC"/>
    <w:rsid w:val="00803FFB"/>
    <w:rsid w:val="00804225"/>
    <w:rsid w:val="00804292"/>
    <w:rsid w:val="008047C3"/>
    <w:rsid w:val="00804D2E"/>
    <w:rsid w:val="00805262"/>
    <w:rsid w:val="0080542B"/>
    <w:rsid w:val="008055FD"/>
    <w:rsid w:val="008057B1"/>
    <w:rsid w:val="00805826"/>
    <w:rsid w:val="00805828"/>
    <w:rsid w:val="00805A67"/>
    <w:rsid w:val="00805AB0"/>
    <w:rsid w:val="00805F42"/>
    <w:rsid w:val="00805F53"/>
    <w:rsid w:val="0080648A"/>
    <w:rsid w:val="008066A3"/>
    <w:rsid w:val="00807019"/>
    <w:rsid w:val="00807094"/>
    <w:rsid w:val="00807331"/>
    <w:rsid w:val="00807B31"/>
    <w:rsid w:val="00807C44"/>
    <w:rsid w:val="0081054A"/>
    <w:rsid w:val="00810A66"/>
    <w:rsid w:val="00810E88"/>
    <w:rsid w:val="0081161C"/>
    <w:rsid w:val="008118B9"/>
    <w:rsid w:val="008118DC"/>
    <w:rsid w:val="00811A3F"/>
    <w:rsid w:val="00811DB7"/>
    <w:rsid w:val="008125C1"/>
    <w:rsid w:val="008127C4"/>
    <w:rsid w:val="00813193"/>
    <w:rsid w:val="008133BF"/>
    <w:rsid w:val="008135F0"/>
    <w:rsid w:val="0081391B"/>
    <w:rsid w:val="00813E12"/>
    <w:rsid w:val="00813E2F"/>
    <w:rsid w:val="00813FF2"/>
    <w:rsid w:val="0081448C"/>
    <w:rsid w:val="00814BC4"/>
    <w:rsid w:val="00814BCE"/>
    <w:rsid w:val="00814C27"/>
    <w:rsid w:val="00814F6A"/>
    <w:rsid w:val="008151E6"/>
    <w:rsid w:val="00815540"/>
    <w:rsid w:val="0081572D"/>
    <w:rsid w:val="0081576A"/>
    <w:rsid w:val="00815781"/>
    <w:rsid w:val="008164A1"/>
    <w:rsid w:val="008165B9"/>
    <w:rsid w:val="00816861"/>
    <w:rsid w:val="00816A70"/>
    <w:rsid w:val="00816FD0"/>
    <w:rsid w:val="00817068"/>
    <w:rsid w:val="008173E6"/>
    <w:rsid w:val="008179C2"/>
    <w:rsid w:val="008206BC"/>
    <w:rsid w:val="008208F7"/>
    <w:rsid w:val="00820B00"/>
    <w:rsid w:val="00820BA3"/>
    <w:rsid w:val="00820FED"/>
    <w:rsid w:val="00820FFB"/>
    <w:rsid w:val="0082126E"/>
    <w:rsid w:val="00821658"/>
    <w:rsid w:val="008218EE"/>
    <w:rsid w:val="00822169"/>
    <w:rsid w:val="0082283C"/>
    <w:rsid w:val="00822D7E"/>
    <w:rsid w:val="00822E26"/>
    <w:rsid w:val="00823754"/>
    <w:rsid w:val="0082416C"/>
    <w:rsid w:val="00824275"/>
    <w:rsid w:val="00824A76"/>
    <w:rsid w:val="00825079"/>
    <w:rsid w:val="0082549B"/>
    <w:rsid w:val="00825775"/>
    <w:rsid w:val="00825A51"/>
    <w:rsid w:val="00825BC5"/>
    <w:rsid w:val="00825DCC"/>
    <w:rsid w:val="00826050"/>
    <w:rsid w:val="00826243"/>
    <w:rsid w:val="00826725"/>
    <w:rsid w:val="0082679B"/>
    <w:rsid w:val="00826850"/>
    <w:rsid w:val="00826BE4"/>
    <w:rsid w:val="00826C65"/>
    <w:rsid w:val="0082702C"/>
    <w:rsid w:val="008270AF"/>
    <w:rsid w:val="0082766C"/>
    <w:rsid w:val="00827758"/>
    <w:rsid w:val="00827871"/>
    <w:rsid w:val="008278F8"/>
    <w:rsid w:val="00827E84"/>
    <w:rsid w:val="0083080D"/>
    <w:rsid w:val="00830932"/>
    <w:rsid w:val="00830A0D"/>
    <w:rsid w:val="00830CB1"/>
    <w:rsid w:val="00830F89"/>
    <w:rsid w:val="00831169"/>
    <w:rsid w:val="008314CE"/>
    <w:rsid w:val="008316C8"/>
    <w:rsid w:val="00831B3C"/>
    <w:rsid w:val="00831B56"/>
    <w:rsid w:val="00831C04"/>
    <w:rsid w:val="00831D72"/>
    <w:rsid w:val="00831F03"/>
    <w:rsid w:val="00831F7A"/>
    <w:rsid w:val="0083243A"/>
    <w:rsid w:val="00832CE4"/>
    <w:rsid w:val="00833098"/>
    <w:rsid w:val="00833316"/>
    <w:rsid w:val="00833725"/>
    <w:rsid w:val="0083391F"/>
    <w:rsid w:val="00835721"/>
    <w:rsid w:val="0083576C"/>
    <w:rsid w:val="00835A2B"/>
    <w:rsid w:val="00836305"/>
    <w:rsid w:val="00836A52"/>
    <w:rsid w:val="00836D31"/>
    <w:rsid w:val="008370F2"/>
    <w:rsid w:val="008374FF"/>
    <w:rsid w:val="008375DD"/>
    <w:rsid w:val="008377CF"/>
    <w:rsid w:val="008379F5"/>
    <w:rsid w:val="0084003E"/>
    <w:rsid w:val="008402F5"/>
    <w:rsid w:val="008409C9"/>
    <w:rsid w:val="00840F62"/>
    <w:rsid w:val="008410A0"/>
    <w:rsid w:val="008410CB"/>
    <w:rsid w:val="0084122F"/>
    <w:rsid w:val="008419EC"/>
    <w:rsid w:val="00842051"/>
    <w:rsid w:val="00842BDF"/>
    <w:rsid w:val="00842C85"/>
    <w:rsid w:val="00842CA4"/>
    <w:rsid w:val="00842CC4"/>
    <w:rsid w:val="00842DEE"/>
    <w:rsid w:val="008433B0"/>
    <w:rsid w:val="0084341B"/>
    <w:rsid w:val="0084385F"/>
    <w:rsid w:val="00843B3B"/>
    <w:rsid w:val="00843D70"/>
    <w:rsid w:val="00843F30"/>
    <w:rsid w:val="00844016"/>
    <w:rsid w:val="00844A64"/>
    <w:rsid w:val="0084513E"/>
    <w:rsid w:val="008451B1"/>
    <w:rsid w:val="0084557F"/>
    <w:rsid w:val="0084564A"/>
    <w:rsid w:val="008460E3"/>
    <w:rsid w:val="008465AD"/>
    <w:rsid w:val="008466A8"/>
    <w:rsid w:val="008471F0"/>
    <w:rsid w:val="008472F1"/>
    <w:rsid w:val="00847649"/>
    <w:rsid w:val="00847CA0"/>
    <w:rsid w:val="00847FCD"/>
    <w:rsid w:val="00850BAE"/>
    <w:rsid w:val="00850DF2"/>
    <w:rsid w:val="0085104F"/>
    <w:rsid w:val="00851174"/>
    <w:rsid w:val="008519AA"/>
    <w:rsid w:val="00851D4A"/>
    <w:rsid w:val="00851E72"/>
    <w:rsid w:val="00852F56"/>
    <w:rsid w:val="0085304D"/>
    <w:rsid w:val="00853356"/>
    <w:rsid w:val="0085341C"/>
    <w:rsid w:val="00853579"/>
    <w:rsid w:val="00853756"/>
    <w:rsid w:val="00853D2C"/>
    <w:rsid w:val="008560A2"/>
    <w:rsid w:val="00856227"/>
    <w:rsid w:val="008567A7"/>
    <w:rsid w:val="008569C6"/>
    <w:rsid w:val="008574C7"/>
    <w:rsid w:val="00857581"/>
    <w:rsid w:val="00857699"/>
    <w:rsid w:val="00857707"/>
    <w:rsid w:val="00857A1D"/>
    <w:rsid w:val="00857E82"/>
    <w:rsid w:val="00860078"/>
    <w:rsid w:val="00860142"/>
    <w:rsid w:val="00860B65"/>
    <w:rsid w:val="0086142A"/>
    <w:rsid w:val="008619C7"/>
    <w:rsid w:val="008619FA"/>
    <w:rsid w:val="00862331"/>
    <w:rsid w:val="0086233B"/>
    <w:rsid w:val="00862772"/>
    <w:rsid w:val="008627A5"/>
    <w:rsid w:val="00862987"/>
    <w:rsid w:val="00862ABC"/>
    <w:rsid w:val="00862CD1"/>
    <w:rsid w:val="00862E05"/>
    <w:rsid w:val="00862F38"/>
    <w:rsid w:val="008630A2"/>
    <w:rsid w:val="008631B1"/>
    <w:rsid w:val="00863404"/>
    <w:rsid w:val="0086359D"/>
    <w:rsid w:val="008638E7"/>
    <w:rsid w:val="00863D1C"/>
    <w:rsid w:val="00863E41"/>
    <w:rsid w:val="00863EFD"/>
    <w:rsid w:val="00863F93"/>
    <w:rsid w:val="00864193"/>
    <w:rsid w:val="0086487E"/>
    <w:rsid w:val="00864915"/>
    <w:rsid w:val="00864DE4"/>
    <w:rsid w:val="00864E4B"/>
    <w:rsid w:val="00865060"/>
    <w:rsid w:val="00866FCB"/>
    <w:rsid w:val="0086701A"/>
    <w:rsid w:val="008701AC"/>
    <w:rsid w:val="00870368"/>
    <w:rsid w:val="008703ED"/>
    <w:rsid w:val="008703FB"/>
    <w:rsid w:val="008704C0"/>
    <w:rsid w:val="00870A2D"/>
    <w:rsid w:val="00870C83"/>
    <w:rsid w:val="00870DE0"/>
    <w:rsid w:val="00870F9F"/>
    <w:rsid w:val="008710C3"/>
    <w:rsid w:val="00871184"/>
    <w:rsid w:val="008713F9"/>
    <w:rsid w:val="00871516"/>
    <w:rsid w:val="00871656"/>
    <w:rsid w:val="008716E8"/>
    <w:rsid w:val="008717D8"/>
    <w:rsid w:val="008719E5"/>
    <w:rsid w:val="00872A0E"/>
    <w:rsid w:val="00872DAF"/>
    <w:rsid w:val="00872F03"/>
    <w:rsid w:val="00872F73"/>
    <w:rsid w:val="00873668"/>
    <w:rsid w:val="00873A47"/>
    <w:rsid w:val="00873C95"/>
    <w:rsid w:val="008744AF"/>
    <w:rsid w:val="0087452D"/>
    <w:rsid w:val="008745D5"/>
    <w:rsid w:val="00874EA8"/>
    <w:rsid w:val="008756FB"/>
    <w:rsid w:val="0087585A"/>
    <w:rsid w:val="00875CDC"/>
    <w:rsid w:val="00875DEB"/>
    <w:rsid w:val="00876155"/>
    <w:rsid w:val="0087695A"/>
    <w:rsid w:val="00876CAD"/>
    <w:rsid w:val="00876E15"/>
    <w:rsid w:val="008770E1"/>
    <w:rsid w:val="008772E8"/>
    <w:rsid w:val="00877A1A"/>
    <w:rsid w:val="00877FBC"/>
    <w:rsid w:val="00880065"/>
    <w:rsid w:val="0088043A"/>
    <w:rsid w:val="008806E5"/>
    <w:rsid w:val="00880C34"/>
    <w:rsid w:val="008813AE"/>
    <w:rsid w:val="008816FE"/>
    <w:rsid w:val="00881A41"/>
    <w:rsid w:val="008823B9"/>
    <w:rsid w:val="00882820"/>
    <w:rsid w:val="00882DC9"/>
    <w:rsid w:val="008831DB"/>
    <w:rsid w:val="00883271"/>
    <w:rsid w:val="008833AB"/>
    <w:rsid w:val="0088366C"/>
    <w:rsid w:val="00883973"/>
    <w:rsid w:val="00883E54"/>
    <w:rsid w:val="00883FA4"/>
    <w:rsid w:val="00884103"/>
    <w:rsid w:val="00884BC5"/>
    <w:rsid w:val="00884EDA"/>
    <w:rsid w:val="008850EA"/>
    <w:rsid w:val="008851AD"/>
    <w:rsid w:val="00885289"/>
    <w:rsid w:val="00885421"/>
    <w:rsid w:val="0088546C"/>
    <w:rsid w:val="00885E54"/>
    <w:rsid w:val="008860D4"/>
    <w:rsid w:val="008865D7"/>
    <w:rsid w:val="00886BB6"/>
    <w:rsid w:val="008870C0"/>
    <w:rsid w:val="008871B5"/>
    <w:rsid w:val="00887295"/>
    <w:rsid w:val="008875F4"/>
    <w:rsid w:val="00890011"/>
    <w:rsid w:val="008904C9"/>
    <w:rsid w:val="0089084F"/>
    <w:rsid w:val="00890F9D"/>
    <w:rsid w:val="008910B7"/>
    <w:rsid w:val="008916C2"/>
    <w:rsid w:val="00891AA3"/>
    <w:rsid w:val="00891BF0"/>
    <w:rsid w:val="00891E43"/>
    <w:rsid w:val="0089205F"/>
    <w:rsid w:val="008920D0"/>
    <w:rsid w:val="008928A8"/>
    <w:rsid w:val="00892C89"/>
    <w:rsid w:val="00892D88"/>
    <w:rsid w:val="00893467"/>
    <w:rsid w:val="00893A68"/>
    <w:rsid w:val="008944AF"/>
    <w:rsid w:val="008945EF"/>
    <w:rsid w:val="00894624"/>
    <w:rsid w:val="00894D55"/>
    <w:rsid w:val="00894E20"/>
    <w:rsid w:val="00895252"/>
    <w:rsid w:val="00895DCD"/>
    <w:rsid w:val="00895E2F"/>
    <w:rsid w:val="00895EC8"/>
    <w:rsid w:val="00896294"/>
    <w:rsid w:val="00896840"/>
    <w:rsid w:val="00896B91"/>
    <w:rsid w:val="00896BDF"/>
    <w:rsid w:val="00896D63"/>
    <w:rsid w:val="0089722E"/>
    <w:rsid w:val="008973F1"/>
    <w:rsid w:val="00897558"/>
    <w:rsid w:val="0089767D"/>
    <w:rsid w:val="00897AFA"/>
    <w:rsid w:val="00897B54"/>
    <w:rsid w:val="00897DFF"/>
    <w:rsid w:val="008A062B"/>
    <w:rsid w:val="008A0B83"/>
    <w:rsid w:val="008A0D44"/>
    <w:rsid w:val="008A11CC"/>
    <w:rsid w:val="008A1535"/>
    <w:rsid w:val="008A154B"/>
    <w:rsid w:val="008A21F2"/>
    <w:rsid w:val="008A22F2"/>
    <w:rsid w:val="008A27C9"/>
    <w:rsid w:val="008A3536"/>
    <w:rsid w:val="008A38AD"/>
    <w:rsid w:val="008A38DA"/>
    <w:rsid w:val="008A3D74"/>
    <w:rsid w:val="008A3EA3"/>
    <w:rsid w:val="008A4396"/>
    <w:rsid w:val="008A45AB"/>
    <w:rsid w:val="008A483D"/>
    <w:rsid w:val="008A4849"/>
    <w:rsid w:val="008A4C6C"/>
    <w:rsid w:val="008A4E58"/>
    <w:rsid w:val="008A52D3"/>
    <w:rsid w:val="008A5827"/>
    <w:rsid w:val="008A5881"/>
    <w:rsid w:val="008A595C"/>
    <w:rsid w:val="008A59FB"/>
    <w:rsid w:val="008A5ECA"/>
    <w:rsid w:val="008A61BF"/>
    <w:rsid w:val="008A67F0"/>
    <w:rsid w:val="008A69A9"/>
    <w:rsid w:val="008A6AB9"/>
    <w:rsid w:val="008A7651"/>
    <w:rsid w:val="008A7903"/>
    <w:rsid w:val="008A7B8F"/>
    <w:rsid w:val="008A7F9E"/>
    <w:rsid w:val="008A7FBB"/>
    <w:rsid w:val="008B022F"/>
    <w:rsid w:val="008B05DB"/>
    <w:rsid w:val="008B0A14"/>
    <w:rsid w:val="008B0D82"/>
    <w:rsid w:val="008B0F11"/>
    <w:rsid w:val="008B1095"/>
    <w:rsid w:val="008B11BA"/>
    <w:rsid w:val="008B220D"/>
    <w:rsid w:val="008B22E1"/>
    <w:rsid w:val="008B26F1"/>
    <w:rsid w:val="008B278A"/>
    <w:rsid w:val="008B292C"/>
    <w:rsid w:val="008B3140"/>
    <w:rsid w:val="008B320C"/>
    <w:rsid w:val="008B3396"/>
    <w:rsid w:val="008B405A"/>
    <w:rsid w:val="008B466B"/>
    <w:rsid w:val="008B4B18"/>
    <w:rsid w:val="008B4CAB"/>
    <w:rsid w:val="008B4EEE"/>
    <w:rsid w:val="008B5259"/>
    <w:rsid w:val="008B5D3D"/>
    <w:rsid w:val="008B5DAA"/>
    <w:rsid w:val="008B5E86"/>
    <w:rsid w:val="008B605C"/>
    <w:rsid w:val="008B63BD"/>
    <w:rsid w:val="008B6763"/>
    <w:rsid w:val="008B67F8"/>
    <w:rsid w:val="008B6CE9"/>
    <w:rsid w:val="008B6D4F"/>
    <w:rsid w:val="008B6EE8"/>
    <w:rsid w:val="008B7143"/>
    <w:rsid w:val="008B74AA"/>
    <w:rsid w:val="008B7C8A"/>
    <w:rsid w:val="008B7CB0"/>
    <w:rsid w:val="008C017B"/>
    <w:rsid w:val="008C09B9"/>
    <w:rsid w:val="008C1084"/>
    <w:rsid w:val="008C147D"/>
    <w:rsid w:val="008C18CD"/>
    <w:rsid w:val="008C1993"/>
    <w:rsid w:val="008C1C75"/>
    <w:rsid w:val="008C2521"/>
    <w:rsid w:val="008C2683"/>
    <w:rsid w:val="008C2E5E"/>
    <w:rsid w:val="008C375A"/>
    <w:rsid w:val="008C37B7"/>
    <w:rsid w:val="008C37F4"/>
    <w:rsid w:val="008C3A57"/>
    <w:rsid w:val="008C3E6B"/>
    <w:rsid w:val="008C3F1D"/>
    <w:rsid w:val="008C4084"/>
    <w:rsid w:val="008C4119"/>
    <w:rsid w:val="008C48F3"/>
    <w:rsid w:val="008C4D63"/>
    <w:rsid w:val="008C5E7F"/>
    <w:rsid w:val="008C634C"/>
    <w:rsid w:val="008C68E7"/>
    <w:rsid w:val="008C6961"/>
    <w:rsid w:val="008C6B14"/>
    <w:rsid w:val="008C6EED"/>
    <w:rsid w:val="008C707A"/>
    <w:rsid w:val="008C720C"/>
    <w:rsid w:val="008C7812"/>
    <w:rsid w:val="008C7B64"/>
    <w:rsid w:val="008C7B9A"/>
    <w:rsid w:val="008D0245"/>
    <w:rsid w:val="008D06C0"/>
    <w:rsid w:val="008D073A"/>
    <w:rsid w:val="008D07B6"/>
    <w:rsid w:val="008D082E"/>
    <w:rsid w:val="008D1073"/>
    <w:rsid w:val="008D13C2"/>
    <w:rsid w:val="008D1BAA"/>
    <w:rsid w:val="008D1BBF"/>
    <w:rsid w:val="008D213C"/>
    <w:rsid w:val="008D2C6D"/>
    <w:rsid w:val="008D2CA4"/>
    <w:rsid w:val="008D2D13"/>
    <w:rsid w:val="008D3246"/>
    <w:rsid w:val="008D3A9F"/>
    <w:rsid w:val="008D4022"/>
    <w:rsid w:val="008D4775"/>
    <w:rsid w:val="008D4D3A"/>
    <w:rsid w:val="008D5905"/>
    <w:rsid w:val="008D67D7"/>
    <w:rsid w:val="008D6947"/>
    <w:rsid w:val="008D6E11"/>
    <w:rsid w:val="008D7A9F"/>
    <w:rsid w:val="008D7C69"/>
    <w:rsid w:val="008D7E2D"/>
    <w:rsid w:val="008E001D"/>
    <w:rsid w:val="008E028D"/>
    <w:rsid w:val="008E0669"/>
    <w:rsid w:val="008E0970"/>
    <w:rsid w:val="008E0A0C"/>
    <w:rsid w:val="008E1125"/>
    <w:rsid w:val="008E120C"/>
    <w:rsid w:val="008E1879"/>
    <w:rsid w:val="008E1999"/>
    <w:rsid w:val="008E2106"/>
    <w:rsid w:val="008E2436"/>
    <w:rsid w:val="008E24E2"/>
    <w:rsid w:val="008E2716"/>
    <w:rsid w:val="008E28C3"/>
    <w:rsid w:val="008E2DDA"/>
    <w:rsid w:val="008E3908"/>
    <w:rsid w:val="008E39CA"/>
    <w:rsid w:val="008E423E"/>
    <w:rsid w:val="008E4F8F"/>
    <w:rsid w:val="008E5323"/>
    <w:rsid w:val="008E54E9"/>
    <w:rsid w:val="008E567F"/>
    <w:rsid w:val="008E5BF9"/>
    <w:rsid w:val="008E5D40"/>
    <w:rsid w:val="008E6080"/>
    <w:rsid w:val="008E651E"/>
    <w:rsid w:val="008E71B9"/>
    <w:rsid w:val="008E7635"/>
    <w:rsid w:val="008E7786"/>
    <w:rsid w:val="008E7813"/>
    <w:rsid w:val="008E7868"/>
    <w:rsid w:val="008E787D"/>
    <w:rsid w:val="008E7917"/>
    <w:rsid w:val="008E796C"/>
    <w:rsid w:val="008E7A27"/>
    <w:rsid w:val="008F0085"/>
    <w:rsid w:val="008F01C2"/>
    <w:rsid w:val="008F0221"/>
    <w:rsid w:val="008F0236"/>
    <w:rsid w:val="008F03D8"/>
    <w:rsid w:val="008F0451"/>
    <w:rsid w:val="008F08CD"/>
    <w:rsid w:val="008F0F00"/>
    <w:rsid w:val="008F0F03"/>
    <w:rsid w:val="008F1010"/>
    <w:rsid w:val="008F1C3D"/>
    <w:rsid w:val="008F20E1"/>
    <w:rsid w:val="008F2884"/>
    <w:rsid w:val="008F3001"/>
    <w:rsid w:val="008F3268"/>
    <w:rsid w:val="008F33D1"/>
    <w:rsid w:val="008F36C1"/>
    <w:rsid w:val="008F36CB"/>
    <w:rsid w:val="008F3D73"/>
    <w:rsid w:val="008F4496"/>
    <w:rsid w:val="008F452A"/>
    <w:rsid w:val="008F4567"/>
    <w:rsid w:val="008F4640"/>
    <w:rsid w:val="008F5422"/>
    <w:rsid w:val="008F5A1C"/>
    <w:rsid w:val="008F5A47"/>
    <w:rsid w:val="008F5AAE"/>
    <w:rsid w:val="008F5CBD"/>
    <w:rsid w:val="008F6261"/>
    <w:rsid w:val="008F64CD"/>
    <w:rsid w:val="008F6583"/>
    <w:rsid w:val="008F6B8E"/>
    <w:rsid w:val="008F6BC1"/>
    <w:rsid w:val="008F6E2E"/>
    <w:rsid w:val="008F79C6"/>
    <w:rsid w:val="008F7BEE"/>
    <w:rsid w:val="009005EA"/>
    <w:rsid w:val="00900B5A"/>
    <w:rsid w:val="00900E74"/>
    <w:rsid w:val="00901CB1"/>
    <w:rsid w:val="00901CF5"/>
    <w:rsid w:val="0090211D"/>
    <w:rsid w:val="00902161"/>
    <w:rsid w:val="00902890"/>
    <w:rsid w:val="00902C01"/>
    <w:rsid w:val="00902C1A"/>
    <w:rsid w:val="00902D2E"/>
    <w:rsid w:val="00902D46"/>
    <w:rsid w:val="00902D90"/>
    <w:rsid w:val="00902EA0"/>
    <w:rsid w:val="00902F24"/>
    <w:rsid w:val="009030BF"/>
    <w:rsid w:val="00903E3F"/>
    <w:rsid w:val="00904A40"/>
    <w:rsid w:val="00904A86"/>
    <w:rsid w:val="00904BC2"/>
    <w:rsid w:val="00905336"/>
    <w:rsid w:val="00905D85"/>
    <w:rsid w:val="00905DE8"/>
    <w:rsid w:val="00905FAF"/>
    <w:rsid w:val="00906406"/>
    <w:rsid w:val="00906DDE"/>
    <w:rsid w:val="00906E79"/>
    <w:rsid w:val="00907BB0"/>
    <w:rsid w:val="00907D34"/>
    <w:rsid w:val="00907FDF"/>
    <w:rsid w:val="00910254"/>
    <w:rsid w:val="00910494"/>
    <w:rsid w:val="009105AA"/>
    <w:rsid w:val="0091096A"/>
    <w:rsid w:val="009112B5"/>
    <w:rsid w:val="00911929"/>
    <w:rsid w:val="00911E94"/>
    <w:rsid w:val="00911F0F"/>
    <w:rsid w:val="009121DF"/>
    <w:rsid w:val="0091224F"/>
    <w:rsid w:val="00912634"/>
    <w:rsid w:val="009126A7"/>
    <w:rsid w:val="0091275A"/>
    <w:rsid w:val="0091292A"/>
    <w:rsid w:val="00912A12"/>
    <w:rsid w:val="00912BB1"/>
    <w:rsid w:val="00912BC6"/>
    <w:rsid w:val="00912CC8"/>
    <w:rsid w:val="00912D56"/>
    <w:rsid w:val="009132C4"/>
    <w:rsid w:val="00913853"/>
    <w:rsid w:val="00913AD6"/>
    <w:rsid w:val="00913D37"/>
    <w:rsid w:val="00914153"/>
    <w:rsid w:val="0091421F"/>
    <w:rsid w:val="0091433A"/>
    <w:rsid w:val="009148A7"/>
    <w:rsid w:val="00914D02"/>
    <w:rsid w:val="009153B2"/>
    <w:rsid w:val="00915511"/>
    <w:rsid w:val="00915B0A"/>
    <w:rsid w:val="00915B99"/>
    <w:rsid w:val="00915BD3"/>
    <w:rsid w:val="00915C54"/>
    <w:rsid w:val="0091612F"/>
    <w:rsid w:val="009162D4"/>
    <w:rsid w:val="009163A0"/>
    <w:rsid w:val="0091645D"/>
    <w:rsid w:val="00916520"/>
    <w:rsid w:val="0091663D"/>
    <w:rsid w:val="00917602"/>
    <w:rsid w:val="00917716"/>
    <w:rsid w:val="00917A9F"/>
    <w:rsid w:val="00917C10"/>
    <w:rsid w:val="00917E08"/>
    <w:rsid w:val="00917F07"/>
    <w:rsid w:val="00917F0F"/>
    <w:rsid w:val="00920422"/>
    <w:rsid w:val="009206F1"/>
    <w:rsid w:val="00920733"/>
    <w:rsid w:val="0092097B"/>
    <w:rsid w:val="00920B0E"/>
    <w:rsid w:val="00920B1E"/>
    <w:rsid w:val="00920CF2"/>
    <w:rsid w:val="009212C6"/>
    <w:rsid w:val="009213B6"/>
    <w:rsid w:val="009214A5"/>
    <w:rsid w:val="00922237"/>
    <w:rsid w:val="00922A3E"/>
    <w:rsid w:val="00922FB9"/>
    <w:rsid w:val="009232AA"/>
    <w:rsid w:val="009232CD"/>
    <w:rsid w:val="00923492"/>
    <w:rsid w:val="00923B02"/>
    <w:rsid w:val="00923CE1"/>
    <w:rsid w:val="00924793"/>
    <w:rsid w:val="00925374"/>
    <w:rsid w:val="009258FB"/>
    <w:rsid w:val="00925B4A"/>
    <w:rsid w:val="00925B77"/>
    <w:rsid w:val="00925C47"/>
    <w:rsid w:val="00926329"/>
    <w:rsid w:val="00926806"/>
    <w:rsid w:val="00926A9B"/>
    <w:rsid w:val="00926C42"/>
    <w:rsid w:val="00926F94"/>
    <w:rsid w:val="009270F3"/>
    <w:rsid w:val="0092711F"/>
    <w:rsid w:val="00927850"/>
    <w:rsid w:val="00927ECA"/>
    <w:rsid w:val="00930423"/>
    <w:rsid w:val="009307DF"/>
    <w:rsid w:val="00930AC7"/>
    <w:rsid w:val="00930DC2"/>
    <w:rsid w:val="009313A1"/>
    <w:rsid w:val="00931A95"/>
    <w:rsid w:val="00931AF0"/>
    <w:rsid w:val="00931C83"/>
    <w:rsid w:val="00931EB7"/>
    <w:rsid w:val="009327A0"/>
    <w:rsid w:val="0093345A"/>
    <w:rsid w:val="009336E3"/>
    <w:rsid w:val="0093397E"/>
    <w:rsid w:val="009339E5"/>
    <w:rsid w:val="00933C76"/>
    <w:rsid w:val="00933D80"/>
    <w:rsid w:val="00933F53"/>
    <w:rsid w:val="00933F5F"/>
    <w:rsid w:val="0093422D"/>
    <w:rsid w:val="009342E2"/>
    <w:rsid w:val="00934312"/>
    <w:rsid w:val="00934456"/>
    <w:rsid w:val="00934899"/>
    <w:rsid w:val="00934D7E"/>
    <w:rsid w:val="00935289"/>
    <w:rsid w:val="00935466"/>
    <w:rsid w:val="00935B09"/>
    <w:rsid w:val="00935CFD"/>
    <w:rsid w:val="00936001"/>
    <w:rsid w:val="00936249"/>
    <w:rsid w:val="009363A4"/>
    <w:rsid w:val="00936ACA"/>
    <w:rsid w:val="00936CDC"/>
    <w:rsid w:val="00936D68"/>
    <w:rsid w:val="00936E46"/>
    <w:rsid w:val="00937494"/>
    <w:rsid w:val="0093769E"/>
    <w:rsid w:val="009377D9"/>
    <w:rsid w:val="009407FF"/>
    <w:rsid w:val="009408CD"/>
    <w:rsid w:val="00940A39"/>
    <w:rsid w:val="0094160E"/>
    <w:rsid w:val="00941AA8"/>
    <w:rsid w:val="00941EE2"/>
    <w:rsid w:val="00941FA9"/>
    <w:rsid w:val="00942401"/>
    <w:rsid w:val="009424CF"/>
    <w:rsid w:val="0094268F"/>
    <w:rsid w:val="009428CD"/>
    <w:rsid w:val="00942C88"/>
    <w:rsid w:val="00942E15"/>
    <w:rsid w:val="00942E6F"/>
    <w:rsid w:val="00942EB6"/>
    <w:rsid w:val="009430C2"/>
    <w:rsid w:val="00943223"/>
    <w:rsid w:val="0094386F"/>
    <w:rsid w:val="00943888"/>
    <w:rsid w:val="00943895"/>
    <w:rsid w:val="00943FE0"/>
    <w:rsid w:val="009440A7"/>
    <w:rsid w:val="009442CE"/>
    <w:rsid w:val="00944305"/>
    <w:rsid w:val="00944A77"/>
    <w:rsid w:val="00944C16"/>
    <w:rsid w:val="00944E92"/>
    <w:rsid w:val="00945275"/>
    <w:rsid w:val="00945ABF"/>
    <w:rsid w:val="00945C56"/>
    <w:rsid w:val="00945C7D"/>
    <w:rsid w:val="00945DD1"/>
    <w:rsid w:val="0094672D"/>
    <w:rsid w:val="00946761"/>
    <w:rsid w:val="0094693E"/>
    <w:rsid w:val="00946B1E"/>
    <w:rsid w:val="0094751F"/>
    <w:rsid w:val="00947912"/>
    <w:rsid w:val="00947C25"/>
    <w:rsid w:val="00947C4C"/>
    <w:rsid w:val="00950347"/>
    <w:rsid w:val="009503C3"/>
    <w:rsid w:val="00950706"/>
    <w:rsid w:val="009507DC"/>
    <w:rsid w:val="00950CD1"/>
    <w:rsid w:val="00950FB6"/>
    <w:rsid w:val="009513F9"/>
    <w:rsid w:val="009514A3"/>
    <w:rsid w:val="00951B3A"/>
    <w:rsid w:val="009520CA"/>
    <w:rsid w:val="009528FC"/>
    <w:rsid w:val="00952C06"/>
    <w:rsid w:val="009533C9"/>
    <w:rsid w:val="009536C8"/>
    <w:rsid w:val="00953C57"/>
    <w:rsid w:val="00953DF9"/>
    <w:rsid w:val="0095411E"/>
    <w:rsid w:val="00954297"/>
    <w:rsid w:val="00954645"/>
    <w:rsid w:val="00954949"/>
    <w:rsid w:val="009558D2"/>
    <w:rsid w:val="00955994"/>
    <w:rsid w:val="00955BA4"/>
    <w:rsid w:val="00955E46"/>
    <w:rsid w:val="009562EA"/>
    <w:rsid w:val="00956798"/>
    <w:rsid w:val="009569F8"/>
    <w:rsid w:val="00956FE9"/>
    <w:rsid w:val="0095731B"/>
    <w:rsid w:val="00957356"/>
    <w:rsid w:val="0095759E"/>
    <w:rsid w:val="0095780B"/>
    <w:rsid w:val="00957C21"/>
    <w:rsid w:val="00957F8F"/>
    <w:rsid w:val="009604EE"/>
    <w:rsid w:val="00960680"/>
    <w:rsid w:val="00960EF3"/>
    <w:rsid w:val="00960F51"/>
    <w:rsid w:val="009614B2"/>
    <w:rsid w:val="00961565"/>
    <w:rsid w:val="00961847"/>
    <w:rsid w:val="009619CB"/>
    <w:rsid w:val="00961C56"/>
    <w:rsid w:val="00961C81"/>
    <w:rsid w:val="00961CF0"/>
    <w:rsid w:val="00961D4F"/>
    <w:rsid w:val="00961DB6"/>
    <w:rsid w:val="0096254D"/>
    <w:rsid w:val="00962CDA"/>
    <w:rsid w:val="00963085"/>
    <w:rsid w:val="0096429F"/>
    <w:rsid w:val="00964952"/>
    <w:rsid w:val="00964CF9"/>
    <w:rsid w:val="0096501E"/>
    <w:rsid w:val="00965412"/>
    <w:rsid w:val="0096567E"/>
    <w:rsid w:val="009656A8"/>
    <w:rsid w:val="00965AEC"/>
    <w:rsid w:val="00965FBE"/>
    <w:rsid w:val="009669AF"/>
    <w:rsid w:val="00966A8B"/>
    <w:rsid w:val="00966B35"/>
    <w:rsid w:val="00967453"/>
    <w:rsid w:val="00970D77"/>
    <w:rsid w:val="009717A0"/>
    <w:rsid w:val="00971E8B"/>
    <w:rsid w:val="009721D2"/>
    <w:rsid w:val="00972489"/>
    <w:rsid w:val="00972C21"/>
    <w:rsid w:val="00972C4D"/>
    <w:rsid w:val="00972D78"/>
    <w:rsid w:val="00973010"/>
    <w:rsid w:val="00973087"/>
    <w:rsid w:val="009731E4"/>
    <w:rsid w:val="0097324C"/>
    <w:rsid w:val="009733C0"/>
    <w:rsid w:val="00973BBA"/>
    <w:rsid w:val="009740E6"/>
    <w:rsid w:val="00974297"/>
    <w:rsid w:val="00974A9D"/>
    <w:rsid w:val="009755A2"/>
    <w:rsid w:val="009755AA"/>
    <w:rsid w:val="00975BA0"/>
    <w:rsid w:val="00975E39"/>
    <w:rsid w:val="00976514"/>
    <w:rsid w:val="00976538"/>
    <w:rsid w:val="00976913"/>
    <w:rsid w:val="00976C15"/>
    <w:rsid w:val="00976EEA"/>
    <w:rsid w:val="00976FC0"/>
    <w:rsid w:val="009770A5"/>
    <w:rsid w:val="00977CB7"/>
    <w:rsid w:val="00977FAA"/>
    <w:rsid w:val="0098001C"/>
    <w:rsid w:val="00980452"/>
    <w:rsid w:val="009805C9"/>
    <w:rsid w:val="00980826"/>
    <w:rsid w:val="00980A03"/>
    <w:rsid w:val="00980C6B"/>
    <w:rsid w:val="00980FA6"/>
    <w:rsid w:val="0098126D"/>
    <w:rsid w:val="0098144A"/>
    <w:rsid w:val="0098144F"/>
    <w:rsid w:val="00981471"/>
    <w:rsid w:val="0098153B"/>
    <w:rsid w:val="009815EE"/>
    <w:rsid w:val="00981CB8"/>
    <w:rsid w:val="00981D2F"/>
    <w:rsid w:val="00981F05"/>
    <w:rsid w:val="00981F73"/>
    <w:rsid w:val="00982184"/>
    <w:rsid w:val="0098236C"/>
    <w:rsid w:val="00982B14"/>
    <w:rsid w:val="0098393B"/>
    <w:rsid w:val="0098398D"/>
    <w:rsid w:val="00983EF1"/>
    <w:rsid w:val="00984291"/>
    <w:rsid w:val="009842D2"/>
    <w:rsid w:val="009843A1"/>
    <w:rsid w:val="009846A8"/>
    <w:rsid w:val="00984701"/>
    <w:rsid w:val="00984A09"/>
    <w:rsid w:val="00984D2B"/>
    <w:rsid w:val="00984FEB"/>
    <w:rsid w:val="00985090"/>
    <w:rsid w:val="00985340"/>
    <w:rsid w:val="009854CB"/>
    <w:rsid w:val="009858BE"/>
    <w:rsid w:val="00985D3B"/>
    <w:rsid w:val="00985E86"/>
    <w:rsid w:val="00986592"/>
    <w:rsid w:val="009867EB"/>
    <w:rsid w:val="00986955"/>
    <w:rsid w:val="00986E36"/>
    <w:rsid w:val="0098798B"/>
    <w:rsid w:val="00987C73"/>
    <w:rsid w:val="00987EA5"/>
    <w:rsid w:val="00990187"/>
    <w:rsid w:val="009905C9"/>
    <w:rsid w:val="00991070"/>
    <w:rsid w:val="00991236"/>
    <w:rsid w:val="00991470"/>
    <w:rsid w:val="00991685"/>
    <w:rsid w:val="00991C54"/>
    <w:rsid w:val="00991D4E"/>
    <w:rsid w:val="00992108"/>
    <w:rsid w:val="009923DC"/>
    <w:rsid w:val="009925BF"/>
    <w:rsid w:val="00992605"/>
    <w:rsid w:val="009926D0"/>
    <w:rsid w:val="00992B41"/>
    <w:rsid w:val="009937B5"/>
    <w:rsid w:val="00993D94"/>
    <w:rsid w:val="009941C9"/>
    <w:rsid w:val="0099443B"/>
    <w:rsid w:val="009945FB"/>
    <w:rsid w:val="00994721"/>
    <w:rsid w:val="009948B1"/>
    <w:rsid w:val="00994A1A"/>
    <w:rsid w:val="00994AD5"/>
    <w:rsid w:val="00994B86"/>
    <w:rsid w:val="00995042"/>
    <w:rsid w:val="00995065"/>
    <w:rsid w:val="00995334"/>
    <w:rsid w:val="009954A2"/>
    <w:rsid w:val="00995EC8"/>
    <w:rsid w:val="00996A18"/>
    <w:rsid w:val="00996D1F"/>
    <w:rsid w:val="009975AD"/>
    <w:rsid w:val="00997604"/>
    <w:rsid w:val="00997A39"/>
    <w:rsid w:val="009A0067"/>
    <w:rsid w:val="009A01C9"/>
    <w:rsid w:val="009A0298"/>
    <w:rsid w:val="009A0728"/>
    <w:rsid w:val="009A0798"/>
    <w:rsid w:val="009A1AB5"/>
    <w:rsid w:val="009A1B62"/>
    <w:rsid w:val="009A1CEB"/>
    <w:rsid w:val="009A1D91"/>
    <w:rsid w:val="009A1ED6"/>
    <w:rsid w:val="009A259A"/>
    <w:rsid w:val="009A2669"/>
    <w:rsid w:val="009A2AE8"/>
    <w:rsid w:val="009A30D5"/>
    <w:rsid w:val="009A3583"/>
    <w:rsid w:val="009A3598"/>
    <w:rsid w:val="009A3B7D"/>
    <w:rsid w:val="009A3BDB"/>
    <w:rsid w:val="009A3E38"/>
    <w:rsid w:val="009A446F"/>
    <w:rsid w:val="009A4865"/>
    <w:rsid w:val="009A4D8B"/>
    <w:rsid w:val="009A5099"/>
    <w:rsid w:val="009A52E8"/>
    <w:rsid w:val="009A52F7"/>
    <w:rsid w:val="009A54D0"/>
    <w:rsid w:val="009A57C5"/>
    <w:rsid w:val="009A5954"/>
    <w:rsid w:val="009A5E62"/>
    <w:rsid w:val="009A5EC7"/>
    <w:rsid w:val="009A6121"/>
    <w:rsid w:val="009A623A"/>
    <w:rsid w:val="009A65FB"/>
    <w:rsid w:val="009A67FF"/>
    <w:rsid w:val="009A6909"/>
    <w:rsid w:val="009A76A2"/>
    <w:rsid w:val="009A7A15"/>
    <w:rsid w:val="009A7AB6"/>
    <w:rsid w:val="009B01B2"/>
    <w:rsid w:val="009B0ADC"/>
    <w:rsid w:val="009B0C28"/>
    <w:rsid w:val="009B0DE4"/>
    <w:rsid w:val="009B118C"/>
    <w:rsid w:val="009B123A"/>
    <w:rsid w:val="009B16A7"/>
    <w:rsid w:val="009B1B9A"/>
    <w:rsid w:val="009B214F"/>
    <w:rsid w:val="009B21A2"/>
    <w:rsid w:val="009B25EF"/>
    <w:rsid w:val="009B29D5"/>
    <w:rsid w:val="009B2BD8"/>
    <w:rsid w:val="009B2C9C"/>
    <w:rsid w:val="009B2FD8"/>
    <w:rsid w:val="009B3086"/>
    <w:rsid w:val="009B328E"/>
    <w:rsid w:val="009B3523"/>
    <w:rsid w:val="009B361F"/>
    <w:rsid w:val="009B36A9"/>
    <w:rsid w:val="009B3796"/>
    <w:rsid w:val="009B40CF"/>
    <w:rsid w:val="009B4249"/>
    <w:rsid w:val="009B43B0"/>
    <w:rsid w:val="009B45A6"/>
    <w:rsid w:val="009B46ED"/>
    <w:rsid w:val="009B4CD5"/>
    <w:rsid w:val="009B5512"/>
    <w:rsid w:val="009B5A3F"/>
    <w:rsid w:val="009B600A"/>
    <w:rsid w:val="009B63AD"/>
    <w:rsid w:val="009B63B3"/>
    <w:rsid w:val="009B63EE"/>
    <w:rsid w:val="009B6787"/>
    <w:rsid w:val="009B6BFF"/>
    <w:rsid w:val="009B6DD4"/>
    <w:rsid w:val="009B70C8"/>
    <w:rsid w:val="009B738B"/>
    <w:rsid w:val="009B756A"/>
    <w:rsid w:val="009B7571"/>
    <w:rsid w:val="009B7A92"/>
    <w:rsid w:val="009B7BE5"/>
    <w:rsid w:val="009C0428"/>
    <w:rsid w:val="009C090F"/>
    <w:rsid w:val="009C0ACE"/>
    <w:rsid w:val="009C1638"/>
    <w:rsid w:val="009C1913"/>
    <w:rsid w:val="009C1B22"/>
    <w:rsid w:val="009C1D51"/>
    <w:rsid w:val="009C2303"/>
    <w:rsid w:val="009C2474"/>
    <w:rsid w:val="009C2AB9"/>
    <w:rsid w:val="009C2C2D"/>
    <w:rsid w:val="009C31B1"/>
    <w:rsid w:val="009C3BAB"/>
    <w:rsid w:val="009C4202"/>
    <w:rsid w:val="009C447E"/>
    <w:rsid w:val="009C477B"/>
    <w:rsid w:val="009C48AB"/>
    <w:rsid w:val="009C4A33"/>
    <w:rsid w:val="009C4E19"/>
    <w:rsid w:val="009C5270"/>
    <w:rsid w:val="009C545A"/>
    <w:rsid w:val="009C5AFC"/>
    <w:rsid w:val="009C5D8B"/>
    <w:rsid w:val="009C60EA"/>
    <w:rsid w:val="009C6121"/>
    <w:rsid w:val="009C66B7"/>
    <w:rsid w:val="009C67CD"/>
    <w:rsid w:val="009C67F6"/>
    <w:rsid w:val="009C684D"/>
    <w:rsid w:val="009C6B72"/>
    <w:rsid w:val="009C77AC"/>
    <w:rsid w:val="009C7E4E"/>
    <w:rsid w:val="009D0757"/>
    <w:rsid w:val="009D0B59"/>
    <w:rsid w:val="009D0EAA"/>
    <w:rsid w:val="009D1032"/>
    <w:rsid w:val="009D1430"/>
    <w:rsid w:val="009D1C62"/>
    <w:rsid w:val="009D2107"/>
    <w:rsid w:val="009D2376"/>
    <w:rsid w:val="009D2388"/>
    <w:rsid w:val="009D25D5"/>
    <w:rsid w:val="009D27C5"/>
    <w:rsid w:val="009D294A"/>
    <w:rsid w:val="009D3183"/>
    <w:rsid w:val="009D3595"/>
    <w:rsid w:val="009D3737"/>
    <w:rsid w:val="009D42FE"/>
    <w:rsid w:val="009D4D6D"/>
    <w:rsid w:val="009D544A"/>
    <w:rsid w:val="009D5672"/>
    <w:rsid w:val="009D578A"/>
    <w:rsid w:val="009D5BDC"/>
    <w:rsid w:val="009D5E79"/>
    <w:rsid w:val="009D6A93"/>
    <w:rsid w:val="009D6EFE"/>
    <w:rsid w:val="009D7424"/>
    <w:rsid w:val="009D76D0"/>
    <w:rsid w:val="009D781C"/>
    <w:rsid w:val="009D7A4C"/>
    <w:rsid w:val="009D7B4D"/>
    <w:rsid w:val="009D7D4F"/>
    <w:rsid w:val="009D7F85"/>
    <w:rsid w:val="009E00CA"/>
    <w:rsid w:val="009E0A37"/>
    <w:rsid w:val="009E0A3F"/>
    <w:rsid w:val="009E0CCD"/>
    <w:rsid w:val="009E123D"/>
    <w:rsid w:val="009E12DA"/>
    <w:rsid w:val="009E1566"/>
    <w:rsid w:val="009E17C6"/>
    <w:rsid w:val="009E18CC"/>
    <w:rsid w:val="009E1CE9"/>
    <w:rsid w:val="009E1E1E"/>
    <w:rsid w:val="009E1ECF"/>
    <w:rsid w:val="009E20AC"/>
    <w:rsid w:val="009E25EB"/>
    <w:rsid w:val="009E2D93"/>
    <w:rsid w:val="009E2F8B"/>
    <w:rsid w:val="009E2FED"/>
    <w:rsid w:val="009E3229"/>
    <w:rsid w:val="009E33F6"/>
    <w:rsid w:val="009E3BE0"/>
    <w:rsid w:val="009E43B8"/>
    <w:rsid w:val="009E43DD"/>
    <w:rsid w:val="009E4E1C"/>
    <w:rsid w:val="009E4EAF"/>
    <w:rsid w:val="009E5150"/>
    <w:rsid w:val="009E52FF"/>
    <w:rsid w:val="009E5914"/>
    <w:rsid w:val="009E59CA"/>
    <w:rsid w:val="009E5ABD"/>
    <w:rsid w:val="009E663E"/>
    <w:rsid w:val="009E6877"/>
    <w:rsid w:val="009E6E06"/>
    <w:rsid w:val="009E70F5"/>
    <w:rsid w:val="009E73F6"/>
    <w:rsid w:val="009E7B30"/>
    <w:rsid w:val="009F02DC"/>
    <w:rsid w:val="009F03B6"/>
    <w:rsid w:val="009F07CC"/>
    <w:rsid w:val="009F0A39"/>
    <w:rsid w:val="009F0ADB"/>
    <w:rsid w:val="009F0CBA"/>
    <w:rsid w:val="009F1387"/>
    <w:rsid w:val="009F15D0"/>
    <w:rsid w:val="009F1631"/>
    <w:rsid w:val="009F1806"/>
    <w:rsid w:val="009F18D4"/>
    <w:rsid w:val="009F1DF6"/>
    <w:rsid w:val="009F1E22"/>
    <w:rsid w:val="009F26D6"/>
    <w:rsid w:val="009F27AE"/>
    <w:rsid w:val="009F27DD"/>
    <w:rsid w:val="009F2D50"/>
    <w:rsid w:val="009F2F25"/>
    <w:rsid w:val="009F3144"/>
    <w:rsid w:val="009F314D"/>
    <w:rsid w:val="009F3265"/>
    <w:rsid w:val="009F327E"/>
    <w:rsid w:val="009F33ED"/>
    <w:rsid w:val="009F354D"/>
    <w:rsid w:val="009F3869"/>
    <w:rsid w:val="009F4892"/>
    <w:rsid w:val="009F596F"/>
    <w:rsid w:val="009F6317"/>
    <w:rsid w:val="009F6554"/>
    <w:rsid w:val="009F6718"/>
    <w:rsid w:val="009F6840"/>
    <w:rsid w:val="009F6937"/>
    <w:rsid w:val="009F6C2D"/>
    <w:rsid w:val="009F6C83"/>
    <w:rsid w:val="009F71FC"/>
    <w:rsid w:val="009F73A1"/>
    <w:rsid w:val="009F742E"/>
    <w:rsid w:val="009F7628"/>
    <w:rsid w:val="009F784B"/>
    <w:rsid w:val="009F7D23"/>
    <w:rsid w:val="00A000E1"/>
    <w:rsid w:val="00A008DD"/>
    <w:rsid w:val="00A00A92"/>
    <w:rsid w:val="00A00BD8"/>
    <w:rsid w:val="00A018D6"/>
    <w:rsid w:val="00A01C8D"/>
    <w:rsid w:val="00A01D1D"/>
    <w:rsid w:val="00A01D3D"/>
    <w:rsid w:val="00A01E3A"/>
    <w:rsid w:val="00A02530"/>
    <w:rsid w:val="00A02CCA"/>
    <w:rsid w:val="00A031AC"/>
    <w:rsid w:val="00A036F7"/>
    <w:rsid w:val="00A03982"/>
    <w:rsid w:val="00A03B76"/>
    <w:rsid w:val="00A04187"/>
    <w:rsid w:val="00A046FC"/>
    <w:rsid w:val="00A049D8"/>
    <w:rsid w:val="00A05923"/>
    <w:rsid w:val="00A05FA2"/>
    <w:rsid w:val="00A0643F"/>
    <w:rsid w:val="00A06601"/>
    <w:rsid w:val="00A066A7"/>
    <w:rsid w:val="00A069AB"/>
    <w:rsid w:val="00A0749F"/>
    <w:rsid w:val="00A078A2"/>
    <w:rsid w:val="00A07951"/>
    <w:rsid w:val="00A07DA7"/>
    <w:rsid w:val="00A07E7B"/>
    <w:rsid w:val="00A108A4"/>
    <w:rsid w:val="00A10EBE"/>
    <w:rsid w:val="00A11464"/>
    <w:rsid w:val="00A1146A"/>
    <w:rsid w:val="00A1163C"/>
    <w:rsid w:val="00A11895"/>
    <w:rsid w:val="00A121A0"/>
    <w:rsid w:val="00A12236"/>
    <w:rsid w:val="00A12819"/>
    <w:rsid w:val="00A1292C"/>
    <w:rsid w:val="00A12BDE"/>
    <w:rsid w:val="00A1343B"/>
    <w:rsid w:val="00A13E98"/>
    <w:rsid w:val="00A13E99"/>
    <w:rsid w:val="00A1411A"/>
    <w:rsid w:val="00A147A2"/>
    <w:rsid w:val="00A148DA"/>
    <w:rsid w:val="00A14AD3"/>
    <w:rsid w:val="00A14BAE"/>
    <w:rsid w:val="00A15233"/>
    <w:rsid w:val="00A15EDB"/>
    <w:rsid w:val="00A16299"/>
    <w:rsid w:val="00A1661E"/>
    <w:rsid w:val="00A16755"/>
    <w:rsid w:val="00A167C8"/>
    <w:rsid w:val="00A16967"/>
    <w:rsid w:val="00A16AC1"/>
    <w:rsid w:val="00A1734D"/>
    <w:rsid w:val="00A17686"/>
    <w:rsid w:val="00A17B8B"/>
    <w:rsid w:val="00A17FF3"/>
    <w:rsid w:val="00A20234"/>
    <w:rsid w:val="00A205D6"/>
    <w:rsid w:val="00A20626"/>
    <w:rsid w:val="00A20929"/>
    <w:rsid w:val="00A20BC8"/>
    <w:rsid w:val="00A20FAA"/>
    <w:rsid w:val="00A216EA"/>
    <w:rsid w:val="00A21C68"/>
    <w:rsid w:val="00A2222E"/>
    <w:rsid w:val="00A2227A"/>
    <w:rsid w:val="00A22B64"/>
    <w:rsid w:val="00A233D7"/>
    <w:rsid w:val="00A2359B"/>
    <w:rsid w:val="00A23C9C"/>
    <w:rsid w:val="00A23D97"/>
    <w:rsid w:val="00A23DE5"/>
    <w:rsid w:val="00A240C5"/>
    <w:rsid w:val="00A240CE"/>
    <w:rsid w:val="00A241FB"/>
    <w:rsid w:val="00A2458E"/>
    <w:rsid w:val="00A24880"/>
    <w:rsid w:val="00A24BC2"/>
    <w:rsid w:val="00A24BD3"/>
    <w:rsid w:val="00A24E06"/>
    <w:rsid w:val="00A250D9"/>
    <w:rsid w:val="00A2528B"/>
    <w:rsid w:val="00A25584"/>
    <w:rsid w:val="00A2569F"/>
    <w:rsid w:val="00A25A4C"/>
    <w:rsid w:val="00A25C43"/>
    <w:rsid w:val="00A25F14"/>
    <w:rsid w:val="00A26095"/>
    <w:rsid w:val="00A2621C"/>
    <w:rsid w:val="00A2632D"/>
    <w:rsid w:val="00A26763"/>
    <w:rsid w:val="00A2677F"/>
    <w:rsid w:val="00A26881"/>
    <w:rsid w:val="00A26EC0"/>
    <w:rsid w:val="00A27759"/>
    <w:rsid w:val="00A2794F"/>
    <w:rsid w:val="00A304E2"/>
    <w:rsid w:val="00A305B4"/>
    <w:rsid w:val="00A30966"/>
    <w:rsid w:val="00A30DDC"/>
    <w:rsid w:val="00A3137F"/>
    <w:rsid w:val="00A315B8"/>
    <w:rsid w:val="00A316E8"/>
    <w:rsid w:val="00A31D27"/>
    <w:rsid w:val="00A31E89"/>
    <w:rsid w:val="00A31EA2"/>
    <w:rsid w:val="00A3264B"/>
    <w:rsid w:val="00A3277E"/>
    <w:rsid w:val="00A327CA"/>
    <w:rsid w:val="00A32945"/>
    <w:rsid w:val="00A32D8F"/>
    <w:rsid w:val="00A32F16"/>
    <w:rsid w:val="00A32F5D"/>
    <w:rsid w:val="00A330AB"/>
    <w:rsid w:val="00A33433"/>
    <w:rsid w:val="00A334D5"/>
    <w:rsid w:val="00A3373F"/>
    <w:rsid w:val="00A3376E"/>
    <w:rsid w:val="00A337B6"/>
    <w:rsid w:val="00A33A4D"/>
    <w:rsid w:val="00A34416"/>
    <w:rsid w:val="00A34B70"/>
    <w:rsid w:val="00A3517E"/>
    <w:rsid w:val="00A351EB"/>
    <w:rsid w:val="00A3541F"/>
    <w:rsid w:val="00A3547F"/>
    <w:rsid w:val="00A35495"/>
    <w:rsid w:val="00A357E5"/>
    <w:rsid w:val="00A3582B"/>
    <w:rsid w:val="00A35E9C"/>
    <w:rsid w:val="00A35FBD"/>
    <w:rsid w:val="00A364A3"/>
    <w:rsid w:val="00A3670E"/>
    <w:rsid w:val="00A3688B"/>
    <w:rsid w:val="00A36D7F"/>
    <w:rsid w:val="00A36FA5"/>
    <w:rsid w:val="00A37007"/>
    <w:rsid w:val="00A375A7"/>
    <w:rsid w:val="00A37606"/>
    <w:rsid w:val="00A37639"/>
    <w:rsid w:val="00A376A4"/>
    <w:rsid w:val="00A40203"/>
    <w:rsid w:val="00A40675"/>
    <w:rsid w:val="00A406AE"/>
    <w:rsid w:val="00A40B02"/>
    <w:rsid w:val="00A40B11"/>
    <w:rsid w:val="00A40DFB"/>
    <w:rsid w:val="00A40E39"/>
    <w:rsid w:val="00A41314"/>
    <w:rsid w:val="00A4145E"/>
    <w:rsid w:val="00A41499"/>
    <w:rsid w:val="00A41D65"/>
    <w:rsid w:val="00A4259D"/>
    <w:rsid w:val="00A42766"/>
    <w:rsid w:val="00A42D54"/>
    <w:rsid w:val="00A430A9"/>
    <w:rsid w:val="00A4310B"/>
    <w:rsid w:val="00A43B4D"/>
    <w:rsid w:val="00A43C07"/>
    <w:rsid w:val="00A4448A"/>
    <w:rsid w:val="00A44A07"/>
    <w:rsid w:val="00A44DD5"/>
    <w:rsid w:val="00A45128"/>
    <w:rsid w:val="00A45224"/>
    <w:rsid w:val="00A45539"/>
    <w:rsid w:val="00A459B8"/>
    <w:rsid w:val="00A45CBC"/>
    <w:rsid w:val="00A45F17"/>
    <w:rsid w:val="00A461C9"/>
    <w:rsid w:val="00A4645D"/>
    <w:rsid w:val="00A4683A"/>
    <w:rsid w:val="00A46B9E"/>
    <w:rsid w:val="00A46C55"/>
    <w:rsid w:val="00A47078"/>
    <w:rsid w:val="00A47552"/>
    <w:rsid w:val="00A47722"/>
    <w:rsid w:val="00A47AA5"/>
    <w:rsid w:val="00A47C8C"/>
    <w:rsid w:val="00A504C4"/>
    <w:rsid w:val="00A506C8"/>
    <w:rsid w:val="00A506DB"/>
    <w:rsid w:val="00A50757"/>
    <w:rsid w:val="00A50CCE"/>
    <w:rsid w:val="00A50D63"/>
    <w:rsid w:val="00A511DD"/>
    <w:rsid w:val="00A512AC"/>
    <w:rsid w:val="00A51601"/>
    <w:rsid w:val="00A51C95"/>
    <w:rsid w:val="00A51D9D"/>
    <w:rsid w:val="00A5217A"/>
    <w:rsid w:val="00A534AA"/>
    <w:rsid w:val="00A53725"/>
    <w:rsid w:val="00A53998"/>
    <w:rsid w:val="00A53A03"/>
    <w:rsid w:val="00A53C5F"/>
    <w:rsid w:val="00A540C3"/>
    <w:rsid w:val="00A540D0"/>
    <w:rsid w:val="00A54714"/>
    <w:rsid w:val="00A54A9D"/>
    <w:rsid w:val="00A54B86"/>
    <w:rsid w:val="00A55040"/>
    <w:rsid w:val="00A558B8"/>
    <w:rsid w:val="00A55A11"/>
    <w:rsid w:val="00A56A1B"/>
    <w:rsid w:val="00A56D3B"/>
    <w:rsid w:val="00A5710D"/>
    <w:rsid w:val="00A57796"/>
    <w:rsid w:val="00A57BCD"/>
    <w:rsid w:val="00A57C68"/>
    <w:rsid w:val="00A57EB9"/>
    <w:rsid w:val="00A57F2F"/>
    <w:rsid w:val="00A60508"/>
    <w:rsid w:val="00A60E0B"/>
    <w:rsid w:val="00A6135B"/>
    <w:rsid w:val="00A619A0"/>
    <w:rsid w:val="00A61ADC"/>
    <w:rsid w:val="00A61CB3"/>
    <w:rsid w:val="00A62797"/>
    <w:rsid w:val="00A62EC6"/>
    <w:rsid w:val="00A6384A"/>
    <w:rsid w:val="00A63896"/>
    <w:rsid w:val="00A639B6"/>
    <w:rsid w:val="00A63B54"/>
    <w:rsid w:val="00A63F70"/>
    <w:rsid w:val="00A645FF"/>
    <w:rsid w:val="00A646E8"/>
    <w:rsid w:val="00A648EE"/>
    <w:rsid w:val="00A64A80"/>
    <w:rsid w:val="00A64F8D"/>
    <w:rsid w:val="00A66102"/>
    <w:rsid w:val="00A664DC"/>
    <w:rsid w:val="00A666F3"/>
    <w:rsid w:val="00A66BC1"/>
    <w:rsid w:val="00A670A9"/>
    <w:rsid w:val="00A6726E"/>
    <w:rsid w:val="00A67402"/>
    <w:rsid w:val="00A678ED"/>
    <w:rsid w:val="00A6792A"/>
    <w:rsid w:val="00A67D52"/>
    <w:rsid w:val="00A67E00"/>
    <w:rsid w:val="00A707DD"/>
    <w:rsid w:val="00A707E7"/>
    <w:rsid w:val="00A70820"/>
    <w:rsid w:val="00A70919"/>
    <w:rsid w:val="00A709CA"/>
    <w:rsid w:val="00A70B17"/>
    <w:rsid w:val="00A70BA6"/>
    <w:rsid w:val="00A70DEA"/>
    <w:rsid w:val="00A71098"/>
    <w:rsid w:val="00A71817"/>
    <w:rsid w:val="00A71E6A"/>
    <w:rsid w:val="00A71F7C"/>
    <w:rsid w:val="00A72528"/>
    <w:rsid w:val="00A72F90"/>
    <w:rsid w:val="00A7307C"/>
    <w:rsid w:val="00A73166"/>
    <w:rsid w:val="00A7340B"/>
    <w:rsid w:val="00A745A6"/>
    <w:rsid w:val="00A748CF"/>
    <w:rsid w:val="00A750BA"/>
    <w:rsid w:val="00A75209"/>
    <w:rsid w:val="00A75CDE"/>
    <w:rsid w:val="00A7604C"/>
    <w:rsid w:val="00A761D1"/>
    <w:rsid w:val="00A76748"/>
    <w:rsid w:val="00A76B2F"/>
    <w:rsid w:val="00A76C2E"/>
    <w:rsid w:val="00A76C66"/>
    <w:rsid w:val="00A77262"/>
    <w:rsid w:val="00A774CF"/>
    <w:rsid w:val="00A7791A"/>
    <w:rsid w:val="00A77E03"/>
    <w:rsid w:val="00A77EAA"/>
    <w:rsid w:val="00A77EB7"/>
    <w:rsid w:val="00A8032F"/>
    <w:rsid w:val="00A806D9"/>
    <w:rsid w:val="00A80DAA"/>
    <w:rsid w:val="00A80FB4"/>
    <w:rsid w:val="00A8154B"/>
    <w:rsid w:val="00A8163D"/>
    <w:rsid w:val="00A81725"/>
    <w:rsid w:val="00A81759"/>
    <w:rsid w:val="00A81950"/>
    <w:rsid w:val="00A826C6"/>
    <w:rsid w:val="00A82A9B"/>
    <w:rsid w:val="00A82D70"/>
    <w:rsid w:val="00A82F6F"/>
    <w:rsid w:val="00A83D8E"/>
    <w:rsid w:val="00A84457"/>
    <w:rsid w:val="00A844CF"/>
    <w:rsid w:val="00A85269"/>
    <w:rsid w:val="00A85567"/>
    <w:rsid w:val="00A85683"/>
    <w:rsid w:val="00A8585E"/>
    <w:rsid w:val="00A8643C"/>
    <w:rsid w:val="00A869D8"/>
    <w:rsid w:val="00A86BCB"/>
    <w:rsid w:val="00A86D73"/>
    <w:rsid w:val="00A8768C"/>
    <w:rsid w:val="00A87A69"/>
    <w:rsid w:val="00A87E69"/>
    <w:rsid w:val="00A87FA0"/>
    <w:rsid w:val="00A87FBB"/>
    <w:rsid w:val="00A90372"/>
    <w:rsid w:val="00A90587"/>
    <w:rsid w:val="00A90757"/>
    <w:rsid w:val="00A90B74"/>
    <w:rsid w:val="00A90FAB"/>
    <w:rsid w:val="00A91358"/>
    <w:rsid w:val="00A91AA6"/>
    <w:rsid w:val="00A91E7E"/>
    <w:rsid w:val="00A92071"/>
    <w:rsid w:val="00A92309"/>
    <w:rsid w:val="00A9288C"/>
    <w:rsid w:val="00A928A4"/>
    <w:rsid w:val="00A928F4"/>
    <w:rsid w:val="00A92D82"/>
    <w:rsid w:val="00A932A8"/>
    <w:rsid w:val="00A93542"/>
    <w:rsid w:val="00A935CD"/>
    <w:rsid w:val="00A9387F"/>
    <w:rsid w:val="00A93A5E"/>
    <w:rsid w:val="00A93D5B"/>
    <w:rsid w:val="00A93D8C"/>
    <w:rsid w:val="00A94033"/>
    <w:rsid w:val="00A9417C"/>
    <w:rsid w:val="00A942B1"/>
    <w:rsid w:val="00A942B4"/>
    <w:rsid w:val="00A943E3"/>
    <w:rsid w:val="00A94400"/>
    <w:rsid w:val="00A9533F"/>
    <w:rsid w:val="00A9572C"/>
    <w:rsid w:val="00A95D0F"/>
    <w:rsid w:val="00A95DB1"/>
    <w:rsid w:val="00A9669D"/>
    <w:rsid w:val="00A9681F"/>
    <w:rsid w:val="00A9683A"/>
    <w:rsid w:val="00A968ED"/>
    <w:rsid w:val="00A96A85"/>
    <w:rsid w:val="00A96CF0"/>
    <w:rsid w:val="00A97479"/>
    <w:rsid w:val="00AA004F"/>
    <w:rsid w:val="00AA020C"/>
    <w:rsid w:val="00AA04A5"/>
    <w:rsid w:val="00AA0647"/>
    <w:rsid w:val="00AA0A7D"/>
    <w:rsid w:val="00AA0ACD"/>
    <w:rsid w:val="00AA0D6E"/>
    <w:rsid w:val="00AA0EF9"/>
    <w:rsid w:val="00AA1743"/>
    <w:rsid w:val="00AA1805"/>
    <w:rsid w:val="00AA198F"/>
    <w:rsid w:val="00AA1AFF"/>
    <w:rsid w:val="00AA1FD8"/>
    <w:rsid w:val="00AA26A3"/>
    <w:rsid w:val="00AA2CE7"/>
    <w:rsid w:val="00AA302C"/>
    <w:rsid w:val="00AA356E"/>
    <w:rsid w:val="00AA3884"/>
    <w:rsid w:val="00AA3D77"/>
    <w:rsid w:val="00AA4E05"/>
    <w:rsid w:val="00AA5500"/>
    <w:rsid w:val="00AA5587"/>
    <w:rsid w:val="00AA5609"/>
    <w:rsid w:val="00AA560D"/>
    <w:rsid w:val="00AA57E6"/>
    <w:rsid w:val="00AA58C2"/>
    <w:rsid w:val="00AA5DF3"/>
    <w:rsid w:val="00AA5F56"/>
    <w:rsid w:val="00AA61C0"/>
    <w:rsid w:val="00AA655F"/>
    <w:rsid w:val="00AA6A48"/>
    <w:rsid w:val="00AA6AAE"/>
    <w:rsid w:val="00AA6F14"/>
    <w:rsid w:val="00AA6F41"/>
    <w:rsid w:val="00AA707F"/>
    <w:rsid w:val="00AA7086"/>
    <w:rsid w:val="00AA714E"/>
    <w:rsid w:val="00AA752E"/>
    <w:rsid w:val="00AA799F"/>
    <w:rsid w:val="00AA7A93"/>
    <w:rsid w:val="00AB0492"/>
    <w:rsid w:val="00AB08A9"/>
    <w:rsid w:val="00AB0A4C"/>
    <w:rsid w:val="00AB0C1E"/>
    <w:rsid w:val="00AB0ECB"/>
    <w:rsid w:val="00AB10AC"/>
    <w:rsid w:val="00AB11D4"/>
    <w:rsid w:val="00AB1396"/>
    <w:rsid w:val="00AB1476"/>
    <w:rsid w:val="00AB1729"/>
    <w:rsid w:val="00AB1AFA"/>
    <w:rsid w:val="00AB1CBF"/>
    <w:rsid w:val="00AB306B"/>
    <w:rsid w:val="00AB30BF"/>
    <w:rsid w:val="00AB320A"/>
    <w:rsid w:val="00AB3346"/>
    <w:rsid w:val="00AB3642"/>
    <w:rsid w:val="00AB3B0F"/>
    <w:rsid w:val="00AB3C71"/>
    <w:rsid w:val="00AB3DA2"/>
    <w:rsid w:val="00AB3ED8"/>
    <w:rsid w:val="00AB4418"/>
    <w:rsid w:val="00AB47DA"/>
    <w:rsid w:val="00AB5434"/>
    <w:rsid w:val="00AB56A7"/>
    <w:rsid w:val="00AB5B39"/>
    <w:rsid w:val="00AB5C0F"/>
    <w:rsid w:val="00AB626B"/>
    <w:rsid w:val="00AB6727"/>
    <w:rsid w:val="00AB7150"/>
    <w:rsid w:val="00AB7258"/>
    <w:rsid w:val="00AB78EA"/>
    <w:rsid w:val="00AB7C0B"/>
    <w:rsid w:val="00AB7CDF"/>
    <w:rsid w:val="00AC0089"/>
    <w:rsid w:val="00AC038B"/>
    <w:rsid w:val="00AC0919"/>
    <w:rsid w:val="00AC0D33"/>
    <w:rsid w:val="00AC0D94"/>
    <w:rsid w:val="00AC0FEC"/>
    <w:rsid w:val="00AC1054"/>
    <w:rsid w:val="00AC12AC"/>
    <w:rsid w:val="00AC18DF"/>
    <w:rsid w:val="00AC1CD6"/>
    <w:rsid w:val="00AC1DFC"/>
    <w:rsid w:val="00AC2461"/>
    <w:rsid w:val="00AC2555"/>
    <w:rsid w:val="00AC2874"/>
    <w:rsid w:val="00AC2A56"/>
    <w:rsid w:val="00AC3C6E"/>
    <w:rsid w:val="00AC41DB"/>
    <w:rsid w:val="00AC44E4"/>
    <w:rsid w:val="00AC4BEE"/>
    <w:rsid w:val="00AC4DE6"/>
    <w:rsid w:val="00AC501C"/>
    <w:rsid w:val="00AC505F"/>
    <w:rsid w:val="00AC5245"/>
    <w:rsid w:val="00AC52C8"/>
    <w:rsid w:val="00AC5598"/>
    <w:rsid w:val="00AC57D1"/>
    <w:rsid w:val="00AC5D80"/>
    <w:rsid w:val="00AC6207"/>
    <w:rsid w:val="00AC69D5"/>
    <w:rsid w:val="00AC7183"/>
    <w:rsid w:val="00AC783E"/>
    <w:rsid w:val="00AC78CA"/>
    <w:rsid w:val="00AC7D11"/>
    <w:rsid w:val="00AC7E17"/>
    <w:rsid w:val="00AD0CEA"/>
    <w:rsid w:val="00AD18F9"/>
    <w:rsid w:val="00AD1BCF"/>
    <w:rsid w:val="00AD1E50"/>
    <w:rsid w:val="00AD242D"/>
    <w:rsid w:val="00AD2457"/>
    <w:rsid w:val="00AD26BF"/>
    <w:rsid w:val="00AD285E"/>
    <w:rsid w:val="00AD2B53"/>
    <w:rsid w:val="00AD31CE"/>
    <w:rsid w:val="00AD42E5"/>
    <w:rsid w:val="00AD442D"/>
    <w:rsid w:val="00AD5597"/>
    <w:rsid w:val="00AD5BAA"/>
    <w:rsid w:val="00AD5EF8"/>
    <w:rsid w:val="00AD5EF9"/>
    <w:rsid w:val="00AD6152"/>
    <w:rsid w:val="00AD6160"/>
    <w:rsid w:val="00AD6164"/>
    <w:rsid w:val="00AD6331"/>
    <w:rsid w:val="00AD653E"/>
    <w:rsid w:val="00AD6801"/>
    <w:rsid w:val="00AD6A4E"/>
    <w:rsid w:val="00AD6C7D"/>
    <w:rsid w:val="00AD709C"/>
    <w:rsid w:val="00AD784F"/>
    <w:rsid w:val="00AD785F"/>
    <w:rsid w:val="00AD78D1"/>
    <w:rsid w:val="00AD7B52"/>
    <w:rsid w:val="00AD7DBB"/>
    <w:rsid w:val="00AE016E"/>
    <w:rsid w:val="00AE02DE"/>
    <w:rsid w:val="00AE05EF"/>
    <w:rsid w:val="00AE0B88"/>
    <w:rsid w:val="00AE0CC4"/>
    <w:rsid w:val="00AE0CE6"/>
    <w:rsid w:val="00AE0E83"/>
    <w:rsid w:val="00AE0F2A"/>
    <w:rsid w:val="00AE11FB"/>
    <w:rsid w:val="00AE1309"/>
    <w:rsid w:val="00AE1442"/>
    <w:rsid w:val="00AE1600"/>
    <w:rsid w:val="00AE1678"/>
    <w:rsid w:val="00AE186F"/>
    <w:rsid w:val="00AE1B10"/>
    <w:rsid w:val="00AE1CAC"/>
    <w:rsid w:val="00AE1EB0"/>
    <w:rsid w:val="00AE1EBC"/>
    <w:rsid w:val="00AE20E1"/>
    <w:rsid w:val="00AE2467"/>
    <w:rsid w:val="00AE2D0B"/>
    <w:rsid w:val="00AE2FC5"/>
    <w:rsid w:val="00AE31D2"/>
    <w:rsid w:val="00AE3597"/>
    <w:rsid w:val="00AE3CB6"/>
    <w:rsid w:val="00AE3F8D"/>
    <w:rsid w:val="00AE41B7"/>
    <w:rsid w:val="00AE44CF"/>
    <w:rsid w:val="00AE4FB4"/>
    <w:rsid w:val="00AE5140"/>
    <w:rsid w:val="00AE53A6"/>
    <w:rsid w:val="00AE5429"/>
    <w:rsid w:val="00AE5B47"/>
    <w:rsid w:val="00AE5D04"/>
    <w:rsid w:val="00AE5DC0"/>
    <w:rsid w:val="00AE5ED3"/>
    <w:rsid w:val="00AE66B4"/>
    <w:rsid w:val="00AE69D6"/>
    <w:rsid w:val="00AE6E76"/>
    <w:rsid w:val="00AE746C"/>
    <w:rsid w:val="00AE7A8B"/>
    <w:rsid w:val="00AE7B05"/>
    <w:rsid w:val="00AF027B"/>
    <w:rsid w:val="00AF048D"/>
    <w:rsid w:val="00AF0BCD"/>
    <w:rsid w:val="00AF0EA1"/>
    <w:rsid w:val="00AF0F4A"/>
    <w:rsid w:val="00AF0FB0"/>
    <w:rsid w:val="00AF1292"/>
    <w:rsid w:val="00AF1433"/>
    <w:rsid w:val="00AF187C"/>
    <w:rsid w:val="00AF18D8"/>
    <w:rsid w:val="00AF1C34"/>
    <w:rsid w:val="00AF2423"/>
    <w:rsid w:val="00AF2DF4"/>
    <w:rsid w:val="00AF2F55"/>
    <w:rsid w:val="00AF3831"/>
    <w:rsid w:val="00AF3D81"/>
    <w:rsid w:val="00AF3E15"/>
    <w:rsid w:val="00AF468C"/>
    <w:rsid w:val="00AF4845"/>
    <w:rsid w:val="00AF48A8"/>
    <w:rsid w:val="00AF5191"/>
    <w:rsid w:val="00AF5B1F"/>
    <w:rsid w:val="00AF5B49"/>
    <w:rsid w:val="00AF5C0C"/>
    <w:rsid w:val="00AF5CB2"/>
    <w:rsid w:val="00AF5D93"/>
    <w:rsid w:val="00AF6C12"/>
    <w:rsid w:val="00AF6C58"/>
    <w:rsid w:val="00AF70D9"/>
    <w:rsid w:val="00AF76FC"/>
    <w:rsid w:val="00AF7FC1"/>
    <w:rsid w:val="00B006D5"/>
    <w:rsid w:val="00B00983"/>
    <w:rsid w:val="00B012DA"/>
    <w:rsid w:val="00B01977"/>
    <w:rsid w:val="00B01A25"/>
    <w:rsid w:val="00B01A48"/>
    <w:rsid w:val="00B01A88"/>
    <w:rsid w:val="00B02052"/>
    <w:rsid w:val="00B023A8"/>
    <w:rsid w:val="00B02423"/>
    <w:rsid w:val="00B02B32"/>
    <w:rsid w:val="00B02DE4"/>
    <w:rsid w:val="00B02E04"/>
    <w:rsid w:val="00B0334D"/>
    <w:rsid w:val="00B033CA"/>
    <w:rsid w:val="00B034B8"/>
    <w:rsid w:val="00B036DA"/>
    <w:rsid w:val="00B0382E"/>
    <w:rsid w:val="00B03861"/>
    <w:rsid w:val="00B03AA3"/>
    <w:rsid w:val="00B03AF4"/>
    <w:rsid w:val="00B03BEE"/>
    <w:rsid w:val="00B03C02"/>
    <w:rsid w:val="00B0461E"/>
    <w:rsid w:val="00B04718"/>
    <w:rsid w:val="00B047CC"/>
    <w:rsid w:val="00B04947"/>
    <w:rsid w:val="00B04961"/>
    <w:rsid w:val="00B04F28"/>
    <w:rsid w:val="00B0548F"/>
    <w:rsid w:val="00B05643"/>
    <w:rsid w:val="00B05D70"/>
    <w:rsid w:val="00B06026"/>
    <w:rsid w:val="00B067BA"/>
    <w:rsid w:val="00B06DC3"/>
    <w:rsid w:val="00B06FAE"/>
    <w:rsid w:val="00B0714C"/>
    <w:rsid w:val="00B07BEA"/>
    <w:rsid w:val="00B07C76"/>
    <w:rsid w:val="00B07D11"/>
    <w:rsid w:val="00B1005C"/>
    <w:rsid w:val="00B10675"/>
    <w:rsid w:val="00B112CA"/>
    <w:rsid w:val="00B11327"/>
    <w:rsid w:val="00B116A2"/>
    <w:rsid w:val="00B116E0"/>
    <w:rsid w:val="00B1181D"/>
    <w:rsid w:val="00B11D31"/>
    <w:rsid w:val="00B11E4F"/>
    <w:rsid w:val="00B12004"/>
    <w:rsid w:val="00B12369"/>
    <w:rsid w:val="00B129E7"/>
    <w:rsid w:val="00B12D22"/>
    <w:rsid w:val="00B12D7E"/>
    <w:rsid w:val="00B12ECC"/>
    <w:rsid w:val="00B1323D"/>
    <w:rsid w:val="00B1352D"/>
    <w:rsid w:val="00B136AD"/>
    <w:rsid w:val="00B13745"/>
    <w:rsid w:val="00B13866"/>
    <w:rsid w:val="00B139DC"/>
    <w:rsid w:val="00B14505"/>
    <w:rsid w:val="00B14B79"/>
    <w:rsid w:val="00B14BA3"/>
    <w:rsid w:val="00B14F3F"/>
    <w:rsid w:val="00B150BB"/>
    <w:rsid w:val="00B15164"/>
    <w:rsid w:val="00B151BC"/>
    <w:rsid w:val="00B15458"/>
    <w:rsid w:val="00B15655"/>
    <w:rsid w:val="00B15968"/>
    <w:rsid w:val="00B15BFB"/>
    <w:rsid w:val="00B15E77"/>
    <w:rsid w:val="00B16306"/>
    <w:rsid w:val="00B1665C"/>
    <w:rsid w:val="00B16937"/>
    <w:rsid w:val="00B1727A"/>
    <w:rsid w:val="00B1730E"/>
    <w:rsid w:val="00B1775C"/>
    <w:rsid w:val="00B2006B"/>
    <w:rsid w:val="00B204B1"/>
    <w:rsid w:val="00B2064F"/>
    <w:rsid w:val="00B2089D"/>
    <w:rsid w:val="00B20F06"/>
    <w:rsid w:val="00B213F3"/>
    <w:rsid w:val="00B21452"/>
    <w:rsid w:val="00B2160F"/>
    <w:rsid w:val="00B2181A"/>
    <w:rsid w:val="00B2212C"/>
    <w:rsid w:val="00B22162"/>
    <w:rsid w:val="00B2230B"/>
    <w:rsid w:val="00B22522"/>
    <w:rsid w:val="00B228B2"/>
    <w:rsid w:val="00B23534"/>
    <w:rsid w:val="00B2356F"/>
    <w:rsid w:val="00B23A5D"/>
    <w:rsid w:val="00B23B10"/>
    <w:rsid w:val="00B249F5"/>
    <w:rsid w:val="00B24CFA"/>
    <w:rsid w:val="00B2511E"/>
    <w:rsid w:val="00B253D0"/>
    <w:rsid w:val="00B254FF"/>
    <w:rsid w:val="00B25775"/>
    <w:rsid w:val="00B25CB2"/>
    <w:rsid w:val="00B2604A"/>
    <w:rsid w:val="00B263F4"/>
    <w:rsid w:val="00B269F6"/>
    <w:rsid w:val="00B26A54"/>
    <w:rsid w:val="00B26A70"/>
    <w:rsid w:val="00B26DC1"/>
    <w:rsid w:val="00B26E19"/>
    <w:rsid w:val="00B272DD"/>
    <w:rsid w:val="00B27FFA"/>
    <w:rsid w:val="00B3073D"/>
    <w:rsid w:val="00B30996"/>
    <w:rsid w:val="00B31291"/>
    <w:rsid w:val="00B31C8D"/>
    <w:rsid w:val="00B31EEB"/>
    <w:rsid w:val="00B32541"/>
    <w:rsid w:val="00B32635"/>
    <w:rsid w:val="00B328D4"/>
    <w:rsid w:val="00B32952"/>
    <w:rsid w:val="00B32E0F"/>
    <w:rsid w:val="00B32EA4"/>
    <w:rsid w:val="00B33327"/>
    <w:rsid w:val="00B3337D"/>
    <w:rsid w:val="00B333C2"/>
    <w:rsid w:val="00B33947"/>
    <w:rsid w:val="00B33CCE"/>
    <w:rsid w:val="00B33DBD"/>
    <w:rsid w:val="00B33DD7"/>
    <w:rsid w:val="00B3413F"/>
    <w:rsid w:val="00B34279"/>
    <w:rsid w:val="00B3442E"/>
    <w:rsid w:val="00B34A8D"/>
    <w:rsid w:val="00B359B3"/>
    <w:rsid w:val="00B35B3D"/>
    <w:rsid w:val="00B360F0"/>
    <w:rsid w:val="00B365BE"/>
    <w:rsid w:val="00B36D81"/>
    <w:rsid w:val="00B3722F"/>
    <w:rsid w:val="00B3751F"/>
    <w:rsid w:val="00B37901"/>
    <w:rsid w:val="00B379BE"/>
    <w:rsid w:val="00B37C77"/>
    <w:rsid w:val="00B37D39"/>
    <w:rsid w:val="00B37E95"/>
    <w:rsid w:val="00B4011C"/>
    <w:rsid w:val="00B401BF"/>
    <w:rsid w:val="00B404BA"/>
    <w:rsid w:val="00B406B9"/>
    <w:rsid w:val="00B40D4A"/>
    <w:rsid w:val="00B40DEA"/>
    <w:rsid w:val="00B40FA7"/>
    <w:rsid w:val="00B41EC4"/>
    <w:rsid w:val="00B41ECF"/>
    <w:rsid w:val="00B42019"/>
    <w:rsid w:val="00B420F6"/>
    <w:rsid w:val="00B4242C"/>
    <w:rsid w:val="00B42498"/>
    <w:rsid w:val="00B42609"/>
    <w:rsid w:val="00B42722"/>
    <w:rsid w:val="00B427A5"/>
    <w:rsid w:val="00B42917"/>
    <w:rsid w:val="00B42DE8"/>
    <w:rsid w:val="00B436AA"/>
    <w:rsid w:val="00B437A7"/>
    <w:rsid w:val="00B43B64"/>
    <w:rsid w:val="00B43FA5"/>
    <w:rsid w:val="00B4433C"/>
    <w:rsid w:val="00B445B0"/>
    <w:rsid w:val="00B44BD9"/>
    <w:rsid w:val="00B44F77"/>
    <w:rsid w:val="00B450DB"/>
    <w:rsid w:val="00B45BA3"/>
    <w:rsid w:val="00B46173"/>
    <w:rsid w:val="00B46877"/>
    <w:rsid w:val="00B46C41"/>
    <w:rsid w:val="00B46E22"/>
    <w:rsid w:val="00B46FC1"/>
    <w:rsid w:val="00B47580"/>
    <w:rsid w:val="00B47EAD"/>
    <w:rsid w:val="00B50110"/>
    <w:rsid w:val="00B5035E"/>
    <w:rsid w:val="00B504F2"/>
    <w:rsid w:val="00B50710"/>
    <w:rsid w:val="00B5119F"/>
    <w:rsid w:val="00B51449"/>
    <w:rsid w:val="00B514AE"/>
    <w:rsid w:val="00B51D48"/>
    <w:rsid w:val="00B51D49"/>
    <w:rsid w:val="00B52156"/>
    <w:rsid w:val="00B52332"/>
    <w:rsid w:val="00B52B77"/>
    <w:rsid w:val="00B52BC4"/>
    <w:rsid w:val="00B52C1E"/>
    <w:rsid w:val="00B53196"/>
    <w:rsid w:val="00B53198"/>
    <w:rsid w:val="00B5320C"/>
    <w:rsid w:val="00B537E8"/>
    <w:rsid w:val="00B5381E"/>
    <w:rsid w:val="00B53A01"/>
    <w:rsid w:val="00B53D50"/>
    <w:rsid w:val="00B53F41"/>
    <w:rsid w:val="00B53F44"/>
    <w:rsid w:val="00B542BF"/>
    <w:rsid w:val="00B54311"/>
    <w:rsid w:val="00B546F1"/>
    <w:rsid w:val="00B54B79"/>
    <w:rsid w:val="00B54D76"/>
    <w:rsid w:val="00B5529E"/>
    <w:rsid w:val="00B55B22"/>
    <w:rsid w:val="00B55CEE"/>
    <w:rsid w:val="00B55F24"/>
    <w:rsid w:val="00B55FB4"/>
    <w:rsid w:val="00B56210"/>
    <w:rsid w:val="00B56371"/>
    <w:rsid w:val="00B566F0"/>
    <w:rsid w:val="00B56C85"/>
    <w:rsid w:val="00B56CF1"/>
    <w:rsid w:val="00B56DFF"/>
    <w:rsid w:val="00B570AA"/>
    <w:rsid w:val="00B575D5"/>
    <w:rsid w:val="00B5781C"/>
    <w:rsid w:val="00B579B6"/>
    <w:rsid w:val="00B57B52"/>
    <w:rsid w:val="00B57B84"/>
    <w:rsid w:val="00B57F8E"/>
    <w:rsid w:val="00B60195"/>
    <w:rsid w:val="00B602B1"/>
    <w:rsid w:val="00B60582"/>
    <w:rsid w:val="00B609A0"/>
    <w:rsid w:val="00B60FAB"/>
    <w:rsid w:val="00B61382"/>
    <w:rsid w:val="00B619BD"/>
    <w:rsid w:val="00B61D58"/>
    <w:rsid w:val="00B61D5F"/>
    <w:rsid w:val="00B61DB4"/>
    <w:rsid w:val="00B62255"/>
    <w:rsid w:val="00B62CD4"/>
    <w:rsid w:val="00B63F5E"/>
    <w:rsid w:val="00B64177"/>
    <w:rsid w:val="00B64488"/>
    <w:rsid w:val="00B64E52"/>
    <w:rsid w:val="00B64F21"/>
    <w:rsid w:val="00B650FE"/>
    <w:rsid w:val="00B652B6"/>
    <w:rsid w:val="00B65472"/>
    <w:rsid w:val="00B6568A"/>
    <w:rsid w:val="00B65A38"/>
    <w:rsid w:val="00B65BB2"/>
    <w:rsid w:val="00B6668C"/>
    <w:rsid w:val="00B668A2"/>
    <w:rsid w:val="00B66D8F"/>
    <w:rsid w:val="00B67354"/>
    <w:rsid w:val="00B6791B"/>
    <w:rsid w:val="00B67CCB"/>
    <w:rsid w:val="00B67FDB"/>
    <w:rsid w:val="00B70383"/>
    <w:rsid w:val="00B7049B"/>
    <w:rsid w:val="00B70572"/>
    <w:rsid w:val="00B70B83"/>
    <w:rsid w:val="00B70BC5"/>
    <w:rsid w:val="00B712D8"/>
    <w:rsid w:val="00B71394"/>
    <w:rsid w:val="00B71E21"/>
    <w:rsid w:val="00B71E9E"/>
    <w:rsid w:val="00B721CD"/>
    <w:rsid w:val="00B72B3A"/>
    <w:rsid w:val="00B7304C"/>
    <w:rsid w:val="00B73117"/>
    <w:rsid w:val="00B733CA"/>
    <w:rsid w:val="00B735AB"/>
    <w:rsid w:val="00B743DD"/>
    <w:rsid w:val="00B7443E"/>
    <w:rsid w:val="00B746A0"/>
    <w:rsid w:val="00B7477E"/>
    <w:rsid w:val="00B74F03"/>
    <w:rsid w:val="00B74F98"/>
    <w:rsid w:val="00B75AA8"/>
    <w:rsid w:val="00B761D8"/>
    <w:rsid w:val="00B764CE"/>
    <w:rsid w:val="00B7664B"/>
    <w:rsid w:val="00B76A96"/>
    <w:rsid w:val="00B76AC8"/>
    <w:rsid w:val="00B76DA5"/>
    <w:rsid w:val="00B77104"/>
    <w:rsid w:val="00B773B8"/>
    <w:rsid w:val="00B77471"/>
    <w:rsid w:val="00B775AB"/>
    <w:rsid w:val="00B7779D"/>
    <w:rsid w:val="00B77FB2"/>
    <w:rsid w:val="00B77FCF"/>
    <w:rsid w:val="00B800B4"/>
    <w:rsid w:val="00B801BD"/>
    <w:rsid w:val="00B805AC"/>
    <w:rsid w:val="00B80B53"/>
    <w:rsid w:val="00B820EF"/>
    <w:rsid w:val="00B825AC"/>
    <w:rsid w:val="00B825B0"/>
    <w:rsid w:val="00B827C3"/>
    <w:rsid w:val="00B82816"/>
    <w:rsid w:val="00B82BE4"/>
    <w:rsid w:val="00B82E93"/>
    <w:rsid w:val="00B83081"/>
    <w:rsid w:val="00B833A8"/>
    <w:rsid w:val="00B834B0"/>
    <w:rsid w:val="00B835C8"/>
    <w:rsid w:val="00B8456D"/>
    <w:rsid w:val="00B8489C"/>
    <w:rsid w:val="00B84F5D"/>
    <w:rsid w:val="00B86195"/>
    <w:rsid w:val="00B862B0"/>
    <w:rsid w:val="00B86504"/>
    <w:rsid w:val="00B867FA"/>
    <w:rsid w:val="00B86F92"/>
    <w:rsid w:val="00B8724F"/>
    <w:rsid w:val="00B87717"/>
    <w:rsid w:val="00B87822"/>
    <w:rsid w:val="00B87CF9"/>
    <w:rsid w:val="00B90777"/>
    <w:rsid w:val="00B90D39"/>
    <w:rsid w:val="00B90F24"/>
    <w:rsid w:val="00B9102A"/>
    <w:rsid w:val="00B911F5"/>
    <w:rsid w:val="00B9138E"/>
    <w:rsid w:val="00B91979"/>
    <w:rsid w:val="00B91DAB"/>
    <w:rsid w:val="00B91E11"/>
    <w:rsid w:val="00B9228E"/>
    <w:rsid w:val="00B922C4"/>
    <w:rsid w:val="00B924AD"/>
    <w:rsid w:val="00B927F3"/>
    <w:rsid w:val="00B929D1"/>
    <w:rsid w:val="00B92DA2"/>
    <w:rsid w:val="00B933FC"/>
    <w:rsid w:val="00B9357E"/>
    <w:rsid w:val="00B93685"/>
    <w:rsid w:val="00B9381B"/>
    <w:rsid w:val="00B93A6A"/>
    <w:rsid w:val="00B93C61"/>
    <w:rsid w:val="00B93C7A"/>
    <w:rsid w:val="00B93D68"/>
    <w:rsid w:val="00B940FB"/>
    <w:rsid w:val="00B942A1"/>
    <w:rsid w:val="00B943EB"/>
    <w:rsid w:val="00B950C5"/>
    <w:rsid w:val="00B956E9"/>
    <w:rsid w:val="00B9596A"/>
    <w:rsid w:val="00B95A19"/>
    <w:rsid w:val="00B95B06"/>
    <w:rsid w:val="00B95CD6"/>
    <w:rsid w:val="00B965FF"/>
    <w:rsid w:val="00B9674B"/>
    <w:rsid w:val="00B96C34"/>
    <w:rsid w:val="00B97344"/>
    <w:rsid w:val="00B975B7"/>
    <w:rsid w:val="00BA00AF"/>
    <w:rsid w:val="00BA00BB"/>
    <w:rsid w:val="00BA0725"/>
    <w:rsid w:val="00BA09BE"/>
    <w:rsid w:val="00BA1708"/>
    <w:rsid w:val="00BA1723"/>
    <w:rsid w:val="00BA1AA2"/>
    <w:rsid w:val="00BA1B62"/>
    <w:rsid w:val="00BA1CAD"/>
    <w:rsid w:val="00BA1F50"/>
    <w:rsid w:val="00BA1FAD"/>
    <w:rsid w:val="00BA21A9"/>
    <w:rsid w:val="00BA22CB"/>
    <w:rsid w:val="00BA2E76"/>
    <w:rsid w:val="00BA2F0E"/>
    <w:rsid w:val="00BA3DC2"/>
    <w:rsid w:val="00BA41F4"/>
    <w:rsid w:val="00BA4913"/>
    <w:rsid w:val="00BA4A50"/>
    <w:rsid w:val="00BA531A"/>
    <w:rsid w:val="00BA54C5"/>
    <w:rsid w:val="00BA5670"/>
    <w:rsid w:val="00BA58AB"/>
    <w:rsid w:val="00BA67FC"/>
    <w:rsid w:val="00BA6D30"/>
    <w:rsid w:val="00BA7146"/>
    <w:rsid w:val="00BA7207"/>
    <w:rsid w:val="00BA7357"/>
    <w:rsid w:val="00BA7592"/>
    <w:rsid w:val="00BA762E"/>
    <w:rsid w:val="00BA77C9"/>
    <w:rsid w:val="00BA77CF"/>
    <w:rsid w:val="00BA786F"/>
    <w:rsid w:val="00BA7939"/>
    <w:rsid w:val="00BA7CE8"/>
    <w:rsid w:val="00BA7D26"/>
    <w:rsid w:val="00BB018D"/>
    <w:rsid w:val="00BB03ED"/>
    <w:rsid w:val="00BB0867"/>
    <w:rsid w:val="00BB0BA2"/>
    <w:rsid w:val="00BB0CAE"/>
    <w:rsid w:val="00BB0EC5"/>
    <w:rsid w:val="00BB0EFC"/>
    <w:rsid w:val="00BB100E"/>
    <w:rsid w:val="00BB1103"/>
    <w:rsid w:val="00BB15D8"/>
    <w:rsid w:val="00BB185C"/>
    <w:rsid w:val="00BB1AAD"/>
    <w:rsid w:val="00BB1B88"/>
    <w:rsid w:val="00BB1F57"/>
    <w:rsid w:val="00BB20FB"/>
    <w:rsid w:val="00BB22A3"/>
    <w:rsid w:val="00BB23DA"/>
    <w:rsid w:val="00BB27A1"/>
    <w:rsid w:val="00BB28C5"/>
    <w:rsid w:val="00BB2C62"/>
    <w:rsid w:val="00BB2F30"/>
    <w:rsid w:val="00BB3367"/>
    <w:rsid w:val="00BB3A6E"/>
    <w:rsid w:val="00BB3C30"/>
    <w:rsid w:val="00BB4B8D"/>
    <w:rsid w:val="00BB4EAA"/>
    <w:rsid w:val="00BB4FBD"/>
    <w:rsid w:val="00BB503E"/>
    <w:rsid w:val="00BB5554"/>
    <w:rsid w:val="00BB5C67"/>
    <w:rsid w:val="00BB7015"/>
    <w:rsid w:val="00BB7233"/>
    <w:rsid w:val="00BB78DC"/>
    <w:rsid w:val="00BC0379"/>
    <w:rsid w:val="00BC0822"/>
    <w:rsid w:val="00BC0899"/>
    <w:rsid w:val="00BC0FD7"/>
    <w:rsid w:val="00BC12F6"/>
    <w:rsid w:val="00BC16D3"/>
    <w:rsid w:val="00BC240F"/>
    <w:rsid w:val="00BC2478"/>
    <w:rsid w:val="00BC2501"/>
    <w:rsid w:val="00BC26A4"/>
    <w:rsid w:val="00BC2921"/>
    <w:rsid w:val="00BC2949"/>
    <w:rsid w:val="00BC2C60"/>
    <w:rsid w:val="00BC2DF1"/>
    <w:rsid w:val="00BC2ED5"/>
    <w:rsid w:val="00BC3032"/>
    <w:rsid w:val="00BC32BD"/>
    <w:rsid w:val="00BC370E"/>
    <w:rsid w:val="00BC3A38"/>
    <w:rsid w:val="00BC3E13"/>
    <w:rsid w:val="00BC428E"/>
    <w:rsid w:val="00BC437A"/>
    <w:rsid w:val="00BC4ADA"/>
    <w:rsid w:val="00BC4CA8"/>
    <w:rsid w:val="00BC4F59"/>
    <w:rsid w:val="00BC4F8D"/>
    <w:rsid w:val="00BC510C"/>
    <w:rsid w:val="00BC536D"/>
    <w:rsid w:val="00BC55CD"/>
    <w:rsid w:val="00BC567B"/>
    <w:rsid w:val="00BC5719"/>
    <w:rsid w:val="00BC5771"/>
    <w:rsid w:val="00BC5D9C"/>
    <w:rsid w:val="00BC6014"/>
    <w:rsid w:val="00BC6112"/>
    <w:rsid w:val="00BC6342"/>
    <w:rsid w:val="00BC638B"/>
    <w:rsid w:val="00BC6718"/>
    <w:rsid w:val="00BC6C77"/>
    <w:rsid w:val="00BC6D16"/>
    <w:rsid w:val="00BC70DC"/>
    <w:rsid w:val="00BC7475"/>
    <w:rsid w:val="00BC74B2"/>
    <w:rsid w:val="00BC78A1"/>
    <w:rsid w:val="00BC7B2D"/>
    <w:rsid w:val="00BC7CC5"/>
    <w:rsid w:val="00BC7CE4"/>
    <w:rsid w:val="00BD0339"/>
    <w:rsid w:val="00BD042F"/>
    <w:rsid w:val="00BD0457"/>
    <w:rsid w:val="00BD0FA5"/>
    <w:rsid w:val="00BD12CE"/>
    <w:rsid w:val="00BD1430"/>
    <w:rsid w:val="00BD14FA"/>
    <w:rsid w:val="00BD1850"/>
    <w:rsid w:val="00BD1A87"/>
    <w:rsid w:val="00BD2031"/>
    <w:rsid w:val="00BD2795"/>
    <w:rsid w:val="00BD2AC2"/>
    <w:rsid w:val="00BD2E55"/>
    <w:rsid w:val="00BD2F84"/>
    <w:rsid w:val="00BD314E"/>
    <w:rsid w:val="00BD31B5"/>
    <w:rsid w:val="00BD3773"/>
    <w:rsid w:val="00BD3A31"/>
    <w:rsid w:val="00BD3CCD"/>
    <w:rsid w:val="00BD44BC"/>
    <w:rsid w:val="00BD47C6"/>
    <w:rsid w:val="00BD48B6"/>
    <w:rsid w:val="00BD4984"/>
    <w:rsid w:val="00BD5029"/>
    <w:rsid w:val="00BD5050"/>
    <w:rsid w:val="00BD5239"/>
    <w:rsid w:val="00BD576E"/>
    <w:rsid w:val="00BD5790"/>
    <w:rsid w:val="00BD58D8"/>
    <w:rsid w:val="00BD5C04"/>
    <w:rsid w:val="00BD5C53"/>
    <w:rsid w:val="00BD5ECA"/>
    <w:rsid w:val="00BD5F13"/>
    <w:rsid w:val="00BD67A0"/>
    <w:rsid w:val="00BD6B1A"/>
    <w:rsid w:val="00BD6E3E"/>
    <w:rsid w:val="00BD7111"/>
    <w:rsid w:val="00BD716C"/>
    <w:rsid w:val="00BD76B7"/>
    <w:rsid w:val="00BE06B1"/>
    <w:rsid w:val="00BE0CD9"/>
    <w:rsid w:val="00BE0F58"/>
    <w:rsid w:val="00BE1041"/>
    <w:rsid w:val="00BE1112"/>
    <w:rsid w:val="00BE148A"/>
    <w:rsid w:val="00BE172A"/>
    <w:rsid w:val="00BE183A"/>
    <w:rsid w:val="00BE1C44"/>
    <w:rsid w:val="00BE2044"/>
    <w:rsid w:val="00BE2113"/>
    <w:rsid w:val="00BE24A5"/>
    <w:rsid w:val="00BE25DE"/>
    <w:rsid w:val="00BE289F"/>
    <w:rsid w:val="00BE299C"/>
    <w:rsid w:val="00BE2E82"/>
    <w:rsid w:val="00BE3631"/>
    <w:rsid w:val="00BE36B5"/>
    <w:rsid w:val="00BE3C93"/>
    <w:rsid w:val="00BE3CF6"/>
    <w:rsid w:val="00BE512E"/>
    <w:rsid w:val="00BE5445"/>
    <w:rsid w:val="00BE54B3"/>
    <w:rsid w:val="00BE56F4"/>
    <w:rsid w:val="00BE6919"/>
    <w:rsid w:val="00BE6E8D"/>
    <w:rsid w:val="00BE73C2"/>
    <w:rsid w:val="00BE7658"/>
    <w:rsid w:val="00BF11E8"/>
    <w:rsid w:val="00BF1434"/>
    <w:rsid w:val="00BF1619"/>
    <w:rsid w:val="00BF1DFE"/>
    <w:rsid w:val="00BF1F8F"/>
    <w:rsid w:val="00BF22C4"/>
    <w:rsid w:val="00BF28D0"/>
    <w:rsid w:val="00BF2BBC"/>
    <w:rsid w:val="00BF2C61"/>
    <w:rsid w:val="00BF3BDF"/>
    <w:rsid w:val="00BF3BEE"/>
    <w:rsid w:val="00BF3DFC"/>
    <w:rsid w:val="00BF4079"/>
    <w:rsid w:val="00BF4203"/>
    <w:rsid w:val="00BF4BAF"/>
    <w:rsid w:val="00BF55E1"/>
    <w:rsid w:val="00BF5ADE"/>
    <w:rsid w:val="00BF5DDC"/>
    <w:rsid w:val="00BF5E28"/>
    <w:rsid w:val="00BF6643"/>
    <w:rsid w:val="00BF6728"/>
    <w:rsid w:val="00BF6A66"/>
    <w:rsid w:val="00BF6CB5"/>
    <w:rsid w:val="00BF6E05"/>
    <w:rsid w:val="00BF6E09"/>
    <w:rsid w:val="00BF6FA0"/>
    <w:rsid w:val="00BF72DE"/>
    <w:rsid w:val="00BF77E1"/>
    <w:rsid w:val="00BF7ADF"/>
    <w:rsid w:val="00C003F9"/>
    <w:rsid w:val="00C0085C"/>
    <w:rsid w:val="00C00906"/>
    <w:rsid w:val="00C009E2"/>
    <w:rsid w:val="00C0174E"/>
    <w:rsid w:val="00C02014"/>
    <w:rsid w:val="00C022C1"/>
    <w:rsid w:val="00C0241D"/>
    <w:rsid w:val="00C02616"/>
    <w:rsid w:val="00C02625"/>
    <w:rsid w:val="00C02770"/>
    <w:rsid w:val="00C02A6D"/>
    <w:rsid w:val="00C02AAD"/>
    <w:rsid w:val="00C02C00"/>
    <w:rsid w:val="00C0380C"/>
    <w:rsid w:val="00C03C3F"/>
    <w:rsid w:val="00C03EDB"/>
    <w:rsid w:val="00C04249"/>
    <w:rsid w:val="00C0444F"/>
    <w:rsid w:val="00C04783"/>
    <w:rsid w:val="00C04987"/>
    <w:rsid w:val="00C04CE7"/>
    <w:rsid w:val="00C05524"/>
    <w:rsid w:val="00C05536"/>
    <w:rsid w:val="00C05811"/>
    <w:rsid w:val="00C05C90"/>
    <w:rsid w:val="00C05DF5"/>
    <w:rsid w:val="00C05F05"/>
    <w:rsid w:val="00C062A8"/>
    <w:rsid w:val="00C064BB"/>
    <w:rsid w:val="00C067B1"/>
    <w:rsid w:val="00C06D30"/>
    <w:rsid w:val="00C0708D"/>
    <w:rsid w:val="00C0729D"/>
    <w:rsid w:val="00C07A37"/>
    <w:rsid w:val="00C1002C"/>
    <w:rsid w:val="00C102F6"/>
    <w:rsid w:val="00C104EC"/>
    <w:rsid w:val="00C107C6"/>
    <w:rsid w:val="00C10823"/>
    <w:rsid w:val="00C1085E"/>
    <w:rsid w:val="00C1087A"/>
    <w:rsid w:val="00C10974"/>
    <w:rsid w:val="00C10B10"/>
    <w:rsid w:val="00C10E7B"/>
    <w:rsid w:val="00C11034"/>
    <w:rsid w:val="00C111B2"/>
    <w:rsid w:val="00C1142C"/>
    <w:rsid w:val="00C11654"/>
    <w:rsid w:val="00C11DC1"/>
    <w:rsid w:val="00C11F7A"/>
    <w:rsid w:val="00C11F7D"/>
    <w:rsid w:val="00C12183"/>
    <w:rsid w:val="00C122C0"/>
    <w:rsid w:val="00C12327"/>
    <w:rsid w:val="00C12497"/>
    <w:rsid w:val="00C129ED"/>
    <w:rsid w:val="00C12BCF"/>
    <w:rsid w:val="00C133C2"/>
    <w:rsid w:val="00C13A60"/>
    <w:rsid w:val="00C13DFE"/>
    <w:rsid w:val="00C13E9F"/>
    <w:rsid w:val="00C142A0"/>
    <w:rsid w:val="00C1437A"/>
    <w:rsid w:val="00C1454E"/>
    <w:rsid w:val="00C1460C"/>
    <w:rsid w:val="00C1491F"/>
    <w:rsid w:val="00C14A12"/>
    <w:rsid w:val="00C14D10"/>
    <w:rsid w:val="00C15007"/>
    <w:rsid w:val="00C1505B"/>
    <w:rsid w:val="00C151F3"/>
    <w:rsid w:val="00C15331"/>
    <w:rsid w:val="00C153B0"/>
    <w:rsid w:val="00C156C5"/>
    <w:rsid w:val="00C15CB0"/>
    <w:rsid w:val="00C15FE1"/>
    <w:rsid w:val="00C16066"/>
    <w:rsid w:val="00C1610C"/>
    <w:rsid w:val="00C16825"/>
    <w:rsid w:val="00C16C08"/>
    <w:rsid w:val="00C177B6"/>
    <w:rsid w:val="00C178B1"/>
    <w:rsid w:val="00C17F73"/>
    <w:rsid w:val="00C20590"/>
    <w:rsid w:val="00C208D5"/>
    <w:rsid w:val="00C20DF6"/>
    <w:rsid w:val="00C21222"/>
    <w:rsid w:val="00C212D4"/>
    <w:rsid w:val="00C21732"/>
    <w:rsid w:val="00C2260B"/>
    <w:rsid w:val="00C2281F"/>
    <w:rsid w:val="00C22DC1"/>
    <w:rsid w:val="00C2395A"/>
    <w:rsid w:val="00C23F45"/>
    <w:rsid w:val="00C242C4"/>
    <w:rsid w:val="00C24301"/>
    <w:rsid w:val="00C247AE"/>
    <w:rsid w:val="00C24915"/>
    <w:rsid w:val="00C24D99"/>
    <w:rsid w:val="00C24E1F"/>
    <w:rsid w:val="00C25368"/>
    <w:rsid w:val="00C2537B"/>
    <w:rsid w:val="00C25970"/>
    <w:rsid w:val="00C25996"/>
    <w:rsid w:val="00C25CE0"/>
    <w:rsid w:val="00C25CEF"/>
    <w:rsid w:val="00C25DD4"/>
    <w:rsid w:val="00C25E45"/>
    <w:rsid w:val="00C25F6A"/>
    <w:rsid w:val="00C260EC"/>
    <w:rsid w:val="00C266AC"/>
    <w:rsid w:val="00C26C09"/>
    <w:rsid w:val="00C2725C"/>
    <w:rsid w:val="00C27A89"/>
    <w:rsid w:val="00C27B51"/>
    <w:rsid w:val="00C27EC1"/>
    <w:rsid w:val="00C300DA"/>
    <w:rsid w:val="00C3038F"/>
    <w:rsid w:val="00C308F8"/>
    <w:rsid w:val="00C30909"/>
    <w:rsid w:val="00C309F2"/>
    <w:rsid w:val="00C30B7D"/>
    <w:rsid w:val="00C30CEC"/>
    <w:rsid w:val="00C30DBC"/>
    <w:rsid w:val="00C30FFD"/>
    <w:rsid w:val="00C3128B"/>
    <w:rsid w:val="00C31380"/>
    <w:rsid w:val="00C3140D"/>
    <w:rsid w:val="00C3162B"/>
    <w:rsid w:val="00C31669"/>
    <w:rsid w:val="00C3200D"/>
    <w:rsid w:val="00C320FB"/>
    <w:rsid w:val="00C3213C"/>
    <w:rsid w:val="00C3221B"/>
    <w:rsid w:val="00C32489"/>
    <w:rsid w:val="00C32603"/>
    <w:rsid w:val="00C328A9"/>
    <w:rsid w:val="00C32C9C"/>
    <w:rsid w:val="00C32E6D"/>
    <w:rsid w:val="00C335E0"/>
    <w:rsid w:val="00C33716"/>
    <w:rsid w:val="00C341EC"/>
    <w:rsid w:val="00C3464D"/>
    <w:rsid w:val="00C34650"/>
    <w:rsid w:val="00C348F5"/>
    <w:rsid w:val="00C34A97"/>
    <w:rsid w:val="00C34CA0"/>
    <w:rsid w:val="00C3502F"/>
    <w:rsid w:val="00C3524F"/>
    <w:rsid w:val="00C3527F"/>
    <w:rsid w:val="00C3532E"/>
    <w:rsid w:val="00C35B32"/>
    <w:rsid w:val="00C35B34"/>
    <w:rsid w:val="00C35D0A"/>
    <w:rsid w:val="00C35F0A"/>
    <w:rsid w:val="00C36792"/>
    <w:rsid w:val="00C369A6"/>
    <w:rsid w:val="00C36B16"/>
    <w:rsid w:val="00C36BBC"/>
    <w:rsid w:val="00C36BF6"/>
    <w:rsid w:val="00C36D51"/>
    <w:rsid w:val="00C37509"/>
    <w:rsid w:val="00C37A04"/>
    <w:rsid w:val="00C37AAD"/>
    <w:rsid w:val="00C37D20"/>
    <w:rsid w:val="00C37D30"/>
    <w:rsid w:val="00C37D90"/>
    <w:rsid w:val="00C37FCC"/>
    <w:rsid w:val="00C37FE0"/>
    <w:rsid w:val="00C408F1"/>
    <w:rsid w:val="00C40CDA"/>
    <w:rsid w:val="00C40FEB"/>
    <w:rsid w:val="00C4122C"/>
    <w:rsid w:val="00C41788"/>
    <w:rsid w:val="00C41D2C"/>
    <w:rsid w:val="00C42223"/>
    <w:rsid w:val="00C42C55"/>
    <w:rsid w:val="00C42D95"/>
    <w:rsid w:val="00C432C2"/>
    <w:rsid w:val="00C43321"/>
    <w:rsid w:val="00C433DA"/>
    <w:rsid w:val="00C4348B"/>
    <w:rsid w:val="00C437D3"/>
    <w:rsid w:val="00C438BB"/>
    <w:rsid w:val="00C43EC5"/>
    <w:rsid w:val="00C43F2B"/>
    <w:rsid w:val="00C43F33"/>
    <w:rsid w:val="00C44559"/>
    <w:rsid w:val="00C445CA"/>
    <w:rsid w:val="00C44674"/>
    <w:rsid w:val="00C446EA"/>
    <w:rsid w:val="00C447F1"/>
    <w:rsid w:val="00C44A50"/>
    <w:rsid w:val="00C44C7F"/>
    <w:rsid w:val="00C454FC"/>
    <w:rsid w:val="00C45539"/>
    <w:rsid w:val="00C455B1"/>
    <w:rsid w:val="00C45F84"/>
    <w:rsid w:val="00C47423"/>
    <w:rsid w:val="00C4754C"/>
    <w:rsid w:val="00C475C1"/>
    <w:rsid w:val="00C47A57"/>
    <w:rsid w:val="00C47CD5"/>
    <w:rsid w:val="00C50004"/>
    <w:rsid w:val="00C500A4"/>
    <w:rsid w:val="00C5043B"/>
    <w:rsid w:val="00C504C4"/>
    <w:rsid w:val="00C50542"/>
    <w:rsid w:val="00C505E7"/>
    <w:rsid w:val="00C506F4"/>
    <w:rsid w:val="00C50B89"/>
    <w:rsid w:val="00C50E2F"/>
    <w:rsid w:val="00C50E5D"/>
    <w:rsid w:val="00C50ED2"/>
    <w:rsid w:val="00C5114A"/>
    <w:rsid w:val="00C5143D"/>
    <w:rsid w:val="00C5196F"/>
    <w:rsid w:val="00C52072"/>
    <w:rsid w:val="00C523D8"/>
    <w:rsid w:val="00C5268B"/>
    <w:rsid w:val="00C52EA9"/>
    <w:rsid w:val="00C53682"/>
    <w:rsid w:val="00C537C4"/>
    <w:rsid w:val="00C54174"/>
    <w:rsid w:val="00C54BFA"/>
    <w:rsid w:val="00C54DBC"/>
    <w:rsid w:val="00C54E04"/>
    <w:rsid w:val="00C5513F"/>
    <w:rsid w:val="00C55289"/>
    <w:rsid w:val="00C552EA"/>
    <w:rsid w:val="00C5587E"/>
    <w:rsid w:val="00C5589D"/>
    <w:rsid w:val="00C56013"/>
    <w:rsid w:val="00C5604D"/>
    <w:rsid w:val="00C5640C"/>
    <w:rsid w:val="00C5673B"/>
    <w:rsid w:val="00C569C1"/>
    <w:rsid w:val="00C56BE5"/>
    <w:rsid w:val="00C5726F"/>
    <w:rsid w:val="00C57315"/>
    <w:rsid w:val="00C5734D"/>
    <w:rsid w:val="00C574CD"/>
    <w:rsid w:val="00C57807"/>
    <w:rsid w:val="00C5780B"/>
    <w:rsid w:val="00C57B65"/>
    <w:rsid w:val="00C57BC1"/>
    <w:rsid w:val="00C57C29"/>
    <w:rsid w:val="00C57E74"/>
    <w:rsid w:val="00C60535"/>
    <w:rsid w:val="00C61505"/>
    <w:rsid w:val="00C621A8"/>
    <w:rsid w:val="00C62239"/>
    <w:rsid w:val="00C622BB"/>
    <w:rsid w:val="00C623FE"/>
    <w:rsid w:val="00C624CF"/>
    <w:rsid w:val="00C62673"/>
    <w:rsid w:val="00C62A0F"/>
    <w:rsid w:val="00C62A1C"/>
    <w:rsid w:val="00C63263"/>
    <w:rsid w:val="00C63751"/>
    <w:rsid w:val="00C63AB1"/>
    <w:rsid w:val="00C63BAA"/>
    <w:rsid w:val="00C63CAE"/>
    <w:rsid w:val="00C63FBB"/>
    <w:rsid w:val="00C641C6"/>
    <w:rsid w:val="00C6431B"/>
    <w:rsid w:val="00C64A05"/>
    <w:rsid w:val="00C64B86"/>
    <w:rsid w:val="00C64D94"/>
    <w:rsid w:val="00C651CD"/>
    <w:rsid w:val="00C65607"/>
    <w:rsid w:val="00C65EC1"/>
    <w:rsid w:val="00C66557"/>
    <w:rsid w:val="00C66914"/>
    <w:rsid w:val="00C66EA8"/>
    <w:rsid w:val="00C671D2"/>
    <w:rsid w:val="00C6786E"/>
    <w:rsid w:val="00C67F65"/>
    <w:rsid w:val="00C700C2"/>
    <w:rsid w:val="00C701F5"/>
    <w:rsid w:val="00C7060E"/>
    <w:rsid w:val="00C7082C"/>
    <w:rsid w:val="00C70B38"/>
    <w:rsid w:val="00C711B3"/>
    <w:rsid w:val="00C7123F"/>
    <w:rsid w:val="00C712F6"/>
    <w:rsid w:val="00C71DD8"/>
    <w:rsid w:val="00C72194"/>
    <w:rsid w:val="00C728DB"/>
    <w:rsid w:val="00C7299C"/>
    <w:rsid w:val="00C72B71"/>
    <w:rsid w:val="00C73AE1"/>
    <w:rsid w:val="00C73D9F"/>
    <w:rsid w:val="00C73F50"/>
    <w:rsid w:val="00C74965"/>
    <w:rsid w:val="00C7535C"/>
    <w:rsid w:val="00C7556D"/>
    <w:rsid w:val="00C75C96"/>
    <w:rsid w:val="00C75DAF"/>
    <w:rsid w:val="00C75E0F"/>
    <w:rsid w:val="00C760D0"/>
    <w:rsid w:val="00C76252"/>
    <w:rsid w:val="00C7664A"/>
    <w:rsid w:val="00C76B3C"/>
    <w:rsid w:val="00C76F68"/>
    <w:rsid w:val="00C7708A"/>
    <w:rsid w:val="00C773E7"/>
    <w:rsid w:val="00C7767D"/>
    <w:rsid w:val="00C779DD"/>
    <w:rsid w:val="00C779F0"/>
    <w:rsid w:val="00C77B4D"/>
    <w:rsid w:val="00C77B9C"/>
    <w:rsid w:val="00C77C95"/>
    <w:rsid w:val="00C77CBB"/>
    <w:rsid w:val="00C77DDE"/>
    <w:rsid w:val="00C77E18"/>
    <w:rsid w:val="00C80744"/>
    <w:rsid w:val="00C80CC0"/>
    <w:rsid w:val="00C80E9E"/>
    <w:rsid w:val="00C80EA5"/>
    <w:rsid w:val="00C80FB1"/>
    <w:rsid w:val="00C80FC4"/>
    <w:rsid w:val="00C80FDD"/>
    <w:rsid w:val="00C81588"/>
    <w:rsid w:val="00C8172A"/>
    <w:rsid w:val="00C817B9"/>
    <w:rsid w:val="00C81835"/>
    <w:rsid w:val="00C81BF7"/>
    <w:rsid w:val="00C81CC4"/>
    <w:rsid w:val="00C81E57"/>
    <w:rsid w:val="00C81ED8"/>
    <w:rsid w:val="00C82167"/>
    <w:rsid w:val="00C828D6"/>
    <w:rsid w:val="00C8305D"/>
    <w:rsid w:val="00C83120"/>
    <w:rsid w:val="00C8318D"/>
    <w:rsid w:val="00C83496"/>
    <w:rsid w:val="00C83CDD"/>
    <w:rsid w:val="00C83D3A"/>
    <w:rsid w:val="00C83F9E"/>
    <w:rsid w:val="00C84140"/>
    <w:rsid w:val="00C843E3"/>
    <w:rsid w:val="00C8446C"/>
    <w:rsid w:val="00C84531"/>
    <w:rsid w:val="00C846F7"/>
    <w:rsid w:val="00C84B31"/>
    <w:rsid w:val="00C85886"/>
    <w:rsid w:val="00C859A1"/>
    <w:rsid w:val="00C85BCB"/>
    <w:rsid w:val="00C85D40"/>
    <w:rsid w:val="00C85DCF"/>
    <w:rsid w:val="00C85EEB"/>
    <w:rsid w:val="00C86432"/>
    <w:rsid w:val="00C86C45"/>
    <w:rsid w:val="00C86C6F"/>
    <w:rsid w:val="00C86FBF"/>
    <w:rsid w:val="00C87047"/>
    <w:rsid w:val="00C87175"/>
    <w:rsid w:val="00C87209"/>
    <w:rsid w:val="00C8726B"/>
    <w:rsid w:val="00C8733D"/>
    <w:rsid w:val="00C877AF"/>
    <w:rsid w:val="00C87E19"/>
    <w:rsid w:val="00C87EE0"/>
    <w:rsid w:val="00C9009A"/>
    <w:rsid w:val="00C9010C"/>
    <w:rsid w:val="00C9016D"/>
    <w:rsid w:val="00C90EF2"/>
    <w:rsid w:val="00C919B4"/>
    <w:rsid w:val="00C91A8E"/>
    <w:rsid w:val="00C91B82"/>
    <w:rsid w:val="00C91E80"/>
    <w:rsid w:val="00C923B1"/>
    <w:rsid w:val="00C9290C"/>
    <w:rsid w:val="00C92CA6"/>
    <w:rsid w:val="00C92D7E"/>
    <w:rsid w:val="00C92D9B"/>
    <w:rsid w:val="00C931E9"/>
    <w:rsid w:val="00C93369"/>
    <w:rsid w:val="00C93890"/>
    <w:rsid w:val="00C93E44"/>
    <w:rsid w:val="00C93F43"/>
    <w:rsid w:val="00C94224"/>
    <w:rsid w:val="00C9446F"/>
    <w:rsid w:val="00C94585"/>
    <w:rsid w:val="00C94CD6"/>
    <w:rsid w:val="00C95BD0"/>
    <w:rsid w:val="00C95DC4"/>
    <w:rsid w:val="00C95EC7"/>
    <w:rsid w:val="00C964FC"/>
    <w:rsid w:val="00C9684C"/>
    <w:rsid w:val="00C96F7C"/>
    <w:rsid w:val="00C9751D"/>
    <w:rsid w:val="00C975FF"/>
    <w:rsid w:val="00C976E6"/>
    <w:rsid w:val="00C97A02"/>
    <w:rsid w:val="00C97F8D"/>
    <w:rsid w:val="00CA0399"/>
    <w:rsid w:val="00CA0960"/>
    <w:rsid w:val="00CA0B49"/>
    <w:rsid w:val="00CA0B8F"/>
    <w:rsid w:val="00CA0BFD"/>
    <w:rsid w:val="00CA13F0"/>
    <w:rsid w:val="00CA14FA"/>
    <w:rsid w:val="00CA19EA"/>
    <w:rsid w:val="00CA2534"/>
    <w:rsid w:val="00CA2628"/>
    <w:rsid w:val="00CA27F9"/>
    <w:rsid w:val="00CA2817"/>
    <w:rsid w:val="00CA28B8"/>
    <w:rsid w:val="00CA2A3C"/>
    <w:rsid w:val="00CA2A60"/>
    <w:rsid w:val="00CA2BFC"/>
    <w:rsid w:val="00CA2C69"/>
    <w:rsid w:val="00CA2E5B"/>
    <w:rsid w:val="00CA32A5"/>
    <w:rsid w:val="00CA367E"/>
    <w:rsid w:val="00CA3B23"/>
    <w:rsid w:val="00CA3E94"/>
    <w:rsid w:val="00CA3F91"/>
    <w:rsid w:val="00CA45FE"/>
    <w:rsid w:val="00CA49E5"/>
    <w:rsid w:val="00CA4C7E"/>
    <w:rsid w:val="00CA513B"/>
    <w:rsid w:val="00CA525A"/>
    <w:rsid w:val="00CA5839"/>
    <w:rsid w:val="00CA5995"/>
    <w:rsid w:val="00CA5A91"/>
    <w:rsid w:val="00CA5D2F"/>
    <w:rsid w:val="00CA5DBE"/>
    <w:rsid w:val="00CA5F2A"/>
    <w:rsid w:val="00CA63A5"/>
    <w:rsid w:val="00CA6729"/>
    <w:rsid w:val="00CA6C84"/>
    <w:rsid w:val="00CA759C"/>
    <w:rsid w:val="00CA7C42"/>
    <w:rsid w:val="00CB01F2"/>
    <w:rsid w:val="00CB0AE4"/>
    <w:rsid w:val="00CB0B74"/>
    <w:rsid w:val="00CB0CA6"/>
    <w:rsid w:val="00CB0EE0"/>
    <w:rsid w:val="00CB0FE2"/>
    <w:rsid w:val="00CB1114"/>
    <w:rsid w:val="00CB12B6"/>
    <w:rsid w:val="00CB1430"/>
    <w:rsid w:val="00CB209E"/>
    <w:rsid w:val="00CB240B"/>
    <w:rsid w:val="00CB2594"/>
    <w:rsid w:val="00CB28E9"/>
    <w:rsid w:val="00CB2B94"/>
    <w:rsid w:val="00CB2E3F"/>
    <w:rsid w:val="00CB3272"/>
    <w:rsid w:val="00CB36F2"/>
    <w:rsid w:val="00CB4D60"/>
    <w:rsid w:val="00CB53CB"/>
    <w:rsid w:val="00CB53E6"/>
    <w:rsid w:val="00CB541F"/>
    <w:rsid w:val="00CB554E"/>
    <w:rsid w:val="00CB5796"/>
    <w:rsid w:val="00CB5996"/>
    <w:rsid w:val="00CB5C0C"/>
    <w:rsid w:val="00CB5DC2"/>
    <w:rsid w:val="00CB6408"/>
    <w:rsid w:val="00CB68C4"/>
    <w:rsid w:val="00CB77B8"/>
    <w:rsid w:val="00CB7EE3"/>
    <w:rsid w:val="00CB7F4C"/>
    <w:rsid w:val="00CC07FA"/>
    <w:rsid w:val="00CC0CFB"/>
    <w:rsid w:val="00CC184A"/>
    <w:rsid w:val="00CC1896"/>
    <w:rsid w:val="00CC255F"/>
    <w:rsid w:val="00CC282D"/>
    <w:rsid w:val="00CC2B68"/>
    <w:rsid w:val="00CC2B81"/>
    <w:rsid w:val="00CC3636"/>
    <w:rsid w:val="00CC3DC7"/>
    <w:rsid w:val="00CC3F9E"/>
    <w:rsid w:val="00CC462B"/>
    <w:rsid w:val="00CC4D0E"/>
    <w:rsid w:val="00CC4D79"/>
    <w:rsid w:val="00CC5134"/>
    <w:rsid w:val="00CC52B4"/>
    <w:rsid w:val="00CC5427"/>
    <w:rsid w:val="00CC54C1"/>
    <w:rsid w:val="00CC5555"/>
    <w:rsid w:val="00CC5641"/>
    <w:rsid w:val="00CC58C5"/>
    <w:rsid w:val="00CC6707"/>
    <w:rsid w:val="00CC67A9"/>
    <w:rsid w:val="00CC6B48"/>
    <w:rsid w:val="00CC6E0C"/>
    <w:rsid w:val="00CC7006"/>
    <w:rsid w:val="00CC7A3B"/>
    <w:rsid w:val="00CD04A9"/>
    <w:rsid w:val="00CD0ED4"/>
    <w:rsid w:val="00CD11DD"/>
    <w:rsid w:val="00CD1A61"/>
    <w:rsid w:val="00CD1C88"/>
    <w:rsid w:val="00CD24AF"/>
    <w:rsid w:val="00CD2B8B"/>
    <w:rsid w:val="00CD2E12"/>
    <w:rsid w:val="00CD2FE2"/>
    <w:rsid w:val="00CD2FE3"/>
    <w:rsid w:val="00CD30CB"/>
    <w:rsid w:val="00CD31AC"/>
    <w:rsid w:val="00CD3760"/>
    <w:rsid w:val="00CD3C4F"/>
    <w:rsid w:val="00CD4817"/>
    <w:rsid w:val="00CD4995"/>
    <w:rsid w:val="00CD4C3B"/>
    <w:rsid w:val="00CD4DC3"/>
    <w:rsid w:val="00CD5157"/>
    <w:rsid w:val="00CD52DD"/>
    <w:rsid w:val="00CD59CE"/>
    <w:rsid w:val="00CD5EDA"/>
    <w:rsid w:val="00CD6201"/>
    <w:rsid w:val="00CD717C"/>
    <w:rsid w:val="00CD736E"/>
    <w:rsid w:val="00CD7A0F"/>
    <w:rsid w:val="00CD7E84"/>
    <w:rsid w:val="00CE0746"/>
    <w:rsid w:val="00CE0D7A"/>
    <w:rsid w:val="00CE0D81"/>
    <w:rsid w:val="00CE1238"/>
    <w:rsid w:val="00CE1474"/>
    <w:rsid w:val="00CE1493"/>
    <w:rsid w:val="00CE14E3"/>
    <w:rsid w:val="00CE15B8"/>
    <w:rsid w:val="00CE1BE0"/>
    <w:rsid w:val="00CE1DF0"/>
    <w:rsid w:val="00CE258E"/>
    <w:rsid w:val="00CE26A7"/>
    <w:rsid w:val="00CE3401"/>
    <w:rsid w:val="00CE42A0"/>
    <w:rsid w:val="00CE4673"/>
    <w:rsid w:val="00CE4C7D"/>
    <w:rsid w:val="00CE4F16"/>
    <w:rsid w:val="00CE5029"/>
    <w:rsid w:val="00CE56BB"/>
    <w:rsid w:val="00CE5849"/>
    <w:rsid w:val="00CE5CB0"/>
    <w:rsid w:val="00CE5CFF"/>
    <w:rsid w:val="00CE62D2"/>
    <w:rsid w:val="00CE62F6"/>
    <w:rsid w:val="00CE6722"/>
    <w:rsid w:val="00CE684F"/>
    <w:rsid w:val="00CE70A5"/>
    <w:rsid w:val="00CE70D4"/>
    <w:rsid w:val="00CE7464"/>
    <w:rsid w:val="00CE74B9"/>
    <w:rsid w:val="00CE7626"/>
    <w:rsid w:val="00CE77A7"/>
    <w:rsid w:val="00CF02E1"/>
    <w:rsid w:val="00CF04F7"/>
    <w:rsid w:val="00CF06AC"/>
    <w:rsid w:val="00CF0814"/>
    <w:rsid w:val="00CF087F"/>
    <w:rsid w:val="00CF0975"/>
    <w:rsid w:val="00CF118B"/>
    <w:rsid w:val="00CF188A"/>
    <w:rsid w:val="00CF2006"/>
    <w:rsid w:val="00CF2431"/>
    <w:rsid w:val="00CF2A57"/>
    <w:rsid w:val="00CF3C35"/>
    <w:rsid w:val="00CF3DA9"/>
    <w:rsid w:val="00CF3F1B"/>
    <w:rsid w:val="00CF498C"/>
    <w:rsid w:val="00CF4D5F"/>
    <w:rsid w:val="00CF4FBC"/>
    <w:rsid w:val="00CF592A"/>
    <w:rsid w:val="00CF5A5B"/>
    <w:rsid w:val="00CF5AA6"/>
    <w:rsid w:val="00CF5EBB"/>
    <w:rsid w:val="00CF626F"/>
    <w:rsid w:val="00CF6289"/>
    <w:rsid w:val="00CF6A4C"/>
    <w:rsid w:val="00CF708A"/>
    <w:rsid w:val="00CF7C1B"/>
    <w:rsid w:val="00CF7C62"/>
    <w:rsid w:val="00CF7C7E"/>
    <w:rsid w:val="00CF7F02"/>
    <w:rsid w:val="00D0026C"/>
    <w:rsid w:val="00D0064F"/>
    <w:rsid w:val="00D0088B"/>
    <w:rsid w:val="00D00BCF"/>
    <w:rsid w:val="00D00E32"/>
    <w:rsid w:val="00D00E59"/>
    <w:rsid w:val="00D00F3D"/>
    <w:rsid w:val="00D00F7C"/>
    <w:rsid w:val="00D0101C"/>
    <w:rsid w:val="00D01759"/>
    <w:rsid w:val="00D01948"/>
    <w:rsid w:val="00D01A99"/>
    <w:rsid w:val="00D01FB4"/>
    <w:rsid w:val="00D02031"/>
    <w:rsid w:val="00D0237C"/>
    <w:rsid w:val="00D02724"/>
    <w:rsid w:val="00D027BC"/>
    <w:rsid w:val="00D02D99"/>
    <w:rsid w:val="00D03201"/>
    <w:rsid w:val="00D035FB"/>
    <w:rsid w:val="00D03637"/>
    <w:rsid w:val="00D03930"/>
    <w:rsid w:val="00D03C59"/>
    <w:rsid w:val="00D03D9B"/>
    <w:rsid w:val="00D03DBD"/>
    <w:rsid w:val="00D04132"/>
    <w:rsid w:val="00D0444C"/>
    <w:rsid w:val="00D04C85"/>
    <w:rsid w:val="00D04D59"/>
    <w:rsid w:val="00D04EE2"/>
    <w:rsid w:val="00D04F6C"/>
    <w:rsid w:val="00D0522D"/>
    <w:rsid w:val="00D05827"/>
    <w:rsid w:val="00D05B55"/>
    <w:rsid w:val="00D05BBE"/>
    <w:rsid w:val="00D05C6D"/>
    <w:rsid w:val="00D05E25"/>
    <w:rsid w:val="00D05F58"/>
    <w:rsid w:val="00D06701"/>
    <w:rsid w:val="00D06A7D"/>
    <w:rsid w:val="00D075F8"/>
    <w:rsid w:val="00D07758"/>
    <w:rsid w:val="00D077CA"/>
    <w:rsid w:val="00D0785E"/>
    <w:rsid w:val="00D07DB2"/>
    <w:rsid w:val="00D1106B"/>
    <w:rsid w:val="00D1161A"/>
    <w:rsid w:val="00D116C4"/>
    <w:rsid w:val="00D119CE"/>
    <w:rsid w:val="00D11B32"/>
    <w:rsid w:val="00D12089"/>
    <w:rsid w:val="00D122BC"/>
    <w:rsid w:val="00D125E5"/>
    <w:rsid w:val="00D12AAD"/>
    <w:rsid w:val="00D131BA"/>
    <w:rsid w:val="00D13354"/>
    <w:rsid w:val="00D13815"/>
    <w:rsid w:val="00D142BD"/>
    <w:rsid w:val="00D14F63"/>
    <w:rsid w:val="00D15729"/>
    <w:rsid w:val="00D15C1C"/>
    <w:rsid w:val="00D1615C"/>
    <w:rsid w:val="00D166E2"/>
    <w:rsid w:val="00D168D1"/>
    <w:rsid w:val="00D16982"/>
    <w:rsid w:val="00D16B81"/>
    <w:rsid w:val="00D16EB2"/>
    <w:rsid w:val="00D170FB"/>
    <w:rsid w:val="00D174DB"/>
    <w:rsid w:val="00D17EE8"/>
    <w:rsid w:val="00D2013D"/>
    <w:rsid w:val="00D205AD"/>
    <w:rsid w:val="00D20ECA"/>
    <w:rsid w:val="00D20FC7"/>
    <w:rsid w:val="00D21206"/>
    <w:rsid w:val="00D21567"/>
    <w:rsid w:val="00D217B7"/>
    <w:rsid w:val="00D21895"/>
    <w:rsid w:val="00D218E8"/>
    <w:rsid w:val="00D21A0C"/>
    <w:rsid w:val="00D21DF5"/>
    <w:rsid w:val="00D21E9D"/>
    <w:rsid w:val="00D22367"/>
    <w:rsid w:val="00D223B9"/>
    <w:rsid w:val="00D231EE"/>
    <w:rsid w:val="00D235DA"/>
    <w:rsid w:val="00D23787"/>
    <w:rsid w:val="00D23D1B"/>
    <w:rsid w:val="00D23D8E"/>
    <w:rsid w:val="00D24089"/>
    <w:rsid w:val="00D24095"/>
    <w:rsid w:val="00D240E1"/>
    <w:rsid w:val="00D24151"/>
    <w:rsid w:val="00D24575"/>
    <w:rsid w:val="00D246F8"/>
    <w:rsid w:val="00D24721"/>
    <w:rsid w:val="00D24968"/>
    <w:rsid w:val="00D249E7"/>
    <w:rsid w:val="00D24E0A"/>
    <w:rsid w:val="00D24E72"/>
    <w:rsid w:val="00D25013"/>
    <w:rsid w:val="00D25210"/>
    <w:rsid w:val="00D25637"/>
    <w:rsid w:val="00D25914"/>
    <w:rsid w:val="00D259E7"/>
    <w:rsid w:val="00D25FE9"/>
    <w:rsid w:val="00D261D5"/>
    <w:rsid w:val="00D26374"/>
    <w:rsid w:val="00D2667E"/>
    <w:rsid w:val="00D26FA1"/>
    <w:rsid w:val="00D27241"/>
    <w:rsid w:val="00D2734F"/>
    <w:rsid w:val="00D278C8"/>
    <w:rsid w:val="00D30158"/>
    <w:rsid w:val="00D30F88"/>
    <w:rsid w:val="00D31279"/>
    <w:rsid w:val="00D31399"/>
    <w:rsid w:val="00D317D6"/>
    <w:rsid w:val="00D31AE7"/>
    <w:rsid w:val="00D31AFA"/>
    <w:rsid w:val="00D31CD4"/>
    <w:rsid w:val="00D31D07"/>
    <w:rsid w:val="00D32382"/>
    <w:rsid w:val="00D323C8"/>
    <w:rsid w:val="00D32C9B"/>
    <w:rsid w:val="00D32CA2"/>
    <w:rsid w:val="00D32DC0"/>
    <w:rsid w:val="00D330F6"/>
    <w:rsid w:val="00D335A9"/>
    <w:rsid w:val="00D337FA"/>
    <w:rsid w:val="00D33BBC"/>
    <w:rsid w:val="00D33BE4"/>
    <w:rsid w:val="00D3415C"/>
    <w:rsid w:val="00D34218"/>
    <w:rsid w:val="00D3482C"/>
    <w:rsid w:val="00D35F35"/>
    <w:rsid w:val="00D364A3"/>
    <w:rsid w:val="00D366D2"/>
    <w:rsid w:val="00D36C70"/>
    <w:rsid w:val="00D370B3"/>
    <w:rsid w:val="00D37F41"/>
    <w:rsid w:val="00D40798"/>
    <w:rsid w:val="00D40B00"/>
    <w:rsid w:val="00D414EA"/>
    <w:rsid w:val="00D414F0"/>
    <w:rsid w:val="00D41F4E"/>
    <w:rsid w:val="00D420BB"/>
    <w:rsid w:val="00D42543"/>
    <w:rsid w:val="00D427BB"/>
    <w:rsid w:val="00D42EAC"/>
    <w:rsid w:val="00D4313E"/>
    <w:rsid w:val="00D432F7"/>
    <w:rsid w:val="00D43358"/>
    <w:rsid w:val="00D4342D"/>
    <w:rsid w:val="00D4364E"/>
    <w:rsid w:val="00D438DA"/>
    <w:rsid w:val="00D43F44"/>
    <w:rsid w:val="00D43F66"/>
    <w:rsid w:val="00D43F90"/>
    <w:rsid w:val="00D44010"/>
    <w:rsid w:val="00D4404B"/>
    <w:rsid w:val="00D44196"/>
    <w:rsid w:val="00D44370"/>
    <w:rsid w:val="00D445E9"/>
    <w:rsid w:val="00D445FB"/>
    <w:rsid w:val="00D45368"/>
    <w:rsid w:val="00D45E17"/>
    <w:rsid w:val="00D45E4E"/>
    <w:rsid w:val="00D462D5"/>
    <w:rsid w:val="00D462EE"/>
    <w:rsid w:val="00D46480"/>
    <w:rsid w:val="00D467D4"/>
    <w:rsid w:val="00D46D2C"/>
    <w:rsid w:val="00D47539"/>
    <w:rsid w:val="00D50250"/>
    <w:rsid w:val="00D5035B"/>
    <w:rsid w:val="00D50614"/>
    <w:rsid w:val="00D508B9"/>
    <w:rsid w:val="00D50973"/>
    <w:rsid w:val="00D50A7C"/>
    <w:rsid w:val="00D50D44"/>
    <w:rsid w:val="00D50E8A"/>
    <w:rsid w:val="00D5140A"/>
    <w:rsid w:val="00D515EA"/>
    <w:rsid w:val="00D5167E"/>
    <w:rsid w:val="00D51686"/>
    <w:rsid w:val="00D51945"/>
    <w:rsid w:val="00D51F09"/>
    <w:rsid w:val="00D53DBC"/>
    <w:rsid w:val="00D540F8"/>
    <w:rsid w:val="00D54BC3"/>
    <w:rsid w:val="00D54BDF"/>
    <w:rsid w:val="00D54FD3"/>
    <w:rsid w:val="00D55026"/>
    <w:rsid w:val="00D5531E"/>
    <w:rsid w:val="00D55707"/>
    <w:rsid w:val="00D55785"/>
    <w:rsid w:val="00D55E2A"/>
    <w:rsid w:val="00D56394"/>
    <w:rsid w:val="00D56480"/>
    <w:rsid w:val="00D5650D"/>
    <w:rsid w:val="00D56517"/>
    <w:rsid w:val="00D56559"/>
    <w:rsid w:val="00D56992"/>
    <w:rsid w:val="00D57058"/>
    <w:rsid w:val="00D575EF"/>
    <w:rsid w:val="00D5774B"/>
    <w:rsid w:val="00D578C9"/>
    <w:rsid w:val="00D57B36"/>
    <w:rsid w:val="00D6019F"/>
    <w:rsid w:val="00D601FF"/>
    <w:rsid w:val="00D6033F"/>
    <w:rsid w:val="00D603E0"/>
    <w:rsid w:val="00D606FF"/>
    <w:rsid w:val="00D60977"/>
    <w:rsid w:val="00D60EEB"/>
    <w:rsid w:val="00D6114F"/>
    <w:rsid w:val="00D61833"/>
    <w:rsid w:val="00D6184C"/>
    <w:rsid w:val="00D618D3"/>
    <w:rsid w:val="00D61D1E"/>
    <w:rsid w:val="00D61E02"/>
    <w:rsid w:val="00D61E98"/>
    <w:rsid w:val="00D621A1"/>
    <w:rsid w:val="00D621E8"/>
    <w:rsid w:val="00D62244"/>
    <w:rsid w:val="00D62876"/>
    <w:rsid w:val="00D62973"/>
    <w:rsid w:val="00D62C54"/>
    <w:rsid w:val="00D6319B"/>
    <w:rsid w:val="00D632F0"/>
    <w:rsid w:val="00D63573"/>
    <w:rsid w:val="00D64083"/>
    <w:rsid w:val="00D651E5"/>
    <w:rsid w:val="00D65586"/>
    <w:rsid w:val="00D659A6"/>
    <w:rsid w:val="00D66150"/>
    <w:rsid w:val="00D669D9"/>
    <w:rsid w:val="00D66A8B"/>
    <w:rsid w:val="00D66B3D"/>
    <w:rsid w:val="00D66DC2"/>
    <w:rsid w:val="00D6700D"/>
    <w:rsid w:val="00D6706F"/>
    <w:rsid w:val="00D67322"/>
    <w:rsid w:val="00D67B9F"/>
    <w:rsid w:val="00D67E2F"/>
    <w:rsid w:val="00D70155"/>
    <w:rsid w:val="00D7041C"/>
    <w:rsid w:val="00D711DF"/>
    <w:rsid w:val="00D7136E"/>
    <w:rsid w:val="00D715DC"/>
    <w:rsid w:val="00D71A90"/>
    <w:rsid w:val="00D71D3F"/>
    <w:rsid w:val="00D71F08"/>
    <w:rsid w:val="00D7206F"/>
    <w:rsid w:val="00D72212"/>
    <w:rsid w:val="00D7269E"/>
    <w:rsid w:val="00D729CD"/>
    <w:rsid w:val="00D72DB4"/>
    <w:rsid w:val="00D72DFA"/>
    <w:rsid w:val="00D73B4F"/>
    <w:rsid w:val="00D73E45"/>
    <w:rsid w:val="00D74333"/>
    <w:rsid w:val="00D74A74"/>
    <w:rsid w:val="00D74C4C"/>
    <w:rsid w:val="00D75531"/>
    <w:rsid w:val="00D7568E"/>
    <w:rsid w:val="00D75C16"/>
    <w:rsid w:val="00D75D45"/>
    <w:rsid w:val="00D75DF4"/>
    <w:rsid w:val="00D75EB9"/>
    <w:rsid w:val="00D76225"/>
    <w:rsid w:val="00D76FCA"/>
    <w:rsid w:val="00D774A1"/>
    <w:rsid w:val="00D775D5"/>
    <w:rsid w:val="00D77607"/>
    <w:rsid w:val="00D77711"/>
    <w:rsid w:val="00D7776B"/>
    <w:rsid w:val="00D77820"/>
    <w:rsid w:val="00D77CAD"/>
    <w:rsid w:val="00D77DB2"/>
    <w:rsid w:val="00D809B5"/>
    <w:rsid w:val="00D80AEC"/>
    <w:rsid w:val="00D80C12"/>
    <w:rsid w:val="00D80F32"/>
    <w:rsid w:val="00D80F60"/>
    <w:rsid w:val="00D815FD"/>
    <w:rsid w:val="00D81741"/>
    <w:rsid w:val="00D817B5"/>
    <w:rsid w:val="00D818EE"/>
    <w:rsid w:val="00D82605"/>
    <w:rsid w:val="00D827B6"/>
    <w:rsid w:val="00D82DEB"/>
    <w:rsid w:val="00D82FC5"/>
    <w:rsid w:val="00D83086"/>
    <w:rsid w:val="00D83B48"/>
    <w:rsid w:val="00D83C15"/>
    <w:rsid w:val="00D83C9F"/>
    <w:rsid w:val="00D83F75"/>
    <w:rsid w:val="00D84575"/>
    <w:rsid w:val="00D847E3"/>
    <w:rsid w:val="00D84CC9"/>
    <w:rsid w:val="00D85169"/>
    <w:rsid w:val="00D851D4"/>
    <w:rsid w:val="00D85214"/>
    <w:rsid w:val="00D85C2D"/>
    <w:rsid w:val="00D85E08"/>
    <w:rsid w:val="00D85E6B"/>
    <w:rsid w:val="00D8616B"/>
    <w:rsid w:val="00D866C2"/>
    <w:rsid w:val="00D867FF"/>
    <w:rsid w:val="00D86D16"/>
    <w:rsid w:val="00D86D54"/>
    <w:rsid w:val="00D87279"/>
    <w:rsid w:val="00D872AE"/>
    <w:rsid w:val="00D87658"/>
    <w:rsid w:val="00D87FAA"/>
    <w:rsid w:val="00D901A5"/>
    <w:rsid w:val="00D902EF"/>
    <w:rsid w:val="00D911A1"/>
    <w:rsid w:val="00D91422"/>
    <w:rsid w:val="00D9167A"/>
    <w:rsid w:val="00D91AAE"/>
    <w:rsid w:val="00D92AC2"/>
    <w:rsid w:val="00D92D7F"/>
    <w:rsid w:val="00D93863"/>
    <w:rsid w:val="00D939C1"/>
    <w:rsid w:val="00D9441A"/>
    <w:rsid w:val="00D94751"/>
    <w:rsid w:val="00D94A5D"/>
    <w:rsid w:val="00D95809"/>
    <w:rsid w:val="00D958D0"/>
    <w:rsid w:val="00D95A2E"/>
    <w:rsid w:val="00D95D47"/>
    <w:rsid w:val="00D96068"/>
    <w:rsid w:val="00D964BB"/>
    <w:rsid w:val="00D96915"/>
    <w:rsid w:val="00D96D06"/>
    <w:rsid w:val="00D9715E"/>
    <w:rsid w:val="00D97435"/>
    <w:rsid w:val="00D974F7"/>
    <w:rsid w:val="00D97929"/>
    <w:rsid w:val="00DA05D6"/>
    <w:rsid w:val="00DA1016"/>
    <w:rsid w:val="00DA150F"/>
    <w:rsid w:val="00DA15DD"/>
    <w:rsid w:val="00DA16BE"/>
    <w:rsid w:val="00DA1B2C"/>
    <w:rsid w:val="00DA1E90"/>
    <w:rsid w:val="00DA1F66"/>
    <w:rsid w:val="00DA1FD9"/>
    <w:rsid w:val="00DA1FE6"/>
    <w:rsid w:val="00DA2050"/>
    <w:rsid w:val="00DA2275"/>
    <w:rsid w:val="00DA227D"/>
    <w:rsid w:val="00DA2356"/>
    <w:rsid w:val="00DA2706"/>
    <w:rsid w:val="00DA27D6"/>
    <w:rsid w:val="00DA2C62"/>
    <w:rsid w:val="00DA2EBD"/>
    <w:rsid w:val="00DA3205"/>
    <w:rsid w:val="00DA32CE"/>
    <w:rsid w:val="00DA3434"/>
    <w:rsid w:val="00DA38A7"/>
    <w:rsid w:val="00DA3AF2"/>
    <w:rsid w:val="00DA3FBE"/>
    <w:rsid w:val="00DA3FE3"/>
    <w:rsid w:val="00DA4E14"/>
    <w:rsid w:val="00DA4FCB"/>
    <w:rsid w:val="00DA51D0"/>
    <w:rsid w:val="00DA5221"/>
    <w:rsid w:val="00DA5390"/>
    <w:rsid w:val="00DA54BE"/>
    <w:rsid w:val="00DA5D10"/>
    <w:rsid w:val="00DA6319"/>
    <w:rsid w:val="00DA6628"/>
    <w:rsid w:val="00DA6A44"/>
    <w:rsid w:val="00DA7257"/>
    <w:rsid w:val="00DA7603"/>
    <w:rsid w:val="00DA78C9"/>
    <w:rsid w:val="00DA7E36"/>
    <w:rsid w:val="00DB001A"/>
    <w:rsid w:val="00DB01E7"/>
    <w:rsid w:val="00DB0260"/>
    <w:rsid w:val="00DB041B"/>
    <w:rsid w:val="00DB04FB"/>
    <w:rsid w:val="00DB0578"/>
    <w:rsid w:val="00DB0F20"/>
    <w:rsid w:val="00DB160C"/>
    <w:rsid w:val="00DB16DC"/>
    <w:rsid w:val="00DB1B78"/>
    <w:rsid w:val="00DB1D7D"/>
    <w:rsid w:val="00DB27F4"/>
    <w:rsid w:val="00DB2BB1"/>
    <w:rsid w:val="00DB2CE4"/>
    <w:rsid w:val="00DB32D0"/>
    <w:rsid w:val="00DB3A35"/>
    <w:rsid w:val="00DB42E1"/>
    <w:rsid w:val="00DB535F"/>
    <w:rsid w:val="00DB56E4"/>
    <w:rsid w:val="00DB5960"/>
    <w:rsid w:val="00DB6372"/>
    <w:rsid w:val="00DB6421"/>
    <w:rsid w:val="00DB6516"/>
    <w:rsid w:val="00DB6727"/>
    <w:rsid w:val="00DB6982"/>
    <w:rsid w:val="00DB6B80"/>
    <w:rsid w:val="00DB6C4A"/>
    <w:rsid w:val="00DB6CF9"/>
    <w:rsid w:val="00DB6E9D"/>
    <w:rsid w:val="00DB7112"/>
    <w:rsid w:val="00DB7134"/>
    <w:rsid w:val="00DB761C"/>
    <w:rsid w:val="00DB7688"/>
    <w:rsid w:val="00DB7A3C"/>
    <w:rsid w:val="00DB7A98"/>
    <w:rsid w:val="00DB7BC8"/>
    <w:rsid w:val="00DB7EEC"/>
    <w:rsid w:val="00DC0140"/>
    <w:rsid w:val="00DC03C8"/>
    <w:rsid w:val="00DC0B21"/>
    <w:rsid w:val="00DC0D2B"/>
    <w:rsid w:val="00DC0D92"/>
    <w:rsid w:val="00DC123D"/>
    <w:rsid w:val="00DC149C"/>
    <w:rsid w:val="00DC18D6"/>
    <w:rsid w:val="00DC1968"/>
    <w:rsid w:val="00DC1CC2"/>
    <w:rsid w:val="00DC2149"/>
    <w:rsid w:val="00DC22D0"/>
    <w:rsid w:val="00DC2E84"/>
    <w:rsid w:val="00DC3125"/>
    <w:rsid w:val="00DC416F"/>
    <w:rsid w:val="00DC44B8"/>
    <w:rsid w:val="00DC4978"/>
    <w:rsid w:val="00DC5029"/>
    <w:rsid w:val="00DC5181"/>
    <w:rsid w:val="00DC5607"/>
    <w:rsid w:val="00DC56F8"/>
    <w:rsid w:val="00DC5ADE"/>
    <w:rsid w:val="00DC5C42"/>
    <w:rsid w:val="00DC5CC0"/>
    <w:rsid w:val="00DC5CE0"/>
    <w:rsid w:val="00DC5D1F"/>
    <w:rsid w:val="00DC6326"/>
    <w:rsid w:val="00DC649A"/>
    <w:rsid w:val="00DC6920"/>
    <w:rsid w:val="00DC6A46"/>
    <w:rsid w:val="00DC6C30"/>
    <w:rsid w:val="00DC6D67"/>
    <w:rsid w:val="00DC6DB6"/>
    <w:rsid w:val="00DC6FD6"/>
    <w:rsid w:val="00DC71F1"/>
    <w:rsid w:val="00DC7528"/>
    <w:rsid w:val="00DC75D1"/>
    <w:rsid w:val="00DC7812"/>
    <w:rsid w:val="00DC793C"/>
    <w:rsid w:val="00DC7980"/>
    <w:rsid w:val="00DD0885"/>
    <w:rsid w:val="00DD0B25"/>
    <w:rsid w:val="00DD0BD3"/>
    <w:rsid w:val="00DD119C"/>
    <w:rsid w:val="00DD12EB"/>
    <w:rsid w:val="00DD1485"/>
    <w:rsid w:val="00DD1818"/>
    <w:rsid w:val="00DD18F6"/>
    <w:rsid w:val="00DD1B9D"/>
    <w:rsid w:val="00DD209E"/>
    <w:rsid w:val="00DD23B6"/>
    <w:rsid w:val="00DD2774"/>
    <w:rsid w:val="00DD2A40"/>
    <w:rsid w:val="00DD2B8B"/>
    <w:rsid w:val="00DD2B9B"/>
    <w:rsid w:val="00DD2C0E"/>
    <w:rsid w:val="00DD2C53"/>
    <w:rsid w:val="00DD2D11"/>
    <w:rsid w:val="00DD3108"/>
    <w:rsid w:val="00DD31FE"/>
    <w:rsid w:val="00DD3301"/>
    <w:rsid w:val="00DD367A"/>
    <w:rsid w:val="00DD3A5D"/>
    <w:rsid w:val="00DD3AC2"/>
    <w:rsid w:val="00DD3C74"/>
    <w:rsid w:val="00DD403B"/>
    <w:rsid w:val="00DD4648"/>
    <w:rsid w:val="00DD46E9"/>
    <w:rsid w:val="00DD47AA"/>
    <w:rsid w:val="00DD4827"/>
    <w:rsid w:val="00DD4B19"/>
    <w:rsid w:val="00DD50F4"/>
    <w:rsid w:val="00DD5454"/>
    <w:rsid w:val="00DD57EC"/>
    <w:rsid w:val="00DD5A3B"/>
    <w:rsid w:val="00DD5F54"/>
    <w:rsid w:val="00DD65A6"/>
    <w:rsid w:val="00DD6BD4"/>
    <w:rsid w:val="00DD70B7"/>
    <w:rsid w:val="00DD7664"/>
    <w:rsid w:val="00DE009A"/>
    <w:rsid w:val="00DE01A6"/>
    <w:rsid w:val="00DE0259"/>
    <w:rsid w:val="00DE04DE"/>
    <w:rsid w:val="00DE0617"/>
    <w:rsid w:val="00DE07E8"/>
    <w:rsid w:val="00DE07ED"/>
    <w:rsid w:val="00DE0912"/>
    <w:rsid w:val="00DE0F65"/>
    <w:rsid w:val="00DE1692"/>
    <w:rsid w:val="00DE17EA"/>
    <w:rsid w:val="00DE1B8B"/>
    <w:rsid w:val="00DE1DFB"/>
    <w:rsid w:val="00DE215C"/>
    <w:rsid w:val="00DE27A1"/>
    <w:rsid w:val="00DE294D"/>
    <w:rsid w:val="00DE2C29"/>
    <w:rsid w:val="00DE3179"/>
    <w:rsid w:val="00DE43B8"/>
    <w:rsid w:val="00DE4637"/>
    <w:rsid w:val="00DE4AAC"/>
    <w:rsid w:val="00DE4AD3"/>
    <w:rsid w:val="00DE53A9"/>
    <w:rsid w:val="00DE5910"/>
    <w:rsid w:val="00DE600F"/>
    <w:rsid w:val="00DE62FC"/>
    <w:rsid w:val="00DE6861"/>
    <w:rsid w:val="00DE6DE3"/>
    <w:rsid w:val="00DE6F76"/>
    <w:rsid w:val="00DE73DB"/>
    <w:rsid w:val="00DE7BA0"/>
    <w:rsid w:val="00DE7BB9"/>
    <w:rsid w:val="00DE7C05"/>
    <w:rsid w:val="00DE7D0F"/>
    <w:rsid w:val="00DE7E1D"/>
    <w:rsid w:val="00DE7E56"/>
    <w:rsid w:val="00DF088E"/>
    <w:rsid w:val="00DF09EF"/>
    <w:rsid w:val="00DF0D58"/>
    <w:rsid w:val="00DF0EE2"/>
    <w:rsid w:val="00DF102E"/>
    <w:rsid w:val="00DF179C"/>
    <w:rsid w:val="00DF1B11"/>
    <w:rsid w:val="00DF1CCF"/>
    <w:rsid w:val="00DF250B"/>
    <w:rsid w:val="00DF255E"/>
    <w:rsid w:val="00DF265A"/>
    <w:rsid w:val="00DF2AFB"/>
    <w:rsid w:val="00DF315D"/>
    <w:rsid w:val="00DF3701"/>
    <w:rsid w:val="00DF3B4B"/>
    <w:rsid w:val="00DF412F"/>
    <w:rsid w:val="00DF43C0"/>
    <w:rsid w:val="00DF47AF"/>
    <w:rsid w:val="00DF4845"/>
    <w:rsid w:val="00DF4B1C"/>
    <w:rsid w:val="00DF50F6"/>
    <w:rsid w:val="00DF577C"/>
    <w:rsid w:val="00DF5DB9"/>
    <w:rsid w:val="00DF674E"/>
    <w:rsid w:val="00DF6A85"/>
    <w:rsid w:val="00DF6BED"/>
    <w:rsid w:val="00DF6F57"/>
    <w:rsid w:val="00DF6F59"/>
    <w:rsid w:val="00DF78D6"/>
    <w:rsid w:val="00DF7AE5"/>
    <w:rsid w:val="00DF7C16"/>
    <w:rsid w:val="00DF7FC4"/>
    <w:rsid w:val="00DF7FFC"/>
    <w:rsid w:val="00E00034"/>
    <w:rsid w:val="00E00079"/>
    <w:rsid w:val="00E001D8"/>
    <w:rsid w:val="00E00B4C"/>
    <w:rsid w:val="00E00BFB"/>
    <w:rsid w:val="00E00EE5"/>
    <w:rsid w:val="00E0100F"/>
    <w:rsid w:val="00E01489"/>
    <w:rsid w:val="00E014E4"/>
    <w:rsid w:val="00E017CB"/>
    <w:rsid w:val="00E01836"/>
    <w:rsid w:val="00E01994"/>
    <w:rsid w:val="00E01DA2"/>
    <w:rsid w:val="00E01E64"/>
    <w:rsid w:val="00E02517"/>
    <w:rsid w:val="00E02535"/>
    <w:rsid w:val="00E02B56"/>
    <w:rsid w:val="00E031AD"/>
    <w:rsid w:val="00E03326"/>
    <w:rsid w:val="00E03605"/>
    <w:rsid w:val="00E036E3"/>
    <w:rsid w:val="00E03703"/>
    <w:rsid w:val="00E03DA9"/>
    <w:rsid w:val="00E03FF6"/>
    <w:rsid w:val="00E040B9"/>
    <w:rsid w:val="00E052B2"/>
    <w:rsid w:val="00E05441"/>
    <w:rsid w:val="00E054F2"/>
    <w:rsid w:val="00E05BF6"/>
    <w:rsid w:val="00E05CCA"/>
    <w:rsid w:val="00E05D0C"/>
    <w:rsid w:val="00E069C3"/>
    <w:rsid w:val="00E06BFC"/>
    <w:rsid w:val="00E06C44"/>
    <w:rsid w:val="00E06D25"/>
    <w:rsid w:val="00E06DAF"/>
    <w:rsid w:val="00E06DC7"/>
    <w:rsid w:val="00E07100"/>
    <w:rsid w:val="00E0736B"/>
    <w:rsid w:val="00E079B2"/>
    <w:rsid w:val="00E079E5"/>
    <w:rsid w:val="00E10489"/>
    <w:rsid w:val="00E1065F"/>
    <w:rsid w:val="00E10687"/>
    <w:rsid w:val="00E11089"/>
    <w:rsid w:val="00E113F4"/>
    <w:rsid w:val="00E11826"/>
    <w:rsid w:val="00E11DA0"/>
    <w:rsid w:val="00E11E29"/>
    <w:rsid w:val="00E121DD"/>
    <w:rsid w:val="00E12530"/>
    <w:rsid w:val="00E12E3F"/>
    <w:rsid w:val="00E12E4C"/>
    <w:rsid w:val="00E12F95"/>
    <w:rsid w:val="00E130CF"/>
    <w:rsid w:val="00E1367B"/>
    <w:rsid w:val="00E13F10"/>
    <w:rsid w:val="00E13F24"/>
    <w:rsid w:val="00E141D1"/>
    <w:rsid w:val="00E1421B"/>
    <w:rsid w:val="00E14B20"/>
    <w:rsid w:val="00E15402"/>
    <w:rsid w:val="00E156E3"/>
    <w:rsid w:val="00E156FB"/>
    <w:rsid w:val="00E15790"/>
    <w:rsid w:val="00E15949"/>
    <w:rsid w:val="00E16061"/>
    <w:rsid w:val="00E16175"/>
    <w:rsid w:val="00E162A3"/>
    <w:rsid w:val="00E1651D"/>
    <w:rsid w:val="00E16E7F"/>
    <w:rsid w:val="00E170CE"/>
    <w:rsid w:val="00E171E5"/>
    <w:rsid w:val="00E1721D"/>
    <w:rsid w:val="00E1734F"/>
    <w:rsid w:val="00E175F0"/>
    <w:rsid w:val="00E177B2"/>
    <w:rsid w:val="00E177BF"/>
    <w:rsid w:val="00E17FB0"/>
    <w:rsid w:val="00E203E7"/>
    <w:rsid w:val="00E20699"/>
    <w:rsid w:val="00E207AD"/>
    <w:rsid w:val="00E2124B"/>
    <w:rsid w:val="00E212BC"/>
    <w:rsid w:val="00E219F5"/>
    <w:rsid w:val="00E21C8A"/>
    <w:rsid w:val="00E21F39"/>
    <w:rsid w:val="00E22035"/>
    <w:rsid w:val="00E223C4"/>
    <w:rsid w:val="00E22466"/>
    <w:rsid w:val="00E22518"/>
    <w:rsid w:val="00E226AD"/>
    <w:rsid w:val="00E226C4"/>
    <w:rsid w:val="00E22E67"/>
    <w:rsid w:val="00E2311A"/>
    <w:rsid w:val="00E23A3A"/>
    <w:rsid w:val="00E23BE1"/>
    <w:rsid w:val="00E248FF"/>
    <w:rsid w:val="00E24A91"/>
    <w:rsid w:val="00E24E3A"/>
    <w:rsid w:val="00E2522F"/>
    <w:rsid w:val="00E25705"/>
    <w:rsid w:val="00E25DBA"/>
    <w:rsid w:val="00E25FF1"/>
    <w:rsid w:val="00E2626C"/>
    <w:rsid w:val="00E26344"/>
    <w:rsid w:val="00E2641B"/>
    <w:rsid w:val="00E2648D"/>
    <w:rsid w:val="00E266DA"/>
    <w:rsid w:val="00E26B14"/>
    <w:rsid w:val="00E2747C"/>
    <w:rsid w:val="00E27648"/>
    <w:rsid w:val="00E2777D"/>
    <w:rsid w:val="00E27821"/>
    <w:rsid w:val="00E27CD7"/>
    <w:rsid w:val="00E27F91"/>
    <w:rsid w:val="00E30375"/>
    <w:rsid w:val="00E30ADD"/>
    <w:rsid w:val="00E310B9"/>
    <w:rsid w:val="00E312E9"/>
    <w:rsid w:val="00E314BF"/>
    <w:rsid w:val="00E3153E"/>
    <w:rsid w:val="00E31758"/>
    <w:rsid w:val="00E31929"/>
    <w:rsid w:val="00E31AB2"/>
    <w:rsid w:val="00E31B54"/>
    <w:rsid w:val="00E31F54"/>
    <w:rsid w:val="00E325F9"/>
    <w:rsid w:val="00E3321A"/>
    <w:rsid w:val="00E33765"/>
    <w:rsid w:val="00E337FE"/>
    <w:rsid w:val="00E33DB1"/>
    <w:rsid w:val="00E33F90"/>
    <w:rsid w:val="00E340B2"/>
    <w:rsid w:val="00E34131"/>
    <w:rsid w:val="00E3480A"/>
    <w:rsid w:val="00E348BD"/>
    <w:rsid w:val="00E348E4"/>
    <w:rsid w:val="00E35397"/>
    <w:rsid w:val="00E35B8E"/>
    <w:rsid w:val="00E35F54"/>
    <w:rsid w:val="00E3613E"/>
    <w:rsid w:val="00E36A8D"/>
    <w:rsid w:val="00E36AEB"/>
    <w:rsid w:val="00E36BA6"/>
    <w:rsid w:val="00E3733C"/>
    <w:rsid w:val="00E37675"/>
    <w:rsid w:val="00E376C9"/>
    <w:rsid w:val="00E37C9C"/>
    <w:rsid w:val="00E404DF"/>
    <w:rsid w:val="00E408F9"/>
    <w:rsid w:val="00E40A00"/>
    <w:rsid w:val="00E41340"/>
    <w:rsid w:val="00E415CB"/>
    <w:rsid w:val="00E4166A"/>
    <w:rsid w:val="00E41779"/>
    <w:rsid w:val="00E41DCD"/>
    <w:rsid w:val="00E42222"/>
    <w:rsid w:val="00E425B5"/>
    <w:rsid w:val="00E42B3D"/>
    <w:rsid w:val="00E42BD3"/>
    <w:rsid w:val="00E42E2C"/>
    <w:rsid w:val="00E43499"/>
    <w:rsid w:val="00E434AC"/>
    <w:rsid w:val="00E43626"/>
    <w:rsid w:val="00E4399F"/>
    <w:rsid w:val="00E43B8F"/>
    <w:rsid w:val="00E43D28"/>
    <w:rsid w:val="00E449B1"/>
    <w:rsid w:val="00E44D61"/>
    <w:rsid w:val="00E44EC1"/>
    <w:rsid w:val="00E4514E"/>
    <w:rsid w:val="00E45296"/>
    <w:rsid w:val="00E45950"/>
    <w:rsid w:val="00E45969"/>
    <w:rsid w:val="00E45CCC"/>
    <w:rsid w:val="00E45D73"/>
    <w:rsid w:val="00E462DF"/>
    <w:rsid w:val="00E462FC"/>
    <w:rsid w:val="00E463A0"/>
    <w:rsid w:val="00E466D6"/>
    <w:rsid w:val="00E46718"/>
    <w:rsid w:val="00E46BA4"/>
    <w:rsid w:val="00E46C7A"/>
    <w:rsid w:val="00E46DD3"/>
    <w:rsid w:val="00E46E7A"/>
    <w:rsid w:val="00E47235"/>
    <w:rsid w:val="00E47300"/>
    <w:rsid w:val="00E474EB"/>
    <w:rsid w:val="00E4752F"/>
    <w:rsid w:val="00E4755E"/>
    <w:rsid w:val="00E475F8"/>
    <w:rsid w:val="00E47BF6"/>
    <w:rsid w:val="00E47D90"/>
    <w:rsid w:val="00E5013D"/>
    <w:rsid w:val="00E501F3"/>
    <w:rsid w:val="00E5042C"/>
    <w:rsid w:val="00E50700"/>
    <w:rsid w:val="00E515FD"/>
    <w:rsid w:val="00E51BB0"/>
    <w:rsid w:val="00E51CD6"/>
    <w:rsid w:val="00E51F0D"/>
    <w:rsid w:val="00E52B50"/>
    <w:rsid w:val="00E52B79"/>
    <w:rsid w:val="00E52D8F"/>
    <w:rsid w:val="00E5361D"/>
    <w:rsid w:val="00E53A00"/>
    <w:rsid w:val="00E53BA0"/>
    <w:rsid w:val="00E53E8E"/>
    <w:rsid w:val="00E547F4"/>
    <w:rsid w:val="00E54A86"/>
    <w:rsid w:val="00E54AB7"/>
    <w:rsid w:val="00E54C93"/>
    <w:rsid w:val="00E55A39"/>
    <w:rsid w:val="00E55C9B"/>
    <w:rsid w:val="00E55FB6"/>
    <w:rsid w:val="00E5610C"/>
    <w:rsid w:val="00E56119"/>
    <w:rsid w:val="00E56513"/>
    <w:rsid w:val="00E565B1"/>
    <w:rsid w:val="00E56F7D"/>
    <w:rsid w:val="00E570C9"/>
    <w:rsid w:val="00E57170"/>
    <w:rsid w:val="00E57B0B"/>
    <w:rsid w:val="00E600FF"/>
    <w:rsid w:val="00E606A9"/>
    <w:rsid w:val="00E613D6"/>
    <w:rsid w:val="00E61B94"/>
    <w:rsid w:val="00E61C2B"/>
    <w:rsid w:val="00E61CB3"/>
    <w:rsid w:val="00E61D6D"/>
    <w:rsid w:val="00E6225D"/>
    <w:rsid w:val="00E62333"/>
    <w:rsid w:val="00E628F9"/>
    <w:rsid w:val="00E62F11"/>
    <w:rsid w:val="00E630B6"/>
    <w:rsid w:val="00E637D4"/>
    <w:rsid w:val="00E63A6D"/>
    <w:rsid w:val="00E63BEA"/>
    <w:rsid w:val="00E64349"/>
    <w:rsid w:val="00E645EA"/>
    <w:rsid w:val="00E64E4F"/>
    <w:rsid w:val="00E650CE"/>
    <w:rsid w:val="00E6511E"/>
    <w:rsid w:val="00E6531C"/>
    <w:rsid w:val="00E6545A"/>
    <w:rsid w:val="00E6568B"/>
    <w:rsid w:val="00E65922"/>
    <w:rsid w:val="00E65961"/>
    <w:rsid w:val="00E65E0C"/>
    <w:rsid w:val="00E6614E"/>
    <w:rsid w:val="00E662D9"/>
    <w:rsid w:val="00E6631E"/>
    <w:rsid w:val="00E66E49"/>
    <w:rsid w:val="00E6718D"/>
    <w:rsid w:val="00E67256"/>
    <w:rsid w:val="00E67280"/>
    <w:rsid w:val="00E67949"/>
    <w:rsid w:val="00E679B4"/>
    <w:rsid w:val="00E67DBF"/>
    <w:rsid w:val="00E67E7B"/>
    <w:rsid w:val="00E70258"/>
    <w:rsid w:val="00E70793"/>
    <w:rsid w:val="00E707ED"/>
    <w:rsid w:val="00E708ED"/>
    <w:rsid w:val="00E70A8B"/>
    <w:rsid w:val="00E70F20"/>
    <w:rsid w:val="00E70F6B"/>
    <w:rsid w:val="00E70FEA"/>
    <w:rsid w:val="00E712E2"/>
    <w:rsid w:val="00E71413"/>
    <w:rsid w:val="00E716F3"/>
    <w:rsid w:val="00E71F5F"/>
    <w:rsid w:val="00E71FCB"/>
    <w:rsid w:val="00E720E0"/>
    <w:rsid w:val="00E72829"/>
    <w:rsid w:val="00E72C58"/>
    <w:rsid w:val="00E72C86"/>
    <w:rsid w:val="00E72D5D"/>
    <w:rsid w:val="00E72F7F"/>
    <w:rsid w:val="00E738AB"/>
    <w:rsid w:val="00E74181"/>
    <w:rsid w:val="00E7425C"/>
    <w:rsid w:val="00E7445B"/>
    <w:rsid w:val="00E74726"/>
    <w:rsid w:val="00E74DA6"/>
    <w:rsid w:val="00E753DE"/>
    <w:rsid w:val="00E755A1"/>
    <w:rsid w:val="00E756FE"/>
    <w:rsid w:val="00E759FA"/>
    <w:rsid w:val="00E75A66"/>
    <w:rsid w:val="00E75C4B"/>
    <w:rsid w:val="00E75CAF"/>
    <w:rsid w:val="00E75D36"/>
    <w:rsid w:val="00E762AB"/>
    <w:rsid w:val="00E76CF9"/>
    <w:rsid w:val="00E777B3"/>
    <w:rsid w:val="00E77B9E"/>
    <w:rsid w:val="00E77D79"/>
    <w:rsid w:val="00E800D1"/>
    <w:rsid w:val="00E805FB"/>
    <w:rsid w:val="00E80DBA"/>
    <w:rsid w:val="00E81064"/>
    <w:rsid w:val="00E81491"/>
    <w:rsid w:val="00E81C3C"/>
    <w:rsid w:val="00E81F71"/>
    <w:rsid w:val="00E82084"/>
    <w:rsid w:val="00E82723"/>
    <w:rsid w:val="00E8278D"/>
    <w:rsid w:val="00E82C14"/>
    <w:rsid w:val="00E830E8"/>
    <w:rsid w:val="00E83A08"/>
    <w:rsid w:val="00E8460C"/>
    <w:rsid w:val="00E84613"/>
    <w:rsid w:val="00E84E43"/>
    <w:rsid w:val="00E8528E"/>
    <w:rsid w:val="00E855D9"/>
    <w:rsid w:val="00E85661"/>
    <w:rsid w:val="00E85751"/>
    <w:rsid w:val="00E85D65"/>
    <w:rsid w:val="00E862C1"/>
    <w:rsid w:val="00E86718"/>
    <w:rsid w:val="00E86B97"/>
    <w:rsid w:val="00E86C03"/>
    <w:rsid w:val="00E86E17"/>
    <w:rsid w:val="00E86E5F"/>
    <w:rsid w:val="00E870C0"/>
    <w:rsid w:val="00E87104"/>
    <w:rsid w:val="00E87114"/>
    <w:rsid w:val="00E878F4"/>
    <w:rsid w:val="00E87D29"/>
    <w:rsid w:val="00E87DBB"/>
    <w:rsid w:val="00E87EA2"/>
    <w:rsid w:val="00E90805"/>
    <w:rsid w:val="00E90985"/>
    <w:rsid w:val="00E90A5B"/>
    <w:rsid w:val="00E90A60"/>
    <w:rsid w:val="00E91205"/>
    <w:rsid w:val="00E913DF"/>
    <w:rsid w:val="00E91593"/>
    <w:rsid w:val="00E91DC8"/>
    <w:rsid w:val="00E92AC4"/>
    <w:rsid w:val="00E92DF5"/>
    <w:rsid w:val="00E9324C"/>
    <w:rsid w:val="00E93322"/>
    <w:rsid w:val="00E938F5"/>
    <w:rsid w:val="00E93F7B"/>
    <w:rsid w:val="00E93FB4"/>
    <w:rsid w:val="00E93FE1"/>
    <w:rsid w:val="00E9421A"/>
    <w:rsid w:val="00E94281"/>
    <w:rsid w:val="00E94A5B"/>
    <w:rsid w:val="00E94DB3"/>
    <w:rsid w:val="00E9532B"/>
    <w:rsid w:val="00E954CD"/>
    <w:rsid w:val="00E95AE1"/>
    <w:rsid w:val="00E95BCB"/>
    <w:rsid w:val="00E95E9D"/>
    <w:rsid w:val="00E963D2"/>
    <w:rsid w:val="00E96C36"/>
    <w:rsid w:val="00E96D91"/>
    <w:rsid w:val="00E97484"/>
    <w:rsid w:val="00E97859"/>
    <w:rsid w:val="00E97A78"/>
    <w:rsid w:val="00E97B6A"/>
    <w:rsid w:val="00E97D1A"/>
    <w:rsid w:val="00E97E32"/>
    <w:rsid w:val="00E97FCB"/>
    <w:rsid w:val="00EA003F"/>
    <w:rsid w:val="00EA08FC"/>
    <w:rsid w:val="00EA0BE4"/>
    <w:rsid w:val="00EA0D11"/>
    <w:rsid w:val="00EA2774"/>
    <w:rsid w:val="00EA2A15"/>
    <w:rsid w:val="00EA2E10"/>
    <w:rsid w:val="00EA2E77"/>
    <w:rsid w:val="00EA32DF"/>
    <w:rsid w:val="00EA366F"/>
    <w:rsid w:val="00EA3D76"/>
    <w:rsid w:val="00EA4432"/>
    <w:rsid w:val="00EA4727"/>
    <w:rsid w:val="00EA4A5F"/>
    <w:rsid w:val="00EA4C46"/>
    <w:rsid w:val="00EA4F19"/>
    <w:rsid w:val="00EA5278"/>
    <w:rsid w:val="00EA543D"/>
    <w:rsid w:val="00EA560C"/>
    <w:rsid w:val="00EA56A6"/>
    <w:rsid w:val="00EA5F6C"/>
    <w:rsid w:val="00EA646D"/>
    <w:rsid w:val="00EA6564"/>
    <w:rsid w:val="00EA65A5"/>
    <w:rsid w:val="00EA6839"/>
    <w:rsid w:val="00EA6B24"/>
    <w:rsid w:val="00EA7201"/>
    <w:rsid w:val="00EA78D0"/>
    <w:rsid w:val="00EA790A"/>
    <w:rsid w:val="00EB04AD"/>
    <w:rsid w:val="00EB04F6"/>
    <w:rsid w:val="00EB0764"/>
    <w:rsid w:val="00EB0D15"/>
    <w:rsid w:val="00EB1365"/>
    <w:rsid w:val="00EB139A"/>
    <w:rsid w:val="00EB1756"/>
    <w:rsid w:val="00EB1C72"/>
    <w:rsid w:val="00EB1F05"/>
    <w:rsid w:val="00EB22F9"/>
    <w:rsid w:val="00EB2381"/>
    <w:rsid w:val="00EB23EF"/>
    <w:rsid w:val="00EB370F"/>
    <w:rsid w:val="00EB37D8"/>
    <w:rsid w:val="00EB37DC"/>
    <w:rsid w:val="00EB3C30"/>
    <w:rsid w:val="00EB404F"/>
    <w:rsid w:val="00EB4727"/>
    <w:rsid w:val="00EB4735"/>
    <w:rsid w:val="00EB56A9"/>
    <w:rsid w:val="00EB58DA"/>
    <w:rsid w:val="00EB5A2A"/>
    <w:rsid w:val="00EB5A41"/>
    <w:rsid w:val="00EB5A59"/>
    <w:rsid w:val="00EB5C04"/>
    <w:rsid w:val="00EB5D11"/>
    <w:rsid w:val="00EB69E7"/>
    <w:rsid w:val="00EB6C20"/>
    <w:rsid w:val="00EB713B"/>
    <w:rsid w:val="00EB736C"/>
    <w:rsid w:val="00EB762C"/>
    <w:rsid w:val="00EB794D"/>
    <w:rsid w:val="00EB79BA"/>
    <w:rsid w:val="00EB7C7F"/>
    <w:rsid w:val="00EB7F1B"/>
    <w:rsid w:val="00EC03EB"/>
    <w:rsid w:val="00EC0B1D"/>
    <w:rsid w:val="00EC0DA4"/>
    <w:rsid w:val="00EC0EE6"/>
    <w:rsid w:val="00EC177E"/>
    <w:rsid w:val="00EC2065"/>
    <w:rsid w:val="00EC29F9"/>
    <w:rsid w:val="00EC2BAB"/>
    <w:rsid w:val="00EC2D0C"/>
    <w:rsid w:val="00EC2D30"/>
    <w:rsid w:val="00EC324F"/>
    <w:rsid w:val="00EC369E"/>
    <w:rsid w:val="00EC3AE0"/>
    <w:rsid w:val="00EC3E3A"/>
    <w:rsid w:val="00EC4652"/>
    <w:rsid w:val="00EC4BB5"/>
    <w:rsid w:val="00EC4D9F"/>
    <w:rsid w:val="00EC4E07"/>
    <w:rsid w:val="00EC4FC3"/>
    <w:rsid w:val="00EC513B"/>
    <w:rsid w:val="00EC5165"/>
    <w:rsid w:val="00EC5327"/>
    <w:rsid w:val="00EC56D7"/>
    <w:rsid w:val="00EC671D"/>
    <w:rsid w:val="00EC6D2C"/>
    <w:rsid w:val="00EC6D70"/>
    <w:rsid w:val="00EC716A"/>
    <w:rsid w:val="00EC717E"/>
    <w:rsid w:val="00EC7874"/>
    <w:rsid w:val="00EC7987"/>
    <w:rsid w:val="00EC7DB1"/>
    <w:rsid w:val="00EC7E75"/>
    <w:rsid w:val="00ED0754"/>
    <w:rsid w:val="00ED0BFB"/>
    <w:rsid w:val="00ED0CC2"/>
    <w:rsid w:val="00ED1090"/>
    <w:rsid w:val="00ED1668"/>
    <w:rsid w:val="00ED186F"/>
    <w:rsid w:val="00ED1919"/>
    <w:rsid w:val="00ED1B51"/>
    <w:rsid w:val="00ED2198"/>
    <w:rsid w:val="00ED25BC"/>
    <w:rsid w:val="00ED299E"/>
    <w:rsid w:val="00ED2C2A"/>
    <w:rsid w:val="00ED3078"/>
    <w:rsid w:val="00ED309A"/>
    <w:rsid w:val="00ED33DC"/>
    <w:rsid w:val="00ED34C3"/>
    <w:rsid w:val="00ED38A4"/>
    <w:rsid w:val="00ED3DA8"/>
    <w:rsid w:val="00ED410E"/>
    <w:rsid w:val="00ED418A"/>
    <w:rsid w:val="00ED41A9"/>
    <w:rsid w:val="00ED44FA"/>
    <w:rsid w:val="00ED49E7"/>
    <w:rsid w:val="00ED4BB3"/>
    <w:rsid w:val="00ED4BFC"/>
    <w:rsid w:val="00ED5610"/>
    <w:rsid w:val="00ED5919"/>
    <w:rsid w:val="00ED5FD0"/>
    <w:rsid w:val="00ED6858"/>
    <w:rsid w:val="00ED6F08"/>
    <w:rsid w:val="00ED703E"/>
    <w:rsid w:val="00ED74E2"/>
    <w:rsid w:val="00ED74EB"/>
    <w:rsid w:val="00ED779E"/>
    <w:rsid w:val="00ED78B3"/>
    <w:rsid w:val="00ED7E03"/>
    <w:rsid w:val="00EE000A"/>
    <w:rsid w:val="00EE0072"/>
    <w:rsid w:val="00EE0460"/>
    <w:rsid w:val="00EE04A7"/>
    <w:rsid w:val="00EE0B8C"/>
    <w:rsid w:val="00EE0BA0"/>
    <w:rsid w:val="00EE0D5E"/>
    <w:rsid w:val="00EE10F6"/>
    <w:rsid w:val="00EE144B"/>
    <w:rsid w:val="00EE15C2"/>
    <w:rsid w:val="00EE1B57"/>
    <w:rsid w:val="00EE1D59"/>
    <w:rsid w:val="00EE1E8F"/>
    <w:rsid w:val="00EE1F06"/>
    <w:rsid w:val="00EE2147"/>
    <w:rsid w:val="00EE2313"/>
    <w:rsid w:val="00EE29E0"/>
    <w:rsid w:val="00EE3630"/>
    <w:rsid w:val="00EE3795"/>
    <w:rsid w:val="00EE37E4"/>
    <w:rsid w:val="00EE44C5"/>
    <w:rsid w:val="00EE48AC"/>
    <w:rsid w:val="00EE5671"/>
    <w:rsid w:val="00EE5865"/>
    <w:rsid w:val="00EE5A69"/>
    <w:rsid w:val="00EE60F5"/>
    <w:rsid w:val="00EE6131"/>
    <w:rsid w:val="00EE6239"/>
    <w:rsid w:val="00EE6487"/>
    <w:rsid w:val="00EE669E"/>
    <w:rsid w:val="00EE694E"/>
    <w:rsid w:val="00EE7021"/>
    <w:rsid w:val="00EE7098"/>
    <w:rsid w:val="00EE7244"/>
    <w:rsid w:val="00EE76C6"/>
    <w:rsid w:val="00EE79D0"/>
    <w:rsid w:val="00EE7A22"/>
    <w:rsid w:val="00EE7BC4"/>
    <w:rsid w:val="00EE7D15"/>
    <w:rsid w:val="00EE7D77"/>
    <w:rsid w:val="00EF0A57"/>
    <w:rsid w:val="00EF13A5"/>
    <w:rsid w:val="00EF24B6"/>
    <w:rsid w:val="00EF25D3"/>
    <w:rsid w:val="00EF2641"/>
    <w:rsid w:val="00EF2868"/>
    <w:rsid w:val="00EF2E91"/>
    <w:rsid w:val="00EF3962"/>
    <w:rsid w:val="00EF3A42"/>
    <w:rsid w:val="00EF3CB6"/>
    <w:rsid w:val="00EF3D8A"/>
    <w:rsid w:val="00EF3DA4"/>
    <w:rsid w:val="00EF40DF"/>
    <w:rsid w:val="00EF43E3"/>
    <w:rsid w:val="00EF4A55"/>
    <w:rsid w:val="00EF4E44"/>
    <w:rsid w:val="00EF4FF8"/>
    <w:rsid w:val="00EF5013"/>
    <w:rsid w:val="00EF5412"/>
    <w:rsid w:val="00EF5891"/>
    <w:rsid w:val="00EF5926"/>
    <w:rsid w:val="00EF5A31"/>
    <w:rsid w:val="00EF5AF6"/>
    <w:rsid w:val="00EF5B97"/>
    <w:rsid w:val="00EF5E8A"/>
    <w:rsid w:val="00EF60F7"/>
    <w:rsid w:val="00EF651B"/>
    <w:rsid w:val="00EF65F7"/>
    <w:rsid w:val="00EF6A6C"/>
    <w:rsid w:val="00EF74BD"/>
    <w:rsid w:val="00EF7515"/>
    <w:rsid w:val="00F002F6"/>
    <w:rsid w:val="00F003B6"/>
    <w:rsid w:val="00F006DC"/>
    <w:rsid w:val="00F007EC"/>
    <w:rsid w:val="00F00ABB"/>
    <w:rsid w:val="00F00BEC"/>
    <w:rsid w:val="00F00E7C"/>
    <w:rsid w:val="00F016AC"/>
    <w:rsid w:val="00F019ED"/>
    <w:rsid w:val="00F021AE"/>
    <w:rsid w:val="00F022A1"/>
    <w:rsid w:val="00F02FEF"/>
    <w:rsid w:val="00F0322B"/>
    <w:rsid w:val="00F037CF"/>
    <w:rsid w:val="00F038D5"/>
    <w:rsid w:val="00F0429E"/>
    <w:rsid w:val="00F042A9"/>
    <w:rsid w:val="00F04465"/>
    <w:rsid w:val="00F04488"/>
    <w:rsid w:val="00F044EB"/>
    <w:rsid w:val="00F04B01"/>
    <w:rsid w:val="00F04CB8"/>
    <w:rsid w:val="00F04CE5"/>
    <w:rsid w:val="00F04EDA"/>
    <w:rsid w:val="00F04F9C"/>
    <w:rsid w:val="00F051B6"/>
    <w:rsid w:val="00F052EB"/>
    <w:rsid w:val="00F0591B"/>
    <w:rsid w:val="00F060ED"/>
    <w:rsid w:val="00F06F21"/>
    <w:rsid w:val="00F0709B"/>
    <w:rsid w:val="00F0718C"/>
    <w:rsid w:val="00F0785E"/>
    <w:rsid w:val="00F07AAE"/>
    <w:rsid w:val="00F07AF9"/>
    <w:rsid w:val="00F07C9F"/>
    <w:rsid w:val="00F10095"/>
    <w:rsid w:val="00F11151"/>
    <w:rsid w:val="00F112D7"/>
    <w:rsid w:val="00F1179C"/>
    <w:rsid w:val="00F11A4A"/>
    <w:rsid w:val="00F11A75"/>
    <w:rsid w:val="00F11CF5"/>
    <w:rsid w:val="00F11FAF"/>
    <w:rsid w:val="00F122E9"/>
    <w:rsid w:val="00F124E0"/>
    <w:rsid w:val="00F125BA"/>
    <w:rsid w:val="00F126C5"/>
    <w:rsid w:val="00F12B0D"/>
    <w:rsid w:val="00F12C34"/>
    <w:rsid w:val="00F12D24"/>
    <w:rsid w:val="00F132F5"/>
    <w:rsid w:val="00F13594"/>
    <w:rsid w:val="00F1404C"/>
    <w:rsid w:val="00F14080"/>
    <w:rsid w:val="00F1467C"/>
    <w:rsid w:val="00F14720"/>
    <w:rsid w:val="00F14C4E"/>
    <w:rsid w:val="00F14D47"/>
    <w:rsid w:val="00F151C4"/>
    <w:rsid w:val="00F153B8"/>
    <w:rsid w:val="00F15554"/>
    <w:rsid w:val="00F15713"/>
    <w:rsid w:val="00F15810"/>
    <w:rsid w:val="00F15870"/>
    <w:rsid w:val="00F15EDB"/>
    <w:rsid w:val="00F16162"/>
    <w:rsid w:val="00F16232"/>
    <w:rsid w:val="00F165A7"/>
    <w:rsid w:val="00F1683A"/>
    <w:rsid w:val="00F16E82"/>
    <w:rsid w:val="00F16F77"/>
    <w:rsid w:val="00F17359"/>
    <w:rsid w:val="00F179AD"/>
    <w:rsid w:val="00F2021D"/>
    <w:rsid w:val="00F206F4"/>
    <w:rsid w:val="00F20ED5"/>
    <w:rsid w:val="00F20F8E"/>
    <w:rsid w:val="00F215B0"/>
    <w:rsid w:val="00F21CDE"/>
    <w:rsid w:val="00F2212D"/>
    <w:rsid w:val="00F22219"/>
    <w:rsid w:val="00F2248B"/>
    <w:rsid w:val="00F224D5"/>
    <w:rsid w:val="00F22808"/>
    <w:rsid w:val="00F2282A"/>
    <w:rsid w:val="00F22F7A"/>
    <w:rsid w:val="00F24267"/>
    <w:rsid w:val="00F24583"/>
    <w:rsid w:val="00F2502B"/>
    <w:rsid w:val="00F251CB"/>
    <w:rsid w:val="00F25371"/>
    <w:rsid w:val="00F2539F"/>
    <w:rsid w:val="00F253D1"/>
    <w:rsid w:val="00F255D1"/>
    <w:rsid w:val="00F2565B"/>
    <w:rsid w:val="00F2589A"/>
    <w:rsid w:val="00F2595F"/>
    <w:rsid w:val="00F25E7B"/>
    <w:rsid w:val="00F25FFD"/>
    <w:rsid w:val="00F2637A"/>
    <w:rsid w:val="00F263FC"/>
    <w:rsid w:val="00F2670E"/>
    <w:rsid w:val="00F26AF7"/>
    <w:rsid w:val="00F27043"/>
    <w:rsid w:val="00F2707D"/>
    <w:rsid w:val="00F271D3"/>
    <w:rsid w:val="00F273A9"/>
    <w:rsid w:val="00F27435"/>
    <w:rsid w:val="00F2744C"/>
    <w:rsid w:val="00F27530"/>
    <w:rsid w:val="00F277A5"/>
    <w:rsid w:val="00F27972"/>
    <w:rsid w:val="00F27C59"/>
    <w:rsid w:val="00F27E86"/>
    <w:rsid w:val="00F27F56"/>
    <w:rsid w:val="00F301A8"/>
    <w:rsid w:val="00F30B4D"/>
    <w:rsid w:val="00F30E07"/>
    <w:rsid w:val="00F30F95"/>
    <w:rsid w:val="00F3183F"/>
    <w:rsid w:val="00F31C4A"/>
    <w:rsid w:val="00F32B9A"/>
    <w:rsid w:val="00F32CA7"/>
    <w:rsid w:val="00F32CCD"/>
    <w:rsid w:val="00F32FAD"/>
    <w:rsid w:val="00F3305D"/>
    <w:rsid w:val="00F33262"/>
    <w:rsid w:val="00F33440"/>
    <w:rsid w:val="00F33561"/>
    <w:rsid w:val="00F3358D"/>
    <w:rsid w:val="00F33891"/>
    <w:rsid w:val="00F34175"/>
    <w:rsid w:val="00F3437E"/>
    <w:rsid w:val="00F344F0"/>
    <w:rsid w:val="00F34A12"/>
    <w:rsid w:val="00F34F23"/>
    <w:rsid w:val="00F35191"/>
    <w:rsid w:val="00F36C1E"/>
    <w:rsid w:val="00F40132"/>
    <w:rsid w:val="00F40349"/>
    <w:rsid w:val="00F40417"/>
    <w:rsid w:val="00F40845"/>
    <w:rsid w:val="00F40CF5"/>
    <w:rsid w:val="00F4109B"/>
    <w:rsid w:val="00F4110F"/>
    <w:rsid w:val="00F41419"/>
    <w:rsid w:val="00F414B3"/>
    <w:rsid w:val="00F414F5"/>
    <w:rsid w:val="00F41A02"/>
    <w:rsid w:val="00F41A9A"/>
    <w:rsid w:val="00F41DA3"/>
    <w:rsid w:val="00F42534"/>
    <w:rsid w:val="00F42BCE"/>
    <w:rsid w:val="00F4310C"/>
    <w:rsid w:val="00F4312D"/>
    <w:rsid w:val="00F434DF"/>
    <w:rsid w:val="00F43682"/>
    <w:rsid w:val="00F436BE"/>
    <w:rsid w:val="00F43821"/>
    <w:rsid w:val="00F43B28"/>
    <w:rsid w:val="00F43B3A"/>
    <w:rsid w:val="00F43D1C"/>
    <w:rsid w:val="00F44031"/>
    <w:rsid w:val="00F4411F"/>
    <w:rsid w:val="00F4413E"/>
    <w:rsid w:val="00F44C37"/>
    <w:rsid w:val="00F44E0E"/>
    <w:rsid w:val="00F45031"/>
    <w:rsid w:val="00F4580B"/>
    <w:rsid w:val="00F45880"/>
    <w:rsid w:val="00F45F5A"/>
    <w:rsid w:val="00F469C2"/>
    <w:rsid w:val="00F46B2C"/>
    <w:rsid w:val="00F46BFB"/>
    <w:rsid w:val="00F4712D"/>
    <w:rsid w:val="00F47236"/>
    <w:rsid w:val="00F474CC"/>
    <w:rsid w:val="00F478B1"/>
    <w:rsid w:val="00F47F6F"/>
    <w:rsid w:val="00F50328"/>
    <w:rsid w:val="00F51168"/>
    <w:rsid w:val="00F5148A"/>
    <w:rsid w:val="00F514C2"/>
    <w:rsid w:val="00F514FA"/>
    <w:rsid w:val="00F51939"/>
    <w:rsid w:val="00F51D8E"/>
    <w:rsid w:val="00F51EB5"/>
    <w:rsid w:val="00F5394D"/>
    <w:rsid w:val="00F53B62"/>
    <w:rsid w:val="00F53C35"/>
    <w:rsid w:val="00F53FAC"/>
    <w:rsid w:val="00F5402A"/>
    <w:rsid w:val="00F54037"/>
    <w:rsid w:val="00F5424E"/>
    <w:rsid w:val="00F545E5"/>
    <w:rsid w:val="00F54A3F"/>
    <w:rsid w:val="00F54E26"/>
    <w:rsid w:val="00F5505E"/>
    <w:rsid w:val="00F5509B"/>
    <w:rsid w:val="00F551B5"/>
    <w:rsid w:val="00F5525A"/>
    <w:rsid w:val="00F55519"/>
    <w:rsid w:val="00F563B5"/>
    <w:rsid w:val="00F5688E"/>
    <w:rsid w:val="00F568AE"/>
    <w:rsid w:val="00F56E88"/>
    <w:rsid w:val="00F56F4D"/>
    <w:rsid w:val="00F56FBE"/>
    <w:rsid w:val="00F57386"/>
    <w:rsid w:val="00F576E6"/>
    <w:rsid w:val="00F601E5"/>
    <w:rsid w:val="00F60805"/>
    <w:rsid w:val="00F60D36"/>
    <w:rsid w:val="00F60F58"/>
    <w:rsid w:val="00F617DC"/>
    <w:rsid w:val="00F61DAB"/>
    <w:rsid w:val="00F62388"/>
    <w:rsid w:val="00F62915"/>
    <w:rsid w:val="00F62C9B"/>
    <w:rsid w:val="00F6324E"/>
    <w:rsid w:val="00F634E9"/>
    <w:rsid w:val="00F63D09"/>
    <w:rsid w:val="00F63D72"/>
    <w:rsid w:val="00F63E9B"/>
    <w:rsid w:val="00F6432E"/>
    <w:rsid w:val="00F64334"/>
    <w:rsid w:val="00F64387"/>
    <w:rsid w:val="00F64838"/>
    <w:rsid w:val="00F64CC5"/>
    <w:rsid w:val="00F654E9"/>
    <w:rsid w:val="00F65700"/>
    <w:rsid w:val="00F657CC"/>
    <w:rsid w:val="00F65D5D"/>
    <w:rsid w:val="00F661FF"/>
    <w:rsid w:val="00F6684D"/>
    <w:rsid w:val="00F6763F"/>
    <w:rsid w:val="00F67A69"/>
    <w:rsid w:val="00F67CE4"/>
    <w:rsid w:val="00F67D76"/>
    <w:rsid w:val="00F70382"/>
    <w:rsid w:val="00F70530"/>
    <w:rsid w:val="00F70860"/>
    <w:rsid w:val="00F7086F"/>
    <w:rsid w:val="00F712E9"/>
    <w:rsid w:val="00F715B2"/>
    <w:rsid w:val="00F71A92"/>
    <w:rsid w:val="00F71B4A"/>
    <w:rsid w:val="00F71EAB"/>
    <w:rsid w:val="00F71EBF"/>
    <w:rsid w:val="00F721A9"/>
    <w:rsid w:val="00F725F2"/>
    <w:rsid w:val="00F72CE8"/>
    <w:rsid w:val="00F73F37"/>
    <w:rsid w:val="00F742A9"/>
    <w:rsid w:val="00F74CDE"/>
    <w:rsid w:val="00F74DD9"/>
    <w:rsid w:val="00F7524C"/>
    <w:rsid w:val="00F7538F"/>
    <w:rsid w:val="00F76518"/>
    <w:rsid w:val="00F76948"/>
    <w:rsid w:val="00F77011"/>
    <w:rsid w:val="00F77349"/>
    <w:rsid w:val="00F77619"/>
    <w:rsid w:val="00F77B7F"/>
    <w:rsid w:val="00F77BC2"/>
    <w:rsid w:val="00F77D65"/>
    <w:rsid w:val="00F806BA"/>
    <w:rsid w:val="00F807D3"/>
    <w:rsid w:val="00F8096B"/>
    <w:rsid w:val="00F80A59"/>
    <w:rsid w:val="00F80ECC"/>
    <w:rsid w:val="00F80F2E"/>
    <w:rsid w:val="00F811C1"/>
    <w:rsid w:val="00F8130B"/>
    <w:rsid w:val="00F81441"/>
    <w:rsid w:val="00F816AC"/>
    <w:rsid w:val="00F81AAB"/>
    <w:rsid w:val="00F81BC5"/>
    <w:rsid w:val="00F81BE6"/>
    <w:rsid w:val="00F82198"/>
    <w:rsid w:val="00F8246B"/>
    <w:rsid w:val="00F82751"/>
    <w:rsid w:val="00F8276C"/>
    <w:rsid w:val="00F82D56"/>
    <w:rsid w:val="00F83398"/>
    <w:rsid w:val="00F8391D"/>
    <w:rsid w:val="00F84076"/>
    <w:rsid w:val="00F841D3"/>
    <w:rsid w:val="00F84C80"/>
    <w:rsid w:val="00F84F75"/>
    <w:rsid w:val="00F84FF7"/>
    <w:rsid w:val="00F85464"/>
    <w:rsid w:val="00F85737"/>
    <w:rsid w:val="00F85BAD"/>
    <w:rsid w:val="00F86108"/>
    <w:rsid w:val="00F862F6"/>
    <w:rsid w:val="00F86397"/>
    <w:rsid w:val="00F864E7"/>
    <w:rsid w:val="00F86554"/>
    <w:rsid w:val="00F86892"/>
    <w:rsid w:val="00F86B6A"/>
    <w:rsid w:val="00F86E5D"/>
    <w:rsid w:val="00F86F93"/>
    <w:rsid w:val="00F876D6"/>
    <w:rsid w:val="00F877F0"/>
    <w:rsid w:val="00F90614"/>
    <w:rsid w:val="00F911A1"/>
    <w:rsid w:val="00F917D7"/>
    <w:rsid w:val="00F91955"/>
    <w:rsid w:val="00F91D6E"/>
    <w:rsid w:val="00F92117"/>
    <w:rsid w:val="00F92501"/>
    <w:rsid w:val="00F92575"/>
    <w:rsid w:val="00F92761"/>
    <w:rsid w:val="00F92A6F"/>
    <w:rsid w:val="00F92C95"/>
    <w:rsid w:val="00F9370D"/>
    <w:rsid w:val="00F93AA1"/>
    <w:rsid w:val="00F93C46"/>
    <w:rsid w:val="00F93DED"/>
    <w:rsid w:val="00F93E18"/>
    <w:rsid w:val="00F94060"/>
    <w:rsid w:val="00F9480C"/>
    <w:rsid w:val="00F9490A"/>
    <w:rsid w:val="00F94CD8"/>
    <w:rsid w:val="00F94E9E"/>
    <w:rsid w:val="00F951DD"/>
    <w:rsid w:val="00F95D08"/>
    <w:rsid w:val="00F96072"/>
    <w:rsid w:val="00F96081"/>
    <w:rsid w:val="00F963AF"/>
    <w:rsid w:val="00F96583"/>
    <w:rsid w:val="00F96958"/>
    <w:rsid w:val="00F96A8B"/>
    <w:rsid w:val="00F972FA"/>
    <w:rsid w:val="00F975AB"/>
    <w:rsid w:val="00F975D8"/>
    <w:rsid w:val="00F9785A"/>
    <w:rsid w:val="00F97917"/>
    <w:rsid w:val="00F97A6E"/>
    <w:rsid w:val="00F97AD4"/>
    <w:rsid w:val="00F97F55"/>
    <w:rsid w:val="00FA008A"/>
    <w:rsid w:val="00FA0290"/>
    <w:rsid w:val="00FA050E"/>
    <w:rsid w:val="00FA09C0"/>
    <w:rsid w:val="00FA0D28"/>
    <w:rsid w:val="00FA11E6"/>
    <w:rsid w:val="00FA164C"/>
    <w:rsid w:val="00FA175B"/>
    <w:rsid w:val="00FA17FE"/>
    <w:rsid w:val="00FA1A2D"/>
    <w:rsid w:val="00FA1AF3"/>
    <w:rsid w:val="00FA1B12"/>
    <w:rsid w:val="00FA1C39"/>
    <w:rsid w:val="00FA1E5D"/>
    <w:rsid w:val="00FA1EA0"/>
    <w:rsid w:val="00FA2662"/>
    <w:rsid w:val="00FA27F6"/>
    <w:rsid w:val="00FA2AD7"/>
    <w:rsid w:val="00FA2BC3"/>
    <w:rsid w:val="00FA3243"/>
    <w:rsid w:val="00FA3339"/>
    <w:rsid w:val="00FA3708"/>
    <w:rsid w:val="00FA3C2C"/>
    <w:rsid w:val="00FA3C4E"/>
    <w:rsid w:val="00FA3C81"/>
    <w:rsid w:val="00FA3CF9"/>
    <w:rsid w:val="00FA3D32"/>
    <w:rsid w:val="00FA42CA"/>
    <w:rsid w:val="00FA4338"/>
    <w:rsid w:val="00FA454F"/>
    <w:rsid w:val="00FA4715"/>
    <w:rsid w:val="00FA49C6"/>
    <w:rsid w:val="00FA4A5B"/>
    <w:rsid w:val="00FA5450"/>
    <w:rsid w:val="00FA54C3"/>
    <w:rsid w:val="00FA55F9"/>
    <w:rsid w:val="00FA686D"/>
    <w:rsid w:val="00FA6BDB"/>
    <w:rsid w:val="00FA6C3A"/>
    <w:rsid w:val="00FA6D0E"/>
    <w:rsid w:val="00FA6EE8"/>
    <w:rsid w:val="00FA740B"/>
    <w:rsid w:val="00FA75E8"/>
    <w:rsid w:val="00FA777F"/>
    <w:rsid w:val="00FA7966"/>
    <w:rsid w:val="00FA7A79"/>
    <w:rsid w:val="00FA7C42"/>
    <w:rsid w:val="00FA7D53"/>
    <w:rsid w:val="00FA7DEA"/>
    <w:rsid w:val="00FB09B9"/>
    <w:rsid w:val="00FB0BB8"/>
    <w:rsid w:val="00FB1147"/>
    <w:rsid w:val="00FB185E"/>
    <w:rsid w:val="00FB19FF"/>
    <w:rsid w:val="00FB1AF2"/>
    <w:rsid w:val="00FB1CB2"/>
    <w:rsid w:val="00FB1FDA"/>
    <w:rsid w:val="00FB2071"/>
    <w:rsid w:val="00FB2AEA"/>
    <w:rsid w:val="00FB2E87"/>
    <w:rsid w:val="00FB3008"/>
    <w:rsid w:val="00FB36AD"/>
    <w:rsid w:val="00FB374F"/>
    <w:rsid w:val="00FB3AFE"/>
    <w:rsid w:val="00FB3B48"/>
    <w:rsid w:val="00FB3E6D"/>
    <w:rsid w:val="00FB41E2"/>
    <w:rsid w:val="00FB41F9"/>
    <w:rsid w:val="00FB4912"/>
    <w:rsid w:val="00FB4FAD"/>
    <w:rsid w:val="00FB4FBD"/>
    <w:rsid w:val="00FB58EA"/>
    <w:rsid w:val="00FB5B50"/>
    <w:rsid w:val="00FB64E3"/>
    <w:rsid w:val="00FB742E"/>
    <w:rsid w:val="00FB76FB"/>
    <w:rsid w:val="00FB7A94"/>
    <w:rsid w:val="00FB7B25"/>
    <w:rsid w:val="00FB7B4D"/>
    <w:rsid w:val="00FB7C76"/>
    <w:rsid w:val="00FB7F6D"/>
    <w:rsid w:val="00FB7FAA"/>
    <w:rsid w:val="00FC00AE"/>
    <w:rsid w:val="00FC013E"/>
    <w:rsid w:val="00FC09C6"/>
    <w:rsid w:val="00FC0D83"/>
    <w:rsid w:val="00FC1329"/>
    <w:rsid w:val="00FC146D"/>
    <w:rsid w:val="00FC149C"/>
    <w:rsid w:val="00FC1858"/>
    <w:rsid w:val="00FC2373"/>
    <w:rsid w:val="00FC25AE"/>
    <w:rsid w:val="00FC2716"/>
    <w:rsid w:val="00FC2A1D"/>
    <w:rsid w:val="00FC30F9"/>
    <w:rsid w:val="00FC3365"/>
    <w:rsid w:val="00FC34DA"/>
    <w:rsid w:val="00FC36B4"/>
    <w:rsid w:val="00FC3B93"/>
    <w:rsid w:val="00FC3F50"/>
    <w:rsid w:val="00FC42A6"/>
    <w:rsid w:val="00FC4666"/>
    <w:rsid w:val="00FC4697"/>
    <w:rsid w:val="00FC497D"/>
    <w:rsid w:val="00FC4E1D"/>
    <w:rsid w:val="00FC5099"/>
    <w:rsid w:val="00FC5787"/>
    <w:rsid w:val="00FC5FE4"/>
    <w:rsid w:val="00FC6135"/>
    <w:rsid w:val="00FC61F0"/>
    <w:rsid w:val="00FC6769"/>
    <w:rsid w:val="00FC6BAA"/>
    <w:rsid w:val="00FC6BD7"/>
    <w:rsid w:val="00FC6E6E"/>
    <w:rsid w:val="00FC776F"/>
    <w:rsid w:val="00FC7D39"/>
    <w:rsid w:val="00FC7EFB"/>
    <w:rsid w:val="00FD00A7"/>
    <w:rsid w:val="00FD0ABB"/>
    <w:rsid w:val="00FD1375"/>
    <w:rsid w:val="00FD1E55"/>
    <w:rsid w:val="00FD2156"/>
    <w:rsid w:val="00FD245F"/>
    <w:rsid w:val="00FD24E7"/>
    <w:rsid w:val="00FD2852"/>
    <w:rsid w:val="00FD2A52"/>
    <w:rsid w:val="00FD2BD4"/>
    <w:rsid w:val="00FD31F2"/>
    <w:rsid w:val="00FD322E"/>
    <w:rsid w:val="00FD3600"/>
    <w:rsid w:val="00FD3758"/>
    <w:rsid w:val="00FD38AE"/>
    <w:rsid w:val="00FD39B8"/>
    <w:rsid w:val="00FD4218"/>
    <w:rsid w:val="00FD455C"/>
    <w:rsid w:val="00FD50A7"/>
    <w:rsid w:val="00FD51EB"/>
    <w:rsid w:val="00FD534A"/>
    <w:rsid w:val="00FD559E"/>
    <w:rsid w:val="00FD56C7"/>
    <w:rsid w:val="00FD598C"/>
    <w:rsid w:val="00FD59FD"/>
    <w:rsid w:val="00FD5FBA"/>
    <w:rsid w:val="00FD6028"/>
    <w:rsid w:val="00FD6401"/>
    <w:rsid w:val="00FD6436"/>
    <w:rsid w:val="00FD6472"/>
    <w:rsid w:val="00FD6507"/>
    <w:rsid w:val="00FD6983"/>
    <w:rsid w:val="00FD6B11"/>
    <w:rsid w:val="00FD6E22"/>
    <w:rsid w:val="00FD7144"/>
    <w:rsid w:val="00FD7254"/>
    <w:rsid w:val="00FD7754"/>
    <w:rsid w:val="00FD7A10"/>
    <w:rsid w:val="00FD7B17"/>
    <w:rsid w:val="00FE0014"/>
    <w:rsid w:val="00FE01AF"/>
    <w:rsid w:val="00FE0842"/>
    <w:rsid w:val="00FE08EC"/>
    <w:rsid w:val="00FE0C79"/>
    <w:rsid w:val="00FE1266"/>
    <w:rsid w:val="00FE13BE"/>
    <w:rsid w:val="00FE14E4"/>
    <w:rsid w:val="00FE1502"/>
    <w:rsid w:val="00FE1794"/>
    <w:rsid w:val="00FE1AD8"/>
    <w:rsid w:val="00FE1C66"/>
    <w:rsid w:val="00FE201D"/>
    <w:rsid w:val="00FE2240"/>
    <w:rsid w:val="00FE2347"/>
    <w:rsid w:val="00FE2890"/>
    <w:rsid w:val="00FE2CBB"/>
    <w:rsid w:val="00FE2FD3"/>
    <w:rsid w:val="00FE32B4"/>
    <w:rsid w:val="00FE33F8"/>
    <w:rsid w:val="00FE3662"/>
    <w:rsid w:val="00FE3678"/>
    <w:rsid w:val="00FE3A06"/>
    <w:rsid w:val="00FE3C2C"/>
    <w:rsid w:val="00FE3EAA"/>
    <w:rsid w:val="00FE4884"/>
    <w:rsid w:val="00FE4DE7"/>
    <w:rsid w:val="00FE4E19"/>
    <w:rsid w:val="00FE580E"/>
    <w:rsid w:val="00FE5C26"/>
    <w:rsid w:val="00FE5CFA"/>
    <w:rsid w:val="00FE5E68"/>
    <w:rsid w:val="00FE5F08"/>
    <w:rsid w:val="00FE670B"/>
    <w:rsid w:val="00FE6833"/>
    <w:rsid w:val="00FE6B04"/>
    <w:rsid w:val="00FE74C5"/>
    <w:rsid w:val="00FE79B1"/>
    <w:rsid w:val="00FE79E3"/>
    <w:rsid w:val="00FF0421"/>
    <w:rsid w:val="00FF054F"/>
    <w:rsid w:val="00FF0A10"/>
    <w:rsid w:val="00FF1431"/>
    <w:rsid w:val="00FF1690"/>
    <w:rsid w:val="00FF17D4"/>
    <w:rsid w:val="00FF19E1"/>
    <w:rsid w:val="00FF3069"/>
    <w:rsid w:val="00FF3115"/>
    <w:rsid w:val="00FF31DD"/>
    <w:rsid w:val="00FF35EF"/>
    <w:rsid w:val="00FF3878"/>
    <w:rsid w:val="00FF3CE8"/>
    <w:rsid w:val="00FF406A"/>
    <w:rsid w:val="00FF40FF"/>
    <w:rsid w:val="00FF45A1"/>
    <w:rsid w:val="00FF45F5"/>
    <w:rsid w:val="00FF4AB6"/>
    <w:rsid w:val="00FF4BF2"/>
    <w:rsid w:val="00FF4CC9"/>
    <w:rsid w:val="00FF4E23"/>
    <w:rsid w:val="00FF5089"/>
    <w:rsid w:val="00FF5B53"/>
    <w:rsid w:val="00FF5C18"/>
    <w:rsid w:val="00FF61AE"/>
    <w:rsid w:val="00FF6967"/>
    <w:rsid w:val="00FF6BC3"/>
    <w:rsid w:val="00FF6C45"/>
    <w:rsid w:val="00FF70F6"/>
    <w:rsid w:val="00FF7152"/>
    <w:rsid w:val="00FF725C"/>
    <w:rsid w:val="00FF758D"/>
    <w:rsid w:val="00FF7632"/>
    <w:rsid w:val="00FF7AC4"/>
    <w:rsid w:val="01094808"/>
    <w:rsid w:val="012B64AF"/>
    <w:rsid w:val="01313594"/>
    <w:rsid w:val="01336C8A"/>
    <w:rsid w:val="01343764"/>
    <w:rsid w:val="013C246A"/>
    <w:rsid w:val="014A5A11"/>
    <w:rsid w:val="01545A05"/>
    <w:rsid w:val="016460E7"/>
    <w:rsid w:val="01703E3E"/>
    <w:rsid w:val="01777BCF"/>
    <w:rsid w:val="01814C8B"/>
    <w:rsid w:val="018F2A41"/>
    <w:rsid w:val="018F2EE2"/>
    <w:rsid w:val="019E3125"/>
    <w:rsid w:val="019F72EE"/>
    <w:rsid w:val="01A20482"/>
    <w:rsid w:val="01A324E9"/>
    <w:rsid w:val="01EA636A"/>
    <w:rsid w:val="01F50D62"/>
    <w:rsid w:val="01F73A93"/>
    <w:rsid w:val="01FD7E4B"/>
    <w:rsid w:val="021120DD"/>
    <w:rsid w:val="02290C40"/>
    <w:rsid w:val="02856FA3"/>
    <w:rsid w:val="02927BD2"/>
    <w:rsid w:val="02A464AF"/>
    <w:rsid w:val="02BA7FC2"/>
    <w:rsid w:val="02D41F55"/>
    <w:rsid w:val="02DD1A2B"/>
    <w:rsid w:val="02F0175E"/>
    <w:rsid w:val="02FC45A7"/>
    <w:rsid w:val="03012F09"/>
    <w:rsid w:val="030B6598"/>
    <w:rsid w:val="032928CD"/>
    <w:rsid w:val="032E5B79"/>
    <w:rsid w:val="03676684"/>
    <w:rsid w:val="038F541B"/>
    <w:rsid w:val="039447DF"/>
    <w:rsid w:val="039667A9"/>
    <w:rsid w:val="03A72764"/>
    <w:rsid w:val="03B1762F"/>
    <w:rsid w:val="03B86720"/>
    <w:rsid w:val="03F36308"/>
    <w:rsid w:val="03F94756"/>
    <w:rsid w:val="040E0C34"/>
    <w:rsid w:val="041E22FB"/>
    <w:rsid w:val="04275653"/>
    <w:rsid w:val="04333FF8"/>
    <w:rsid w:val="04406715"/>
    <w:rsid w:val="04425FE9"/>
    <w:rsid w:val="04697A1A"/>
    <w:rsid w:val="046A6F32"/>
    <w:rsid w:val="04736C5E"/>
    <w:rsid w:val="047C599F"/>
    <w:rsid w:val="048F16B9"/>
    <w:rsid w:val="04AB30A7"/>
    <w:rsid w:val="04BC223F"/>
    <w:rsid w:val="050339CA"/>
    <w:rsid w:val="0511372D"/>
    <w:rsid w:val="05445D91"/>
    <w:rsid w:val="055406CA"/>
    <w:rsid w:val="05704DD8"/>
    <w:rsid w:val="05726DA2"/>
    <w:rsid w:val="05777F14"/>
    <w:rsid w:val="05860887"/>
    <w:rsid w:val="059164F7"/>
    <w:rsid w:val="05950B3A"/>
    <w:rsid w:val="05AA2098"/>
    <w:rsid w:val="05AB204D"/>
    <w:rsid w:val="05B42F17"/>
    <w:rsid w:val="05B66C8F"/>
    <w:rsid w:val="05C018BB"/>
    <w:rsid w:val="05E12078"/>
    <w:rsid w:val="05E7509A"/>
    <w:rsid w:val="06191AB4"/>
    <w:rsid w:val="064A75A3"/>
    <w:rsid w:val="06930D7E"/>
    <w:rsid w:val="06A95C2E"/>
    <w:rsid w:val="06E17D3B"/>
    <w:rsid w:val="06E45DCD"/>
    <w:rsid w:val="06EA6EE5"/>
    <w:rsid w:val="072365A6"/>
    <w:rsid w:val="072E58CA"/>
    <w:rsid w:val="0738659A"/>
    <w:rsid w:val="07436550"/>
    <w:rsid w:val="0753050F"/>
    <w:rsid w:val="075451AE"/>
    <w:rsid w:val="07574AD6"/>
    <w:rsid w:val="07670F2A"/>
    <w:rsid w:val="078D7EC3"/>
    <w:rsid w:val="07995B9A"/>
    <w:rsid w:val="07E95AC2"/>
    <w:rsid w:val="08080695"/>
    <w:rsid w:val="080F2686"/>
    <w:rsid w:val="08181615"/>
    <w:rsid w:val="08254DC3"/>
    <w:rsid w:val="085B70D3"/>
    <w:rsid w:val="0876395E"/>
    <w:rsid w:val="087D7F38"/>
    <w:rsid w:val="088445AD"/>
    <w:rsid w:val="08AF52C3"/>
    <w:rsid w:val="08B170DB"/>
    <w:rsid w:val="08E954CF"/>
    <w:rsid w:val="08F848D5"/>
    <w:rsid w:val="09077801"/>
    <w:rsid w:val="092E1232"/>
    <w:rsid w:val="09736C45"/>
    <w:rsid w:val="09896468"/>
    <w:rsid w:val="098D5F59"/>
    <w:rsid w:val="098D7D07"/>
    <w:rsid w:val="09945539"/>
    <w:rsid w:val="099472E7"/>
    <w:rsid w:val="099F0077"/>
    <w:rsid w:val="09C935C7"/>
    <w:rsid w:val="09D1411B"/>
    <w:rsid w:val="09F45FD8"/>
    <w:rsid w:val="09F50350"/>
    <w:rsid w:val="09FC08F4"/>
    <w:rsid w:val="0A033A90"/>
    <w:rsid w:val="0A09702C"/>
    <w:rsid w:val="0A212885"/>
    <w:rsid w:val="0A36214C"/>
    <w:rsid w:val="0A380254"/>
    <w:rsid w:val="0A73514E"/>
    <w:rsid w:val="0A79028B"/>
    <w:rsid w:val="0A892BC4"/>
    <w:rsid w:val="0AAE262A"/>
    <w:rsid w:val="0AC21C32"/>
    <w:rsid w:val="0ACC485F"/>
    <w:rsid w:val="0AD33C0F"/>
    <w:rsid w:val="0AEE6ECB"/>
    <w:rsid w:val="0AF9236B"/>
    <w:rsid w:val="0AFD5849"/>
    <w:rsid w:val="0B022976"/>
    <w:rsid w:val="0B05584A"/>
    <w:rsid w:val="0B1F52D6"/>
    <w:rsid w:val="0B2B5A29"/>
    <w:rsid w:val="0B35117B"/>
    <w:rsid w:val="0B4D146E"/>
    <w:rsid w:val="0B5F1B77"/>
    <w:rsid w:val="0B720CBA"/>
    <w:rsid w:val="0B7C44D7"/>
    <w:rsid w:val="0B8D51F1"/>
    <w:rsid w:val="0BA13F3D"/>
    <w:rsid w:val="0BBC6C01"/>
    <w:rsid w:val="0BC450F6"/>
    <w:rsid w:val="0BCD0D95"/>
    <w:rsid w:val="0BD51E39"/>
    <w:rsid w:val="0C012C2E"/>
    <w:rsid w:val="0C546614"/>
    <w:rsid w:val="0C5D74F6"/>
    <w:rsid w:val="0C7156BE"/>
    <w:rsid w:val="0C7D2D3D"/>
    <w:rsid w:val="0C8427D5"/>
    <w:rsid w:val="0C845F1E"/>
    <w:rsid w:val="0C8956D0"/>
    <w:rsid w:val="0C9870EE"/>
    <w:rsid w:val="0CC021A1"/>
    <w:rsid w:val="0CD85A2E"/>
    <w:rsid w:val="0CEC743A"/>
    <w:rsid w:val="0CF81D6E"/>
    <w:rsid w:val="0D2B61B4"/>
    <w:rsid w:val="0D2E35AF"/>
    <w:rsid w:val="0D5079C9"/>
    <w:rsid w:val="0D5A4D64"/>
    <w:rsid w:val="0D614C45"/>
    <w:rsid w:val="0D88346D"/>
    <w:rsid w:val="0DAD0977"/>
    <w:rsid w:val="0DAF1F1B"/>
    <w:rsid w:val="0E2F2CB1"/>
    <w:rsid w:val="0E305806"/>
    <w:rsid w:val="0E5531FB"/>
    <w:rsid w:val="0E675367"/>
    <w:rsid w:val="0E7019A5"/>
    <w:rsid w:val="0E774234"/>
    <w:rsid w:val="0E792F4F"/>
    <w:rsid w:val="0EA62097"/>
    <w:rsid w:val="0F046CBD"/>
    <w:rsid w:val="0F1113DA"/>
    <w:rsid w:val="0F450727"/>
    <w:rsid w:val="0F6D3A8D"/>
    <w:rsid w:val="0F773FEC"/>
    <w:rsid w:val="0F997873"/>
    <w:rsid w:val="0FD61CDB"/>
    <w:rsid w:val="0FE10DAC"/>
    <w:rsid w:val="0FF06008"/>
    <w:rsid w:val="0FFD3FC3"/>
    <w:rsid w:val="100D394F"/>
    <w:rsid w:val="100D3FEC"/>
    <w:rsid w:val="10150A56"/>
    <w:rsid w:val="101C0298"/>
    <w:rsid w:val="10394744"/>
    <w:rsid w:val="103D4B9D"/>
    <w:rsid w:val="10487E27"/>
    <w:rsid w:val="104D6442"/>
    <w:rsid w:val="1057393C"/>
    <w:rsid w:val="1066305F"/>
    <w:rsid w:val="108D4A90"/>
    <w:rsid w:val="10A2678D"/>
    <w:rsid w:val="10AF2C58"/>
    <w:rsid w:val="10B73B8E"/>
    <w:rsid w:val="10C6648B"/>
    <w:rsid w:val="10DB18C8"/>
    <w:rsid w:val="10E548CC"/>
    <w:rsid w:val="10F81C5C"/>
    <w:rsid w:val="110A4333"/>
    <w:rsid w:val="110B7E38"/>
    <w:rsid w:val="1111746F"/>
    <w:rsid w:val="11194576"/>
    <w:rsid w:val="11405FA6"/>
    <w:rsid w:val="115832F0"/>
    <w:rsid w:val="117F087D"/>
    <w:rsid w:val="118A0FD0"/>
    <w:rsid w:val="118E286E"/>
    <w:rsid w:val="119051EF"/>
    <w:rsid w:val="119A3FC3"/>
    <w:rsid w:val="11B20E46"/>
    <w:rsid w:val="11CB5870"/>
    <w:rsid w:val="11E03525"/>
    <w:rsid w:val="11E46932"/>
    <w:rsid w:val="12031CEC"/>
    <w:rsid w:val="12192A7F"/>
    <w:rsid w:val="122628D8"/>
    <w:rsid w:val="12301B77"/>
    <w:rsid w:val="12403C8F"/>
    <w:rsid w:val="124D40DD"/>
    <w:rsid w:val="12537D93"/>
    <w:rsid w:val="126B2CAE"/>
    <w:rsid w:val="127C6B6A"/>
    <w:rsid w:val="128F1BE2"/>
    <w:rsid w:val="12C02EFB"/>
    <w:rsid w:val="12DF001F"/>
    <w:rsid w:val="12E27315"/>
    <w:rsid w:val="12F22C87"/>
    <w:rsid w:val="12F708E7"/>
    <w:rsid w:val="1300699D"/>
    <w:rsid w:val="13192B93"/>
    <w:rsid w:val="13394752"/>
    <w:rsid w:val="134765D4"/>
    <w:rsid w:val="134D0507"/>
    <w:rsid w:val="134D4F2C"/>
    <w:rsid w:val="13617973"/>
    <w:rsid w:val="137837D5"/>
    <w:rsid w:val="139D62CF"/>
    <w:rsid w:val="13AC7D0A"/>
    <w:rsid w:val="13AF5C8E"/>
    <w:rsid w:val="13FE5991"/>
    <w:rsid w:val="14025795"/>
    <w:rsid w:val="14193A38"/>
    <w:rsid w:val="141A2ADF"/>
    <w:rsid w:val="142148E5"/>
    <w:rsid w:val="14264FE0"/>
    <w:rsid w:val="144A665F"/>
    <w:rsid w:val="145204CA"/>
    <w:rsid w:val="145E16ED"/>
    <w:rsid w:val="14774DBB"/>
    <w:rsid w:val="14900B24"/>
    <w:rsid w:val="1497412F"/>
    <w:rsid w:val="14CA62B3"/>
    <w:rsid w:val="15051099"/>
    <w:rsid w:val="150A02E8"/>
    <w:rsid w:val="1525101E"/>
    <w:rsid w:val="152517AE"/>
    <w:rsid w:val="153674A4"/>
    <w:rsid w:val="15373CF1"/>
    <w:rsid w:val="153C2FC6"/>
    <w:rsid w:val="15520056"/>
    <w:rsid w:val="15521594"/>
    <w:rsid w:val="155C49B9"/>
    <w:rsid w:val="15657D89"/>
    <w:rsid w:val="156F54C4"/>
    <w:rsid w:val="15721859"/>
    <w:rsid w:val="157B06DA"/>
    <w:rsid w:val="15877333"/>
    <w:rsid w:val="158D108E"/>
    <w:rsid w:val="159931E5"/>
    <w:rsid w:val="15A74CEF"/>
    <w:rsid w:val="15AB3D60"/>
    <w:rsid w:val="15B30AF5"/>
    <w:rsid w:val="15B8138A"/>
    <w:rsid w:val="15CC605B"/>
    <w:rsid w:val="15EB2A49"/>
    <w:rsid w:val="15EF1193"/>
    <w:rsid w:val="15F15AC1"/>
    <w:rsid w:val="162C4A32"/>
    <w:rsid w:val="16551D87"/>
    <w:rsid w:val="166C1727"/>
    <w:rsid w:val="168047A1"/>
    <w:rsid w:val="16A362C6"/>
    <w:rsid w:val="16B32D77"/>
    <w:rsid w:val="16C858E8"/>
    <w:rsid w:val="16EB2510"/>
    <w:rsid w:val="16F72C63"/>
    <w:rsid w:val="16FE0496"/>
    <w:rsid w:val="17090F79"/>
    <w:rsid w:val="17163A31"/>
    <w:rsid w:val="171862DF"/>
    <w:rsid w:val="1720040C"/>
    <w:rsid w:val="173B6FF4"/>
    <w:rsid w:val="174C193E"/>
    <w:rsid w:val="17571954"/>
    <w:rsid w:val="176C79C8"/>
    <w:rsid w:val="177A7E64"/>
    <w:rsid w:val="17920BDE"/>
    <w:rsid w:val="17C214C3"/>
    <w:rsid w:val="17D22226"/>
    <w:rsid w:val="17D300EB"/>
    <w:rsid w:val="17E56F60"/>
    <w:rsid w:val="17F055A4"/>
    <w:rsid w:val="17F87BC4"/>
    <w:rsid w:val="18025D64"/>
    <w:rsid w:val="185C36C6"/>
    <w:rsid w:val="18754787"/>
    <w:rsid w:val="189B4074"/>
    <w:rsid w:val="18A607AB"/>
    <w:rsid w:val="18CD0120"/>
    <w:rsid w:val="18CE72B0"/>
    <w:rsid w:val="18E86D07"/>
    <w:rsid w:val="192F37A8"/>
    <w:rsid w:val="19404245"/>
    <w:rsid w:val="195D1545"/>
    <w:rsid w:val="19676326"/>
    <w:rsid w:val="19762565"/>
    <w:rsid w:val="198526B0"/>
    <w:rsid w:val="1990114D"/>
    <w:rsid w:val="199E0BD7"/>
    <w:rsid w:val="19BC5B06"/>
    <w:rsid w:val="19C83B7E"/>
    <w:rsid w:val="19EA6027"/>
    <w:rsid w:val="19F46BAA"/>
    <w:rsid w:val="1A00792C"/>
    <w:rsid w:val="1A02204B"/>
    <w:rsid w:val="1A042245"/>
    <w:rsid w:val="1A0F55B1"/>
    <w:rsid w:val="1A111F53"/>
    <w:rsid w:val="1A1E49AB"/>
    <w:rsid w:val="1A2F0966"/>
    <w:rsid w:val="1A3D3083"/>
    <w:rsid w:val="1A3E13E6"/>
    <w:rsid w:val="1A5204C9"/>
    <w:rsid w:val="1A703243"/>
    <w:rsid w:val="1A907011"/>
    <w:rsid w:val="1A9E6389"/>
    <w:rsid w:val="1AA90718"/>
    <w:rsid w:val="1AB64BE3"/>
    <w:rsid w:val="1ACA73D7"/>
    <w:rsid w:val="1AD11A1D"/>
    <w:rsid w:val="1AD25EC1"/>
    <w:rsid w:val="1AD86359"/>
    <w:rsid w:val="1AEB53E7"/>
    <w:rsid w:val="1AF6393B"/>
    <w:rsid w:val="1AFE6CB6"/>
    <w:rsid w:val="1B040045"/>
    <w:rsid w:val="1B05659B"/>
    <w:rsid w:val="1B322450"/>
    <w:rsid w:val="1B33652C"/>
    <w:rsid w:val="1B430354"/>
    <w:rsid w:val="1B6026F0"/>
    <w:rsid w:val="1B740B27"/>
    <w:rsid w:val="1B7E6930"/>
    <w:rsid w:val="1B9206DD"/>
    <w:rsid w:val="1BDF162E"/>
    <w:rsid w:val="1BEF4851"/>
    <w:rsid w:val="1BF12377"/>
    <w:rsid w:val="1BF73705"/>
    <w:rsid w:val="1C032B21"/>
    <w:rsid w:val="1C1B32D9"/>
    <w:rsid w:val="1C202C5C"/>
    <w:rsid w:val="1C420E24"/>
    <w:rsid w:val="1CAC2742"/>
    <w:rsid w:val="1CB3762C"/>
    <w:rsid w:val="1CE84E58"/>
    <w:rsid w:val="1CF00880"/>
    <w:rsid w:val="1D3E2E78"/>
    <w:rsid w:val="1D4D7722"/>
    <w:rsid w:val="1D5C62D9"/>
    <w:rsid w:val="1D5E51E6"/>
    <w:rsid w:val="1D61352C"/>
    <w:rsid w:val="1D790876"/>
    <w:rsid w:val="1D7B132A"/>
    <w:rsid w:val="1D937A73"/>
    <w:rsid w:val="1DF443A0"/>
    <w:rsid w:val="1DF93765"/>
    <w:rsid w:val="1E087E4C"/>
    <w:rsid w:val="1E0D7210"/>
    <w:rsid w:val="1E1467F1"/>
    <w:rsid w:val="1E1E141D"/>
    <w:rsid w:val="1E390005"/>
    <w:rsid w:val="1E3E6606"/>
    <w:rsid w:val="1E4F4886"/>
    <w:rsid w:val="1E57048B"/>
    <w:rsid w:val="1E65704C"/>
    <w:rsid w:val="1E9D2342"/>
    <w:rsid w:val="1ECF7290"/>
    <w:rsid w:val="1EEA12FF"/>
    <w:rsid w:val="1EF81C6E"/>
    <w:rsid w:val="1EFA1543"/>
    <w:rsid w:val="1F1A3993"/>
    <w:rsid w:val="1F58270D"/>
    <w:rsid w:val="1F5E747B"/>
    <w:rsid w:val="1F7370F5"/>
    <w:rsid w:val="1F7D2A0F"/>
    <w:rsid w:val="1F882FF2"/>
    <w:rsid w:val="1F8F00FA"/>
    <w:rsid w:val="1F9D5835"/>
    <w:rsid w:val="1FB738D7"/>
    <w:rsid w:val="1FBC4A4A"/>
    <w:rsid w:val="1FBE772B"/>
    <w:rsid w:val="1FC60008"/>
    <w:rsid w:val="1FCB4355"/>
    <w:rsid w:val="2007660D"/>
    <w:rsid w:val="20304A05"/>
    <w:rsid w:val="20307817"/>
    <w:rsid w:val="204D7D98"/>
    <w:rsid w:val="206770AC"/>
    <w:rsid w:val="20680E8E"/>
    <w:rsid w:val="209E05F3"/>
    <w:rsid w:val="20A07A41"/>
    <w:rsid w:val="20A828C8"/>
    <w:rsid w:val="20B41BC5"/>
    <w:rsid w:val="20B44D1E"/>
    <w:rsid w:val="20BE2A44"/>
    <w:rsid w:val="20C718F8"/>
    <w:rsid w:val="211865F8"/>
    <w:rsid w:val="213276BA"/>
    <w:rsid w:val="213F0854"/>
    <w:rsid w:val="214A56BB"/>
    <w:rsid w:val="21590EA2"/>
    <w:rsid w:val="218D6A9F"/>
    <w:rsid w:val="2197751D"/>
    <w:rsid w:val="21A12149"/>
    <w:rsid w:val="21B93937"/>
    <w:rsid w:val="21D34012"/>
    <w:rsid w:val="21F91F85"/>
    <w:rsid w:val="22023BA0"/>
    <w:rsid w:val="22042B99"/>
    <w:rsid w:val="2229156D"/>
    <w:rsid w:val="22394A78"/>
    <w:rsid w:val="22462D77"/>
    <w:rsid w:val="224C6559"/>
    <w:rsid w:val="224F7DF7"/>
    <w:rsid w:val="22557968"/>
    <w:rsid w:val="225615B4"/>
    <w:rsid w:val="22822780"/>
    <w:rsid w:val="22AF5D5D"/>
    <w:rsid w:val="22D87DED"/>
    <w:rsid w:val="22FD2D7A"/>
    <w:rsid w:val="230E3251"/>
    <w:rsid w:val="23271CE1"/>
    <w:rsid w:val="23580AEF"/>
    <w:rsid w:val="23906919"/>
    <w:rsid w:val="23A20590"/>
    <w:rsid w:val="23A210F0"/>
    <w:rsid w:val="23AF6D6C"/>
    <w:rsid w:val="23B63E77"/>
    <w:rsid w:val="23BB00A6"/>
    <w:rsid w:val="24007C98"/>
    <w:rsid w:val="24107A5A"/>
    <w:rsid w:val="24140553"/>
    <w:rsid w:val="2426102C"/>
    <w:rsid w:val="24286B52"/>
    <w:rsid w:val="243358A0"/>
    <w:rsid w:val="244971A7"/>
    <w:rsid w:val="244A219D"/>
    <w:rsid w:val="244D65B8"/>
    <w:rsid w:val="244F40DF"/>
    <w:rsid w:val="247D68DF"/>
    <w:rsid w:val="24833D88"/>
    <w:rsid w:val="248D262D"/>
    <w:rsid w:val="24B165F9"/>
    <w:rsid w:val="24C04FDC"/>
    <w:rsid w:val="24CA7C09"/>
    <w:rsid w:val="24D91B04"/>
    <w:rsid w:val="24D92AF5"/>
    <w:rsid w:val="24F42ED8"/>
    <w:rsid w:val="24F912B3"/>
    <w:rsid w:val="251E1D03"/>
    <w:rsid w:val="252E0198"/>
    <w:rsid w:val="252F3F10"/>
    <w:rsid w:val="253432D4"/>
    <w:rsid w:val="254B40B6"/>
    <w:rsid w:val="256661D9"/>
    <w:rsid w:val="25704DA4"/>
    <w:rsid w:val="258560D1"/>
    <w:rsid w:val="25894A6C"/>
    <w:rsid w:val="259049AF"/>
    <w:rsid w:val="25BC10FA"/>
    <w:rsid w:val="25F448DB"/>
    <w:rsid w:val="25F82554"/>
    <w:rsid w:val="25FD341D"/>
    <w:rsid w:val="2603217C"/>
    <w:rsid w:val="261206FC"/>
    <w:rsid w:val="26163F51"/>
    <w:rsid w:val="26295ED3"/>
    <w:rsid w:val="264B6B28"/>
    <w:rsid w:val="265E685B"/>
    <w:rsid w:val="26764FA0"/>
    <w:rsid w:val="267F67D1"/>
    <w:rsid w:val="26914E82"/>
    <w:rsid w:val="26CB51F8"/>
    <w:rsid w:val="26D27CDE"/>
    <w:rsid w:val="26F23447"/>
    <w:rsid w:val="26F7280B"/>
    <w:rsid w:val="26F96584"/>
    <w:rsid w:val="270B7A08"/>
    <w:rsid w:val="27135897"/>
    <w:rsid w:val="271B488C"/>
    <w:rsid w:val="2725381D"/>
    <w:rsid w:val="273B094A"/>
    <w:rsid w:val="27612030"/>
    <w:rsid w:val="27675BE3"/>
    <w:rsid w:val="27750300"/>
    <w:rsid w:val="2794588C"/>
    <w:rsid w:val="27DC037F"/>
    <w:rsid w:val="27F07987"/>
    <w:rsid w:val="280B2A12"/>
    <w:rsid w:val="28222492"/>
    <w:rsid w:val="285D2B42"/>
    <w:rsid w:val="285F2D5E"/>
    <w:rsid w:val="28603C1F"/>
    <w:rsid w:val="28702D40"/>
    <w:rsid w:val="28941555"/>
    <w:rsid w:val="28B44E58"/>
    <w:rsid w:val="28C72DDD"/>
    <w:rsid w:val="28CF3A40"/>
    <w:rsid w:val="28D41056"/>
    <w:rsid w:val="28D728F5"/>
    <w:rsid w:val="29026ADA"/>
    <w:rsid w:val="290819A0"/>
    <w:rsid w:val="2910142B"/>
    <w:rsid w:val="29206461"/>
    <w:rsid w:val="2939535D"/>
    <w:rsid w:val="29750748"/>
    <w:rsid w:val="2975102F"/>
    <w:rsid w:val="297A7319"/>
    <w:rsid w:val="298760C9"/>
    <w:rsid w:val="29934A6D"/>
    <w:rsid w:val="29AD3BD6"/>
    <w:rsid w:val="29EE6148"/>
    <w:rsid w:val="29FF65A7"/>
    <w:rsid w:val="2A161D3A"/>
    <w:rsid w:val="2A202079"/>
    <w:rsid w:val="2A2D3DE1"/>
    <w:rsid w:val="2A6A615D"/>
    <w:rsid w:val="2A946CEF"/>
    <w:rsid w:val="2AA36F32"/>
    <w:rsid w:val="2AB27175"/>
    <w:rsid w:val="2ABF1892"/>
    <w:rsid w:val="2AC5334C"/>
    <w:rsid w:val="2ADA5A13"/>
    <w:rsid w:val="2AEA2C7B"/>
    <w:rsid w:val="2AEF2177"/>
    <w:rsid w:val="2AFA28CA"/>
    <w:rsid w:val="2B275DB5"/>
    <w:rsid w:val="2B4B5360"/>
    <w:rsid w:val="2B4C7BA5"/>
    <w:rsid w:val="2B547A60"/>
    <w:rsid w:val="2B936FA7"/>
    <w:rsid w:val="2B9845BD"/>
    <w:rsid w:val="2BBE50F8"/>
    <w:rsid w:val="2BC96C92"/>
    <w:rsid w:val="2BED7625"/>
    <w:rsid w:val="2BF13CCD"/>
    <w:rsid w:val="2BF437BD"/>
    <w:rsid w:val="2C2045B2"/>
    <w:rsid w:val="2C3E5B4D"/>
    <w:rsid w:val="2C437999"/>
    <w:rsid w:val="2C4604BD"/>
    <w:rsid w:val="2C4E2ECE"/>
    <w:rsid w:val="2C550700"/>
    <w:rsid w:val="2C622E1D"/>
    <w:rsid w:val="2C73502A"/>
    <w:rsid w:val="2C8E3C12"/>
    <w:rsid w:val="2C8E776E"/>
    <w:rsid w:val="2C9C31E0"/>
    <w:rsid w:val="2CA458D6"/>
    <w:rsid w:val="2CB35427"/>
    <w:rsid w:val="2CF3182C"/>
    <w:rsid w:val="2CF64FCD"/>
    <w:rsid w:val="2D0D0FDB"/>
    <w:rsid w:val="2D12039F"/>
    <w:rsid w:val="2D65477E"/>
    <w:rsid w:val="2D690CEA"/>
    <w:rsid w:val="2D715636"/>
    <w:rsid w:val="2D83304B"/>
    <w:rsid w:val="2D870D8D"/>
    <w:rsid w:val="2DAD4480"/>
    <w:rsid w:val="2DDF4725"/>
    <w:rsid w:val="2E132621"/>
    <w:rsid w:val="2E1661E6"/>
    <w:rsid w:val="2E252B60"/>
    <w:rsid w:val="2E2760CC"/>
    <w:rsid w:val="2E5A1FFE"/>
    <w:rsid w:val="2E6438CA"/>
    <w:rsid w:val="2E6626E4"/>
    <w:rsid w:val="2E730163"/>
    <w:rsid w:val="2E761EA4"/>
    <w:rsid w:val="2E8B665B"/>
    <w:rsid w:val="2E9F285F"/>
    <w:rsid w:val="2EAB4607"/>
    <w:rsid w:val="2EC67693"/>
    <w:rsid w:val="2EDF603A"/>
    <w:rsid w:val="2EF84F00"/>
    <w:rsid w:val="2F1A178D"/>
    <w:rsid w:val="2F210D6D"/>
    <w:rsid w:val="2F3A3B1A"/>
    <w:rsid w:val="2F4862FA"/>
    <w:rsid w:val="2F5729E1"/>
    <w:rsid w:val="2F875074"/>
    <w:rsid w:val="2F8A3E1E"/>
    <w:rsid w:val="2F977F57"/>
    <w:rsid w:val="2FCC6F2B"/>
    <w:rsid w:val="2FD275FB"/>
    <w:rsid w:val="2FE83C6E"/>
    <w:rsid w:val="2FF26266"/>
    <w:rsid w:val="2FFC57D5"/>
    <w:rsid w:val="300D3FF6"/>
    <w:rsid w:val="30155AC7"/>
    <w:rsid w:val="30227E4E"/>
    <w:rsid w:val="30450A8C"/>
    <w:rsid w:val="304707B9"/>
    <w:rsid w:val="304D1825"/>
    <w:rsid w:val="30503789"/>
    <w:rsid w:val="30A02DE0"/>
    <w:rsid w:val="30A56A10"/>
    <w:rsid w:val="3115220C"/>
    <w:rsid w:val="31216F29"/>
    <w:rsid w:val="312D68D2"/>
    <w:rsid w:val="312E32CE"/>
    <w:rsid w:val="313034EA"/>
    <w:rsid w:val="31380CD8"/>
    <w:rsid w:val="313F3A86"/>
    <w:rsid w:val="315764B6"/>
    <w:rsid w:val="31774C75"/>
    <w:rsid w:val="317F1D7B"/>
    <w:rsid w:val="318A49A8"/>
    <w:rsid w:val="31A4638C"/>
    <w:rsid w:val="31A83831"/>
    <w:rsid w:val="31D976DD"/>
    <w:rsid w:val="31DC63C6"/>
    <w:rsid w:val="321B1AA4"/>
    <w:rsid w:val="32612C13"/>
    <w:rsid w:val="32613F1F"/>
    <w:rsid w:val="32731939"/>
    <w:rsid w:val="3286248E"/>
    <w:rsid w:val="32BA66BD"/>
    <w:rsid w:val="32BF4B25"/>
    <w:rsid w:val="32C739DA"/>
    <w:rsid w:val="32FC346C"/>
    <w:rsid w:val="3304078A"/>
    <w:rsid w:val="330B38C7"/>
    <w:rsid w:val="33100E63"/>
    <w:rsid w:val="33185FE3"/>
    <w:rsid w:val="332130EA"/>
    <w:rsid w:val="33242BDA"/>
    <w:rsid w:val="33286E85"/>
    <w:rsid w:val="333E1EEE"/>
    <w:rsid w:val="336E3E55"/>
    <w:rsid w:val="33727DEA"/>
    <w:rsid w:val="33813B89"/>
    <w:rsid w:val="33944855"/>
    <w:rsid w:val="339644A9"/>
    <w:rsid w:val="33CD3272"/>
    <w:rsid w:val="33E01FCD"/>
    <w:rsid w:val="33E800AC"/>
    <w:rsid w:val="33F425C6"/>
    <w:rsid w:val="340F1F84"/>
    <w:rsid w:val="3444623E"/>
    <w:rsid w:val="3454129D"/>
    <w:rsid w:val="346A0500"/>
    <w:rsid w:val="348821CB"/>
    <w:rsid w:val="34936269"/>
    <w:rsid w:val="34B00BC9"/>
    <w:rsid w:val="34B278FA"/>
    <w:rsid w:val="34E42621"/>
    <w:rsid w:val="34EB7E53"/>
    <w:rsid w:val="34EC3F7C"/>
    <w:rsid w:val="351C000D"/>
    <w:rsid w:val="35216B3A"/>
    <w:rsid w:val="35223149"/>
    <w:rsid w:val="35645510"/>
    <w:rsid w:val="356F5668"/>
    <w:rsid w:val="3575596F"/>
    <w:rsid w:val="3589141A"/>
    <w:rsid w:val="3598340C"/>
    <w:rsid w:val="359978AF"/>
    <w:rsid w:val="35A27397"/>
    <w:rsid w:val="35CE6E2D"/>
    <w:rsid w:val="35D021F8"/>
    <w:rsid w:val="35FF2F0A"/>
    <w:rsid w:val="36050AA1"/>
    <w:rsid w:val="36282F5A"/>
    <w:rsid w:val="3629331C"/>
    <w:rsid w:val="363A2B4F"/>
    <w:rsid w:val="367B0D63"/>
    <w:rsid w:val="36851BE2"/>
    <w:rsid w:val="36963DEF"/>
    <w:rsid w:val="36A06A1C"/>
    <w:rsid w:val="371371EE"/>
    <w:rsid w:val="371A299C"/>
    <w:rsid w:val="373553B6"/>
    <w:rsid w:val="375F68D7"/>
    <w:rsid w:val="37713067"/>
    <w:rsid w:val="377406A3"/>
    <w:rsid w:val="37BF2ED1"/>
    <w:rsid w:val="37C04489"/>
    <w:rsid w:val="37D567DE"/>
    <w:rsid w:val="37D7646D"/>
    <w:rsid w:val="380B2CEA"/>
    <w:rsid w:val="380F20AB"/>
    <w:rsid w:val="382B7851"/>
    <w:rsid w:val="38660E7F"/>
    <w:rsid w:val="387B14EE"/>
    <w:rsid w:val="38A50319"/>
    <w:rsid w:val="38B95424"/>
    <w:rsid w:val="38C764E2"/>
    <w:rsid w:val="38D64977"/>
    <w:rsid w:val="38DC5B2C"/>
    <w:rsid w:val="38F117B0"/>
    <w:rsid w:val="38F51028"/>
    <w:rsid w:val="39454D75"/>
    <w:rsid w:val="394C6492"/>
    <w:rsid w:val="394E0C8C"/>
    <w:rsid w:val="395225B0"/>
    <w:rsid w:val="39655323"/>
    <w:rsid w:val="397739E6"/>
    <w:rsid w:val="39975B32"/>
    <w:rsid w:val="39BD1693"/>
    <w:rsid w:val="39D730B0"/>
    <w:rsid w:val="39DD3AE3"/>
    <w:rsid w:val="39F50E2C"/>
    <w:rsid w:val="39F57734"/>
    <w:rsid w:val="39F738EC"/>
    <w:rsid w:val="39FD5C99"/>
    <w:rsid w:val="3A1E529D"/>
    <w:rsid w:val="3A257964"/>
    <w:rsid w:val="3A3758E9"/>
    <w:rsid w:val="3A39340F"/>
    <w:rsid w:val="3A4F32A6"/>
    <w:rsid w:val="3A532053"/>
    <w:rsid w:val="3A782540"/>
    <w:rsid w:val="3A93317B"/>
    <w:rsid w:val="3A9B5E78"/>
    <w:rsid w:val="3AA33360"/>
    <w:rsid w:val="3AA52853"/>
    <w:rsid w:val="3AB922F9"/>
    <w:rsid w:val="3AD44A78"/>
    <w:rsid w:val="3AD77735"/>
    <w:rsid w:val="3AFC09D7"/>
    <w:rsid w:val="3B0021FC"/>
    <w:rsid w:val="3B1E1D4E"/>
    <w:rsid w:val="3B23153A"/>
    <w:rsid w:val="3B27770B"/>
    <w:rsid w:val="3B383C97"/>
    <w:rsid w:val="3B4A33FA"/>
    <w:rsid w:val="3B4C0F20"/>
    <w:rsid w:val="3B4E14F1"/>
    <w:rsid w:val="3B561D9F"/>
    <w:rsid w:val="3B5878C5"/>
    <w:rsid w:val="3B7B35B3"/>
    <w:rsid w:val="3B8B1A48"/>
    <w:rsid w:val="3BB6283D"/>
    <w:rsid w:val="3BC86FE8"/>
    <w:rsid w:val="3BE05EF3"/>
    <w:rsid w:val="3BE73CA1"/>
    <w:rsid w:val="3BF71FF4"/>
    <w:rsid w:val="3BF96496"/>
    <w:rsid w:val="3C070788"/>
    <w:rsid w:val="3C090BBF"/>
    <w:rsid w:val="3C176736"/>
    <w:rsid w:val="3C1F4887"/>
    <w:rsid w:val="3C7324DC"/>
    <w:rsid w:val="3C771FCD"/>
    <w:rsid w:val="3C7E15AD"/>
    <w:rsid w:val="3C815BEB"/>
    <w:rsid w:val="3C8F5EDF"/>
    <w:rsid w:val="3C8F7CA1"/>
    <w:rsid w:val="3CCA16C7"/>
    <w:rsid w:val="3CDC469E"/>
    <w:rsid w:val="3CE059F3"/>
    <w:rsid w:val="3CFB2884"/>
    <w:rsid w:val="3CFD6976"/>
    <w:rsid w:val="3D1A0F1E"/>
    <w:rsid w:val="3D2478F0"/>
    <w:rsid w:val="3D324146"/>
    <w:rsid w:val="3D4225DB"/>
    <w:rsid w:val="3D497CCF"/>
    <w:rsid w:val="3D87623F"/>
    <w:rsid w:val="3D911531"/>
    <w:rsid w:val="3DC41242"/>
    <w:rsid w:val="3DD07BE6"/>
    <w:rsid w:val="3DD62955"/>
    <w:rsid w:val="3DDF42CD"/>
    <w:rsid w:val="3E2C2BBB"/>
    <w:rsid w:val="3E304B29"/>
    <w:rsid w:val="3E3839DE"/>
    <w:rsid w:val="3E3C3D2E"/>
    <w:rsid w:val="3E3E4857"/>
    <w:rsid w:val="3E4E4FAF"/>
    <w:rsid w:val="3E595E2E"/>
    <w:rsid w:val="3E6F38A3"/>
    <w:rsid w:val="3E7E3EC9"/>
    <w:rsid w:val="3E9C7F12"/>
    <w:rsid w:val="3EB16D20"/>
    <w:rsid w:val="3EC6723B"/>
    <w:rsid w:val="3ECB5495"/>
    <w:rsid w:val="3ED85992"/>
    <w:rsid w:val="3EDE27D5"/>
    <w:rsid w:val="3EE33B9D"/>
    <w:rsid w:val="3F0919DA"/>
    <w:rsid w:val="3F1461F9"/>
    <w:rsid w:val="3F1948C2"/>
    <w:rsid w:val="3F3348D1"/>
    <w:rsid w:val="3F354D52"/>
    <w:rsid w:val="3F474FAC"/>
    <w:rsid w:val="3F496996"/>
    <w:rsid w:val="3F4A1C1A"/>
    <w:rsid w:val="3F892743"/>
    <w:rsid w:val="3F89675E"/>
    <w:rsid w:val="3F9B4224"/>
    <w:rsid w:val="3FBD419A"/>
    <w:rsid w:val="3FDF4AF2"/>
    <w:rsid w:val="3FE8319B"/>
    <w:rsid w:val="3FEB6F5A"/>
    <w:rsid w:val="3FEC4A80"/>
    <w:rsid w:val="3FF83425"/>
    <w:rsid w:val="400242A3"/>
    <w:rsid w:val="40284B98"/>
    <w:rsid w:val="40296AF8"/>
    <w:rsid w:val="40321652"/>
    <w:rsid w:val="40955117"/>
    <w:rsid w:val="409E221E"/>
    <w:rsid w:val="40C477AB"/>
    <w:rsid w:val="40F55BB6"/>
    <w:rsid w:val="41043F00"/>
    <w:rsid w:val="41272213"/>
    <w:rsid w:val="41331CB3"/>
    <w:rsid w:val="417B4D92"/>
    <w:rsid w:val="418A09F4"/>
    <w:rsid w:val="41965891"/>
    <w:rsid w:val="41A970CC"/>
    <w:rsid w:val="41CF7963"/>
    <w:rsid w:val="41F52311"/>
    <w:rsid w:val="41FA16D6"/>
    <w:rsid w:val="421227CC"/>
    <w:rsid w:val="42521512"/>
    <w:rsid w:val="425A0117"/>
    <w:rsid w:val="4267663F"/>
    <w:rsid w:val="4269685C"/>
    <w:rsid w:val="42703746"/>
    <w:rsid w:val="42822E30"/>
    <w:rsid w:val="42880B3B"/>
    <w:rsid w:val="4292190E"/>
    <w:rsid w:val="42C61EBF"/>
    <w:rsid w:val="42C85330"/>
    <w:rsid w:val="42ED123B"/>
    <w:rsid w:val="42F5769A"/>
    <w:rsid w:val="42F93762"/>
    <w:rsid w:val="42FE6FA4"/>
    <w:rsid w:val="431762B8"/>
    <w:rsid w:val="432114C9"/>
    <w:rsid w:val="43394480"/>
    <w:rsid w:val="437B1FB6"/>
    <w:rsid w:val="43805C0B"/>
    <w:rsid w:val="43866F99"/>
    <w:rsid w:val="43A318F9"/>
    <w:rsid w:val="43B91888"/>
    <w:rsid w:val="43DB1093"/>
    <w:rsid w:val="43E17249"/>
    <w:rsid w:val="440C749E"/>
    <w:rsid w:val="440E0177"/>
    <w:rsid w:val="44305883"/>
    <w:rsid w:val="44413627"/>
    <w:rsid w:val="444460B6"/>
    <w:rsid w:val="444906F3"/>
    <w:rsid w:val="4456284F"/>
    <w:rsid w:val="445C3187"/>
    <w:rsid w:val="445D07CB"/>
    <w:rsid w:val="44693D42"/>
    <w:rsid w:val="446F6BCC"/>
    <w:rsid w:val="447B1EDA"/>
    <w:rsid w:val="44894F93"/>
    <w:rsid w:val="44C304A5"/>
    <w:rsid w:val="44E95A32"/>
    <w:rsid w:val="44F87A23"/>
    <w:rsid w:val="451F7CF8"/>
    <w:rsid w:val="452C3F21"/>
    <w:rsid w:val="452D7567"/>
    <w:rsid w:val="45311603"/>
    <w:rsid w:val="453564C4"/>
    <w:rsid w:val="455C2932"/>
    <w:rsid w:val="457A48DC"/>
    <w:rsid w:val="45B25DBF"/>
    <w:rsid w:val="45B85B30"/>
    <w:rsid w:val="45D1274E"/>
    <w:rsid w:val="45D36916"/>
    <w:rsid w:val="45DB41E7"/>
    <w:rsid w:val="45E46091"/>
    <w:rsid w:val="45E549B4"/>
    <w:rsid w:val="45F63CE4"/>
    <w:rsid w:val="45F75F2C"/>
    <w:rsid w:val="45FD437A"/>
    <w:rsid w:val="460324F4"/>
    <w:rsid w:val="46056014"/>
    <w:rsid w:val="46164604"/>
    <w:rsid w:val="463B2E36"/>
    <w:rsid w:val="46433AF4"/>
    <w:rsid w:val="46633A7C"/>
    <w:rsid w:val="46893BE0"/>
    <w:rsid w:val="468E490C"/>
    <w:rsid w:val="46D13C6F"/>
    <w:rsid w:val="46E91D19"/>
    <w:rsid w:val="46F4261E"/>
    <w:rsid w:val="46F81F5C"/>
    <w:rsid w:val="4706293F"/>
    <w:rsid w:val="47102D15"/>
    <w:rsid w:val="471425D5"/>
    <w:rsid w:val="471E5E67"/>
    <w:rsid w:val="472B0583"/>
    <w:rsid w:val="47312172"/>
    <w:rsid w:val="47347285"/>
    <w:rsid w:val="477C5088"/>
    <w:rsid w:val="47841A42"/>
    <w:rsid w:val="478D4D9A"/>
    <w:rsid w:val="478E1441"/>
    <w:rsid w:val="47971775"/>
    <w:rsid w:val="47B10AC1"/>
    <w:rsid w:val="47B642F1"/>
    <w:rsid w:val="47B672E7"/>
    <w:rsid w:val="47C13ED6"/>
    <w:rsid w:val="47C27152"/>
    <w:rsid w:val="47D32328"/>
    <w:rsid w:val="47FA66CD"/>
    <w:rsid w:val="47FE7A46"/>
    <w:rsid w:val="4800556C"/>
    <w:rsid w:val="48050DD4"/>
    <w:rsid w:val="480D334D"/>
    <w:rsid w:val="481459CA"/>
    <w:rsid w:val="481711A1"/>
    <w:rsid w:val="482968CF"/>
    <w:rsid w:val="483F42E6"/>
    <w:rsid w:val="48942081"/>
    <w:rsid w:val="48955123"/>
    <w:rsid w:val="48B562BD"/>
    <w:rsid w:val="48B6702D"/>
    <w:rsid w:val="48B87DAA"/>
    <w:rsid w:val="48BB76E5"/>
    <w:rsid w:val="48BD345D"/>
    <w:rsid w:val="48C30478"/>
    <w:rsid w:val="48F0738F"/>
    <w:rsid w:val="48F86C92"/>
    <w:rsid w:val="48FF5824"/>
    <w:rsid w:val="49093E61"/>
    <w:rsid w:val="491017DF"/>
    <w:rsid w:val="491369CC"/>
    <w:rsid w:val="492A4B8F"/>
    <w:rsid w:val="49320D4E"/>
    <w:rsid w:val="493C0826"/>
    <w:rsid w:val="494164C0"/>
    <w:rsid w:val="494476DB"/>
    <w:rsid w:val="494E62A6"/>
    <w:rsid w:val="495D7511"/>
    <w:rsid w:val="497E0E3E"/>
    <w:rsid w:val="49C012F8"/>
    <w:rsid w:val="49CA6D2C"/>
    <w:rsid w:val="49D24CE6"/>
    <w:rsid w:val="49E7024F"/>
    <w:rsid w:val="49EA64D4"/>
    <w:rsid w:val="49EF5898"/>
    <w:rsid w:val="4A0155CC"/>
    <w:rsid w:val="4A077C9F"/>
    <w:rsid w:val="4A2512BA"/>
    <w:rsid w:val="4A34004C"/>
    <w:rsid w:val="4A36378E"/>
    <w:rsid w:val="4A937C3C"/>
    <w:rsid w:val="4AB14E58"/>
    <w:rsid w:val="4AE110CD"/>
    <w:rsid w:val="4AE747C1"/>
    <w:rsid w:val="4AF557DA"/>
    <w:rsid w:val="4B027E16"/>
    <w:rsid w:val="4B3C4202"/>
    <w:rsid w:val="4B3F1E2E"/>
    <w:rsid w:val="4B5C6F5D"/>
    <w:rsid w:val="4B5D2CD5"/>
    <w:rsid w:val="4B645E12"/>
    <w:rsid w:val="4B6A3D2F"/>
    <w:rsid w:val="4B6F2FB4"/>
    <w:rsid w:val="4B883008"/>
    <w:rsid w:val="4B9177DA"/>
    <w:rsid w:val="4BBF129A"/>
    <w:rsid w:val="4BC30D8B"/>
    <w:rsid w:val="4BC70265"/>
    <w:rsid w:val="4BDF4431"/>
    <w:rsid w:val="4BE9413D"/>
    <w:rsid w:val="4BE96317"/>
    <w:rsid w:val="4BF2341E"/>
    <w:rsid w:val="4BF4363A"/>
    <w:rsid w:val="4BF61160"/>
    <w:rsid w:val="4C054C56"/>
    <w:rsid w:val="4C0F5D7E"/>
    <w:rsid w:val="4C2B6930"/>
    <w:rsid w:val="4C3D2939"/>
    <w:rsid w:val="4C490FE0"/>
    <w:rsid w:val="4C55381A"/>
    <w:rsid w:val="4C5C48CE"/>
    <w:rsid w:val="4C8A062B"/>
    <w:rsid w:val="4C9704B6"/>
    <w:rsid w:val="4CB21E49"/>
    <w:rsid w:val="4D072EF9"/>
    <w:rsid w:val="4D142FE0"/>
    <w:rsid w:val="4D215349"/>
    <w:rsid w:val="4D2A12E8"/>
    <w:rsid w:val="4D5316C1"/>
    <w:rsid w:val="4D554464"/>
    <w:rsid w:val="4D607C36"/>
    <w:rsid w:val="4D732CDE"/>
    <w:rsid w:val="4D76420B"/>
    <w:rsid w:val="4D7D21B0"/>
    <w:rsid w:val="4DB23902"/>
    <w:rsid w:val="4DCD2983"/>
    <w:rsid w:val="4DE33A74"/>
    <w:rsid w:val="4DF16362"/>
    <w:rsid w:val="4DF71011"/>
    <w:rsid w:val="4E1E2C51"/>
    <w:rsid w:val="4E465CA3"/>
    <w:rsid w:val="4E6A0A71"/>
    <w:rsid w:val="4EA03605"/>
    <w:rsid w:val="4EA604F0"/>
    <w:rsid w:val="4EB96475"/>
    <w:rsid w:val="4ED35788"/>
    <w:rsid w:val="4EE01F29"/>
    <w:rsid w:val="4F05790C"/>
    <w:rsid w:val="4F0772D2"/>
    <w:rsid w:val="4F8847C5"/>
    <w:rsid w:val="4F9541FD"/>
    <w:rsid w:val="4FA40ED3"/>
    <w:rsid w:val="4FD07F1A"/>
    <w:rsid w:val="4FD712A8"/>
    <w:rsid w:val="4FD86DCF"/>
    <w:rsid w:val="4FDC3661"/>
    <w:rsid w:val="500D4CCA"/>
    <w:rsid w:val="501F42A7"/>
    <w:rsid w:val="50242014"/>
    <w:rsid w:val="50412F77"/>
    <w:rsid w:val="505E72D4"/>
    <w:rsid w:val="50903205"/>
    <w:rsid w:val="50E36767"/>
    <w:rsid w:val="5119109C"/>
    <w:rsid w:val="51662C85"/>
    <w:rsid w:val="5170137B"/>
    <w:rsid w:val="517C62DE"/>
    <w:rsid w:val="519531C9"/>
    <w:rsid w:val="5198054E"/>
    <w:rsid w:val="51B601CE"/>
    <w:rsid w:val="51C413B8"/>
    <w:rsid w:val="51CB65A8"/>
    <w:rsid w:val="51DD691E"/>
    <w:rsid w:val="51E41767"/>
    <w:rsid w:val="51F779E0"/>
    <w:rsid w:val="52067C23"/>
    <w:rsid w:val="520B348B"/>
    <w:rsid w:val="524076F7"/>
    <w:rsid w:val="5285323E"/>
    <w:rsid w:val="52BD2B3B"/>
    <w:rsid w:val="52DE7590"/>
    <w:rsid w:val="52EB2107"/>
    <w:rsid w:val="5305283D"/>
    <w:rsid w:val="530A54F1"/>
    <w:rsid w:val="530E7343"/>
    <w:rsid w:val="5311062D"/>
    <w:rsid w:val="53213874"/>
    <w:rsid w:val="533302FD"/>
    <w:rsid w:val="534A720B"/>
    <w:rsid w:val="53542C10"/>
    <w:rsid w:val="53890B0C"/>
    <w:rsid w:val="539227A8"/>
    <w:rsid w:val="539B589C"/>
    <w:rsid w:val="53A476F3"/>
    <w:rsid w:val="53B82FEC"/>
    <w:rsid w:val="53D55AFF"/>
    <w:rsid w:val="53DA1367"/>
    <w:rsid w:val="53E72F59"/>
    <w:rsid w:val="540B4393"/>
    <w:rsid w:val="540E1011"/>
    <w:rsid w:val="541F7ABB"/>
    <w:rsid w:val="54356900"/>
    <w:rsid w:val="544476F3"/>
    <w:rsid w:val="54585ABA"/>
    <w:rsid w:val="54905ECA"/>
    <w:rsid w:val="54A31759"/>
    <w:rsid w:val="54B020C8"/>
    <w:rsid w:val="54B5148C"/>
    <w:rsid w:val="54BC0A6D"/>
    <w:rsid w:val="54C0055D"/>
    <w:rsid w:val="54C618EB"/>
    <w:rsid w:val="54D758A7"/>
    <w:rsid w:val="551E34D6"/>
    <w:rsid w:val="553E6F3C"/>
    <w:rsid w:val="555818D9"/>
    <w:rsid w:val="5560589C"/>
    <w:rsid w:val="5563713A"/>
    <w:rsid w:val="55693925"/>
    <w:rsid w:val="556A04C9"/>
    <w:rsid w:val="55886BA1"/>
    <w:rsid w:val="55B80F19"/>
    <w:rsid w:val="55D42F39"/>
    <w:rsid w:val="55DA6ED2"/>
    <w:rsid w:val="55E464CD"/>
    <w:rsid w:val="56007BF1"/>
    <w:rsid w:val="56293EE0"/>
    <w:rsid w:val="5647080A"/>
    <w:rsid w:val="567253EB"/>
    <w:rsid w:val="56861332"/>
    <w:rsid w:val="56C41E5B"/>
    <w:rsid w:val="56E10C5F"/>
    <w:rsid w:val="56E36785"/>
    <w:rsid w:val="56E754E2"/>
    <w:rsid w:val="56F269C8"/>
    <w:rsid w:val="56F910CB"/>
    <w:rsid w:val="570C38FA"/>
    <w:rsid w:val="57266400"/>
    <w:rsid w:val="572F6882"/>
    <w:rsid w:val="57415259"/>
    <w:rsid w:val="57536CD1"/>
    <w:rsid w:val="578A57A7"/>
    <w:rsid w:val="57932B34"/>
    <w:rsid w:val="57AA28DF"/>
    <w:rsid w:val="57BD5228"/>
    <w:rsid w:val="57D531FC"/>
    <w:rsid w:val="57E142B5"/>
    <w:rsid w:val="57F549C2"/>
    <w:rsid w:val="57F624E8"/>
    <w:rsid w:val="58133165"/>
    <w:rsid w:val="582726A1"/>
    <w:rsid w:val="583152CE"/>
    <w:rsid w:val="583E0FCC"/>
    <w:rsid w:val="583F021F"/>
    <w:rsid w:val="584722A5"/>
    <w:rsid w:val="5866141B"/>
    <w:rsid w:val="586A6826"/>
    <w:rsid w:val="58910F35"/>
    <w:rsid w:val="589D2963"/>
    <w:rsid w:val="58B634E6"/>
    <w:rsid w:val="58BB3691"/>
    <w:rsid w:val="58BE394B"/>
    <w:rsid w:val="59795237"/>
    <w:rsid w:val="598A0241"/>
    <w:rsid w:val="59995821"/>
    <w:rsid w:val="599F393A"/>
    <w:rsid w:val="59A10231"/>
    <w:rsid w:val="59A541C5"/>
    <w:rsid w:val="59C5504E"/>
    <w:rsid w:val="59D86349"/>
    <w:rsid w:val="59EC5950"/>
    <w:rsid w:val="59EC5A68"/>
    <w:rsid w:val="5A045E42"/>
    <w:rsid w:val="5A0A227A"/>
    <w:rsid w:val="5A132EDD"/>
    <w:rsid w:val="5A151207"/>
    <w:rsid w:val="5A4960FE"/>
    <w:rsid w:val="5A883676"/>
    <w:rsid w:val="5A884377"/>
    <w:rsid w:val="5AD92379"/>
    <w:rsid w:val="5AE14D89"/>
    <w:rsid w:val="5AEF176E"/>
    <w:rsid w:val="5AF61591"/>
    <w:rsid w:val="5B1C06DB"/>
    <w:rsid w:val="5B24111A"/>
    <w:rsid w:val="5B461090"/>
    <w:rsid w:val="5B4B48F9"/>
    <w:rsid w:val="5B500161"/>
    <w:rsid w:val="5B591320"/>
    <w:rsid w:val="5B660030"/>
    <w:rsid w:val="5B755A94"/>
    <w:rsid w:val="5B8E6BCB"/>
    <w:rsid w:val="5B977B3E"/>
    <w:rsid w:val="5B9E0ECC"/>
    <w:rsid w:val="5BAC41E1"/>
    <w:rsid w:val="5BD415F8"/>
    <w:rsid w:val="5C322687"/>
    <w:rsid w:val="5C381321"/>
    <w:rsid w:val="5C3D06E5"/>
    <w:rsid w:val="5C6B0A66"/>
    <w:rsid w:val="5C6C60CA"/>
    <w:rsid w:val="5C715975"/>
    <w:rsid w:val="5C7F0CFE"/>
    <w:rsid w:val="5C871960"/>
    <w:rsid w:val="5C91458D"/>
    <w:rsid w:val="5CB63FF4"/>
    <w:rsid w:val="5CB66239"/>
    <w:rsid w:val="5CC901CB"/>
    <w:rsid w:val="5CE419CF"/>
    <w:rsid w:val="5CE768A3"/>
    <w:rsid w:val="5CED5FBE"/>
    <w:rsid w:val="5D047455"/>
    <w:rsid w:val="5D335644"/>
    <w:rsid w:val="5D37429C"/>
    <w:rsid w:val="5D3E547C"/>
    <w:rsid w:val="5D480AC5"/>
    <w:rsid w:val="5D740137"/>
    <w:rsid w:val="5D7E0FB5"/>
    <w:rsid w:val="5D931EAB"/>
    <w:rsid w:val="5D9513A6"/>
    <w:rsid w:val="5DA5560A"/>
    <w:rsid w:val="5DAA1DAA"/>
    <w:rsid w:val="5DAF5613"/>
    <w:rsid w:val="5DCE7323"/>
    <w:rsid w:val="5DEA43BA"/>
    <w:rsid w:val="5E0B036F"/>
    <w:rsid w:val="5E0C4813"/>
    <w:rsid w:val="5E510478"/>
    <w:rsid w:val="5E5C6533"/>
    <w:rsid w:val="5E7A79CF"/>
    <w:rsid w:val="5E9B0827"/>
    <w:rsid w:val="5E9B16F3"/>
    <w:rsid w:val="5EA4703F"/>
    <w:rsid w:val="5EA67036"/>
    <w:rsid w:val="5EAD14C3"/>
    <w:rsid w:val="5EAF1474"/>
    <w:rsid w:val="5EC23124"/>
    <w:rsid w:val="5EE27322"/>
    <w:rsid w:val="5EE4309A"/>
    <w:rsid w:val="5EF32937"/>
    <w:rsid w:val="5F02777A"/>
    <w:rsid w:val="5F06000A"/>
    <w:rsid w:val="5F1178F0"/>
    <w:rsid w:val="5F117C07"/>
    <w:rsid w:val="5F1D65AC"/>
    <w:rsid w:val="5F5D6897"/>
    <w:rsid w:val="5F7E34EF"/>
    <w:rsid w:val="5F7E529D"/>
    <w:rsid w:val="5F9C5A4A"/>
    <w:rsid w:val="5FB7183B"/>
    <w:rsid w:val="5FC9012F"/>
    <w:rsid w:val="5FC91A22"/>
    <w:rsid w:val="5FD924D3"/>
    <w:rsid w:val="5FEA352A"/>
    <w:rsid w:val="5FF73DBD"/>
    <w:rsid w:val="60182674"/>
    <w:rsid w:val="60243CC7"/>
    <w:rsid w:val="602970B6"/>
    <w:rsid w:val="60423399"/>
    <w:rsid w:val="604B63DB"/>
    <w:rsid w:val="60854409"/>
    <w:rsid w:val="60A01243"/>
    <w:rsid w:val="60B71EF9"/>
    <w:rsid w:val="60D25784"/>
    <w:rsid w:val="60F92F16"/>
    <w:rsid w:val="610D7308"/>
    <w:rsid w:val="611275BB"/>
    <w:rsid w:val="6115091A"/>
    <w:rsid w:val="61433D9D"/>
    <w:rsid w:val="616E6A18"/>
    <w:rsid w:val="61CB6793"/>
    <w:rsid w:val="621041A6"/>
    <w:rsid w:val="6216183D"/>
    <w:rsid w:val="621E2D67"/>
    <w:rsid w:val="622013DC"/>
    <w:rsid w:val="622A6AAC"/>
    <w:rsid w:val="62436329"/>
    <w:rsid w:val="62540537"/>
    <w:rsid w:val="62657540"/>
    <w:rsid w:val="62726336"/>
    <w:rsid w:val="628F5A13"/>
    <w:rsid w:val="629E5C56"/>
    <w:rsid w:val="62B45479"/>
    <w:rsid w:val="62C7746F"/>
    <w:rsid w:val="62D81168"/>
    <w:rsid w:val="62DD37B2"/>
    <w:rsid w:val="62DE5FEA"/>
    <w:rsid w:val="62ED4385"/>
    <w:rsid w:val="62F15D85"/>
    <w:rsid w:val="632E6FDA"/>
    <w:rsid w:val="634560D1"/>
    <w:rsid w:val="635C3B47"/>
    <w:rsid w:val="636C365E"/>
    <w:rsid w:val="63835B20"/>
    <w:rsid w:val="63A67C2C"/>
    <w:rsid w:val="63D105AA"/>
    <w:rsid w:val="640C336D"/>
    <w:rsid w:val="643B7129"/>
    <w:rsid w:val="646A3AD7"/>
    <w:rsid w:val="647629E6"/>
    <w:rsid w:val="64786D26"/>
    <w:rsid w:val="64AB37B1"/>
    <w:rsid w:val="64B259E8"/>
    <w:rsid w:val="64B65ED1"/>
    <w:rsid w:val="64D8544F"/>
    <w:rsid w:val="64E262CE"/>
    <w:rsid w:val="64E5191A"/>
    <w:rsid w:val="65321F17"/>
    <w:rsid w:val="653B1E64"/>
    <w:rsid w:val="65444892"/>
    <w:rsid w:val="654622C2"/>
    <w:rsid w:val="6570058C"/>
    <w:rsid w:val="657333CA"/>
    <w:rsid w:val="65AE016F"/>
    <w:rsid w:val="65D8322D"/>
    <w:rsid w:val="65FF6A0B"/>
    <w:rsid w:val="66223617"/>
    <w:rsid w:val="66415276"/>
    <w:rsid w:val="66481519"/>
    <w:rsid w:val="66502145"/>
    <w:rsid w:val="66630D48"/>
    <w:rsid w:val="6691114E"/>
    <w:rsid w:val="669D1887"/>
    <w:rsid w:val="669F3A29"/>
    <w:rsid w:val="66B71094"/>
    <w:rsid w:val="66F52482"/>
    <w:rsid w:val="670D56F3"/>
    <w:rsid w:val="67144738"/>
    <w:rsid w:val="672E6849"/>
    <w:rsid w:val="673646AF"/>
    <w:rsid w:val="674072DB"/>
    <w:rsid w:val="6772154E"/>
    <w:rsid w:val="67765760"/>
    <w:rsid w:val="67BF6ED1"/>
    <w:rsid w:val="67CA4DF7"/>
    <w:rsid w:val="67D77C40"/>
    <w:rsid w:val="67F81964"/>
    <w:rsid w:val="681A75AA"/>
    <w:rsid w:val="683B0252"/>
    <w:rsid w:val="68572B2F"/>
    <w:rsid w:val="687C2595"/>
    <w:rsid w:val="689616D8"/>
    <w:rsid w:val="68A7159B"/>
    <w:rsid w:val="68C63810"/>
    <w:rsid w:val="68CF4A83"/>
    <w:rsid w:val="68D67EF7"/>
    <w:rsid w:val="690115CE"/>
    <w:rsid w:val="691602F4"/>
    <w:rsid w:val="69407A67"/>
    <w:rsid w:val="69594684"/>
    <w:rsid w:val="698219B8"/>
    <w:rsid w:val="69AE706B"/>
    <w:rsid w:val="69F820EF"/>
    <w:rsid w:val="6A034EC0"/>
    <w:rsid w:val="6A050368"/>
    <w:rsid w:val="6A107439"/>
    <w:rsid w:val="6A132A85"/>
    <w:rsid w:val="6A401B02"/>
    <w:rsid w:val="6A5135AE"/>
    <w:rsid w:val="6A6652AB"/>
    <w:rsid w:val="6A9B743F"/>
    <w:rsid w:val="6AB9412D"/>
    <w:rsid w:val="6AC932A0"/>
    <w:rsid w:val="6AD46458"/>
    <w:rsid w:val="6AEC1C54"/>
    <w:rsid w:val="6B144D07"/>
    <w:rsid w:val="6B2C2051"/>
    <w:rsid w:val="6B3E7FD6"/>
    <w:rsid w:val="6B7036D0"/>
    <w:rsid w:val="6B96452C"/>
    <w:rsid w:val="6BA442DD"/>
    <w:rsid w:val="6BBE2717"/>
    <w:rsid w:val="6BCE3551"/>
    <w:rsid w:val="6BEA64F1"/>
    <w:rsid w:val="6BF012D0"/>
    <w:rsid w:val="6BFE3795"/>
    <w:rsid w:val="6C0E5BFA"/>
    <w:rsid w:val="6C57134F"/>
    <w:rsid w:val="6C6018D2"/>
    <w:rsid w:val="6C726189"/>
    <w:rsid w:val="6CE138C1"/>
    <w:rsid w:val="6D0C5E17"/>
    <w:rsid w:val="6D1B5985"/>
    <w:rsid w:val="6D5E7E22"/>
    <w:rsid w:val="6D635AD2"/>
    <w:rsid w:val="6D6361DA"/>
    <w:rsid w:val="6D702D90"/>
    <w:rsid w:val="6D876C38"/>
    <w:rsid w:val="6DA93E2C"/>
    <w:rsid w:val="6DB8406F"/>
    <w:rsid w:val="6DCC2905"/>
    <w:rsid w:val="6DE97FB4"/>
    <w:rsid w:val="6DF1607A"/>
    <w:rsid w:val="6DF350A8"/>
    <w:rsid w:val="6E0E5A3E"/>
    <w:rsid w:val="6E1E6586"/>
    <w:rsid w:val="6E625C9E"/>
    <w:rsid w:val="6E63661D"/>
    <w:rsid w:val="6E6C4E5A"/>
    <w:rsid w:val="6E9A19C7"/>
    <w:rsid w:val="6EC66318"/>
    <w:rsid w:val="6EE87094"/>
    <w:rsid w:val="6EF41474"/>
    <w:rsid w:val="6F0E4E12"/>
    <w:rsid w:val="6F141779"/>
    <w:rsid w:val="6F1B2B08"/>
    <w:rsid w:val="6F2470E4"/>
    <w:rsid w:val="6F294F68"/>
    <w:rsid w:val="6F370FC4"/>
    <w:rsid w:val="6F4F630E"/>
    <w:rsid w:val="6F55769C"/>
    <w:rsid w:val="6F584155"/>
    <w:rsid w:val="6F5E54CB"/>
    <w:rsid w:val="6F704A0D"/>
    <w:rsid w:val="6F875CF8"/>
    <w:rsid w:val="6F917A0E"/>
    <w:rsid w:val="6F974ECD"/>
    <w:rsid w:val="6FB0625F"/>
    <w:rsid w:val="6FD1564B"/>
    <w:rsid w:val="6FED6EB9"/>
    <w:rsid w:val="6FF27051"/>
    <w:rsid w:val="70131A31"/>
    <w:rsid w:val="703D260A"/>
    <w:rsid w:val="70450E43"/>
    <w:rsid w:val="704C4F43"/>
    <w:rsid w:val="705D2203"/>
    <w:rsid w:val="706A1AA4"/>
    <w:rsid w:val="70C64CF5"/>
    <w:rsid w:val="70C70EB4"/>
    <w:rsid w:val="70CE67A7"/>
    <w:rsid w:val="70E84C6C"/>
    <w:rsid w:val="70F61D02"/>
    <w:rsid w:val="712B2DAA"/>
    <w:rsid w:val="712B4B58"/>
    <w:rsid w:val="7146247B"/>
    <w:rsid w:val="71791D68"/>
    <w:rsid w:val="717E112C"/>
    <w:rsid w:val="71824970"/>
    <w:rsid w:val="718D3F98"/>
    <w:rsid w:val="71937162"/>
    <w:rsid w:val="719B7F30"/>
    <w:rsid w:val="71B30B1B"/>
    <w:rsid w:val="71B72890"/>
    <w:rsid w:val="71B903B6"/>
    <w:rsid w:val="71C50B09"/>
    <w:rsid w:val="71D15351"/>
    <w:rsid w:val="71D36501"/>
    <w:rsid w:val="71E23DDD"/>
    <w:rsid w:val="71E83539"/>
    <w:rsid w:val="71FB4625"/>
    <w:rsid w:val="720B40D4"/>
    <w:rsid w:val="720E15CF"/>
    <w:rsid w:val="722E4CA8"/>
    <w:rsid w:val="723B526F"/>
    <w:rsid w:val="7270316B"/>
    <w:rsid w:val="727037E7"/>
    <w:rsid w:val="728C4A86"/>
    <w:rsid w:val="729D1A86"/>
    <w:rsid w:val="72AA6F92"/>
    <w:rsid w:val="72B13D23"/>
    <w:rsid w:val="72B56DCF"/>
    <w:rsid w:val="72DF3E4C"/>
    <w:rsid w:val="72E256EB"/>
    <w:rsid w:val="72E651DB"/>
    <w:rsid w:val="73125FD0"/>
    <w:rsid w:val="73245D03"/>
    <w:rsid w:val="732D2E0A"/>
    <w:rsid w:val="732D4BB8"/>
    <w:rsid w:val="734168B5"/>
    <w:rsid w:val="73504D4A"/>
    <w:rsid w:val="738549F4"/>
    <w:rsid w:val="739C3AEB"/>
    <w:rsid w:val="739F538A"/>
    <w:rsid w:val="73AB01D2"/>
    <w:rsid w:val="73AF3567"/>
    <w:rsid w:val="73B1063A"/>
    <w:rsid w:val="73B800DD"/>
    <w:rsid w:val="73C70D00"/>
    <w:rsid w:val="73C90ED4"/>
    <w:rsid w:val="73E7745D"/>
    <w:rsid w:val="73EF00BF"/>
    <w:rsid w:val="74365CEE"/>
    <w:rsid w:val="743B72F2"/>
    <w:rsid w:val="74414B62"/>
    <w:rsid w:val="74493C73"/>
    <w:rsid w:val="74512794"/>
    <w:rsid w:val="7487654A"/>
    <w:rsid w:val="749B3DA3"/>
    <w:rsid w:val="74A239DD"/>
    <w:rsid w:val="74BD640F"/>
    <w:rsid w:val="74D3605E"/>
    <w:rsid w:val="74F2001A"/>
    <w:rsid w:val="75023E22"/>
    <w:rsid w:val="750D5282"/>
    <w:rsid w:val="750E0A19"/>
    <w:rsid w:val="750E6C6B"/>
    <w:rsid w:val="751D6EAE"/>
    <w:rsid w:val="752A4BB8"/>
    <w:rsid w:val="752B15CB"/>
    <w:rsid w:val="752E2E69"/>
    <w:rsid w:val="75673778"/>
    <w:rsid w:val="75703482"/>
    <w:rsid w:val="75706FDE"/>
    <w:rsid w:val="75986535"/>
    <w:rsid w:val="75A70DE7"/>
    <w:rsid w:val="75B25C4B"/>
    <w:rsid w:val="75CB454E"/>
    <w:rsid w:val="75D339A9"/>
    <w:rsid w:val="75D8638B"/>
    <w:rsid w:val="75DC28C5"/>
    <w:rsid w:val="7601232C"/>
    <w:rsid w:val="76283328"/>
    <w:rsid w:val="763079CC"/>
    <w:rsid w:val="76360227"/>
    <w:rsid w:val="76361FD5"/>
    <w:rsid w:val="76441304"/>
    <w:rsid w:val="76475E5A"/>
    <w:rsid w:val="76495C19"/>
    <w:rsid w:val="76663680"/>
    <w:rsid w:val="767847F4"/>
    <w:rsid w:val="76995FEA"/>
    <w:rsid w:val="76C13E16"/>
    <w:rsid w:val="76FB1881"/>
    <w:rsid w:val="771B5D78"/>
    <w:rsid w:val="77277D4B"/>
    <w:rsid w:val="772A140E"/>
    <w:rsid w:val="775F2C73"/>
    <w:rsid w:val="779276DF"/>
    <w:rsid w:val="77A860A6"/>
    <w:rsid w:val="77C8358B"/>
    <w:rsid w:val="77D53A70"/>
    <w:rsid w:val="77DE57B1"/>
    <w:rsid w:val="78034139"/>
    <w:rsid w:val="780B56E4"/>
    <w:rsid w:val="780F6F82"/>
    <w:rsid w:val="78174088"/>
    <w:rsid w:val="7834012E"/>
    <w:rsid w:val="78460F93"/>
    <w:rsid w:val="78525DA0"/>
    <w:rsid w:val="78656BA2"/>
    <w:rsid w:val="786B0E1B"/>
    <w:rsid w:val="787029C7"/>
    <w:rsid w:val="7885138D"/>
    <w:rsid w:val="78872FBC"/>
    <w:rsid w:val="78896743"/>
    <w:rsid w:val="78917997"/>
    <w:rsid w:val="789E0306"/>
    <w:rsid w:val="78B8303D"/>
    <w:rsid w:val="78E51A91"/>
    <w:rsid w:val="78E57CE3"/>
    <w:rsid w:val="7906409F"/>
    <w:rsid w:val="79133A02"/>
    <w:rsid w:val="79156D6A"/>
    <w:rsid w:val="791F1447"/>
    <w:rsid w:val="79433874"/>
    <w:rsid w:val="7956298E"/>
    <w:rsid w:val="799534B7"/>
    <w:rsid w:val="79A436FA"/>
    <w:rsid w:val="79BE0DF9"/>
    <w:rsid w:val="79C00372"/>
    <w:rsid w:val="79C619C0"/>
    <w:rsid w:val="79D31B8D"/>
    <w:rsid w:val="79E63D12"/>
    <w:rsid w:val="7A102B3D"/>
    <w:rsid w:val="7A1A1C0E"/>
    <w:rsid w:val="7A1C5324"/>
    <w:rsid w:val="7A1E0CD4"/>
    <w:rsid w:val="7A203A4F"/>
    <w:rsid w:val="7A236D15"/>
    <w:rsid w:val="7A7541DE"/>
    <w:rsid w:val="7AB5745B"/>
    <w:rsid w:val="7ABC586B"/>
    <w:rsid w:val="7ADA3941"/>
    <w:rsid w:val="7B306A5E"/>
    <w:rsid w:val="7B411303"/>
    <w:rsid w:val="7B4927AB"/>
    <w:rsid w:val="7B6475E5"/>
    <w:rsid w:val="7B752FD1"/>
    <w:rsid w:val="7B8A4415"/>
    <w:rsid w:val="7B914152"/>
    <w:rsid w:val="7B9C6D7F"/>
    <w:rsid w:val="7BA104C8"/>
    <w:rsid w:val="7BA901F2"/>
    <w:rsid w:val="7BBF2A6D"/>
    <w:rsid w:val="7BC32003"/>
    <w:rsid w:val="7BC36FAE"/>
    <w:rsid w:val="7BC71922"/>
    <w:rsid w:val="7BCD202A"/>
    <w:rsid w:val="7BF02C26"/>
    <w:rsid w:val="7BF91C6D"/>
    <w:rsid w:val="7BFD514E"/>
    <w:rsid w:val="7C084414"/>
    <w:rsid w:val="7C311B97"/>
    <w:rsid w:val="7C4116D4"/>
    <w:rsid w:val="7C4555D9"/>
    <w:rsid w:val="7C4B60AF"/>
    <w:rsid w:val="7C884387"/>
    <w:rsid w:val="7C8855F8"/>
    <w:rsid w:val="7C8A69D3"/>
    <w:rsid w:val="7C98178C"/>
    <w:rsid w:val="7CA3413D"/>
    <w:rsid w:val="7CBC51FE"/>
    <w:rsid w:val="7CD936EE"/>
    <w:rsid w:val="7CDB5685"/>
    <w:rsid w:val="7CDE2919"/>
    <w:rsid w:val="7CE64029"/>
    <w:rsid w:val="7CF378E9"/>
    <w:rsid w:val="7D221505"/>
    <w:rsid w:val="7D3E3E65"/>
    <w:rsid w:val="7D6A3F0C"/>
    <w:rsid w:val="7D7A2DAA"/>
    <w:rsid w:val="7D8A0E59"/>
    <w:rsid w:val="7D99109C"/>
    <w:rsid w:val="7D9E161B"/>
    <w:rsid w:val="7E4B683A"/>
    <w:rsid w:val="7E6C693B"/>
    <w:rsid w:val="7E967BCA"/>
    <w:rsid w:val="7EBA0DE8"/>
    <w:rsid w:val="7EF156AE"/>
    <w:rsid w:val="7EF72556"/>
    <w:rsid w:val="7EFB1807"/>
    <w:rsid w:val="7F0569E9"/>
    <w:rsid w:val="7F0F3F28"/>
    <w:rsid w:val="7F1B445E"/>
    <w:rsid w:val="7F231565"/>
    <w:rsid w:val="7F3B7B10"/>
    <w:rsid w:val="7F4F63EA"/>
    <w:rsid w:val="7F525177"/>
    <w:rsid w:val="7F584ABF"/>
    <w:rsid w:val="7F7D6EC7"/>
    <w:rsid w:val="7F932247"/>
    <w:rsid w:val="7FCA33BC"/>
    <w:rsid w:val="7FCC5758"/>
    <w:rsid w:val="7FCE7723"/>
    <w:rsid w:val="7FD665D7"/>
    <w:rsid w:val="7FFC4290"/>
    <w:rsid w:val="7FFF16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99"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0" w:semiHidden="0" w:name="table of authorities"/>
    <w:lsdException w:uiPriority="0" w:name="macro"/>
    <w:lsdException w:uiPriority="0" w:name="toa heading"/>
    <w:lsdException w:qFormat="1" w:unhideWhenUsed="0" w:uiPriority="99" w:semiHidden="0" w:name="List"/>
    <w:lsdException w:uiPriority="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99" w:semiHidden="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sdException w:qFormat="1" w:unhideWhenUsed="0" w:uiPriority="99" w:semiHidden="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68"/>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65"/>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75"/>
    <w:qFormat/>
    <w:uiPriority w:val="0"/>
    <w:pPr>
      <w:keepNext/>
      <w:keepLines/>
      <w:spacing w:before="260" w:after="260" w:line="416" w:lineRule="auto"/>
      <w:outlineLvl w:val="2"/>
    </w:pPr>
    <w:rPr>
      <w:b/>
      <w:bCs/>
      <w:sz w:val="32"/>
      <w:szCs w:val="32"/>
    </w:rPr>
  </w:style>
  <w:style w:type="paragraph" w:styleId="6">
    <w:name w:val="heading 4"/>
    <w:basedOn w:val="1"/>
    <w:next w:val="1"/>
    <w:link w:val="66"/>
    <w:qFormat/>
    <w:uiPriority w:val="9"/>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1"/>
    <w:link w:val="67"/>
    <w:qFormat/>
    <w:uiPriority w:val="0"/>
    <w:pPr>
      <w:keepNext/>
      <w:keepLines/>
      <w:numPr>
        <w:ilvl w:val="4"/>
        <w:numId w:val="1"/>
      </w:numPr>
      <w:spacing w:before="280" w:after="290" w:line="376" w:lineRule="auto"/>
      <w:outlineLvl w:val="4"/>
    </w:pPr>
    <w:rPr>
      <w:b/>
      <w:sz w:val="28"/>
    </w:rPr>
  </w:style>
  <w:style w:type="paragraph" w:styleId="8">
    <w:name w:val="heading 6"/>
    <w:basedOn w:val="1"/>
    <w:next w:val="9"/>
    <w:link w:val="7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9"/>
    <w:link w:val="77"/>
    <w:qFormat/>
    <w:uiPriority w:val="99"/>
    <w:pPr>
      <w:keepNext/>
      <w:keepLines/>
      <w:numPr>
        <w:ilvl w:val="6"/>
        <w:numId w:val="1"/>
      </w:numPr>
      <w:spacing w:before="240" w:after="64" w:line="320" w:lineRule="auto"/>
      <w:outlineLvl w:val="6"/>
    </w:pPr>
    <w:rPr>
      <w:b/>
      <w:sz w:val="24"/>
    </w:rPr>
  </w:style>
  <w:style w:type="paragraph" w:styleId="11">
    <w:name w:val="heading 8"/>
    <w:basedOn w:val="1"/>
    <w:next w:val="9"/>
    <w:link w:val="78"/>
    <w:qFormat/>
    <w:uiPriority w:val="99"/>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9"/>
    <w:link w:val="79"/>
    <w:qFormat/>
    <w:uiPriority w:val="99"/>
    <w:pPr>
      <w:keepNext/>
      <w:keepLines/>
      <w:numPr>
        <w:ilvl w:val="8"/>
        <w:numId w:val="1"/>
      </w:numPr>
      <w:spacing w:before="240" w:after="64" w:line="320" w:lineRule="auto"/>
      <w:outlineLvl w:val="8"/>
    </w:pPr>
    <w:rPr>
      <w:rFonts w:ascii="Arial" w:hAnsi="Arial" w:eastAsia="黑体"/>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customStyle="1" w:styleId="4">
    <w:name w:val="正文首行缩进2字符"/>
    <w:basedOn w:val="1"/>
    <w:qFormat/>
    <w:uiPriority w:val="0"/>
    <w:pPr>
      <w:widowControl/>
      <w:adjustRightInd w:val="0"/>
    </w:pPr>
  </w:style>
  <w:style w:type="paragraph" w:styleId="9">
    <w:name w:val="Normal Indent"/>
    <w:basedOn w:val="1"/>
    <w:qFormat/>
    <w:uiPriority w:val="99"/>
    <w:pPr>
      <w:ind w:firstLine="420"/>
    </w:pPr>
    <w:rPr>
      <w:szCs w:val="20"/>
    </w:rPr>
  </w:style>
  <w:style w:type="paragraph" w:styleId="13">
    <w:name w:val="List 3"/>
    <w:basedOn w:val="1"/>
    <w:qFormat/>
    <w:uiPriority w:val="99"/>
    <w:pPr>
      <w:ind w:left="100" w:leftChars="400" w:hanging="200" w:hangingChars="200"/>
    </w:pPr>
  </w:style>
  <w:style w:type="paragraph" w:styleId="14">
    <w:name w:val="toc 7"/>
    <w:basedOn w:val="1"/>
    <w:next w:val="1"/>
    <w:semiHidden/>
    <w:qFormat/>
    <w:uiPriority w:val="99"/>
    <w:pPr>
      <w:tabs>
        <w:tab w:val="right" w:leader="dot" w:pos="9185"/>
      </w:tabs>
      <w:adjustRightInd w:val="0"/>
      <w:spacing w:line="312" w:lineRule="atLeast"/>
      <w:ind w:left="2520"/>
      <w:textAlignment w:val="baseline"/>
    </w:pPr>
    <w:rPr>
      <w:kern w:val="0"/>
      <w:szCs w:val="20"/>
    </w:rPr>
  </w:style>
  <w:style w:type="paragraph" w:styleId="15">
    <w:name w:val="table of authorities"/>
    <w:basedOn w:val="1"/>
    <w:next w:val="1"/>
    <w:unhideWhenUsed/>
    <w:qFormat/>
    <w:uiPriority w:val="0"/>
    <w:pPr>
      <w:widowControl/>
      <w:spacing w:line="300" w:lineRule="exact"/>
      <w:ind w:left="420" w:leftChars="200"/>
    </w:pPr>
    <w:rPr>
      <w:kern w:val="0"/>
      <w:szCs w:val="22"/>
    </w:rPr>
  </w:style>
  <w:style w:type="paragraph" w:styleId="16">
    <w:name w:val="List Number"/>
    <w:basedOn w:val="1"/>
    <w:qFormat/>
    <w:uiPriority w:val="99"/>
    <w:pPr>
      <w:widowControl/>
      <w:tabs>
        <w:tab w:val="left" w:pos="454"/>
        <w:tab w:val="left" w:pos="720"/>
        <w:tab w:val="left" w:pos="840"/>
      </w:tabs>
      <w:spacing w:afterLines="50"/>
      <w:ind w:left="454" w:hanging="284"/>
      <w:jc w:val="left"/>
    </w:pPr>
    <w:rPr>
      <w:kern w:val="0"/>
      <w:sz w:val="24"/>
      <w:szCs w:val="20"/>
    </w:rPr>
  </w:style>
  <w:style w:type="paragraph" w:styleId="17">
    <w:name w:val="caption"/>
    <w:basedOn w:val="1"/>
    <w:next w:val="1"/>
    <w:qFormat/>
    <w:uiPriority w:val="99"/>
    <w:pPr>
      <w:spacing w:before="152" w:after="160"/>
    </w:pPr>
    <w:rPr>
      <w:rFonts w:ascii="Arial" w:hAnsi="Arial" w:eastAsia="黑体" w:cs="Arial"/>
      <w:sz w:val="20"/>
      <w:szCs w:val="20"/>
    </w:rPr>
  </w:style>
  <w:style w:type="paragraph" w:styleId="18">
    <w:name w:val="Document Map"/>
    <w:basedOn w:val="1"/>
    <w:link w:val="125"/>
    <w:semiHidden/>
    <w:qFormat/>
    <w:uiPriority w:val="99"/>
    <w:pPr>
      <w:shd w:val="clear" w:color="auto" w:fill="000080"/>
      <w:adjustRightInd w:val="0"/>
      <w:spacing w:line="312" w:lineRule="atLeast"/>
      <w:textAlignment w:val="baseline"/>
    </w:pPr>
    <w:rPr>
      <w:kern w:val="0"/>
      <w:szCs w:val="20"/>
    </w:rPr>
  </w:style>
  <w:style w:type="paragraph" w:styleId="19">
    <w:name w:val="annotation text"/>
    <w:basedOn w:val="1"/>
    <w:link w:val="105"/>
    <w:qFormat/>
    <w:uiPriority w:val="99"/>
    <w:pPr>
      <w:jc w:val="left"/>
    </w:pPr>
  </w:style>
  <w:style w:type="paragraph" w:styleId="20">
    <w:name w:val="Body Text 3"/>
    <w:basedOn w:val="1"/>
    <w:link w:val="111"/>
    <w:qFormat/>
    <w:uiPriority w:val="99"/>
    <w:pPr>
      <w:spacing w:line="500" w:lineRule="exact"/>
    </w:pPr>
    <w:rPr>
      <w:b/>
      <w:bCs/>
      <w:sz w:val="24"/>
    </w:rPr>
  </w:style>
  <w:style w:type="paragraph" w:styleId="21">
    <w:name w:val="Body Text"/>
    <w:basedOn w:val="1"/>
    <w:link w:val="106"/>
    <w:qFormat/>
    <w:uiPriority w:val="0"/>
    <w:pPr>
      <w:spacing w:line="380" w:lineRule="exact"/>
    </w:pPr>
    <w:rPr>
      <w:sz w:val="24"/>
    </w:rPr>
  </w:style>
  <w:style w:type="paragraph" w:styleId="22">
    <w:name w:val="Body Text Indent"/>
    <w:basedOn w:val="1"/>
    <w:next w:val="23"/>
    <w:link w:val="102"/>
    <w:qFormat/>
    <w:uiPriority w:val="99"/>
    <w:pPr>
      <w:ind w:firstLine="830" w:firstLineChars="352"/>
    </w:pPr>
    <w:rPr>
      <w:rFonts w:ascii="仿宋_GB2312" w:eastAsia="仿宋_GB2312"/>
      <w:sz w:val="32"/>
      <w:szCs w:val="20"/>
    </w:rPr>
  </w:style>
  <w:style w:type="paragraph" w:styleId="23">
    <w:name w:val="envelope return"/>
    <w:basedOn w:val="1"/>
    <w:qFormat/>
    <w:uiPriority w:val="0"/>
    <w:pPr>
      <w:snapToGrid w:val="0"/>
    </w:pPr>
    <w:rPr>
      <w:rFonts w:ascii="Arial" w:hAnsi="Arial"/>
    </w:rPr>
  </w:style>
  <w:style w:type="paragraph" w:styleId="24">
    <w:name w:val="List Number 3"/>
    <w:basedOn w:val="1"/>
    <w:qFormat/>
    <w:uiPriority w:val="99"/>
    <w:pPr>
      <w:tabs>
        <w:tab w:val="left" w:pos="1200"/>
      </w:tabs>
      <w:ind w:left="1200" w:leftChars="400" w:hanging="360" w:hangingChars="200"/>
    </w:pPr>
  </w:style>
  <w:style w:type="paragraph" w:styleId="25">
    <w:name w:val="List 2"/>
    <w:basedOn w:val="1"/>
    <w:qFormat/>
    <w:uiPriority w:val="99"/>
    <w:pPr>
      <w:ind w:left="100" w:leftChars="200" w:hanging="200" w:hangingChars="200"/>
    </w:pPr>
    <w:rPr>
      <w:sz w:val="28"/>
    </w:rPr>
  </w:style>
  <w:style w:type="paragraph" w:styleId="26">
    <w:name w:val="Block Text"/>
    <w:basedOn w:val="1"/>
    <w:qFormat/>
    <w:uiPriority w:val="99"/>
    <w:pPr>
      <w:adjustRightInd w:val="0"/>
      <w:ind w:left="420" w:right="33"/>
      <w:jc w:val="left"/>
      <w:textAlignment w:val="baseline"/>
    </w:pPr>
    <w:rPr>
      <w:kern w:val="0"/>
      <w:sz w:val="24"/>
      <w:szCs w:val="20"/>
    </w:rPr>
  </w:style>
  <w:style w:type="paragraph" w:styleId="27">
    <w:name w:val="toc 5"/>
    <w:basedOn w:val="1"/>
    <w:next w:val="1"/>
    <w:semiHidden/>
    <w:qFormat/>
    <w:uiPriority w:val="99"/>
    <w:pPr>
      <w:tabs>
        <w:tab w:val="right" w:leader="dot" w:pos="9185"/>
      </w:tabs>
      <w:adjustRightInd w:val="0"/>
      <w:spacing w:line="312" w:lineRule="atLeast"/>
      <w:ind w:left="1680"/>
      <w:textAlignment w:val="baseline"/>
    </w:pPr>
    <w:rPr>
      <w:kern w:val="0"/>
      <w:szCs w:val="20"/>
    </w:rPr>
  </w:style>
  <w:style w:type="paragraph" w:styleId="28">
    <w:name w:val="toc 3"/>
    <w:basedOn w:val="1"/>
    <w:next w:val="1"/>
    <w:semiHidden/>
    <w:qFormat/>
    <w:uiPriority w:val="99"/>
    <w:pPr>
      <w:ind w:left="840" w:leftChars="400"/>
    </w:pPr>
  </w:style>
  <w:style w:type="paragraph" w:styleId="29">
    <w:name w:val="Plain Text"/>
    <w:basedOn w:val="1"/>
    <w:link w:val="110"/>
    <w:qFormat/>
    <w:uiPriority w:val="99"/>
    <w:rPr>
      <w:rFonts w:ascii="宋体" w:hAnsi="Courier New" w:cs="Courier New"/>
      <w:szCs w:val="21"/>
    </w:rPr>
  </w:style>
  <w:style w:type="paragraph" w:styleId="30">
    <w:name w:val="toc 8"/>
    <w:basedOn w:val="1"/>
    <w:next w:val="1"/>
    <w:semiHidden/>
    <w:qFormat/>
    <w:uiPriority w:val="99"/>
    <w:pPr>
      <w:tabs>
        <w:tab w:val="right" w:leader="dot" w:pos="9185"/>
      </w:tabs>
      <w:adjustRightInd w:val="0"/>
      <w:spacing w:line="312" w:lineRule="atLeast"/>
      <w:ind w:left="2940"/>
      <w:textAlignment w:val="baseline"/>
    </w:pPr>
    <w:rPr>
      <w:kern w:val="0"/>
      <w:szCs w:val="20"/>
    </w:rPr>
  </w:style>
  <w:style w:type="paragraph" w:styleId="31">
    <w:name w:val="Date"/>
    <w:basedOn w:val="1"/>
    <w:next w:val="1"/>
    <w:link w:val="96"/>
    <w:qFormat/>
    <w:uiPriority w:val="99"/>
    <w:pPr>
      <w:ind w:left="100" w:leftChars="2500"/>
    </w:pPr>
    <w:rPr>
      <w:rFonts w:ascii="宋体" w:hAnsi="Courier New" w:cs="Courier New"/>
      <w:szCs w:val="21"/>
    </w:rPr>
  </w:style>
  <w:style w:type="paragraph" w:styleId="32">
    <w:name w:val="Body Text Indent 2"/>
    <w:basedOn w:val="1"/>
    <w:link w:val="144"/>
    <w:qFormat/>
    <w:uiPriority w:val="99"/>
    <w:pPr>
      <w:ind w:firstLine="630"/>
    </w:pPr>
    <w:rPr>
      <w:sz w:val="32"/>
      <w:szCs w:val="20"/>
    </w:rPr>
  </w:style>
  <w:style w:type="paragraph" w:styleId="33">
    <w:name w:val="Balloon Text"/>
    <w:basedOn w:val="1"/>
    <w:link w:val="161"/>
    <w:semiHidden/>
    <w:qFormat/>
    <w:uiPriority w:val="99"/>
    <w:rPr>
      <w:sz w:val="18"/>
      <w:szCs w:val="18"/>
    </w:rPr>
  </w:style>
  <w:style w:type="paragraph" w:styleId="34">
    <w:name w:val="footer"/>
    <w:basedOn w:val="1"/>
    <w:link w:val="99"/>
    <w:qFormat/>
    <w:uiPriority w:val="99"/>
    <w:pPr>
      <w:tabs>
        <w:tab w:val="center" w:pos="4153"/>
        <w:tab w:val="right" w:pos="8306"/>
      </w:tabs>
      <w:snapToGrid w:val="0"/>
      <w:jc w:val="left"/>
    </w:pPr>
    <w:rPr>
      <w:sz w:val="18"/>
      <w:szCs w:val="18"/>
    </w:rPr>
  </w:style>
  <w:style w:type="paragraph" w:styleId="35">
    <w:name w:val="header"/>
    <w:basedOn w:val="1"/>
    <w:link w:val="107"/>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7">
    <w:name w:val="toc 4"/>
    <w:basedOn w:val="1"/>
    <w:next w:val="1"/>
    <w:semiHidden/>
    <w:qFormat/>
    <w:uiPriority w:val="99"/>
    <w:pPr>
      <w:tabs>
        <w:tab w:val="right" w:leader="dot" w:pos="9185"/>
      </w:tabs>
      <w:adjustRightInd w:val="0"/>
      <w:spacing w:line="312" w:lineRule="atLeast"/>
      <w:ind w:left="1260"/>
      <w:textAlignment w:val="baseline"/>
    </w:pPr>
    <w:rPr>
      <w:kern w:val="0"/>
      <w:szCs w:val="20"/>
    </w:rPr>
  </w:style>
  <w:style w:type="paragraph" w:styleId="38">
    <w:name w:val="Subtitle"/>
    <w:basedOn w:val="1"/>
    <w:next w:val="1"/>
    <w:qFormat/>
    <w:uiPriority w:val="0"/>
    <w:pPr>
      <w:spacing w:before="240" w:after="60" w:line="312" w:lineRule="auto"/>
      <w:jc w:val="center"/>
      <w:outlineLvl w:val="1"/>
    </w:pPr>
    <w:rPr>
      <w:rFonts w:ascii="Arial" w:hAnsi="Arial" w:eastAsia="宋体" w:cs="Arial"/>
      <w:b/>
      <w:bCs/>
      <w:kern w:val="28"/>
      <w:sz w:val="32"/>
      <w:szCs w:val="32"/>
    </w:rPr>
  </w:style>
  <w:style w:type="paragraph" w:styleId="39">
    <w:name w:val="List"/>
    <w:basedOn w:val="1"/>
    <w:qFormat/>
    <w:uiPriority w:val="99"/>
    <w:pPr>
      <w:ind w:left="200" w:hanging="200" w:hangingChars="200"/>
    </w:pPr>
    <w:rPr>
      <w:sz w:val="28"/>
    </w:rPr>
  </w:style>
  <w:style w:type="paragraph" w:styleId="40">
    <w:name w:val="toc 6"/>
    <w:basedOn w:val="1"/>
    <w:next w:val="1"/>
    <w:semiHidden/>
    <w:qFormat/>
    <w:uiPriority w:val="9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99"/>
    <w:pPr>
      <w:ind w:left="2100" w:hanging="420"/>
    </w:pPr>
    <w:rPr>
      <w:szCs w:val="20"/>
    </w:rPr>
  </w:style>
  <w:style w:type="paragraph" w:styleId="42">
    <w:name w:val="Body Text Indent 3"/>
    <w:basedOn w:val="1"/>
    <w:link w:val="127"/>
    <w:qFormat/>
    <w:uiPriority w:val="99"/>
    <w:pPr>
      <w:spacing w:after="12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semiHidden/>
    <w:qFormat/>
    <w:uiPriority w:val="99"/>
    <w:pPr>
      <w:tabs>
        <w:tab w:val="right" w:leader="dot" w:pos="9185"/>
      </w:tabs>
      <w:adjustRightInd w:val="0"/>
      <w:spacing w:line="312" w:lineRule="atLeast"/>
      <w:ind w:left="3360"/>
      <w:textAlignment w:val="baseline"/>
    </w:pPr>
    <w:rPr>
      <w:kern w:val="0"/>
      <w:szCs w:val="20"/>
    </w:rPr>
  </w:style>
  <w:style w:type="paragraph" w:styleId="45">
    <w:name w:val="Body Text 2"/>
    <w:basedOn w:val="1"/>
    <w:next w:val="21"/>
    <w:link w:val="142"/>
    <w:qFormat/>
    <w:uiPriority w:val="99"/>
    <w:pPr>
      <w:spacing w:after="120" w:line="480" w:lineRule="auto"/>
    </w:pPr>
  </w:style>
  <w:style w:type="paragraph" w:styleId="46">
    <w:name w:val="List 4"/>
    <w:basedOn w:val="1"/>
    <w:qFormat/>
    <w:uiPriority w:val="99"/>
    <w:pPr>
      <w:ind w:left="100" w:leftChars="600" w:hanging="200" w:hangingChars="200"/>
    </w:pPr>
  </w:style>
  <w:style w:type="paragraph" w:styleId="47">
    <w:name w:val="List Continue 2"/>
    <w:basedOn w:val="1"/>
    <w:qFormat/>
    <w:uiPriority w:val="99"/>
    <w:pPr>
      <w:spacing w:after="120"/>
      <w:ind w:left="840" w:leftChars="400"/>
    </w:pPr>
  </w:style>
  <w:style w:type="paragraph" w:styleId="48">
    <w:name w:val="HTML Preformatted"/>
    <w:basedOn w:val="1"/>
    <w:link w:val="13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9">
    <w:name w:val="Normal (Web)"/>
    <w:basedOn w:val="1"/>
    <w:qFormat/>
    <w:uiPriority w:val="0"/>
    <w:pPr>
      <w:widowControl/>
      <w:spacing w:before="100" w:beforeAutospacing="1" w:after="100" w:afterAutospacing="1"/>
      <w:jc w:val="left"/>
    </w:pPr>
    <w:rPr>
      <w:rFonts w:ascii="宋体" w:hAnsi="宋体"/>
      <w:kern w:val="0"/>
      <w:sz w:val="24"/>
    </w:rPr>
  </w:style>
  <w:style w:type="paragraph" w:styleId="50">
    <w:name w:val="index 1"/>
    <w:basedOn w:val="1"/>
    <w:next w:val="1"/>
    <w:semiHidden/>
    <w:qFormat/>
    <w:uiPriority w:val="99"/>
    <w:pPr>
      <w:spacing w:line="400" w:lineRule="exact"/>
      <w:ind w:firstLine="420" w:firstLineChars="200"/>
    </w:pPr>
    <w:rPr>
      <w:rFonts w:ascii="宋体" w:hAnsi="Courier New"/>
      <w:b/>
      <w:szCs w:val="20"/>
    </w:rPr>
  </w:style>
  <w:style w:type="paragraph" w:styleId="51">
    <w:name w:val="Title"/>
    <w:basedOn w:val="1"/>
    <w:link w:val="154"/>
    <w:qFormat/>
    <w:uiPriority w:val="10"/>
    <w:pPr>
      <w:jc w:val="center"/>
    </w:pPr>
    <w:rPr>
      <w:sz w:val="30"/>
    </w:rPr>
  </w:style>
  <w:style w:type="paragraph" w:styleId="52">
    <w:name w:val="annotation subject"/>
    <w:basedOn w:val="19"/>
    <w:next w:val="19"/>
    <w:link w:val="121"/>
    <w:semiHidden/>
    <w:qFormat/>
    <w:uiPriority w:val="99"/>
    <w:rPr>
      <w:b/>
      <w:bCs/>
    </w:rPr>
  </w:style>
  <w:style w:type="paragraph" w:styleId="53">
    <w:name w:val="Body Text First Indent"/>
    <w:basedOn w:val="21"/>
    <w:link w:val="152"/>
    <w:qFormat/>
    <w:uiPriority w:val="99"/>
    <w:pPr>
      <w:spacing w:after="120" w:line="240" w:lineRule="auto"/>
      <w:ind w:firstLine="420" w:firstLineChars="100"/>
    </w:pPr>
    <w:rPr>
      <w:sz w:val="21"/>
    </w:rPr>
  </w:style>
  <w:style w:type="paragraph" w:styleId="54">
    <w:name w:val="Body Text First Indent 2"/>
    <w:basedOn w:val="22"/>
    <w:link w:val="155"/>
    <w:qFormat/>
    <w:uiPriority w:val="99"/>
    <w:pPr>
      <w:spacing w:after="120"/>
      <w:ind w:left="420" w:leftChars="200" w:firstLine="420" w:firstLineChars="200"/>
    </w:pPr>
    <w:rPr>
      <w:rFonts w:ascii="Times New Roman" w:eastAsia="宋体"/>
      <w:sz w:val="21"/>
      <w:szCs w:val="24"/>
    </w:rPr>
  </w:style>
  <w:style w:type="table" w:styleId="56">
    <w:name w:val="Table Grid"/>
    <w:basedOn w:val="5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8">
    <w:name w:val="Strong"/>
    <w:qFormat/>
    <w:uiPriority w:val="0"/>
    <w:rPr>
      <w:b/>
      <w:bCs/>
    </w:rPr>
  </w:style>
  <w:style w:type="character" w:styleId="59">
    <w:name w:val="page number"/>
    <w:basedOn w:val="57"/>
    <w:qFormat/>
    <w:uiPriority w:val="0"/>
  </w:style>
  <w:style w:type="character" w:styleId="60">
    <w:name w:val="FollowedHyperlink"/>
    <w:qFormat/>
    <w:uiPriority w:val="0"/>
    <w:rPr>
      <w:color w:val="800080"/>
      <w:u w:val="single"/>
    </w:rPr>
  </w:style>
  <w:style w:type="character" w:styleId="61">
    <w:name w:val="Hyperlink"/>
    <w:qFormat/>
    <w:uiPriority w:val="99"/>
    <w:rPr>
      <w:color w:val="0000FF"/>
      <w:u w:val="single"/>
    </w:rPr>
  </w:style>
  <w:style w:type="character" w:styleId="62">
    <w:name w:val="HTML Code"/>
    <w:qFormat/>
    <w:uiPriority w:val="0"/>
    <w:rPr>
      <w:rFonts w:ascii="宋体" w:hAnsi="宋体" w:eastAsia="宋体" w:cs="宋体"/>
      <w:sz w:val="24"/>
      <w:szCs w:val="24"/>
    </w:rPr>
  </w:style>
  <w:style w:type="character" w:styleId="63">
    <w:name w:val="annotation reference"/>
    <w:qFormat/>
    <w:uiPriority w:val="99"/>
    <w:rPr>
      <w:sz w:val="21"/>
      <w:szCs w:val="21"/>
    </w:rPr>
  </w:style>
  <w:style w:type="paragraph" w:customStyle="1" w:styleId="64">
    <w:name w:val="目录 42"/>
    <w:next w:val="1"/>
    <w:qFormat/>
    <w:uiPriority w:val="99"/>
    <w:pPr>
      <w:wordWrap w:val="0"/>
      <w:ind w:left="850"/>
      <w:jc w:val="both"/>
    </w:pPr>
    <w:rPr>
      <w:rFonts w:ascii="Times New Roman" w:hAnsi="Times New Roman" w:eastAsia="宋体" w:cs="Times New Roman"/>
      <w:sz w:val="21"/>
      <w:szCs w:val="22"/>
      <w:lang w:val="en-US" w:eastAsia="zh-CN" w:bidi="ar-SA"/>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标题 4 Char"/>
    <w:basedOn w:val="57"/>
    <w:link w:val="6"/>
    <w:qFormat/>
    <w:uiPriority w:val="0"/>
    <w:rPr>
      <w:rFonts w:ascii="Arial" w:hAnsi="Arial" w:eastAsia="黑体"/>
      <w:sz w:val="28"/>
    </w:rPr>
  </w:style>
  <w:style w:type="character" w:customStyle="1" w:styleId="67">
    <w:name w:val="标题 5 Char"/>
    <w:basedOn w:val="57"/>
    <w:link w:val="7"/>
    <w:qFormat/>
    <w:uiPriority w:val="0"/>
    <w:rPr>
      <w:b/>
      <w:kern w:val="2"/>
      <w:sz w:val="28"/>
      <w:szCs w:val="24"/>
    </w:rPr>
  </w:style>
  <w:style w:type="character" w:customStyle="1" w:styleId="68">
    <w:name w:val="标题 1 Char"/>
    <w:link w:val="2"/>
    <w:qFormat/>
    <w:uiPriority w:val="0"/>
    <w:rPr>
      <w:rFonts w:eastAsia="宋体"/>
      <w:b/>
      <w:bCs/>
      <w:kern w:val="44"/>
      <w:sz w:val="44"/>
      <w:szCs w:val="44"/>
      <w:lang w:val="en-US" w:eastAsia="zh-CN" w:bidi="ar-SA"/>
    </w:rPr>
  </w:style>
  <w:style w:type="character" w:customStyle="1" w:styleId="69">
    <w:name w:val="NormalCharacter"/>
    <w:link w:val="70"/>
    <w:qFormat/>
    <w:uiPriority w:val="0"/>
    <w:rPr>
      <w:rFonts w:ascii="宋体" w:hAnsi="宋体" w:eastAsia="宋体" w:cs="宋体"/>
      <w:sz w:val="24"/>
      <w:szCs w:val="24"/>
      <w:lang w:val="en-US" w:eastAsia="zh-CN" w:bidi="ar-SA"/>
    </w:rPr>
  </w:style>
  <w:style w:type="paragraph" w:customStyle="1" w:styleId="70">
    <w:name w:val="样式"/>
    <w:link w:val="69"/>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71">
    <w:name w:val="Default"/>
    <w:next w:val="72"/>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2">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7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7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75">
    <w:name w:val="标题 3 Char"/>
    <w:link w:val="5"/>
    <w:qFormat/>
    <w:uiPriority w:val="0"/>
    <w:rPr>
      <w:rFonts w:eastAsia="宋体"/>
      <w:b/>
      <w:bCs/>
      <w:kern w:val="2"/>
      <w:sz w:val="32"/>
      <w:szCs w:val="32"/>
      <w:lang w:val="en-US" w:eastAsia="zh-CN" w:bidi="ar-SA"/>
    </w:rPr>
  </w:style>
  <w:style w:type="character" w:customStyle="1" w:styleId="76">
    <w:name w:val="标题 6 Char"/>
    <w:basedOn w:val="57"/>
    <w:link w:val="8"/>
    <w:qFormat/>
    <w:uiPriority w:val="0"/>
    <w:rPr>
      <w:rFonts w:ascii="Arial" w:hAnsi="Arial" w:eastAsia="黑体"/>
      <w:b/>
      <w:kern w:val="2"/>
      <w:sz w:val="24"/>
      <w:szCs w:val="24"/>
    </w:rPr>
  </w:style>
  <w:style w:type="character" w:customStyle="1" w:styleId="77">
    <w:name w:val="标题 7 Char"/>
    <w:basedOn w:val="57"/>
    <w:link w:val="10"/>
    <w:qFormat/>
    <w:uiPriority w:val="99"/>
    <w:rPr>
      <w:b/>
      <w:kern w:val="2"/>
      <w:sz w:val="24"/>
      <w:szCs w:val="24"/>
    </w:rPr>
  </w:style>
  <w:style w:type="character" w:customStyle="1" w:styleId="78">
    <w:name w:val="标题 8 Char"/>
    <w:basedOn w:val="57"/>
    <w:link w:val="11"/>
    <w:qFormat/>
    <w:uiPriority w:val="99"/>
    <w:rPr>
      <w:rFonts w:ascii="Arial" w:hAnsi="Arial" w:eastAsia="黑体"/>
      <w:kern w:val="2"/>
      <w:sz w:val="24"/>
      <w:szCs w:val="24"/>
    </w:rPr>
  </w:style>
  <w:style w:type="character" w:customStyle="1" w:styleId="79">
    <w:name w:val="标题 9 Char"/>
    <w:basedOn w:val="57"/>
    <w:link w:val="12"/>
    <w:qFormat/>
    <w:uiPriority w:val="99"/>
    <w:rPr>
      <w:rFonts w:ascii="Arial" w:hAnsi="Arial" w:eastAsia="黑体"/>
      <w:kern w:val="2"/>
      <w:sz w:val="21"/>
      <w:szCs w:val="24"/>
    </w:rPr>
  </w:style>
  <w:style w:type="character" w:customStyle="1" w:styleId="80">
    <w:name w:val="style21"/>
    <w:qFormat/>
    <w:uiPriority w:val="0"/>
    <w:rPr>
      <w:sz w:val="17"/>
      <w:szCs w:val="17"/>
    </w:rPr>
  </w:style>
  <w:style w:type="character" w:customStyle="1" w:styleId="81">
    <w:name w:val="text11"/>
    <w:qFormat/>
    <w:uiPriority w:val="0"/>
    <w:rPr>
      <w:rFonts w:hint="default" w:ascii="Verdana" w:hAnsi="Verdana"/>
      <w:color w:val="4E4E4E"/>
      <w:sz w:val="18"/>
      <w:szCs w:val="18"/>
    </w:rPr>
  </w:style>
  <w:style w:type="character" w:customStyle="1" w:styleId="82">
    <w:name w:val="content2"/>
    <w:basedOn w:val="57"/>
    <w:qFormat/>
    <w:uiPriority w:val="0"/>
  </w:style>
  <w:style w:type="character" w:customStyle="1" w:styleId="83">
    <w:name w:val="mark8"/>
    <w:qFormat/>
    <w:uiPriority w:val="0"/>
    <w:rPr>
      <w:b/>
      <w:bCs/>
      <w:sz w:val="21"/>
      <w:szCs w:val="21"/>
    </w:rPr>
  </w:style>
  <w:style w:type="character" w:customStyle="1" w:styleId="84">
    <w:name w:val="gray12"/>
    <w:basedOn w:val="57"/>
    <w:qFormat/>
    <w:uiPriority w:val="0"/>
  </w:style>
  <w:style w:type="character" w:customStyle="1" w:styleId="85">
    <w:name w:val="f151"/>
    <w:qFormat/>
    <w:uiPriority w:val="0"/>
    <w:rPr>
      <w:sz w:val="23"/>
      <w:szCs w:val="23"/>
    </w:rPr>
  </w:style>
  <w:style w:type="character" w:customStyle="1" w:styleId="86">
    <w:name w:val="st"/>
    <w:basedOn w:val="57"/>
    <w:qFormat/>
    <w:uiPriority w:val="0"/>
  </w:style>
  <w:style w:type="character" w:customStyle="1" w:styleId="87">
    <w:name w:val="white"/>
    <w:basedOn w:val="57"/>
    <w:qFormat/>
    <w:uiPriority w:val="0"/>
  </w:style>
  <w:style w:type="character" w:customStyle="1" w:styleId="88">
    <w:name w:val="批注文字 Char2"/>
    <w:qFormat/>
    <w:uiPriority w:val="0"/>
    <w:rPr>
      <w:kern w:val="2"/>
      <w:sz w:val="21"/>
      <w:szCs w:val="24"/>
      <w:lang w:bidi="ar-SA"/>
    </w:rPr>
  </w:style>
  <w:style w:type="character" w:customStyle="1" w:styleId="89">
    <w:name w:val="small"/>
    <w:basedOn w:val="57"/>
    <w:qFormat/>
    <w:uiPriority w:val="0"/>
  </w:style>
  <w:style w:type="character" w:customStyle="1" w:styleId="90">
    <w:name w:val="普通文字 Char Char3"/>
    <w:qFormat/>
    <w:uiPriority w:val="0"/>
    <w:rPr>
      <w:rFonts w:ascii="宋体" w:hAnsi="Courier New" w:eastAsia="宋体"/>
      <w:kern w:val="2"/>
      <w:sz w:val="21"/>
      <w:lang w:val="en-US" w:eastAsia="zh-CN" w:bidi="ar-SA"/>
    </w:rPr>
  </w:style>
  <w:style w:type="character" w:customStyle="1" w:styleId="91">
    <w:name w:val="apple-style-span"/>
    <w:basedOn w:val="57"/>
    <w:qFormat/>
    <w:uiPriority w:val="0"/>
  </w:style>
  <w:style w:type="character" w:customStyle="1" w:styleId="92">
    <w:name w:val="case31"/>
    <w:qFormat/>
    <w:uiPriority w:val="0"/>
    <w:rPr>
      <w:rFonts w:hint="default"/>
      <w:sz w:val="21"/>
      <w:szCs w:val="21"/>
    </w:rPr>
  </w:style>
  <w:style w:type="character" w:customStyle="1" w:styleId="93">
    <w:name w:val="text"/>
    <w:basedOn w:val="57"/>
    <w:qFormat/>
    <w:uiPriority w:val="0"/>
  </w:style>
  <w:style w:type="character" w:customStyle="1" w:styleId="94">
    <w:name w:val="1ji Char"/>
    <w:link w:val="95"/>
    <w:qFormat/>
    <w:uiPriority w:val="0"/>
    <w:rPr>
      <w:rFonts w:ascii="宋体" w:hAnsi="宋体" w:eastAsia="宋体"/>
      <w:b/>
      <w:bCs/>
      <w:kern w:val="44"/>
      <w:sz w:val="36"/>
      <w:szCs w:val="44"/>
      <w:lang w:val="en-US" w:eastAsia="zh-CN" w:bidi="ar-SA"/>
    </w:rPr>
  </w:style>
  <w:style w:type="paragraph" w:customStyle="1" w:styleId="95">
    <w:name w:val="1ji"/>
    <w:basedOn w:val="2"/>
    <w:link w:val="94"/>
    <w:qFormat/>
    <w:uiPriority w:val="0"/>
    <w:pPr>
      <w:keepLines w:val="0"/>
      <w:widowControl/>
      <w:spacing w:before="0" w:after="0" w:line="240" w:lineRule="auto"/>
      <w:jc w:val="center"/>
    </w:pPr>
    <w:rPr>
      <w:rFonts w:ascii="宋体" w:hAnsi="宋体"/>
      <w:sz w:val="36"/>
    </w:rPr>
  </w:style>
  <w:style w:type="character" w:customStyle="1" w:styleId="96">
    <w:name w:val="日期 Char"/>
    <w:link w:val="31"/>
    <w:qFormat/>
    <w:uiPriority w:val="99"/>
    <w:rPr>
      <w:rFonts w:ascii="宋体" w:hAnsi="Courier New" w:eastAsia="宋体" w:cs="Courier New"/>
      <w:kern w:val="2"/>
      <w:sz w:val="21"/>
      <w:szCs w:val="21"/>
      <w:lang w:val="en-US" w:eastAsia="zh-CN" w:bidi="ar-SA"/>
    </w:rPr>
  </w:style>
  <w:style w:type="character" w:customStyle="1" w:styleId="97">
    <w:name w:val="纯文本 Char1"/>
    <w:qFormat/>
    <w:uiPriority w:val="0"/>
    <w:rPr>
      <w:rFonts w:ascii="宋体" w:hAnsi="Courier New" w:eastAsia="宋体" w:cs="Courier New"/>
      <w:kern w:val="2"/>
      <w:sz w:val="21"/>
      <w:szCs w:val="21"/>
      <w:lang w:val="en-US" w:eastAsia="zh-CN" w:bidi="ar-SA"/>
    </w:rPr>
  </w:style>
  <w:style w:type="character" w:customStyle="1" w:styleId="98">
    <w:name w:val="unnamed3"/>
    <w:basedOn w:val="57"/>
    <w:qFormat/>
    <w:uiPriority w:val="0"/>
  </w:style>
  <w:style w:type="character" w:customStyle="1" w:styleId="99">
    <w:name w:val="页脚 Char"/>
    <w:link w:val="34"/>
    <w:qFormat/>
    <w:uiPriority w:val="99"/>
    <w:rPr>
      <w:rFonts w:eastAsia="宋体"/>
      <w:kern w:val="2"/>
      <w:sz w:val="18"/>
      <w:szCs w:val="18"/>
      <w:lang w:val="en-US" w:eastAsia="zh-CN" w:bidi="ar-SA"/>
    </w:rPr>
  </w:style>
  <w:style w:type="character" w:customStyle="1" w:styleId="100">
    <w:name w:val="graytext1"/>
    <w:qFormat/>
    <w:uiPriority w:val="0"/>
    <w:rPr>
      <w:color w:val="666666"/>
    </w:rPr>
  </w:style>
  <w:style w:type="character" w:customStyle="1" w:styleId="101">
    <w:name w:val="1051"/>
    <w:qFormat/>
    <w:uiPriority w:val="0"/>
    <w:rPr>
      <w:sz w:val="21"/>
      <w:szCs w:val="21"/>
    </w:rPr>
  </w:style>
  <w:style w:type="character" w:customStyle="1" w:styleId="102">
    <w:name w:val="正文文本缩进 Char"/>
    <w:link w:val="22"/>
    <w:qFormat/>
    <w:uiPriority w:val="0"/>
    <w:rPr>
      <w:rFonts w:ascii="仿宋_GB2312" w:eastAsia="仿宋_GB2312"/>
      <w:kern w:val="2"/>
      <w:sz w:val="32"/>
      <w:lang w:val="en-US" w:eastAsia="zh-CN" w:bidi="ar-SA"/>
    </w:rPr>
  </w:style>
  <w:style w:type="character" w:customStyle="1" w:styleId="103">
    <w:name w:val="h Char"/>
    <w:qFormat/>
    <w:uiPriority w:val="0"/>
    <w:rPr>
      <w:rFonts w:eastAsia="宋体"/>
      <w:kern w:val="2"/>
      <w:sz w:val="18"/>
      <w:szCs w:val="18"/>
      <w:lang w:val="en-US" w:eastAsia="zh-CN" w:bidi="ar-SA"/>
    </w:rPr>
  </w:style>
  <w:style w:type="character" w:customStyle="1" w:styleId="104">
    <w:name w:val="fo Char"/>
    <w:qFormat/>
    <w:uiPriority w:val="0"/>
    <w:rPr>
      <w:rFonts w:eastAsia="宋体"/>
      <w:kern w:val="2"/>
      <w:sz w:val="18"/>
      <w:szCs w:val="18"/>
      <w:lang w:val="en-US" w:eastAsia="zh-CN" w:bidi="ar-SA"/>
    </w:rPr>
  </w:style>
  <w:style w:type="character" w:customStyle="1" w:styleId="105">
    <w:name w:val="批注文字 Char"/>
    <w:link w:val="19"/>
    <w:qFormat/>
    <w:uiPriority w:val="99"/>
    <w:rPr>
      <w:rFonts w:eastAsia="宋体"/>
      <w:kern w:val="2"/>
      <w:sz w:val="21"/>
      <w:szCs w:val="24"/>
      <w:lang w:val="en-US" w:eastAsia="zh-CN" w:bidi="ar-SA"/>
    </w:rPr>
  </w:style>
  <w:style w:type="character" w:customStyle="1" w:styleId="106">
    <w:name w:val="正文文本 Char"/>
    <w:link w:val="21"/>
    <w:qFormat/>
    <w:uiPriority w:val="0"/>
    <w:rPr>
      <w:rFonts w:eastAsia="宋体"/>
      <w:kern w:val="2"/>
      <w:sz w:val="24"/>
      <w:szCs w:val="24"/>
      <w:lang w:val="en-US" w:eastAsia="zh-CN" w:bidi="ar-SA"/>
    </w:rPr>
  </w:style>
  <w:style w:type="character" w:customStyle="1" w:styleId="107">
    <w:name w:val="页眉 Char"/>
    <w:link w:val="35"/>
    <w:qFormat/>
    <w:uiPriority w:val="99"/>
    <w:rPr>
      <w:rFonts w:eastAsia="宋体"/>
      <w:kern w:val="2"/>
      <w:sz w:val="18"/>
      <w:szCs w:val="18"/>
      <w:lang w:val="en-US" w:eastAsia="zh-CN" w:bidi="ar-SA"/>
    </w:rPr>
  </w:style>
  <w:style w:type="character" w:customStyle="1" w:styleId="108">
    <w:name w:val="Arial Char"/>
    <w:link w:val="109"/>
    <w:qFormat/>
    <w:locked/>
    <w:uiPriority w:val="99"/>
    <w:rPr>
      <w:rFonts w:ascii="Arial" w:hAnsi="Arial"/>
      <w:kern w:val="2"/>
      <w:sz w:val="24"/>
      <w:szCs w:val="24"/>
    </w:rPr>
  </w:style>
  <w:style w:type="paragraph" w:customStyle="1" w:styleId="109">
    <w:name w:val="Arial"/>
    <w:basedOn w:val="1"/>
    <w:link w:val="108"/>
    <w:qFormat/>
    <w:uiPriority w:val="99"/>
    <w:pPr>
      <w:tabs>
        <w:tab w:val="left" w:pos="360"/>
      </w:tabs>
      <w:spacing w:line="400" w:lineRule="exact"/>
      <w:ind w:left="360" w:hanging="360"/>
    </w:pPr>
    <w:rPr>
      <w:rFonts w:ascii="Arial" w:hAnsi="Arial"/>
      <w:sz w:val="24"/>
    </w:rPr>
  </w:style>
  <w:style w:type="character" w:customStyle="1" w:styleId="110">
    <w:name w:val="纯文本 Char"/>
    <w:link w:val="29"/>
    <w:qFormat/>
    <w:uiPriority w:val="0"/>
    <w:rPr>
      <w:rFonts w:ascii="宋体" w:hAnsi="Courier New" w:eastAsia="宋体" w:cs="Courier New"/>
      <w:kern w:val="2"/>
      <w:sz w:val="21"/>
      <w:szCs w:val="21"/>
      <w:lang w:val="en-US" w:eastAsia="zh-CN" w:bidi="ar-SA"/>
    </w:rPr>
  </w:style>
  <w:style w:type="character" w:customStyle="1" w:styleId="111">
    <w:name w:val="正文文本 3 Char"/>
    <w:link w:val="20"/>
    <w:qFormat/>
    <w:uiPriority w:val="99"/>
    <w:rPr>
      <w:rFonts w:eastAsia="宋体"/>
      <w:b/>
      <w:bCs/>
      <w:kern w:val="2"/>
      <w:sz w:val="24"/>
      <w:szCs w:val="24"/>
      <w:lang w:val="en-US" w:eastAsia="zh-CN" w:bidi="ar-SA"/>
    </w:rPr>
  </w:style>
  <w:style w:type="character" w:customStyle="1" w:styleId="112">
    <w:name w:val="style11"/>
    <w:qFormat/>
    <w:uiPriority w:val="0"/>
    <w:rPr>
      <w:rFonts w:hint="default" w:ascii="Arial" w:hAnsi="Arial" w:cs="Arial"/>
    </w:rPr>
  </w:style>
  <w:style w:type="character" w:customStyle="1" w:styleId="113">
    <w:name w:val="纯文本 Char2"/>
    <w:qFormat/>
    <w:uiPriority w:val="0"/>
    <w:rPr>
      <w:rFonts w:ascii="宋体" w:hAnsi="Courier New" w:eastAsia="宋体"/>
      <w:kern w:val="2"/>
      <w:sz w:val="21"/>
    </w:rPr>
  </w:style>
  <w:style w:type="character" w:customStyle="1" w:styleId="114">
    <w:name w:val="062"/>
    <w:qFormat/>
    <w:uiPriority w:val="0"/>
    <w:rPr>
      <w:rFonts w:ascii="宋体" w:hAnsi="宋体"/>
      <w:b/>
      <w:bCs/>
      <w:sz w:val="32"/>
    </w:rPr>
  </w:style>
  <w:style w:type="paragraph" w:customStyle="1" w:styleId="115">
    <w:name w:val="2-2ji"/>
    <w:basedOn w:val="3"/>
    <w:qFormat/>
    <w:uiPriority w:val="99"/>
    <w:pPr>
      <w:adjustRightInd w:val="0"/>
      <w:spacing w:before="0" w:after="0" w:line="360" w:lineRule="auto"/>
      <w:jc w:val="center"/>
      <w:textAlignment w:val="baseline"/>
    </w:pPr>
    <w:rPr>
      <w:rFonts w:ascii="宋体" w:hAnsi="宋体" w:eastAsia="宋体"/>
      <w:bCs w:val="0"/>
      <w:kern w:val="0"/>
      <w:sz w:val="36"/>
    </w:rPr>
  </w:style>
  <w:style w:type="paragraph" w:customStyle="1" w:styleId="116">
    <w:name w:val="tgt1"/>
    <w:basedOn w:val="1"/>
    <w:qFormat/>
    <w:uiPriority w:val="99"/>
    <w:pPr>
      <w:widowControl/>
      <w:spacing w:after="150"/>
      <w:jc w:val="left"/>
    </w:pPr>
    <w:rPr>
      <w:rFonts w:ascii="宋体" w:hAnsi="宋体" w:cs="宋体"/>
      <w:kern w:val="0"/>
      <w:sz w:val="24"/>
    </w:rPr>
  </w:style>
  <w:style w:type="paragraph" w:customStyle="1" w:styleId="117">
    <w:name w:val="Char1"/>
    <w:basedOn w:val="1"/>
    <w:qFormat/>
    <w:uiPriority w:val="99"/>
    <w:rPr>
      <w:szCs w:val="21"/>
    </w:rPr>
  </w:style>
  <w:style w:type="paragraph" w:customStyle="1" w:styleId="118">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119">
    <w:name w:val="普通 (Web)"/>
    <w:basedOn w:val="1"/>
    <w:qFormat/>
    <w:uiPriority w:val="99"/>
    <w:pPr>
      <w:widowControl/>
      <w:spacing w:before="100" w:beforeAutospacing="1" w:after="100" w:afterAutospacing="1"/>
      <w:jc w:val="left"/>
    </w:pPr>
    <w:rPr>
      <w:rFonts w:ascii="宋体" w:hAnsi="宋体"/>
      <w:kern w:val="0"/>
      <w:sz w:val="24"/>
    </w:rPr>
  </w:style>
  <w:style w:type="paragraph" w:styleId="120">
    <w:name w:val="No Spacing"/>
    <w:qFormat/>
    <w:uiPriority w:val="1"/>
    <w:pPr>
      <w:widowControl w:val="0"/>
      <w:jc w:val="both"/>
    </w:pPr>
    <w:rPr>
      <w:rFonts w:ascii="Calibri" w:hAnsi="Calibri" w:eastAsia="宋体" w:cs="Times New Roman"/>
      <w:kern w:val="2"/>
      <w:sz w:val="21"/>
      <w:szCs w:val="24"/>
      <w:lang w:val="en-US" w:eastAsia="zh-CN" w:bidi="ar-SA"/>
    </w:rPr>
  </w:style>
  <w:style w:type="character" w:customStyle="1" w:styleId="121">
    <w:name w:val="批注主题 Char"/>
    <w:basedOn w:val="105"/>
    <w:link w:val="52"/>
    <w:semiHidden/>
    <w:qFormat/>
    <w:uiPriority w:val="99"/>
    <w:rPr>
      <w:rFonts w:eastAsia="宋体"/>
      <w:b/>
      <w:bCs/>
      <w:kern w:val="2"/>
      <w:sz w:val="21"/>
      <w:szCs w:val="24"/>
      <w:lang w:val="en-US" w:eastAsia="zh-CN" w:bidi="ar-SA"/>
    </w:rPr>
  </w:style>
  <w:style w:type="paragraph" w:customStyle="1" w:styleId="122">
    <w:name w:val="Char Char Char Char Char Char Char Char Char Char Char Char Char Char Char Char"/>
    <w:basedOn w:val="1"/>
    <w:qFormat/>
    <w:uiPriority w:val="99"/>
    <w:pPr>
      <w:tabs>
        <w:tab w:val="left" w:pos="360"/>
      </w:tabs>
      <w:spacing w:line="360" w:lineRule="auto"/>
      <w:ind w:left="482" w:firstLine="200" w:firstLineChars="200"/>
    </w:pPr>
    <w:rPr>
      <w:rFonts w:ascii="宋体"/>
      <w:sz w:val="24"/>
    </w:rPr>
  </w:style>
  <w:style w:type="paragraph" w:customStyle="1" w:styleId="123">
    <w:name w:val="Char1 Char Char Char Char Char Char"/>
    <w:basedOn w:val="1"/>
    <w:qFormat/>
    <w:uiPriority w:val="99"/>
    <w:rPr>
      <w:rFonts w:ascii="Tahoma" w:hAnsi="Tahoma"/>
      <w:sz w:val="24"/>
      <w:szCs w:val="20"/>
    </w:rPr>
  </w:style>
  <w:style w:type="paragraph" w:customStyle="1" w:styleId="124">
    <w:name w:val="Char Char Char Char Char Char Char Char Char Char Char Char Char"/>
    <w:basedOn w:val="18"/>
    <w:qFormat/>
    <w:uiPriority w:val="99"/>
    <w:pPr>
      <w:adjustRightInd/>
      <w:spacing w:line="240" w:lineRule="auto"/>
      <w:textAlignment w:val="auto"/>
    </w:pPr>
    <w:rPr>
      <w:rFonts w:ascii="Tahoma" w:hAnsi="Tahoma"/>
      <w:kern w:val="2"/>
      <w:sz w:val="24"/>
      <w:szCs w:val="24"/>
    </w:rPr>
  </w:style>
  <w:style w:type="character" w:customStyle="1" w:styleId="125">
    <w:name w:val="文档结构图 Char"/>
    <w:basedOn w:val="57"/>
    <w:link w:val="18"/>
    <w:semiHidden/>
    <w:qFormat/>
    <w:uiPriority w:val="99"/>
    <w:rPr>
      <w:sz w:val="21"/>
      <w:shd w:val="clear" w:color="auto" w:fill="000080"/>
    </w:rPr>
  </w:style>
  <w:style w:type="paragraph" w:customStyle="1" w:styleId="126">
    <w:name w:val="样式 首行缩进:  2 字符"/>
    <w:basedOn w:val="1"/>
    <w:qFormat/>
    <w:uiPriority w:val="99"/>
    <w:pPr>
      <w:spacing w:line="400" w:lineRule="exact"/>
      <w:ind w:firstLine="200" w:firstLineChars="200"/>
    </w:pPr>
    <w:rPr>
      <w:rFonts w:cs="宋体"/>
      <w:sz w:val="24"/>
    </w:rPr>
  </w:style>
  <w:style w:type="character" w:customStyle="1" w:styleId="127">
    <w:name w:val="正文文本缩进 3 Char"/>
    <w:basedOn w:val="57"/>
    <w:link w:val="42"/>
    <w:qFormat/>
    <w:uiPriority w:val="99"/>
    <w:rPr>
      <w:kern w:val="2"/>
      <w:sz w:val="16"/>
      <w:szCs w:val="16"/>
    </w:rPr>
  </w:style>
  <w:style w:type="paragraph" w:customStyle="1" w:styleId="128">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9">
    <w:name w:val="xl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30">
    <w:name w:val="默认段落字体 Para Char1"/>
    <w:next w:val="1"/>
    <w:qFormat/>
    <w:uiPriority w:val="99"/>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1">
    <w:name w:val="Char1 Char Char Char Char Char Char1"/>
    <w:basedOn w:val="1"/>
    <w:qFormat/>
    <w:uiPriority w:val="99"/>
    <w:rPr>
      <w:rFonts w:ascii="Tahoma" w:hAnsi="Tahoma"/>
      <w:sz w:val="24"/>
      <w:szCs w:val="20"/>
    </w:rPr>
  </w:style>
  <w:style w:type="paragraph" w:customStyle="1" w:styleId="132">
    <w:name w:val="五号正文（标准）"/>
    <w:basedOn w:val="1"/>
    <w:qFormat/>
    <w:uiPriority w:val="99"/>
    <w:pPr>
      <w:spacing w:line="360" w:lineRule="auto"/>
      <w:ind w:right="55" w:firstLine="560" w:firstLineChars="200"/>
    </w:pPr>
    <w:rPr>
      <w:rFonts w:eastAsia="仿宋_GB2312"/>
      <w:sz w:val="28"/>
      <w:szCs w:val="20"/>
    </w:rPr>
  </w:style>
  <w:style w:type="paragraph" w:customStyle="1" w:styleId="133">
    <w:name w:val="Main_heading"/>
    <w:basedOn w:val="1"/>
    <w:next w:val="1"/>
    <w:qFormat/>
    <w:uiPriority w:val="99"/>
    <w:pPr>
      <w:widowControl/>
      <w:spacing w:before="240" w:after="240" w:line="240" w:lineRule="atLeast"/>
      <w:jc w:val="left"/>
    </w:pPr>
    <w:rPr>
      <w:rFonts w:eastAsia="MS Mincho"/>
      <w:b/>
      <w:kern w:val="0"/>
      <w:sz w:val="28"/>
      <w:szCs w:val="20"/>
      <w:lang w:eastAsia="ja-JP"/>
    </w:rPr>
  </w:style>
  <w:style w:type="paragraph" w:customStyle="1" w:styleId="134">
    <w:name w:val="a9"/>
    <w:basedOn w:val="1"/>
    <w:qFormat/>
    <w:uiPriority w:val="99"/>
    <w:pPr>
      <w:widowControl/>
      <w:spacing w:before="100" w:beforeAutospacing="1" w:after="100" w:afterAutospacing="1"/>
      <w:jc w:val="left"/>
    </w:pPr>
    <w:rPr>
      <w:rFonts w:ascii="宋体" w:hAnsi="宋体" w:cs="宋体"/>
      <w:kern w:val="0"/>
      <w:sz w:val="24"/>
    </w:rPr>
  </w:style>
  <w:style w:type="paragraph" w:customStyle="1" w:styleId="135">
    <w:name w:val="Char2"/>
    <w:basedOn w:val="1"/>
    <w:qFormat/>
    <w:uiPriority w:val="99"/>
    <w:pPr>
      <w:widowControl/>
      <w:spacing w:after="160" w:line="240" w:lineRule="exact"/>
      <w:jc w:val="left"/>
    </w:pPr>
    <w:rPr>
      <w:rFonts w:ascii="Verdana" w:hAnsi="Verdana"/>
      <w:kern w:val="0"/>
      <w:szCs w:val="20"/>
      <w:lang w:eastAsia="en-US"/>
    </w:rPr>
  </w:style>
  <w:style w:type="character" w:customStyle="1" w:styleId="136">
    <w:name w:val="HTML 预设格式 Char"/>
    <w:basedOn w:val="57"/>
    <w:link w:val="48"/>
    <w:qFormat/>
    <w:uiPriority w:val="0"/>
    <w:rPr>
      <w:rFonts w:ascii="黑体" w:hAnsi="Courier New" w:eastAsia="黑体" w:cs="Courier New"/>
    </w:rPr>
  </w:style>
  <w:style w:type="paragraph" w:customStyle="1" w:styleId="13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38">
    <w:name w:val="Char Char Char1"/>
    <w:basedOn w:val="18"/>
    <w:qFormat/>
    <w:uiPriority w:val="99"/>
    <w:pPr>
      <w:adjustRightInd/>
      <w:spacing w:line="240" w:lineRule="auto"/>
      <w:textAlignment w:val="auto"/>
    </w:pPr>
    <w:rPr>
      <w:rFonts w:ascii="Tahoma" w:hAnsi="Tahoma"/>
      <w:kern w:val="2"/>
      <w:sz w:val="24"/>
      <w:szCs w:val="24"/>
    </w:rPr>
  </w:style>
  <w:style w:type="paragraph" w:customStyle="1" w:styleId="139">
    <w:name w:val="样式 标题 3 + (中文) 黑体 小四 非加粗 段前: 7.8 磅 段后: 0 磅 行距: 固定值 20 磅"/>
    <w:basedOn w:val="5"/>
    <w:qFormat/>
    <w:uiPriority w:val="99"/>
    <w:pPr>
      <w:spacing w:before="0" w:after="0" w:line="400" w:lineRule="exact"/>
    </w:pPr>
    <w:rPr>
      <w:rFonts w:eastAsia="黑体" w:cs="宋体"/>
      <w:b w:val="0"/>
      <w:bCs w:val="0"/>
      <w:sz w:val="24"/>
      <w:szCs w:val="20"/>
    </w:rPr>
  </w:style>
  <w:style w:type="paragraph" w:customStyle="1" w:styleId="140">
    <w:name w:val="Char21"/>
    <w:basedOn w:val="1"/>
    <w:qFormat/>
    <w:uiPriority w:val="99"/>
    <w:pPr>
      <w:widowControl/>
      <w:spacing w:after="160" w:line="240" w:lineRule="exact"/>
      <w:jc w:val="left"/>
    </w:pPr>
    <w:rPr>
      <w:rFonts w:ascii="Verdana" w:hAnsi="Verdana"/>
      <w:kern w:val="0"/>
      <w:szCs w:val="20"/>
      <w:lang w:eastAsia="en-US"/>
    </w:rPr>
  </w:style>
  <w:style w:type="paragraph" w:customStyle="1" w:styleId="141">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character" w:customStyle="1" w:styleId="142">
    <w:name w:val="正文文本 2 Char"/>
    <w:basedOn w:val="57"/>
    <w:link w:val="45"/>
    <w:qFormat/>
    <w:uiPriority w:val="99"/>
    <w:rPr>
      <w:kern w:val="2"/>
      <w:sz w:val="21"/>
      <w:szCs w:val="24"/>
    </w:rPr>
  </w:style>
  <w:style w:type="paragraph" w:customStyle="1" w:styleId="143">
    <w:name w:val="Char Char Char Char Char Char Char1"/>
    <w:basedOn w:val="1"/>
    <w:qFormat/>
    <w:uiPriority w:val="99"/>
    <w:pPr>
      <w:widowControl/>
      <w:spacing w:after="160" w:line="240" w:lineRule="exact"/>
      <w:jc w:val="left"/>
    </w:pPr>
    <w:rPr>
      <w:rFonts w:ascii="Arial" w:hAnsi="Arial" w:eastAsia="Times New Roman" w:cs="Verdana"/>
      <w:b/>
      <w:kern w:val="0"/>
      <w:sz w:val="24"/>
      <w:lang w:eastAsia="en-US"/>
    </w:rPr>
  </w:style>
  <w:style w:type="character" w:customStyle="1" w:styleId="144">
    <w:name w:val="正文文本缩进 2 Char"/>
    <w:basedOn w:val="57"/>
    <w:link w:val="32"/>
    <w:qFormat/>
    <w:uiPriority w:val="99"/>
    <w:rPr>
      <w:kern w:val="2"/>
      <w:sz w:val="32"/>
    </w:rPr>
  </w:style>
  <w:style w:type="paragraph" w:customStyle="1" w:styleId="145">
    <w:name w:val="2ji"/>
    <w:basedOn w:val="3"/>
    <w:qFormat/>
    <w:uiPriority w:val="99"/>
    <w:pPr>
      <w:adjustRightInd w:val="0"/>
      <w:spacing w:before="0" w:after="0" w:line="360" w:lineRule="auto"/>
      <w:textAlignment w:val="baseline"/>
    </w:pPr>
    <w:rPr>
      <w:rFonts w:ascii="宋体" w:hAnsi="宋体" w:eastAsia="宋体"/>
      <w:kern w:val="0"/>
      <w:sz w:val="21"/>
      <w:szCs w:val="21"/>
    </w:rPr>
  </w:style>
  <w:style w:type="paragraph" w:customStyle="1" w:styleId="146">
    <w:name w:val="样式1"/>
    <w:basedOn w:val="1"/>
    <w:qFormat/>
    <w:uiPriority w:val="99"/>
    <w:pPr>
      <w:spacing w:before="120" w:after="120" w:line="300" w:lineRule="auto"/>
    </w:pPr>
    <w:rPr>
      <w:rFonts w:ascii="宋体" w:hAnsi="宋体"/>
      <w:b/>
      <w:sz w:val="24"/>
      <w:szCs w:val="20"/>
    </w:rPr>
  </w:style>
  <w:style w:type="paragraph" w:styleId="147">
    <w:name w:val="List Paragraph"/>
    <w:basedOn w:val="1"/>
    <w:link w:val="148"/>
    <w:qFormat/>
    <w:uiPriority w:val="34"/>
    <w:pPr>
      <w:ind w:firstLine="420" w:firstLineChars="200"/>
    </w:pPr>
    <w:rPr>
      <w:szCs w:val="22"/>
    </w:rPr>
  </w:style>
  <w:style w:type="character" w:customStyle="1" w:styleId="148">
    <w:name w:val="列出段落 Char"/>
    <w:link w:val="147"/>
    <w:qFormat/>
    <w:uiPriority w:val="0"/>
    <w:rPr>
      <w:kern w:val="2"/>
      <w:sz w:val="21"/>
      <w:szCs w:val="22"/>
    </w:rPr>
  </w:style>
  <w:style w:type="paragraph" w:customStyle="1" w:styleId="149">
    <w:name w:val="Char Char Char Char Char Char Char"/>
    <w:basedOn w:val="1"/>
    <w:qFormat/>
    <w:uiPriority w:val="99"/>
  </w:style>
  <w:style w:type="paragraph" w:customStyle="1" w:styleId="150">
    <w:name w:val="正文首行缩进两字符"/>
    <w:basedOn w:val="1"/>
    <w:qFormat/>
    <w:uiPriority w:val="99"/>
    <w:pPr>
      <w:spacing w:line="360" w:lineRule="auto"/>
      <w:ind w:firstLine="200" w:firstLineChars="200"/>
    </w:pPr>
  </w:style>
  <w:style w:type="paragraph" w:customStyle="1" w:styleId="151">
    <w:name w:val="表内文字"/>
    <w:basedOn w:val="1"/>
    <w:qFormat/>
    <w:uiPriority w:val="99"/>
    <w:pPr>
      <w:snapToGrid w:val="0"/>
      <w:spacing w:before="50" w:after="50"/>
      <w:jc w:val="center"/>
    </w:pPr>
    <w:rPr>
      <w:rFonts w:ascii="仿宋_GB2312" w:hAnsi="宋体" w:eastAsia="仿宋_GB2312"/>
      <w:b/>
      <w:color w:val="000000"/>
      <w:sz w:val="32"/>
      <w:szCs w:val="32"/>
    </w:rPr>
  </w:style>
  <w:style w:type="character" w:customStyle="1" w:styleId="152">
    <w:name w:val="正文首行缩进 Char"/>
    <w:basedOn w:val="106"/>
    <w:link w:val="53"/>
    <w:qFormat/>
    <w:uiPriority w:val="99"/>
    <w:rPr>
      <w:rFonts w:eastAsia="宋体"/>
      <w:kern w:val="2"/>
      <w:sz w:val="21"/>
      <w:szCs w:val="24"/>
      <w:lang w:val="en-US" w:eastAsia="zh-CN" w:bidi="ar-SA"/>
    </w:rPr>
  </w:style>
  <w:style w:type="paragraph" w:customStyle="1" w:styleId="153">
    <w:name w:val="444"/>
    <w:basedOn w:val="1"/>
    <w:qFormat/>
    <w:uiPriority w:val="99"/>
    <w:pPr>
      <w:adjustRightInd w:val="0"/>
      <w:spacing w:line="312" w:lineRule="atLeast"/>
      <w:jc w:val="center"/>
      <w:textAlignment w:val="baseline"/>
    </w:pPr>
    <w:rPr>
      <w:b/>
      <w:kern w:val="0"/>
      <w:sz w:val="36"/>
      <w:szCs w:val="36"/>
    </w:rPr>
  </w:style>
  <w:style w:type="character" w:customStyle="1" w:styleId="154">
    <w:name w:val="标题 Char"/>
    <w:basedOn w:val="57"/>
    <w:link w:val="51"/>
    <w:qFormat/>
    <w:uiPriority w:val="10"/>
    <w:rPr>
      <w:kern w:val="2"/>
      <w:sz w:val="30"/>
      <w:szCs w:val="24"/>
    </w:rPr>
  </w:style>
  <w:style w:type="character" w:customStyle="1" w:styleId="155">
    <w:name w:val="正文首行缩进 2 Char"/>
    <w:basedOn w:val="102"/>
    <w:link w:val="54"/>
    <w:qFormat/>
    <w:uiPriority w:val="99"/>
    <w:rPr>
      <w:rFonts w:ascii="Times New Roman" w:eastAsia="仿宋_GB2312"/>
      <w:kern w:val="2"/>
      <w:sz w:val="21"/>
      <w:szCs w:val="24"/>
      <w:lang w:val="en-US" w:eastAsia="zh-CN" w:bidi="ar-SA"/>
    </w:rPr>
  </w:style>
  <w:style w:type="paragraph" w:customStyle="1" w:styleId="156">
    <w:name w:val="Char Char Char"/>
    <w:basedOn w:val="1"/>
    <w:qFormat/>
    <w:uiPriority w:val="99"/>
    <w:rPr>
      <w:rFonts w:ascii="Tahoma" w:hAnsi="Tahoma"/>
      <w:sz w:val="24"/>
      <w:szCs w:val="20"/>
    </w:rPr>
  </w:style>
  <w:style w:type="paragraph" w:customStyle="1" w:styleId="157">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58">
    <w:name w:val="Char Char1 Char Char Char Char Char Char Char Char Char Char 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159">
    <w:name w:val="修订1"/>
    <w:unhideWhenUsed/>
    <w:qFormat/>
    <w:uiPriority w:val="99"/>
    <w:rPr>
      <w:rFonts w:ascii="Calibri" w:hAnsi="Calibri" w:eastAsia="宋体" w:cs="Times New Roman"/>
      <w:kern w:val="2"/>
      <w:sz w:val="21"/>
      <w:szCs w:val="24"/>
      <w:lang w:val="en-US" w:eastAsia="zh-CN" w:bidi="ar-SA"/>
    </w:rPr>
  </w:style>
  <w:style w:type="paragraph" w:customStyle="1" w:styleId="160">
    <w:name w:val="Char4"/>
    <w:basedOn w:val="1"/>
    <w:qFormat/>
    <w:uiPriority w:val="99"/>
    <w:pPr>
      <w:tabs>
        <w:tab w:val="left" w:pos="360"/>
      </w:tabs>
      <w:ind w:left="252" w:hanging="252" w:hangingChars="140"/>
    </w:pPr>
    <w:rPr>
      <w:rFonts w:ascii="宋体"/>
      <w:sz w:val="18"/>
      <w:szCs w:val="18"/>
    </w:rPr>
  </w:style>
  <w:style w:type="character" w:customStyle="1" w:styleId="161">
    <w:name w:val="批注框文本 Char"/>
    <w:basedOn w:val="57"/>
    <w:link w:val="33"/>
    <w:semiHidden/>
    <w:qFormat/>
    <w:uiPriority w:val="99"/>
    <w:rPr>
      <w:kern w:val="2"/>
      <w:sz w:val="18"/>
      <w:szCs w:val="18"/>
    </w:rPr>
  </w:style>
  <w:style w:type="paragraph" w:customStyle="1" w:styleId="162">
    <w:name w:val="p0"/>
    <w:basedOn w:val="1"/>
    <w:qFormat/>
    <w:uiPriority w:val="99"/>
    <w:pPr>
      <w:widowControl/>
      <w:spacing w:before="100" w:beforeAutospacing="1" w:after="100" w:afterAutospacing="1"/>
      <w:jc w:val="left"/>
    </w:pPr>
    <w:rPr>
      <w:rFonts w:ascii="宋体" w:hAnsi="宋体" w:cs="宋体"/>
      <w:kern w:val="0"/>
      <w:sz w:val="24"/>
    </w:rPr>
  </w:style>
  <w:style w:type="paragraph" w:styleId="163">
    <w:name w:val="Intense Quote"/>
    <w:basedOn w:val="1"/>
    <w:next w:val="1"/>
    <w:qFormat/>
    <w:uiPriority w:val="99"/>
    <w:pPr>
      <w:pBdr>
        <w:top w:val="single" w:color="5B9BD5" w:sz="4" w:space="10"/>
        <w:bottom w:val="single" w:color="5B9BD5" w:sz="4" w:space="10"/>
      </w:pBdr>
      <w:spacing w:before="360" w:after="360"/>
      <w:ind w:left="864" w:right="864"/>
      <w:jc w:val="center"/>
    </w:pPr>
    <w:rPr>
      <w:i/>
      <w:iCs/>
      <w:color w:val="5B9BD5"/>
    </w:rPr>
  </w:style>
  <w:style w:type="paragraph" w:customStyle="1" w:styleId="164">
    <w:name w:val="Char Char Char Char Char Char Char Char Char Char Char Char Char1"/>
    <w:basedOn w:val="18"/>
    <w:qFormat/>
    <w:uiPriority w:val="99"/>
    <w:pPr>
      <w:adjustRightInd/>
      <w:spacing w:line="240" w:lineRule="auto"/>
      <w:textAlignment w:val="auto"/>
    </w:pPr>
    <w:rPr>
      <w:rFonts w:ascii="Tahoma" w:hAnsi="Tahoma"/>
      <w:kern w:val="2"/>
      <w:sz w:val="24"/>
      <w:szCs w:val="24"/>
    </w:rPr>
  </w:style>
  <w:style w:type="paragraph" w:customStyle="1" w:styleId="165">
    <w:name w:val="表格"/>
    <w:basedOn w:val="1"/>
    <w:qFormat/>
    <w:uiPriority w:val="99"/>
    <w:pPr>
      <w:spacing w:line="400" w:lineRule="exact"/>
    </w:pPr>
    <w:rPr>
      <w:sz w:val="24"/>
    </w:rPr>
  </w:style>
  <w:style w:type="paragraph" w:customStyle="1" w:styleId="166">
    <w:name w:val="Char Char1 Char Char Char Char Char Char Char Char Char Char Char Char Char 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167">
    <w:name w:val="正文段"/>
    <w:basedOn w:val="1"/>
    <w:qFormat/>
    <w:uiPriority w:val="99"/>
    <w:pPr>
      <w:widowControl/>
      <w:snapToGrid w:val="0"/>
      <w:spacing w:afterLines="50"/>
      <w:ind w:firstLine="200" w:firstLineChars="200"/>
    </w:pPr>
    <w:rPr>
      <w:kern w:val="0"/>
      <w:sz w:val="24"/>
      <w:szCs w:val="20"/>
    </w:rPr>
  </w:style>
  <w:style w:type="paragraph" w:customStyle="1" w:styleId="168">
    <w:name w:val="默认段落字体 Para Char Char Char Char Char Char Char Char Char1 Char Char Char Char"/>
    <w:basedOn w:val="1"/>
    <w:qFormat/>
    <w:uiPriority w:val="99"/>
    <w:rPr>
      <w:rFonts w:ascii="Tahoma" w:hAnsi="Tahoma"/>
      <w:sz w:val="24"/>
      <w:szCs w:val="20"/>
    </w:rPr>
  </w:style>
  <w:style w:type="paragraph" w:customStyle="1" w:styleId="169">
    <w:name w:val="Char Char Char2"/>
    <w:basedOn w:val="18"/>
    <w:qFormat/>
    <w:uiPriority w:val="99"/>
    <w:pPr>
      <w:adjustRightInd/>
      <w:spacing w:line="240" w:lineRule="auto"/>
      <w:textAlignment w:val="auto"/>
    </w:pPr>
    <w:rPr>
      <w:rFonts w:ascii="Tahoma" w:hAnsi="Tahoma"/>
      <w:kern w:val="2"/>
      <w:sz w:val="24"/>
      <w:szCs w:val="24"/>
    </w:rPr>
  </w:style>
  <w:style w:type="paragraph" w:customStyle="1" w:styleId="170">
    <w:name w:val="样式 标题 2 + Times New Roman 四号 非加粗 段前: 5 磅 段后: 0 磅 行距: 固定值 20..."/>
    <w:basedOn w:val="3"/>
    <w:qFormat/>
    <w:uiPriority w:val="99"/>
    <w:pPr>
      <w:spacing w:before="100" w:after="0" w:line="400" w:lineRule="exact"/>
    </w:pPr>
    <w:rPr>
      <w:rFonts w:ascii="Times New Roman" w:hAnsi="Times New Roman" w:cs="宋体"/>
      <w:b w:val="0"/>
      <w:bCs w:val="0"/>
      <w:sz w:val="28"/>
      <w:szCs w:val="20"/>
    </w:rPr>
  </w:style>
  <w:style w:type="paragraph" w:customStyle="1" w:styleId="171">
    <w:name w:val="Char Char Char Char Char Char1 Char"/>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 Char Char Char Char Char Char2"/>
    <w:basedOn w:val="1"/>
    <w:qFormat/>
    <w:uiPriority w:val="99"/>
    <w:pPr>
      <w:widowControl/>
      <w:spacing w:after="160" w:line="240" w:lineRule="exact"/>
      <w:jc w:val="left"/>
    </w:pPr>
    <w:rPr>
      <w:rFonts w:ascii="Arial" w:hAnsi="Arial" w:eastAsia="Times New Roman" w:cs="Verdana"/>
      <w:b/>
      <w:kern w:val="0"/>
      <w:sz w:val="24"/>
      <w:lang w:eastAsia="en-US"/>
    </w:rPr>
  </w:style>
  <w:style w:type="paragraph" w:customStyle="1" w:styleId="173">
    <w:name w:val="列出段落1"/>
    <w:basedOn w:val="1"/>
    <w:qFormat/>
    <w:uiPriority w:val="34"/>
    <w:pPr>
      <w:ind w:firstLine="420" w:firstLineChars="200"/>
    </w:pPr>
    <w:rPr>
      <w:szCs w:val="22"/>
    </w:rPr>
  </w:style>
  <w:style w:type="paragraph" w:customStyle="1" w:styleId="174">
    <w:name w:val="xl31"/>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75">
    <w:name w:val="列出段落2"/>
    <w:basedOn w:val="1"/>
    <w:qFormat/>
    <w:uiPriority w:val="99"/>
    <w:pPr>
      <w:widowControl/>
      <w:spacing w:before="100" w:after="100" w:line="276" w:lineRule="auto"/>
      <w:ind w:left="720"/>
      <w:contextualSpacing/>
      <w:jc w:val="left"/>
    </w:pPr>
    <w:rPr>
      <w:rFonts w:ascii="Arial" w:hAnsi="Arial" w:cs="Arial"/>
      <w:color w:val="0F0F0F"/>
      <w:kern w:val="0"/>
      <w:sz w:val="20"/>
      <w:szCs w:val="20"/>
      <w:lang w:eastAsia="en-US"/>
    </w:rPr>
  </w:style>
  <w:style w:type="paragraph" w:customStyle="1" w:styleId="176">
    <w:name w:val="xl21"/>
    <w:basedOn w:val="1"/>
    <w:qFormat/>
    <w:uiPriority w:val="99"/>
    <w:pPr>
      <w:widowControl/>
      <w:spacing w:before="100" w:beforeAutospacing="1" w:after="100" w:afterAutospacing="1"/>
      <w:jc w:val="center"/>
    </w:pPr>
    <w:rPr>
      <w:rFonts w:ascii="宋体" w:hAnsi="宋体"/>
      <w:b/>
      <w:bCs/>
      <w:kern w:val="0"/>
      <w:sz w:val="28"/>
      <w:szCs w:val="28"/>
    </w:rPr>
  </w:style>
  <w:style w:type="paragraph" w:customStyle="1" w:styleId="177">
    <w:name w:val="默认段落字体 Para Char"/>
    <w:basedOn w:val="1"/>
    <w:qFormat/>
    <w:uiPriority w:val="99"/>
    <w:pPr>
      <w:adjustRightInd w:val="0"/>
      <w:spacing w:line="360" w:lineRule="auto"/>
    </w:pPr>
    <w:rPr>
      <w:kern w:val="0"/>
      <w:sz w:val="24"/>
      <w:szCs w:val="20"/>
    </w:rPr>
  </w:style>
  <w:style w:type="paragraph" w:customStyle="1" w:styleId="178">
    <w:name w:val="F2"/>
    <w:basedOn w:val="1"/>
    <w:qFormat/>
    <w:uiPriority w:val="99"/>
    <w:pPr>
      <w:autoSpaceDE w:val="0"/>
      <w:autoSpaceDN w:val="0"/>
      <w:adjustRightInd w:val="0"/>
      <w:ind w:firstLine="601"/>
      <w:textAlignment w:val="baseline"/>
    </w:pPr>
    <w:rPr>
      <w:kern w:val="0"/>
      <w:sz w:val="24"/>
      <w:szCs w:val="20"/>
    </w:rPr>
  </w:style>
  <w:style w:type="paragraph" w:customStyle="1" w:styleId="179">
    <w:name w:val="Char Char Char Char1"/>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80">
    <w:name w:val="Char Char Char Char Char Char1 Char2"/>
    <w:basedOn w:val="18"/>
    <w:qFormat/>
    <w:uiPriority w:val="99"/>
    <w:pPr>
      <w:adjustRightInd/>
      <w:spacing w:line="240" w:lineRule="auto"/>
      <w:textAlignment w:val="auto"/>
    </w:pPr>
    <w:rPr>
      <w:rFonts w:ascii="Tahoma" w:hAnsi="Tahoma"/>
      <w:kern w:val="2"/>
      <w:sz w:val="24"/>
      <w:szCs w:val="24"/>
    </w:rPr>
  </w:style>
  <w:style w:type="paragraph" w:customStyle="1" w:styleId="181">
    <w:name w:val="二级无"/>
    <w:basedOn w:val="1"/>
    <w:qFormat/>
    <w:uiPriority w:val="99"/>
    <w:pPr>
      <w:widowControl/>
      <w:jc w:val="left"/>
      <w:outlineLvl w:val="3"/>
    </w:pPr>
    <w:rPr>
      <w:rFonts w:ascii="宋体"/>
      <w:kern w:val="0"/>
      <w:szCs w:val="21"/>
    </w:rPr>
  </w:style>
  <w:style w:type="paragraph" w:customStyle="1" w:styleId="182">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83">
    <w:name w:val="Char Char Char Char Char Char1 Char1"/>
    <w:basedOn w:val="18"/>
    <w:qFormat/>
    <w:uiPriority w:val="99"/>
    <w:pPr>
      <w:adjustRightInd/>
      <w:spacing w:line="240" w:lineRule="auto"/>
      <w:textAlignment w:val="auto"/>
    </w:pPr>
    <w:rPr>
      <w:rFonts w:ascii="Tahoma" w:hAnsi="Tahoma"/>
      <w:kern w:val="2"/>
      <w:sz w:val="24"/>
      <w:szCs w:val="24"/>
    </w:rPr>
  </w:style>
  <w:style w:type="paragraph" w:customStyle="1" w:styleId="184">
    <w:name w:val="1"/>
    <w:basedOn w:val="1"/>
    <w:next w:val="29"/>
    <w:qFormat/>
    <w:uiPriority w:val="99"/>
    <w:rPr>
      <w:rFonts w:ascii="宋体" w:hAnsi="Courier New"/>
      <w:szCs w:val="20"/>
    </w:rPr>
  </w:style>
  <w:style w:type="paragraph" w:customStyle="1" w:styleId="185">
    <w:name w:val="缺省文本"/>
    <w:basedOn w:val="1"/>
    <w:qFormat/>
    <w:uiPriority w:val="99"/>
    <w:pPr>
      <w:autoSpaceDE w:val="0"/>
      <w:autoSpaceDN w:val="0"/>
      <w:adjustRightInd w:val="0"/>
      <w:spacing w:line="360" w:lineRule="auto"/>
      <w:jc w:val="left"/>
    </w:pPr>
    <w:rPr>
      <w:kern w:val="0"/>
      <w:sz w:val="24"/>
      <w:szCs w:val="20"/>
    </w:rPr>
  </w:style>
  <w:style w:type="paragraph" w:customStyle="1" w:styleId="186">
    <w:name w:val="Char3"/>
    <w:basedOn w:val="1"/>
    <w:qFormat/>
    <w:uiPriority w:val="99"/>
    <w:pPr>
      <w:tabs>
        <w:tab w:val="left" w:pos="360"/>
      </w:tabs>
      <w:ind w:left="252" w:hanging="252" w:hangingChars="140"/>
    </w:pPr>
    <w:rPr>
      <w:rFonts w:ascii="宋体"/>
      <w:sz w:val="18"/>
      <w:szCs w:val="18"/>
    </w:rPr>
  </w:style>
  <w:style w:type="paragraph" w:customStyle="1" w:styleId="187">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customStyle="1" w:styleId="188">
    <w:name w:val="Char Char Char Char Char Char Char Char Char Char Char Char Char Char Char Char1"/>
    <w:basedOn w:val="1"/>
    <w:qFormat/>
    <w:uiPriority w:val="99"/>
    <w:pPr>
      <w:tabs>
        <w:tab w:val="left" w:pos="360"/>
      </w:tabs>
      <w:spacing w:line="360" w:lineRule="auto"/>
      <w:ind w:left="482" w:firstLine="200" w:firstLineChars="200"/>
    </w:pPr>
    <w:rPr>
      <w:rFonts w:ascii="宋体"/>
      <w:sz w:val="24"/>
    </w:rPr>
  </w:style>
  <w:style w:type="paragraph" w:customStyle="1" w:styleId="189">
    <w:name w:val="次小点说明 Char"/>
    <w:basedOn w:val="9"/>
    <w:qFormat/>
    <w:uiPriority w:val="99"/>
    <w:pPr>
      <w:ind w:firstLine="0"/>
    </w:pPr>
    <w:rPr>
      <w:sz w:val="24"/>
      <w:szCs w:val="24"/>
    </w:rPr>
  </w:style>
  <w:style w:type="paragraph" w:customStyle="1" w:styleId="190">
    <w:name w:val="Char Char Char Char Char Char Char Char Char Char Char Char Char Char Char Char2"/>
    <w:basedOn w:val="1"/>
    <w:qFormat/>
    <w:uiPriority w:val="99"/>
    <w:pPr>
      <w:tabs>
        <w:tab w:val="left" w:pos="360"/>
      </w:tabs>
      <w:spacing w:line="360" w:lineRule="auto"/>
      <w:ind w:left="482" w:firstLine="200" w:firstLineChars="200"/>
    </w:pPr>
    <w:rPr>
      <w:rFonts w:ascii="宋体"/>
      <w:sz w:val="24"/>
    </w:rPr>
  </w:style>
  <w:style w:type="paragraph" w:customStyle="1" w:styleId="191">
    <w:name w:val="Char1 Char Char Char Char Char Char2"/>
    <w:basedOn w:val="1"/>
    <w:qFormat/>
    <w:uiPriority w:val="99"/>
    <w:rPr>
      <w:rFonts w:ascii="Tahoma" w:hAnsi="Tahoma"/>
      <w:sz w:val="24"/>
      <w:szCs w:val="20"/>
    </w:rPr>
  </w:style>
  <w:style w:type="paragraph" w:customStyle="1" w:styleId="192">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93">
    <w:name w:val="Char22"/>
    <w:basedOn w:val="1"/>
    <w:qFormat/>
    <w:uiPriority w:val="99"/>
    <w:pPr>
      <w:widowControl/>
      <w:spacing w:after="160" w:line="240" w:lineRule="exact"/>
      <w:jc w:val="left"/>
    </w:pPr>
    <w:rPr>
      <w:rFonts w:ascii="Verdana" w:hAnsi="Verdana"/>
      <w:kern w:val="0"/>
      <w:szCs w:val="20"/>
      <w:lang w:eastAsia="en-US"/>
    </w:rPr>
  </w:style>
  <w:style w:type="paragraph" w:customStyle="1" w:styleId="194">
    <w:name w:val="Char Char Char Char Char Char Char3"/>
    <w:basedOn w:val="1"/>
    <w:qFormat/>
    <w:uiPriority w:val="99"/>
  </w:style>
  <w:style w:type="paragraph" w:customStyle="1" w:styleId="195">
    <w:name w:val="Char Char1 Char Char Char Char Char Char Char Char Char Char Char Char Char Char2"/>
    <w:basedOn w:val="1"/>
    <w:qFormat/>
    <w:uiPriority w:val="99"/>
    <w:pPr>
      <w:widowControl/>
      <w:spacing w:after="160" w:line="240" w:lineRule="exact"/>
      <w:jc w:val="left"/>
    </w:pPr>
    <w:rPr>
      <w:rFonts w:ascii="Verdana" w:hAnsi="Verdana"/>
      <w:kern w:val="0"/>
      <w:sz w:val="20"/>
      <w:szCs w:val="20"/>
      <w:lang w:eastAsia="en-US"/>
    </w:rPr>
  </w:style>
  <w:style w:type="paragraph" w:customStyle="1" w:styleId="196">
    <w:name w:val="Char5"/>
    <w:basedOn w:val="1"/>
    <w:qFormat/>
    <w:uiPriority w:val="99"/>
    <w:pPr>
      <w:tabs>
        <w:tab w:val="left" w:pos="360"/>
      </w:tabs>
      <w:ind w:left="252" w:hanging="252" w:hangingChars="140"/>
    </w:pPr>
    <w:rPr>
      <w:rFonts w:ascii="宋体"/>
      <w:sz w:val="18"/>
      <w:szCs w:val="18"/>
    </w:rPr>
  </w:style>
  <w:style w:type="paragraph" w:customStyle="1" w:styleId="197">
    <w:name w:val="Char Char Char Char Char Char Char Char Char Char Char Char Char2"/>
    <w:basedOn w:val="18"/>
    <w:qFormat/>
    <w:uiPriority w:val="99"/>
    <w:pPr>
      <w:adjustRightInd/>
      <w:spacing w:line="240" w:lineRule="auto"/>
      <w:textAlignment w:val="auto"/>
    </w:pPr>
    <w:rPr>
      <w:rFonts w:ascii="Tahoma" w:hAnsi="Tahoma"/>
      <w:kern w:val="2"/>
      <w:sz w:val="24"/>
      <w:szCs w:val="24"/>
    </w:rPr>
  </w:style>
  <w:style w:type="paragraph" w:customStyle="1" w:styleId="198">
    <w:name w:val="Char Char Char3"/>
    <w:basedOn w:val="18"/>
    <w:qFormat/>
    <w:uiPriority w:val="99"/>
    <w:pPr>
      <w:adjustRightInd/>
      <w:spacing w:line="240" w:lineRule="auto"/>
      <w:textAlignment w:val="auto"/>
    </w:pPr>
    <w:rPr>
      <w:rFonts w:ascii="Tahoma" w:hAnsi="Tahoma"/>
      <w:kern w:val="2"/>
      <w:sz w:val="24"/>
      <w:szCs w:val="24"/>
    </w:rPr>
  </w:style>
  <w:style w:type="paragraph" w:customStyle="1" w:styleId="199">
    <w:name w:val="Char Char Char Char Char Char1 Char3"/>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200">
    <w:name w:val="列出段落3"/>
    <w:basedOn w:val="1"/>
    <w:qFormat/>
    <w:uiPriority w:val="99"/>
    <w:pPr>
      <w:widowControl/>
      <w:spacing w:before="100" w:after="100" w:line="276" w:lineRule="auto"/>
      <w:ind w:left="720"/>
      <w:contextualSpacing/>
      <w:jc w:val="left"/>
    </w:pPr>
    <w:rPr>
      <w:rFonts w:ascii="Arial" w:hAnsi="Arial" w:cs="Arial"/>
      <w:color w:val="0F0F0F"/>
      <w:kern w:val="0"/>
      <w:sz w:val="20"/>
      <w:szCs w:val="20"/>
      <w:lang w:eastAsia="en-US"/>
    </w:rPr>
  </w:style>
  <w:style w:type="paragraph" w:customStyle="1" w:styleId="201">
    <w:name w:val="样式3"/>
    <w:basedOn w:val="21"/>
    <w:qFormat/>
    <w:uiPriority w:val="99"/>
    <w:pPr>
      <w:spacing w:after="120" w:line="360" w:lineRule="auto"/>
    </w:pPr>
    <w:rPr>
      <w:rFonts w:ascii="宋体" w:hAnsi="Times New Roman"/>
      <w:sz w:val="21"/>
    </w:rPr>
  </w:style>
  <w:style w:type="character" w:customStyle="1" w:styleId="202">
    <w:name w:val="纯文本 字符"/>
    <w:qFormat/>
    <w:uiPriority w:val="99"/>
    <w:rPr>
      <w:rFonts w:ascii="宋体" w:hAnsi="Courier New" w:eastAsia="宋体" w:cs="Courier New"/>
      <w:kern w:val="2"/>
      <w:sz w:val="21"/>
      <w:szCs w:val="21"/>
      <w:lang w:val="en-US" w:eastAsia="zh-CN" w:bidi="ar-SA"/>
    </w:rPr>
  </w:style>
  <w:style w:type="paragraph" w:customStyle="1" w:styleId="203">
    <w:name w:val="修订111"/>
    <w:unhideWhenUsed/>
    <w:qFormat/>
    <w:uiPriority w:val="99"/>
    <w:rPr>
      <w:rFonts w:ascii="Calibri" w:hAnsi="Calibri" w:eastAsia="宋体" w:cs="Times New Roman"/>
      <w:kern w:val="2"/>
      <w:sz w:val="21"/>
      <w:szCs w:val="24"/>
      <w:lang w:val="en-US" w:eastAsia="zh-CN" w:bidi="ar-SA"/>
    </w:rPr>
  </w:style>
  <w:style w:type="paragraph" w:customStyle="1" w:styleId="204">
    <w:name w:val="TOC 标题111"/>
    <w:basedOn w:val="2"/>
    <w:next w:val="1"/>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customStyle="1" w:styleId="205">
    <w:name w:val="修订2"/>
    <w:qFormat/>
    <w:uiPriority w:val="99"/>
    <w:rPr>
      <w:rFonts w:ascii="Calibri" w:hAnsi="Calibri" w:eastAsia="宋体" w:cs="Times New Roman"/>
      <w:kern w:val="2"/>
      <w:sz w:val="21"/>
      <w:szCs w:val="24"/>
      <w:lang w:val="en-US" w:eastAsia="zh-CN" w:bidi="ar-SA"/>
    </w:rPr>
  </w:style>
  <w:style w:type="paragraph" w:customStyle="1" w:styleId="206">
    <w:name w:val="TOC 标题2"/>
    <w:basedOn w:val="2"/>
    <w:next w:val="1"/>
    <w:qFormat/>
    <w:uiPriority w:val="39"/>
    <w:pPr>
      <w:widowControl/>
      <w:spacing w:before="240" w:after="0" w:line="256" w:lineRule="auto"/>
      <w:jc w:val="left"/>
      <w:outlineLvl w:val="9"/>
    </w:pPr>
    <w:rPr>
      <w:rFonts w:ascii="等线 Light" w:hAnsi="等线 Light" w:eastAsia="等线 Light"/>
      <w:b w:val="0"/>
      <w:bCs w:val="0"/>
      <w:color w:val="2E74B5"/>
      <w:kern w:val="0"/>
      <w:sz w:val="32"/>
      <w:szCs w:val="32"/>
    </w:rPr>
  </w:style>
  <w:style w:type="character" w:customStyle="1" w:styleId="207">
    <w:name w:val="font21"/>
    <w:basedOn w:val="57"/>
    <w:qFormat/>
    <w:uiPriority w:val="0"/>
    <w:rPr>
      <w:rFonts w:hint="default" w:ascii="Times New Roman" w:hAnsi="Times New Roman" w:cs="Times New Roman"/>
      <w:color w:val="000000"/>
      <w:sz w:val="20"/>
      <w:szCs w:val="20"/>
      <w:u w:val="none"/>
    </w:rPr>
  </w:style>
  <w:style w:type="paragraph" w:customStyle="1" w:styleId="208">
    <w:name w:val="UP标题3"/>
    <w:basedOn w:val="1"/>
    <w:qFormat/>
    <w:uiPriority w:val="0"/>
    <w:pPr>
      <w:spacing w:line="360" w:lineRule="auto"/>
      <w:ind w:firstLine="149" w:firstLineChars="149"/>
    </w:pPr>
    <w:rPr>
      <w:rFonts w:ascii="黑体" w:eastAsia="黑体" w:cs="宋体" w:hAnsiTheme="minorHAnsi"/>
      <w:sz w:val="28"/>
      <w:szCs w:val="28"/>
    </w:rPr>
  </w:style>
  <w:style w:type="paragraph" w:customStyle="1" w:styleId="209">
    <w:name w:val="修订11"/>
    <w:unhideWhenUsed/>
    <w:qFormat/>
    <w:uiPriority w:val="99"/>
    <w:rPr>
      <w:rFonts w:ascii="Calibri" w:hAnsi="Calibri" w:eastAsia="宋体" w:cs="Times New Roman"/>
      <w:kern w:val="2"/>
      <w:sz w:val="21"/>
      <w:szCs w:val="24"/>
      <w:lang w:val="en-US" w:eastAsia="zh-CN" w:bidi="ar-SA"/>
    </w:rPr>
  </w:style>
  <w:style w:type="paragraph" w:customStyle="1" w:styleId="210">
    <w:name w:val="TOC 标题11"/>
    <w:basedOn w:val="2"/>
    <w:next w:val="1"/>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character" w:customStyle="1" w:styleId="211">
    <w:name w:val="纯文本 字符2"/>
    <w:qFormat/>
    <w:uiPriority w:val="0"/>
    <w:rPr>
      <w:rFonts w:ascii="宋体" w:hAnsi="Courier New" w:cs="Courier New"/>
      <w:kern w:val="2"/>
      <w:sz w:val="21"/>
      <w:szCs w:val="21"/>
    </w:rPr>
  </w:style>
  <w:style w:type="paragraph" w:customStyle="1" w:styleId="212">
    <w:name w:val="列出段落4"/>
    <w:basedOn w:val="1"/>
    <w:qFormat/>
    <w:uiPriority w:val="0"/>
    <w:pPr>
      <w:ind w:firstLine="420" w:firstLineChars="200"/>
    </w:pPr>
    <w:rPr>
      <w:szCs w:val="22"/>
    </w:rPr>
  </w:style>
  <w:style w:type="paragraph" w:customStyle="1" w:styleId="213">
    <w:name w:val="表格文字"/>
    <w:basedOn w:val="1"/>
    <w:qFormat/>
    <w:uiPriority w:val="0"/>
    <w:pPr>
      <w:spacing w:before="25" w:after="25"/>
      <w:jc w:val="left"/>
    </w:pPr>
    <w:rPr>
      <w:bCs/>
      <w:spacing w:val="10"/>
      <w:kern w:val="0"/>
      <w:sz w:val="24"/>
    </w:rPr>
  </w:style>
  <w:style w:type="paragraph" w:customStyle="1" w:styleId="21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15">
    <w:name w:val="font41"/>
    <w:basedOn w:val="57"/>
    <w:qFormat/>
    <w:uiPriority w:val="0"/>
    <w:rPr>
      <w:rFonts w:hint="eastAsia" w:ascii="宋体" w:hAnsi="宋体" w:eastAsia="宋体" w:cs="宋体"/>
      <w:color w:val="000000"/>
      <w:sz w:val="20"/>
      <w:szCs w:val="20"/>
      <w:u w:val="none"/>
    </w:rPr>
  </w:style>
  <w:style w:type="character" w:customStyle="1" w:styleId="216">
    <w:name w:val="font112"/>
    <w:basedOn w:val="57"/>
    <w:qFormat/>
    <w:uiPriority w:val="0"/>
    <w:rPr>
      <w:rFonts w:hint="eastAsia" w:ascii="宋体" w:hAnsi="宋体" w:eastAsia="宋体" w:cs="宋体"/>
      <w:color w:val="FF0000"/>
      <w:sz w:val="20"/>
      <w:szCs w:val="20"/>
      <w:u w:val="none"/>
    </w:rPr>
  </w:style>
  <w:style w:type="paragraph" w:customStyle="1" w:styleId="217">
    <w:name w:val="列表段落1"/>
    <w:basedOn w:val="1"/>
    <w:qFormat/>
    <w:uiPriority w:val="34"/>
    <w:pPr>
      <w:ind w:firstLine="420" w:firstLineChars="200"/>
    </w:pPr>
  </w:style>
  <w:style w:type="character" w:customStyle="1" w:styleId="218">
    <w:name w:val="font31"/>
    <w:basedOn w:val="57"/>
    <w:qFormat/>
    <w:uiPriority w:val="0"/>
    <w:rPr>
      <w:rFonts w:hint="eastAsia" w:ascii="宋体" w:hAnsi="宋体" w:eastAsia="宋体" w:cs="宋体"/>
      <w:color w:val="000000"/>
      <w:sz w:val="21"/>
      <w:szCs w:val="21"/>
      <w:u w:val="none"/>
    </w:rPr>
  </w:style>
  <w:style w:type="paragraph" w:customStyle="1" w:styleId="219">
    <w:name w:val="p15"/>
    <w:basedOn w:val="1"/>
    <w:qFormat/>
    <w:uiPriority w:val="0"/>
    <w:pPr>
      <w:widowControl/>
    </w:pPr>
    <w:rPr>
      <w:rFonts w:ascii="宋体" w:hAnsi="宋体" w:cs="宋体"/>
      <w:kern w:val="0"/>
      <w:szCs w:val="21"/>
    </w:rPr>
  </w:style>
  <w:style w:type="paragraph" w:customStyle="1" w:styleId="220">
    <w:name w:val="Table Text"/>
    <w:basedOn w:val="1"/>
    <w:semiHidden/>
    <w:qFormat/>
    <w:uiPriority w:val="0"/>
    <w:rPr>
      <w:rFonts w:ascii="宋体" w:hAnsi="宋体" w:eastAsia="宋体" w:cs="宋体"/>
      <w:sz w:val="20"/>
      <w:szCs w:val="20"/>
      <w:lang w:val="en-US" w:eastAsia="en-US" w:bidi="ar-SA"/>
    </w:rPr>
  </w:style>
  <w:style w:type="table" w:customStyle="1" w:styleId="221">
    <w:name w:val="Table Normal"/>
    <w:semiHidden/>
    <w:unhideWhenUsed/>
    <w:qFormat/>
    <w:uiPriority w:val="0"/>
    <w:tblPr>
      <w:tblCellMar>
        <w:top w:w="0" w:type="dxa"/>
        <w:left w:w="0" w:type="dxa"/>
        <w:bottom w:w="0" w:type="dxa"/>
        <w:right w:w="0" w:type="dxa"/>
      </w:tblCellMar>
    </w:tblPr>
  </w:style>
  <w:style w:type="paragraph" w:customStyle="1" w:styleId="222">
    <w:name w:val="PlainText"/>
    <w:basedOn w:val="1"/>
    <w:qFormat/>
    <w:uiPriority w:val="0"/>
    <w:rPr>
      <w:rFonts w:ascii="宋体" w:hAnsi="Courier New"/>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29B0C6-0128-4B8A-BB31-3659FACFD360}">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57</Pages>
  <Words>275</Words>
  <Characters>339</Characters>
  <Lines>244</Lines>
  <Paragraphs>68</Paragraphs>
  <TotalTime>24</TotalTime>
  <ScaleCrop>false</ScaleCrop>
  <LinksUpToDate>false</LinksUpToDate>
  <CharactersWithSpaces>364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2023-07-21T07:20:00Z</dcterms:created>
  <dc:creator>WPS_1663467191</dc:creator>
  <cp:lastModifiedBy>susu</cp:lastModifiedBy>
  <cp:lastPrinted>2025-07-25T01:29:00Z</cp:lastPrinted>
  <dcterms:modified xsi:type="dcterms:W3CDTF">2026-08-25T09:51:59Z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EB29633A7CD949358B0A66A0120D2142_13</vt:lpwstr>
  </property>
  <property fmtid="{D5CDD505-2E9C-101B-9397-08002B2CF9AE}" pid="4" name="KSOTemplateDocerSaveRecord">
    <vt:lpwstr>eyJoZGlkIjoiN2ZiNWYzMjY0NjhmYjY3OTI1Y2Y3MTc4YzY3ZmI0OTkiLCJ1c2VySWQiOiI0NjA1NDIwNjIifQ==</vt:lpwstr>
  </property>
</Properties>
</file>