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ind w:left="0" w:firstLine="420"/>
        <w:jc w:val="center"/>
        <w:rPr>
          <w:rFonts w:ascii="微软雅黑" w:hAnsi="微软雅黑" w:eastAsia="微软雅黑" w:cs="微软雅黑"/>
          <w:i w:val="0"/>
          <w:iCs w:val="0"/>
          <w:caps w:val="0"/>
          <w:color w:val="000000"/>
          <w:spacing w:val="0"/>
          <w:sz w:val="36"/>
          <w:szCs w:val="36"/>
        </w:rPr>
      </w:pPr>
      <w:r>
        <w:rPr>
          <w:rFonts w:ascii="微软雅黑" w:hAnsi="微软雅黑" w:eastAsia="微软雅黑" w:cs="微软雅黑"/>
          <w:b/>
          <w:bCs/>
          <w:i w:val="0"/>
          <w:iCs w:val="0"/>
          <w:caps w:val="0"/>
          <w:spacing w:val="0"/>
          <w:sz w:val="36"/>
          <w:szCs w:val="36"/>
          <w:shd w:val="clear" w:fill="FFFFFF"/>
        </w:rPr>
        <w:t>玉林市福绵区自然资源局202</w:t>
      </w:r>
      <w:r>
        <w:rPr>
          <w:rFonts w:hint="eastAsia" w:ascii="微软雅黑" w:hAnsi="微软雅黑" w:eastAsia="微软雅黑" w:cs="微软雅黑"/>
          <w:b/>
          <w:bCs/>
          <w:i w:val="0"/>
          <w:iCs w:val="0"/>
          <w:caps w:val="0"/>
          <w:spacing w:val="0"/>
          <w:sz w:val="36"/>
          <w:szCs w:val="36"/>
          <w:shd w:val="clear" w:fill="FFFFFF"/>
          <w:lang w:val="en-US" w:eastAsia="zh-CN"/>
        </w:rPr>
        <w:t>6</w:t>
      </w:r>
      <w:r>
        <w:rPr>
          <w:rFonts w:ascii="微软雅黑" w:hAnsi="微软雅黑" w:eastAsia="微软雅黑" w:cs="微软雅黑"/>
          <w:b/>
          <w:bCs/>
          <w:i w:val="0"/>
          <w:iCs w:val="0"/>
          <w:caps w:val="0"/>
          <w:spacing w:val="0"/>
          <w:sz w:val="36"/>
          <w:szCs w:val="36"/>
          <w:shd w:val="clear" w:fill="FFFFFF"/>
        </w:rPr>
        <w:t>年</w:t>
      </w:r>
      <w:r>
        <w:rPr>
          <w:rFonts w:hint="eastAsia" w:ascii="微软雅黑" w:hAnsi="微软雅黑" w:eastAsia="微软雅黑" w:cs="微软雅黑"/>
          <w:b/>
          <w:bCs/>
          <w:i w:val="0"/>
          <w:iCs w:val="0"/>
          <w:caps w:val="0"/>
          <w:spacing w:val="0"/>
          <w:sz w:val="36"/>
          <w:szCs w:val="36"/>
          <w:shd w:val="clear" w:fill="FFFFFF"/>
          <w:lang w:val="en-US" w:eastAsia="zh-CN"/>
        </w:rPr>
        <w:t>7</w:t>
      </w:r>
      <w:r>
        <w:rPr>
          <w:rFonts w:ascii="微软雅黑" w:hAnsi="微软雅黑" w:eastAsia="微软雅黑" w:cs="微软雅黑"/>
          <w:b/>
          <w:bCs/>
          <w:i w:val="0"/>
          <w:iCs w:val="0"/>
          <w:caps w:val="0"/>
          <w:spacing w:val="0"/>
          <w:sz w:val="36"/>
          <w:szCs w:val="36"/>
          <w:shd w:val="clear" w:fill="FFFFFF"/>
        </w:rPr>
        <w:t>月至</w:t>
      </w:r>
      <w:r>
        <w:rPr>
          <w:rFonts w:hint="eastAsia" w:ascii="微软雅黑" w:hAnsi="微软雅黑" w:eastAsia="微软雅黑" w:cs="微软雅黑"/>
          <w:b/>
          <w:bCs/>
          <w:i w:val="0"/>
          <w:iCs w:val="0"/>
          <w:caps w:val="0"/>
          <w:spacing w:val="0"/>
          <w:sz w:val="36"/>
          <w:szCs w:val="36"/>
          <w:shd w:val="clear" w:fill="FFFFFF"/>
          <w:lang w:val="en-US" w:eastAsia="zh-CN"/>
        </w:rPr>
        <w:t>8</w:t>
      </w:r>
      <w:r>
        <w:rPr>
          <w:rFonts w:ascii="微软雅黑" w:hAnsi="微软雅黑" w:eastAsia="微软雅黑" w:cs="微软雅黑"/>
          <w:b/>
          <w:bCs/>
          <w:i w:val="0"/>
          <w:iCs w:val="0"/>
          <w:caps w:val="0"/>
          <w:spacing w:val="0"/>
          <w:sz w:val="36"/>
          <w:szCs w:val="36"/>
          <w:shd w:val="clear" w:fill="FFFFFF"/>
        </w:rPr>
        <w:t>月政府采购意向</w:t>
      </w:r>
    </w:p>
    <w:p>
      <w:pPr>
        <w:pStyle w:val="2"/>
        <w:keepNext w:val="0"/>
        <w:keepLines w:val="0"/>
        <w:widowControl/>
        <w:suppressLineNumbers w:val="0"/>
        <w:wordWrap/>
        <w:ind w:left="0" w:firstLine="810" w:firstLineChars="300"/>
        <w:jc w:val="left"/>
        <w:rPr>
          <w:rFonts w:hint="eastAsia" w:ascii="仿宋_GB2312" w:hAnsi="仿宋_GB2312" w:eastAsia="仿宋_GB2312" w:cs="仿宋_GB2312"/>
          <w:i w:val="0"/>
          <w:iCs w:val="0"/>
          <w:caps w:val="0"/>
          <w:color w:val="000000"/>
          <w:spacing w:val="0"/>
          <w:sz w:val="27"/>
          <w:szCs w:val="27"/>
        </w:rPr>
      </w:pPr>
      <w:r>
        <w:rPr>
          <w:rFonts w:hint="eastAsia" w:ascii="仿宋_GB2312" w:hAnsi="仿宋_GB2312" w:eastAsia="仿宋_GB2312" w:cs="仿宋_GB2312"/>
          <w:i w:val="0"/>
          <w:iCs w:val="0"/>
          <w:caps w:val="0"/>
          <w:color w:val="000000"/>
          <w:spacing w:val="0"/>
          <w:sz w:val="27"/>
          <w:szCs w:val="27"/>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Style w:val="5"/>
          <w:rFonts w:hint="eastAsia" w:ascii="仿宋_GB2312" w:hAnsi="仿宋_GB2312" w:eastAsia="仿宋_GB2312" w:cs="仿宋_GB2312"/>
          <w:i w:val="0"/>
          <w:iCs w:val="0"/>
          <w:caps w:val="0"/>
          <w:color w:val="000000"/>
          <w:spacing w:val="0"/>
          <w:sz w:val="27"/>
          <w:szCs w:val="27"/>
        </w:rPr>
        <w:t>玉林市福绵区自然资源局202</w:t>
      </w:r>
      <w:r>
        <w:rPr>
          <w:rStyle w:val="5"/>
          <w:rFonts w:hint="eastAsia" w:ascii="仿宋_GB2312" w:hAnsi="仿宋_GB2312" w:eastAsia="仿宋_GB2312" w:cs="仿宋_GB2312"/>
          <w:i w:val="0"/>
          <w:iCs w:val="0"/>
          <w:caps w:val="0"/>
          <w:color w:val="000000"/>
          <w:spacing w:val="0"/>
          <w:sz w:val="27"/>
          <w:szCs w:val="27"/>
          <w:lang w:val="en-US" w:eastAsia="zh-CN"/>
        </w:rPr>
        <w:t>6</w:t>
      </w:r>
      <w:r>
        <w:rPr>
          <w:rFonts w:hint="eastAsia" w:ascii="仿宋_GB2312" w:hAnsi="仿宋_GB2312" w:eastAsia="仿宋_GB2312" w:cs="仿宋_GB2312"/>
          <w:i w:val="0"/>
          <w:iCs w:val="0"/>
          <w:caps w:val="0"/>
          <w:color w:val="000000"/>
          <w:spacing w:val="0"/>
          <w:sz w:val="27"/>
          <w:szCs w:val="27"/>
        </w:rPr>
        <w:t>年</w:t>
      </w:r>
      <w:r>
        <w:rPr>
          <w:rFonts w:hint="eastAsia" w:ascii="仿宋_GB2312" w:hAnsi="仿宋_GB2312" w:eastAsia="仿宋_GB2312" w:cs="仿宋_GB2312"/>
          <w:i w:val="0"/>
          <w:iCs w:val="0"/>
          <w:caps w:val="0"/>
          <w:color w:val="000000"/>
          <w:spacing w:val="0"/>
          <w:sz w:val="27"/>
          <w:szCs w:val="27"/>
          <w:lang w:val="en-US" w:eastAsia="zh-CN"/>
        </w:rPr>
        <w:t>7</w:t>
      </w:r>
      <w:r>
        <w:rPr>
          <w:rFonts w:hint="eastAsia" w:ascii="仿宋_GB2312" w:hAnsi="仿宋_GB2312" w:eastAsia="仿宋_GB2312" w:cs="仿宋_GB2312"/>
          <w:i w:val="0"/>
          <w:iCs w:val="0"/>
          <w:caps w:val="0"/>
          <w:color w:val="000000"/>
          <w:spacing w:val="0"/>
          <w:sz w:val="27"/>
          <w:szCs w:val="27"/>
        </w:rPr>
        <w:t>月至</w:t>
      </w:r>
      <w:r>
        <w:rPr>
          <w:rFonts w:hint="eastAsia" w:ascii="仿宋_GB2312" w:hAnsi="仿宋_GB2312" w:eastAsia="仿宋_GB2312" w:cs="仿宋_GB2312"/>
          <w:i w:val="0"/>
          <w:iCs w:val="0"/>
          <w:caps w:val="0"/>
          <w:color w:val="000000"/>
          <w:spacing w:val="0"/>
          <w:sz w:val="27"/>
          <w:szCs w:val="27"/>
          <w:lang w:val="en-US" w:eastAsia="zh-CN"/>
        </w:rPr>
        <w:t>8</w:t>
      </w:r>
      <w:r>
        <w:rPr>
          <w:rFonts w:hint="eastAsia" w:ascii="仿宋_GB2312" w:hAnsi="仿宋_GB2312" w:eastAsia="仿宋_GB2312" w:cs="仿宋_GB2312"/>
          <w:i w:val="0"/>
          <w:iCs w:val="0"/>
          <w:caps w:val="0"/>
          <w:color w:val="000000"/>
          <w:spacing w:val="0"/>
          <w:sz w:val="27"/>
          <w:szCs w:val="27"/>
        </w:rPr>
        <w:t>月采购意向公开如下：</w:t>
      </w:r>
    </w:p>
    <w:tbl>
      <w:tblPr>
        <w:tblStyle w:val="3"/>
        <w:tblpPr w:leftFromText="180" w:rightFromText="180" w:vertAnchor="text" w:horzAnchor="page" w:tblpX="878" w:tblpY="202"/>
        <w:tblOverlap w:val="never"/>
        <w:tblW w:w="62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1273"/>
        <w:gridCol w:w="3326"/>
        <w:gridCol w:w="1231"/>
        <w:gridCol w:w="1493"/>
        <w:gridCol w:w="1292"/>
        <w:gridCol w:w="1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79" w:hRule="atLeast"/>
          <w:tblHeader/>
        </w:trPr>
        <w:tc>
          <w:tcPr>
            <w:tcW w:w="252"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序号</w:t>
            </w:r>
          </w:p>
        </w:tc>
        <w:tc>
          <w:tcPr>
            <w:tcW w:w="596"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采购项目名称</w:t>
            </w:r>
          </w:p>
        </w:tc>
        <w:tc>
          <w:tcPr>
            <w:tcW w:w="1557"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采购需求概况</w:t>
            </w:r>
          </w:p>
        </w:tc>
        <w:tc>
          <w:tcPr>
            <w:tcW w:w="576"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预算金额（万元）</w:t>
            </w:r>
          </w:p>
        </w:tc>
        <w:tc>
          <w:tcPr>
            <w:tcW w:w="699"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预计采购时间（填写到月）</w:t>
            </w:r>
          </w:p>
        </w:tc>
        <w:tc>
          <w:tcPr>
            <w:tcW w:w="605"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落实政府采购政策功能情况</w:t>
            </w:r>
          </w:p>
        </w:tc>
        <w:tc>
          <w:tcPr>
            <w:tcW w:w="711" w:type="pct"/>
            <w:tcBorders>
              <w:top w:val="single" w:color="BBBBBB" w:sz="6" w:space="0"/>
              <w:left w:val="single" w:color="BBBBBB" w:sz="6" w:space="0"/>
              <w:bottom w:val="single" w:color="BBBBBB" w:sz="6" w:space="0"/>
              <w:right w:val="single" w:color="BBBBBB" w:sz="6" w:space="0"/>
            </w:tcBorders>
            <w:shd w:val="clear" w:color="auto" w:fill="FFFFFF"/>
            <w:tcMar>
              <w:top w:w="150" w:type="dxa"/>
              <w:left w:w="150" w:type="dxa"/>
              <w:bottom w:w="150" w:type="dxa"/>
              <w:right w:w="150" w:type="dxa"/>
            </w:tcMar>
            <w:vAlign w:val="center"/>
          </w:tcPr>
          <w:p>
            <w:pPr>
              <w:keepNext w:val="0"/>
              <w:keepLines w:val="0"/>
              <w:widowControl/>
              <w:suppressLineNumbers w:val="0"/>
              <w:ind w:left="0" w:firstLine="0"/>
              <w:jc w:val="center"/>
              <w:rPr>
                <w:b/>
                <w:bCs/>
              </w:rPr>
            </w:pPr>
            <w:r>
              <w:rPr>
                <w:rFonts w:ascii="宋体" w:hAnsi="宋体" w:eastAsia="宋体" w:cs="宋体"/>
                <w:b/>
                <w:bCs/>
                <w:kern w:val="0"/>
                <w:sz w:val="24"/>
                <w:szCs w:val="2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33" w:hRule="atLeast"/>
        </w:trPr>
        <w:tc>
          <w:tcPr>
            <w:tcW w:w="252"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ascii="宋体" w:hAnsi="宋体" w:eastAsia="宋体" w:cs="宋体"/>
                <w:kern w:val="0"/>
                <w:sz w:val="24"/>
                <w:szCs w:val="24"/>
                <w:lang w:val="en-US" w:eastAsia="zh-CN" w:bidi="ar"/>
              </w:rPr>
              <w:t>1</w:t>
            </w:r>
          </w:p>
        </w:tc>
        <w:tc>
          <w:tcPr>
            <w:tcW w:w="596"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hint="eastAsia" w:ascii="宋体" w:hAnsi="宋体" w:eastAsia="宋体" w:cs="宋体"/>
                <w:kern w:val="0"/>
                <w:sz w:val="24"/>
                <w:szCs w:val="24"/>
                <w:lang w:val="en-US" w:eastAsia="zh-CN" w:bidi="ar"/>
              </w:rPr>
              <w:t>福绵区2026年林业有害生物防治项目</w:t>
            </w:r>
          </w:p>
        </w:tc>
        <w:tc>
          <w:tcPr>
            <w:tcW w:w="1557"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hint="eastAsia" w:ascii="宋体" w:hAnsi="宋体" w:eastAsia="宋体" w:cs="宋体"/>
                <w:kern w:val="0"/>
                <w:sz w:val="24"/>
                <w:szCs w:val="24"/>
                <w:lang w:val="en-US" w:eastAsia="zh-CN" w:bidi="ar"/>
              </w:rPr>
              <w:t>通过开展林业有害生物防治，对全区1701株枯死松树进行清理，对100株松树进行打孔</w:t>
            </w:r>
            <w:bookmarkStart w:id="0" w:name="_GoBack"/>
            <w:bookmarkEnd w:id="0"/>
            <w:r>
              <w:rPr>
                <w:rFonts w:hint="eastAsia" w:ascii="宋体" w:hAnsi="宋体" w:eastAsia="宋体" w:cs="宋体"/>
                <w:kern w:val="0"/>
                <w:sz w:val="24"/>
                <w:szCs w:val="24"/>
                <w:lang w:val="en-US" w:eastAsia="zh-CN" w:bidi="ar"/>
              </w:rPr>
              <w:t>注药预防，松树抽样送30份，检通过无人机飞防桉树病虫害7007亩，喷药除治薇甘菊1003亩。</w:t>
            </w:r>
          </w:p>
        </w:tc>
        <w:tc>
          <w:tcPr>
            <w:tcW w:w="576"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rPr>
                <w:rFonts w:hint="default"/>
                <w:lang w:val="en-US"/>
              </w:rPr>
            </w:pPr>
            <w:r>
              <w:rPr>
                <w:rFonts w:hint="eastAsia" w:ascii="宋体" w:hAnsi="宋体" w:eastAsia="宋体" w:cs="宋体"/>
                <w:kern w:val="0"/>
                <w:sz w:val="24"/>
                <w:szCs w:val="24"/>
                <w:lang w:val="en-US" w:eastAsia="zh-CN" w:bidi="ar"/>
              </w:rPr>
              <w:t>101.76</w:t>
            </w:r>
          </w:p>
        </w:tc>
        <w:tc>
          <w:tcPr>
            <w:tcW w:w="699"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ascii="宋体" w:hAnsi="宋体" w:eastAsia="宋体" w:cs="宋体"/>
                <w:kern w:val="0"/>
                <w:sz w:val="24"/>
                <w:szCs w:val="24"/>
                <w:lang w:val="en-US" w:eastAsia="zh-CN" w:bidi="ar"/>
              </w:rPr>
              <w:t>202</w:t>
            </w:r>
            <w:r>
              <w:rPr>
                <w:rFonts w:hint="eastAsia" w:ascii="宋体" w:hAnsi="宋体" w:eastAsia="宋体" w:cs="宋体"/>
                <w:kern w:val="0"/>
                <w:sz w:val="24"/>
                <w:szCs w:val="24"/>
                <w:lang w:val="en-US" w:eastAsia="zh-CN" w:bidi="ar"/>
              </w:rPr>
              <w:t>6</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lang w:val="en-US" w:eastAsia="zh-CN" w:bidi="ar"/>
              </w:rPr>
              <w:t>8</w:t>
            </w:r>
            <w:r>
              <w:rPr>
                <w:rFonts w:ascii="宋体" w:hAnsi="宋体" w:eastAsia="宋体" w:cs="宋体"/>
                <w:kern w:val="0"/>
                <w:sz w:val="24"/>
                <w:szCs w:val="24"/>
                <w:lang w:val="en-US" w:eastAsia="zh-CN" w:bidi="ar"/>
              </w:rPr>
              <w:t>月</w:t>
            </w:r>
          </w:p>
        </w:tc>
        <w:tc>
          <w:tcPr>
            <w:tcW w:w="605"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r>
              <w:rPr>
                <w:rFonts w:ascii="宋体" w:hAnsi="宋体" w:eastAsia="宋体" w:cs="宋体"/>
                <w:kern w:val="0"/>
                <w:sz w:val="24"/>
                <w:szCs w:val="24"/>
                <w:lang w:val="en-US" w:eastAsia="zh-CN" w:bidi="ar"/>
              </w:rPr>
              <w:t>已落实</w:t>
            </w:r>
          </w:p>
        </w:tc>
        <w:tc>
          <w:tcPr>
            <w:tcW w:w="711" w:type="pct"/>
            <w:tcBorders>
              <w:top w:val="single" w:color="BBBBBB" w:sz="6" w:space="0"/>
              <w:left w:val="single" w:color="BBBBBB" w:sz="6" w:space="0"/>
              <w:bottom w:val="single" w:color="BBBBBB" w:sz="6" w:space="0"/>
              <w:right w:val="single" w:color="BBBBBB" w:sz="6" w:space="0"/>
            </w:tcBorders>
            <w:shd w:val="clear" w:color="auto" w:fill="auto"/>
            <w:tcMar>
              <w:top w:w="120" w:type="dxa"/>
              <w:left w:w="150" w:type="dxa"/>
              <w:bottom w:w="120" w:type="dxa"/>
              <w:right w:w="150" w:type="dxa"/>
            </w:tcMar>
            <w:vAlign w:val="center"/>
          </w:tcPr>
          <w:p>
            <w:pPr>
              <w:keepNext w:val="0"/>
              <w:keepLines w:val="0"/>
              <w:widowControl/>
              <w:suppressLineNumbers w:val="0"/>
              <w:ind w:left="0" w:firstLine="0"/>
              <w:jc w:val="center"/>
            </w:pPr>
          </w:p>
        </w:tc>
      </w:tr>
    </w:tbl>
    <w:p>
      <w:pPr>
        <w:pStyle w:val="2"/>
        <w:keepNext w:val="0"/>
        <w:keepLines w:val="0"/>
        <w:widowControl/>
        <w:suppressLineNumbers w:val="0"/>
        <w:wordWrap/>
        <w:ind w:firstLine="540" w:firstLineChars="200"/>
        <w:jc w:val="left"/>
        <w:rPr>
          <w:rFonts w:hint="eastAsia" w:ascii="仿宋_GB2312" w:hAnsi="仿宋_GB2312" w:eastAsia="仿宋_GB2312" w:cs="仿宋_GB2312"/>
          <w:i w:val="0"/>
          <w:iCs w:val="0"/>
          <w:caps w:val="0"/>
          <w:color w:val="000000"/>
          <w:spacing w:val="0"/>
          <w:sz w:val="27"/>
          <w:szCs w:val="27"/>
        </w:rPr>
      </w:pPr>
      <w:r>
        <w:rPr>
          <w:rFonts w:hint="eastAsia" w:ascii="仿宋_GB2312" w:hAnsi="仿宋_GB2312" w:eastAsia="仿宋_GB2312" w:cs="仿宋_GB2312"/>
          <w:i w:val="0"/>
          <w:iCs w:val="0"/>
          <w:caps w:val="0"/>
          <w:color w:val="000000"/>
          <w:spacing w:val="0"/>
          <w:sz w:val="27"/>
          <w:szCs w:val="27"/>
        </w:rPr>
        <w:t>本次公开的采购意向是本单位政府采购工作的初步安排，具体采购项目情况以相关采购公告和采购文件为准。</w:t>
      </w:r>
    </w:p>
    <w:p>
      <w:pPr>
        <w:pStyle w:val="2"/>
        <w:keepNext w:val="0"/>
        <w:keepLines w:val="0"/>
        <w:widowControl/>
        <w:suppressLineNumbers w:val="0"/>
        <w:wordWrap/>
        <w:ind w:left="0" w:firstLine="420"/>
        <w:jc w:val="left"/>
        <w:rPr>
          <w:rFonts w:hint="eastAsia" w:ascii="仿宋_GB2312" w:hAnsi="仿宋_GB2312" w:eastAsia="仿宋_GB2312" w:cs="仿宋_GB2312"/>
          <w:i w:val="0"/>
          <w:iCs w:val="0"/>
          <w:caps w:val="0"/>
          <w:color w:val="000000"/>
          <w:spacing w:val="0"/>
          <w:sz w:val="27"/>
          <w:szCs w:val="27"/>
        </w:rPr>
      </w:pPr>
    </w:p>
    <w:p>
      <w:pPr>
        <w:pStyle w:val="2"/>
        <w:keepNext w:val="0"/>
        <w:keepLines w:val="0"/>
        <w:widowControl/>
        <w:suppressLineNumbers w:val="0"/>
        <w:wordWrap/>
        <w:ind w:firstLine="4590" w:firstLineChars="1700"/>
        <w:jc w:val="left"/>
        <w:rPr>
          <w:rFonts w:hint="eastAsia" w:ascii="仿宋_GB2312" w:hAnsi="仿宋_GB2312" w:eastAsia="仿宋_GB2312" w:cs="仿宋_GB2312"/>
          <w:i w:val="0"/>
          <w:iCs w:val="0"/>
          <w:caps w:val="0"/>
          <w:color w:val="000000"/>
          <w:spacing w:val="0"/>
          <w:sz w:val="27"/>
          <w:szCs w:val="27"/>
        </w:rPr>
      </w:pPr>
      <w:r>
        <w:rPr>
          <w:rFonts w:hint="eastAsia" w:ascii="仿宋_GB2312" w:hAnsi="仿宋_GB2312" w:eastAsia="仿宋_GB2312" w:cs="仿宋_GB2312"/>
          <w:i w:val="0"/>
          <w:iCs w:val="0"/>
          <w:caps w:val="0"/>
          <w:color w:val="000000"/>
          <w:spacing w:val="0"/>
          <w:sz w:val="27"/>
          <w:szCs w:val="27"/>
          <w:lang w:val="en-US" w:eastAsia="zh-CN"/>
        </w:rPr>
        <w:t>玉林市福绵区自然资源局  </w:t>
      </w:r>
    </w:p>
    <w:p>
      <w:pPr>
        <w:pStyle w:val="2"/>
        <w:keepNext w:val="0"/>
        <w:keepLines w:val="0"/>
        <w:widowControl/>
        <w:suppressLineNumbers w:val="0"/>
        <w:wordWrap/>
        <w:ind w:left="0" w:firstLine="4860" w:firstLineChars="1800"/>
        <w:jc w:val="left"/>
      </w:pPr>
      <w:r>
        <w:rPr>
          <w:rFonts w:hint="eastAsia" w:ascii="仿宋_GB2312" w:hAnsi="仿宋_GB2312" w:eastAsia="仿宋_GB2312" w:cs="仿宋_GB2312"/>
          <w:i w:val="0"/>
          <w:iCs w:val="0"/>
          <w:caps w:val="0"/>
          <w:color w:val="000000"/>
          <w:spacing w:val="0"/>
          <w:sz w:val="27"/>
          <w:szCs w:val="27"/>
        </w:rPr>
        <w:t> 202</w:t>
      </w:r>
      <w:r>
        <w:rPr>
          <w:rFonts w:hint="eastAsia" w:ascii="仿宋_GB2312" w:hAnsi="仿宋_GB2312" w:eastAsia="仿宋_GB2312" w:cs="仿宋_GB2312"/>
          <w:i w:val="0"/>
          <w:iCs w:val="0"/>
          <w:caps w:val="0"/>
          <w:color w:val="000000"/>
          <w:spacing w:val="0"/>
          <w:sz w:val="27"/>
          <w:szCs w:val="27"/>
          <w:lang w:val="en-US" w:eastAsia="zh-CN"/>
        </w:rPr>
        <w:t>6</w:t>
      </w:r>
      <w:r>
        <w:rPr>
          <w:rFonts w:hint="eastAsia" w:ascii="仿宋_GB2312" w:hAnsi="仿宋_GB2312" w:eastAsia="仿宋_GB2312" w:cs="仿宋_GB2312"/>
          <w:i w:val="0"/>
          <w:iCs w:val="0"/>
          <w:caps w:val="0"/>
          <w:color w:val="000000"/>
          <w:spacing w:val="0"/>
          <w:sz w:val="27"/>
          <w:szCs w:val="27"/>
        </w:rPr>
        <w:t>年</w:t>
      </w:r>
      <w:r>
        <w:rPr>
          <w:rFonts w:hint="eastAsia" w:ascii="仿宋_GB2312" w:hAnsi="仿宋_GB2312" w:eastAsia="仿宋_GB2312" w:cs="仿宋_GB2312"/>
          <w:i w:val="0"/>
          <w:iCs w:val="0"/>
          <w:caps w:val="0"/>
          <w:color w:val="000000"/>
          <w:spacing w:val="0"/>
          <w:sz w:val="27"/>
          <w:szCs w:val="27"/>
          <w:lang w:val="en-US" w:eastAsia="zh-CN"/>
        </w:rPr>
        <w:t>7</w:t>
      </w:r>
      <w:r>
        <w:rPr>
          <w:rFonts w:hint="eastAsia" w:ascii="仿宋_GB2312" w:hAnsi="仿宋_GB2312" w:eastAsia="仿宋_GB2312" w:cs="仿宋_GB2312"/>
          <w:i w:val="0"/>
          <w:iCs w:val="0"/>
          <w:caps w:val="0"/>
          <w:color w:val="000000"/>
          <w:spacing w:val="0"/>
          <w:sz w:val="27"/>
          <w:szCs w:val="27"/>
        </w:rPr>
        <w:t>月</w:t>
      </w:r>
      <w:r>
        <w:rPr>
          <w:rFonts w:hint="eastAsia" w:ascii="仿宋_GB2312" w:hAnsi="仿宋_GB2312" w:eastAsia="仿宋_GB2312" w:cs="仿宋_GB2312"/>
          <w:i w:val="0"/>
          <w:iCs w:val="0"/>
          <w:caps w:val="0"/>
          <w:color w:val="000000"/>
          <w:spacing w:val="0"/>
          <w:sz w:val="27"/>
          <w:szCs w:val="27"/>
          <w:lang w:val="en-US" w:eastAsia="zh-CN"/>
        </w:rPr>
        <w:t>14</w:t>
      </w:r>
      <w:r>
        <w:rPr>
          <w:rFonts w:hint="eastAsia" w:ascii="仿宋_GB2312" w:hAnsi="仿宋_GB2312" w:eastAsia="仿宋_GB2312" w:cs="仿宋_GB2312"/>
          <w:i w:val="0"/>
          <w:iCs w:val="0"/>
          <w:caps w:val="0"/>
          <w:color w:val="000000"/>
          <w:spacing w:val="0"/>
          <w:sz w:val="27"/>
          <w:szCs w:val="27"/>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32451D"/>
    <w:rsid w:val="2AB63E1E"/>
    <w:rsid w:val="55072F2A"/>
    <w:rsid w:val="60EC4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TML Sample"/>
    <w:basedOn w:val="4"/>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2026-07-14T03:09:14Z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6068D57A83B24950B51714A0DFC8A8CE</vt:lpwstr>
  </property>
</Properties>
</file>