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0E80">
      <w:pPr>
        <w:pStyle w:val="5"/>
        <w:keepNext w:val="0"/>
        <w:keepLines w:val="0"/>
        <w:widowControl/>
        <w:suppressLineNumbers w:val="0"/>
        <w:wordWrap w:val="0"/>
        <w:spacing w:before="255" w:beforeAutospacing="0" w:after="255" w:afterAutospacing="0" w:line="360" w:lineRule="auto"/>
        <w:ind w:left="0" w:right="0"/>
        <w:jc w:val="center"/>
        <w:rPr>
          <w:rStyle w:val="9"/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2026～2028年大新县财政投资评审服务框架协议采购的更正公告</w:t>
      </w:r>
    </w:p>
    <w:p w14:paraId="5FE4CF44">
      <w:pPr>
        <w:pStyle w:val="5"/>
        <w:keepNext w:val="0"/>
        <w:keepLines w:val="0"/>
        <w:widowControl/>
        <w:suppressLineNumbers w:val="0"/>
        <w:wordWrap w:val="0"/>
        <w:spacing w:before="255" w:beforeAutospacing="0" w:after="255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</w:rPr>
        <w:t>一、项目基本情况</w:t>
      </w:r>
    </w:p>
    <w:p w14:paraId="3E736233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原公告的采购项目编号：CZZC2026-K3-240024-DCGS</w:t>
      </w:r>
    </w:p>
    <w:p w14:paraId="4C91784D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原公告的采购项目名称：2026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～</w:t>
      </w:r>
      <w:r>
        <w:rPr>
          <w:rFonts w:hint="eastAsia" w:ascii="宋体" w:hAnsi="宋体" w:eastAsia="宋体" w:cs="宋体"/>
          <w:sz w:val="21"/>
          <w:szCs w:val="21"/>
        </w:rPr>
        <w:t>2028年大新县财政投资评审服务框架协议采购</w:t>
      </w:r>
    </w:p>
    <w:p w14:paraId="26D2EE44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7869666A">
      <w:pPr>
        <w:pStyle w:val="5"/>
        <w:keepNext w:val="0"/>
        <w:keepLines w:val="0"/>
        <w:widowControl/>
        <w:suppressLineNumbers w:val="0"/>
        <w:wordWrap w:val="0"/>
        <w:spacing w:before="255" w:beforeAutospacing="0" w:after="255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</w:rPr>
        <w:t>二、更正信息</w:t>
      </w:r>
    </w:p>
    <w:p w14:paraId="586AA93D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Style w:val="10"/>
          <w:rFonts w:hint="eastAsia" w:ascii="宋体" w:hAnsi="宋体" w:eastAsia="宋体" w:cs="宋体"/>
          <w:sz w:val="21"/>
          <w:szCs w:val="21"/>
        </w:rPr>
        <w:t>征集文件</w:t>
      </w:r>
    </w:p>
    <w:p w14:paraId="11B36459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</w:t>
      </w:r>
    </w:p>
    <w:tbl>
      <w:tblPr>
        <w:tblStyle w:val="6"/>
        <w:tblW w:w="5592" w:type="pct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000"/>
        <w:gridCol w:w="4619"/>
        <w:gridCol w:w="4748"/>
      </w:tblGrid>
      <w:tr w14:paraId="4822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0E6A4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uto"/>
              <w:ind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ACB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21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E5664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217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FEA829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639B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E7E52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73BB4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广西政府采购云平台</w:t>
            </w:r>
          </w:p>
        </w:tc>
        <w:tc>
          <w:tcPr>
            <w:tcW w:w="21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47B53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采购云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后台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符合性要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录入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17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59461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重新录入。</w:t>
            </w:r>
          </w:p>
        </w:tc>
      </w:tr>
      <w:tr w14:paraId="0A2E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89103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4C0C4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第二章采购</w:t>
            </w:r>
          </w:p>
          <w:p w14:paraId="6B5844A6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需求及 第五章 </w:t>
            </w:r>
            <w:bookmarkStart w:id="0" w:name="_Toc8248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拟签订的框架协议和合同文本</w:t>
            </w:r>
            <w:bookmarkEnd w:id="0"/>
          </w:p>
          <w:p w14:paraId="43C445AA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73D2B448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1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EFC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1.4.2 工程量清单招标控制价、工程总承包（EPC）施工图预算评审服务费按下表封顶，且单个合同最高不超过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万元。</w:t>
            </w:r>
          </w:p>
          <w:tbl>
            <w:tblPr>
              <w:tblStyle w:val="7"/>
              <w:tblW w:w="450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6"/>
              <w:gridCol w:w="790"/>
              <w:gridCol w:w="984"/>
              <w:gridCol w:w="1394"/>
            </w:tblGrid>
            <w:tr w14:paraId="7A1AC3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1336" w:type="dxa"/>
                  <w:vMerge w:val="restart"/>
                  <w:vAlign w:val="center"/>
                </w:tcPr>
                <w:p w14:paraId="42A37164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评审任务送审总额</w:t>
                  </w:r>
                </w:p>
                <w:p w14:paraId="0CCB932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（万元）</w:t>
                  </w:r>
                </w:p>
              </w:tc>
              <w:tc>
                <w:tcPr>
                  <w:tcW w:w="790" w:type="dxa"/>
                  <w:vMerge w:val="restart"/>
                  <w:vAlign w:val="center"/>
                </w:tcPr>
                <w:p w14:paraId="7FC0011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费率</w:t>
                  </w:r>
                </w:p>
                <w:p w14:paraId="2B105FE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</w:rPr>
                    <w:t>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2378" w:type="dxa"/>
                  <w:gridSpan w:val="2"/>
                  <w:vAlign w:val="center"/>
                </w:tcPr>
                <w:p w14:paraId="1D0E3AC3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算    例</w:t>
                  </w:r>
                </w:p>
              </w:tc>
            </w:tr>
            <w:tr w14:paraId="7B3D82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1336" w:type="dxa"/>
                  <w:vMerge w:val="continue"/>
                  <w:vAlign w:val="center"/>
                </w:tcPr>
                <w:p w14:paraId="7F41933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790" w:type="dxa"/>
                  <w:vMerge w:val="continue"/>
                  <w:vAlign w:val="center"/>
                </w:tcPr>
                <w:p w14:paraId="4AFAEB0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14:paraId="14A8225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评审任务送审总额</w:t>
                  </w:r>
                </w:p>
                <w:p w14:paraId="454858D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（万元）</w:t>
                  </w:r>
                </w:p>
              </w:tc>
              <w:tc>
                <w:tcPr>
                  <w:tcW w:w="1394" w:type="dxa"/>
                  <w:vAlign w:val="center"/>
                </w:tcPr>
                <w:p w14:paraId="7287ABCE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评审服务费最高上限（万元）</w:t>
                  </w:r>
                </w:p>
              </w:tc>
            </w:tr>
            <w:tr w14:paraId="1D326B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36" w:type="dxa"/>
                  <w:vAlign w:val="top"/>
                </w:tcPr>
                <w:p w14:paraId="67714DC4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3" w:line="400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1000及以下</w:t>
                  </w:r>
                </w:p>
              </w:tc>
              <w:tc>
                <w:tcPr>
                  <w:tcW w:w="790" w:type="dxa"/>
                  <w:vAlign w:val="top"/>
                </w:tcPr>
                <w:p w14:paraId="70ADFF9A">
                  <w:pPr>
                    <w:pStyle w:val="12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3" w:beforeAutospacing="0" w:after="0" w:afterAutospacing="0" w:line="400" w:lineRule="exact"/>
                    <w:ind w:left="0" w:leftChars="0" w:right="0" w:rightChars="0" w:firstLine="0" w:firstLineChars="0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/>
                      <w:color w:val="auto"/>
                      <w:spacing w:val="1"/>
                      <w:position w:val="1"/>
                      <w:sz w:val="21"/>
                      <w:szCs w:val="21"/>
                      <w:highlight w:val="none"/>
                    </w:rPr>
                    <w:t>2.</w:t>
                  </w:r>
                  <w:r>
                    <w:rPr>
                      <w:rFonts w:hint="eastAsia"/>
                      <w:color w:val="auto"/>
                      <w:spacing w:val="1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984" w:type="dxa"/>
                  <w:vAlign w:val="top"/>
                </w:tcPr>
                <w:p w14:paraId="68996479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3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1"/>
                      <w:position w:val="1"/>
                      <w:sz w:val="21"/>
                      <w:szCs w:val="21"/>
                      <w:highlight w:val="none"/>
                    </w:rPr>
                    <w:t>1000</w:t>
                  </w:r>
                </w:p>
              </w:tc>
              <w:tc>
                <w:tcPr>
                  <w:tcW w:w="1394" w:type="dxa"/>
                  <w:vAlign w:val="top"/>
                </w:tcPr>
                <w:p w14:paraId="7699D60E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93" w:line="400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4"/>
                      <w:sz w:val="21"/>
                      <w:szCs w:val="21"/>
                      <w:highlight w:val="none"/>
                    </w:rPr>
                    <w:t>1000×2.5‰=2.5</w:t>
                  </w:r>
                </w:p>
              </w:tc>
            </w:tr>
            <w:tr w14:paraId="1A99D5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36" w:type="dxa"/>
                  <w:vAlign w:val="top"/>
                </w:tcPr>
                <w:p w14:paraId="6927F2FF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102" w:line="400" w:lineRule="exact"/>
                    <w:ind w:left="125" w:leftChars="0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1000-3000</w:t>
                  </w:r>
                </w:p>
              </w:tc>
              <w:tc>
                <w:tcPr>
                  <w:tcW w:w="790" w:type="dxa"/>
                  <w:vAlign w:val="top"/>
                </w:tcPr>
                <w:p w14:paraId="66B25405">
                  <w:pPr>
                    <w:pStyle w:val="12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2" w:beforeAutospacing="0" w:after="0" w:afterAutospacing="0" w:line="400" w:lineRule="exact"/>
                    <w:ind w:left="0" w:leftChars="0" w:right="0" w:rightChars="0" w:firstLine="0" w:firstLineChars="0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val="en-US" w:eastAsia="zh-CN"/>
                    </w:rPr>
                    <w:t>1.8</w:t>
                  </w:r>
                </w:p>
              </w:tc>
              <w:tc>
                <w:tcPr>
                  <w:tcW w:w="984" w:type="dxa"/>
                  <w:vAlign w:val="top"/>
                </w:tcPr>
                <w:p w14:paraId="7CA8E1FF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102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3000</w:t>
                  </w:r>
                </w:p>
              </w:tc>
              <w:tc>
                <w:tcPr>
                  <w:tcW w:w="1394" w:type="dxa"/>
                  <w:vAlign w:val="top"/>
                </w:tcPr>
                <w:p w14:paraId="7EB2D072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102" w:line="400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3000</w:t>
                  </w:r>
                  <w:r>
                    <w:rPr>
                      <w:color w:val="auto"/>
                      <w:spacing w:val="-42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×2‰=</w:t>
                  </w:r>
                  <w:r>
                    <w:rPr>
                      <w:rFonts w:hint="eastAsia"/>
                      <w:color w:val="auto"/>
                      <w:spacing w:val="3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</w:tr>
            <w:tr w14:paraId="5FED64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36" w:type="dxa"/>
                  <w:vAlign w:val="top"/>
                </w:tcPr>
                <w:p w14:paraId="24ED3733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4" w:line="400" w:lineRule="exact"/>
                    <w:ind w:left="114" w:leftChars="0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3000-5000</w:t>
                  </w:r>
                </w:p>
              </w:tc>
              <w:tc>
                <w:tcPr>
                  <w:tcW w:w="790" w:type="dxa"/>
                  <w:vAlign w:val="top"/>
                </w:tcPr>
                <w:p w14:paraId="03CBB295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4" w:line="400" w:lineRule="exact"/>
                    <w:ind w:firstLine="204" w:firstLineChars="100"/>
                    <w:jc w:val="both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</w:rPr>
                    <w:t>1.5</w:t>
                  </w:r>
                </w:p>
              </w:tc>
              <w:tc>
                <w:tcPr>
                  <w:tcW w:w="984" w:type="dxa"/>
                  <w:vAlign w:val="top"/>
                </w:tcPr>
                <w:p w14:paraId="046F6F6D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4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5000</w:t>
                  </w:r>
                </w:p>
              </w:tc>
              <w:tc>
                <w:tcPr>
                  <w:tcW w:w="1394" w:type="dxa"/>
                  <w:vAlign w:val="top"/>
                </w:tcPr>
                <w:p w14:paraId="253771ED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94" w:line="400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5000</w:t>
                  </w:r>
                  <w:r>
                    <w:rPr>
                      <w:color w:val="auto"/>
                      <w:spacing w:val="-41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1.5‰=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7.5</w:t>
                  </w:r>
                </w:p>
              </w:tc>
            </w:tr>
            <w:tr w14:paraId="4CFB70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36" w:type="dxa"/>
                  <w:vAlign w:val="top"/>
                </w:tcPr>
                <w:p w14:paraId="4EF1627C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5" w:line="400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5000-10000</w:t>
                  </w:r>
                </w:p>
              </w:tc>
              <w:tc>
                <w:tcPr>
                  <w:tcW w:w="790" w:type="dxa"/>
                  <w:vAlign w:val="top"/>
                </w:tcPr>
                <w:p w14:paraId="709D3A46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268" w:lineRule="exact"/>
                    <w:ind w:firstLine="204" w:firstLineChars="100"/>
                    <w:jc w:val="both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</w:rPr>
                    <w:t>1.</w:t>
                  </w:r>
                  <w:r>
                    <w:rPr>
                      <w:rFonts w:hint="eastAsia"/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984" w:type="dxa"/>
                  <w:vAlign w:val="top"/>
                </w:tcPr>
                <w:p w14:paraId="2A2D96D9">
                  <w:pPr>
                    <w:pStyle w:val="12"/>
                    <w:widowControl w:val="0"/>
                    <w:spacing w:before="95" w:line="268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position w:val="1"/>
                      <w:sz w:val="21"/>
                      <w:szCs w:val="21"/>
                      <w:highlight w:val="none"/>
                    </w:rPr>
                    <w:t>10000</w:t>
                  </w:r>
                </w:p>
              </w:tc>
              <w:tc>
                <w:tcPr>
                  <w:tcW w:w="1394" w:type="dxa"/>
                  <w:vAlign w:val="top"/>
                </w:tcPr>
                <w:p w14:paraId="2965790E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adjustRightInd/>
                    <w:snapToGrid/>
                    <w:spacing w:before="95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10000×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10</w:t>
                  </w:r>
                </w:p>
              </w:tc>
            </w:tr>
            <w:tr w14:paraId="4A5AC1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36" w:type="dxa"/>
                  <w:vAlign w:val="top"/>
                </w:tcPr>
                <w:p w14:paraId="387C7FB3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5" w:line="400" w:lineRule="exact"/>
                    <w:ind w:left="114" w:leftChars="0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10000</w:t>
                  </w: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eastAsia="zh-CN"/>
                    </w:rPr>
                    <w:t>以上</w:t>
                  </w:r>
                </w:p>
              </w:tc>
              <w:tc>
                <w:tcPr>
                  <w:tcW w:w="790" w:type="dxa"/>
                  <w:vAlign w:val="top"/>
                </w:tcPr>
                <w:p w14:paraId="5EFE9B96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268" w:lineRule="exact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0.75</w:t>
                  </w:r>
                </w:p>
              </w:tc>
              <w:tc>
                <w:tcPr>
                  <w:tcW w:w="984" w:type="dxa"/>
                  <w:vAlign w:val="top"/>
                </w:tcPr>
                <w:p w14:paraId="71982182">
                  <w:pPr>
                    <w:pStyle w:val="12"/>
                    <w:widowControl w:val="0"/>
                    <w:spacing w:before="95" w:line="268" w:lineRule="exact"/>
                    <w:ind w:left="114" w:leftChars="0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26000</w:t>
                  </w:r>
                </w:p>
              </w:tc>
              <w:tc>
                <w:tcPr>
                  <w:tcW w:w="1394" w:type="dxa"/>
                  <w:vAlign w:val="top"/>
                </w:tcPr>
                <w:p w14:paraId="2E953A24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adjustRightInd/>
                    <w:snapToGrid/>
                    <w:spacing w:before="95" w:line="268" w:lineRule="exact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26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000×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0.75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19.5</w:t>
                  </w:r>
                </w:p>
              </w:tc>
            </w:tr>
          </w:tbl>
          <w:p w14:paraId="6177F92B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96D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/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1.4.2 工程量清单招标控制价、工程总承包（EPC）施工图预算评审服务费按下表封顶，且单个合同最高不超过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万元。</w:t>
            </w:r>
          </w:p>
          <w:tbl>
            <w:tblPr>
              <w:tblStyle w:val="7"/>
              <w:tblW w:w="45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4"/>
              <w:gridCol w:w="750"/>
              <w:gridCol w:w="1033"/>
              <w:gridCol w:w="1423"/>
            </w:tblGrid>
            <w:tr w14:paraId="2D9B76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" w:hRule="atLeast"/>
                <w:jc w:val="center"/>
              </w:trPr>
              <w:tc>
                <w:tcPr>
                  <w:tcW w:w="1354" w:type="dxa"/>
                  <w:vMerge w:val="restart"/>
                  <w:vAlign w:val="center"/>
                </w:tcPr>
                <w:p w14:paraId="2E363BB5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评审任务送审总额</w:t>
                  </w:r>
                </w:p>
                <w:p w14:paraId="6C1CF09D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（万元）</w:t>
                  </w:r>
                </w:p>
              </w:tc>
              <w:tc>
                <w:tcPr>
                  <w:tcW w:w="750" w:type="dxa"/>
                  <w:vMerge w:val="restart"/>
                  <w:vAlign w:val="center"/>
                </w:tcPr>
                <w:p w14:paraId="768A1E7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费率</w:t>
                  </w:r>
                </w:p>
                <w:p w14:paraId="6B5A0F6C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</w:rPr>
                    <w:t>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2456" w:type="dxa"/>
                  <w:gridSpan w:val="2"/>
                  <w:vAlign w:val="center"/>
                </w:tcPr>
                <w:p w14:paraId="38447FDA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算    例</w:t>
                  </w:r>
                </w:p>
              </w:tc>
            </w:tr>
            <w:tr w14:paraId="084A76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  <w:jc w:val="center"/>
              </w:trPr>
              <w:tc>
                <w:tcPr>
                  <w:tcW w:w="1354" w:type="dxa"/>
                  <w:vMerge w:val="continue"/>
                  <w:vAlign w:val="center"/>
                </w:tcPr>
                <w:p w14:paraId="71443501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750" w:type="dxa"/>
                  <w:vMerge w:val="continue"/>
                  <w:vAlign w:val="center"/>
                </w:tcPr>
                <w:p w14:paraId="0923ECB9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14:paraId="036C7220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评审任务送审总额</w:t>
                  </w:r>
                </w:p>
                <w:p w14:paraId="5B409768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（万元）</w:t>
                  </w:r>
                </w:p>
              </w:tc>
              <w:tc>
                <w:tcPr>
                  <w:tcW w:w="1423" w:type="dxa"/>
                  <w:vAlign w:val="center"/>
                </w:tcPr>
                <w:p w14:paraId="7BFD542B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评审服务费最高上限</w:t>
                  </w:r>
                </w:p>
                <w:p w14:paraId="7CE450F6">
                  <w:pPr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line="40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  <w:t>（万元）</w:t>
                  </w:r>
                </w:p>
              </w:tc>
            </w:tr>
            <w:tr w14:paraId="50816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54" w:type="dxa"/>
                  <w:vAlign w:val="top"/>
                </w:tcPr>
                <w:p w14:paraId="244497D4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3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1000及以下</w:t>
                  </w:r>
                </w:p>
              </w:tc>
              <w:tc>
                <w:tcPr>
                  <w:tcW w:w="750" w:type="dxa"/>
                  <w:vAlign w:val="top"/>
                </w:tcPr>
                <w:p w14:paraId="1AD8C089">
                  <w:pPr>
                    <w:pStyle w:val="12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3" w:beforeAutospacing="0" w:after="0" w:afterAutospacing="0" w:line="400" w:lineRule="exact"/>
                    <w:ind w:left="0" w:leftChars="0" w:right="0" w:rightChars="0" w:firstLine="0" w:firstLineChars="0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default"/>
                      <w:color w:val="auto"/>
                      <w:spacing w:val="1"/>
                      <w:position w:val="1"/>
                      <w:sz w:val="21"/>
                      <w:szCs w:val="21"/>
                      <w:highlight w:val="none"/>
                    </w:rPr>
                    <w:t>2.</w:t>
                  </w:r>
                  <w:r>
                    <w:rPr>
                      <w:rFonts w:hint="eastAsia"/>
                      <w:color w:val="auto"/>
                      <w:spacing w:val="1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033" w:type="dxa"/>
                  <w:vAlign w:val="top"/>
                </w:tcPr>
                <w:p w14:paraId="1783C95A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3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1"/>
                      <w:position w:val="1"/>
                      <w:sz w:val="21"/>
                      <w:szCs w:val="21"/>
                      <w:highlight w:val="none"/>
                    </w:rPr>
                    <w:t>1000</w:t>
                  </w:r>
                </w:p>
              </w:tc>
              <w:tc>
                <w:tcPr>
                  <w:tcW w:w="1423" w:type="dxa"/>
                  <w:vAlign w:val="top"/>
                </w:tcPr>
                <w:p w14:paraId="48669324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93" w:line="400" w:lineRule="exact"/>
                    <w:textAlignment w:val="auto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4"/>
                      <w:sz w:val="21"/>
                      <w:szCs w:val="21"/>
                      <w:highlight w:val="none"/>
                    </w:rPr>
                    <w:t>1000×2.</w:t>
                  </w:r>
                  <w:r>
                    <w:rPr>
                      <w:rFonts w:hint="eastAsia"/>
                      <w:color w:val="auto"/>
                      <w:spacing w:val="4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  <w:r>
                    <w:rPr>
                      <w:color w:val="auto"/>
                      <w:spacing w:val="4"/>
                      <w:sz w:val="21"/>
                      <w:szCs w:val="21"/>
                      <w:highlight w:val="none"/>
                    </w:rPr>
                    <w:t>‰=2.</w:t>
                  </w:r>
                  <w:r>
                    <w:rPr>
                      <w:rFonts w:hint="eastAsia"/>
                      <w:color w:val="auto"/>
                      <w:spacing w:val="4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</w:tr>
            <w:tr w14:paraId="451817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54" w:type="dxa"/>
                  <w:vAlign w:val="top"/>
                </w:tcPr>
                <w:p w14:paraId="457BE63F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102" w:line="400" w:lineRule="exact"/>
                    <w:ind w:left="125" w:leftChars="0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1000-3000</w:t>
                  </w:r>
                </w:p>
              </w:tc>
              <w:tc>
                <w:tcPr>
                  <w:tcW w:w="750" w:type="dxa"/>
                  <w:vAlign w:val="top"/>
                </w:tcPr>
                <w:p w14:paraId="7C1D174B">
                  <w:pPr>
                    <w:pStyle w:val="12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102" w:beforeAutospacing="0" w:after="0" w:afterAutospacing="0" w:line="400" w:lineRule="exact"/>
                    <w:ind w:left="0" w:leftChars="0" w:right="0" w:rightChars="0" w:firstLine="0" w:firstLineChars="0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val="en-US" w:eastAsia="zh-CN"/>
                    </w:rPr>
                    <w:t>1.8</w:t>
                  </w:r>
                </w:p>
              </w:tc>
              <w:tc>
                <w:tcPr>
                  <w:tcW w:w="1033" w:type="dxa"/>
                  <w:vAlign w:val="top"/>
                </w:tcPr>
                <w:p w14:paraId="2489757A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102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3000</w:t>
                  </w:r>
                </w:p>
              </w:tc>
              <w:tc>
                <w:tcPr>
                  <w:tcW w:w="1423" w:type="dxa"/>
                  <w:vAlign w:val="top"/>
                </w:tcPr>
                <w:p w14:paraId="763B3829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102" w:line="400" w:lineRule="exact"/>
                    <w:textAlignment w:val="auto"/>
                    <w:rPr>
                      <w:rFonts w:hint="default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3000</w:t>
                  </w:r>
                  <w:r>
                    <w:rPr>
                      <w:color w:val="auto"/>
                      <w:spacing w:val="-42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×</w:t>
                  </w:r>
                  <w:r>
                    <w:rPr>
                      <w:rFonts w:hint="eastAsia"/>
                      <w:color w:val="auto"/>
                      <w:spacing w:val="3"/>
                      <w:sz w:val="21"/>
                      <w:szCs w:val="21"/>
                      <w:highlight w:val="none"/>
                      <w:lang w:val="en-US" w:eastAsia="zh-CN"/>
                    </w:rPr>
                    <w:t>1.8</w:t>
                  </w:r>
                  <w:r>
                    <w:rPr>
                      <w:color w:val="auto"/>
                      <w:spacing w:val="3"/>
                      <w:sz w:val="21"/>
                      <w:szCs w:val="21"/>
                      <w:highlight w:val="none"/>
                    </w:rPr>
                    <w:t>‰=</w:t>
                  </w:r>
                  <w:r>
                    <w:rPr>
                      <w:rFonts w:hint="eastAsia"/>
                      <w:color w:val="auto"/>
                      <w:spacing w:val="3"/>
                      <w:sz w:val="21"/>
                      <w:szCs w:val="21"/>
                      <w:highlight w:val="none"/>
                      <w:lang w:val="en-US" w:eastAsia="zh-CN"/>
                    </w:rPr>
                    <w:t>5.4</w:t>
                  </w:r>
                </w:p>
              </w:tc>
            </w:tr>
            <w:tr w14:paraId="177965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54" w:type="dxa"/>
                  <w:vAlign w:val="top"/>
                </w:tcPr>
                <w:p w14:paraId="34AC3C5D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4" w:line="400" w:lineRule="exact"/>
                    <w:ind w:left="114" w:leftChars="0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3000-5000</w:t>
                  </w:r>
                </w:p>
              </w:tc>
              <w:tc>
                <w:tcPr>
                  <w:tcW w:w="750" w:type="dxa"/>
                  <w:vAlign w:val="top"/>
                </w:tcPr>
                <w:p w14:paraId="429CB1F3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4" w:line="400" w:lineRule="exact"/>
                    <w:ind w:firstLine="204" w:firstLineChars="100"/>
                    <w:jc w:val="both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</w:rPr>
                    <w:t>1.5</w:t>
                  </w:r>
                </w:p>
              </w:tc>
              <w:tc>
                <w:tcPr>
                  <w:tcW w:w="1033" w:type="dxa"/>
                  <w:vAlign w:val="top"/>
                </w:tcPr>
                <w:p w14:paraId="20785F72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4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position w:val="1"/>
                      <w:sz w:val="21"/>
                      <w:szCs w:val="21"/>
                      <w:highlight w:val="none"/>
                    </w:rPr>
                    <w:t>5000</w:t>
                  </w:r>
                </w:p>
              </w:tc>
              <w:tc>
                <w:tcPr>
                  <w:tcW w:w="1423" w:type="dxa"/>
                  <w:vAlign w:val="top"/>
                </w:tcPr>
                <w:p w14:paraId="16DE13F5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94" w:line="400" w:lineRule="exact"/>
                    <w:textAlignment w:val="auto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5000</w:t>
                  </w:r>
                  <w:r>
                    <w:rPr>
                      <w:color w:val="auto"/>
                      <w:spacing w:val="-41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1.5‰=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7.5</w:t>
                  </w:r>
                </w:p>
              </w:tc>
            </w:tr>
            <w:tr w14:paraId="3FFB27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54" w:type="dxa"/>
                  <w:vAlign w:val="top"/>
                </w:tcPr>
                <w:p w14:paraId="2CCC6797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5" w:line="400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5000-10000</w:t>
                  </w:r>
                </w:p>
              </w:tc>
              <w:tc>
                <w:tcPr>
                  <w:tcW w:w="750" w:type="dxa"/>
                  <w:vAlign w:val="top"/>
                </w:tcPr>
                <w:p w14:paraId="4C1DB5F4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268" w:lineRule="exact"/>
                    <w:ind w:firstLine="204" w:firstLineChars="100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</w:rPr>
                    <w:t>1.</w:t>
                  </w:r>
                  <w:r>
                    <w:rPr>
                      <w:rFonts w:hint="eastAsia"/>
                      <w:color w:val="auto"/>
                      <w:spacing w:val="-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033" w:type="dxa"/>
                  <w:vAlign w:val="top"/>
                </w:tcPr>
                <w:p w14:paraId="55E70AA7">
                  <w:pPr>
                    <w:pStyle w:val="12"/>
                    <w:widowControl w:val="0"/>
                    <w:spacing w:before="95" w:line="268" w:lineRule="exact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position w:val="1"/>
                      <w:sz w:val="21"/>
                      <w:szCs w:val="21"/>
                      <w:highlight w:val="none"/>
                    </w:rPr>
                    <w:t>10000</w:t>
                  </w:r>
                </w:p>
              </w:tc>
              <w:tc>
                <w:tcPr>
                  <w:tcW w:w="1423" w:type="dxa"/>
                  <w:vAlign w:val="top"/>
                </w:tcPr>
                <w:p w14:paraId="7FE69C9A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adjustRightInd/>
                    <w:snapToGrid/>
                    <w:spacing w:before="95"/>
                    <w:textAlignment w:val="auto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10000×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1‰=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10</w:t>
                  </w:r>
                </w:p>
              </w:tc>
            </w:tr>
            <w:tr w14:paraId="29B9CF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54" w:type="dxa"/>
                  <w:vAlign w:val="top"/>
                </w:tcPr>
                <w:p w14:paraId="2C4AC8BA">
                  <w:pPr>
                    <w:pStyle w:val="12"/>
                    <w:keepNext w:val="0"/>
                    <w:keepLines w:val="0"/>
                    <w:pageBreakBefore w:val="0"/>
                    <w:widowControl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spacing w:before="95" w:line="400" w:lineRule="exact"/>
                    <w:ind w:left="114" w:leftChars="0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</w:rPr>
                    <w:t>10000</w:t>
                  </w: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eastAsia="zh-CN"/>
                    </w:rPr>
                    <w:t>以上</w:t>
                  </w:r>
                </w:p>
              </w:tc>
              <w:tc>
                <w:tcPr>
                  <w:tcW w:w="750" w:type="dxa"/>
                  <w:vAlign w:val="top"/>
                </w:tcPr>
                <w:p w14:paraId="48D6732D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95" w:line="268" w:lineRule="exact"/>
                    <w:jc w:val="center"/>
                    <w:textAlignment w:val="baseline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0.75</w:t>
                  </w:r>
                </w:p>
              </w:tc>
              <w:tc>
                <w:tcPr>
                  <w:tcW w:w="1033" w:type="dxa"/>
                  <w:vAlign w:val="top"/>
                </w:tcPr>
                <w:p w14:paraId="123B5328">
                  <w:pPr>
                    <w:pStyle w:val="12"/>
                    <w:widowControl w:val="0"/>
                    <w:spacing w:before="95" w:line="268" w:lineRule="exact"/>
                    <w:ind w:left="114" w:leftChars="0"/>
                    <w:jc w:val="center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3"/>
                      <w:position w:val="1"/>
                      <w:sz w:val="21"/>
                      <w:szCs w:val="21"/>
                      <w:highlight w:val="none"/>
                      <w:lang w:val="en-US" w:eastAsia="zh-CN"/>
                    </w:rPr>
                    <w:t>26000</w:t>
                  </w:r>
                </w:p>
              </w:tc>
              <w:tc>
                <w:tcPr>
                  <w:tcW w:w="1423" w:type="dxa"/>
                  <w:vAlign w:val="top"/>
                </w:tcPr>
                <w:p w14:paraId="547F0B53">
                  <w:pPr>
                    <w:pStyle w:val="12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 w:val="0"/>
                    <w:bidi w:val="0"/>
                    <w:adjustRightInd/>
                    <w:snapToGrid/>
                    <w:spacing w:before="95" w:line="268" w:lineRule="exact"/>
                    <w:textAlignment w:val="auto"/>
                    <w:rPr>
                      <w:rFonts w:hint="eastAsia" w:ascii="宋体" w:hAnsi="宋体" w:eastAsia="宋体" w:cs="宋体"/>
                      <w:caps w:val="0"/>
                      <w:color w:val="auto"/>
                      <w:spacing w:val="0"/>
                      <w:w w:val="100"/>
                      <w:position w:val="0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26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000×</w:t>
                  </w:r>
                  <w:r>
                    <w:rPr>
                      <w:color w:val="auto"/>
                      <w:spacing w:val="-74"/>
                      <w:sz w:val="21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0.75</w:t>
                  </w:r>
                  <w:r>
                    <w:rPr>
                      <w:color w:val="auto"/>
                      <w:spacing w:val="2"/>
                      <w:sz w:val="21"/>
                      <w:szCs w:val="21"/>
                      <w:highlight w:val="none"/>
                    </w:rPr>
                    <w:t>‰=</w:t>
                  </w:r>
                  <w:r>
                    <w:rPr>
                      <w:rFonts w:hint="eastAsia"/>
                      <w:color w:val="auto"/>
                      <w:spacing w:val="2"/>
                      <w:sz w:val="21"/>
                      <w:szCs w:val="21"/>
                      <w:highlight w:val="none"/>
                      <w:lang w:val="en-US" w:eastAsia="zh-CN"/>
                    </w:rPr>
                    <w:t>19.5</w:t>
                  </w:r>
                </w:p>
              </w:tc>
            </w:tr>
          </w:tbl>
          <w:p w14:paraId="3523CBEF">
            <w:pPr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505F84E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更正日期：</w:t>
      </w:r>
      <w:r>
        <w:rPr>
          <w:rStyle w:val="10"/>
          <w:rFonts w:hint="eastAsia" w:ascii="宋体" w:hAnsi="宋体" w:eastAsia="宋体" w:cs="宋体"/>
          <w:sz w:val="21"/>
          <w:szCs w:val="21"/>
        </w:rPr>
        <w:t>2026年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Style w:val="10"/>
          <w:rFonts w:hint="eastAsia" w:ascii="宋体" w:hAnsi="宋体" w:eastAsia="宋体" w:cs="宋体"/>
          <w:sz w:val="21"/>
          <w:szCs w:val="21"/>
        </w:rPr>
        <w:t>月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Style w:val="10"/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5AD4F16C">
      <w:pPr>
        <w:pStyle w:val="5"/>
        <w:keepNext w:val="0"/>
        <w:keepLines w:val="0"/>
        <w:widowControl/>
        <w:suppressLineNumbers w:val="0"/>
        <w:wordWrap w:val="0"/>
        <w:spacing w:before="255" w:beforeAutospacing="0" w:after="255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</w:rPr>
        <w:t>三、其他补充事宜</w:t>
      </w:r>
    </w:p>
    <w:p w14:paraId="36E2A480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1.网上公告媒体查询：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中国政府采购网（http://www.ccgp.gov.cn）、广西政府采购网（http://zfcg.gxzf.gov.cn/）、全国公共资源交易平台(广西.崇左) (http://ggzy.jgswj.gxzf.gov.cn/czggzy)</w:t>
      </w:r>
      <w:r>
        <w:rPr>
          <w:rStyle w:val="10"/>
          <w:rFonts w:hint="eastAsia" w:ascii="宋体" w:hAnsi="宋体" w:eastAsia="宋体" w:cs="宋体"/>
          <w:sz w:val="21"/>
          <w:szCs w:val="21"/>
        </w:rPr>
        <w:t>。</w:t>
      </w:r>
    </w:p>
    <w:p w14:paraId="2CC523D2">
      <w:pPr>
        <w:pStyle w:val="5"/>
        <w:keepNext w:val="0"/>
        <w:keepLines w:val="0"/>
        <w:widowControl/>
        <w:suppressLineNumbers w:val="0"/>
        <w:wordWrap w:val="0"/>
        <w:spacing w:before="255" w:beforeAutospacing="0" w:after="255" w:afterAutospacing="0" w:line="36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</w:rPr>
        <w:t>四、凡对本次采购提出询问，请按以下方式联系</w:t>
      </w:r>
    </w:p>
    <w:p w14:paraId="4B05CEBE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1.征集人信息</w:t>
      </w:r>
    </w:p>
    <w:p w14:paraId="3D0E70B2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 称：</w:t>
      </w:r>
      <w:r>
        <w:rPr>
          <w:rFonts w:hint="eastAsia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大新县财政局</w:t>
      </w:r>
    </w:p>
    <w:p w14:paraId="0B71C699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大新县环城东路8号</w:t>
      </w:r>
    </w:p>
    <w:p w14:paraId="1693B6BB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Style w:val="10"/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张主任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sz w:val="21"/>
          <w:szCs w:val="21"/>
        </w:rPr>
        <w:t xml:space="preserve"> 0771-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3628890</w:t>
      </w:r>
    </w:p>
    <w:p w14:paraId="778B19BD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</w:t>
      </w:r>
    </w:p>
    <w:p w14:paraId="271A7F3F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 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广西德承工程项目管理有限公司</w:t>
      </w:r>
    </w:p>
    <w:p w14:paraId="447964F6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 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广西北流市永顺六区191号</w:t>
      </w:r>
    </w:p>
    <w:p w14:paraId="18C3F1F8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0775-6351368</w:t>
      </w:r>
    </w:p>
    <w:p w14:paraId="785FA6EE">
      <w:pPr>
        <w:pStyle w:val="5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sz w:val="21"/>
          <w:szCs w:val="21"/>
        </w:rPr>
      </w:pPr>
    </w:p>
    <w:p w14:paraId="4955904E"/>
    <w:sectPr>
      <w:pgSz w:w="11906" w:h="16838"/>
      <w:pgMar w:top="820" w:right="106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67430"/>
    <w:rsid w:val="185F5CC0"/>
    <w:rsid w:val="26CF1507"/>
    <w:rsid w:val="27434198"/>
    <w:rsid w:val="28176166"/>
    <w:rsid w:val="28184531"/>
    <w:rsid w:val="3D363C36"/>
    <w:rsid w:val="3EB66950"/>
    <w:rsid w:val="573A621A"/>
    <w:rsid w:val="5D2C0309"/>
    <w:rsid w:val="6DCF3A87"/>
    <w:rsid w:val="719A27EC"/>
    <w:rsid w:val="753606CB"/>
    <w:rsid w:val="79813945"/>
    <w:rsid w:val="7F7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宋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  <w:style w:type="table" w:customStyle="1" w:styleId="11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1063</Characters>
  <Lines>0</Lines>
  <Paragraphs>0</Paragraphs>
  <TotalTime>0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2026-04-21T02:29:00Z</dcterms:created>
  <dc:creator>Administrator</dc:creator>
  <cp:lastModifiedBy>十元</cp:lastModifiedBy>
  <dcterms:modified xsi:type="dcterms:W3CDTF">2026-04-22T01:19:12Z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eyJoZGlkIjoiYmU2NDZhMThkNzU1MmMwZjE1ODg4NGVhY2UwOWQ4NzQiLCJ1c2VySWQiOiI3MzE1MTc1NzEifQ==</vt:lpwstr>
  </property>
  <property fmtid="{D5CDD505-2E9C-101B-9397-08002B2CF9AE}" pid="4" name="ICV">
    <vt:lpwstr>F4A28C338917435F95BE1E0BAF634BDF_12</vt:lpwstr>
  </property>
</Properties>
</file>