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C8A8D">
      <w:pPr>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玉林市第三人民医院</w:t>
      </w:r>
      <w:r>
        <w:rPr>
          <w:rFonts w:hint="eastAsia" w:ascii="方正小标宋简体" w:eastAsia="方正小标宋简体"/>
          <w:sz w:val="36"/>
          <w:szCs w:val="36"/>
        </w:rPr>
        <w:t>64排CT维保服务项目采购需求</w:t>
      </w:r>
    </w:p>
    <w:p w14:paraId="0B4C4171">
      <w:pPr>
        <w:jc w:val="center"/>
        <w:rPr>
          <w:rFonts w:hint="eastAsia" w:ascii="方正小标宋简体" w:eastAsia="方正小标宋简体"/>
          <w:sz w:val="36"/>
          <w:szCs w:val="36"/>
        </w:rPr>
      </w:pP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655"/>
      </w:tblGrid>
      <w:tr w14:paraId="2E8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09" w:type="dxa"/>
            <w:vAlign w:val="center"/>
          </w:tcPr>
          <w:p w14:paraId="01FD2522">
            <w:pPr>
              <w:jc w:val="center"/>
              <w:rPr>
                <w:b/>
                <w:sz w:val="28"/>
              </w:rPr>
            </w:pPr>
            <w:r>
              <w:rPr>
                <w:rFonts w:hint="eastAsia"/>
                <w:b/>
                <w:sz w:val="28"/>
              </w:rPr>
              <w:t>项目名称</w:t>
            </w:r>
          </w:p>
        </w:tc>
        <w:tc>
          <w:tcPr>
            <w:tcW w:w="7655" w:type="dxa"/>
            <w:vAlign w:val="center"/>
          </w:tcPr>
          <w:p w14:paraId="032188E4">
            <w:pPr>
              <w:jc w:val="center"/>
              <w:rPr>
                <w:b/>
                <w:sz w:val="28"/>
              </w:rPr>
            </w:pPr>
            <w:r>
              <w:rPr>
                <w:rFonts w:hint="eastAsia"/>
                <w:b/>
                <w:sz w:val="28"/>
              </w:rPr>
              <w:t>64排CT维保服务</w:t>
            </w:r>
          </w:p>
        </w:tc>
      </w:tr>
      <w:tr w14:paraId="7E2C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809" w:type="dxa"/>
            <w:vAlign w:val="center"/>
          </w:tcPr>
          <w:p w14:paraId="514C70D8">
            <w:pPr>
              <w:jc w:val="center"/>
              <w:rPr>
                <w:b/>
                <w:sz w:val="28"/>
              </w:rPr>
            </w:pPr>
            <w:r>
              <w:rPr>
                <w:rFonts w:hint="eastAsia" w:ascii="Arial" w:hAnsi="Arial" w:eastAsia="宋体" w:cs="Arial"/>
                <w:b/>
                <w:kern w:val="0"/>
                <w:szCs w:val="21"/>
              </w:rPr>
              <w:t>设备名称及型号</w:t>
            </w:r>
          </w:p>
        </w:tc>
        <w:tc>
          <w:tcPr>
            <w:tcW w:w="7655" w:type="dxa"/>
            <w:vAlign w:val="center"/>
          </w:tcPr>
          <w:p w14:paraId="5F984994">
            <w:pPr>
              <w:jc w:val="center"/>
              <w:rPr>
                <w:b/>
                <w:sz w:val="28"/>
              </w:rPr>
            </w:pPr>
            <w:r>
              <w:rPr>
                <w:rFonts w:hint="eastAsia"/>
                <w:b/>
                <w:sz w:val="28"/>
              </w:rPr>
              <w:t>X射线计算机体层摄影系统(</w:t>
            </w:r>
            <w:r>
              <w:rPr>
                <w:b/>
                <w:sz w:val="28"/>
              </w:rPr>
              <w:t>GE</w:t>
            </w:r>
            <w:r>
              <w:rPr>
                <w:rFonts w:hint="eastAsia"/>
                <w:b/>
                <w:sz w:val="28"/>
              </w:rPr>
              <w:t xml:space="preserve"> 64排CT机) </w:t>
            </w:r>
          </w:p>
          <w:p w14:paraId="4D361B71">
            <w:pPr>
              <w:jc w:val="center"/>
              <w:rPr>
                <w:b/>
                <w:sz w:val="28"/>
              </w:rPr>
            </w:pPr>
            <w:r>
              <w:rPr>
                <w:rFonts w:hint="eastAsia"/>
                <w:b/>
                <w:sz w:val="28"/>
              </w:rPr>
              <w:t>型号Optima CT680 Expert</w:t>
            </w:r>
          </w:p>
        </w:tc>
      </w:tr>
      <w:tr w14:paraId="2FAA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Align w:val="center"/>
          </w:tcPr>
          <w:p w14:paraId="1A520900">
            <w:pPr>
              <w:jc w:val="center"/>
              <w:rPr>
                <w:rFonts w:ascii="Arial" w:hAnsi="Arial" w:eastAsia="宋体" w:cs="Arial"/>
                <w:b/>
                <w:kern w:val="0"/>
                <w:szCs w:val="21"/>
              </w:rPr>
            </w:pPr>
            <w:r>
              <w:rPr>
                <w:rFonts w:hint="eastAsia" w:ascii="Arial" w:hAnsi="Arial" w:eastAsia="宋体" w:cs="Arial"/>
                <w:b/>
                <w:kern w:val="0"/>
                <w:szCs w:val="21"/>
              </w:rPr>
              <w:t>数量及期限</w:t>
            </w:r>
          </w:p>
        </w:tc>
        <w:tc>
          <w:tcPr>
            <w:tcW w:w="7655" w:type="dxa"/>
            <w:vAlign w:val="center"/>
          </w:tcPr>
          <w:p w14:paraId="526EEC65">
            <w:pPr>
              <w:jc w:val="center"/>
              <w:rPr>
                <w:b/>
                <w:sz w:val="28"/>
              </w:rPr>
            </w:pPr>
            <w:r>
              <w:rPr>
                <w:rFonts w:hint="eastAsia"/>
                <w:b/>
                <w:sz w:val="28"/>
              </w:rPr>
              <w:t>1台，服务期</w:t>
            </w:r>
            <w:bookmarkStart w:id="0" w:name="_GoBack"/>
            <w:bookmarkEnd w:id="0"/>
            <w:r>
              <w:rPr>
                <w:rFonts w:hint="eastAsia"/>
                <w:b/>
                <w:sz w:val="28"/>
              </w:rPr>
              <w:t>3年</w:t>
            </w:r>
          </w:p>
        </w:tc>
      </w:tr>
      <w:tr w14:paraId="1551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Align w:val="center"/>
          </w:tcPr>
          <w:p w14:paraId="7FE3E6C9">
            <w:pPr>
              <w:jc w:val="center"/>
              <w:rPr>
                <w:rFonts w:ascii="Arial" w:hAnsi="Arial" w:eastAsia="宋体" w:cs="Arial"/>
                <w:b/>
                <w:kern w:val="0"/>
                <w:szCs w:val="21"/>
              </w:rPr>
            </w:pPr>
            <w:r>
              <w:rPr>
                <w:rFonts w:hint="eastAsia" w:ascii="Arial" w:hAnsi="Arial" w:eastAsia="宋体" w:cs="Arial"/>
                <w:b/>
                <w:kern w:val="0"/>
                <w:szCs w:val="21"/>
              </w:rPr>
              <w:t>维保类型</w:t>
            </w:r>
          </w:p>
        </w:tc>
        <w:tc>
          <w:tcPr>
            <w:tcW w:w="7655" w:type="dxa"/>
            <w:vAlign w:val="center"/>
          </w:tcPr>
          <w:p w14:paraId="28803A1B">
            <w:pPr>
              <w:jc w:val="center"/>
              <w:rPr>
                <w:rFonts w:ascii="仿宋" w:hAnsi="仿宋" w:eastAsia="仿宋"/>
                <w:b/>
                <w:sz w:val="24"/>
                <w:szCs w:val="24"/>
              </w:rPr>
            </w:pPr>
            <w:r>
              <w:rPr>
                <w:rFonts w:hint="eastAsia" w:ascii="仿宋" w:hAnsi="仿宋" w:eastAsia="仿宋"/>
                <w:b/>
                <w:sz w:val="24"/>
                <w:szCs w:val="24"/>
              </w:rPr>
              <w:t>全保</w:t>
            </w:r>
          </w:p>
        </w:tc>
      </w:tr>
      <w:tr w14:paraId="6332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Align w:val="center"/>
          </w:tcPr>
          <w:p w14:paraId="16F3FFFB">
            <w:pPr>
              <w:jc w:val="center"/>
              <w:rPr>
                <w:rFonts w:ascii="Arial" w:hAnsi="Arial" w:eastAsia="宋体" w:cs="Arial"/>
                <w:b/>
                <w:kern w:val="0"/>
                <w:szCs w:val="21"/>
              </w:rPr>
            </w:pPr>
            <w:r>
              <w:rPr>
                <w:rFonts w:hint="eastAsia" w:ascii="Arial" w:hAnsi="Arial" w:eastAsia="宋体" w:cs="Arial"/>
                <w:b/>
                <w:kern w:val="0"/>
                <w:szCs w:val="21"/>
              </w:rPr>
              <w:t>本项目实施地点</w:t>
            </w:r>
          </w:p>
        </w:tc>
        <w:tc>
          <w:tcPr>
            <w:tcW w:w="7655" w:type="dxa"/>
            <w:vAlign w:val="center"/>
          </w:tcPr>
          <w:p w14:paraId="4A081728">
            <w:pPr>
              <w:jc w:val="center"/>
              <w:rPr>
                <w:rFonts w:ascii="仿宋" w:hAnsi="仿宋" w:eastAsia="仿宋"/>
                <w:b/>
                <w:sz w:val="24"/>
                <w:szCs w:val="24"/>
              </w:rPr>
            </w:pPr>
            <w:r>
              <w:rPr>
                <w:rFonts w:hint="eastAsia" w:ascii="仿宋" w:hAnsi="仿宋" w:eastAsia="仿宋"/>
                <w:b/>
                <w:sz w:val="24"/>
                <w:szCs w:val="24"/>
              </w:rPr>
              <w:t>玉林市第三人民医院1号楼1楼放射科CT室</w:t>
            </w:r>
          </w:p>
        </w:tc>
      </w:tr>
      <w:tr w14:paraId="4BAC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464" w:type="dxa"/>
            <w:gridSpan w:val="2"/>
            <w:vAlign w:val="center"/>
          </w:tcPr>
          <w:p w14:paraId="67F1DCD4">
            <w:pPr>
              <w:jc w:val="center"/>
              <w:rPr>
                <w:b/>
                <w:sz w:val="28"/>
              </w:rPr>
            </w:pPr>
            <w:r>
              <w:rPr>
                <w:rFonts w:hint="eastAsia" w:ascii="Arial" w:hAnsi="Arial" w:eastAsia="宋体" w:cs="Arial"/>
                <w:b/>
                <w:kern w:val="0"/>
                <w:szCs w:val="21"/>
              </w:rPr>
              <w:t>采购服务需求</w:t>
            </w:r>
          </w:p>
        </w:tc>
      </w:tr>
      <w:tr w14:paraId="0DF0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2" w:hRule="atLeast"/>
        </w:trPr>
        <w:tc>
          <w:tcPr>
            <w:tcW w:w="9464" w:type="dxa"/>
            <w:gridSpan w:val="2"/>
            <w:vAlign w:val="center"/>
          </w:tcPr>
          <w:p w14:paraId="6F61C290">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1、服务范围：整机全保，包含主机、控制台、探测器、球管、高压油箱等，含定期预防性保养、故障维修、安全检查、安全升级，含所有人工费、差旅费以及整机配件的故障更换，含远程技术支持，远程系统服务，维保服务期内不限次数提供维修服务，不限数量更换所需备件，其他第三方产品及后安装产品除外。</w:t>
            </w:r>
          </w:p>
          <w:p w14:paraId="14B14CC0">
            <w:pPr>
              <w:widowControl/>
              <w:jc w:val="left"/>
              <w:rPr>
                <w:rFonts w:ascii="Arial" w:hAnsi="Arial" w:eastAsia="宋体" w:cs="Arial"/>
                <w:kern w:val="0"/>
                <w:sz w:val="22"/>
              </w:rPr>
            </w:pPr>
            <w:r>
              <w:rPr>
                <w:rFonts w:hint="eastAsia" w:ascii="Arial" w:hAnsi="Arial" w:eastAsia="宋体" w:cs="Arial"/>
                <w:kern w:val="0"/>
                <w:sz w:val="22"/>
              </w:rPr>
              <w:t>2、每季度进行现场校准和保养服务，每季度提供书面保养报告，提供质控报告；</w:t>
            </w:r>
          </w:p>
          <w:p w14:paraId="315A8309">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3、提供的定期保养需包括机器清洁、性能测试、必要的机械或电气的检查、非紧急性质的补救性维修等内容和确保系统能按照制造商的产品规格运行的其他维修；</w:t>
            </w:r>
          </w:p>
          <w:p w14:paraId="6ADAC001">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4、提供的定期检查包括系统基本情况检查、设备安全检查、运行状态检查、影像质量检查，提供的定期校准包括设备各项性能、参数及各部件的机械校准和检测；</w:t>
            </w:r>
          </w:p>
          <w:p w14:paraId="674FEC26">
            <w:pPr>
              <w:widowControl/>
              <w:jc w:val="left"/>
              <w:rPr>
                <w:rFonts w:ascii="Arial" w:hAnsi="Arial" w:eastAsia="宋体" w:cs="Arial"/>
                <w:kern w:val="0"/>
                <w:sz w:val="22"/>
              </w:rPr>
            </w:pPr>
            <w:r>
              <w:rPr>
                <w:rFonts w:hint="eastAsia" w:ascii="Arial" w:hAnsi="Arial" w:eastAsia="宋体" w:cs="Arial"/>
                <w:kern w:val="0"/>
                <w:sz w:val="22"/>
              </w:rPr>
              <w:t>5、投标人需根据采购人的需要，提供所有的检查维修工单和保养报告作为存档及验收资料。</w:t>
            </w:r>
          </w:p>
          <w:p w14:paraId="76F4F520">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6、投标人须能合法获得使用在有效期内的原厂故障诊断软件及诊断 Service Key,并保证不违反国家有关知识产权的法律规定，投标文件中须提供有效的证明文件；提供常设固定售后服务热线电话，接到故障报修电话后，如需要到现场的，不超过12小时内响应到现场,并及时提供相关的维修解决方案；技术电话支持(24X7)，周一至周日，每天24小时；</w:t>
            </w:r>
          </w:p>
          <w:p w14:paraId="4715E252">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7、保证服务期内设备的开机率≥95％，按一年365个日历日计算。如果此开机率由于中标供应商的原因未能达到，对于开机率低于95%的每一个百分点，合同期限将相应延长7个日历日。</w:t>
            </w:r>
          </w:p>
          <w:p w14:paraId="76DCBB96">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8、服务期内所更换的备件必须是原厂认证合格的全新未拆封原装备件，技术参数与原件一致，满足设备运行要求,不改变设备原有性能及功能，不会给设备带来危害且备件来源合法，且提供有效的证明文件；投标文件中须提供承诺函/承诺书并加盖公章；</w:t>
            </w:r>
          </w:p>
          <w:p w14:paraId="0A9BDFE7">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9、服务机构须配备GE 64排CT设备维保服务工程师至少2名且均须获得GE 64排CT设备原厂培训认证，并须提供原厂资质证书复印件，上门维修保养时须带上此资质证件；投标文件中须提供承诺函/承诺书并加盖公章；</w:t>
            </w:r>
          </w:p>
          <w:p w14:paraId="2F92015D">
            <w:pPr>
              <w:widowControl/>
              <w:ind w:left="330" w:hanging="330" w:hangingChars="150"/>
              <w:jc w:val="left"/>
              <w:rPr>
                <w:rFonts w:ascii="Arial" w:hAnsi="Arial" w:eastAsia="宋体" w:cs="Arial"/>
                <w:kern w:val="0"/>
                <w:sz w:val="22"/>
              </w:rPr>
            </w:pPr>
            <w:r>
              <w:rPr>
                <w:rFonts w:hint="eastAsia" w:ascii="Arial" w:hAnsi="Arial" w:eastAsia="宋体" w:cs="Arial"/>
                <w:kern w:val="0"/>
                <w:sz w:val="22"/>
              </w:rPr>
              <w:t>10、投标人在服务期内所更换的球管需符合国家药品监督管理局原机整机《医疗器械注册证》要求，必须是GE 64排CT设备主机生产厂家同规格同型号技术参数与原件一致的全新未拆封原装球管，更换新球管后必须保证整机原有的性能及功能，并且球管出厂日期不大于12个月，并提供与设备整机原厂注册证相匹配的证明资料；该球管在中国境内可依常规安全合法使用，且满足国家医疗器械管理及注册证要求。如涉及进口须提供海关相关证明复印件，投标文件中须提供承诺函/承诺书并加盖公章；</w:t>
            </w:r>
          </w:p>
          <w:p w14:paraId="0FD14447">
            <w:pPr>
              <w:widowControl/>
              <w:ind w:left="440" w:hanging="440" w:hangingChars="200"/>
              <w:jc w:val="left"/>
              <w:rPr>
                <w:rFonts w:ascii="Arial" w:hAnsi="Arial" w:eastAsia="宋体" w:cs="Arial"/>
                <w:kern w:val="0"/>
                <w:sz w:val="22"/>
              </w:rPr>
            </w:pPr>
            <w:r>
              <w:rPr>
                <w:rFonts w:hint="eastAsia" w:ascii="Arial" w:hAnsi="Arial" w:eastAsia="宋体" w:cs="Arial"/>
                <w:kern w:val="0"/>
                <w:sz w:val="22"/>
              </w:rPr>
              <w:t>11、投标人提供能及时获取并实施原厂系统安全性软硬件改版通知(FMI)能力的证明，服务期内免费提供设备（含独立工作站）的系统软件升级补丁和技术支持，保证所有系统软件为最新版本；投标文件中须提供承诺函/承诺书并加盖公章；</w:t>
            </w:r>
          </w:p>
          <w:p w14:paraId="64C32CDE">
            <w:pPr>
              <w:widowControl/>
              <w:ind w:left="440" w:hanging="440" w:hangingChars="200"/>
              <w:jc w:val="left"/>
              <w:rPr>
                <w:rFonts w:ascii="Arial" w:hAnsi="Arial" w:eastAsia="宋体" w:cs="Arial"/>
                <w:kern w:val="0"/>
                <w:sz w:val="22"/>
              </w:rPr>
            </w:pPr>
            <w:r>
              <w:rPr>
                <w:rFonts w:hint="eastAsia" w:ascii="Arial" w:hAnsi="Arial" w:eastAsia="宋体" w:cs="Arial"/>
                <w:kern w:val="0"/>
                <w:sz w:val="22"/>
              </w:rPr>
              <w:t>12、设备维修更换核心部件如球管、探测器等后，成交供应商需邀请具备资质的第三方检测机构对设备进行性能检测，检测指标须达国家对产品使用的标准，费用由成交供应商承担。</w:t>
            </w:r>
          </w:p>
          <w:p w14:paraId="224A4B07">
            <w:pPr>
              <w:widowControl/>
              <w:ind w:left="440" w:hanging="440" w:hangingChars="200"/>
              <w:jc w:val="left"/>
              <w:rPr>
                <w:rFonts w:ascii="Arial" w:hAnsi="Arial" w:eastAsia="宋体" w:cs="Arial"/>
                <w:kern w:val="0"/>
                <w:sz w:val="22"/>
              </w:rPr>
            </w:pPr>
            <w:r>
              <w:rPr>
                <w:rFonts w:hint="eastAsia" w:ascii="Arial" w:hAnsi="Arial" w:eastAsia="宋体" w:cs="Arial"/>
                <w:kern w:val="0"/>
                <w:sz w:val="22"/>
              </w:rPr>
              <w:t>13、投标人须具有经校正的所维修保修保养设备的专业维修工具,保证维保服务过程的安全性、高效性。</w:t>
            </w:r>
          </w:p>
          <w:p w14:paraId="736C7925">
            <w:pPr>
              <w:widowControl/>
              <w:ind w:left="440" w:hanging="440" w:hangingChars="200"/>
              <w:jc w:val="left"/>
              <w:rPr>
                <w:rFonts w:ascii="Arial" w:hAnsi="Arial" w:eastAsia="宋体" w:cs="Arial"/>
                <w:kern w:val="0"/>
                <w:sz w:val="22"/>
              </w:rPr>
            </w:pPr>
            <w:r>
              <w:rPr>
                <w:rFonts w:hint="eastAsia" w:ascii="Arial" w:hAnsi="Arial" w:eastAsia="宋体" w:cs="Arial"/>
                <w:kern w:val="0"/>
                <w:sz w:val="22"/>
              </w:rPr>
              <w:t>14、投标报价包括：相关服务、备品备件、标准附件、专用工具、人员薪酬、交通费、安装、调试、技术支持、检测检验、必要的保费、各项税费、代理服务费、备件运输费、运输装卸费等各项费用的总和。</w:t>
            </w:r>
          </w:p>
          <w:p w14:paraId="276C5E7E">
            <w:pPr>
              <w:widowControl/>
              <w:ind w:left="440" w:hanging="440" w:hangingChars="200"/>
              <w:jc w:val="left"/>
              <w:rPr>
                <w:rFonts w:ascii="Arial" w:hAnsi="Arial" w:eastAsia="宋体" w:cs="Arial"/>
                <w:kern w:val="0"/>
                <w:sz w:val="22"/>
              </w:rPr>
            </w:pPr>
            <w:r>
              <w:rPr>
                <w:rFonts w:hint="eastAsia" w:ascii="Arial" w:hAnsi="Arial" w:eastAsia="宋体" w:cs="Arial"/>
                <w:kern w:val="0"/>
                <w:sz w:val="22"/>
              </w:rPr>
              <w:t>15、付款方式：本项目无预付款，合同签订后，分期付款，每半年付一次维保款的6分之1，先服务后付款，付款期到维保服务承接方按合同履约后，采购人收到该期发票及服务质量验收报告后15个工作日内办理付款。</w:t>
            </w:r>
          </w:p>
          <w:p w14:paraId="676AC559">
            <w:pPr>
              <w:widowControl/>
              <w:jc w:val="left"/>
              <w:rPr>
                <w:rFonts w:ascii="Arial" w:hAnsi="Arial" w:eastAsia="宋体" w:cs="Arial"/>
                <w:kern w:val="0"/>
                <w:sz w:val="22"/>
              </w:rPr>
            </w:pPr>
            <w:r>
              <w:rPr>
                <w:rFonts w:hint="eastAsia" w:ascii="Arial" w:hAnsi="Arial" w:eastAsia="宋体" w:cs="Arial"/>
                <w:kern w:val="0"/>
                <w:sz w:val="22"/>
              </w:rPr>
              <w:t>16、其他要求：本表未明确的技术要求和规范，按国家、行业的相关标准执行。</w:t>
            </w:r>
          </w:p>
        </w:tc>
      </w:tr>
    </w:tbl>
    <w:p w14:paraId="3B3A74F3">
      <w:pPr>
        <w:jc w:val="left"/>
        <w:rPr>
          <w:rFonts w:ascii="仿宋" w:hAnsi="仿宋" w:eastAsia="仿宋"/>
          <w:sz w:val="32"/>
          <w:szCs w:val="32"/>
        </w:rPr>
      </w:pPr>
    </w:p>
    <w:sectPr>
      <w:pgSz w:w="11906" w:h="16838"/>
      <w:pgMar w:top="1135" w:right="1800"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2F5"/>
    <w:rsid w:val="00006B99"/>
    <w:rsid w:val="0001130D"/>
    <w:rsid w:val="0001534C"/>
    <w:rsid w:val="0006162B"/>
    <w:rsid w:val="000836E2"/>
    <w:rsid w:val="000B499A"/>
    <w:rsid w:val="000C52F0"/>
    <w:rsid w:val="000F0300"/>
    <w:rsid w:val="000F7997"/>
    <w:rsid w:val="00142B5E"/>
    <w:rsid w:val="00146E02"/>
    <w:rsid w:val="00155AA7"/>
    <w:rsid w:val="0015747B"/>
    <w:rsid w:val="001655BC"/>
    <w:rsid w:val="0018048A"/>
    <w:rsid w:val="00196181"/>
    <w:rsid w:val="001F5266"/>
    <w:rsid w:val="002210B5"/>
    <w:rsid w:val="00225B06"/>
    <w:rsid w:val="00235986"/>
    <w:rsid w:val="00241E91"/>
    <w:rsid w:val="00267205"/>
    <w:rsid w:val="002676E0"/>
    <w:rsid w:val="00272335"/>
    <w:rsid w:val="00284D03"/>
    <w:rsid w:val="002B5B6A"/>
    <w:rsid w:val="002C6981"/>
    <w:rsid w:val="00302EB4"/>
    <w:rsid w:val="00342256"/>
    <w:rsid w:val="003653C1"/>
    <w:rsid w:val="0037367D"/>
    <w:rsid w:val="00383E49"/>
    <w:rsid w:val="003A128D"/>
    <w:rsid w:val="003A54E5"/>
    <w:rsid w:val="003B6BF9"/>
    <w:rsid w:val="00427D62"/>
    <w:rsid w:val="00437832"/>
    <w:rsid w:val="00452755"/>
    <w:rsid w:val="004612CB"/>
    <w:rsid w:val="0046209F"/>
    <w:rsid w:val="004D5126"/>
    <w:rsid w:val="00523C5F"/>
    <w:rsid w:val="005361B4"/>
    <w:rsid w:val="00555A5B"/>
    <w:rsid w:val="00571B70"/>
    <w:rsid w:val="005A6898"/>
    <w:rsid w:val="005F3B4E"/>
    <w:rsid w:val="00645EC3"/>
    <w:rsid w:val="00647BA3"/>
    <w:rsid w:val="00677AC6"/>
    <w:rsid w:val="006A59A9"/>
    <w:rsid w:val="006A7E87"/>
    <w:rsid w:val="006B17AA"/>
    <w:rsid w:val="006D6BE3"/>
    <w:rsid w:val="006F6A2C"/>
    <w:rsid w:val="007215D1"/>
    <w:rsid w:val="00787454"/>
    <w:rsid w:val="007E49D8"/>
    <w:rsid w:val="007F4E72"/>
    <w:rsid w:val="007F7339"/>
    <w:rsid w:val="0081058E"/>
    <w:rsid w:val="00815D62"/>
    <w:rsid w:val="00820578"/>
    <w:rsid w:val="00822D78"/>
    <w:rsid w:val="00830983"/>
    <w:rsid w:val="008501A3"/>
    <w:rsid w:val="00865067"/>
    <w:rsid w:val="00881CF9"/>
    <w:rsid w:val="00897449"/>
    <w:rsid w:val="008A7DFF"/>
    <w:rsid w:val="008F2A4B"/>
    <w:rsid w:val="009430C6"/>
    <w:rsid w:val="009B4766"/>
    <w:rsid w:val="009E060C"/>
    <w:rsid w:val="009E655F"/>
    <w:rsid w:val="00A17567"/>
    <w:rsid w:val="00A2353B"/>
    <w:rsid w:val="00A3206A"/>
    <w:rsid w:val="00A57948"/>
    <w:rsid w:val="00A72250"/>
    <w:rsid w:val="00A94837"/>
    <w:rsid w:val="00AA446F"/>
    <w:rsid w:val="00AC3BB4"/>
    <w:rsid w:val="00AD237B"/>
    <w:rsid w:val="00AF7295"/>
    <w:rsid w:val="00B012B3"/>
    <w:rsid w:val="00B16A1D"/>
    <w:rsid w:val="00B860FF"/>
    <w:rsid w:val="00B9039D"/>
    <w:rsid w:val="00BB7DC7"/>
    <w:rsid w:val="00BF1B82"/>
    <w:rsid w:val="00C27713"/>
    <w:rsid w:val="00C5307F"/>
    <w:rsid w:val="00C70B24"/>
    <w:rsid w:val="00CF427B"/>
    <w:rsid w:val="00D0012D"/>
    <w:rsid w:val="00D336C6"/>
    <w:rsid w:val="00D5011A"/>
    <w:rsid w:val="00D70CBF"/>
    <w:rsid w:val="00DA6A48"/>
    <w:rsid w:val="00DD4013"/>
    <w:rsid w:val="00DD517A"/>
    <w:rsid w:val="00DE573E"/>
    <w:rsid w:val="00DF09CB"/>
    <w:rsid w:val="00DF10B2"/>
    <w:rsid w:val="00DF675E"/>
    <w:rsid w:val="00E02E70"/>
    <w:rsid w:val="00E11478"/>
    <w:rsid w:val="00E11AE7"/>
    <w:rsid w:val="00E1457E"/>
    <w:rsid w:val="00E458BE"/>
    <w:rsid w:val="00E51EF9"/>
    <w:rsid w:val="00E94BEC"/>
    <w:rsid w:val="00EB5702"/>
    <w:rsid w:val="00EF6F90"/>
    <w:rsid w:val="00F11C48"/>
    <w:rsid w:val="00F160CD"/>
    <w:rsid w:val="00F251A4"/>
    <w:rsid w:val="00F373D3"/>
    <w:rsid w:val="00F432F5"/>
    <w:rsid w:val="00F5450C"/>
    <w:rsid w:val="00F55AAC"/>
    <w:rsid w:val="00F849B5"/>
    <w:rsid w:val="00FC41DC"/>
    <w:rsid w:val="00FF7378"/>
    <w:rsid w:val="33836265"/>
    <w:rsid w:val="51A4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Table Paragraph"/>
    <w:basedOn w:val="1"/>
    <w:qFormat/>
    <w:uiPriority w:val="1"/>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1592</Words>
  <Characters>1658</Characters>
  <Lines>12</Lines>
  <Paragraphs>3</Paragraphs>
  <TotalTime>3587</TotalTime>
  <ScaleCrop>false</ScaleCrop>
  <LinksUpToDate>false</LinksUpToDate>
  <CharactersWithSpaces>1667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2026-03-13T08:11:00Z</dcterms:created>
  <dc:creator>黎庆严</dc:creator>
  <cp:lastModifiedBy>苏业丽</cp:lastModifiedBy>
  <cp:lastPrinted>2026-05-19T03:34:00Z</cp:lastPrinted>
  <dcterms:modified xsi:type="dcterms:W3CDTF">2026-06-26T04:07:09Z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eyJoZGlkIjoiZDBhMWZiZTAyNmU4MDhmY2JhYTdjYTA0ODIyNTliM2EiLCJ1c2VySWQiOiIxNzkzMjI4MzIzIn0=</vt:lpwstr>
  </property>
  <property fmtid="{D5CDD505-2E9C-101B-9397-08002B2CF9AE}" pid="3" name="KSOProductBuildVer">
    <vt:lpwstr>2052-12.1.0.26895</vt:lpwstr>
  </property>
  <property fmtid="{D5CDD505-2E9C-101B-9397-08002B2CF9AE}" pid="4" name="ICV">
    <vt:lpwstr>1E4BFA829E0D405FA4CC14CF698B480F_12</vt:lpwstr>
  </property>
</Properties>
</file>