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ind w:firstLine="1084" w:firstLineChars="300"/>
        <w:jc w:val="both"/>
        <w:rPr>
          <w:rFonts w:ascii="方正小标宋简体" w:hAnsi="Arial" w:eastAsia="方正小标宋简体" w:cs="Arial"/>
          <w:b/>
          <w:sz w:val="36"/>
          <w:szCs w:val="36"/>
        </w:rPr>
      </w:pPr>
      <w:r>
        <w:rPr>
          <w:rFonts w:hint="eastAsia" w:ascii="方正小标宋简体" w:hAnsi="Arial" w:eastAsia="方正小标宋简体" w:cs="Arial"/>
          <w:b/>
          <w:sz w:val="36"/>
          <w:szCs w:val="36"/>
        </w:rPr>
        <w:t>田东县人民医院政府采购意向</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为便于供应商及时了解政府采购信息，根据《财政部关于开展政府采购意向公开工作的通知》（财库〔2020〕10号）和《广西壮族自治区财政厅关于进一步规范政府采购意向公开工作的通知》（桂财采〔2022〕84号）</w:t>
      </w:r>
      <w:bookmarkStart w:id="0" w:name="_GoBack"/>
      <w:bookmarkEnd w:id="0"/>
      <w:r>
        <w:rPr>
          <w:rFonts w:hint="eastAsia" w:ascii="仿宋_GB2312" w:eastAsia="仿宋_GB2312"/>
          <w:sz w:val="32"/>
          <w:szCs w:val="32"/>
        </w:rPr>
        <w:t>等有关规定，现将田东县人民医院采购意向公开如下：</w:t>
      </w:r>
    </w:p>
    <w:tbl>
      <w:tblPr>
        <w:tblStyle w:val="6"/>
        <w:tblW w:w="97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5"/>
        <w:gridCol w:w="2216"/>
        <w:gridCol w:w="1650"/>
        <w:gridCol w:w="1373"/>
        <w:gridCol w:w="1705"/>
        <w:gridCol w:w="1392"/>
        <w:gridCol w:w="7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7" w:hRule="atLeast"/>
          <w:jc w:val="center"/>
        </w:trPr>
        <w:tc>
          <w:tcPr>
            <w:tcW w:w="665" w:type="dxa"/>
            <w:vAlign w:val="center"/>
          </w:tcPr>
          <w:p>
            <w:pPr>
              <w:spacing w:line="520" w:lineRule="exact"/>
              <w:jc w:val="center"/>
              <w:rPr>
                <w:rFonts w:hint="default" w:ascii="仿宋_GB2312" w:eastAsia="仿宋_GB2312"/>
                <w:b/>
                <w:sz w:val="28"/>
                <w:szCs w:val="28"/>
                <w:lang w:val="en-US" w:eastAsia="zh-CN"/>
              </w:rPr>
            </w:pPr>
            <w:r>
              <w:rPr>
                <w:rFonts w:hint="eastAsia" w:ascii="仿宋_GB2312" w:eastAsia="仿宋_GB2312"/>
                <w:b/>
                <w:sz w:val="28"/>
                <w:szCs w:val="28"/>
                <w:lang w:val="en-US" w:eastAsia="zh-CN"/>
              </w:rPr>
              <w:t>序号</w:t>
            </w:r>
          </w:p>
        </w:tc>
        <w:tc>
          <w:tcPr>
            <w:tcW w:w="2216" w:type="dxa"/>
            <w:vAlign w:val="center"/>
          </w:tcPr>
          <w:p>
            <w:pPr>
              <w:spacing w:line="520" w:lineRule="exact"/>
              <w:jc w:val="center"/>
              <w:rPr>
                <w:rFonts w:ascii="仿宋_GB2312" w:eastAsia="仿宋_GB2312"/>
                <w:b/>
                <w:sz w:val="28"/>
                <w:szCs w:val="28"/>
              </w:rPr>
            </w:pPr>
            <w:r>
              <w:rPr>
                <w:rFonts w:hint="eastAsia" w:ascii="仿宋_GB2312" w:eastAsia="仿宋_GB2312"/>
                <w:b/>
                <w:sz w:val="28"/>
                <w:szCs w:val="28"/>
              </w:rPr>
              <w:t>采购项目名称</w:t>
            </w:r>
          </w:p>
        </w:tc>
        <w:tc>
          <w:tcPr>
            <w:tcW w:w="1650" w:type="dxa"/>
            <w:vAlign w:val="center"/>
          </w:tcPr>
          <w:p>
            <w:pPr>
              <w:spacing w:line="520" w:lineRule="exact"/>
              <w:jc w:val="center"/>
              <w:rPr>
                <w:rFonts w:ascii="仿宋_GB2312" w:eastAsia="仿宋_GB2312"/>
                <w:b/>
                <w:sz w:val="28"/>
                <w:szCs w:val="28"/>
              </w:rPr>
            </w:pPr>
            <w:r>
              <w:rPr>
                <w:rFonts w:hint="eastAsia" w:ascii="仿宋_GB2312" w:eastAsia="仿宋_GB2312"/>
                <w:b/>
                <w:sz w:val="28"/>
                <w:szCs w:val="28"/>
              </w:rPr>
              <w:t>采购需求概况</w:t>
            </w:r>
          </w:p>
        </w:tc>
        <w:tc>
          <w:tcPr>
            <w:tcW w:w="1373" w:type="dxa"/>
            <w:vAlign w:val="center"/>
          </w:tcPr>
          <w:p>
            <w:pPr>
              <w:spacing w:line="520" w:lineRule="exact"/>
              <w:jc w:val="center"/>
              <w:rPr>
                <w:rFonts w:ascii="仿宋_GB2312" w:eastAsia="仿宋_GB2312"/>
                <w:b/>
                <w:sz w:val="28"/>
                <w:szCs w:val="28"/>
              </w:rPr>
            </w:pPr>
            <w:r>
              <w:rPr>
                <w:rFonts w:hint="eastAsia" w:ascii="仿宋_GB2312" w:eastAsia="仿宋_GB2312"/>
                <w:b/>
                <w:sz w:val="28"/>
                <w:szCs w:val="28"/>
              </w:rPr>
              <w:t>预算金额</w:t>
            </w:r>
          </w:p>
          <w:p>
            <w:pPr>
              <w:spacing w:line="520" w:lineRule="exact"/>
              <w:jc w:val="center"/>
              <w:rPr>
                <w:rFonts w:ascii="仿宋_GB2312" w:eastAsia="仿宋_GB2312"/>
                <w:b/>
                <w:sz w:val="28"/>
                <w:szCs w:val="28"/>
              </w:rPr>
            </w:pPr>
            <w:r>
              <w:rPr>
                <w:rFonts w:hint="eastAsia" w:ascii="仿宋_GB2312" w:eastAsia="仿宋_GB2312"/>
                <w:b/>
                <w:sz w:val="28"/>
                <w:szCs w:val="28"/>
              </w:rPr>
              <w:t>（万元）</w:t>
            </w:r>
          </w:p>
        </w:tc>
        <w:tc>
          <w:tcPr>
            <w:tcW w:w="3097" w:type="dxa"/>
            <w:gridSpan w:val="2"/>
            <w:vAlign w:val="center"/>
          </w:tcPr>
          <w:tbl>
            <w:tblPr>
              <w:tblStyle w:val="6"/>
              <w:tblW w:w="3219" w:type="dxa"/>
              <w:tblInd w:w="-120" w:type="dxa"/>
              <w:tblLayout w:type="fixed"/>
              <w:tblCellMar>
                <w:top w:w="15" w:type="dxa"/>
                <w:left w:w="15" w:type="dxa"/>
                <w:bottom w:w="15" w:type="dxa"/>
                <w:right w:w="15" w:type="dxa"/>
              </w:tblCellMar>
            </w:tblPr>
            <w:tblGrid>
              <w:gridCol w:w="1717"/>
              <w:gridCol w:w="1502"/>
            </w:tblGrid>
            <w:tr>
              <w:tblPrEx>
                <w:tblCellMar>
                  <w:top w:w="15" w:type="dxa"/>
                  <w:left w:w="15" w:type="dxa"/>
                  <w:bottom w:w="15" w:type="dxa"/>
                  <w:right w:w="15" w:type="dxa"/>
                </w:tblCellMar>
              </w:tblPrEx>
              <w:trPr>
                <w:cantSplit/>
                <w:trHeight w:val="2201" w:hRule="atLeast"/>
                <w:tblHeader/>
              </w:trPr>
              <w:tc>
                <w:tcPr>
                  <w:tcW w:w="2666" w:type="pct"/>
                  <w:tcBorders>
                    <w:top w:val="nil"/>
                    <w:left w:val="nil"/>
                    <w:bottom w:val="nil"/>
                    <w:right w:val="single" w:color="auto" w:sz="4" w:space="0"/>
                  </w:tcBorders>
                  <w:shd w:val="clear" w:color="auto" w:fill="FFFFFF"/>
                  <w:tcMar>
                    <w:top w:w="53" w:type="dxa"/>
                    <w:left w:w="107" w:type="dxa"/>
                    <w:bottom w:w="53" w:type="dxa"/>
                    <w:right w:w="107" w:type="dxa"/>
                  </w:tcMar>
                  <w:vAlign w:val="center"/>
                </w:tcPr>
                <w:p>
                  <w:pPr>
                    <w:spacing w:line="520" w:lineRule="exact"/>
                    <w:jc w:val="center"/>
                    <w:rPr>
                      <w:rFonts w:ascii="仿宋_GB2312" w:eastAsia="仿宋_GB2312"/>
                      <w:b/>
                      <w:sz w:val="28"/>
                      <w:szCs w:val="28"/>
                    </w:rPr>
                  </w:pPr>
                  <w:r>
                    <w:rPr>
                      <w:rFonts w:hint="eastAsia" w:ascii="仿宋_GB2312" w:eastAsia="仿宋_GB2312"/>
                      <w:b/>
                      <w:sz w:val="28"/>
                      <w:szCs w:val="28"/>
                    </w:rPr>
                    <w:t>预计采购时间（填写到月）</w:t>
                  </w:r>
                </w:p>
              </w:tc>
              <w:tc>
                <w:tcPr>
                  <w:tcW w:w="2333" w:type="pct"/>
                  <w:tcBorders>
                    <w:top w:val="nil"/>
                    <w:left w:val="single" w:color="auto" w:sz="4" w:space="0"/>
                    <w:bottom w:val="nil"/>
                    <w:right w:val="nil"/>
                  </w:tcBorders>
                  <w:shd w:val="clear" w:color="auto" w:fill="FFFFFF"/>
                  <w:tcMar>
                    <w:top w:w="53" w:type="dxa"/>
                    <w:left w:w="107" w:type="dxa"/>
                    <w:bottom w:w="53" w:type="dxa"/>
                    <w:right w:w="107" w:type="dxa"/>
                  </w:tcMar>
                  <w:vAlign w:val="center"/>
                </w:tcPr>
                <w:p>
                  <w:pPr>
                    <w:spacing w:line="520" w:lineRule="exact"/>
                    <w:jc w:val="center"/>
                    <w:rPr>
                      <w:rFonts w:ascii="仿宋_GB2312" w:eastAsia="仿宋_GB2312"/>
                      <w:b/>
                      <w:sz w:val="28"/>
                      <w:szCs w:val="28"/>
                    </w:rPr>
                  </w:pPr>
                  <w:r>
                    <w:rPr>
                      <w:rFonts w:hint="eastAsia" w:ascii="仿宋_GB2312" w:eastAsia="仿宋_GB2312"/>
                      <w:b/>
                      <w:sz w:val="28"/>
                      <w:szCs w:val="28"/>
                    </w:rPr>
                    <w:t>落实政府采购政策功能情况</w:t>
                  </w:r>
                </w:p>
              </w:tc>
            </w:tr>
          </w:tbl>
          <w:p>
            <w:pPr>
              <w:spacing w:line="520" w:lineRule="exact"/>
              <w:jc w:val="center"/>
              <w:rPr>
                <w:rFonts w:ascii="仿宋_GB2312" w:eastAsia="仿宋_GB2312"/>
                <w:b/>
                <w:sz w:val="28"/>
                <w:szCs w:val="28"/>
              </w:rPr>
            </w:pPr>
          </w:p>
        </w:tc>
        <w:tc>
          <w:tcPr>
            <w:tcW w:w="795" w:type="dxa"/>
            <w:vAlign w:val="center"/>
          </w:tcPr>
          <w:p>
            <w:pPr>
              <w:spacing w:line="520" w:lineRule="exact"/>
              <w:jc w:val="center"/>
              <w:rPr>
                <w:rFonts w:ascii="仿宋_GB2312" w:eastAsia="仿宋_GB2312"/>
                <w:b/>
                <w:sz w:val="28"/>
                <w:szCs w:val="28"/>
              </w:rPr>
            </w:pPr>
            <w:r>
              <w:rPr>
                <w:rFonts w:hint="eastAsia" w:ascii="仿宋_GB2312" w:eastAsia="仿宋_GB2312"/>
                <w:b/>
                <w:sz w:val="28"/>
                <w:szCs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6" w:hRule="atLeast"/>
          <w:jc w:val="center"/>
        </w:trPr>
        <w:tc>
          <w:tcPr>
            <w:tcW w:w="665" w:type="dxa"/>
            <w:vAlign w:val="center"/>
          </w:tcPr>
          <w:p>
            <w:pPr>
              <w:spacing w:line="520" w:lineRule="exact"/>
              <w:jc w:val="center"/>
              <w:rPr>
                <w:rFonts w:hint="eastAsia" w:ascii="仿宋_GB2312" w:eastAsia="仿宋_GB2312" w:cs="Times New Roman"/>
                <w:bCs/>
                <w:sz w:val="28"/>
                <w:szCs w:val="28"/>
                <w:lang w:val="en-US" w:eastAsia="zh-CN"/>
              </w:rPr>
            </w:pPr>
            <w:r>
              <w:rPr>
                <w:rFonts w:hint="eastAsia" w:ascii="仿宋_GB2312" w:eastAsia="仿宋_GB2312" w:cs="Times New Roman"/>
                <w:bCs/>
                <w:sz w:val="28"/>
                <w:szCs w:val="28"/>
                <w:lang w:val="en-US" w:eastAsia="zh-CN"/>
              </w:rPr>
              <w:t>1</w:t>
            </w:r>
          </w:p>
        </w:tc>
        <w:tc>
          <w:tcPr>
            <w:tcW w:w="2216" w:type="dxa"/>
            <w:vAlign w:val="center"/>
          </w:tcPr>
          <w:p>
            <w:pPr>
              <w:spacing w:line="520" w:lineRule="exact"/>
              <w:jc w:val="center"/>
              <w:rPr>
                <w:rFonts w:hint="default" w:ascii="仿宋_GB2312" w:eastAsia="仿宋_GB2312" w:cs="Times New Roman"/>
                <w:bCs/>
                <w:sz w:val="28"/>
                <w:szCs w:val="28"/>
                <w:lang w:val="en-US" w:eastAsia="zh-CN"/>
              </w:rPr>
            </w:pPr>
            <w:r>
              <w:rPr>
                <w:rFonts w:hint="eastAsia" w:ascii="仿宋_GB2312" w:eastAsia="仿宋_GB2312" w:cs="Times New Roman"/>
                <w:bCs/>
                <w:sz w:val="28"/>
                <w:szCs w:val="28"/>
                <w:rtl w:val="0"/>
                <w:lang w:val="en-US" w:eastAsia="zh-CN"/>
              </w:rPr>
              <w:t>全身应用型彩色超声诊断设备、心脏彩色超声诊断系统</w:t>
            </w:r>
          </w:p>
        </w:tc>
        <w:tc>
          <w:tcPr>
            <w:tcW w:w="1650" w:type="dxa"/>
          </w:tcPr>
          <w:p>
            <w:pPr>
              <w:spacing w:line="520" w:lineRule="exact"/>
              <w:jc w:val="center"/>
              <w:rPr>
                <w:rFonts w:hint="default" w:ascii="仿宋_GB2312" w:eastAsia="宋体" w:cs="Times New Roman"/>
                <w:bCs/>
                <w:sz w:val="28"/>
                <w:szCs w:val="28"/>
                <w:lang w:val="en-US" w:eastAsia="zh-CN"/>
              </w:rPr>
            </w:pPr>
            <w:r>
              <w:rPr>
                <w:rFonts w:hint="eastAsia" w:ascii="仿宋_GB2312" w:eastAsia="仿宋_GB2312" w:cs="Times New Roman"/>
                <w:bCs/>
                <w:sz w:val="28"/>
                <w:szCs w:val="28"/>
                <w:rtl w:val="0"/>
                <w:lang w:val="en-US" w:eastAsia="zh-CN"/>
              </w:rPr>
              <w:t>分标1：采购全身应用型彩色超声诊断设备1套</w:t>
            </w:r>
          </w:p>
        </w:tc>
        <w:tc>
          <w:tcPr>
            <w:tcW w:w="1373" w:type="dxa"/>
            <w:vAlign w:val="center"/>
          </w:tcPr>
          <w:p>
            <w:pPr>
              <w:spacing w:line="520" w:lineRule="exact"/>
              <w:jc w:val="center"/>
              <w:rPr>
                <w:rFonts w:hint="default" w:ascii="仿宋_GB2312" w:eastAsia="仿宋_GB2312" w:cs="Times New Roman"/>
                <w:bCs/>
                <w:sz w:val="28"/>
                <w:szCs w:val="28"/>
                <w:lang w:val="en-US" w:eastAsia="zh-CN"/>
              </w:rPr>
            </w:pPr>
            <w:r>
              <w:rPr>
                <w:rFonts w:hint="eastAsia" w:ascii="仿宋_GB2312" w:eastAsia="仿宋_GB2312" w:cs="Times New Roman"/>
                <w:bCs/>
                <w:sz w:val="28"/>
                <w:szCs w:val="28"/>
                <w:lang w:val="en-US" w:eastAsia="zh-CN"/>
              </w:rPr>
              <w:t>195</w:t>
            </w:r>
          </w:p>
        </w:tc>
        <w:tc>
          <w:tcPr>
            <w:tcW w:w="1705" w:type="dxa"/>
            <w:tcBorders>
              <w:right w:val="single" w:color="auto" w:sz="4" w:space="0"/>
            </w:tcBorders>
            <w:vAlign w:val="center"/>
          </w:tcPr>
          <w:p>
            <w:pPr>
              <w:spacing w:line="520" w:lineRule="exact"/>
              <w:jc w:val="center"/>
              <w:rPr>
                <w:rFonts w:ascii="仿宋_GB2312" w:eastAsia="仿宋_GB2312" w:cs="Times New Roman"/>
                <w:bCs/>
                <w:sz w:val="28"/>
                <w:szCs w:val="28"/>
              </w:rPr>
            </w:pPr>
            <w:r>
              <w:rPr>
                <w:rFonts w:hint="eastAsia" w:ascii="仿宋_GB2312" w:eastAsia="仿宋_GB2312" w:cs="Times New Roman"/>
                <w:bCs/>
                <w:sz w:val="28"/>
                <w:szCs w:val="28"/>
              </w:rPr>
              <w:t>2026年</w:t>
            </w:r>
            <w:r>
              <w:rPr>
                <w:rFonts w:hint="eastAsia" w:ascii="仿宋_GB2312" w:eastAsia="仿宋_GB2312" w:cs="Times New Roman"/>
                <w:bCs/>
                <w:sz w:val="28"/>
                <w:szCs w:val="28"/>
                <w:lang w:val="en-US" w:eastAsia="zh-CN"/>
              </w:rPr>
              <w:t>7</w:t>
            </w:r>
            <w:r>
              <w:rPr>
                <w:rFonts w:hint="eastAsia" w:ascii="仿宋_GB2312" w:eastAsia="仿宋_GB2312" w:cs="Times New Roman"/>
                <w:bCs/>
                <w:sz w:val="28"/>
                <w:szCs w:val="28"/>
              </w:rPr>
              <w:t>月</w:t>
            </w:r>
          </w:p>
        </w:tc>
        <w:tc>
          <w:tcPr>
            <w:tcW w:w="1392" w:type="dxa"/>
            <w:tcBorders>
              <w:left w:val="single" w:color="auto" w:sz="4" w:space="0"/>
            </w:tcBorders>
            <w:vAlign w:val="center"/>
          </w:tcPr>
          <w:p>
            <w:pPr>
              <w:spacing w:line="520" w:lineRule="exact"/>
              <w:jc w:val="center"/>
              <w:rPr>
                <w:rFonts w:ascii="仿宋_GB2312" w:eastAsia="仿宋_GB2312" w:cs="Times New Roman"/>
                <w:bCs/>
                <w:sz w:val="28"/>
                <w:szCs w:val="28"/>
              </w:rPr>
            </w:pPr>
            <w:r>
              <w:rPr>
                <w:rFonts w:hint="eastAsia" w:ascii="仿宋_GB2312" w:eastAsia="仿宋_GB2312" w:cs="Times New Roman"/>
                <w:bCs/>
                <w:sz w:val="28"/>
                <w:szCs w:val="28"/>
              </w:rPr>
              <w:t>按政府采购政策要求执行</w:t>
            </w:r>
          </w:p>
        </w:tc>
        <w:tc>
          <w:tcPr>
            <w:tcW w:w="795" w:type="dxa"/>
            <w:vAlign w:val="center"/>
          </w:tcPr>
          <w:p>
            <w:pPr>
              <w:spacing w:line="520" w:lineRule="exact"/>
              <w:jc w:val="center"/>
              <w:rPr>
                <w:rFonts w:ascii="仿宋_GB2312" w:eastAsia="仿宋_GB2312" w:cs="Times New Roman"/>
                <w:bCs/>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6" w:hRule="atLeast"/>
          <w:jc w:val="center"/>
        </w:trPr>
        <w:tc>
          <w:tcPr>
            <w:tcW w:w="665" w:type="dxa"/>
            <w:vAlign w:val="center"/>
          </w:tcPr>
          <w:p>
            <w:pPr>
              <w:spacing w:line="520" w:lineRule="exact"/>
              <w:jc w:val="center"/>
              <w:rPr>
                <w:rFonts w:hint="default" w:ascii="仿宋_GB2312" w:eastAsia="仿宋_GB2312" w:cs="Times New Roman"/>
                <w:bCs/>
                <w:sz w:val="28"/>
                <w:szCs w:val="28"/>
                <w:lang w:val="en-US" w:eastAsia="zh-CN"/>
              </w:rPr>
            </w:pPr>
            <w:r>
              <w:rPr>
                <w:rFonts w:hint="eastAsia" w:ascii="仿宋_GB2312" w:eastAsia="仿宋_GB2312" w:cs="Times New Roman"/>
                <w:bCs/>
                <w:sz w:val="28"/>
                <w:szCs w:val="28"/>
                <w:lang w:val="en-US" w:eastAsia="zh-CN"/>
              </w:rPr>
              <w:t>2</w:t>
            </w:r>
          </w:p>
        </w:tc>
        <w:tc>
          <w:tcPr>
            <w:tcW w:w="2216" w:type="dxa"/>
            <w:vAlign w:val="center"/>
          </w:tcPr>
          <w:p>
            <w:pPr>
              <w:spacing w:line="520" w:lineRule="exact"/>
              <w:jc w:val="center"/>
              <w:rPr>
                <w:rFonts w:hint="eastAsia" w:ascii="仿宋_GB2312" w:eastAsia="仿宋_GB2312" w:cs="Times New Roman"/>
                <w:bCs/>
                <w:sz w:val="28"/>
                <w:szCs w:val="28"/>
                <w:lang w:val="en-US" w:eastAsia="zh-CN"/>
              </w:rPr>
            </w:pPr>
            <w:r>
              <w:rPr>
                <w:rFonts w:hint="eastAsia" w:ascii="仿宋_GB2312" w:eastAsia="仿宋_GB2312" w:cs="Times New Roman"/>
                <w:bCs/>
                <w:sz w:val="28"/>
                <w:szCs w:val="28"/>
                <w:lang w:val="en-US" w:eastAsia="zh-CN"/>
              </w:rPr>
              <w:t>全身应用型彩色超声诊断设备、心脏彩色超声诊断系统</w:t>
            </w:r>
          </w:p>
        </w:tc>
        <w:tc>
          <w:tcPr>
            <w:tcW w:w="1650" w:type="dxa"/>
          </w:tcPr>
          <w:p>
            <w:pPr>
              <w:spacing w:line="520" w:lineRule="exact"/>
              <w:jc w:val="center"/>
              <w:rPr>
                <w:rFonts w:hint="eastAsia" w:ascii="仿宋_GB2312" w:eastAsia="仿宋_GB2312" w:cs="Times New Roman"/>
                <w:bCs/>
                <w:sz w:val="28"/>
                <w:szCs w:val="28"/>
                <w:rtl w:val="0"/>
                <w:lang w:val="en-US" w:eastAsia="zh-CN"/>
              </w:rPr>
            </w:pPr>
            <w:r>
              <w:rPr>
                <w:rFonts w:hint="eastAsia" w:ascii="仿宋_GB2312" w:eastAsia="仿宋_GB2312" w:cs="Times New Roman"/>
                <w:bCs/>
                <w:sz w:val="28"/>
                <w:szCs w:val="28"/>
                <w:lang w:val="en-US" w:eastAsia="zh-CN"/>
              </w:rPr>
              <w:t>分标2：心脏彩色超声诊断系统</w:t>
            </w:r>
            <w:r>
              <w:rPr>
                <w:rFonts w:hint="eastAsia" w:ascii="仿宋_GB2312" w:eastAsia="仿宋_GB2312" w:cs="Times New Roman"/>
                <w:bCs/>
                <w:sz w:val="28"/>
                <w:szCs w:val="28"/>
                <w:rtl w:val="0"/>
                <w:lang w:val="en-US" w:eastAsia="zh-CN"/>
              </w:rPr>
              <w:t>1套</w:t>
            </w:r>
          </w:p>
        </w:tc>
        <w:tc>
          <w:tcPr>
            <w:tcW w:w="1373" w:type="dxa"/>
            <w:vAlign w:val="center"/>
          </w:tcPr>
          <w:p>
            <w:pPr>
              <w:spacing w:line="520" w:lineRule="exact"/>
              <w:jc w:val="center"/>
              <w:rPr>
                <w:rFonts w:hint="default" w:ascii="仿宋_GB2312" w:eastAsia="仿宋_GB2312" w:cs="Times New Roman"/>
                <w:bCs/>
                <w:sz w:val="28"/>
                <w:szCs w:val="28"/>
                <w:lang w:val="en-US" w:eastAsia="zh-CN"/>
              </w:rPr>
            </w:pPr>
            <w:r>
              <w:rPr>
                <w:rFonts w:hint="eastAsia" w:ascii="仿宋_GB2312" w:eastAsia="仿宋_GB2312" w:cs="Times New Roman"/>
                <w:bCs/>
                <w:sz w:val="28"/>
                <w:szCs w:val="28"/>
                <w:lang w:val="en-US" w:eastAsia="zh-CN"/>
              </w:rPr>
              <w:t>228</w:t>
            </w:r>
          </w:p>
        </w:tc>
        <w:tc>
          <w:tcPr>
            <w:tcW w:w="1705" w:type="dxa"/>
            <w:tcBorders>
              <w:right w:val="single" w:color="auto" w:sz="4" w:space="0"/>
            </w:tcBorders>
            <w:vAlign w:val="center"/>
          </w:tcPr>
          <w:p>
            <w:pPr>
              <w:spacing w:line="520" w:lineRule="exact"/>
              <w:jc w:val="center"/>
              <w:rPr>
                <w:rFonts w:hint="eastAsia" w:ascii="仿宋_GB2312" w:eastAsia="仿宋_GB2312" w:cs="Times New Roman"/>
                <w:bCs/>
                <w:sz w:val="28"/>
                <w:szCs w:val="28"/>
              </w:rPr>
            </w:pPr>
            <w:r>
              <w:rPr>
                <w:rFonts w:hint="eastAsia" w:ascii="仿宋_GB2312" w:eastAsia="仿宋_GB2312" w:cs="Times New Roman"/>
                <w:bCs/>
                <w:sz w:val="28"/>
                <w:szCs w:val="28"/>
              </w:rPr>
              <w:t>2026年</w:t>
            </w:r>
            <w:r>
              <w:rPr>
                <w:rFonts w:hint="eastAsia" w:ascii="仿宋_GB2312" w:eastAsia="仿宋_GB2312" w:cs="Times New Roman"/>
                <w:bCs/>
                <w:sz w:val="28"/>
                <w:szCs w:val="28"/>
                <w:lang w:val="en-US" w:eastAsia="zh-CN"/>
              </w:rPr>
              <w:t>7</w:t>
            </w:r>
            <w:r>
              <w:rPr>
                <w:rFonts w:hint="eastAsia" w:ascii="仿宋_GB2312" w:eastAsia="仿宋_GB2312" w:cs="Times New Roman"/>
                <w:bCs/>
                <w:sz w:val="28"/>
                <w:szCs w:val="28"/>
              </w:rPr>
              <w:t>月</w:t>
            </w:r>
          </w:p>
        </w:tc>
        <w:tc>
          <w:tcPr>
            <w:tcW w:w="1392" w:type="dxa"/>
            <w:tcBorders>
              <w:left w:val="single" w:color="auto" w:sz="4" w:space="0"/>
            </w:tcBorders>
            <w:vAlign w:val="center"/>
          </w:tcPr>
          <w:p>
            <w:pPr>
              <w:spacing w:line="520" w:lineRule="exact"/>
              <w:jc w:val="center"/>
              <w:rPr>
                <w:rFonts w:hint="eastAsia" w:ascii="仿宋_GB2312" w:eastAsia="仿宋_GB2312" w:cs="Times New Roman"/>
                <w:bCs/>
                <w:sz w:val="28"/>
                <w:szCs w:val="28"/>
              </w:rPr>
            </w:pPr>
            <w:r>
              <w:rPr>
                <w:rFonts w:hint="eastAsia" w:ascii="仿宋_GB2312" w:eastAsia="仿宋_GB2312" w:cs="Times New Roman"/>
                <w:bCs/>
                <w:sz w:val="28"/>
                <w:szCs w:val="28"/>
              </w:rPr>
              <w:t>按政府采购政策要求执行</w:t>
            </w:r>
          </w:p>
        </w:tc>
        <w:tc>
          <w:tcPr>
            <w:tcW w:w="795" w:type="dxa"/>
            <w:vAlign w:val="center"/>
          </w:tcPr>
          <w:p>
            <w:pPr>
              <w:spacing w:line="520" w:lineRule="exact"/>
              <w:jc w:val="center"/>
              <w:rPr>
                <w:rFonts w:ascii="仿宋_GB2312" w:eastAsia="仿宋_GB2312" w:cs="Times New Roman"/>
                <w:bCs/>
                <w:sz w:val="28"/>
                <w:szCs w:val="28"/>
              </w:rPr>
            </w:pPr>
          </w:p>
        </w:tc>
      </w:tr>
    </w:tbl>
    <w:p>
      <w:pPr>
        <w:spacing w:line="520" w:lineRule="exact"/>
        <w:jc w:val="both"/>
        <w:rPr>
          <w:rFonts w:hint="eastAsia" w:ascii="仿宋_GB2312" w:eastAsia="仿宋_GB2312" w:cs="Times New Roman"/>
          <w:bCs/>
          <w:sz w:val="28"/>
          <w:szCs w:val="28"/>
        </w:rPr>
      </w:pP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本次公开的采购意向是本单位政府采购工作的初步安排，具体采购项目情况以相关采购公告和采购文件为准。</w:t>
      </w:r>
    </w:p>
    <w:p>
      <w:pPr>
        <w:spacing w:line="560" w:lineRule="exact"/>
        <w:rPr>
          <w:rFonts w:ascii="仿宋_GB2312" w:eastAsia="仿宋_GB2312"/>
          <w:sz w:val="32"/>
          <w:szCs w:val="32"/>
        </w:rPr>
      </w:pPr>
    </w:p>
    <w:p>
      <w:pPr>
        <w:spacing w:line="560" w:lineRule="exact"/>
        <w:ind w:firstLine="4800" w:firstLineChars="1500"/>
        <w:rPr>
          <w:rFonts w:ascii="仿宋_GB2312" w:eastAsia="仿宋_GB2312"/>
          <w:sz w:val="32"/>
          <w:szCs w:val="32"/>
        </w:rPr>
      </w:pPr>
      <w:r>
        <w:rPr>
          <w:rFonts w:hint="eastAsia" w:ascii="仿宋_GB2312" w:eastAsia="仿宋_GB2312"/>
          <w:sz w:val="32"/>
          <w:szCs w:val="32"/>
        </w:rPr>
        <w:t xml:space="preserve">田东县人民医院    </w:t>
      </w:r>
    </w:p>
    <w:p>
      <w:pPr>
        <w:spacing w:line="560" w:lineRule="exact"/>
        <w:ind w:left="5108" w:leftChars="2280" w:hanging="320" w:hangingChars="100"/>
        <w:rPr>
          <w:rFonts w:ascii="仿宋_GB2312" w:eastAsia="仿宋_GB2312"/>
          <w:sz w:val="32"/>
          <w:szCs w:val="32"/>
        </w:rPr>
      </w:pPr>
      <w:r>
        <w:rPr>
          <w:rFonts w:hint="eastAsia" w:ascii="仿宋_GB2312" w:eastAsia="仿宋_GB2312"/>
          <w:sz w:val="32"/>
          <w:szCs w:val="32"/>
        </w:rPr>
        <w:t>2026年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11</w:t>
      </w:r>
      <w:r>
        <w:rPr>
          <w:rFonts w:hint="eastAsia" w:ascii="仿宋_GB2312" w:eastAsia="仿宋_GB2312"/>
          <w:sz w:val="32"/>
          <w:szCs w:val="32"/>
        </w:rPr>
        <w:t>日</w:t>
      </w:r>
    </w:p>
    <w:p>
      <w:pPr>
        <w:spacing w:line="280" w:lineRule="exact"/>
      </w:pPr>
    </w:p>
    <w:p>
      <w:pPr>
        <w:spacing w:line="280" w:lineRule="exact"/>
      </w:pPr>
    </w:p>
    <w:sectPr>
      <w:pgSz w:w="11906" w:h="16838"/>
      <w:pgMar w:top="1440" w:right="1463"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074"/>
    <w:rsid w:val="001509C3"/>
    <w:rsid w:val="00173BE8"/>
    <w:rsid w:val="002B30E0"/>
    <w:rsid w:val="002E7924"/>
    <w:rsid w:val="00385C6F"/>
    <w:rsid w:val="003C0D31"/>
    <w:rsid w:val="004B1C86"/>
    <w:rsid w:val="004E7828"/>
    <w:rsid w:val="004F0018"/>
    <w:rsid w:val="0067744D"/>
    <w:rsid w:val="007C2D8D"/>
    <w:rsid w:val="00AE3A1F"/>
    <w:rsid w:val="00B9167A"/>
    <w:rsid w:val="00B949BB"/>
    <w:rsid w:val="00C35AF3"/>
    <w:rsid w:val="00C4580F"/>
    <w:rsid w:val="00C57FB3"/>
    <w:rsid w:val="00D74289"/>
    <w:rsid w:val="00D857BB"/>
    <w:rsid w:val="00DE221B"/>
    <w:rsid w:val="00E77074"/>
    <w:rsid w:val="00F07549"/>
    <w:rsid w:val="02011FB8"/>
    <w:rsid w:val="03251C25"/>
    <w:rsid w:val="060369C4"/>
    <w:rsid w:val="06BC4F10"/>
    <w:rsid w:val="0CD73C22"/>
    <w:rsid w:val="10A3556A"/>
    <w:rsid w:val="128C1676"/>
    <w:rsid w:val="164202E9"/>
    <w:rsid w:val="1931221D"/>
    <w:rsid w:val="19DB4BFF"/>
    <w:rsid w:val="1C18733A"/>
    <w:rsid w:val="23274E3E"/>
    <w:rsid w:val="23607E12"/>
    <w:rsid w:val="23D04557"/>
    <w:rsid w:val="2A5D2C76"/>
    <w:rsid w:val="30D85E87"/>
    <w:rsid w:val="3804799F"/>
    <w:rsid w:val="3AF004EB"/>
    <w:rsid w:val="433661D8"/>
    <w:rsid w:val="43C87165"/>
    <w:rsid w:val="440F084D"/>
    <w:rsid w:val="44BF35CB"/>
    <w:rsid w:val="490D4DC1"/>
    <w:rsid w:val="4C552FA2"/>
    <w:rsid w:val="59B83050"/>
    <w:rsid w:val="5E47009E"/>
    <w:rsid w:val="643D52E2"/>
    <w:rsid w:val="663E784C"/>
    <w:rsid w:val="68024ACF"/>
    <w:rsid w:val="68AA765B"/>
    <w:rsid w:val="6D3B0296"/>
    <w:rsid w:val="6F9F363D"/>
    <w:rsid w:val="75566715"/>
    <w:rsid w:val="765C64E6"/>
    <w:rsid w:val="77E617E2"/>
    <w:rsid w:val="7D8C4A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99"/>
    <w:pPr>
      <w:spacing w:before="25" w:after="25"/>
      <w:ind w:firstLine="315" w:firstLineChars="150"/>
      <w:jc w:val="left"/>
    </w:pPr>
    <w:rPr>
      <w:bCs/>
      <w:color w:val="000000"/>
      <w:szCs w:val="21"/>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HTML Sample"/>
    <w:basedOn w:val="8"/>
    <w:semiHidden/>
    <w:unhideWhenUsed/>
    <w:qFormat/>
    <w:uiPriority w:val="99"/>
    <w:rPr>
      <w:rFonts w:ascii="宋体" w:hAnsi="宋体" w:eastAsia="宋体" w:cs="宋体"/>
    </w:rPr>
  </w:style>
  <w:style w:type="character" w:customStyle="1" w:styleId="10">
    <w:name w:val="页眉 Char"/>
    <w:basedOn w:val="8"/>
    <w:link w:val="4"/>
    <w:semiHidden/>
    <w:qFormat/>
    <w:uiPriority w:val="99"/>
    <w:rPr>
      <w:kern w:val="2"/>
      <w:sz w:val="18"/>
      <w:szCs w:val="18"/>
    </w:rPr>
  </w:style>
  <w:style w:type="character" w:customStyle="1" w:styleId="11">
    <w:name w:val="页脚 Char"/>
    <w:basedOn w:val="8"/>
    <w:link w:val="3"/>
    <w:semiHidden/>
    <w:qFormat/>
    <w:uiPriority w:val="99"/>
    <w:rPr>
      <w:kern w:val="2"/>
      <w:sz w:val="18"/>
      <w:szCs w:val="18"/>
    </w:rPr>
  </w:style>
  <w:style w:type="paragraph" w:styleId="12">
    <w:name w:val="List Paragraph"/>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327</Words>
  <Characters>351</Characters>
  <Lines>3</Lines>
  <Paragraphs>1</Paragraphs>
  <TotalTime>0</TotalTime>
  <ScaleCrop>false</ScaleCrop>
  <LinksUpToDate>false</LinksUpToDate>
  <CharactersWithSpaces>355</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2026-04-23T01:41:00Z</dcterms:created>
  <dc:creator>潘信爽</dc:creator>
  <cp:lastModifiedBy>拥抱朝阳</cp:lastModifiedBy>
  <dcterms:modified xsi:type="dcterms:W3CDTF">2026-06-12T00:19:18Z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E3CD3C70DD674E21856FDA4B25ADA1DE_13</vt:lpwstr>
  </property>
  <property fmtid="{D5CDD505-2E9C-101B-9397-08002B2CF9AE}" pid="4" name="KSOTemplateDocerSaveRecord">
    <vt:lpwstr>eyJoZGlkIjoiMWI0MjZjZmIyODBkMzBkMWNiZDdmNjgyYmY4N2UxODkiLCJ1c2VySWQiOiI1MDY1ODI1MDkifQ==</vt:lpwstr>
  </property>
</Properties>
</file>