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BBBE5">
      <w:pPr>
        <w:pStyle w:val="2"/>
        <w:spacing w:before="69" w:line="220" w:lineRule="auto"/>
        <w:jc w:val="center"/>
        <w:outlineLvl w:val="0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</w:rPr>
        <w:t>百色市民政局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  <w:lang w:eastAsia="zh-CN"/>
        </w:rPr>
        <w:t>开展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</w:rPr>
        <w:t>重度残疾人托养照护服务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  <w:lang w:val="en-US" w:eastAsia="zh-CN"/>
        </w:rPr>
        <w:t>项目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</w:rPr>
        <w:t>202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  <w:lang w:val="en-US" w:eastAsia="zh-CN"/>
        </w:rPr>
        <w:t>6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</w:rPr>
        <w:t>年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  <w:lang w:val="en-US" w:eastAsia="zh-CN"/>
        </w:rPr>
        <w:t>8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</w:rPr>
        <w:t>月至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  <w:lang w:val="en-US" w:eastAsia="zh-CN"/>
        </w:rPr>
        <w:t>9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</w:rPr>
        <w:t>月政府采购意向</w:t>
      </w:r>
      <w:r>
        <w:rPr>
          <w:rFonts w:hint="eastAsia" w:ascii="方正大标宋简体" w:hAnsi="方正大标宋简体" w:eastAsia="方正大标宋简体" w:cs="方正大标宋简体"/>
          <w:b/>
          <w:bCs/>
          <w:spacing w:val="-1"/>
          <w:sz w:val="44"/>
          <w:szCs w:val="44"/>
          <w:lang w:eastAsia="zh-CN"/>
        </w:rPr>
        <w:t>公告</w:t>
      </w:r>
    </w:p>
    <w:p w14:paraId="34939E76">
      <w:pPr>
        <w:spacing w:line="269" w:lineRule="auto"/>
        <w:rPr>
          <w:rFonts w:ascii="Arial"/>
          <w:sz w:val="21"/>
        </w:rPr>
      </w:pPr>
    </w:p>
    <w:p w14:paraId="4758C70F">
      <w:pPr>
        <w:spacing w:line="269" w:lineRule="auto"/>
        <w:rPr>
          <w:rFonts w:ascii="Arial"/>
          <w:sz w:val="21"/>
        </w:rPr>
      </w:pPr>
    </w:p>
    <w:p w14:paraId="0574B542">
      <w:pPr>
        <w:spacing w:before="203" w:line="200" w:lineRule="auto"/>
        <w:ind w:left="1" w:right="1" w:firstLine="461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"/>
          <w:sz w:val="23"/>
          <w:szCs w:val="23"/>
        </w:rPr>
        <w:t>为便于供应商及时了解政府采购信息， 根据《财政</w:t>
      </w:r>
      <w:r>
        <w:rPr>
          <w:rFonts w:ascii="微软雅黑" w:hAnsi="微软雅黑" w:eastAsia="微软雅黑" w:cs="微软雅黑"/>
          <w:sz w:val="23"/>
          <w:szCs w:val="23"/>
        </w:rPr>
        <w:t>部关于开展政府采购意向公开工作的通</w:t>
      </w:r>
      <w:r>
        <w:rPr>
          <w:rFonts w:ascii="微软雅黑" w:hAnsi="微软雅黑" w:eastAsia="微软雅黑" w:cs="微软雅黑"/>
          <w:spacing w:val="-1"/>
          <w:sz w:val="23"/>
          <w:szCs w:val="23"/>
        </w:rPr>
        <w:t>知》 （财库〔2020〕</w:t>
      </w:r>
      <w:r>
        <w:rPr>
          <w:rFonts w:ascii="微软雅黑" w:hAnsi="微软雅黑" w:eastAsia="微软雅黑" w:cs="微软雅黑"/>
          <w:spacing w:val="-41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spacing w:val="-1"/>
          <w:sz w:val="23"/>
          <w:szCs w:val="23"/>
        </w:rPr>
        <w:t>10号） 和《广西壮族自治区财政</w:t>
      </w:r>
      <w:r>
        <w:rPr>
          <w:rFonts w:ascii="微软雅黑" w:hAnsi="微软雅黑" w:eastAsia="微软雅黑" w:cs="微软雅黑"/>
          <w:spacing w:val="-2"/>
          <w:sz w:val="23"/>
          <w:szCs w:val="23"/>
        </w:rPr>
        <w:t>厅关于进一步规范政府采购意向公开工作的通知》 （桂财采〔2022〕84号） 等有关规定， 现将百色市民政局202</w:t>
      </w:r>
      <w:r>
        <w:rPr>
          <w:rFonts w:hint="eastAsia" w:ascii="微软雅黑" w:hAnsi="微软雅黑" w:eastAsia="微软雅黑" w:cs="微软雅黑"/>
          <w:spacing w:val="-2"/>
          <w:sz w:val="23"/>
          <w:szCs w:val="23"/>
          <w:lang w:val="en-US" w:eastAsia="zh-CN"/>
        </w:rPr>
        <w:t>6</w:t>
      </w:r>
      <w:r>
        <w:rPr>
          <w:rFonts w:ascii="微软雅黑" w:hAnsi="微软雅黑" w:eastAsia="微软雅黑" w:cs="微软雅黑"/>
          <w:spacing w:val="-2"/>
          <w:sz w:val="23"/>
          <w:szCs w:val="23"/>
        </w:rPr>
        <w:t>年</w:t>
      </w:r>
      <w:r>
        <w:rPr>
          <w:rFonts w:hint="eastAsia" w:ascii="微软雅黑" w:hAnsi="微软雅黑" w:eastAsia="微软雅黑" w:cs="微软雅黑"/>
          <w:spacing w:val="-2"/>
          <w:sz w:val="23"/>
          <w:szCs w:val="23"/>
          <w:lang w:val="en-US" w:eastAsia="zh-CN"/>
        </w:rPr>
        <w:t>8</w:t>
      </w:r>
      <w:r>
        <w:rPr>
          <w:rFonts w:ascii="微软雅黑" w:hAnsi="微软雅黑" w:eastAsia="微软雅黑" w:cs="微软雅黑"/>
          <w:spacing w:val="-3"/>
          <w:sz w:val="23"/>
          <w:szCs w:val="23"/>
        </w:rPr>
        <w:t>月至</w:t>
      </w:r>
      <w:r>
        <w:rPr>
          <w:rFonts w:hint="eastAsia" w:ascii="微软雅黑" w:hAnsi="微软雅黑" w:eastAsia="微软雅黑" w:cs="微软雅黑"/>
          <w:spacing w:val="-3"/>
          <w:sz w:val="23"/>
          <w:szCs w:val="23"/>
          <w:lang w:val="en-US" w:eastAsia="zh-CN"/>
        </w:rPr>
        <w:t>9</w:t>
      </w:r>
      <w:r>
        <w:rPr>
          <w:rFonts w:ascii="微软雅黑" w:hAnsi="微软雅黑" w:eastAsia="微软雅黑" w:cs="微软雅黑"/>
          <w:spacing w:val="-3"/>
          <w:sz w:val="23"/>
          <w:szCs w:val="23"/>
        </w:rPr>
        <w:t>月采购</w:t>
      </w:r>
      <w:r>
        <w:rPr>
          <w:rFonts w:ascii="微软雅黑" w:hAnsi="微软雅黑" w:eastAsia="微软雅黑" w:cs="微软雅黑"/>
          <w:spacing w:val="1"/>
          <w:sz w:val="23"/>
          <w:szCs w:val="23"/>
        </w:rPr>
        <w:t>意向公开如下：</w:t>
      </w:r>
    </w:p>
    <w:p w14:paraId="11C886B9">
      <w:pPr>
        <w:spacing w:line="24" w:lineRule="exact"/>
      </w:pPr>
    </w:p>
    <w:tbl>
      <w:tblPr>
        <w:tblStyle w:val="6"/>
        <w:tblW w:w="9516" w:type="dxa"/>
        <w:tblInd w:w="5" w:type="dxa"/>
        <w:tblBorders>
          <w:top w:val="single" w:color="BBBBBB" w:sz="4" w:space="0"/>
          <w:left w:val="single" w:color="BBBBBB" w:sz="4" w:space="0"/>
          <w:bottom w:val="single" w:color="BBBBBB" w:sz="4" w:space="0"/>
          <w:right w:val="single" w:color="BBBBBB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1040"/>
        <w:gridCol w:w="3434"/>
        <w:gridCol w:w="810"/>
        <w:gridCol w:w="1090"/>
        <w:gridCol w:w="1283"/>
        <w:gridCol w:w="1356"/>
      </w:tblGrid>
      <w:tr w14:paraId="23AA5F9F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 w:hRule="atLeast"/>
        </w:trPr>
        <w:tc>
          <w:tcPr>
            <w:tcW w:w="503" w:type="dxa"/>
            <w:textDirection w:val="tbRlV"/>
            <w:vAlign w:val="top"/>
          </w:tcPr>
          <w:p w14:paraId="74D90262">
            <w:pPr>
              <w:pStyle w:val="7"/>
              <w:spacing w:before="150" w:line="185" w:lineRule="auto"/>
              <w:ind w:left="950"/>
            </w:pPr>
            <w:r>
              <w:rPr>
                <w:b/>
                <w:bCs/>
                <w:spacing w:val="2"/>
              </w:rPr>
              <w:t>序</w:t>
            </w:r>
            <w:r>
              <w:rPr>
                <w:b/>
                <w:bCs/>
                <w:spacing w:val="33"/>
              </w:rPr>
              <w:t xml:space="preserve"> </w:t>
            </w:r>
            <w:r>
              <w:rPr>
                <w:b/>
                <w:bCs/>
                <w:spacing w:val="2"/>
              </w:rPr>
              <w:t>号</w:t>
            </w:r>
          </w:p>
        </w:tc>
        <w:tc>
          <w:tcPr>
            <w:tcW w:w="1040" w:type="dxa"/>
            <w:vAlign w:val="top"/>
          </w:tcPr>
          <w:p w14:paraId="26E67CCC">
            <w:pPr>
              <w:spacing w:line="288" w:lineRule="auto"/>
              <w:rPr>
                <w:rFonts w:ascii="Arial"/>
                <w:sz w:val="21"/>
              </w:rPr>
            </w:pPr>
          </w:p>
          <w:p w14:paraId="381A15E8">
            <w:pPr>
              <w:spacing w:line="288" w:lineRule="auto"/>
              <w:rPr>
                <w:rFonts w:ascii="Arial"/>
                <w:sz w:val="21"/>
              </w:rPr>
            </w:pPr>
          </w:p>
          <w:p w14:paraId="0EA79153">
            <w:pPr>
              <w:spacing w:line="288" w:lineRule="auto"/>
              <w:rPr>
                <w:rFonts w:ascii="Arial"/>
                <w:sz w:val="21"/>
              </w:rPr>
            </w:pPr>
          </w:p>
          <w:p w14:paraId="111A8668">
            <w:pPr>
              <w:pStyle w:val="7"/>
              <w:spacing w:before="82" w:line="214" w:lineRule="auto"/>
              <w:ind w:left="235" w:right="220" w:hanging="21"/>
            </w:pPr>
            <w:r>
              <w:rPr>
                <w:b/>
                <w:bCs/>
                <w:spacing w:val="8"/>
              </w:rPr>
              <w:t>采购项</w:t>
            </w:r>
            <w:r>
              <w:rPr>
                <w:b/>
                <w:bCs/>
                <w:spacing w:val="1"/>
              </w:rPr>
              <w:t>目名称</w:t>
            </w:r>
          </w:p>
        </w:tc>
        <w:tc>
          <w:tcPr>
            <w:tcW w:w="3434" w:type="dxa"/>
            <w:vAlign w:val="top"/>
          </w:tcPr>
          <w:p w14:paraId="6EF0EAB8">
            <w:pPr>
              <w:spacing w:line="248" w:lineRule="auto"/>
              <w:rPr>
                <w:rFonts w:ascii="Arial"/>
                <w:sz w:val="21"/>
              </w:rPr>
            </w:pPr>
          </w:p>
          <w:p w14:paraId="24A0ED84">
            <w:pPr>
              <w:spacing w:line="249" w:lineRule="auto"/>
              <w:rPr>
                <w:rFonts w:ascii="Arial"/>
                <w:sz w:val="21"/>
              </w:rPr>
            </w:pPr>
          </w:p>
          <w:p w14:paraId="481A8EC1">
            <w:pPr>
              <w:spacing w:line="249" w:lineRule="auto"/>
              <w:rPr>
                <w:rFonts w:ascii="Arial"/>
                <w:sz w:val="21"/>
              </w:rPr>
            </w:pPr>
          </w:p>
          <w:p w14:paraId="3A09C9FA">
            <w:pPr>
              <w:spacing w:line="249" w:lineRule="auto"/>
              <w:rPr>
                <w:rFonts w:ascii="Arial"/>
                <w:sz w:val="21"/>
              </w:rPr>
            </w:pPr>
          </w:p>
          <w:p w14:paraId="25CB09E3">
            <w:pPr>
              <w:pStyle w:val="7"/>
              <w:spacing w:before="81" w:line="190" w:lineRule="auto"/>
              <w:jc w:val="center"/>
            </w:pPr>
            <w:r>
              <w:rPr>
                <w:b/>
                <w:bCs/>
                <w:spacing w:val="8"/>
              </w:rPr>
              <w:t>采购需求概况</w:t>
            </w:r>
          </w:p>
        </w:tc>
        <w:tc>
          <w:tcPr>
            <w:tcW w:w="810" w:type="dxa"/>
            <w:textDirection w:val="tbRlV"/>
            <w:vAlign w:val="top"/>
          </w:tcPr>
          <w:p w14:paraId="320EFD66">
            <w:pPr>
              <w:pStyle w:val="7"/>
              <w:spacing w:before="176" w:line="254" w:lineRule="exact"/>
              <w:jc w:val="right"/>
            </w:pPr>
            <w:r>
              <w:rPr>
                <w:b/>
                <w:bCs/>
                <w:spacing w:val="25"/>
                <w:position w:val="1"/>
              </w:rPr>
              <w:t>预</w:t>
            </w:r>
            <w:r>
              <w:rPr>
                <w:b/>
                <w:bCs/>
                <w:spacing w:val="23"/>
                <w:w w:val="101"/>
                <w:position w:val="1"/>
              </w:rPr>
              <w:t xml:space="preserve"> </w:t>
            </w:r>
            <w:r>
              <w:rPr>
                <w:b/>
                <w:bCs/>
                <w:spacing w:val="25"/>
                <w:position w:val="1"/>
              </w:rPr>
              <w:t>算</w:t>
            </w:r>
            <w:r>
              <w:rPr>
                <w:b/>
                <w:bCs/>
                <w:spacing w:val="24"/>
                <w:position w:val="1"/>
              </w:rPr>
              <w:t xml:space="preserve"> </w:t>
            </w:r>
            <w:r>
              <w:rPr>
                <w:b/>
                <w:bCs/>
                <w:spacing w:val="25"/>
                <w:position w:val="1"/>
              </w:rPr>
              <w:t>金</w:t>
            </w:r>
            <w:r>
              <w:rPr>
                <w:b/>
                <w:bCs/>
                <w:spacing w:val="30"/>
                <w:position w:val="1"/>
              </w:rPr>
              <w:t xml:space="preserve"> </w:t>
            </w:r>
            <w:r>
              <w:rPr>
                <w:b/>
                <w:bCs/>
                <w:spacing w:val="25"/>
                <w:position w:val="1"/>
              </w:rPr>
              <w:t>额</w:t>
            </w:r>
            <w:r>
              <w:rPr>
                <w:b/>
                <w:bCs/>
                <w:spacing w:val="-18"/>
                <w:position w:val="1"/>
              </w:rPr>
              <w:t xml:space="preserve"> </w:t>
            </w:r>
            <w:r>
              <w:rPr>
                <w:b/>
                <w:bCs/>
                <w:spacing w:val="25"/>
                <w:position w:val="6"/>
              </w:rPr>
              <w:t xml:space="preserve">（ </w:t>
            </w:r>
            <w:r>
              <w:rPr>
                <w:b/>
                <w:bCs/>
                <w:spacing w:val="25"/>
                <w:position w:val="1"/>
              </w:rPr>
              <w:t>万</w:t>
            </w:r>
            <w:r>
              <w:rPr>
                <w:b/>
                <w:bCs/>
                <w:spacing w:val="36"/>
                <w:position w:val="1"/>
              </w:rPr>
              <w:t xml:space="preserve"> </w:t>
            </w:r>
            <w:r>
              <w:rPr>
                <w:b/>
                <w:bCs/>
                <w:spacing w:val="25"/>
                <w:position w:val="1"/>
              </w:rPr>
              <w:t>元</w:t>
            </w:r>
            <w:r>
              <w:rPr>
                <w:b/>
                <w:bCs/>
                <w:spacing w:val="-18"/>
                <w:position w:val="1"/>
              </w:rPr>
              <w:t xml:space="preserve"> </w:t>
            </w:r>
            <w:r>
              <w:rPr>
                <w:b/>
                <w:bCs/>
                <w:spacing w:val="25"/>
                <w:position w:val="-4"/>
              </w:rPr>
              <w:t>）</w:t>
            </w:r>
          </w:p>
        </w:tc>
        <w:tc>
          <w:tcPr>
            <w:tcW w:w="1090" w:type="dxa"/>
            <w:vAlign w:val="top"/>
          </w:tcPr>
          <w:p w14:paraId="7A5C987E">
            <w:pPr>
              <w:spacing w:line="314" w:lineRule="auto"/>
              <w:rPr>
                <w:rFonts w:ascii="Arial"/>
                <w:sz w:val="21"/>
              </w:rPr>
            </w:pPr>
          </w:p>
          <w:p w14:paraId="6B3F87A4">
            <w:pPr>
              <w:pStyle w:val="7"/>
              <w:spacing w:before="81" w:line="189" w:lineRule="auto"/>
              <w:ind w:left="205"/>
            </w:pPr>
            <w:r>
              <w:rPr>
                <w:b/>
                <w:bCs/>
                <w:spacing w:val="7"/>
              </w:rPr>
              <w:t>预计</w:t>
            </w:r>
          </w:p>
          <w:p w14:paraId="2807B7ED">
            <w:pPr>
              <w:pStyle w:val="7"/>
              <w:spacing w:before="20" w:line="189" w:lineRule="auto"/>
              <w:ind w:left="204"/>
            </w:pPr>
            <w:r>
              <w:rPr>
                <w:b/>
                <w:bCs/>
                <w:spacing w:val="7"/>
              </w:rPr>
              <w:t>采购</w:t>
            </w:r>
          </w:p>
          <w:p w14:paraId="6847C6F2">
            <w:pPr>
              <w:pStyle w:val="7"/>
              <w:spacing w:before="19" w:line="173" w:lineRule="auto"/>
              <w:ind w:left="215"/>
            </w:pPr>
            <w:r>
              <w:rPr>
                <w:b/>
                <w:bCs/>
                <w:spacing w:val="2"/>
              </w:rPr>
              <w:t>时间</w:t>
            </w:r>
          </w:p>
          <w:p w14:paraId="6728CEF1">
            <w:pPr>
              <w:pStyle w:val="7"/>
              <w:spacing w:line="234" w:lineRule="auto"/>
              <w:ind w:left="234"/>
            </w:pPr>
            <w:r>
              <w:rPr>
                <w:b/>
                <w:bCs/>
                <w:spacing w:val="-8"/>
              </w:rPr>
              <w:t>（填</w:t>
            </w:r>
          </w:p>
          <w:p w14:paraId="5EB6E6A4">
            <w:pPr>
              <w:pStyle w:val="7"/>
              <w:spacing w:before="3" w:line="171" w:lineRule="auto"/>
              <w:ind w:left="206"/>
            </w:pPr>
            <w:r>
              <w:rPr>
                <w:b/>
                <w:bCs/>
                <w:spacing w:val="6"/>
              </w:rPr>
              <w:t>写到</w:t>
            </w:r>
          </w:p>
          <w:p w14:paraId="613FBC0A">
            <w:pPr>
              <w:pStyle w:val="7"/>
              <w:spacing w:line="234" w:lineRule="auto"/>
              <w:ind w:left="209"/>
            </w:pPr>
            <w:r>
              <w:rPr>
                <w:b/>
                <w:bCs/>
              </w:rPr>
              <w:t>月）</w:t>
            </w:r>
          </w:p>
        </w:tc>
        <w:tc>
          <w:tcPr>
            <w:tcW w:w="1283" w:type="dxa"/>
            <w:vAlign w:val="top"/>
          </w:tcPr>
          <w:p w14:paraId="59CA2E6A">
            <w:pPr>
              <w:spacing w:line="294" w:lineRule="auto"/>
              <w:rPr>
                <w:rFonts w:ascii="Arial"/>
                <w:sz w:val="21"/>
              </w:rPr>
            </w:pPr>
          </w:p>
          <w:p w14:paraId="30150044">
            <w:pPr>
              <w:spacing w:line="294" w:lineRule="auto"/>
              <w:rPr>
                <w:rFonts w:ascii="Arial"/>
                <w:sz w:val="21"/>
              </w:rPr>
            </w:pPr>
          </w:p>
          <w:p w14:paraId="5887C47E">
            <w:pPr>
              <w:pStyle w:val="7"/>
              <w:spacing w:before="82" w:line="209" w:lineRule="auto"/>
              <w:ind w:left="205" w:right="197"/>
              <w:jc w:val="both"/>
            </w:pPr>
            <w:r>
              <w:rPr>
                <w:b/>
                <w:bCs/>
                <w:spacing w:val="8"/>
              </w:rPr>
              <w:t>落实政府采购政策功能情况</w:t>
            </w:r>
          </w:p>
        </w:tc>
        <w:tc>
          <w:tcPr>
            <w:tcW w:w="1356" w:type="dxa"/>
            <w:vAlign w:val="top"/>
          </w:tcPr>
          <w:p w14:paraId="049E940A">
            <w:pPr>
              <w:spacing w:line="248" w:lineRule="auto"/>
              <w:rPr>
                <w:rFonts w:ascii="Arial"/>
                <w:sz w:val="21"/>
              </w:rPr>
            </w:pPr>
          </w:p>
          <w:p w14:paraId="6EF01A0F">
            <w:pPr>
              <w:spacing w:line="249" w:lineRule="auto"/>
              <w:rPr>
                <w:rFonts w:ascii="Arial"/>
                <w:sz w:val="21"/>
              </w:rPr>
            </w:pPr>
          </w:p>
          <w:p w14:paraId="0B14D7F4">
            <w:pPr>
              <w:spacing w:line="249" w:lineRule="auto"/>
              <w:rPr>
                <w:rFonts w:ascii="Arial"/>
                <w:sz w:val="21"/>
              </w:rPr>
            </w:pPr>
          </w:p>
          <w:p w14:paraId="6ADEF9E3">
            <w:pPr>
              <w:spacing w:line="249" w:lineRule="auto"/>
              <w:rPr>
                <w:rFonts w:ascii="Arial"/>
                <w:sz w:val="21"/>
              </w:rPr>
            </w:pPr>
          </w:p>
          <w:p w14:paraId="14F72443">
            <w:pPr>
              <w:pStyle w:val="7"/>
              <w:spacing w:before="81" w:line="190" w:lineRule="auto"/>
              <w:ind w:left="478"/>
            </w:pPr>
            <w:r>
              <w:rPr>
                <w:b/>
                <w:bCs/>
                <w:spacing w:val="7"/>
              </w:rPr>
              <w:t>备注</w:t>
            </w:r>
          </w:p>
        </w:tc>
      </w:tr>
      <w:tr w14:paraId="1AC9C51F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0" w:hRule="atLeast"/>
        </w:trPr>
        <w:tc>
          <w:tcPr>
            <w:tcW w:w="503" w:type="dxa"/>
            <w:vAlign w:val="top"/>
          </w:tcPr>
          <w:p w14:paraId="292AF8ED">
            <w:pPr>
              <w:spacing w:line="254" w:lineRule="auto"/>
              <w:rPr>
                <w:rFonts w:ascii="Arial"/>
                <w:sz w:val="21"/>
              </w:rPr>
            </w:pPr>
          </w:p>
          <w:p w14:paraId="0A4A45E2">
            <w:pPr>
              <w:spacing w:line="254" w:lineRule="auto"/>
              <w:rPr>
                <w:rFonts w:ascii="Arial"/>
                <w:sz w:val="21"/>
              </w:rPr>
            </w:pPr>
          </w:p>
          <w:p w14:paraId="20CE1F71">
            <w:pPr>
              <w:spacing w:line="254" w:lineRule="auto"/>
              <w:rPr>
                <w:rFonts w:ascii="Arial"/>
                <w:sz w:val="21"/>
              </w:rPr>
            </w:pPr>
          </w:p>
          <w:p w14:paraId="5F711B37">
            <w:pPr>
              <w:spacing w:line="255" w:lineRule="auto"/>
              <w:rPr>
                <w:rFonts w:ascii="Arial"/>
                <w:sz w:val="21"/>
              </w:rPr>
            </w:pPr>
          </w:p>
          <w:p w14:paraId="0F7A1470">
            <w:pPr>
              <w:spacing w:line="255" w:lineRule="auto"/>
              <w:rPr>
                <w:rFonts w:ascii="Arial"/>
                <w:sz w:val="21"/>
              </w:rPr>
            </w:pPr>
          </w:p>
          <w:p w14:paraId="7CD10B14">
            <w:pPr>
              <w:spacing w:line="255" w:lineRule="auto"/>
              <w:rPr>
                <w:rFonts w:ascii="Arial"/>
                <w:sz w:val="21"/>
              </w:rPr>
            </w:pPr>
          </w:p>
          <w:p w14:paraId="25FFCA68">
            <w:pPr>
              <w:spacing w:line="255" w:lineRule="auto"/>
              <w:rPr>
                <w:rFonts w:ascii="Arial"/>
                <w:sz w:val="21"/>
              </w:rPr>
            </w:pPr>
          </w:p>
          <w:p w14:paraId="7BD22530">
            <w:pPr>
              <w:pStyle w:val="7"/>
              <w:spacing w:before="82" w:line="345" w:lineRule="exact"/>
              <w:ind w:left="204"/>
            </w:pPr>
            <w:r>
              <w:rPr>
                <w:position w:val="3"/>
              </w:rPr>
              <w:t>1</w:t>
            </w:r>
          </w:p>
        </w:tc>
        <w:tc>
          <w:tcPr>
            <w:tcW w:w="1040" w:type="dxa"/>
            <w:vAlign w:val="top"/>
          </w:tcPr>
          <w:p w14:paraId="41EB30B2">
            <w:pPr>
              <w:spacing w:line="284" w:lineRule="auto"/>
              <w:rPr>
                <w:rFonts w:ascii="Arial"/>
                <w:sz w:val="21"/>
              </w:rPr>
            </w:pPr>
          </w:p>
          <w:p w14:paraId="60112712">
            <w:pPr>
              <w:pStyle w:val="7"/>
              <w:spacing w:before="18" w:line="190" w:lineRule="auto"/>
              <w:rPr>
                <w:rFonts w:hint="eastAsia"/>
              </w:rPr>
            </w:pPr>
          </w:p>
          <w:p w14:paraId="3475AD05">
            <w:pPr>
              <w:pStyle w:val="7"/>
              <w:spacing w:before="18" w:line="190" w:lineRule="auto"/>
            </w:pPr>
            <w:r>
              <w:rPr>
                <w:rFonts w:hint="eastAsia"/>
                <w:lang w:eastAsia="zh-CN"/>
              </w:rPr>
              <w:t>开展</w:t>
            </w:r>
            <w:r>
              <w:rPr>
                <w:rFonts w:hint="eastAsia"/>
              </w:rPr>
              <w:t>重度残疾人托养照护服务</w:t>
            </w:r>
            <w:r>
              <w:rPr>
                <w:rFonts w:hint="eastAsia"/>
                <w:lang w:val="en-US" w:eastAsia="zh-CN"/>
              </w:rPr>
              <w:t>项目</w:t>
            </w:r>
          </w:p>
        </w:tc>
        <w:tc>
          <w:tcPr>
            <w:tcW w:w="3434" w:type="dxa"/>
            <w:vAlign w:val="top"/>
          </w:tcPr>
          <w:p w14:paraId="5348AFE0">
            <w:pPr>
              <w:spacing w:line="282" w:lineRule="auto"/>
              <w:rPr>
                <w:rFonts w:ascii="Arial"/>
                <w:sz w:val="21"/>
              </w:rPr>
            </w:pPr>
          </w:p>
          <w:p w14:paraId="37555B76">
            <w:pPr>
              <w:spacing w:line="282" w:lineRule="auto"/>
              <w:rPr>
                <w:rFonts w:ascii="Arial"/>
                <w:sz w:val="21"/>
              </w:rPr>
            </w:pPr>
          </w:p>
          <w:p w14:paraId="014A7F2F">
            <w:pPr>
              <w:pStyle w:val="7"/>
              <w:spacing w:line="190" w:lineRule="auto"/>
            </w:pPr>
            <w:r>
              <w:rPr>
                <w:rFonts w:hint="eastAsia"/>
              </w:rPr>
              <w:t>为</w:t>
            </w:r>
            <w:r>
              <w:rPr>
                <w:rFonts w:hint="eastAsia"/>
                <w:lang w:val="en-US" w:eastAsia="zh-CN"/>
              </w:rPr>
              <w:t>50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  <w:lang w:val="en-US" w:eastAsia="zh-CN"/>
              </w:rPr>
              <w:t>残疾等级为一级或二级的重度肢体、智力、精神残疾人，且有托养照护需求、本人或其监护人同意接受服务、未纳入孤儿或特困人员救助供养范围的重度残疾人；低保及低保边缘家庭的重度残疾人；一户多残、“老养残”家庭或计划生育特殊家庭的重度残疾人；无生活自理能力且无人照料的重度残疾人</w:t>
            </w:r>
            <w:r>
              <w:rPr>
                <w:rFonts w:hint="eastAsia"/>
                <w:lang w:eastAsia="zh-CN"/>
              </w:rPr>
              <w:t>提供</w:t>
            </w:r>
            <w:r>
              <w:rPr>
                <w:rFonts w:hint="eastAsia"/>
                <w:lang w:val="en-US" w:eastAsia="zh-CN"/>
              </w:rPr>
              <w:t>全天候生活照料服务、医疗护理与健康监护、运动训练与社会适应能力培养、心理支持与社会融入服务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  <w:lang w:eastAsia="zh-CN"/>
              </w:rPr>
              <w:t>托养</w:t>
            </w:r>
            <w:r>
              <w:rPr>
                <w:rFonts w:hint="eastAsia"/>
              </w:rPr>
              <w:t>服务。</w:t>
            </w:r>
          </w:p>
        </w:tc>
        <w:tc>
          <w:tcPr>
            <w:tcW w:w="810" w:type="dxa"/>
            <w:vAlign w:val="top"/>
          </w:tcPr>
          <w:p w14:paraId="00F2E15C">
            <w:pPr>
              <w:spacing w:line="246" w:lineRule="auto"/>
              <w:rPr>
                <w:rFonts w:ascii="Arial"/>
                <w:sz w:val="21"/>
              </w:rPr>
            </w:pPr>
          </w:p>
          <w:p w14:paraId="48F67A49">
            <w:pPr>
              <w:spacing w:line="246" w:lineRule="auto"/>
              <w:rPr>
                <w:rFonts w:ascii="Arial"/>
                <w:sz w:val="21"/>
              </w:rPr>
            </w:pPr>
          </w:p>
          <w:p w14:paraId="3993D1AF">
            <w:pPr>
              <w:spacing w:line="246" w:lineRule="auto"/>
              <w:rPr>
                <w:rFonts w:ascii="Arial"/>
                <w:sz w:val="21"/>
              </w:rPr>
            </w:pPr>
          </w:p>
          <w:p w14:paraId="7A304E82">
            <w:pPr>
              <w:spacing w:line="247" w:lineRule="auto"/>
              <w:rPr>
                <w:rFonts w:ascii="Arial"/>
                <w:sz w:val="21"/>
              </w:rPr>
            </w:pPr>
          </w:p>
          <w:p w14:paraId="003ED67A">
            <w:pPr>
              <w:spacing w:line="247" w:lineRule="auto"/>
              <w:rPr>
                <w:rFonts w:ascii="Arial"/>
                <w:sz w:val="21"/>
              </w:rPr>
            </w:pPr>
          </w:p>
          <w:p w14:paraId="32A275B8">
            <w:pPr>
              <w:pStyle w:val="7"/>
              <w:spacing w:line="342" w:lineRule="exact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120</w:t>
            </w:r>
          </w:p>
        </w:tc>
        <w:tc>
          <w:tcPr>
            <w:tcW w:w="1090" w:type="dxa"/>
            <w:vAlign w:val="top"/>
          </w:tcPr>
          <w:p w14:paraId="16E4565B">
            <w:pPr>
              <w:spacing w:line="251" w:lineRule="auto"/>
              <w:rPr>
                <w:rFonts w:ascii="Arial"/>
                <w:sz w:val="21"/>
              </w:rPr>
            </w:pPr>
          </w:p>
          <w:p w14:paraId="1E36F755">
            <w:pPr>
              <w:spacing w:line="251" w:lineRule="auto"/>
              <w:rPr>
                <w:rFonts w:ascii="Arial"/>
                <w:sz w:val="21"/>
              </w:rPr>
            </w:pPr>
          </w:p>
          <w:p w14:paraId="28492414">
            <w:pPr>
              <w:spacing w:line="251" w:lineRule="auto"/>
              <w:rPr>
                <w:rFonts w:ascii="Arial"/>
                <w:sz w:val="21"/>
              </w:rPr>
            </w:pPr>
          </w:p>
          <w:p w14:paraId="1AF44698">
            <w:pPr>
              <w:spacing w:line="251" w:lineRule="auto"/>
              <w:rPr>
                <w:rFonts w:ascii="Arial"/>
                <w:sz w:val="21"/>
              </w:rPr>
            </w:pPr>
          </w:p>
          <w:p w14:paraId="2F663FBF">
            <w:pPr>
              <w:spacing w:line="252" w:lineRule="auto"/>
              <w:rPr>
                <w:rFonts w:ascii="Arial"/>
                <w:sz w:val="21"/>
              </w:rPr>
            </w:pPr>
          </w:p>
          <w:p w14:paraId="57B8B32B">
            <w:pPr>
              <w:spacing w:line="252" w:lineRule="auto"/>
              <w:rPr>
                <w:rFonts w:ascii="Arial"/>
                <w:sz w:val="21"/>
              </w:rPr>
            </w:pPr>
          </w:p>
          <w:p w14:paraId="62791694">
            <w:pPr>
              <w:pStyle w:val="7"/>
              <w:spacing w:before="82" w:line="212" w:lineRule="auto"/>
              <w:ind w:left="189" w:right="162" w:hanging="8"/>
              <w:jc w:val="both"/>
            </w:pPr>
            <w:r>
              <w:rPr>
                <w:spacing w:val="2"/>
              </w:rPr>
              <w:t>202</w:t>
            </w:r>
            <w:r>
              <w:rPr>
                <w:rFonts w:hint="eastAsia"/>
                <w:spacing w:val="2"/>
                <w:lang w:val="en-US" w:eastAsia="zh-CN"/>
              </w:rPr>
              <w:t>6</w:t>
            </w:r>
            <w:r>
              <w:rPr>
                <w:spacing w:val="5"/>
              </w:rPr>
              <w:t>年</w:t>
            </w:r>
            <w:r>
              <w:rPr>
                <w:rFonts w:hint="eastAsia"/>
                <w:spacing w:val="5"/>
                <w:lang w:val="en-US" w:eastAsia="zh-CN"/>
              </w:rPr>
              <w:t>9</w:t>
            </w:r>
            <w:r>
              <w:rPr>
                <w:spacing w:val="25"/>
                <w:w w:val="150"/>
              </w:rPr>
              <w:t>月</w:t>
            </w:r>
          </w:p>
        </w:tc>
        <w:tc>
          <w:tcPr>
            <w:tcW w:w="1283" w:type="dxa"/>
            <w:vAlign w:val="top"/>
          </w:tcPr>
          <w:p w14:paraId="6A29B1A7">
            <w:pPr>
              <w:spacing w:line="254" w:lineRule="auto"/>
              <w:rPr>
                <w:rFonts w:ascii="Arial"/>
                <w:sz w:val="21"/>
              </w:rPr>
            </w:pPr>
          </w:p>
          <w:p w14:paraId="0DE90B8B">
            <w:pPr>
              <w:spacing w:line="254" w:lineRule="auto"/>
              <w:rPr>
                <w:rFonts w:ascii="Arial"/>
                <w:sz w:val="21"/>
              </w:rPr>
            </w:pPr>
          </w:p>
          <w:p w14:paraId="3E791C49">
            <w:pPr>
              <w:spacing w:line="254" w:lineRule="auto"/>
              <w:rPr>
                <w:rFonts w:ascii="Arial"/>
                <w:sz w:val="21"/>
              </w:rPr>
            </w:pPr>
          </w:p>
          <w:p w14:paraId="14FAA1BB">
            <w:pPr>
              <w:spacing w:line="254" w:lineRule="auto"/>
              <w:rPr>
                <w:rFonts w:ascii="Arial"/>
                <w:sz w:val="21"/>
              </w:rPr>
            </w:pPr>
          </w:p>
          <w:p w14:paraId="2A4EF8B6">
            <w:pPr>
              <w:spacing w:line="254" w:lineRule="auto"/>
              <w:rPr>
                <w:rFonts w:ascii="Arial"/>
                <w:sz w:val="21"/>
              </w:rPr>
            </w:pPr>
          </w:p>
          <w:p w14:paraId="6B4732FA">
            <w:pPr>
              <w:pStyle w:val="7"/>
              <w:spacing w:before="82" w:line="208" w:lineRule="auto"/>
              <w:ind w:left="204" w:right="196" w:firstLine="1"/>
              <w:jc w:val="both"/>
            </w:pPr>
            <w:r>
              <w:rPr>
                <w:rFonts w:hint="eastAsia"/>
                <w:lang w:val="en-US" w:eastAsia="zh-CN"/>
              </w:rPr>
              <w:t>不面向中小微企业预留采购份额</w:t>
            </w:r>
            <w:bookmarkStart w:id="0" w:name="_GoBack"/>
            <w:bookmarkEnd w:id="0"/>
          </w:p>
        </w:tc>
        <w:tc>
          <w:tcPr>
            <w:tcW w:w="1356" w:type="dxa"/>
            <w:vAlign w:val="top"/>
          </w:tcPr>
          <w:p w14:paraId="7CBA8480">
            <w:pPr>
              <w:pStyle w:val="7"/>
              <w:spacing w:before="161" w:line="116" w:lineRule="exact"/>
              <w:ind w:left="588"/>
            </w:pPr>
          </w:p>
        </w:tc>
      </w:tr>
    </w:tbl>
    <w:p w14:paraId="27AC0C40">
      <w:pPr>
        <w:spacing w:before="122" w:line="206" w:lineRule="auto"/>
        <w:ind w:left="6" w:right="1" w:firstLine="451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"/>
          <w:sz w:val="23"/>
          <w:szCs w:val="23"/>
        </w:rPr>
        <w:t>本次公开的采购意向是本单位政府采购工作的初步安排， 具</w:t>
      </w:r>
      <w:r>
        <w:rPr>
          <w:rFonts w:ascii="微软雅黑" w:hAnsi="微软雅黑" w:eastAsia="微软雅黑" w:cs="微软雅黑"/>
          <w:sz w:val="23"/>
          <w:szCs w:val="23"/>
        </w:rPr>
        <w:t>体采购项目情况以相关采购公</w:t>
      </w:r>
      <w:r>
        <w:rPr>
          <w:rFonts w:ascii="微软雅黑" w:hAnsi="微软雅黑" w:eastAsia="微软雅黑" w:cs="微软雅黑"/>
          <w:spacing w:val="1"/>
          <w:sz w:val="23"/>
          <w:szCs w:val="23"/>
        </w:rPr>
        <w:t>告和采购文件为准。</w:t>
      </w:r>
    </w:p>
    <w:p w14:paraId="15447EBF">
      <w:pPr>
        <w:spacing w:line="297" w:lineRule="auto"/>
        <w:rPr>
          <w:rFonts w:ascii="Arial"/>
          <w:sz w:val="21"/>
        </w:rPr>
      </w:pPr>
    </w:p>
    <w:p w14:paraId="46A555D4">
      <w:pPr>
        <w:spacing w:line="297" w:lineRule="auto"/>
        <w:rPr>
          <w:rFonts w:ascii="Arial"/>
          <w:sz w:val="21"/>
        </w:rPr>
      </w:pPr>
    </w:p>
    <w:p w14:paraId="1894254B">
      <w:pPr>
        <w:spacing w:before="99" w:line="185" w:lineRule="auto"/>
        <w:jc w:val="right"/>
        <w:rPr>
          <w:rFonts w:ascii="微软雅黑" w:hAnsi="微软雅黑" w:eastAsia="微软雅黑" w:cs="微软雅黑"/>
          <w:spacing w:val="1"/>
          <w:sz w:val="23"/>
          <w:szCs w:val="23"/>
        </w:rPr>
      </w:pPr>
      <w:r>
        <w:rPr>
          <w:rFonts w:ascii="微软雅黑" w:hAnsi="微软雅黑" w:eastAsia="微软雅黑" w:cs="微软雅黑"/>
          <w:spacing w:val="1"/>
          <w:sz w:val="23"/>
          <w:szCs w:val="23"/>
        </w:rPr>
        <w:t>百色市民政局</w:t>
      </w:r>
    </w:p>
    <w:p w14:paraId="62F50FAE">
      <w:pPr>
        <w:spacing w:before="99" w:line="185" w:lineRule="auto"/>
        <w:jc w:val="right"/>
        <w:rPr>
          <w:rFonts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en-US" w:bidi="ar-SA"/>
        </w:rPr>
      </w:pPr>
      <w:r>
        <w:rPr>
          <w:rFonts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en-US" w:bidi="ar-SA"/>
        </w:rPr>
        <w:t>202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zh-CN" w:bidi="ar-SA"/>
        </w:rPr>
        <w:t>6</w:t>
      </w:r>
      <w:r>
        <w:rPr>
          <w:rFonts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en-US" w:bidi="ar-SA"/>
        </w:rPr>
        <w:t>年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zh-CN" w:bidi="ar-SA"/>
        </w:rPr>
        <w:t>7</w:t>
      </w:r>
      <w:r>
        <w:rPr>
          <w:rFonts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en-US" w:bidi="ar-SA"/>
        </w:rPr>
        <w:t>月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zh-CN" w:bidi="ar-SA"/>
        </w:rPr>
        <w:t xml:space="preserve"> </w:t>
      </w:r>
      <w:r>
        <w:rPr>
          <w:rFonts w:ascii="微软雅黑" w:hAnsi="微软雅黑" w:eastAsia="微软雅黑" w:cs="微软雅黑"/>
          <w:snapToGrid w:val="0"/>
          <w:color w:val="000000"/>
          <w:spacing w:val="1"/>
          <w:kern w:val="0"/>
          <w:sz w:val="23"/>
          <w:szCs w:val="23"/>
          <w:lang w:val="en-US" w:eastAsia="en-US" w:bidi="ar-SA"/>
        </w:rPr>
        <w:t>日</w:t>
      </w:r>
    </w:p>
    <w:p w14:paraId="7836DE68">
      <w:pPr>
        <w:spacing w:line="321" w:lineRule="auto"/>
        <w:rPr>
          <w:rFonts w:ascii="Arial"/>
          <w:sz w:val="21"/>
        </w:rPr>
      </w:pPr>
    </w:p>
    <w:p w14:paraId="748DD91E">
      <w:pPr>
        <w:spacing w:line="321" w:lineRule="auto"/>
        <w:rPr>
          <w:rFonts w:ascii="Arial"/>
          <w:sz w:val="21"/>
        </w:rPr>
      </w:pPr>
    </w:p>
    <w:p w14:paraId="50AB7571">
      <w:pPr>
        <w:pStyle w:val="2"/>
        <w:spacing w:before="214" w:line="231" w:lineRule="auto"/>
        <w:ind w:left="8"/>
      </w:pPr>
    </w:p>
    <w:sectPr>
      <w:pgSz w:w="11900" w:h="16840"/>
      <w:pgMar w:top="1984" w:right="1587" w:bottom="1814" w:left="1587" w:header="0" w:footer="8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C27C15"/>
    <w:rsid w:val="083E2503"/>
    <w:rsid w:val="0AEA0FA2"/>
    <w:rsid w:val="0B8A25FD"/>
    <w:rsid w:val="0C22271D"/>
    <w:rsid w:val="0F2044B8"/>
    <w:rsid w:val="10AF6D27"/>
    <w:rsid w:val="17242980"/>
    <w:rsid w:val="29B27856"/>
    <w:rsid w:val="31723CBA"/>
    <w:rsid w:val="369031AC"/>
    <w:rsid w:val="3E961B87"/>
    <w:rsid w:val="423B584A"/>
    <w:rsid w:val="47C02C1E"/>
    <w:rsid w:val="4C51283A"/>
    <w:rsid w:val="4E17716C"/>
    <w:rsid w:val="51D84CA0"/>
    <w:rsid w:val="686B2852"/>
    <w:rsid w:val="75F41DBF"/>
    <w:rsid w:val="76AB2AA8"/>
    <w:rsid w:val="780717A7"/>
    <w:rsid w:val="7B2E0F79"/>
    <w:rsid w:val="7C5B389B"/>
    <w:rsid w:val="7D827CD7"/>
    <w:rsid w:val="7F4F3E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476</Words>
  <Characters>499</Characters>
  <TotalTime>0</TotalTime>
  <ScaleCrop>false</ScaleCrop>
  <LinksUpToDate>false</LinksUpToDate>
  <CharactersWithSpaces>516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2026-07-10T15:26:00Z</dcterms:created>
  <dc:creator>Administrator</dc:creator>
  <cp:lastModifiedBy>子小</cp:lastModifiedBy>
  <cp:lastPrinted>2026-07-20T09:41:00Z</cp:lastPrinted>
  <dcterms:modified xsi:type="dcterms:W3CDTF">2026-07-24T09:56:32Z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2026-07-10T15:28:12Z</vt:filetime>
  </property>
  <property fmtid="{D5CDD505-2E9C-101B-9397-08002B2CF9AE}" pid="4" name="KSOProductBuildVer">
    <vt:lpwstr>2052-12.1.0.25225</vt:lpwstr>
  </property>
  <property fmtid="{D5CDD505-2E9C-101B-9397-08002B2CF9AE}" pid="5" name="ICV">
    <vt:lpwstr>5235F0A694994F099B5863594CFE8B87_13</vt:lpwstr>
  </property>
  <property fmtid="{D5CDD505-2E9C-101B-9397-08002B2CF9AE}" pid="6" name="KSOTemplateDocerSaveRecord">
    <vt:lpwstr>eyJoZGlkIjoiZTQ5MDBhNjNhZGIxOTAwYjk3Y2QyODExODg3ZDIzMTEiLCJ1c2VySWQiOiIyNjI1NTY0MjAifQ==</vt:lpwstr>
  </property>
</Properties>
</file>