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text" w:horzAnchor="page" w:tblpX="949" w:tblpY="1158"/>
        <w:tblOverlap w:val="never"/>
        <w:tblW w:w="5992" w:type="pct"/>
        <w:tblInd w:w="0" w:type="dxa"/>
        <w:tblLayout w:type="autofit"/>
        <w:tblCellMar>
          <w:top w:w="0" w:type="dxa"/>
          <w:left w:w="108" w:type="dxa"/>
          <w:bottom w:w="0" w:type="dxa"/>
          <w:right w:w="108" w:type="dxa"/>
        </w:tblCellMar>
      </w:tblPr>
      <w:tblGrid>
        <w:gridCol w:w="468"/>
        <w:gridCol w:w="1156"/>
        <w:gridCol w:w="41"/>
        <w:gridCol w:w="762"/>
        <w:gridCol w:w="1005"/>
        <w:gridCol w:w="6781"/>
      </w:tblGrid>
      <w:tr w14:paraId="5B1923B3">
        <w:tblPrEx>
          <w:tblCellMar>
            <w:top w:w="0" w:type="dxa"/>
            <w:left w:w="108" w:type="dxa"/>
            <w:bottom w:w="0" w:type="dxa"/>
            <w:right w:w="108" w:type="dxa"/>
          </w:tblCellMar>
        </w:tblPrEx>
        <w:trPr>
          <w:trHeight w:val="47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E15716A">
            <w:pPr>
              <w:jc w:val="center"/>
              <w:rPr>
                <w:rFonts w:hint="eastAsia" w:ascii="宋体" w:hAnsi="宋体" w:eastAsia="宋体" w:cs="宋体"/>
                <w:b w:val="0"/>
                <w:bCs w:val="0"/>
                <w:kern w:val="0"/>
                <w:sz w:val="24"/>
                <w:szCs w:val="24"/>
                <w:lang w:eastAsia="zh-CN"/>
              </w:rPr>
            </w:pPr>
            <w:bookmarkStart w:id="0" w:name="_GoBack"/>
            <w:bookmarkEnd w:id="0"/>
            <w:r>
              <w:rPr>
                <w:rFonts w:hint="eastAsia" w:ascii="宋体" w:hAnsi="宋体" w:eastAsia="宋体" w:cs="宋体"/>
                <w:b w:val="0"/>
                <w:bCs w:val="0"/>
                <w:kern w:val="0"/>
                <w:sz w:val="24"/>
                <w:szCs w:val="24"/>
                <w:lang w:eastAsia="zh-CN"/>
              </w:rPr>
              <w:drawing>
                <wp:inline distT="0" distB="0" distL="114300" distR="114300">
                  <wp:extent cx="1856105" cy="2144395"/>
                  <wp:effectExtent l="0" t="0" r="10795" b="8255"/>
                  <wp:docPr id="1" name="图片 1" descr="fb22c382b2bb7906cfdef2883d85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22c382b2bb7906cfdef2883d85d52"/>
                          <pic:cNvPicPr>
                            <a:picLocks noChangeAspect="1"/>
                          </pic:cNvPicPr>
                        </pic:nvPicPr>
                        <pic:blipFill>
                          <a:blip r:embed="rId4"/>
                          <a:stretch>
                            <a:fillRect/>
                          </a:stretch>
                        </pic:blipFill>
                        <pic:spPr>
                          <a:xfrm>
                            <a:off x="0" y="0"/>
                            <a:ext cx="1856105" cy="2144395"/>
                          </a:xfrm>
                          <a:prstGeom prst="rect">
                            <a:avLst/>
                          </a:prstGeom>
                        </pic:spPr>
                      </pic:pic>
                    </a:graphicData>
                  </a:graphic>
                </wp:inline>
              </w:drawing>
            </w:r>
            <w:r>
              <w:rPr>
                <w:rFonts w:hint="eastAsia" w:ascii="宋体" w:hAnsi="宋体" w:eastAsia="宋体" w:cs="宋体"/>
                <w:b w:val="0"/>
                <w:bCs w:val="0"/>
                <w:kern w:val="0"/>
                <w:sz w:val="24"/>
                <w:szCs w:val="24"/>
                <w:lang w:eastAsia="zh-CN"/>
              </w:rPr>
              <w:drawing>
                <wp:inline distT="0" distB="0" distL="114300" distR="114300">
                  <wp:extent cx="1605915" cy="2142490"/>
                  <wp:effectExtent l="0" t="0" r="13335" b="10160"/>
                  <wp:docPr id="9" name="图片 9" descr="e6a712c45a14f43e1ac95e9f9c96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6a712c45a14f43e1ac95e9f9c9661d"/>
                          <pic:cNvPicPr>
                            <a:picLocks noChangeAspect="1"/>
                          </pic:cNvPicPr>
                        </pic:nvPicPr>
                        <pic:blipFill>
                          <a:blip r:embed="rId5"/>
                          <a:stretch>
                            <a:fillRect/>
                          </a:stretch>
                        </pic:blipFill>
                        <pic:spPr>
                          <a:xfrm>
                            <a:off x="0" y="0"/>
                            <a:ext cx="1605915" cy="2142490"/>
                          </a:xfrm>
                          <a:prstGeom prst="rect">
                            <a:avLst/>
                          </a:prstGeom>
                        </pic:spPr>
                      </pic:pic>
                    </a:graphicData>
                  </a:graphic>
                </wp:inline>
              </w:drawing>
            </w:r>
            <w:r>
              <w:rPr>
                <w:rFonts w:hint="eastAsia" w:ascii="宋体" w:hAnsi="宋体" w:eastAsia="宋体" w:cs="宋体"/>
                <w:b w:val="0"/>
                <w:bCs w:val="0"/>
                <w:kern w:val="0"/>
                <w:sz w:val="24"/>
                <w:szCs w:val="24"/>
                <w:lang w:eastAsia="zh-CN"/>
              </w:rPr>
              <w:drawing>
                <wp:inline distT="0" distB="0" distL="114300" distR="114300">
                  <wp:extent cx="1817370" cy="1651635"/>
                  <wp:effectExtent l="0" t="0" r="11430" b="5715"/>
                  <wp:docPr id="4" name="图片 4" descr="ba7e36080a3b1244ca3d712f9a6e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7e36080a3b1244ca3d712f9a6e7bd"/>
                          <pic:cNvPicPr>
                            <a:picLocks noChangeAspect="1"/>
                          </pic:cNvPicPr>
                        </pic:nvPicPr>
                        <pic:blipFill>
                          <a:blip r:embed="rId6"/>
                          <a:stretch>
                            <a:fillRect/>
                          </a:stretch>
                        </pic:blipFill>
                        <pic:spPr>
                          <a:xfrm>
                            <a:off x="0" y="0"/>
                            <a:ext cx="1817370" cy="1651635"/>
                          </a:xfrm>
                          <a:prstGeom prst="rect">
                            <a:avLst/>
                          </a:prstGeom>
                        </pic:spPr>
                      </pic:pic>
                    </a:graphicData>
                  </a:graphic>
                </wp:inline>
              </w:drawing>
            </w:r>
          </w:p>
          <w:p w14:paraId="20A7EB41">
            <w:pPr>
              <w:pStyle w:val="2"/>
              <w:rPr>
                <w:rFonts w:hint="default"/>
                <w:lang w:val="en-US" w:eastAsia="zh-CN"/>
              </w:rPr>
            </w:pPr>
            <w:r>
              <w:rPr>
                <w:rFonts w:hint="eastAsia" w:ascii="宋体" w:hAnsi="宋体" w:cs="宋体"/>
                <w:b w:val="0"/>
                <w:bCs w:val="0"/>
                <w:kern w:val="0"/>
                <w:sz w:val="24"/>
                <w:szCs w:val="24"/>
                <w:lang w:val="en-US" w:eastAsia="zh-CN"/>
              </w:rPr>
              <w:t>品牌：               指导价：2000元/套</w:t>
            </w:r>
          </w:p>
        </w:tc>
      </w:tr>
      <w:tr w14:paraId="7A669452">
        <w:tblPrEx>
          <w:tblCellMar>
            <w:top w:w="0" w:type="dxa"/>
            <w:left w:w="108" w:type="dxa"/>
            <w:bottom w:w="0" w:type="dxa"/>
            <w:right w:w="108" w:type="dxa"/>
          </w:tblCellMar>
        </w:tblPrEx>
        <w:trPr>
          <w:trHeight w:val="761" w:hRule="atLeast"/>
        </w:trPr>
        <w:tc>
          <w:tcPr>
            <w:tcW w:w="229" w:type="pct"/>
            <w:tcBorders>
              <w:top w:val="single" w:color="auto" w:sz="4" w:space="0"/>
              <w:left w:val="single" w:color="auto" w:sz="4" w:space="0"/>
              <w:bottom w:val="single" w:color="auto" w:sz="4" w:space="0"/>
              <w:right w:val="single" w:color="auto" w:sz="4" w:space="0"/>
            </w:tcBorders>
            <w:vAlign w:val="center"/>
          </w:tcPr>
          <w:p w14:paraId="691D5AC3">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序号</w:t>
            </w:r>
          </w:p>
        </w:tc>
        <w:tc>
          <w:tcPr>
            <w:tcW w:w="586" w:type="pct"/>
            <w:gridSpan w:val="2"/>
            <w:tcBorders>
              <w:top w:val="single" w:color="auto" w:sz="4" w:space="0"/>
              <w:left w:val="nil"/>
              <w:bottom w:val="single" w:color="auto" w:sz="4" w:space="0"/>
              <w:right w:val="single" w:color="auto" w:sz="4" w:space="0"/>
            </w:tcBorders>
            <w:vAlign w:val="center"/>
          </w:tcPr>
          <w:p w14:paraId="70158A91">
            <w:pPr>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kern w:val="0"/>
                <w:sz w:val="24"/>
                <w:szCs w:val="24"/>
              </w:rPr>
              <w:t>货物名称</w:t>
            </w:r>
          </w:p>
        </w:tc>
        <w:tc>
          <w:tcPr>
            <w:tcW w:w="373" w:type="pct"/>
            <w:tcBorders>
              <w:top w:val="single" w:color="auto" w:sz="4" w:space="0"/>
              <w:left w:val="nil"/>
              <w:bottom w:val="single" w:color="auto" w:sz="4" w:space="0"/>
              <w:right w:val="single" w:color="auto" w:sz="4" w:space="0"/>
            </w:tcBorders>
            <w:vAlign w:val="center"/>
          </w:tcPr>
          <w:p w14:paraId="4E17790A">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kern w:val="0"/>
                <w:sz w:val="24"/>
                <w:szCs w:val="24"/>
              </w:rPr>
              <w:t>数量</w:t>
            </w:r>
          </w:p>
        </w:tc>
        <w:tc>
          <w:tcPr>
            <w:tcW w:w="492" w:type="pct"/>
            <w:tcBorders>
              <w:top w:val="single" w:color="auto" w:sz="4" w:space="0"/>
              <w:left w:val="nil"/>
              <w:bottom w:val="single" w:color="auto" w:sz="4" w:space="0"/>
              <w:right w:val="single" w:color="auto" w:sz="4" w:space="0"/>
            </w:tcBorders>
            <w:vAlign w:val="center"/>
          </w:tcPr>
          <w:p w14:paraId="670A892E">
            <w:pPr>
              <w:jc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单</w:t>
            </w:r>
            <w:r>
              <w:rPr>
                <w:rFonts w:hint="eastAsia" w:ascii="宋体" w:hAnsi="宋体" w:eastAsia="宋体" w:cs="宋体"/>
                <w:b w:val="0"/>
                <w:bCs w:val="0"/>
                <w:sz w:val="24"/>
                <w:szCs w:val="24"/>
                <w:lang w:val="en-US" w:eastAsia="zh-CN"/>
              </w:rPr>
              <w:t>位</w:t>
            </w:r>
          </w:p>
        </w:tc>
        <w:tc>
          <w:tcPr>
            <w:tcW w:w="3318" w:type="pct"/>
            <w:tcBorders>
              <w:top w:val="single" w:color="auto" w:sz="4" w:space="0"/>
              <w:left w:val="nil"/>
              <w:bottom w:val="single" w:color="auto" w:sz="4" w:space="0"/>
              <w:right w:val="single" w:color="auto" w:sz="4" w:space="0"/>
            </w:tcBorders>
            <w:vAlign w:val="center"/>
          </w:tcPr>
          <w:p w14:paraId="6B064BC4">
            <w:pPr>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kern w:val="0"/>
                <w:sz w:val="24"/>
                <w:szCs w:val="24"/>
              </w:rPr>
              <w:t>性能及技术参数</w:t>
            </w:r>
          </w:p>
        </w:tc>
      </w:tr>
      <w:tr w14:paraId="6C078523">
        <w:tblPrEx>
          <w:tblCellMar>
            <w:top w:w="0" w:type="dxa"/>
            <w:left w:w="108" w:type="dxa"/>
            <w:bottom w:w="0" w:type="dxa"/>
            <w:right w:w="108" w:type="dxa"/>
          </w:tblCellMar>
        </w:tblPrEx>
        <w:trPr>
          <w:trHeight w:val="90" w:hRule="atLeast"/>
        </w:trPr>
        <w:tc>
          <w:tcPr>
            <w:tcW w:w="229" w:type="pct"/>
            <w:tcBorders>
              <w:top w:val="single" w:color="auto" w:sz="4" w:space="0"/>
              <w:left w:val="single" w:color="auto" w:sz="4" w:space="0"/>
              <w:bottom w:val="single" w:color="auto" w:sz="4" w:space="0"/>
              <w:right w:val="single" w:color="auto" w:sz="4" w:space="0"/>
            </w:tcBorders>
            <w:vAlign w:val="center"/>
          </w:tcPr>
          <w:p w14:paraId="0234F4E6">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586" w:type="pct"/>
            <w:gridSpan w:val="2"/>
            <w:tcBorders>
              <w:top w:val="single" w:color="auto" w:sz="4" w:space="0"/>
              <w:left w:val="nil"/>
              <w:bottom w:val="single" w:color="auto" w:sz="4" w:space="0"/>
              <w:right w:val="single" w:color="auto" w:sz="4" w:space="0"/>
            </w:tcBorders>
            <w:vAlign w:val="center"/>
          </w:tcPr>
          <w:p w14:paraId="5DCC4AEF">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公寓床</w:t>
            </w:r>
          </w:p>
          <w:p w14:paraId="3514AEDE">
            <w:pPr>
              <w:jc w:val="center"/>
              <w:rPr>
                <w:rFonts w:hint="eastAsia" w:ascii="宋体" w:hAnsi="宋体" w:eastAsia="宋体" w:cs="宋体"/>
                <w:b w:val="0"/>
                <w:bCs w:val="0"/>
                <w:sz w:val="24"/>
                <w:szCs w:val="24"/>
              </w:rPr>
            </w:pPr>
          </w:p>
        </w:tc>
        <w:tc>
          <w:tcPr>
            <w:tcW w:w="373" w:type="pct"/>
            <w:tcBorders>
              <w:top w:val="single" w:color="auto" w:sz="4" w:space="0"/>
              <w:left w:val="nil"/>
              <w:bottom w:val="single" w:color="auto" w:sz="4" w:space="0"/>
              <w:right w:val="single" w:color="auto" w:sz="4" w:space="0"/>
            </w:tcBorders>
            <w:vAlign w:val="center"/>
          </w:tcPr>
          <w:p w14:paraId="7D22EF88">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1620</w:t>
            </w:r>
          </w:p>
        </w:tc>
        <w:tc>
          <w:tcPr>
            <w:tcW w:w="492" w:type="pct"/>
            <w:tcBorders>
              <w:top w:val="single" w:color="auto" w:sz="4" w:space="0"/>
              <w:left w:val="nil"/>
              <w:bottom w:val="single" w:color="auto" w:sz="4" w:space="0"/>
              <w:right w:val="single" w:color="auto" w:sz="4" w:space="0"/>
            </w:tcBorders>
            <w:vAlign w:val="center"/>
          </w:tcPr>
          <w:p w14:paraId="6911FA6D">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套</w:t>
            </w:r>
          </w:p>
        </w:tc>
        <w:tc>
          <w:tcPr>
            <w:tcW w:w="3318" w:type="pct"/>
            <w:tcBorders>
              <w:top w:val="single" w:color="auto" w:sz="4" w:space="0"/>
              <w:left w:val="nil"/>
              <w:bottom w:val="single" w:color="auto" w:sz="4" w:space="0"/>
              <w:right w:val="single" w:color="auto" w:sz="4" w:space="0"/>
            </w:tcBorders>
          </w:tcPr>
          <w:p w14:paraId="62E2705A">
            <w:pPr>
              <w:pStyle w:val="11"/>
              <w:numPr>
                <w:ilvl w:val="0"/>
                <w:numId w:val="0"/>
              </w:numPr>
              <w:rPr>
                <w:rFonts w:hint="eastAsia" w:ascii="宋体" w:hAnsi="宋体" w:eastAsia="宋体" w:cs="宋体"/>
                <w:b w:val="0"/>
                <w:bCs w:val="0"/>
                <w:sz w:val="24"/>
                <w:szCs w:val="24"/>
              </w:rPr>
            </w:pPr>
            <w:r>
              <w:rPr>
                <w:rFonts w:hint="eastAsia" w:ascii="宋体" w:hAnsi="宋体" w:eastAsia="宋体" w:cs="宋体"/>
                <w:b w:val="0"/>
                <w:bCs w:val="0"/>
                <w:sz w:val="24"/>
                <w:szCs w:val="24"/>
              </w:rPr>
              <w:t>单体公寓床：规格：（长×宽×高）</w:t>
            </w:r>
            <w:r>
              <w:rPr>
                <w:rFonts w:hint="eastAsia" w:ascii="宋体" w:hAnsi="宋体" w:eastAsia="宋体" w:cs="宋体"/>
                <w:b w:val="0"/>
                <w:bCs w:val="0"/>
                <w:sz w:val="24"/>
                <w:szCs w:val="24"/>
                <w:lang w:val="en-US" w:eastAsia="zh-CN"/>
              </w:rPr>
              <w:t>2000</w:t>
            </w:r>
            <w:r>
              <w:rPr>
                <w:rFonts w:hint="eastAsia" w:ascii="宋体" w:hAnsi="宋体" w:eastAsia="宋体" w:cs="宋体"/>
                <w:b w:val="0"/>
                <w:bCs w:val="0"/>
                <w:sz w:val="24"/>
                <w:szCs w:val="24"/>
              </w:rPr>
              <w:t>（长）×</w:t>
            </w:r>
            <w:r>
              <w:rPr>
                <w:rFonts w:hint="eastAsia" w:ascii="宋体" w:hAnsi="宋体" w:eastAsia="宋体" w:cs="宋体"/>
                <w:b w:val="0"/>
                <w:bCs w:val="0"/>
                <w:sz w:val="24"/>
                <w:szCs w:val="24"/>
                <w:lang w:val="en-US" w:eastAsia="zh-CN"/>
              </w:rPr>
              <w:t>900</w:t>
            </w:r>
            <w:r>
              <w:rPr>
                <w:rFonts w:hint="eastAsia" w:ascii="宋体" w:hAnsi="宋体" w:eastAsia="宋体" w:cs="宋体"/>
                <w:b w:val="0"/>
                <w:bCs w:val="0"/>
                <w:sz w:val="24"/>
                <w:szCs w:val="24"/>
              </w:rPr>
              <w:t>（宽）×</w:t>
            </w:r>
            <w:r>
              <w:rPr>
                <w:rFonts w:hint="eastAsia" w:ascii="宋体" w:hAnsi="宋体" w:eastAsia="宋体" w:cs="宋体"/>
                <w:b w:val="0"/>
                <w:bCs w:val="0"/>
                <w:sz w:val="24"/>
                <w:szCs w:val="24"/>
                <w:lang w:val="en-US" w:eastAsia="zh-CN"/>
              </w:rPr>
              <w:t>2050</w:t>
            </w:r>
            <w:r>
              <w:rPr>
                <w:rFonts w:hint="eastAsia" w:ascii="宋体" w:hAnsi="宋体" w:eastAsia="宋体" w:cs="宋体"/>
                <w:b w:val="0"/>
                <w:bCs w:val="0"/>
                <w:sz w:val="24"/>
                <w:szCs w:val="24"/>
              </w:rPr>
              <w:t>（高）mm</w:t>
            </w:r>
          </w:p>
          <w:p w14:paraId="6D81E645">
            <w:pPr>
              <w:pStyle w:val="11"/>
              <w:numPr>
                <w:ilvl w:val="0"/>
                <w:numId w:val="2"/>
              </w:numPr>
              <w:ind w:left="-420" w:leftChars="0" w:firstLine="420" w:firstLineChars="0"/>
              <w:rPr>
                <w:rFonts w:hint="eastAsia" w:ascii="宋体" w:hAnsi="宋体" w:eastAsia="宋体" w:cs="宋体"/>
                <w:b w:val="0"/>
                <w:bCs w:val="0"/>
                <w:sz w:val="24"/>
                <w:szCs w:val="24"/>
              </w:rPr>
            </w:pPr>
            <w:r>
              <w:rPr>
                <w:rFonts w:hint="eastAsia" w:ascii="宋体" w:hAnsi="宋体" w:eastAsia="宋体" w:cs="宋体"/>
                <w:b w:val="0"/>
                <w:bCs w:val="0"/>
                <w:sz w:val="24"/>
                <w:szCs w:val="24"/>
              </w:rPr>
              <w:t>▲技术参数要求：</w:t>
            </w:r>
          </w:p>
          <w:p w14:paraId="3A298F9D">
            <w:pPr>
              <w:pStyle w:val="11"/>
              <w:numPr>
                <w:ilvl w:val="0"/>
                <w:numId w:val="3"/>
              </w:numPr>
              <w:ind w:left="0" w:leftChars="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材质要求：钢材横截面尺寸最大允许误差范围</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mm</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选用优质冷轧钢材，经除油、酸洗、磷化、除锈处理，表面静电喷塑处理，灰白色，表面光滑无毛刺，无漏喷及留痕，具有耐腐蚀、防水抗老化等性能。</w:t>
            </w:r>
          </w:p>
          <w:p w14:paraId="23094926">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床</w:t>
            </w:r>
            <w:r>
              <w:rPr>
                <w:rFonts w:hint="eastAsia" w:ascii="宋体" w:hAnsi="宋体" w:eastAsia="宋体" w:cs="宋体"/>
                <w:b w:val="0"/>
                <w:bCs w:val="0"/>
                <w:sz w:val="24"/>
                <w:szCs w:val="24"/>
              </w:rPr>
              <w:t>立柱</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采用</w:t>
            </w:r>
            <w:r>
              <w:rPr>
                <w:rFonts w:hint="eastAsia" w:ascii="宋体" w:hAnsi="宋体" w:eastAsia="宋体" w:cs="宋体"/>
                <w:b w:val="0"/>
                <w:bCs w:val="0"/>
                <w:sz w:val="24"/>
                <w:szCs w:val="24"/>
              </w:rPr>
              <w:t>型材</w:t>
            </w:r>
            <w:r>
              <w:rPr>
                <w:rFonts w:hint="eastAsia" w:ascii="宋体" w:hAnsi="宋体" w:eastAsia="宋体" w:cs="宋体"/>
                <w:b w:val="0"/>
                <w:bCs w:val="0"/>
                <w:sz w:val="24"/>
                <w:szCs w:val="24"/>
                <w:lang w:val="en-US" w:eastAsia="zh-CN"/>
              </w:rPr>
              <w:t>不小于</w:t>
            </w:r>
            <w:r>
              <w:rPr>
                <w:rFonts w:hint="eastAsia" w:ascii="宋体" w:hAnsi="宋体" w:eastAsia="宋体" w:cs="宋体"/>
                <w:b w:val="0"/>
                <w:bCs w:val="0"/>
                <w:sz w:val="24"/>
                <w:szCs w:val="24"/>
              </w:rPr>
              <w:t>72*72*1.2mm</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 xml:space="preserve"> 床</w:t>
            </w:r>
            <w:r>
              <w:rPr>
                <w:rFonts w:hint="eastAsia" w:ascii="宋体" w:hAnsi="宋体" w:eastAsia="宋体" w:cs="宋体"/>
                <w:b w:val="0"/>
                <w:bCs w:val="0"/>
                <w:sz w:val="24"/>
                <w:szCs w:val="24"/>
                <w:lang w:val="en-US" w:eastAsia="zh-CN"/>
              </w:rPr>
              <w:t>立柱上部和下部安装高度不小于30mm高塑料防水外脚套；</w:t>
            </w:r>
          </w:p>
          <w:p w14:paraId="0693F7B6">
            <w:pPr>
              <w:pStyle w:val="11"/>
              <w:numPr>
                <w:ilvl w:val="0"/>
                <w:numId w:val="4"/>
              </w:numPr>
              <w:ind w:left="425" w:leftChars="0" w:hanging="425" w:firstLineChars="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床</w:t>
            </w:r>
            <w:r>
              <w:rPr>
                <w:rFonts w:hint="eastAsia" w:ascii="宋体" w:hAnsi="宋体" w:eastAsia="宋体" w:cs="宋体"/>
                <w:b w:val="0"/>
                <w:bCs w:val="0"/>
                <w:sz w:val="24"/>
                <w:szCs w:val="24"/>
              </w:rPr>
              <w:t xml:space="preserve">横梁 </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采用</w:t>
            </w:r>
            <w:r>
              <w:rPr>
                <w:rFonts w:hint="eastAsia" w:ascii="宋体" w:hAnsi="宋体" w:eastAsia="宋体" w:cs="宋体"/>
                <w:b w:val="0"/>
                <w:bCs w:val="0"/>
                <w:sz w:val="24"/>
                <w:szCs w:val="24"/>
              </w:rPr>
              <w:t>型材</w:t>
            </w:r>
            <w:r>
              <w:rPr>
                <w:rFonts w:hint="eastAsia" w:ascii="宋体" w:hAnsi="宋体" w:eastAsia="宋体" w:cs="宋体"/>
                <w:b w:val="0"/>
                <w:bCs w:val="0"/>
                <w:sz w:val="24"/>
                <w:szCs w:val="24"/>
                <w:lang w:val="en-US" w:eastAsia="zh-CN"/>
              </w:rPr>
              <w:t>不小于98</w:t>
            </w:r>
            <w:r>
              <w:rPr>
                <w:rFonts w:hint="eastAsia" w:ascii="宋体" w:hAnsi="宋体" w:eastAsia="宋体" w:cs="宋体"/>
                <w:b w:val="0"/>
                <w:bCs w:val="0"/>
                <w:sz w:val="24"/>
                <w:szCs w:val="24"/>
              </w:rPr>
              <w:t>*4</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 xml:space="preserve">mm </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截面配置两条以上凹形筋加固，增强其承重力</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eastAsia="zh-CN"/>
              </w:rPr>
              <w:t>；</w:t>
            </w:r>
          </w:p>
          <w:p w14:paraId="0FAE09A2">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rPr>
              <w:t>上</w:t>
            </w:r>
            <w:r>
              <w:rPr>
                <w:rFonts w:hint="eastAsia" w:ascii="宋体" w:hAnsi="宋体" w:eastAsia="宋体" w:cs="宋体"/>
                <w:b w:val="0"/>
                <w:bCs w:val="0"/>
                <w:sz w:val="24"/>
                <w:szCs w:val="24"/>
                <w:lang w:val="en-US" w:eastAsia="zh-CN"/>
              </w:rPr>
              <w:t>下</w:t>
            </w:r>
            <w:r>
              <w:rPr>
                <w:rFonts w:hint="eastAsia" w:ascii="宋体" w:hAnsi="宋体" w:eastAsia="宋体" w:cs="宋体"/>
                <w:b w:val="0"/>
                <w:bCs w:val="0"/>
                <w:sz w:val="24"/>
                <w:szCs w:val="24"/>
              </w:rPr>
              <w:t xml:space="preserve">横梁 </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采用30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60</w:t>
            </w: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 xml:space="preserve">mm </w:t>
            </w:r>
            <w:r>
              <w:rPr>
                <w:rFonts w:hint="eastAsia" w:ascii="宋体" w:hAnsi="宋体" w:eastAsia="宋体" w:cs="宋体"/>
                <w:b w:val="0"/>
                <w:bCs w:val="0"/>
                <w:sz w:val="24"/>
                <w:szCs w:val="24"/>
                <w:lang w:val="en-US" w:eastAsia="zh-CN"/>
              </w:rPr>
              <w:t>矩形钢管；</w:t>
            </w:r>
            <w:r>
              <w:rPr>
                <w:rFonts w:hint="eastAsia" w:ascii="宋体" w:hAnsi="宋体" w:eastAsia="宋体" w:cs="宋体"/>
                <w:b w:val="0"/>
                <w:bCs w:val="0"/>
                <w:sz w:val="24"/>
                <w:szCs w:val="24"/>
              </w:rPr>
              <w:t xml:space="preserve"> </w:t>
            </w:r>
          </w:p>
          <w:p w14:paraId="5F325807">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床连接扣件</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采用2.0mm厚</w:t>
            </w:r>
            <w:r>
              <w:rPr>
                <w:rFonts w:hint="eastAsia" w:ascii="宋体" w:hAnsi="宋体" w:eastAsia="宋体" w:cs="宋体"/>
                <w:b w:val="0"/>
                <w:bCs w:val="0"/>
                <w:sz w:val="24"/>
                <w:szCs w:val="24"/>
              </w:rPr>
              <w:t>钢板</w:t>
            </w:r>
            <w:r>
              <w:rPr>
                <w:rFonts w:hint="eastAsia" w:ascii="宋体" w:hAnsi="宋体" w:eastAsia="宋体" w:cs="宋体"/>
                <w:b w:val="0"/>
                <w:bCs w:val="0"/>
                <w:sz w:val="24"/>
                <w:szCs w:val="24"/>
                <w:lang w:val="en-US" w:eastAsia="zh-CN"/>
              </w:rPr>
              <w:t>冲压成型，成型尺寸不小于30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 xml:space="preserve">*195mm </w:t>
            </w:r>
            <w:r>
              <w:rPr>
                <w:rFonts w:hint="eastAsia" w:ascii="宋体" w:hAnsi="宋体" w:eastAsia="宋体" w:cs="宋体"/>
                <w:b w:val="0"/>
                <w:bCs w:val="0"/>
                <w:sz w:val="24"/>
                <w:szCs w:val="24"/>
                <w:lang w:eastAsia="zh-CN"/>
              </w:rPr>
              <w:t>；</w:t>
            </w:r>
          </w:p>
          <w:p w14:paraId="381D1B63">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rPr>
              <w:t>床</w:t>
            </w:r>
            <w:r>
              <w:rPr>
                <w:rFonts w:hint="eastAsia" w:ascii="宋体" w:hAnsi="宋体" w:eastAsia="宋体" w:cs="宋体"/>
                <w:b w:val="0"/>
                <w:bCs w:val="0"/>
                <w:sz w:val="24"/>
                <w:szCs w:val="24"/>
                <w:lang w:eastAsia="zh-CN"/>
              </w:rPr>
              <w:t>横担：</w:t>
            </w:r>
            <w:r>
              <w:rPr>
                <w:rFonts w:hint="eastAsia" w:ascii="宋体" w:hAnsi="宋体" w:eastAsia="宋体" w:cs="宋体"/>
                <w:b w:val="0"/>
                <w:bCs w:val="0"/>
                <w:sz w:val="24"/>
                <w:szCs w:val="24"/>
                <w:lang w:val="en-US" w:eastAsia="zh-CN"/>
              </w:rPr>
              <w:t>采用20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40</w:t>
            </w: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 xml:space="preserve">mm </w:t>
            </w:r>
            <w:r>
              <w:rPr>
                <w:rFonts w:hint="eastAsia" w:ascii="宋体" w:hAnsi="宋体" w:eastAsia="宋体" w:cs="宋体"/>
                <w:b w:val="0"/>
                <w:bCs w:val="0"/>
                <w:sz w:val="24"/>
                <w:szCs w:val="24"/>
                <w:lang w:val="en-US" w:eastAsia="zh-CN"/>
              </w:rPr>
              <w:t>矩形钢管；</w:t>
            </w:r>
            <w:r>
              <w:rPr>
                <w:rFonts w:hint="eastAsia" w:ascii="宋体" w:hAnsi="宋体" w:eastAsia="宋体" w:cs="宋体"/>
                <w:b w:val="0"/>
                <w:bCs w:val="0"/>
                <w:sz w:val="24"/>
                <w:szCs w:val="24"/>
              </w:rPr>
              <w:t xml:space="preserve"> </w:t>
            </w:r>
          </w:p>
          <w:p w14:paraId="6F7F4720">
            <w:pPr>
              <w:pStyle w:val="11"/>
              <w:numPr>
                <w:ilvl w:val="0"/>
                <w:numId w:val="4"/>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床安全护栏：采用</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1.2mm</w:t>
            </w:r>
            <w:r>
              <w:rPr>
                <w:rFonts w:hint="eastAsia" w:ascii="宋体" w:hAnsi="宋体" w:eastAsia="宋体" w:cs="宋体"/>
                <w:b w:val="0"/>
                <w:bCs w:val="0"/>
                <w:sz w:val="24"/>
                <w:szCs w:val="24"/>
                <w:lang w:eastAsia="zh-CN"/>
              </w:rPr>
              <w:t>钢</w:t>
            </w:r>
            <w:r>
              <w:rPr>
                <w:rFonts w:hint="eastAsia" w:ascii="宋体" w:hAnsi="宋体" w:eastAsia="宋体" w:cs="宋体"/>
                <w:b w:val="0"/>
                <w:bCs w:val="0"/>
                <w:sz w:val="24"/>
                <w:szCs w:val="24"/>
              </w:rPr>
              <w:t>管</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配置通透式钢板密封，整体结构配置美观大方</w:t>
            </w:r>
            <w:r>
              <w:rPr>
                <w:rFonts w:hint="eastAsia" w:ascii="宋体" w:hAnsi="宋体" w:eastAsia="宋体" w:cs="宋体"/>
                <w:b w:val="0"/>
                <w:bCs w:val="0"/>
                <w:sz w:val="24"/>
                <w:szCs w:val="24"/>
                <w:lang w:eastAsia="zh-CN"/>
              </w:rPr>
              <w:t>。</w:t>
            </w:r>
          </w:p>
          <w:p w14:paraId="5DA095D8">
            <w:pPr>
              <w:pStyle w:val="11"/>
              <w:numPr>
                <w:ilvl w:val="0"/>
                <w:numId w:val="4"/>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床</w:t>
            </w:r>
            <w:r>
              <w:rPr>
                <w:rFonts w:hint="eastAsia" w:ascii="宋体" w:hAnsi="宋体" w:eastAsia="宋体" w:cs="宋体"/>
                <w:b w:val="0"/>
                <w:bCs w:val="0"/>
                <w:sz w:val="24"/>
                <w:szCs w:val="24"/>
              </w:rPr>
              <w:t>头</w:t>
            </w:r>
            <w:r>
              <w:rPr>
                <w:rFonts w:hint="eastAsia" w:ascii="宋体" w:hAnsi="宋体" w:eastAsia="宋体" w:cs="宋体"/>
                <w:b w:val="0"/>
                <w:bCs w:val="0"/>
                <w:sz w:val="24"/>
                <w:szCs w:val="24"/>
                <w:lang w:val="en-US" w:eastAsia="zh-CN"/>
              </w:rPr>
              <w:t>立</w:t>
            </w:r>
            <w:r>
              <w:rPr>
                <w:rFonts w:hint="eastAsia" w:ascii="宋体" w:hAnsi="宋体" w:eastAsia="宋体" w:cs="宋体"/>
                <w:b w:val="0"/>
                <w:bCs w:val="0"/>
                <w:sz w:val="24"/>
                <w:szCs w:val="24"/>
              </w:rPr>
              <w:t>管</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（Φ19）*1.</w:t>
            </w:r>
            <w:r>
              <w:rPr>
                <w:rFonts w:hint="eastAsia" w:ascii="宋体" w:hAnsi="宋体" w:eastAsia="宋体" w:cs="宋体"/>
                <w:b w:val="0"/>
                <w:bCs w:val="0"/>
                <w:sz w:val="24"/>
                <w:szCs w:val="24"/>
                <w:lang w:val="en-US" w:eastAsia="zh-CN"/>
              </w:rPr>
              <w:t>0</w:t>
            </w:r>
            <w:r>
              <w:rPr>
                <w:rFonts w:hint="eastAsia" w:ascii="宋体" w:hAnsi="宋体" w:eastAsia="宋体" w:cs="宋体"/>
                <w:b w:val="0"/>
                <w:bCs w:val="0"/>
                <w:sz w:val="24"/>
                <w:szCs w:val="24"/>
              </w:rPr>
              <w:t xml:space="preserve">mm </w:t>
            </w:r>
            <w:r>
              <w:rPr>
                <w:rFonts w:hint="eastAsia" w:ascii="宋体" w:hAnsi="宋体" w:eastAsia="宋体" w:cs="宋体"/>
                <w:b w:val="0"/>
                <w:bCs w:val="0"/>
                <w:sz w:val="24"/>
                <w:szCs w:val="24"/>
                <w:lang w:val="en-US" w:eastAsia="zh-CN"/>
              </w:rPr>
              <w:t>圆管；</w:t>
            </w:r>
          </w:p>
          <w:p w14:paraId="3AD99777">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rPr>
              <w:t>蚊帐杆</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采用</w:t>
            </w:r>
            <w:r>
              <w:rPr>
                <w:rFonts w:hint="eastAsia" w:ascii="宋体" w:hAnsi="宋体" w:eastAsia="宋体" w:cs="宋体"/>
                <w:b w:val="0"/>
                <w:bCs w:val="0"/>
                <w:sz w:val="24"/>
                <w:szCs w:val="24"/>
              </w:rPr>
              <w:t>Φ16*1.0mm</w:t>
            </w:r>
            <w:r>
              <w:rPr>
                <w:rFonts w:hint="eastAsia" w:ascii="宋体" w:hAnsi="宋体" w:eastAsia="宋体" w:cs="宋体"/>
                <w:b w:val="0"/>
                <w:bCs w:val="0"/>
                <w:sz w:val="24"/>
                <w:szCs w:val="24"/>
                <w:lang w:val="en-US" w:eastAsia="zh-CN"/>
              </w:rPr>
              <w:t>圆管</w:t>
            </w:r>
            <w:r>
              <w:rPr>
                <w:rFonts w:hint="eastAsia" w:ascii="宋体" w:hAnsi="宋体" w:eastAsia="宋体" w:cs="宋体"/>
                <w:b w:val="0"/>
                <w:bCs w:val="0"/>
                <w:sz w:val="24"/>
                <w:szCs w:val="24"/>
                <w:lang w:eastAsia="zh-CN"/>
              </w:rPr>
              <w:t>，伸缩式隐藏床立柱内部，</w:t>
            </w:r>
            <w:r>
              <w:rPr>
                <w:rFonts w:hint="eastAsia" w:ascii="宋体" w:hAnsi="宋体" w:eastAsia="宋体" w:cs="宋体"/>
                <w:b w:val="0"/>
                <w:bCs w:val="0"/>
                <w:sz w:val="24"/>
                <w:szCs w:val="24"/>
              </w:rPr>
              <w:t>蚊帐架高1000㎜</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蚊帐杆长2000㎜</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 xml:space="preserve"> </w:t>
            </w:r>
          </w:p>
          <w:p w14:paraId="54FCB251">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床安全爬梯</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采用</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1.2mm</w:t>
            </w:r>
            <w:r>
              <w:rPr>
                <w:rFonts w:hint="eastAsia" w:ascii="宋体" w:hAnsi="宋体" w:eastAsia="宋体" w:cs="宋体"/>
                <w:b w:val="0"/>
                <w:bCs w:val="0"/>
                <w:sz w:val="24"/>
                <w:szCs w:val="24"/>
                <w:lang w:eastAsia="zh-CN"/>
              </w:rPr>
              <w:t>钢</w:t>
            </w:r>
            <w:r>
              <w:rPr>
                <w:rFonts w:hint="eastAsia" w:ascii="宋体" w:hAnsi="宋体" w:eastAsia="宋体" w:cs="宋体"/>
                <w:b w:val="0"/>
                <w:bCs w:val="0"/>
                <w:sz w:val="24"/>
                <w:szCs w:val="24"/>
              </w:rPr>
              <w:t>管</w:t>
            </w:r>
            <w:r>
              <w:rPr>
                <w:rFonts w:hint="eastAsia" w:ascii="宋体" w:hAnsi="宋体" w:eastAsia="宋体" w:cs="宋体"/>
                <w:b w:val="0"/>
                <w:bCs w:val="0"/>
                <w:sz w:val="24"/>
                <w:szCs w:val="24"/>
                <w:lang w:val="en-US" w:eastAsia="zh-CN"/>
              </w:rPr>
              <w:t>立柱，</w:t>
            </w:r>
            <w:r>
              <w:rPr>
                <w:rFonts w:hint="eastAsia" w:ascii="宋体" w:hAnsi="宋体" w:eastAsia="宋体" w:cs="宋体"/>
                <w:b w:val="0"/>
                <w:bCs w:val="0"/>
                <w:sz w:val="24"/>
                <w:szCs w:val="24"/>
              </w:rPr>
              <w:t>踏板</w:t>
            </w:r>
            <w:r>
              <w:rPr>
                <w:rFonts w:hint="eastAsia" w:ascii="宋体" w:hAnsi="宋体" w:eastAsia="宋体" w:cs="宋体"/>
                <w:b w:val="0"/>
                <w:bCs w:val="0"/>
                <w:sz w:val="24"/>
                <w:szCs w:val="24"/>
                <w:lang w:val="en-US" w:eastAsia="zh-CN"/>
              </w:rPr>
              <w:t>采用1.2mm厚钢板冲压成型，尺寸不小于350*70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40</w:t>
            </w:r>
            <w:r>
              <w:rPr>
                <w:rFonts w:hint="eastAsia" w:ascii="宋体" w:hAnsi="宋体" w:eastAsia="宋体" w:cs="宋体"/>
                <w:b w:val="0"/>
                <w:bCs w:val="0"/>
                <w:sz w:val="24"/>
                <w:szCs w:val="24"/>
              </w:rPr>
              <w:t>mm</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每层踏板</w:t>
            </w:r>
            <w:r>
              <w:rPr>
                <w:rFonts w:hint="eastAsia" w:ascii="宋体" w:hAnsi="宋体" w:eastAsia="宋体" w:cs="宋体"/>
                <w:b w:val="0"/>
                <w:bCs w:val="0"/>
                <w:sz w:val="24"/>
                <w:szCs w:val="24"/>
                <w:lang w:eastAsia="zh-CN"/>
              </w:rPr>
              <w:t>配</w:t>
            </w:r>
            <w:r>
              <w:rPr>
                <w:rFonts w:hint="eastAsia" w:ascii="宋体" w:hAnsi="宋体" w:eastAsia="宋体" w:cs="宋体"/>
                <w:b w:val="0"/>
                <w:bCs w:val="0"/>
                <w:sz w:val="24"/>
                <w:szCs w:val="24"/>
                <w:lang w:val="en-US" w:eastAsia="zh-CN"/>
              </w:rPr>
              <w:t>2条</w:t>
            </w:r>
            <w:r>
              <w:rPr>
                <w:rFonts w:hint="eastAsia" w:ascii="宋体" w:hAnsi="宋体" w:eastAsia="宋体" w:cs="宋体"/>
                <w:b w:val="0"/>
                <w:bCs w:val="0"/>
                <w:sz w:val="24"/>
                <w:szCs w:val="24"/>
              </w:rPr>
              <w:t>防滑条纹</w:t>
            </w:r>
            <w:r>
              <w:rPr>
                <w:rFonts w:hint="eastAsia" w:ascii="宋体" w:hAnsi="宋体" w:eastAsia="宋体" w:cs="宋体"/>
                <w:b w:val="0"/>
                <w:bCs w:val="0"/>
                <w:sz w:val="24"/>
                <w:szCs w:val="24"/>
                <w:lang w:eastAsia="zh-CN"/>
              </w:rPr>
              <w:t>夜光条。</w:t>
            </w:r>
          </w:p>
          <w:p w14:paraId="1D67AAE1">
            <w:pPr>
              <w:pStyle w:val="11"/>
              <w:numPr>
                <w:ilvl w:val="0"/>
                <w:numId w:val="4"/>
              </w:numPr>
              <w:ind w:left="425" w:leftChars="0" w:hanging="425" w:firstLineChars="0"/>
              <w:rPr>
                <w:rFonts w:hint="eastAsia" w:ascii="宋体" w:hAnsi="宋体" w:eastAsia="宋体" w:cs="宋体"/>
                <w:b w:val="0"/>
                <w:bCs w:val="0"/>
                <w:sz w:val="24"/>
                <w:szCs w:val="24"/>
              </w:rPr>
            </w:pPr>
            <w:r>
              <w:rPr>
                <w:rFonts w:hint="eastAsia" w:ascii="宋体" w:hAnsi="宋体" w:eastAsia="宋体" w:cs="宋体"/>
                <w:b w:val="0"/>
                <w:bCs w:val="0"/>
                <w:sz w:val="24"/>
                <w:szCs w:val="24"/>
              </w:rPr>
              <w:t>床板</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rPr>
              <w:t>采用1</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mm厚的杉木床板，长宽尺寸按实际空间加工，不多于7快杉木板拼接而成，经干燥、防腐、防蛀处理，板底加固4根30×30mm杉木条为支撑点，制作牢固可靠，双面平整。</w:t>
            </w:r>
          </w:p>
          <w:p w14:paraId="2EFAE9AC">
            <w:pPr>
              <w:pStyle w:val="11"/>
              <w:numPr>
                <w:ilvl w:val="0"/>
                <w:numId w:val="3"/>
              </w:numPr>
              <w:ind w:left="0"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金属件材质加工要求：</w:t>
            </w:r>
          </w:p>
          <w:p w14:paraId="4E160066">
            <w:pPr>
              <w:pStyle w:val="11"/>
              <w:numPr>
                <w:ilvl w:val="0"/>
                <w:numId w:val="5"/>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材料：钢材采用优质钢材，焊接后成品架床的质量按照轻工行业标准《金属家具质量检验及质量评定》的规定执行，采用二氧化碳保护焊，应满焊、均匀、牢固、平整、无毛刺。要求柜体与床立柱相连接，安装后应牢固可靠，无摇摆现，使用时床板与金属件无摩擦声。</w:t>
            </w:r>
          </w:p>
          <w:p w14:paraId="59FD3858">
            <w:pPr>
              <w:pStyle w:val="11"/>
              <w:numPr>
                <w:ilvl w:val="0"/>
                <w:numId w:val="5"/>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金属件涂饰工艺要求：涂饰前零、部件的表面应光滑、平整，无开裂、脱焊、漏焊、焊渣或飞边、尖角、毛刺等可能造成机械伤害的缺陷。涂饰前零、部件表面工艺处理必须符合环保要求，表面经过：喷砂除锈→水洗→预脱脂→主脱脂→水洗→水洗→陶化→水洗→封闭洗→预烘干的10工位处理，预备处理后表面无氧化皮、锈蚀、粘砂等其他杂质，工件陶化镀膜层达到工艺要求，预备处理后及时进行涂饰，预备处理后表面无氧化皮、锈蚀、粘砂等其他杂质，工件陶化镀膜层达到工艺要求，预备处理后及时进行涂饰；</w:t>
            </w:r>
          </w:p>
          <w:p w14:paraId="00192FD2">
            <w:pPr>
              <w:pStyle w:val="11"/>
              <w:numPr>
                <w:ilvl w:val="0"/>
                <w:numId w:val="3"/>
              </w:numPr>
              <w:ind w:left="0"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▲喷涂处理：</w:t>
            </w:r>
          </w:p>
          <w:p w14:paraId="2AFBD5E6">
            <w:pPr>
              <w:pStyle w:val="11"/>
              <w:numPr>
                <w:ilvl w:val="0"/>
                <w:numId w:val="6"/>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采用(“阿克苏”、杜邦、上海幻影）知名品牌塑粉静电喷塑，使用环保塑粉；涂层表面色泽均匀一致，不允许有流挂、起粒、皱皮、露底、剥落、伤痕等缺陷，颜色：灰白色，</w:t>
            </w:r>
          </w:p>
          <w:p w14:paraId="0117D638">
            <w:pPr>
              <w:pStyle w:val="11"/>
              <w:numPr>
                <w:ilvl w:val="0"/>
                <w:numId w:val="6"/>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表面涂层：架表面喷涂塑粉，不能有毒害气味气挥发、以免书库房环境有污染，造成对人体伤害，甲醛含量必须小于1.5mg/kg,不能超标。涂层表面应色泽均匀一致，工件的各部位不应有起粒、皱皮、露底、剥落、伤痕或漏喷等现象。</w:t>
            </w:r>
          </w:p>
          <w:p w14:paraId="31EF93AC">
            <w:pPr>
              <w:pStyle w:val="11"/>
              <w:numPr>
                <w:ilvl w:val="0"/>
                <w:numId w:val="6"/>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安装要求：铁床安装形式，床柱3挂扣连接方式，连接后组合牢固，长期使用不会出现松动、无安全隐患。</w:t>
            </w:r>
          </w:p>
          <w:p w14:paraId="405354D5">
            <w:pPr>
              <w:numPr>
                <w:ilvl w:val="0"/>
                <w:numId w:val="2"/>
              </w:numPr>
              <w:ind w:left="-420" w:leftChars="0" w:firstLine="420" w:firstLineChars="0"/>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床下组合柜：</w:t>
            </w:r>
          </w:p>
          <w:p w14:paraId="3A2E2F6B">
            <w:pPr>
              <w:pStyle w:val="11"/>
              <w:numPr>
                <w:ilvl w:val="0"/>
                <w:numId w:val="0"/>
              </w:numPr>
              <w:ind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规格：（长×宽×高）1930（长）×600（宽）×1700（高）mm，采用裸板0.6mm厚度冷轧钢板制做。</w:t>
            </w:r>
          </w:p>
          <w:p w14:paraId="642DF3A9">
            <w:pPr>
              <w:numPr>
                <w:ilvl w:val="0"/>
                <w:numId w:val="7"/>
              </w:numPr>
              <w:rPr>
                <w:rFonts w:hint="eastAsia" w:ascii="宋体" w:hAnsi="宋体" w:eastAsia="宋体" w:cs="宋体"/>
                <w:b w:val="0"/>
                <w:bCs w:val="0"/>
                <w:kern w:val="0"/>
                <w:sz w:val="24"/>
                <w:szCs w:val="24"/>
              </w:rPr>
            </w:pPr>
            <w:r>
              <w:rPr>
                <w:rFonts w:hint="eastAsia" w:ascii="宋体" w:hAnsi="宋体" w:eastAsia="宋体" w:cs="宋体"/>
                <w:b w:val="0"/>
                <w:bCs w:val="0"/>
                <w:sz w:val="24"/>
                <w:szCs w:val="24"/>
              </w:rPr>
              <w:t>衣柜：规格1700（高）×</w:t>
            </w:r>
            <w:r>
              <w:rPr>
                <w:rFonts w:hint="eastAsia" w:ascii="宋体" w:hAnsi="宋体" w:eastAsia="宋体" w:cs="宋体"/>
                <w:b w:val="0"/>
                <w:bCs w:val="0"/>
                <w:sz w:val="24"/>
                <w:szCs w:val="24"/>
                <w:lang w:val="en-US" w:eastAsia="zh-CN"/>
              </w:rPr>
              <w:t>680</w:t>
            </w:r>
            <w:r>
              <w:rPr>
                <w:rFonts w:hint="eastAsia" w:ascii="宋体" w:hAnsi="宋体" w:eastAsia="宋体" w:cs="宋体"/>
                <w:b w:val="0"/>
                <w:bCs w:val="0"/>
                <w:sz w:val="24"/>
                <w:szCs w:val="24"/>
              </w:rPr>
              <w:t>（宽）×</w:t>
            </w:r>
            <w:r>
              <w:rPr>
                <w:rFonts w:hint="eastAsia" w:ascii="宋体" w:hAnsi="宋体" w:eastAsia="宋体" w:cs="宋体"/>
                <w:b w:val="0"/>
                <w:bCs w:val="0"/>
                <w:sz w:val="24"/>
                <w:szCs w:val="24"/>
                <w:lang w:val="en-US" w:eastAsia="zh-CN"/>
              </w:rPr>
              <w:t>600</w:t>
            </w:r>
            <w:r>
              <w:rPr>
                <w:rFonts w:hint="eastAsia" w:ascii="宋体" w:hAnsi="宋体" w:eastAsia="宋体" w:cs="宋体"/>
                <w:b w:val="0"/>
                <w:bCs w:val="0"/>
                <w:sz w:val="24"/>
                <w:szCs w:val="24"/>
              </w:rPr>
              <w:t xml:space="preserve">（深）mm </w:t>
            </w:r>
          </w:p>
          <w:p w14:paraId="09AE90E1">
            <w:pPr>
              <w:numPr>
                <w:ilvl w:val="0"/>
                <w:numId w:val="0"/>
              </w:numPr>
              <w:rPr>
                <w:rFonts w:hint="eastAsia" w:ascii="宋体" w:hAnsi="宋体" w:eastAsia="宋体" w:cs="宋体"/>
                <w:b w:val="0"/>
                <w:bCs w:val="0"/>
                <w:kern w:val="0"/>
                <w:sz w:val="24"/>
                <w:szCs w:val="24"/>
              </w:rPr>
            </w:pPr>
            <w:r>
              <w:rPr>
                <w:rFonts w:hint="eastAsia" w:ascii="宋体" w:hAnsi="宋体" w:eastAsia="宋体" w:cs="宋体"/>
                <w:b w:val="0"/>
                <w:bCs w:val="0"/>
                <w:sz w:val="24"/>
                <w:szCs w:val="24"/>
                <w:lang w:val="en-US" w:eastAsia="zh-CN"/>
              </w:rPr>
              <w:t>结构要求：</w:t>
            </w:r>
            <w:r>
              <w:rPr>
                <w:rFonts w:hint="eastAsia" w:ascii="宋体" w:hAnsi="宋体" w:eastAsia="宋体" w:cs="宋体"/>
                <w:b w:val="0"/>
                <w:bCs w:val="0"/>
                <w:sz w:val="24"/>
                <w:szCs w:val="24"/>
              </w:rPr>
              <w:t>柜体分为上下2门，</w:t>
            </w:r>
            <w:r>
              <w:rPr>
                <w:rFonts w:hint="eastAsia" w:ascii="宋体" w:hAnsi="宋体" w:eastAsia="宋体" w:cs="宋体"/>
                <w:b w:val="0"/>
                <w:bCs w:val="0"/>
                <w:sz w:val="24"/>
                <w:szCs w:val="24"/>
                <w:lang w:eastAsia="zh-CN"/>
              </w:rPr>
              <w:t>上门高下门矮，上门内部上部配一根挂衣杆，</w:t>
            </w:r>
            <w:r>
              <w:rPr>
                <w:rFonts w:hint="eastAsia" w:ascii="宋体" w:hAnsi="宋体" w:eastAsia="宋体" w:cs="宋体"/>
                <w:b w:val="0"/>
                <w:bCs w:val="0"/>
                <w:sz w:val="24"/>
                <w:szCs w:val="24"/>
              </w:rPr>
              <w:t>挂衣杆配钢制托架焊接柜体上，挂满衣服不能挂衣杆弯曲和脱落</w:t>
            </w:r>
            <w:r>
              <w:rPr>
                <w:rFonts w:hint="eastAsia" w:ascii="宋体" w:hAnsi="宋体" w:eastAsia="宋体" w:cs="宋体"/>
                <w:b w:val="0"/>
                <w:bCs w:val="0"/>
                <w:sz w:val="24"/>
                <w:szCs w:val="24"/>
                <w:lang w:eastAsia="zh-CN"/>
              </w:rPr>
              <w:t>，下部配一块置物层板，下门内空。</w:t>
            </w:r>
          </w:p>
          <w:p w14:paraId="5E0CD73B">
            <w:pPr>
              <w:pageBreakBefore w:val="0"/>
              <w:widowControl w:val="0"/>
              <w:kinsoku/>
              <w:wordWrap/>
              <w:overflowPunct w:val="0"/>
              <w:topLinePunct w:val="0"/>
              <w:autoSpaceDE/>
              <w:autoSpaceDN/>
              <w:bidi w:val="0"/>
              <w:snapToGrid/>
              <w:spacing w:line="240" w:lineRule="auto"/>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柜门：配置新型防护凹型槽，凹型槽内置明挂暗锁，锁件</w:t>
            </w:r>
            <w:r>
              <w:rPr>
                <w:rFonts w:hint="eastAsia" w:ascii="宋体" w:hAnsi="宋体" w:eastAsia="宋体" w:cs="宋体"/>
                <w:b w:val="0"/>
                <w:bCs w:val="0"/>
                <w:kern w:val="0"/>
                <w:sz w:val="24"/>
                <w:szCs w:val="24"/>
                <w:lang w:val="en-US" w:eastAsia="zh-CN"/>
              </w:rPr>
              <w:t>表面</w:t>
            </w:r>
            <w:r>
              <w:rPr>
                <w:rFonts w:hint="eastAsia" w:ascii="宋体" w:hAnsi="宋体" w:eastAsia="宋体" w:cs="宋体"/>
                <w:b w:val="0"/>
                <w:bCs w:val="0"/>
                <w:kern w:val="0"/>
                <w:sz w:val="24"/>
                <w:szCs w:val="24"/>
              </w:rPr>
              <w:t>采用</w:t>
            </w:r>
            <w:r>
              <w:rPr>
                <w:rFonts w:hint="eastAsia" w:ascii="宋体" w:hAnsi="宋体" w:eastAsia="宋体" w:cs="宋体"/>
                <w:b w:val="0"/>
                <w:bCs w:val="0"/>
                <w:kern w:val="0"/>
                <w:sz w:val="24"/>
                <w:szCs w:val="24"/>
                <w:lang w:val="en-US" w:eastAsia="zh-CN"/>
              </w:rPr>
              <w:t>全镀铬处理</w:t>
            </w:r>
            <w:r>
              <w:rPr>
                <w:rFonts w:hint="eastAsia" w:ascii="宋体" w:hAnsi="宋体" w:eastAsia="宋体" w:cs="宋体"/>
                <w:b w:val="0"/>
                <w:bCs w:val="0"/>
                <w:kern w:val="0"/>
                <w:sz w:val="24"/>
                <w:szCs w:val="24"/>
              </w:rPr>
              <w:t>；门板自带关门自闭，更加美观安全，拉手的耐老化、受力强度及抗腐蚀检测符合国家相关标准</w:t>
            </w:r>
            <w:r>
              <w:rPr>
                <w:rFonts w:hint="eastAsia" w:ascii="宋体" w:hAnsi="宋体" w:eastAsia="宋体" w:cs="宋体"/>
                <w:b w:val="0"/>
                <w:bCs w:val="0"/>
                <w:kern w:val="0"/>
                <w:sz w:val="24"/>
                <w:szCs w:val="24"/>
                <w:lang w:eastAsia="zh-CN"/>
              </w:rPr>
              <w:t>。</w:t>
            </w:r>
          </w:p>
          <w:p w14:paraId="3C8F21D6">
            <w:pPr>
              <w:numPr>
                <w:ilvl w:val="0"/>
                <w:numId w:val="7"/>
              </w:numPr>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书柜</w:t>
            </w:r>
            <w:r>
              <w:rPr>
                <w:rFonts w:hint="eastAsia" w:ascii="宋体" w:hAnsi="宋体" w:eastAsia="宋体" w:cs="宋体"/>
                <w:b w:val="0"/>
                <w:bCs w:val="0"/>
                <w:sz w:val="24"/>
                <w:szCs w:val="24"/>
              </w:rPr>
              <w:t>：规格</w:t>
            </w:r>
            <w:r>
              <w:rPr>
                <w:rFonts w:hint="eastAsia" w:ascii="宋体" w:hAnsi="宋体" w:eastAsia="宋体" w:cs="宋体"/>
                <w:b w:val="0"/>
                <w:bCs w:val="0"/>
                <w:sz w:val="24"/>
                <w:szCs w:val="24"/>
                <w:lang w:val="en-US" w:eastAsia="zh-CN"/>
              </w:rPr>
              <w:t>1700</w:t>
            </w:r>
            <w:r>
              <w:rPr>
                <w:rFonts w:hint="eastAsia" w:ascii="宋体" w:hAnsi="宋体" w:eastAsia="宋体" w:cs="宋体"/>
                <w:b w:val="0"/>
                <w:bCs w:val="0"/>
                <w:sz w:val="24"/>
                <w:szCs w:val="24"/>
              </w:rPr>
              <w:t>（高） ×</w:t>
            </w:r>
            <w:r>
              <w:rPr>
                <w:rFonts w:hint="eastAsia" w:ascii="宋体" w:hAnsi="宋体" w:eastAsia="宋体" w:cs="宋体"/>
                <w:b w:val="0"/>
                <w:bCs w:val="0"/>
                <w:sz w:val="24"/>
                <w:szCs w:val="24"/>
                <w:lang w:val="en-US" w:eastAsia="zh-CN"/>
              </w:rPr>
              <w:t>770（</w:t>
            </w:r>
            <w:r>
              <w:rPr>
                <w:rFonts w:hint="eastAsia" w:ascii="宋体" w:hAnsi="宋体" w:eastAsia="宋体" w:cs="宋体"/>
                <w:b w:val="0"/>
                <w:bCs w:val="0"/>
                <w:sz w:val="24"/>
                <w:szCs w:val="24"/>
              </w:rPr>
              <w:t>宽）×</w:t>
            </w:r>
            <w:r>
              <w:rPr>
                <w:rFonts w:hint="eastAsia" w:ascii="宋体" w:hAnsi="宋体" w:eastAsia="宋体" w:cs="宋体"/>
                <w:b w:val="0"/>
                <w:bCs w:val="0"/>
                <w:sz w:val="24"/>
                <w:szCs w:val="24"/>
                <w:lang w:val="en-US" w:eastAsia="zh-CN"/>
              </w:rPr>
              <w:t>24</w:t>
            </w:r>
            <w:r>
              <w:rPr>
                <w:rFonts w:hint="eastAsia" w:ascii="宋体" w:hAnsi="宋体" w:eastAsia="宋体" w:cs="宋体"/>
                <w:b w:val="0"/>
                <w:bCs w:val="0"/>
                <w:sz w:val="24"/>
                <w:szCs w:val="24"/>
              </w:rPr>
              <w:t>0（深）mm</w:t>
            </w:r>
          </w:p>
          <w:p w14:paraId="14FD2ABF">
            <w:pPr>
              <w:numPr>
                <w:ilvl w:val="0"/>
                <w:numId w:val="0"/>
              </w:numPr>
              <w:snapToGrid w:val="0"/>
              <w:spacing w:line="3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sz w:val="24"/>
                <w:szCs w:val="24"/>
                <w:lang w:val="en-US" w:eastAsia="zh-CN"/>
              </w:rPr>
              <w:t>结构要求：</w:t>
            </w:r>
            <w:r>
              <w:rPr>
                <w:rFonts w:hint="eastAsia" w:ascii="宋体" w:hAnsi="宋体" w:eastAsia="宋体" w:cs="宋体"/>
                <w:b w:val="0"/>
                <w:bCs w:val="0"/>
                <w:sz w:val="24"/>
                <w:szCs w:val="24"/>
              </w:rPr>
              <w:t>书</w:t>
            </w:r>
            <w:r>
              <w:rPr>
                <w:rFonts w:hint="eastAsia" w:ascii="宋体" w:hAnsi="宋体" w:eastAsia="宋体" w:cs="宋体"/>
                <w:b w:val="0"/>
                <w:bCs w:val="0"/>
                <w:sz w:val="24"/>
                <w:szCs w:val="24"/>
                <w:lang w:eastAsia="zh-CN"/>
              </w:rPr>
              <w:t>柜桌面位置分上下</w:t>
            </w:r>
            <w:r>
              <w:rPr>
                <w:rFonts w:hint="eastAsia" w:ascii="宋体" w:hAnsi="宋体" w:eastAsia="宋体" w:cs="宋体"/>
                <w:b w:val="0"/>
                <w:bCs w:val="0"/>
                <w:sz w:val="24"/>
                <w:szCs w:val="24"/>
                <w:lang w:val="en-US" w:eastAsia="zh-CN"/>
              </w:rPr>
              <w:t>2部分</w:t>
            </w:r>
            <w:r>
              <w:rPr>
                <w:rFonts w:hint="eastAsia" w:ascii="宋体" w:hAnsi="宋体" w:eastAsia="宋体" w:cs="宋体"/>
                <w:b w:val="0"/>
                <w:bCs w:val="0"/>
                <w:sz w:val="24"/>
                <w:szCs w:val="24"/>
                <w:lang w:eastAsia="zh-CN"/>
              </w:rPr>
              <w:t>，上部配</w:t>
            </w:r>
            <w:r>
              <w:rPr>
                <w:rFonts w:hint="eastAsia" w:ascii="宋体" w:hAnsi="宋体" w:eastAsia="宋体" w:cs="宋体"/>
                <w:b w:val="0"/>
                <w:bCs w:val="0"/>
                <w:sz w:val="24"/>
                <w:szCs w:val="24"/>
                <w:lang w:val="en-US" w:eastAsia="zh-CN"/>
              </w:rPr>
              <w:t>2块层板均分3格，</w:t>
            </w:r>
            <w:r>
              <w:rPr>
                <w:rFonts w:hint="eastAsia" w:ascii="宋体" w:hAnsi="宋体" w:eastAsia="宋体" w:cs="宋体"/>
                <w:b w:val="0"/>
                <w:bCs w:val="0"/>
                <w:color w:val="auto"/>
                <w:sz w:val="24"/>
                <w:szCs w:val="24"/>
                <w:lang w:val="en-US" w:eastAsia="zh-CN"/>
              </w:rPr>
              <w:t>下部配一片活动层板</w:t>
            </w:r>
            <w:r>
              <w:rPr>
                <w:rFonts w:hint="eastAsia" w:ascii="宋体" w:hAnsi="宋体" w:eastAsia="宋体" w:cs="宋体"/>
                <w:b w:val="0"/>
                <w:bCs w:val="0"/>
                <w:color w:val="auto"/>
                <w:sz w:val="24"/>
                <w:szCs w:val="24"/>
              </w:rPr>
              <w:t>分</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 xml:space="preserve">格。衣柜下方采用优质全新ABS塑料脚垫，能够有效使物体远离地面，具有较好的防潮效果，尺寸误差不能超过±5mm。 </w:t>
            </w:r>
          </w:p>
          <w:p w14:paraId="02CB133B">
            <w:pPr>
              <w:numPr>
                <w:ilvl w:val="0"/>
                <w:numId w:val="7"/>
              </w:numP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电脑桌： 规格1</w:t>
            </w:r>
            <w:r>
              <w:rPr>
                <w:rFonts w:hint="eastAsia" w:ascii="宋体" w:hAnsi="宋体" w:eastAsia="宋体" w:cs="宋体"/>
                <w:b w:val="0"/>
                <w:bCs w:val="0"/>
                <w:sz w:val="24"/>
                <w:szCs w:val="24"/>
                <w:lang w:val="en-US" w:eastAsia="zh-CN"/>
              </w:rPr>
              <w:t>075</w:t>
            </w:r>
            <w:r>
              <w:rPr>
                <w:rFonts w:hint="eastAsia" w:ascii="宋体" w:hAnsi="宋体" w:eastAsia="宋体" w:cs="宋体"/>
                <w:b w:val="0"/>
                <w:bCs w:val="0"/>
                <w:sz w:val="24"/>
                <w:szCs w:val="24"/>
                <w:lang w:eastAsia="zh-CN"/>
              </w:rPr>
              <w:t>（长）×600（宽）×</w:t>
            </w:r>
            <w:r>
              <w:rPr>
                <w:rFonts w:hint="eastAsia" w:ascii="宋体" w:hAnsi="宋体" w:eastAsia="宋体" w:cs="宋体"/>
                <w:b w:val="0"/>
                <w:bCs w:val="0"/>
                <w:sz w:val="24"/>
                <w:szCs w:val="24"/>
                <w:lang w:val="en-US" w:eastAsia="zh-CN"/>
              </w:rPr>
              <w:t>750</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高</w:t>
            </w:r>
            <w:r>
              <w:rPr>
                <w:rFonts w:hint="eastAsia" w:ascii="宋体" w:hAnsi="宋体" w:eastAsia="宋体" w:cs="宋体"/>
                <w:b w:val="0"/>
                <w:bCs w:val="0"/>
                <w:sz w:val="24"/>
                <w:szCs w:val="24"/>
                <w:lang w:eastAsia="zh-CN"/>
              </w:rPr>
              <w:t>）mm，</w:t>
            </w:r>
          </w:p>
          <w:p w14:paraId="1C743494">
            <w:pPr>
              <w:snapToGrid w:val="0"/>
              <w:spacing w:line="300" w:lineRule="exact"/>
              <w:ind w:firstLine="240" w:firstLineChars="1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sz w:val="24"/>
                <w:szCs w:val="24"/>
                <w:lang w:val="en-US" w:eastAsia="zh-CN"/>
              </w:rPr>
              <w:t>结构要求：</w:t>
            </w:r>
            <w:r>
              <w:rPr>
                <w:rFonts w:hint="eastAsia" w:ascii="宋体" w:hAnsi="宋体" w:eastAsia="宋体" w:cs="宋体"/>
                <w:b w:val="0"/>
                <w:bCs w:val="0"/>
                <w:color w:val="auto"/>
                <w:sz w:val="24"/>
                <w:szCs w:val="24"/>
              </w:rPr>
              <w:t>桌面采用E1级中密度纤维板、桌面厚度为25mm、</w:t>
            </w:r>
            <w:r>
              <w:rPr>
                <w:rFonts w:hint="eastAsia" w:ascii="宋体" w:hAnsi="宋体" w:eastAsia="宋体" w:cs="宋体"/>
                <w:b w:val="0"/>
                <w:bCs w:val="0"/>
                <w:color w:val="auto"/>
                <w:sz w:val="24"/>
                <w:szCs w:val="24"/>
                <w:lang w:val="en-US" w:eastAsia="zh-CN"/>
              </w:rPr>
              <w:t>三聚氰胺板</w:t>
            </w:r>
            <w:r>
              <w:rPr>
                <w:rFonts w:hint="eastAsia" w:ascii="宋体" w:hAnsi="宋体" w:eastAsia="宋体" w:cs="宋体"/>
                <w:b w:val="0"/>
                <w:bCs w:val="0"/>
                <w:color w:val="auto"/>
                <w:sz w:val="24"/>
                <w:szCs w:val="24"/>
              </w:rPr>
              <w:t>饰面</w:t>
            </w:r>
            <w:r>
              <w:rPr>
                <w:rFonts w:hint="eastAsia" w:ascii="宋体" w:hAnsi="宋体" w:eastAsia="宋体" w:cs="宋体"/>
                <w:b w:val="0"/>
                <w:bCs w:val="0"/>
                <w:color w:val="auto"/>
                <w:sz w:val="24"/>
                <w:szCs w:val="24"/>
                <w:lang w:val="en-US" w:eastAsia="zh-CN"/>
              </w:rPr>
              <w:t>采用1.2mm厚封边条全自动封边机封边；</w:t>
            </w:r>
          </w:p>
          <w:p w14:paraId="20E75B63">
            <w:pPr>
              <w:snapToGrid w:val="0"/>
              <w:spacing w:line="300" w:lineRule="exact"/>
              <w:ind w:firstLine="240" w:firstLineChars="1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）桌面上部</w:t>
            </w:r>
            <w:r>
              <w:rPr>
                <w:rFonts w:hint="eastAsia" w:ascii="宋体" w:hAnsi="宋体" w:eastAsia="宋体" w:cs="宋体"/>
                <w:b w:val="0"/>
                <w:bCs w:val="0"/>
                <w:color w:val="auto"/>
                <w:sz w:val="24"/>
                <w:szCs w:val="24"/>
                <w:lang w:eastAsia="zh-CN"/>
              </w:rPr>
              <w:t>书架</w:t>
            </w:r>
            <w:r>
              <w:rPr>
                <w:rFonts w:hint="eastAsia" w:ascii="宋体" w:hAnsi="宋体" w:eastAsia="宋体" w:cs="宋体"/>
                <w:b w:val="0"/>
                <w:bCs w:val="0"/>
                <w:color w:val="auto"/>
                <w:sz w:val="24"/>
                <w:szCs w:val="24"/>
              </w:rPr>
              <w:t>规格1</w:t>
            </w:r>
            <w:r>
              <w:rPr>
                <w:rFonts w:hint="eastAsia" w:ascii="宋体" w:hAnsi="宋体" w:eastAsia="宋体" w:cs="宋体"/>
                <w:b w:val="0"/>
                <w:bCs w:val="0"/>
                <w:color w:val="auto"/>
                <w:sz w:val="24"/>
                <w:szCs w:val="24"/>
                <w:lang w:val="en-US" w:eastAsia="zh-CN"/>
              </w:rPr>
              <w:t>075</w:t>
            </w:r>
            <w:r>
              <w:rPr>
                <w:rFonts w:hint="eastAsia" w:ascii="宋体" w:hAnsi="宋体" w:eastAsia="宋体" w:cs="宋体"/>
                <w:b w:val="0"/>
                <w:bCs w:val="0"/>
                <w:color w:val="auto"/>
                <w:sz w:val="24"/>
                <w:szCs w:val="24"/>
              </w:rPr>
              <w:t>（长）×</w:t>
            </w:r>
            <w:r>
              <w:rPr>
                <w:rFonts w:hint="eastAsia" w:ascii="宋体" w:hAnsi="宋体" w:eastAsia="宋体" w:cs="宋体"/>
                <w:b w:val="0"/>
                <w:bCs w:val="0"/>
                <w:color w:val="auto"/>
                <w:sz w:val="24"/>
                <w:szCs w:val="24"/>
                <w:lang w:val="en-US" w:eastAsia="zh-CN"/>
              </w:rPr>
              <w:t>300</w:t>
            </w:r>
            <w:r>
              <w:rPr>
                <w:rFonts w:hint="eastAsia" w:ascii="宋体" w:hAnsi="宋体" w:eastAsia="宋体" w:cs="宋体"/>
                <w:b w:val="0"/>
                <w:bCs w:val="0"/>
                <w:color w:val="auto"/>
                <w:sz w:val="24"/>
                <w:szCs w:val="24"/>
              </w:rPr>
              <w:t>（宽）</w:t>
            </w:r>
            <w:r>
              <w:rPr>
                <w:rFonts w:hint="eastAsia" w:ascii="宋体" w:hAnsi="宋体" w:eastAsia="宋体" w:cs="宋体"/>
                <w:b w:val="0"/>
                <w:bCs w:val="0"/>
                <w:color w:val="auto"/>
                <w:sz w:val="24"/>
                <w:szCs w:val="24"/>
                <w:lang w:eastAsia="zh-CN"/>
              </w:rPr>
              <w:t>，书架把衣柜与书柜连接，书架上部与衣柜齐平，下部与书柜的上部第一层隔板齐平</w:t>
            </w:r>
            <w:r>
              <w:rPr>
                <w:rFonts w:hint="eastAsia" w:ascii="宋体" w:hAnsi="宋体" w:eastAsia="宋体" w:cs="宋体"/>
                <w:b w:val="0"/>
                <w:bCs w:val="0"/>
                <w:color w:val="auto"/>
                <w:sz w:val="24"/>
                <w:szCs w:val="24"/>
              </w:rPr>
              <w:t>。</w:t>
            </w:r>
          </w:p>
          <w:p w14:paraId="4E753627">
            <w:pPr>
              <w:snapToGrid w:val="0"/>
              <w:spacing w:line="300" w:lineRule="exact"/>
              <w:ind w:firstLine="240" w:firstLineChars="100"/>
              <w:jc w:val="left"/>
              <w:rPr>
                <w:rFonts w:hint="eastAsia" w:ascii="宋体" w:hAnsi="宋体" w:eastAsia="宋体" w:cs="宋体"/>
                <w:b w:val="0"/>
                <w:bCs w:val="0"/>
                <w:sz w:val="24"/>
                <w:szCs w:val="24"/>
              </w:rPr>
            </w:pPr>
            <w:r>
              <w:rPr>
                <w:rFonts w:hint="eastAsia" w:ascii="宋体" w:hAnsi="宋体" w:eastAsia="宋体" w:cs="宋体"/>
                <w:b w:val="0"/>
                <w:bCs w:val="0"/>
                <w:color w:val="auto"/>
                <w:sz w:val="24"/>
                <w:szCs w:val="24"/>
              </w:rPr>
              <w:t>（3）桌下配</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个</w:t>
            </w:r>
            <w:r>
              <w:rPr>
                <w:rFonts w:hint="eastAsia" w:ascii="宋体" w:hAnsi="宋体" w:eastAsia="宋体" w:cs="宋体"/>
                <w:b w:val="0"/>
                <w:bCs w:val="0"/>
                <w:color w:val="auto"/>
                <w:sz w:val="24"/>
                <w:szCs w:val="24"/>
                <w:lang w:eastAsia="zh-CN"/>
              </w:rPr>
              <w:t>抽屉柜</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抽屉面板高度</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120</w:t>
            </w:r>
            <w:r>
              <w:rPr>
                <w:rFonts w:hint="eastAsia" w:ascii="宋体" w:hAnsi="宋体" w:eastAsia="宋体" w:cs="宋体"/>
                <w:b w:val="0"/>
                <w:bCs w:val="0"/>
                <w:color w:val="auto"/>
                <w:sz w:val="24"/>
                <w:szCs w:val="24"/>
              </w:rPr>
              <w:t>mm</w:t>
            </w:r>
            <w:r>
              <w:rPr>
                <w:rFonts w:hint="eastAsia" w:ascii="宋体" w:hAnsi="宋体" w:eastAsia="宋体" w:cs="宋体"/>
                <w:b w:val="0"/>
                <w:bCs w:val="0"/>
                <w:color w:val="auto"/>
                <w:sz w:val="24"/>
                <w:szCs w:val="24"/>
                <w:lang w:eastAsia="zh-CN"/>
              </w:rPr>
              <w:t>，抽屉柜框架把衣</w:t>
            </w:r>
            <w:r>
              <w:rPr>
                <w:rFonts w:hint="eastAsia" w:ascii="宋体" w:hAnsi="宋体" w:eastAsia="宋体" w:cs="宋体"/>
                <w:b w:val="0"/>
                <w:bCs w:val="0"/>
                <w:sz w:val="24"/>
                <w:szCs w:val="24"/>
                <w:lang w:eastAsia="zh-CN"/>
              </w:rPr>
              <w:t>柜和书柜连接一体桌面放置于抽屉柜上自攻丝固定，</w:t>
            </w:r>
            <w:r>
              <w:rPr>
                <w:rFonts w:hint="eastAsia" w:ascii="宋体" w:hAnsi="宋体" w:eastAsia="宋体" w:cs="宋体"/>
                <w:b w:val="0"/>
                <w:bCs w:val="0"/>
                <w:sz w:val="24"/>
                <w:szCs w:val="24"/>
                <w:lang w:val="en-US" w:eastAsia="zh-CN"/>
              </w:rPr>
              <w:t>抽屉配优质</w:t>
            </w:r>
            <w:r>
              <w:rPr>
                <w:rFonts w:hint="eastAsia" w:ascii="宋体" w:hAnsi="宋体" w:eastAsia="宋体" w:cs="宋体"/>
                <w:b w:val="0"/>
                <w:bCs w:val="0"/>
                <w:color w:val="auto"/>
                <w:sz w:val="24"/>
                <w:szCs w:val="24"/>
                <w:lang w:val="en-US" w:eastAsia="zh-CN"/>
              </w:rPr>
              <w:t>导轨</w:t>
            </w:r>
            <w:r>
              <w:rPr>
                <w:rFonts w:hint="eastAsia" w:ascii="宋体" w:hAnsi="宋体" w:eastAsia="宋体" w:cs="宋体"/>
                <w:b w:val="0"/>
                <w:bCs w:val="0"/>
                <w:sz w:val="24"/>
                <w:szCs w:val="24"/>
                <w:lang w:val="en-US" w:eastAsia="zh-CN"/>
              </w:rPr>
              <w:t>（三节）确保抽屉抽拉顺畅不损坏，</w:t>
            </w:r>
            <w:r>
              <w:rPr>
                <w:rFonts w:hint="eastAsia" w:ascii="宋体" w:hAnsi="宋体" w:eastAsia="宋体" w:cs="宋体"/>
                <w:b w:val="0"/>
                <w:bCs w:val="0"/>
                <w:sz w:val="24"/>
                <w:szCs w:val="24"/>
              </w:rPr>
              <w:t>。</w:t>
            </w:r>
          </w:p>
          <w:p w14:paraId="07FC808C">
            <w:pPr>
              <w:pStyle w:val="11"/>
              <w:numPr>
                <w:ilvl w:val="0"/>
                <w:numId w:val="0"/>
              </w:numPr>
              <w:ind w:left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喷涂处理：</w:t>
            </w:r>
          </w:p>
          <w:p w14:paraId="54F1DA54">
            <w:pPr>
              <w:pStyle w:val="11"/>
              <w:numPr>
                <w:ilvl w:val="0"/>
                <w:numId w:val="8"/>
              </w:numPr>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采用(“阿克苏”、杜邦、上海幻影）知名品牌塑粉静电喷塑，使用环保塑粉；涂层表面色泽均匀一致，不允许有流挂、起粒、皱皮、露底、剥落、伤痕等缺陷；</w:t>
            </w:r>
          </w:p>
          <w:p w14:paraId="0E0F1803">
            <w:pPr>
              <w:pStyle w:val="11"/>
              <w:numPr>
                <w:ilvl w:val="0"/>
                <w:numId w:val="8"/>
              </w:numPr>
              <w:ind w:left="425" w:leftChars="0" w:hanging="425" w:firstLineChars="0"/>
              <w:rPr>
                <w:rFonts w:hint="eastAsia" w:ascii="宋体" w:hAnsi="宋体" w:eastAsia="宋体" w:cs="宋体"/>
                <w:b w:val="0"/>
                <w:bCs w:val="0"/>
                <w:kern w:val="0"/>
                <w:sz w:val="24"/>
                <w:szCs w:val="24"/>
                <w:lang w:val="en-US" w:eastAsia="zh-CN"/>
              </w:rPr>
            </w:pPr>
            <w:r>
              <w:rPr>
                <w:rFonts w:hint="eastAsia" w:ascii="宋体" w:hAnsi="宋体" w:eastAsia="宋体" w:cs="宋体"/>
                <w:b w:val="0"/>
                <w:bCs w:val="0"/>
                <w:sz w:val="24"/>
                <w:szCs w:val="24"/>
                <w:lang w:val="en-US" w:eastAsia="zh-CN"/>
              </w:rPr>
              <w:t>表面涂层：表面喷涂塑粉，不能有毒害气味气挥发、以免书库房环境有污染，造成对人体伤害，甲醛含量必须小于1.5mg/kg,不能超标。涂层表面应色泽均匀一致，工件的各部位不应有起粒、皱皮、露底、剥落、伤痕或漏喷等现象。</w:t>
            </w:r>
          </w:p>
          <w:p w14:paraId="68E390B9">
            <w:pPr>
              <w:pStyle w:val="11"/>
              <w:numPr>
                <w:ilvl w:val="0"/>
                <w:numId w:val="8"/>
              </w:numPr>
              <w:ind w:left="425" w:leftChars="0" w:hanging="425" w:firstLineChars="0"/>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eastAsia="zh-CN"/>
              </w:rPr>
              <w:t>颜色：门蓝其余</w:t>
            </w:r>
            <w:r>
              <w:rPr>
                <w:rFonts w:hint="eastAsia" w:ascii="宋体" w:hAnsi="宋体" w:eastAsia="宋体" w:cs="宋体"/>
                <w:b w:val="0"/>
                <w:bCs w:val="0"/>
                <w:kern w:val="0"/>
                <w:sz w:val="24"/>
                <w:szCs w:val="24"/>
              </w:rPr>
              <w:t>灰白色</w:t>
            </w:r>
            <w:r>
              <w:rPr>
                <w:rFonts w:hint="eastAsia" w:ascii="宋体" w:hAnsi="宋体" w:cs="宋体"/>
                <w:b w:val="0"/>
                <w:bCs w:val="0"/>
                <w:kern w:val="0"/>
                <w:sz w:val="24"/>
                <w:szCs w:val="24"/>
                <w:lang w:val="en-US" w:eastAsia="zh-CN"/>
              </w:rPr>
              <w:t>。</w:t>
            </w:r>
          </w:p>
          <w:p w14:paraId="381FBF29">
            <w:pPr>
              <w:numPr>
                <w:ilvl w:val="0"/>
                <w:numId w:val="2"/>
              </w:numPr>
              <w:ind w:left="-420" w:leftChars="0"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其它要求：</w:t>
            </w:r>
          </w:p>
          <w:p w14:paraId="442D0C4D">
            <w:pPr>
              <w:pStyle w:val="11"/>
              <w:ind w:firstLine="480" w:firstLineChars="200"/>
              <w:rPr>
                <w:rFonts w:hint="eastAsia" w:ascii="宋体" w:hAnsi="宋体" w:eastAsia="宋体" w:cs="宋体"/>
                <w:b w:val="0"/>
                <w:bCs w:val="0"/>
                <w:color w:val="0000FF"/>
                <w:kern w:val="0"/>
                <w:sz w:val="24"/>
                <w:szCs w:val="24"/>
                <w:lang w:val="en-US" w:eastAsia="zh-CN"/>
              </w:rPr>
            </w:pPr>
            <w:r>
              <w:rPr>
                <w:rFonts w:hint="eastAsia" w:ascii="宋体" w:hAnsi="宋体" w:eastAsia="宋体" w:cs="宋体"/>
                <w:b w:val="0"/>
                <w:bCs w:val="0"/>
                <w:color w:val="0000FF"/>
                <w:sz w:val="24"/>
                <w:szCs w:val="24"/>
                <w:u w:val="single"/>
                <w:lang w:val="en-US" w:eastAsia="zh-CN"/>
              </w:rPr>
              <w:t>为确保采购项目的完成质量和维护公平的竞争及合同的正常履行，防止虚假应标，投标厂家投标文件中必需提供下列检测报告，</w:t>
            </w:r>
            <w:r>
              <w:rPr>
                <w:rFonts w:hint="eastAsia" w:ascii="宋体" w:hAnsi="宋体" w:eastAsia="宋体" w:cs="宋体"/>
                <w:b w:val="0"/>
                <w:bCs w:val="0"/>
                <w:color w:val="0000FF"/>
                <w:kern w:val="0"/>
                <w:sz w:val="24"/>
                <w:szCs w:val="24"/>
                <w:u w:val="single"/>
                <w:lang w:val="en-US" w:eastAsia="zh-CN"/>
              </w:rPr>
              <w:t>原件备查;检测报告的送检单位必须是投标人或生产厂家，检测内容必须符合，否则竞标无效：</w:t>
            </w:r>
          </w:p>
          <w:p w14:paraId="524CC3FD">
            <w:pPr>
              <w:pStyle w:val="11"/>
              <w:numPr>
                <w:ilvl w:val="0"/>
                <w:numId w:val="9"/>
              </w:numPr>
              <w:ind w:left="425" w:leftChars="0" w:hanging="425" w:firstLineChars="0"/>
              <w:rPr>
                <w:rFonts w:hint="eastAsia" w:ascii="宋体" w:hAnsi="宋体" w:eastAsia="宋体" w:cs="宋体"/>
                <w:b w:val="0"/>
                <w:bCs w:val="0"/>
                <w:color w:val="0000FF"/>
                <w:sz w:val="24"/>
                <w:szCs w:val="24"/>
                <w:u w:val="single"/>
                <w:lang w:val="en-US" w:eastAsia="zh-CN"/>
              </w:rPr>
            </w:pPr>
            <w:r>
              <w:rPr>
                <w:rFonts w:hint="eastAsia" w:ascii="宋体" w:hAnsi="宋体" w:eastAsia="宋体" w:cs="宋体"/>
                <w:b w:val="0"/>
                <w:bCs w:val="0"/>
                <w:color w:val="0000FF"/>
                <w:sz w:val="24"/>
                <w:szCs w:val="24"/>
                <w:u w:val="single"/>
                <w:lang w:val="en-US" w:eastAsia="zh-CN"/>
              </w:rPr>
              <w:t>《</w:t>
            </w:r>
            <w:r>
              <w:rPr>
                <w:rFonts w:hint="eastAsia" w:ascii="宋体" w:hAnsi="宋体" w:eastAsia="宋体" w:cs="宋体"/>
                <w:b w:val="0"/>
                <w:bCs w:val="0"/>
                <w:color w:val="0000FF"/>
                <w:sz w:val="24"/>
                <w:szCs w:val="24"/>
                <w:u w:val="single"/>
                <w:lang w:val="zh-CN" w:eastAsia="zh-CN"/>
              </w:rPr>
              <w:t>床立柱</w:t>
            </w:r>
            <w:r>
              <w:rPr>
                <w:rFonts w:hint="eastAsia" w:ascii="宋体" w:hAnsi="宋体" w:eastAsia="宋体" w:cs="宋体"/>
                <w:b w:val="0"/>
                <w:bCs w:val="0"/>
                <w:color w:val="0000FF"/>
                <w:sz w:val="24"/>
                <w:szCs w:val="24"/>
                <w:u w:val="single"/>
                <w:lang w:val="en-US" w:eastAsia="zh-CN"/>
              </w:rPr>
              <w:t>》或《</w:t>
            </w:r>
            <w:r>
              <w:rPr>
                <w:rFonts w:hint="eastAsia" w:ascii="宋体" w:hAnsi="宋体" w:eastAsia="宋体" w:cs="宋体"/>
                <w:b w:val="0"/>
                <w:bCs w:val="0"/>
                <w:color w:val="0000FF"/>
                <w:sz w:val="24"/>
                <w:szCs w:val="24"/>
                <w:u w:val="single"/>
                <w:lang w:val="zh-CN" w:eastAsia="zh-CN"/>
              </w:rPr>
              <w:t>床横梁</w:t>
            </w:r>
            <w:r>
              <w:rPr>
                <w:rFonts w:hint="eastAsia" w:ascii="宋体" w:hAnsi="宋体" w:eastAsia="宋体" w:cs="宋体"/>
                <w:b w:val="0"/>
                <w:bCs w:val="0"/>
                <w:color w:val="0000FF"/>
                <w:sz w:val="24"/>
                <w:szCs w:val="24"/>
                <w:u w:val="single"/>
                <w:lang w:val="en-US" w:eastAsia="zh-CN"/>
              </w:rPr>
              <w:t>》第三方检测机构出具符合参数要求的检测报告（检测内容包含但不限于以下内容）：材料厚度、光泽、附着力测试、耐划痕、抗冲击、耐磨性、耐酸性、耐碱性、耐水性、耐醇性、耐冷液不少于1000h、耐溶剂擦拭性、耐污染性、耐洗刷、耐冷热温差200h、耐干热300h 、耐湿热300h、紫外老化300h、氙灯老化300h、中性盐雾300h、镀层本身耐腐蚀10级、镀层对基体的保护等级10级、抗拉强度、塑性延伸强度、断后伸长率；</w:t>
            </w:r>
          </w:p>
          <w:p w14:paraId="4E43457F">
            <w:pPr>
              <w:pStyle w:val="11"/>
              <w:numPr>
                <w:ilvl w:val="0"/>
                <w:numId w:val="9"/>
              </w:numPr>
              <w:ind w:left="425" w:leftChars="0" w:hanging="425" w:firstLineChars="0"/>
              <w:rPr>
                <w:rFonts w:hint="eastAsia" w:ascii="宋体" w:hAnsi="宋体" w:eastAsia="宋体" w:cs="宋体"/>
                <w:b w:val="0"/>
                <w:bCs w:val="0"/>
                <w:color w:val="0000FF"/>
                <w:sz w:val="24"/>
                <w:szCs w:val="24"/>
                <w:u w:val="single"/>
                <w:lang w:val="en-US" w:eastAsia="zh-CN"/>
              </w:rPr>
            </w:pPr>
            <w:r>
              <w:rPr>
                <w:rFonts w:hint="eastAsia" w:ascii="宋体" w:hAnsi="宋体" w:eastAsia="宋体" w:cs="宋体"/>
                <w:b w:val="0"/>
                <w:bCs w:val="0"/>
                <w:color w:val="0000FF"/>
                <w:sz w:val="24"/>
                <w:szCs w:val="24"/>
                <w:u w:val="single"/>
                <w:lang w:val="en-US" w:eastAsia="zh-CN"/>
              </w:rPr>
              <w:t>钢制柜《层板》或《侧板》第三方检测机构出具符合参数要求的检测报告（检测内容包含但不限于以下内容）：材料厚度、光泽、附着力测试、耐划痕、抗冲击、耐磨性、耐酸性、耐碱性、耐水性、耐醇性、耐冷液不少于1000h、耐溶剂擦拭性、耐污染性、耐洗刷、耐冷热温差200h、耐干热300h 、耐湿热300h、紫外老化300h、氙灯老化300h、中性盐雾300h、镀层本身耐腐蚀10级、镀层对基体的保护等级10级、抗拉强度、塑性延伸强度、断后伸长率；</w:t>
            </w:r>
          </w:p>
          <w:p w14:paraId="53D48565">
            <w:pPr>
              <w:numPr>
                <w:ilvl w:val="0"/>
                <w:numId w:val="9"/>
              </w:numPr>
              <w:bidi w:val="0"/>
              <w:ind w:left="425" w:leftChars="0" w:hanging="425" w:firstLineChars="0"/>
              <w:rPr>
                <w:rFonts w:hint="eastAsia" w:ascii="宋体" w:hAnsi="宋体" w:eastAsia="宋体" w:cs="宋体"/>
                <w:b w:val="0"/>
                <w:bCs w:val="0"/>
                <w:color w:val="0000FF"/>
                <w:sz w:val="24"/>
                <w:szCs w:val="24"/>
                <w:u w:val="single"/>
                <w:lang w:val="en-US" w:eastAsia="zh-CN"/>
              </w:rPr>
            </w:pPr>
            <w:r>
              <w:rPr>
                <w:rFonts w:hint="eastAsia" w:ascii="宋体" w:hAnsi="宋体" w:eastAsia="宋体" w:cs="宋体"/>
                <w:b w:val="0"/>
                <w:bCs w:val="0"/>
                <w:color w:val="0000FF"/>
                <w:sz w:val="24"/>
                <w:szCs w:val="24"/>
                <w:u w:val="single"/>
                <w:lang w:val="en-US" w:eastAsia="zh-CN"/>
              </w:rPr>
              <w:t>《塑粉》经第三方检测机构出具符合参数要求的检测报告（检测内容包含但不限于以下内容）：胶化时间、流化性、粒径分布、容器状态、筛余物、漆膜外观、硬度、附着力、耐冲击性、弯曲试验、杯突、光泽、耐酸性、耐碱性、耐沸水性、耐盐雾性、重金属（可溶性铅、镉、铬、汞）等；</w:t>
            </w:r>
          </w:p>
          <w:p w14:paraId="4AC725C2">
            <w:pPr>
              <w:numPr>
                <w:ilvl w:val="0"/>
                <w:numId w:val="9"/>
              </w:numPr>
              <w:bidi w:val="0"/>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FF"/>
                <w:sz w:val="24"/>
                <w:szCs w:val="24"/>
                <w:u w:val="single"/>
                <w:lang w:val="en-US" w:eastAsia="zh-CN"/>
              </w:rPr>
              <w:t>《防潮脚套》检测报告复印件(检测报告包含但不限于以下内容：光泽、附着力测试、耐划痕、抗冲击、耐磨性、耐酸性、耐碱性、耐水性、耐醇性，耐冷液不少于1000h、耐溶剂擦拭性、耐污染性、耐洗刷、耐冷热温差200h、耐干热300h 、耐湿热300h、紫外老化300h、氙灯老化300h、中性盐雾300h、镀层本身耐腐蚀10级、镀层对基体的保护等级10级、重金属（含Pb、Cd、Hg、Cr）、多溴联苯（十项）、多溴二苯醚（十项）、邻苯二甲酸酯（DBP、BBP、DEHP、DNOP、DINP）、多环芳烃（15种）检测及总量（总量值≤18mg/kg）；</w:t>
            </w:r>
          </w:p>
        </w:tc>
      </w:tr>
      <w:tr w14:paraId="7C09DCCF">
        <w:tblPrEx>
          <w:tblCellMar>
            <w:top w:w="0" w:type="dxa"/>
            <w:left w:w="108" w:type="dxa"/>
            <w:bottom w:w="0" w:type="dxa"/>
            <w:right w:w="108" w:type="dxa"/>
          </w:tblCellMar>
        </w:tblPrEx>
        <w:trPr>
          <w:trHeight w:val="10215" w:hRule="atLeast"/>
        </w:trPr>
        <w:tc>
          <w:tcPr>
            <w:tcW w:w="229" w:type="pct"/>
            <w:tcBorders>
              <w:top w:val="single" w:color="auto" w:sz="4" w:space="0"/>
              <w:left w:val="single" w:color="auto" w:sz="4" w:space="0"/>
              <w:bottom w:val="single" w:color="auto" w:sz="4" w:space="0"/>
              <w:right w:val="single" w:color="auto" w:sz="4" w:space="0"/>
            </w:tcBorders>
            <w:vAlign w:val="center"/>
          </w:tcPr>
          <w:p w14:paraId="504DA3D6">
            <w:pPr>
              <w:widowControl/>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p>
        </w:tc>
        <w:tc>
          <w:tcPr>
            <w:tcW w:w="586" w:type="pct"/>
            <w:gridSpan w:val="2"/>
            <w:tcBorders>
              <w:top w:val="single" w:color="auto" w:sz="4" w:space="0"/>
              <w:left w:val="nil"/>
              <w:bottom w:val="single" w:color="auto" w:sz="4" w:space="0"/>
              <w:right w:val="single" w:color="auto" w:sz="4" w:space="0"/>
            </w:tcBorders>
            <w:vAlign w:val="center"/>
          </w:tcPr>
          <w:p w14:paraId="0389BA32">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椅子</w:t>
            </w:r>
          </w:p>
        </w:tc>
        <w:tc>
          <w:tcPr>
            <w:tcW w:w="373" w:type="pct"/>
            <w:tcBorders>
              <w:top w:val="single" w:color="auto" w:sz="4" w:space="0"/>
              <w:left w:val="nil"/>
              <w:bottom w:val="single" w:color="auto" w:sz="4" w:space="0"/>
              <w:right w:val="single" w:color="auto" w:sz="4" w:space="0"/>
            </w:tcBorders>
            <w:vAlign w:val="center"/>
          </w:tcPr>
          <w:p w14:paraId="74F927BA">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1620</w:t>
            </w:r>
          </w:p>
        </w:tc>
        <w:tc>
          <w:tcPr>
            <w:tcW w:w="492" w:type="pct"/>
            <w:tcBorders>
              <w:top w:val="single" w:color="auto" w:sz="4" w:space="0"/>
              <w:left w:val="nil"/>
              <w:bottom w:val="single" w:color="auto" w:sz="4" w:space="0"/>
              <w:right w:val="single" w:color="auto" w:sz="4" w:space="0"/>
            </w:tcBorders>
            <w:vAlign w:val="center"/>
          </w:tcPr>
          <w:p w14:paraId="1C1AB36A">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把</w:t>
            </w:r>
          </w:p>
        </w:tc>
        <w:tc>
          <w:tcPr>
            <w:tcW w:w="3318" w:type="pct"/>
            <w:tcBorders>
              <w:top w:val="single" w:color="auto" w:sz="4" w:space="0"/>
              <w:left w:val="nil"/>
              <w:bottom w:val="single" w:color="auto" w:sz="4" w:space="0"/>
              <w:right w:val="single" w:color="auto" w:sz="4" w:space="0"/>
            </w:tcBorders>
            <w:vAlign w:val="center"/>
          </w:tcPr>
          <w:p w14:paraId="22FDAE76">
            <w:pPr>
              <w:snapToGrid w:val="0"/>
              <w:spacing w:line="300" w:lineRule="exact"/>
              <w:ind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lang w:val="en-US" w:eastAsia="zh-CN"/>
              </w:rPr>
              <w:t>一、椅子的基本要求:</w:t>
            </w:r>
          </w:p>
          <w:p w14:paraId="0292FE5C">
            <w:pPr>
              <w:numPr>
                <w:ilvl w:val="0"/>
                <w:numId w:val="10"/>
              </w:numPr>
              <w:bidi w:val="0"/>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材料、规格和质量必须符合《中华人民共和国国家标准》和GB/T 3325-2017《金属家具通用技术条件》等相关标准;</w:t>
            </w:r>
          </w:p>
          <w:p w14:paraId="38D1F66D">
            <w:pPr>
              <w:numPr>
                <w:ilvl w:val="0"/>
                <w:numId w:val="10"/>
              </w:numPr>
              <w:bidi w:val="0"/>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规格:靠背距地面高度为800mm，坐板尺寸:350mm*375mm;</w:t>
            </w:r>
          </w:p>
          <w:p w14:paraId="515EFC2C">
            <w:pPr>
              <w:numPr>
                <w:ilvl w:val="0"/>
                <w:numId w:val="10"/>
              </w:numPr>
              <w:bidi w:val="0"/>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椅架:采用20mmx40mm的椭圆型钢管，壁厚1.2mm，椅子的下拉横为3根，钢管的相关检测需符合国家相关标准要求，底部安装一次向注塑成型的塑料脚套，脚套的生产质量符合国家相关标准要求；</w:t>
            </w:r>
          </w:p>
          <w:p w14:paraId="4F993232">
            <w:pPr>
              <w:numPr>
                <w:ilvl w:val="0"/>
                <w:numId w:val="10"/>
              </w:numPr>
              <w:bidi w:val="0"/>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椅子靠背、坐板厚度15mm，基材采用E1级不小于12mm厚多层实木板采用三聚氰胺饰面，表面具有耐磨、耐刮、耐腐蚀及防污性能，桌面材质需符合</w:t>
            </w: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 HYPERLINK "https://www.baidu.com/link?url=bCgf1FlGNmu7KuZYLVIau5cYYVa1sqhlk3XTuG34-zNiljzSDFU0j5RQL-X83oNGwR3z-RGfr6Qc90P-YCPVFq&amp;wd=&amp;eqid=d1b5dc58000897af0000000663ec83a3" \t "https://www.baidu.com/_blank" </w:instrText>
            </w:r>
            <w:r>
              <w:rPr>
                <w:rFonts w:hint="eastAsia" w:ascii="宋体" w:hAnsi="宋体" w:eastAsia="宋体" w:cs="宋体"/>
                <w:b w:val="0"/>
                <w:bCs w:val="0"/>
                <w:sz w:val="24"/>
                <w:szCs w:val="24"/>
                <w:lang w:val="en-US" w:eastAsia="zh-CN"/>
              </w:rPr>
              <w:fldChar w:fldCharType="separate"/>
            </w:r>
            <w:r>
              <w:rPr>
                <w:rFonts w:hint="eastAsia" w:ascii="宋体" w:hAnsi="宋体" w:eastAsia="宋体" w:cs="宋体"/>
                <w:b w:val="0"/>
                <w:bCs w:val="0"/>
                <w:sz w:val="24"/>
                <w:szCs w:val="24"/>
                <w:lang w:val="en-US" w:eastAsia="zh-CN"/>
              </w:rPr>
              <w:t>GBT 9846-2015 《普通胶合板</w:t>
            </w:r>
            <w:r>
              <w:rPr>
                <w:rFonts w:hint="eastAsia" w:ascii="宋体" w:hAnsi="宋体" w:eastAsia="宋体" w:cs="宋体"/>
                <w:b w:val="0"/>
                <w:bCs w:val="0"/>
                <w:sz w:val="24"/>
                <w:szCs w:val="24"/>
                <w:lang w:val="en-US" w:eastAsia="zh-CN"/>
              </w:rPr>
              <w:fldChar w:fldCharType="end"/>
            </w:r>
            <w:r>
              <w:rPr>
                <w:rFonts w:hint="eastAsia" w:ascii="宋体" w:hAnsi="宋体" w:eastAsia="宋体" w:cs="宋体"/>
                <w:b w:val="0"/>
                <w:bCs w:val="0"/>
                <w:sz w:val="24"/>
                <w:szCs w:val="24"/>
                <w:lang w:val="en-US" w:eastAsia="zh-CN"/>
              </w:rPr>
              <w:t>》、GB18580-2017《室内装饰装修材料人造板及其制品中甲醛释放限量》等标准的相关要求;</w:t>
            </w:r>
          </w:p>
          <w:p w14:paraId="2ED7B559">
            <w:pPr>
              <w:numPr>
                <w:ilvl w:val="0"/>
                <w:numId w:val="10"/>
              </w:numPr>
              <w:bidi w:val="0"/>
              <w:ind w:left="425" w:leftChars="0" w:hanging="425"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椅子的脚套采用黑色脚套，采用高分子PE材料一次性注塑成型，脚套与钢管应结合紧密，牢靠，不脱落。</w:t>
            </w:r>
          </w:p>
          <w:p w14:paraId="79B46212">
            <w:pPr>
              <w:pStyle w:val="11"/>
              <w:ind w:firstLine="480" w:firstLineChars="200"/>
              <w:rPr>
                <w:rFonts w:hint="eastAsia" w:ascii="宋体" w:hAnsi="宋体" w:eastAsia="宋体" w:cs="宋体"/>
                <w:b w:val="0"/>
                <w:bCs w:val="0"/>
                <w:color w:val="0000FF"/>
                <w:kern w:val="0"/>
                <w:sz w:val="24"/>
                <w:szCs w:val="24"/>
                <w:u w:val="single"/>
                <w:lang w:val="en-US" w:eastAsia="zh-CN"/>
              </w:rPr>
            </w:pPr>
            <w:r>
              <w:rPr>
                <w:rFonts w:hint="eastAsia" w:ascii="宋体" w:hAnsi="宋体" w:eastAsia="宋体" w:cs="宋体"/>
                <w:b w:val="0"/>
                <w:bCs w:val="0"/>
                <w:color w:val="0000FF"/>
                <w:sz w:val="24"/>
                <w:szCs w:val="24"/>
                <w:u w:val="single"/>
                <w:lang w:val="en-US" w:eastAsia="zh-CN"/>
              </w:rPr>
              <w:t>二、为确保采购项目的完成质量和维护公平的竞争及合同的正常履行，防止虚假应标，投标厂家投标文件中必需提供下列检测报告，</w:t>
            </w:r>
            <w:r>
              <w:rPr>
                <w:rFonts w:hint="eastAsia" w:ascii="宋体" w:hAnsi="宋体" w:eastAsia="宋体" w:cs="宋体"/>
                <w:b w:val="0"/>
                <w:bCs w:val="0"/>
                <w:color w:val="0000FF"/>
                <w:kern w:val="0"/>
                <w:sz w:val="24"/>
                <w:szCs w:val="24"/>
                <w:u w:val="single"/>
                <w:lang w:val="en-US" w:eastAsia="zh-CN"/>
              </w:rPr>
              <w:t>原件备查;检测报告的送检单位必须是投标人或生产厂家，检测内容必须符合，否则竞标无效：</w:t>
            </w:r>
          </w:p>
          <w:p w14:paraId="6DE0CD30">
            <w:pPr>
              <w:pStyle w:val="11"/>
              <w:rPr>
                <w:rFonts w:hint="eastAsia" w:ascii="宋体" w:hAnsi="宋体" w:eastAsia="宋体" w:cs="宋体"/>
                <w:b w:val="0"/>
                <w:bCs w:val="0"/>
                <w:color w:val="0000FF"/>
                <w:kern w:val="0"/>
                <w:sz w:val="24"/>
                <w:szCs w:val="24"/>
                <w:u w:val="single"/>
                <w:lang w:val="en-US" w:eastAsia="zh-CN"/>
              </w:rPr>
            </w:pPr>
          </w:p>
          <w:p w14:paraId="0038E8F2">
            <w:pPr>
              <w:numPr>
                <w:ilvl w:val="0"/>
                <w:numId w:val="0"/>
              </w:numPr>
              <w:bidi w:val="0"/>
              <w:ind w:leftChars="0"/>
              <w:rPr>
                <w:rFonts w:hint="eastAsia" w:ascii="宋体" w:hAnsi="宋体" w:eastAsia="宋体" w:cs="宋体"/>
                <w:b w:val="0"/>
                <w:bCs w:val="0"/>
                <w:color w:val="0000FF"/>
                <w:sz w:val="24"/>
                <w:szCs w:val="24"/>
                <w:u w:val="single"/>
                <w:lang w:val="en-US" w:eastAsia="zh-CN"/>
              </w:rPr>
            </w:pPr>
            <w:r>
              <w:rPr>
                <w:rFonts w:hint="eastAsia" w:ascii="宋体" w:hAnsi="宋体" w:eastAsia="宋体" w:cs="宋体"/>
                <w:b w:val="0"/>
                <w:bCs w:val="0"/>
                <w:color w:val="0000FF"/>
                <w:sz w:val="24"/>
                <w:szCs w:val="24"/>
                <w:u w:val="single"/>
                <w:lang w:val="en-US" w:eastAsia="zh-CN"/>
              </w:rPr>
              <w:t>椅子椅架《钢管》检测报告检测内容包含但不限：光泽、附着力测试、耐划痕、抗冲击、耐磨性、耐酸性、耐碱性、耐水性、耐醇性、耐冷液不少于1000h、耐溶剂擦拭性、耐污染性、耐洗刷、耐冷热温差200h、耐干热300h 、耐湿热300h、紫外老化300h、氙灯老化300h、中性盐雾300h、镀层本身耐腐蚀10级、镀层对基体的保护等级10级、抗拉强度、塑性延伸强度、断后伸长率等；</w:t>
            </w:r>
          </w:p>
          <w:p w14:paraId="25E7EB39">
            <w:pPr>
              <w:rPr>
                <w:rFonts w:hint="eastAsia" w:ascii="宋体" w:hAnsi="宋体" w:eastAsia="宋体" w:cs="宋体"/>
                <w:b w:val="0"/>
                <w:bCs w:val="0"/>
                <w:sz w:val="24"/>
                <w:szCs w:val="24"/>
              </w:rPr>
            </w:pPr>
          </w:p>
        </w:tc>
      </w:tr>
      <w:tr w14:paraId="4C94CF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97C150F">
            <w:pPr>
              <w:spacing w:line="360" w:lineRule="exact"/>
              <w:ind w:firstLine="240" w:firstLineChars="10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商务要求</w:t>
            </w:r>
            <w:r>
              <w:rPr>
                <w:rFonts w:hint="eastAsia" w:ascii="宋体" w:hAnsi="宋体" w:eastAsia="宋体" w:cs="宋体"/>
                <w:b w:val="0"/>
                <w:bCs w:val="0"/>
                <w:sz w:val="24"/>
                <w:szCs w:val="24"/>
                <w:lang w:eastAsia="zh-CN"/>
              </w:rPr>
              <w:t>：</w:t>
            </w:r>
          </w:p>
        </w:tc>
      </w:tr>
      <w:tr w14:paraId="61C81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7" w:hRule="atLeast"/>
        </w:trPr>
        <w:tc>
          <w:tcPr>
            <w:tcW w:w="795" w:type="pct"/>
            <w:gridSpan w:val="2"/>
            <w:tcBorders>
              <w:top w:val="single" w:color="auto" w:sz="4" w:space="0"/>
              <w:left w:val="single" w:color="auto" w:sz="4" w:space="0"/>
              <w:bottom w:val="single" w:color="auto" w:sz="4" w:space="0"/>
              <w:right w:val="single" w:color="auto" w:sz="4" w:space="0"/>
            </w:tcBorders>
            <w:vAlign w:val="center"/>
          </w:tcPr>
          <w:p w14:paraId="2AA5522E">
            <w:pPr>
              <w:spacing w:line="320" w:lineRule="exact"/>
              <w:jc w:val="center"/>
              <w:rPr>
                <w:rFonts w:hint="eastAsia" w:ascii="宋体" w:hAnsi="宋体" w:eastAsia="宋体" w:cs="宋体"/>
                <w:b w:val="0"/>
                <w:bCs w:val="0"/>
                <w:sz w:val="24"/>
                <w:szCs w:val="24"/>
              </w:rPr>
            </w:pPr>
            <w:r>
              <w:rPr>
                <w:rFonts w:hint="eastAsia" w:ascii="宋体" w:hAnsi="宋体" w:eastAsia="宋体" w:cs="宋体"/>
                <w:b w:val="0"/>
                <w:bCs w:val="0"/>
                <w:color w:val="000000"/>
                <w:sz w:val="24"/>
                <w:szCs w:val="24"/>
              </w:rPr>
              <w:t>售后服务</w:t>
            </w:r>
          </w:p>
        </w:tc>
        <w:tc>
          <w:tcPr>
            <w:tcW w:w="4204" w:type="pct"/>
            <w:gridSpan w:val="4"/>
            <w:tcBorders>
              <w:top w:val="single" w:color="auto" w:sz="4" w:space="0"/>
              <w:left w:val="single" w:color="auto" w:sz="4" w:space="0"/>
              <w:bottom w:val="single" w:color="auto" w:sz="4" w:space="0"/>
              <w:right w:val="single" w:color="auto" w:sz="4" w:space="0"/>
            </w:tcBorders>
            <w:vAlign w:val="center"/>
          </w:tcPr>
          <w:p w14:paraId="53AC68FC">
            <w:pPr>
              <w:spacing w:line="320" w:lineRule="exact"/>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售后服务及其他要求：</w:t>
            </w:r>
          </w:p>
          <w:p w14:paraId="1B79FAD5">
            <w:pPr>
              <w:spacing w:line="320" w:lineRule="exact"/>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1、售后服务要求：按国家有关产品“三包”规定执行“三包”，质保期除特别注明外，最短不得少于1年。</w:t>
            </w:r>
            <w:r>
              <w:rPr>
                <w:rFonts w:hint="eastAsia" w:ascii="宋体" w:hAnsi="宋体" w:eastAsia="宋体" w:cs="宋体"/>
                <w:b w:val="0"/>
                <w:bCs w:val="0"/>
                <w:sz w:val="24"/>
                <w:szCs w:val="24"/>
              </w:rPr>
              <w:t>质量保证期自安装验收合格之日起计算，质量保证期内免费上门维修、免费更换配件。</w:t>
            </w:r>
          </w:p>
          <w:p w14:paraId="5B925F12">
            <w:pPr>
              <w:spacing w:line="4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2、中标供应商接到故障通知后在24小时内到达采购人指定现场，按国家及行业标准对故障进行及时处理。超过质量保证期的货物，中标供应商提供终生维修、保养服务，维修时只收部件成本费。</w:t>
            </w:r>
          </w:p>
          <w:p w14:paraId="31E87815">
            <w:pPr>
              <w:spacing w:line="320" w:lineRule="exact"/>
              <w:rPr>
                <w:rFonts w:hint="eastAsia" w:ascii="宋体" w:hAnsi="宋体" w:eastAsia="宋体" w:cs="宋体"/>
                <w:b w:val="0"/>
                <w:bCs w:val="0"/>
                <w:sz w:val="24"/>
                <w:szCs w:val="24"/>
              </w:rPr>
            </w:pPr>
            <w:r>
              <w:rPr>
                <w:rFonts w:hint="eastAsia" w:ascii="宋体" w:hAnsi="宋体" w:eastAsia="宋体" w:cs="宋体"/>
                <w:b w:val="0"/>
                <w:bCs w:val="0"/>
                <w:color w:val="000000"/>
                <w:sz w:val="24"/>
                <w:szCs w:val="24"/>
              </w:rPr>
              <w:t>3、其它要求：按采购人要求分批次免费送货上门，免费安装调试，免费培训操作人员。</w:t>
            </w:r>
          </w:p>
        </w:tc>
      </w:tr>
      <w:tr w14:paraId="3242F6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795" w:type="pct"/>
            <w:gridSpan w:val="2"/>
            <w:tcBorders>
              <w:top w:val="single" w:color="auto" w:sz="4" w:space="0"/>
              <w:left w:val="single" w:color="auto" w:sz="4" w:space="0"/>
              <w:bottom w:val="single" w:color="auto" w:sz="4" w:space="0"/>
              <w:right w:val="single" w:color="auto" w:sz="4" w:space="0"/>
            </w:tcBorders>
            <w:vAlign w:val="center"/>
          </w:tcPr>
          <w:p w14:paraId="54DF3969">
            <w:pPr>
              <w:widowControl/>
              <w:jc w:val="center"/>
              <w:rPr>
                <w:rFonts w:hint="eastAsia" w:ascii="宋体" w:hAnsi="宋体" w:eastAsia="宋体" w:cs="宋体"/>
                <w:b w:val="0"/>
                <w:bCs w:val="0"/>
                <w:sz w:val="24"/>
                <w:szCs w:val="24"/>
              </w:rPr>
            </w:pPr>
            <w:r>
              <w:rPr>
                <w:rFonts w:hint="eastAsia" w:ascii="宋体" w:hAnsi="宋体" w:eastAsia="宋体" w:cs="宋体"/>
                <w:b w:val="0"/>
                <w:bCs w:val="0"/>
                <w:color w:val="0000FF"/>
                <w:sz w:val="24"/>
                <w:szCs w:val="24"/>
                <w:lang w:eastAsia="zh-CN"/>
              </w:rPr>
              <w:t>▲</w:t>
            </w:r>
            <w:r>
              <w:rPr>
                <w:rFonts w:hint="eastAsia" w:ascii="宋体" w:hAnsi="宋体" w:eastAsia="宋体" w:cs="宋体"/>
                <w:b w:val="0"/>
                <w:bCs w:val="0"/>
                <w:color w:val="0000FF"/>
                <w:sz w:val="24"/>
                <w:szCs w:val="24"/>
              </w:rPr>
              <w:t>产品质量及要求</w:t>
            </w:r>
          </w:p>
        </w:tc>
        <w:tc>
          <w:tcPr>
            <w:tcW w:w="4204" w:type="pct"/>
            <w:gridSpan w:val="4"/>
            <w:tcBorders>
              <w:top w:val="single" w:color="auto" w:sz="4" w:space="0"/>
              <w:left w:val="single" w:color="auto" w:sz="4" w:space="0"/>
              <w:bottom w:val="single" w:color="auto" w:sz="4" w:space="0"/>
              <w:right w:val="single" w:color="auto" w:sz="4" w:space="0"/>
            </w:tcBorders>
            <w:vAlign w:val="center"/>
          </w:tcPr>
          <w:p w14:paraId="00ECD4FF">
            <w:pPr>
              <w:spacing w:line="320" w:lineRule="exact"/>
              <w:rPr>
                <w:rFonts w:hint="eastAsia" w:ascii="宋体" w:hAnsi="宋体" w:eastAsia="宋体" w:cs="宋体"/>
                <w:b w:val="0"/>
                <w:bCs w:val="0"/>
                <w:color w:val="0000FF"/>
                <w:sz w:val="24"/>
                <w:szCs w:val="24"/>
                <w:u w:val="single"/>
              </w:rPr>
            </w:pPr>
            <w:r>
              <w:rPr>
                <w:rFonts w:hint="eastAsia" w:ascii="宋体" w:hAnsi="宋体" w:eastAsia="宋体" w:cs="宋体"/>
                <w:b w:val="0"/>
                <w:bCs w:val="0"/>
                <w:color w:val="0000FF"/>
                <w:sz w:val="24"/>
                <w:szCs w:val="24"/>
                <w:u w:val="single"/>
              </w:rPr>
              <w:t>1、产品质量要求合格；</w:t>
            </w:r>
          </w:p>
          <w:p w14:paraId="7CB5AA56">
            <w:pPr>
              <w:spacing w:line="320" w:lineRule="exact"/>
              <w:rPr>
                <w:rFonts w:hint="eastAsia" w:ascii="宋体" w:hAnsi="宋体" w:eastAsia="宋体" w:cs="宋体"/>
                <w:b w:val="0"/>
                <w:bCs w:val="0"/>
                <w:color w:val="0000FF"/>
                <w:sz w:val="24"/>
                <w:szCs w:val="24"/>
                <w:u w:val="single"/>
              </w:rPr>
            </w:pPr>
            <w:r>
              <w:rPr>
                <w:rFonts w:hint="eastAsia" w:ascii="宋体" w:hAnsi="宋体" w:eastAsia="宋体" w:cs="宋体"/>
                <w:b w:val="0"/>
                <w:bCs w:val="0"/>
                <w:color w:val="0000FF"/>
                <w:sz w:val="24"/>
                <w:szCs w:val="24"/>
                <w:u w:val="single"/>
              </w:rPr>
              <w:t>2、投标产品应满足参数表参数及要求，必须满足，否则作不响应招标文件要求处理；</w:t>
            </w:r>
          </w:p>
          <w:p w14:paraId="435776EF">
            <w:pPr>
              <w:spacing w:line="320" w:lineRule="exact"/>
              <w:rPr>
                <w:rFonts w:hint="eastAsia" w:ascii="宋体" w:hAnsi="宋体" w:eastAsia="宋体" w:cs="宋体"/>
                <w:b w:val="0"/>
                <w:bCs w:val="0"/>
                <w:sz w:val="24"/>
                <w:szCs w:val="24"/>
              </w:rPr>
            </w:pPr>
            <w:r>
              <w:rPr>
                <w:rFonts w:hint="eastAsia" w:ascii="宋体" w:hAnsi="宋体" w:eastAsia="宋体" w:cs="宋体"/>
                <w:b w:val="0"/>
                <w:bCs w:val="0"/>
                <w:color w:val="0000FF"/>
                <w:sz w:val="24"/>
                <w:szCs w:val="24"/>
                <w:u w:val="single"/>
              </w:rPr>
              <w:t>3、投标人必须是该产品生产厂家的，投标时要求提供厂家出具的针对本项目的售后服务承诺书及保证供货承诺书（请注明项目名称和项目编号，并加盖生产厂家公章），否则按无效投标处理。</w:t>
            </w:r>
          </w:p>
        </w:tc>
      </w:tr>
      <w:tr w14:paraId="2CF43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6" w:hRule="atLeast"/>
        </w:trPr>
        <w:tc>
          <w:tcPr>
            <w:tcW w:w="795" w:type="pct"/>
            <w:gridSpan w:val="2"/>
            <w:tcBorders>
              <w:top w:val="single" w:color="auto" w:sz="4" w:space="0"/>
              <w:left w:val="single" w:color="auto" w:sz="4" w:space="0"/>
              <w:bottom w:val="single" w:color="auto" w:sz="4" w:space="0"/>
              <w:right w:val="single" w:color="auto" w:sz="4" w:space="0"/>
            </w:tcBorders>
            <w:vAlign w:val="center"/>
          </w:tcPr>
          <w:p w14:paraId="72758FFE">
            <w:pPr>
              <w:spacing w:line="360" w:lineRule="exac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样品</w:t>
            </w:r>
          </w:p>
        </w:tc>
        <w:tc>
          <w:tcPr>
            <w:tcW w:w="4204" w:type="pct"/>
            <w:gridSpan w:val="4"/>
            <w:tcBorders>
              <w:top w:val="single" w:color="auto" w:sz="4" w:space="0"/>
              <w:left w:val="single" w:color="auto" w:sz="4" w:space="0"/>
              <w:bottom w:val="single" w:color="auto" w:sz="4" w:space="0"/>
              <w:right w:val="single" w:color="auto" w:sz="4" w:space="0"/>
            </w:tcBorders>
            <w:vAlign w:val="center"/>
          </w:tcPr>
          <w:p w14:paraId="785DC0EF">
            <w:pPr>
              <w:spacing w:line="360" w:lineRule="exact"/>
              <w:jc w:val="left"/>
              <w:rPr>
                <w:rFonts w:hint="eastAsia" w:ascii="宋体" w:hAnsi="宋体" w:eastAsia="宋体" w:cs="宋体"/>
                <w:b w:val="0"/>
                <w:bCs w:val="0"/>
                <w:color w:val="0000FF"/>
                <w:sz w:val="24"/>
                <w:szCs w:val="24"/>
                <w:u w:val="single"/>
                <w:lang w:val="en-US" w:eastAsia="zh-CN"/>
              </w:rPr>
            </w:pPr>
            <w:r>
              <w:rPr>
                <w:rFonts w:hint="eastAsia" w:ascii="宋体" w:hAnsi="宋体" w:eastAsia="宋体" w:cs="宋体"/>
                <w:b w:val="0"/>
                <w:bCs w:val="0"/>
                <w:color w:val="0000FF"/>
                <w:sz w:val="24"/>
                <w:szCs w:val="24"/>
                <w:u w:val="single"/>
                <w:lang w:eastAsia="zh-CN"/>
              </w:rPr>
              <w:t>▲</w:t>
            </w:r>
            <w:r>
              <w:rPr>
                <w:rFonts w:hint="eastAsia" w:ascii="宋体" w:hAnsi="宋体" w:eastAsia="宋体" w:cs="宋体"/>
                <w:b w:val="0"/>
                <w:bCs w:val="0"/>
                <w:color w:val="0000FF"/>
                <w:sz w:val="24"/>
                <w:szCs w:val="24"/>
                <w:u w:val="single"/>
              </w:rPr>
              <w:t>1、投标人必须提供</w:t>
            </w:r>
            <w:r>
              <w:rPr>
                <w:rFonts w:hint="eastAsia" w:ascii="宋体" w:hAnsi="宋体" w:eastAsia="宋体" w:cs="宋体"/>
                <w:b w:val="0"/>
                <w:bCs w:val="0"/>
                <w:color w:val="0000FF"/>
                <w:sz w:val="24"/>
                <w:szCs w:val="24"/>
                <w:u w:val="single"/>
                <w:lang w:val="en-US" w:eastAsia="zh-CN"/>
              </w:rPr>
              <w:t>:</w:t>
            </w:r>
          </w:p>
          <w:p w14:paraId="0B736027">
            <w:pPr>
              <w:numPr>
                <w:ilvl w:val="0"/>
                <w:numId w:val="11"/>
              </w:numPr>
              <w:spacing w:line="360" w:lineRule="exact"/>
              <w:jc w:val="left"/>
              <w:rPr>
                <w:rFonts w:hint="eastAsia" w:ascii="宋体" w:hAnsi="宋体" w:eastAsia="宋体" w:cs="宋体"/>
                <w:b w:val="0"/>
                <w:bCs w:val="0"/>
                <w:color w:val="0000FF"/>
                <w:sz w:val="24"/>
                <w:szCs w:val="24"/>
                <w:u w:val="single"/>
              </w:rPr>
            </w:pPr>
            <w:r>
              <w:rPr>
                <w:rFonts w:hint="eastAsia" w:ascii="宋体" w:hAnsi="宋体" w:eastAsia="宋体" w:cs="宋体"/>
                <w:b w:val="0"/>
                <w:bCs w:val="0"/>
                <w:color w:val="0000FF"/>
                <w:sz w:val="24"/>
                <w:szCs w:val="24"/>
                <w:u w:val="single"/>
                <w:lang w:val="en-US" w:eastAsia="zh-CN"/>
              </w:rPr>
              <w:t>.</w:t>
            </w:r>
            <w:r>
              <w:rPr>
                <w:rFonts w:hint="eastAsia" w:ascii="宋体" w:hAnsi="宋体" w:eastAsia="宋体" w:cs="宋体"/>
                <w:b w:val="0"/>
                <w:bCs w:val="0"/>
                <w:color w:val="0000FF"/>
                <w:sz w:val="24"/>
                <w:szCs w:val="24"/>
                <w:u w:val="single"/>
              </w:rPr>
              <w:t>所投产品学生公寓组合床</w:t>
            </w:r>
            <w:r>
              <w:rPr>
                <w:rFonts w:hint="eastAsia" w:ascii="宋体" w:hAnsi="宋体" w:eastAsia="宋体" w:cs="宋体"/>
                <w:b w:val="0"/>
                <w:bCs w:val="0"/>
                <w:color w:val="0000FF"/>
                <w:sz w:val="24"/>
                <w:szCs w:val="24"/>
                <w:u w:val="single"/>
                <w:lang w:eastAsia="zh-CN"/>
              </w:rPr>
              <w:t>：</w:t>
            </w:r>
            <w:r>
              <w:rPr>
                <w:rFonts w:hint="eastAsia" w:ascii="宋体" w:hAnsi="宋体" w:eastAsia="宋体" w:cs="宋体"/>
                <w:b w:val="0"/>
                <w:bCs w:val="0"/>
                <w:color w:val="0000FF"/>
                <w:sz w:val="24"/>
                <w:szCs w:val="24"/>
                <w:u w:val="single"/>
                <w:lang w:val="en-US" w:eastAsia="zh-CN"/>
              </w:rPr>
              <w:t>床立柱</w:t>
            </w:r>
            <w:r>
              <w:rPr>
                <w:rFonts w:hint="eastAsia" w:ascii="宋体" w:hAnsi="宋体" w:eastAsia="宋体" w:cs="宋体"/>
                <w:b w:val="0"/>
                <w:bCs w:val="0"/>
                <w:color w:val="0000FF"/>
                <w:kern w:val="0"/>
                <w:sz w:val="24"/>
                <w:szCs w:val="24"/>
                <w:u w:val="single"/>
              </w:rPr>
              <w:t>(长度</w:t>
            </w:r>
            <w:r>
              <w:rPr>
                <w:rFonts w:hint="eastAsia" w:ascii="宋体" w:hAnsi="宋体" w:eastAsia="宋体" w:cs="宋体"/>
                <w:b w:val="0"/>
                <w:bCs w:val="0"/>
                <w:color w:val="0000FF"/>
                <w:kern w:val="0"/>
                <w:sz w:val="24"/>
                <w:szCs w:val="24"/>
                <w:u w:val="single"/>
                <w:lang w:val="en-US" w:eastAsia="zh-CN"/>
              </w:rPr>
              <w:t>5</w:t>
            </w:r>
            <w:r>
              <w:rPr>
                <w:rFonts w:hint="eastAsia" w:ascii="宋体" w:hAnsi="宋体" w:eastAsia="宋体" w:cs="宋体"/>
                <w:b w:val="0"/>
                <w:bCs w:val="0"/>
                <w:color w:val="0000FF"/>
                <w:kern w:val="0"/>
                <w:sz w:val="24"/>
                <w:szCs w:val="24"/>
                <w:u w:val="single"/>
              </w:rPr>
              <w:t>00mm)</w:t>
            </w:r>
            <w:r>
              <w:rPr>
                <w:rFonts w:hint="eastAsia" w:ascii="宋体" w:hAnsi="宋体" w:eastAsia="宋体" w:cs="宋体"/>
                <w:b w:val="0"/>
                <w:bCs w:val="0"/>
                <w:color w:val="0000FF"/>
                <w:sz w:val="24"/>
                <w:szCs w:val="24"/>
                <w:u w:val="single"/>
                <w:lang w:val="en-US" w:eastAsia="zh-CN"/>
              </w:rPr>
              <w:t>1根、床横梁</w:t>
            </w:r>
            <w:r>
              <w:rPr>
                <w:rFonts w:hint="eastAsia" w:ascii="宋体" w:hAnsi="宋体" w:eastAsia="宋体" w:cs="宋体"/>
                <w:b w:val="0"/>
                <w:bCs w:val="0"/>
                <w:color w:val="0000FF"/>
                <w:kern w:val="0"/>
                <w:sz w:val="24"/>
                <w:szCs w:val="24"/>
                <w:u w:val="single"/>
              </w:rPr>
              <w:t>(长度</w:t>
            </w:r>
            <w:r>
              <w:rPr>
                <w:rFonts w:hint="eastAsia" w:ascii="宋体" w:hAnsi="宋体" w:eastAsia="宋体" w:cs="宋体"/>
                <w:b w:val="0"/>
                <w:bCs w:val="0"/>
                <w:color w:val="0000FF"/>
                <w:kern w:val="0"/>
                <w:sz w:val="24"/>
                <w:szCs w:val="24"/>
                <w:u w:val="single"/>
                <w:lang w:val="en-US" w:eastAsia="zh-CN"/>
              </w:rPr>
              <w:t>5</w:t>
            </w:r>
            <w:r>
              <w:rPr>
                <w:rFonts w:hint="eastAsia" w:ascii="宋体" w:hAnsi="宋体" w:eastAsia="宋体" w:cs="宋体"/>
                <w:b w:val="0"/>
                <w:bCs w:val="0"/>
                <w:color w:val="0000FF"/>
                <w:kern w:val="0"/>
                <w:sz w:val="24"/>
                <w:szCs w:val="24"/>
                <w:u w:val="single"/>
              </w:rPr>
              <w:t>00mm)</w:t>
            </w:r>
            <w:r>
              <w:rPr>
                <w:rFonts w:hint="eastAsia" w:ascii="宋体" w:hAnsi="宋体" w:eastAsia="宋体" w:cs="宋体"/>
                <w:b w:val="0"/>
                <w:bCs w:val="0"/>
                <w:color w:val="0000FF"/>
                <w:sz w:val="24"/>
                <w:szCs w:val="24"/>
                <w:u w:val="single"/>
                <w:lang w:val="en-US" w:eastAsia="zh-CN"/>
              </w:rPr>
              <w:t>1根、床横担</w:t>
            </w:r>
            <w:r>
              <w:rPr>
                <w:rFonts w:hint="eastAsia" w:ascii="宋体" w:hAnsi="宋体" w:eastAsia="宋体" w:cs="宋体"/>
                <w:b w:val="0"/>
                <w:bCs w:val="0"/>
                <w:color w:val="0000FF"/>
                <w:kern w:val="0"/>
                <w:sz w:val="24"/>
                <w:szCs w:val="24"/>
                <w:u w:val="single"/>
              </w:rPr>
              <w:t>(长度</w:t>
            </w:r>
            <w:r>
              <w:rPr>
                <w:rFonts w:hint="eastAsia" w:ascii="宋体" w:hAnsi="宋体" w:eastAsia="宋体" w:cs="宋体"/>
                <w:b w:val="0"/>
                <w:bCs w:val="0"/>
                <w:color w:val="0000FF"/>
                <w:kern w:val="0"/>
                <w:sz w:val="24"/>
                <w:szCs w:val="24"/>
                <w:u w:val="single"/>
                <w:lang w:val="en-US" w:eastAsia="zh-CN"/>
              </w:rPr>
              <w:t>5</w:t>
            </w:r>
            <w:r>
              <w:rPr>
                <w:rFonts w:hint="eastAsia" w:ascii="宋体" w:hAnsi="宋体" w:eastAsia="宋体" w:cs="宋体"/>
                <w:b w:val="0"/>
                <w:bCs w:val="0"/>
                <w:color w:val="0000FF"/>
                <w:kern w:val="0"/>
                <w:sz w:val="24"/>
                <w:szCs w:val="24"/>
                <w:u w:val="single"/>
              </w:rPr>
              <w:t>00mm)</w:t>
            </w:r>
            <w:r>
              <w:rPr>
                <w:rFonts w:hint="eastAsia" w:ascii="宋体" w:hAnsi="宋体" w:eastAsia="宋体" w:cs="宋体"/>
                <w:b w:val="0"/>
                <w:bCs w:val="0"/>
                <w:color w:val="0000FF"/>
                <w:sz w:val="24"/>
                <w:szCs w:val="24"/>
                <w:u w:val="single"/>
                <w:lang w:val="en-US" w:eastAsia="zh-CN"/>
              </w:rPr>
              <w:t>1根、带夜光条的安全脚踏板2个、衣柜门板小样1块（门板小样尺寸500*500mm，凹型锁具）</w:t>
            </w:r>
            <w:r>
              <w:rPr>
                <w:rFonts w:hint="eastAsia" w:ascii="宋体" w:hAnsi="宋体" w:eastAsia="宋体" w:cs="宋体"/>
                <w:b w:val="0"/>
                <w:bCs w:val="0"/>
                <w:color w:val="0000FF"/>
                <w:kern w:val="0"/>
                <w:sz w:val="24"/>
                <w:szCs w:val="24"/>
                <w:u w:val="single"/>
                <w:lang w:eastAsia="zh-CN"/>
              </w:rPr>
              <w:t>、</w:t>
            </w:r>
            <w:r>
              <w:rPr>
                <w:rFonts w:hint="eastAsia" w:ascii="宋体" w:hAnsi="宋体" w:eastAsia="宋体" w:cs="宋体"/>
                <w:b w:val="0"/>
                <w:bCs w:val="0"/>
                <w:color w:val="0000FF"/>
                <w:kern w:val="0"/>
                <w:sz w:val="24"/>
                <w:szCs w:val="24"/>
                <w:u w:val="single"/>
                <w:lang w:val="en-US" w:eastAsia="zh-CN"/>
              </w:rPr>
              <w:t>钢制柜防潮站脚一个、0.6</w:t>
            </w:r>
            <w:r>
              <w:rPr>
                <w:rFonts w:hint="eastAsia" w:ascii="宋体" w:hAnsi="宋体" w:eastAsia="宋体" w:cs="宋体"/>
                <w:b w:val="0"/>
                <w:bCs w:val="0"/>
                <w:color w:val="0000FF"/>
                <w:kern w:val="0"/>
                <w:sz w:val="24"/>
                <w:szCs w:val="24"/>
                <w:u w:val="single"/>
              </w:rPr>
              <w:t>mm</w:t>
            </w:r>
            <w:r>
              <w:rPr>
                <w:rFonts w:hint="eastAsia" w:ascii="宋体" w:hAnsi="宋体" w:eastAsia="宋体" w:cs="宋体"/>
                <w:b w:val="0"/>
                <w:bCs w:val="0"/>
                <w:color w:val="0000FF"/>
                <w:kern w:val="0"/>
                <w:sz w:val="24"/>
                <w:szCs w:val="24"/>
                <w:u w:val="single"/>
                <w:lang w:val="en-US" w:eastAsia="zh-CN"/>
              </w:rPr>
              <w:t>冷轧钢板</w:t>
            </w:r>
            <w:r>
              <w:rPr>
                <w:rFonts w:hint="eastAsia" w:ascii="宋体" w:hAnsi="宋体" w:eastAsia="宋体" w:cs="宋体"/>
                <w:b w:val="0"/>
                <w:bCs w:val="0"/>
                <w:color w:val="0000FF"/>
                <w:kern w:val="0"/>
                <w:sz w:val="24"/>
                <w:szCs w:val="24"/>
                <w:u w:val="single"/>
              </w:rPr>
              <w:t>(长度</w:t>
            </w:r>
            <w:r>
              <w:rPr>
                <w:rFonts w:hint="eastAsia" w:ascii="宋体" w:hAnsi="宋体" w:eastAsia="宋体" w:cs="宋体"/>
                <w:b w:val="0"/>
                <w:bCs w:val="0"/>
                <w:color w:val="0000FF"/>
                <w:kern w:val="0"/>
                <w:sz w:val="24"/>
                <w:szCs w:val="24"/>
                <w:u w:val="single"/>
                <w:lang w:val="en-US" w:eastAsia="zh-CN"/>
              </w:rPr>
              <w:t>2</w:t>
            </w:r>
            <w:r>
              <w:rPr>
                <w:rFonts w:hint="eastAsia" w:ascii="宋体" w:hAnsi="宋体" w:eastAsia="宋体" w:cs="宋体"/>
                <w:b w:val="0"/>
                <w:bCs w:val="0"/>
                <w:color w:val="0000FF"/>
                <w:kern w:val="0"/>
                <w:sz w:val="24"/>
                <w:szCs w:val="24"/>
                <w:u w:val="single"/>
              </w:rPr>
              <w:t>00mm×</w:t>
            </w:r>
            <w:r>
              <w:rPr>
                <w:rFonts w:hint="eastAsia" w:ascii="宋体" w:hAnsi="宋体" w:eastAsia="宋体" w:cs="宋体"/>
                <w:b w:val="0"/>
                <w:bCs w:val="0"/>
                <w:color w:val="0000FF"/>
                <w:kern w:val="0"/>
                <w:sz w:val="24"/>
                <w:szCs w:val="24"/>
                <w:u w:val="single"/>
                <w:lang w:val="en-US" w:eastAsia="zh-CN"/>
              </w:rPr>
              <w:t>2</w:t>
            </w:r>
            <w:r>
              <w:rPr>
                <w:rFonts w:hint="eastAsia" w:ascii="宋体" w:hAnsi="宋体" w:eastAsia="宋体" w:cs="宋体"/>
                <w:b w:val="0"/>
                <w:bCs w:val="0"/>
                <w:color w:val="0000FF"/>
                <w:kern w:val="0"/>
                <w:sz w:val="24"/>
                <w:szCs w:val="24"/>
                <w:u w:val="single"/>
              </w:rPr>
              <w:t>00mm)小样一</w:t>
            </w:r>
            <w:r>
              <w:rPr>
                <w:rFonts w:hint="eastAsia" w:ascii="宋体" w:hAnsi="宋体" w:eastAsia="宋体" w:cs="宋体"/>
                <w:b w:val="0"/>
                <w:bCs w:val="0"/>
                <w:color w:val="0000FF"/>
                <w:kern w:val="0"/>
                <w:sz w:val="24"/>
                <w:szCs w:val="24"/>
                <w:u w:val="single"/>
                <w:lang w:val="en-US" w:eastAsia="zh-CN"/>
              </w:rPr>
              <w:t>块、桌面小样300*300mm一块；</w:t>
            </w:r>
          </w:p>
          <w:p w14:paraId="45D7EFD0">
            <w:pPr>
              <w:spacing w:line="360" w:lineRule="exact"/>
              <w:jc w:val="left"/>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投标样品必须用白纸盖住投标人、生产厂家、商标等任何标志，否则作为无效样品处理。提供样品必须是质量合格的并能出具相关的权威质检部门合格证明，投标人须在投标文件中承</w:t>
            </w:r>
            <w:r>
              <w:rPr>
                <w:rFonts w:hint="eastAsia" w:ascii="宋体" w:hAnsi="宋体" w:eastAsia="宋体" w:cs="宋体"/>
                <w:b w:val="0"/>
                <w:bCs w:val="0"/>
                <w:sz w:val="24"/>
                <w:szCs w:val="24"/>
              </w:rPr>
              <w:t>诺供货时货物与样品保持一致，</w:t>
            </w:r>
            <w:r>
              <w:rPr>
                <w:rFonts w:hint="eastAsia" w:ascii="宋体" w:hAnsi="宋体" w:eastAsia="宋体" w:cs="宋体"/>
                <w:b w:val="0"/>
                <w:bCs w:val="0"/>
                <w:sz w:val="24"/>
                <w:szCs w:val="24"/>
                <w:lang w:eastAsia="zh-CN"/>
              </w:rPr>
              <w:t>不提供样品或样品不按招标文件</w:t>
            </w:r>
            <w:r>
              <w:rPr>
                <w:rFonts w:hint="eastAsia" w:ascii="宋体" w:hAnsi="宋体" w:eastAsia="宋体" w:cs="宋体"/>
                <w:b w:val="0"/>
                <w:bCs w:val="0"/>
                <w:kern w:val="0"/>
                <w:sz w:val="24"/>
                <w:szCs w:val="24"/>
              </w:rPr>
              <w:t>技术参数及功能（配置）</w:t>
            </w:r>
            <w:r>
              <w:rPr>
                <w:rFonts w:hint="eastAsia" w:ascii="宋体" w:hAnsi="宋体" w:eastAsia="宋体" w:cs="宋体"/>
                <w:b w:val="0"/>
                <w:bCs w:val="0"/>
                <w:color w:val="auto"/>
                <w:sz w:val="24"/>
                <w:szCs w:val="24"/>
              </w:rPr>
              <w:t>要求</w:t>
            </w:r>
            <w:r>
              <w:rPr>
                <w:rFonts w:hint="eastAsia" w:ascii="宋体" w:hAnsi="宋体" w:eastAsia="宋体" w:cs="宋体"/>
                <w:b w:val="0"/>
                <w:bCs w:val="0"/>
                <w:color w:val="auto"/>
                <w:sz w:val="24"/>
                <w:szCs w:val="24"/>
                <w:lang w:eastAsia="zh-CN"/>
              </w:rPr>
              <w:t>的</w:t>
            </w:r>
            <w:r>
              <w:rPr>
                <w:rFonts w:hint="eastAsia" w:ascii="宋体" w:hAnsi="宋体" w:eastAsia="宋体" w:cs="宋体"/>
                <w:b w:val="0"/>
                <w:bCs w:val="0"/>
                <w:sz w:val="24"/>
                <w:szCs w:val="24"/>
              </w:rPr>
              <w:t>投标无效（中标人样品不退还，作为交货验收依据）</w:t>
            </w:r>
          </w:p>
          <w:p w14:paraId="732E3A02">
            <w:pPr>
              <w:spacing w:line="400" w:lineRule="exact"/>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2、样品递交起止时间：于   年  月 日15时～16时30分整，逾期不予以接收。</w:t>
            </w:r>
          </w:p>
          <w:p w14:paraId="020AEBDF">
            <w:pPr>
              <w:spacing w:line="400" w:lineRule="exact"/>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样品递交地点 </w:t>
            </w:r>
            <w:r>
              <w:rPr>
                <w:rFonts w:hint="eastAsia" w:ascii="宋体" w:hAnsi="宋体" w:eastAsia="宋体" w:cs="宋体"/>
                <w:b w:val="0"/>
                <w:bCs w:val="0"/>
                <w:sz w:val="24"/>
                <w:szCs w:val="24"/>
                <w:u w:val="single"/>
              </w:rPr>
              <w:t xml:space="preserve">                      </w:t>
            </w:r>
          </w:p>
          <w:p w14:paraId="7E45CEB8">
            <w:pPr>
              <w:spacing w:line="400" w:lineRule="exact"/>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3、样品清退：中标人的样品由采购人封存并作为验收依据，未中标的投标人样品，自接通知后24小时内（逾期领取所造成的丢失责任由投标人自行承担。为防冒领，领取人应出示原递交样品人身份证原件或原递交样品单位的授权书原件）。</w:t>
            </w:r>
          </w:p>
        </w:tc>
      </w:tr>
      <w:tr w14:paraId="30552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6" w:hRule="atLeast"/>
        </w:trPr>
        <w:tc>
          <w:tcPr>
            <w:tcW w:w="795" w:type="pct"/>
            <w:gridSpan w:val="2"/>
            <w:tcBorders>
              <w:top w:val="single" w:color="auto" w:sz="4" w:space="0"/>
              <w:left w:val="single" w:color="auto" w:sz="4" w:space="0"/>
              <w:bottom w:val="single" w:color="auto" w:sz="4" w:space="0"/>
              <w:right w:val="single" w:color="auto" w:sz="4" w:space="0"/>
            </w:tcBorders>
            <w:vAlign w:val="center"/>
          </w:tcPr>
          <w:p w14:paraId="7E085F6C">
            <w:pPr>
              <w:spacing w:line="360" w:lineRule="exac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其他要求</w:t>
            </w:r>
          </w:p>
        </w:tc>
        <w:tc>
          <w:tcPr>
            <w:tcW w:w="4204" w:type="pct"/>
            <w:gridSpan w:val="4"/>
            <w:tcBorders>
              <w:top w:val="single" w:color="auto" w:sz="4" w:space="0"/>
              <w:left w:val="single" w:color="auto" w:sz="4" w:space="0"/>
              <w:bottom w:val="single" w:color="auto" w:sz="4" w:space="0"/>
              <w:right w:val="single" w:color="auto" w:sz="4" w:space="0"/>
            </w:tcBorders>
            <w:vAlign w:val="center"/>
          </w:tcPr>
          <w:p w14:paraId="06ED4FD4">
            <w:pPr>
              <w:spacing w:line="360" w:lineRule="exact"/>
              <w:ind w:firstLine="240" w:firstLineChars="100"/>
              <w:rPr>
                <w:rFonts w:hint="eastAsia" w:ascii="宋体" w:hAnsi="宋体" w:eastAsia="宋体" w:cs="宋体"/>
                <w:b w:val="0"/>
                <w:bCs w:val="0"/>
                <w:sz w:val="24"/>
                <w:szCs w:val="24"/>
              </w:rPr>
            </w:pPr>
            <w:r>
              <w:rPr>
                <w:rFonts w:hint="eastAsia" w:ascii="宋体" w:hAnsi="宋体" w:eastAsia="宋体" w:cs="宋体"/>
                <w:b w:val="0"/>
                <w:bCs w:val="0"/>
                <w:sz w:val="24"/>
                <w:szCs w:val="24"/>
              </w:rPr>
              <w:t>验收：安装调试合格完毕并交付使用后的15个工作日内进行验收（按中标人提供的样品进行验收）。货物验收时，采购人有权对货物进行破坏性测量，货物及费用由中标人承担。</w:t>
            </w:r>
          </w:p>
        </w:tc>
      </w:tr>
    </w:tbl>
    <w:p w14:paraId="4D8CA2E2">
      <w:pPr>
        <w:rPr>
          <w:rFonts w:hint="eastAsia" w:ascii="宋体" w:hAnsi="宋体" w:eastAsia="宋体" w:cs="宋体"/>
          <w:sz w:val="21"/>
          <w:szCs w:val="21"/>
        </w:rPr>
        <w:sectPr>
          <w:pgSz w:w="11906" w:h="16838"/>
          <w:pgMar w:top="1440" w:right="1800" w:bottom="1440" w:left="1800" w:header="851" w:footer="992" w:gutter="0"/>
          <w:cols w:space="425" w:num="1"/>
          <w:docGrid w:type="lines" w:linePitch="312" w:charSpace="0"/>
        </w:sectPr>
      </w:pPr>
    </w:p>
    <w:p w14:paraId="60C65B1E">
      <w:pPr>
        <w:pStyle w:val="2"/>
        <w:rPr>
          <w:rFonts w:hint="eastAsia" w:eastAsia="宋体"/>
          <w:lang w:eastAsia="zh-CN"/>
        </w:rPr>
      </w:pPr>
      <w:r>
        <w:rPr>
          <w:rFonts w:hint="eastAsia" w:eastAsia="宋体"/>
          <w:lang w:eastAsia="zh-CN"/>
        </w:rPr>
        <w:drawing>
          <wp:inline distT="0" distB="0" distL="114300" distR="114300">
            <wp:extent cx="9674225" cy="6839585"/>
            <wp:effectExtent l="0" t="0" r="3175" b="18415"/>
            <wp:docPr id="8" name="图片 8" descr="五人宿舍图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五人宿舍图纸_00"/>
                    <pic:cNvPicPr>
                      <a:picLocks noChangeAspect="1"/>
                    </pic:cNvPicPr>
                  </pic:nvPicPr>
                  <pic:blipFill>
                    <a:blip r:embed="rId7"/>
                    <a:stretch>
                      <a:fillRect/>
                    </a:stretch>
                  </pic:blipFill>
                  <pic:spPr>
                    <a:xfrm>
                      <a:off x="0" y="0"/>
                      <a:ext cx="9674225" cy="6839585"/>
                    </a:xfrm>
                    <a:prstGeom prst="rect">
                      <a:avLst/>
                    </a:prstGeom>
                  </pic:spPr>
                </pic:pic>
              </a:graphicData>
            </a:graphic>
          </wp:inline>
        </w:drawing>
      </w:r>
      <w:r>
        <w:rPr>
          <w:rFonts w:hint="eastAsia" w:eastAsia="宋体"/>
          <w:lang w:eastAsia="zh-CN"/>
        </w:rPr>
        <w:drawing>
          <wp:inline distT="0" distB="0" distL="114300" distR="114300">
            <wp:extent cx="9674225" cy="6839585"/>
            <wp:effectExtent l="0" t="0" r="3175" b="18415"/>
            <wp:docPr id="7" name="图片 7" descr="五人宿舍图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五人宿舍图纸_01"/>
                    <pic:cNvPicPr>
                      <a:picLocks noChangeAspect="1"/>
                    </pic:cNvPicPr>
                  </pic:nvPicPr>
                  <pic:blipFill>
                    <a:blip r:embed="rId8"/>
                    <a:stretch>
                      <a:fillRect/>
                    </a:stretch>
                  </pic:blipFill>
                  <pic:spPr>
                    <a:xfrm>
                      <a:off x="0" y="0"/>
                      <a:ext cx="9674225" cy="6839585"/>
                    </a:xfrm>
                    <a:prstGeom prst="rect">
                      <a:avLst/>
                    </a:prstGeom>
                  </pic:spPr>
                </pic:pic>
              </a:graphicData>
            </a:graphic>
          </wp:inline>
        </w:drawing>
      </w:r>
      <w:r>
        <w:rPr>
          <w:rFonts w:hint="eastAsia" w:eastAsia="宋体"/>
          <w:lang w:eastAsia="zh-CN"/>
        </w:rPr>
        <w:drawing>
          <wp:inline distT="0" distB="0" distL="114300" distR="114300">
            <wp:extent cx="9674225" cy="6839585"/>
            <wp:effectExtent l="0" t="0" r="3175" b="18415"/>
            <wp:docPr id="6" name="图片 6" descr="五人宿舍图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五人宿舍图纸_02"/>
                    <pic:cNvPicPr>
                      <a:picLocks noChangeAspect="1"/>
                    </pic:cNvPicPr>
                  </pic:nvPicPr>
                  <pic:blipFill>
                    <a:blip r:embed="rId9"/>
                    <a:stretch>
                      <a:fillRect/>
                    </a:stretch>
                  </pic:blipFill>
                  <pic:spPr>
                    <a:xfrm>
                      <a:off x="0" y="0"/>
                      <a:ext cx="9674225" cy="6839585"/>
                    </a:xfrm>
                    <a:prstGeom prst="rect">
                      <a:avLst/>
                    </a:prstGeom>
                  </pic:spPr>
                </pic:pic>
              </a:graphicData>
            </a:graphic>
          </wp:inline>
        </w:drawing>
      </w:r>
      <w:r>
        <w:rPr>
          <w:rFonts w:hint="eastAsia" w:eastAsia="宋体"/>
          <w:lang w:eastAsia="zh-CN"/>
        </w:rPr>
        <w:drawing>
          <wp:inline distT="0" distB="0" distL="114300" distR="114300">
            <wp:extent cx="9674225" cy="6839585"/>
            <wp:effectExtent l="0" t="0" r="3175" b="18415"/>
            <wp:docPr id="5" name="图片 5" descr="五人宿舍图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五人宿舍图纸_03"/>
                    <pic:cNvPicPr>
                      <a:picLocks noChangeAspect="1"/>
                    </pic:cNvPicPr>
                  </pic:nvPicPr>
                  <pic:blipFill>
                    <a:blip r:embed="rId10"/>
                    <a:stretch>
                      <a:fillRect/>
                    </a:stretch>
                  </pic:blipFill>
                  <pic:spPr>
                    <a:xfrm>
                      <a:off x="0" y="0"/>
                      <a:ext cx="9674225" cy="6839585"/>
                    </a:xfrm>
                    <a:prstGeom prst="rect">
                      <a:avLst/>
                    </a:prstGeom>
                  </pic:spPr>
                </pic:pic>
              </a:graphicData>
            </a:graphic>
          </wp:inline>
        </w:drawing>
      </w:r>
      <w:r>
        <w:rPr>
          <w:rFonts w:hint="eastAsia" w:eastAsia="宋体"/>
          <w:lang w:eastAsia="zh-CN"/>
        </w:rPr>
        <w:drawing>
          <wp:inline distT="0" distB="0" distL="114300" distR="114300">
            <wp:extent cx="9674225" cy="6839585"/>
            <wp:effectExtent l="0" t="0" r="3175" b="18415"/>
            <wp:docPr id="2" name="图片 2" descr="五人宿舍图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五人宿舍图纸_04"/>
                    <pic:cNvPicPr>
                      <a:picLocks noChangeAspect="1"/>
                    </pic:cNvPicPr>
                  </pic:nvPicPr>
                  <pic:blipFill>
                    <a:blip r:embed="rId11"/>
                    <a:stretch>
                      <a:fillRect/>
                    </a:stretch>
                  </pic:blipFill>
                  <pic:spPr>
                    <a:xfrm>
                      <a:off x="0" y="0"/>
                      <a:ext cx="9674225" cy="6839585"/>
                    </a:xfrm>
                    <a:prstGeom prst="rect">
                      <a:avLst/>
                    </a:prstGeom>
                  </pic:spPr>
                </pic:pic>
              </a:graphicData>
            </a:graphic>
          </wp:inline>
        </w:drawing>
      </w:r>
    </w:p>
    <w:sectPr>
      <w:pgSz w:w="16838" w:h="11906" w:orient="landscape"/>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99C4A7"/>
    <w:multiLevelType w:val="singleLevel"/>
    <w:tmpl w:val="A599C4A7"/>
    <w:lvl w:ilvl="0" w:tentative="0">
      <w:start w:val="1"/>
      <w:numFmt w:val="decimal"/>
      <w:suff w:val="nothing"/>
      <w:lvlText w:val="%1、"/>
      <w:lvlJc w:val="left"/>
    </w:lvl>
  </w:abstractNum>
  <w:abstractNum w:abstractNumId="1">
    <w:nsid w:val="AFC43541"/>
    <w:multiLevelType w:val="singleLevel"/>
    <w:tmpl w:val="AFC43541"/>
    <w:lvl w:ilvl="0" w:tentative="0">
      <w:start w:val="1"/>
      <w:numFmt w:val="lowerLetter"/>
      <w:lvlText w:val="%1."/>
      <w:lvlJc w:val="left"/>
      <w:pPr>
        <w:ind w:left="425" w:hanging="425"/>
      </w:pPr>
      <w:rPr>
        <w:rFonts w:hint="default"/>
      </w:rPr>
    </w:lvl>
  </w:abstractNum>
  <w:abstractNum w:abstractNumId="2">
    <w:nsid w:val="B02C43CE"/>
    <w:multiLevelType w:val="singleLevel"/>
    <w:tmpl w:val="B02C43CE"/>
    <w:lvl w:ilvl="0" w:tentative="0">
      <w:start w:val="1"/>
      <w:numFmt w:val="decimal"/>
      <w:lvlText w:val="%1."/>
      <w:lvlJc w:val="left"/>
      <w:pPr>
        <w:ind w:left="425" w:hanging="425"/>
      </w:pPr>
      <w:rPr>
        <w:rFonts w:hint="default"/>
      </w:rPr>
    </w:lvl>
  </w:abstractNum>
  <w:abstractNum w:abstractNumId="3">
    <w:nsid w:val="BA920CA8"/>
    <w:multiLevelType w:val="singleLevel"/>
    <w:tmpl w:val="BA920CA8"/>
    <w:lvl w:ilvl="0" w:tentative="0">
      <w:start w:val="1"/>
      <w:numFmt w:val="decimal"/>
      <w:lvlText w:val="(%1)"/>
      <w:lvlJc w:val="left"/>
      <w:pPr>
        <w:ind w:left="425" w:hanging="425"/>
      </w:pPr>
      <w:rPr>
        <w:rFonts w:hint="default"/>
      </w:rPr>
    </w:lvl>
  </w:abstractNum>
  <w:abstractNum w:abstractNumId="4">
    <w:nsid w:val="D3FE4059"/>
    <w:multiLevelType w:val="singleLevel"/>
    <w:tmpl w:val="D3FE4059"/>
    <w:lvl w:ilvl="0" w:tentative="0">
      <w:start w:val="1"/>
      <w:numFmt w:val="decimal"/>
      <w:lvlText w:val="(%1)"/>
      <w:lvlJc w:val="left"/>
      <w:pPr>
        <w:tabs>
          <w:tab w:val="left" w:pos="312"/>
        </w:tabs>
      </w:pPr>
    </w:lvl>
  </w:abstractNum>
  <w:abstractNum w:abstractNumId="5">
    <w:nsid w:val="DAB693DD"/>
    <w:multiLevelType w:val="multilevel"/>
    <w:tmpl w:val="DAB693DD"/>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4"/>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00365419"/>
    <w:multiLevelType w:val="singleLevel"/>
    <w:tmpl w:val="00365419"/>
    <w:lvl w:ilvl="0" w:tentative="0">
      <w:start w:val="1"/>
      <w:numFmt w:val="chineseCounting"/>
      <w:suff w:val="nothing"/>
      <w:lvlText w:val="%1、"/>
      <w:lvlJc w:val="left"/>
      <w:pPr>
        <w:ind w:left="-420" w:firstLine="420"/>
      </w:pPr>
      <w:rPr>
        <w:rFonts w:hint="eastAsia"/>
      </w:rPr>
    </w:lvl>
  </w:abstractNum>
  <w:abstractNum w:abstractNumId="7">
    <w:nsid w:val="5EF73432"/>
    <w:multiLevelType w:val="singleLevel"/>
    <w:tmpl w:val="5EF73432"/>
    <w:lvl w:ilvl="0" w:tentative="0">
      <w:start w:val="1"/>
      <w:numFmt w:val="decimal"/>
      <w:lvlText w:val="(%1)"/>
      <w:lvlJc w:val="left"/>
      <w:pPr>
        <w:ind w:left="425" w:hanging="425"/>
      </w:pPr>
      <w:rPr>
        <w:rFonts w:hint="default"/>
      </w:rPr>
    </w:lvl>
  </w:abstractNum>
  <w:abstractNum w:abstractNumId="8">
    <w:nsid w:val="78266F8D"/>
    <w:multiLevelType w:val="singleLevel"/>
    <w:tmpl w:val="78266F8D"/>
    <w:lvl w:ilvl="0" w:tentative="0">
      <w:start w:val="1"/>
      <w:numFmt w:val="decimal"/>
      <w:lvlText w:val="(%1)"/>
      <w:lvlJc w:val="left"/>
      <w:pPr>
        <w:ind w:left="425" w:hanging="425"/>
      </w:pPr>
      <w:rPr>
        <w:rFonts w:hint="default"/>
      </w:rPr>
    </w:lvl>
  </w:abstractNum>
  <w:abstractNum w:abstractNumId="9">
    <w:nsid w:val="79430657"/>
    <w:multiLevelType w:val="singleLevel"/>
    <w:tmpl w:val="79430657"/>
    <w:lvl w:ilvl="0" w:tentative="0">
      <w:start w:val="1"/>
      <w:numFmt w:val="decimal"/>
      <w:lvlText w:val="(%1)"/>
      <w:lvlJc w:val="left"/>
      <w:pPr>
        <w:ind w:left="425" w:hanging="425"/>
      </w:pPr>
      <w:rPr>
        <w:rFonts w:hint="default"/>
      </w:rPr>
    </w:lvl>
  </w:abstractNum>
  <w:abstractNum w:abstractNumId="10">
    <w:nsid w:val="7E63E33A"/>
    <w:multiLevelType w:val="singleLevel"/>
    <w:tmpl w:val="7E63E33A"/>
    <w:lvl w:ilvl="0" w:tentative="0">
      <w:start w:val="1"/>
      <w:numFmt w:val="decimal"/>
      <w:suff w:val="nothing"/>
      <w:lvlText w:val="%1．"/>
      <w:lvlJc w:val="left"/>
      <w:pPr>
        <w:ind w:left="0" w:firstLine="400"/>
      </w:pPr>
      <w:rPr>
        <w:rFonts w:hint="default"/>
      </w:rPr>
    </w:lvl>
  </w:abstractNum>
  <w:num w:numId="1">
    <w:abstractNumId w:val="5"/>
  </w:num>
  <w:num w:numId="2">
    <w:abstractNumId w:val="6"/>
  </w:num>
  <w:num w:numId="3">
    <w:abstractNumId w:val="10"/>
  </w:num>
  <w:num w:numId="4">
    <w:abstractNumId w:val="9"/>
  </w:num>
  <w:num w:numId="5">
    <w:abstractNumId w:val="8"/>
  </w:num>
  <w:num w:numId="6">
    <w:abstractNumId w:val="3"/>
  </w:num>
  <w:num w:numId="7">
    <w:abstractNumId w:val="0"/>
  </w:num>
  <w:num w:numId="8">
    <w:abstractNumId w:val="7"/>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3ODQxMDRiZTRkMzgxODQ3NTA4OThiMDRmODg2YmUifQ=="/>
    <w:docVar w:name="KSO_WPS_MARK_KEY" w:val="70722e16-f93e-4ca0-ba7d-071ef58d6f62"/>
  </w:docVars>
  <w:rsids>
    <w:rsidRoot w:val="26551796"/>
    <w:rsid w:val="04015D93"/>
    <w:rsid w:val="0E5962BE"/>
    <w:rsid w:val="0F9147CA"/>
    <w:rsid w:val="11306102"/>
    <w:rsid w:val="13C077F6"/>
    <w:rsid w:val="140E2645"/>
    <w:rsid w:val="19CC0816"/>
    <w:rsid w:val="1AAE02E0"/>
    <w:rsid w:val="1E4A0E7D"/>
    <w:rsid w:val="1EA57449"/>
    <w:rsid w:val="21EC76DF"/>
    <w:rsid w:val="26551796"/>
    <w:rsid w:val="26A30357"/>
    <w:rsid w:val="3EC37D24"/>
    <w:rsid w:val="40D66A61"/>
    <w:rsid w:val="433350AD"/>
    <w:rsid w:val="50AE39EF"/>
    <w:rsid w:val="5114609D"/>
    <w:rsid w:val="525314F7"/>
    <w:rsid w:val="53D51C47"/>
    <w:rsid w:val="59090AC4"/>
    <w:rsid w:val="5BBE331C"/>
    <w:rsid w:val="617158A9"/>
    <w:rsid w:val="64DF4921"/>
    <w:rsid w:val="656071F2"/>
    <w:rsid w:val="684F6460"/>
    <w:rsid w:val="6F234F46"/>
    <w:rsid w:val="74DC5A52"/>
    <w:rsid w:val="7BA21EBB"/>
    <w:rsid w:val="7F766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2"/>
    <w:basedOn w:val="1"/>
    <w:next w:val="1"/>
    <w:qFormat/>
    <w:uiPriority w:val="0"/>
    <w:pPr>
      <w:keepNext/>
      <w:keepLines/>
      <w:adjustRightInd w:val="0"/>
      <w:spacing w:before="120" w:after="60"/>
      <w:textAlignment w:val="baseline"/>
      <w:outlineLvl w:val="1"/>
    </w:pPr>
    <w:rPr>
      <w:rFonts w:ascii="Arial" w:hAnsi="Arial" w:eastAsia="黑体"/>
      <w:b/>
      <w:color w:val="0000FF"/>
      <w:w w:val="90"/>
      <w:kern w:val="0"/>
      <w:sz w:val="28"/>
      <w:szCs w:val="20"/>
    </w:rPr>
  </w:style>
  <w:style w:type="paragraph" w:styleId="4">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jc w:val="center"/>
      <w:outlineLvl w:val="3"/>
    </w:pPr>
    <w:rPr>
      <w:rFonts w:ascii="Arial" w:hAnsi="Arial" w:eastAsia="华文中宋"/>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after="60" w:afterLines="0"/>
      <w:jc w:val="center"/>
      <w:outlineLvl w:val="0"/>
    </w:pPr>
    <w:rPr>
      <w:rFonts w:ascii="Arial" w:hAnsi="Arial"/>
      <w:b/>
      <w:bCs/>
      <w:sz w:val="32"/>
      <w:szCs w:val="32"/>
    </w:rPr>
  </w:style>
  <w:style w:type="paragraph" w:styleId="5">
    <w:name w:val="List 3"/>
    <w:basedOn w:val="1"/>
    <w:qFormat/>
    <w:uiPriority w:val="0"/>
    <w:pPr>
      <w:ind w:left="100" w:leftChars="400" w:hanging="200" w:hangingChars="200"/>
    </w:pPr>
    <w:rPr>
      <w:rFonts w:ascii="宋体" w:hAnsi="Courier New"/>
      <w:szCs w:val="20"/>
    </w:rPr>
  </w:style>
  <w:style w:type="paragraph" w:styleId="6">
    <w:name w:val="Body Text"/>
    <w:basedOn w:val="1"/>
    <w:qFormat/>
    <w:uiPriority w:val="0"/>
    <w:pPr>
      <w:spacing w:line="380" w:lineRule="exact"/>
    </w:pPr>
    <w:rPr>
      <w:rFonts w:ascii="Times New Roman" w:hAnsi="Times New Roman"/>
      <w:sz w:val="24"/>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正文 New"/>
    <w:qFormat/>
    <w:uiPriority w:val="0"/>
    <w:pPr>
      <w:widowControl w:val="0"/>
      <w:spacing w:line="240" w:lineRule="auto"/>
      <w:ind w:leftChars="0" w:firstLine="0" w:firstLineChars="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4075</Words>
  <Characters>4534</Characters>
  <Lines>0</Lines>
  <Paragraphs>0</Paragraphs>
  <TotalTime>15</TotalTime>
  <ScaleCrop>false</ScaleCrop>
  <LinksUpToDate>false</LinksUpToDate>
  <CharactersWithSpaces>4603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2023-02-17T00:31:00Z</dcterms:created>
  <dc:creator>程率兵广西美科办公家具有限公司</dc:creator>
  <cp:lastModifiedBy>qfcws</cp:lastModifiedBy>
  <dcterms:modified xsi:type="dcterms:W3CDTF">2026-04-29T08:25:08Z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2001C2BE32AC4D07871CF6E4B4A8C766_13</vt:lpwstr>
  </property>
  <property fmtid="{D5CDD505-2E9C-101B-9397-08002B2CF9AE}" pid="4" name="KSOTemplateDocerSaveRecord">
    <vt:lpwstr>eyJoZGlkIjoiMGYwNTU2MjhjYWVkNmY4NTMyYjkxNTIwYzk1ZTM1YzciLCJ1c2VySWQiOiI0MDI5NzY5NzUifQ==</vt:lpwstr>
  </property>
</Properties>
</file>