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4"/>
          <w:szCs w:val="44"/>
          <w:lang w:val="en-US" w:eastAsia="zh-CN"/>
        </w:rPr>
      </w:pPr>
      <w:r>
        <w:rPr>
          <w:rFonts w:hint="eastAsia"/>
          <w:b/>
          <w:bCs/>
          <w:sz w:val="44"/>
          <w:szCs w:val="44"/>
          <w:lang w:val="en-US" w:eastAsia="zh-CN"/>
        </w:rPr>
        <w:t>百色市机动车智能审核系统升级集成服务项目</w:t>
      </w:r>
    </w:p>
    <w:p>
      <w:pPr>
        <w:bidi w:val="0"/>
        <w:jc w:val="center"/>
        <w:rPr>
          <w:b/>
          <w:bCs/>
          <w:sz w:val="44"/>
          <w:szCs w:val="44"/>
        </w:rPr>
      </w:pPr>
      <w:r>
        <w:rPr>
          <w:rFonts w:hint="eastAsia"/>
          <w:b/>
          <w:bCs/>
          <w:sz w:val="44"/>
          <w:szCs w:val="44"/>
          <w:lang w:val="en-US" w:eastAsia="zh-CN"/>
        </w:rPr>
        <w:t>采购需求</w:t>
      </w:r>
    </w:p>
    <w:p/>
    <w:tbl>
      <w:tblPr>
        <w:tblStyle w:val="3"/>
        <w:tblW w:w="10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1417"/>
        <w:gridCol w:w="1616"/>
        <w:gridCol w:w="5541"/>
        <w:gridCol w:w="88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序号</w:t>
            </w:r>
          </w:p>
        </w:tc>
        <w:tc>
          <w:tcPr>
            <w:tcW w:w="14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项目标的</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服务内容</w:t>
            </w:r>
          </w:p>
        </w:tc>
        <w:tc>
          <w:tcPr>
            <w:tcW w:w="5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技术参数（技术要求）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1</w:t>
            </w:r>
          </w:p>
        </w:tc>
        <w:tc>
          <w:tcPr>
            <w:tcW w:w="141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机动车智能审核算法升级服务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百色市机动车智能审核系统升级服务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bidi w:val="0"/>
              <w:spacing w:line="240" w:lineRule="auto"/>
              <w:jc w:val="both"/>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一</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VIN码伪刻模块</w:t>
            </w:r>
          </w:p>
          <w:p>
            <w:pPr>
              <w:bidi w:val="0"/>
              <w:spacing w:line="240" w:lineRule="auto"/>
              <w:jc w:val="both"/>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基础功能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实现在用车检验时，比对所有机动车的 VIN 码与原始档案收存的车辆识别代号</w:t>
            </w:r>
          </w:p>
          <w:p>
            <w:pPr>
              <w:keepNext w:val="0"/>
              <w:keepLines w:val="0"/>
              <w:widowControl/>
              <w:suppressLineNumbers w:val="0"/>
              <w:jc w:val="both"/>
              <w:textAlignment w:val="center"/>
              <w:rPr>
                <w:rFonts w:hint="eastAsia" w:ascii="仿宋" w:hAnsi="仿宋" w:eastAsia="仿宋" w:cs="仿宋"/>
                <w:sz w:val="18"/>
                <w:szCs w:val="18"/>
              </w:rPr>
            </w:pPr>
            <w:r>
              <w:rPr>
                <w:rFonts w:hint="eastAsia" w:ascii="仿宋" w:hAnsi="仿宋" w:eastAsia="仿宋" w:cs="仿宋"/>
                <w:sz w:val="18"/>
                <w:szCs w:val="18"/>
              </w:rPr>
              <w:t>拓印膜的字体、间距是否一致，验证VIN码唯一性。</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监管规则配置功能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1）监管车型配置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支持自定义配置监管车型；</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2）实车VIN码源配置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支持自定义配置实车VIN码源是PDA拍摄或1比1还原仪。</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3）比对源配置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支持自定义配置比对以下图片特征：系统收存的注册登记检验(或上次检验) VIN照片、 自建VIN样本库（要求市面流通车型的车架号字体样本率超过95% ，服务期内免费实时更新）。</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4）规则配置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支持自定义配置比对的相似度阈值，平衡比对精准度和误判率。</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5）预警订阅</w:t>
            </w:r>
          </w:p>
          <w:p>
            <w:pPr>
              <w:keepNext w:val="0"/>
              <w:keepLines w:val="0"/>
              <w:widowControl/>
              <w:suppressLineNumbers w:val="0"/>
              <w:jc w:val="both"/>
              <w:textAlignment w:val="center"/>
              <w:rPr>
                <w:rFonts w:hint="eastAsia" w:ascii="仿宋" w:hAnsi="仿宋" w:eastAsia="仿宋" w:cs="仿宋"/>
                <w:sz w:val="18"/>
                <w:szCs w:val="18"/>
              </w:rPr>
            </w:pPr>
            <w:r>
              <w:rPr>
                <w:rFonts w:hint="eastAsia" w:ascii="仿宋" w:hAnsi="仿宋" w:eastAsia="仿宋" w:cs="仿宋"/>
                <w:sz w:val="18"/>
                <w:szCs w:val="18"/>
              </w:rPr>
              <w:t>支持自定义配置不同业务场景和不同用户权限订阅该项监管预警，点击预警信息将打开该预警的详细页面，分配预警处置流程，闭环预警处置结果。</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3.</w:t>
            </w:r>
            <w:r>
              <w:rPr>
                <w:rFonts w:hint="eastAsia" w:ascii="仿宋" w:hAnsi="仿宋" w:eastAsia="仿宋" w:cs="仿宋"/>
                <w:color w:val="FF0000"/>
                <w:sz w:val="18"/>
                <w:szCs w:val="18"/>
              </w:rPr>
              <w:t>车架号搜索比对功能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1）支持精确搜索：用户输入完整车架号或拖入车架号图片，即可快速从海量数</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据库中检索出对应车辆的基本信息，包括产地、品</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牌、生产年份等关键属性，实</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现车辆身份的精准识别与数据一键查询。</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2）支持字符比对与风险提示：可上传批量车架号图片，通过匹配算法将17位切</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割字符与匹配到的数据库中的字符比对，得到车架号字符的风险等级。实现辨别</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车架号真伪并支持关联伪刻车架号的车辆信息。</w:t>
            </w:r>
          </w:p>
          <w:p>
            <w:pPr>
              <w:numPr>
                <w:ilvl w:val="0"/>
                <w:numId w:val="1"/>
              </w:num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rPr>
              <w:t>整车车架号核验功能</w:t>
            </w:r>
          </w:p>
          <w:p>
            <w:pPr>
              <w:numPr>
                <w:ilvl w:val="0"/>
                <w:numId w:val="0"/>
              </w:numPr>
              <w:bidi w:val="0"/>
              <w:spacing w:line="240" w:lineRule="auto"/>
              <w:rPr>
                <w:rFonts w:hint="eastAsia" w:ascii="仿宋" w:hAnsi="仿宋" w:eastAsia="仿宋" w:cs="仿宋"/>
                <w:sz w:val="18"/>
                <w:szCs w:val="18"/>
              </w:rPr>
            </w:pPr>
            <w:r>
              <w:rPr>
                <w:rFonts w:hint="eastAsia" w:ascii="仿宋" w:hAnsi="仿宋" w:eastAsia="仿宋" w:cs="仿宋"/>
                <w:sz w:val="18"/>
                <w:szCs w:val="18"/>
              </w:rPr>
              <w:t>1）对车辆整车及部件VIN进行核验，支持根据存储的车辆</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档案历史VIN1比1图像</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进行图像匹配，对当前和历史1比1VIN的图像进行数值图像篡改痕迹校验、字体</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检验、字符间距等研判。</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2）对无车辆档案的首次检测车辆进行同车型VIN匹配，对当前车和同车型车辆进行字体匹配。</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3）对于重点监管车，比对实车货厢/常压罐体 VIN 码与原始档案中的货厢/常压罐体 VIN 码是否一致。</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4）VIN单图防伪模型，支持单个VIN的字形比对，支持配置VIN数据源，模型会根据基础VIN字形库对同车型的VIN进行字形比对，并支持对高风险VIN图片进</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行人工二次判别，支持输出字形相似度较低区域。</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5.</w:t>
            </w:r>
            <w:r>
              <w:rPr>
                <w:rFonts w:hint="eastAsia" w:ascii="仿宋" w:hAnsi="仿宋" w:eastAsia="仿宋" w:cs="仿宋"/>
                <w:color w:val="FF0000"/>
                <w:sz w:val="18"/>
                <w:szCs w:val="18"/>
              </w:rPr>
              <w:t>单据车架号核验功能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lang w:val="en-US" w:eastAsia="zh-CN"/>
              </w:rPr>
              <w:t>1</w:t>
            </w:r>
            <w:r>
              <w:rPr>
                <w:rFonts w:hint="eastAsia" w:ascii="仿宋" w:hAnsi="仿宋" w:eastAsia="仿宋" w:cs="仿宋"/>
                <w:sz w:val="18"/>
                <w:szCs w:val="18"/>
              </w:rPr>
              <w:t>）对车检过程中包含VIN的资料单据内容进行审核，支持资料单据信息中的唯一性校验，确保VIN唯一；</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lang w:val="en-US" w:eastAsia="zh-CN"/>
              </w:rPr>
              <w:t>2</w:t>
            </w:r>
            <w:r>
              <w:rPr>
                <w:rFonts w:hint="eastAsia" w:ascii="仿宋" w:hAnsi="仿宋" w:eastAsia="仿宋" w:cs="仿宋"/>
                <w:sz w:val="18"/>
                <w:szCs w:val="18"/>
              </w:rPr>
              <w:t>）根据合格证制造日期验证VIN年份代码是否正确；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lang w:val="en-US" w:eastAsia="zh-CN"/>
              </w:rPr>
              <w:t>3</w:t>
            </w:r>
            <w:r>
              <w:rPr>
                <w:rFonts w:hint="eastAsia" w:ascii="仿宋" w:hAnsi="仿宋" w:eastAsia="仿宋" w:cs="仿宋"/>
                <w:sz w:val="18"/>
                <w:szCs w:val="18"/>
              </w:rPr>
              <w:t>）根据VIN的第九位校验位对VIN进行核验，防止VIN篡改数值校验位不一致。</w:t>
            </w:r>
          </w:p>
          <w:p>
            <w:pPr>
              <w:bidi w:val="0"/>
              <w:spacing w:line="240" w:lineRule="auto"/>
              <w:rPr>
                <w:rFonts w:hint="eastAsia" w:ascii="仿宋" w:hAnsi="仿宋" w:eastAsia="仿宋" w:cs="仿宋"/>
                <w:color w:val="00B0F0"/>
                <w:sz w:val="18"/>
                <w:szCs w:val="18"/>
                <w:lang w:val="en-US" w:eastAsia="zh-CN"/>
              </w:rPr>
            </w:pPr>
            <w:r>
              <w:rPr>
                <w:rFonts w:hint="eastAsia" w:ascii="仿宋" w:hAnsi="仿宋" w:eastAsia="仿宋" w:cs="仿宋"/>
                <w:color w:val="00B0F0"/>
                <w:sz w:val="18"/>
                <w:szCs w:val="18"/>
                <w:lang w:val="en-US" w:eastAsia="zh-CN"/>
              </w:rPr>
              <w:t>（二）工位时长不符合国标研判模块</w:t>
            </w:r>
          </w:p>
          <w:p>
            <w:pPr>
              <w:bidi w:val="0"/>
              <w:spacing w:line="240" w:lineRule="auto"/>
              <w:jc w:val="both"/>
              <w:rPr>
                <w:rFonts w:hint="eastAsia" w:ascii="仿宋" w:hAnsi="仿宋" w:eastAsia="仿宋" w:cs="仿宋"/>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基础功能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实现对各工位开始时间和结束时间拍摄图片的时间进行研判，根据GB38900要求判断项目是否符合规定。</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监管规则配置功能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1）监管车型配置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支持自定义配置监管车型；</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2）工位检验时间过短业务配置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车辆底盘部件检查、车辆唯一性检查、车辆特征检查、底盘动态检验、前照灯远光发光强度、制动采用滚筒式制动台。</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3）规则配置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工位时长不符合国标预警。</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4）预警订阅</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支持自定义配置不同业务场景订阅该项监管预警，点击预警信息将打开该预警的详细页面，分配预警处置流程，闭环预警处置结果。</w:t>
            </w:r>
          </w:p>
          <w:p>
            <w:pPr>
              <w:numPr>
                <w:ilvl w:val="0"/>
                <w:numId w:val="2"/>
              </w:numPr>
              <w:bidi w:val="0"/>
              <w:spacing w:line="240" w:lineRule="auto"/>
              <w:rPr>
                <w:rFonts w:hint="eastAsia" w:ascii="仿宋" w:hAnsi="仿宋" w:eastAsia="仿宋" w:cs="仿宋"/>
                <w:color w:val="00B0F0"/>
                <w:sz w:val="18"/>
                <w:szCs w:val="18"/>
              </w:rPr>
            </w:pPr>
            <w:r>
              <w:rPr>
                <w:rFonts w:hint="eastAsia" w:ascii="仿宋" w:hAnsi="仿宋" w:eastAsia="仿宋" w:cs="仿宋"/>
                <w:color w:val="00B0F0"/>
                <w:sz w:val="18"/>
                <w:szCs w:val="18"/>
              </w:rPr>
              <w:t>总轴荷与整备质量比值分析模块</w:t>
            </w:r>
          </w:p>
          <w:p>
            <w:pPr>
              <w:bidi w:val="0"/>
              <w:spacing w:line="240" w:lineRule="auto"/>
              <w:jc w:val="both"/>
              <w:rPr>
                <w:rFonts w:hint="eastAsia" w:ascii="仿宋" w:hAnsi="仿宋" w:eastAsia="仿宋" w:cs="仿宋"/>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基础功能</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根据GB38900-2020要求，在用车检验时空车质量与整备质量误差应满足重中型货车、重中型挂车不超过±10%或±500kg ，轻微型货车不超过±10%或±200kg要求。因此两轴车辆的总轴荷与整备质量的比值正常应在0.9- 1. 1之间，当比值过高时，存在称重检测时使用值班车厢替检的情况。</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监管规则配置功能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1）监管车型配置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支持自定义配置监管车型；</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2）质量差值配置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支持自定义配置总轴荷与整备质量的比值或差值。</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3）规则配置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比较检测过程中社会机构上传的一二三轴数据和登记整备质量，检测申请表里整备质量与仪器仪表总轴荷的差值过高不符合国标预警。首次提交不符合要求后， 2分钟内（自定义时间）再次提交总轴荷质量和整备质量符合要求，涉嫌数据造假产生预警。</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4）预警订阅</w:t>
            </w:r>
          </w:p>
          <w:p>
            <w:pPr>
              <w:numPr>
                <w:ilvl w:val="0"/>
                <w:numId w:val="0"/>
              </w:numPr>
              <w:bidi w:val="0"/>
              <w:spacing w:line="240" w:lineRule="auto"/>
              <w:rPr>
                <w:rFonts w:hint="eastAsia" w:ascii="仿宋" w:hAnsi="仿宋" w:eastAsia="仿宋" w:cs="仿宋"/>
                <w:color w:val="00B0F0"/>
                <w:sz w:val="18"/>
                <w:szCs w:val="18"/>
              </w:rPr>
            </w:pPr>
            <w:r>
              <w:rPr>
                <w:rFonts w:hint="eastAsia" w:ascii="仿宋" w:hAnsi="仿宋" w:eastAsia="仿宋" w:cs="仿宋"/>
                <w:sz w:val="18"/>
                <w:szCs w:val="18"/>
              </w:rPr>
              <w:t>支持自定义配置不同业务场景订阅该项监管预警，点击预警信息将打开该预警的详细页面，分配预警处置流程，闭环预警处置结果。</w:t>
            </w:r>
          </w:p>
          <w:p>
            <w:pPr>
              <w:numPr>
                <w:ilvl w:val="0"/>
                <w:numId w:val="2"/>
              </w:numPr>
              <w:bidi w:val="0"/>
              <w:spacing w:line="240" w:lineRule="auto"/>
              <w:ind w:left="0" w:leftChars="0" w:firstLine="0" w:firstLineChars="0"/>
              <w:rPr>
                <w:rFonts w:hint="eastAsia" w:ascii="仿宋" w:hAnsi="仿宋" w:eastAsia="仿宋" w:cs="仿宋"/>
                <w:color w:val="00B0F0"/>
                <w:sz w:val="18"/>
                <w:szCs w:val="18"/>
              </w:rPr>
            </w:pPr>
            <w:r>
              <w:rPr>
                <w:rFonts w:hint="eastAsia" w:ascii="仿宋" w:hAnsi="仿宋" w:eastAsia="仿宋" w:cs="仿宋"/>
                <w:color w:val="00B0F0"/>
                <w:sz w:val="18"/>
                <w:szCs w:val="18"/>
              </w:rPr>
              <w:t>机构预警模块</w:t>
            </w:r>
          </w:p>
          <w:p>
            <w:pPr>
              <w:bidi w:val="0"/>
              <w:spacing w:line="240" w:lineRule="auto"/>
              <w:jc w:val="both"/>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基础功能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从异地车占比、复检率、合格率波动等多个维度对检测机构进行评分，以日、周</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、月、季度等汇总周期重复性上线和业务量的每周、每月、季度的环比提高等情</w:t>
            </w:r>
          </w:p>
          <w:p>
            <w:pPr>
              <w:bidi w:val="0"/>
              <w:spacing w:line="240" w:lineRule="auto"/>
              <w:jc w:val="both"/>
              <w:rPr>
                <w:rFonts w:hint="eastAsia" w:ascii="仿宋" w:hAnsi="仿宋" w:eastAsia="仿宋" w:cs="仿宋"/>
                <w:color w:val="FF0000"/>
                <w:sz w:val="18"/>
                <w:szCs w:val="18"/>
              </w:rPr>
            </w:pPr>
            <w:r>
              <w:rPr>
                <w:rFonts w:hint="eastAsia" w:ascii="仿宋" w:hAnsi="仿宋" w:eastAsia="仿宋" w:cs="仿宋"/>
                <w:sz w:val="18"/>
                <w:szCs w:val="18"/>
              </w:rPr>
              <w:t>况，筛选高风险单位重点巡查。</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监管规则配置功能</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lang w:val="en-US" w:eastAsia="zh-CN"/>
              </w:rPr>
              <w:t>1</w:t>
            </w:r>
            <w:r>
              <w:rPr>
                <w:rFonts w:hint="eastAsia" w:ascii="仿宋" w:hAnsi="仿宋" w:eastAsia="仿宋" w:cs="仿宋"/>
                <w:sz w:val="18"/>
                <w:szCs w:val="18"/>
              </w:rPr>
              <w:t>）监管车型配置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支持自定义配置监管车型；</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2）预警业务类型配置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支持复检率、合格率、重点车型等多个维度。</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3）规则配置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①对大型汽车初检合格率较低，复检合格率远高于初检合格率；</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②备案信息过期检验；</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③办理大型车辆异地检验业务集中且环比增幅高；</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④频繁节假日验车、频繁晚上加班验车；</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⑤重点车型占比重过大；</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4）预警订阅</w:t>
            </w:r>
          </w:p>
          <w:p>
            <w:pPr>
              <w:numPr>
                <w:ilvl w:val="0"/>
                <w:numId w:val="0"/>
              </w:numPr>
              <w:bidi w:val="0"/>
              <w:spacing w:line="240" w:lineRule="auto"/>
              <w:ind w:leftChars="0"/>
              <w:rPr>
                <w:rFonts w:hint="eastAsia" w:ascii="仿宋" w:hAnsi="仿宋" w:eastAsia="仿宋" w:cs="仿宋"/>
                <w:color w:val="00B0F0"/>
                <w:sz w:val="18"/>
                <w:szCs w:val="18"/>
                <w:lang w:val="en-US" w:eastAsia="zh-CN"/>
              </w:rPr>
            </w:pPr>
            <w:r>
              <w:rPr>
                <w:rFonts w:hint="eastAsia" w:ascii="仿宋" w:hAnsi="仿宋" w:eastAsia="仿宋" w:cs="仿宋"/>
                <w:sz w:val="18"/>
                <w:szCs w:val="18"/>
              </w:rPr>
              <w:t>支持自定义配置不同业务场景订阅该项监管预警，点击预警信息将打开该预警的详细页面，分配预警处置流程，闭环预警处置结果。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管理中心接入和预警功能升级服务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一</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智能驾驶舱</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可视化展示服务</w:t>
            </w:r>
          </w:p>
          <w:p>
            <w:pPr>
              <w:bidi w:val="0"/>
              <w:spacing w:line="240" w:lineRule="auto"/>
              <w:ind w:firstLine="360" w:firstLineChars="200"/>
              <w:rPr>
                <w:rFonts w:hint="eastAsia" w:ascii="仿宋" w:hAnsi="仿宋" w:eastAsia="仿宋" w:cs="仿宋"/>
                <w:color w:val="FF0000"/>
                <w:sz w:val="18"/>
                <w:szCs w:val="18"/>
              </w:rPr>
            </w:pPr>
            <w:r>
              <w:rPr>
                <w:rFonts w:hint="eastAsia" w:ascii="仿宋" w:hAnsi="仿宋" w:eastAsia="仿宋" w:cs="仿宋"/>
                <w:sz w:val="18"/>
                <w:szCs w:val="18"/>
              </w:rPr>
              <w:t>智能驾驶舱大屏地图可视化展示所在地市的检测机构分布；支持对今日的检验数量、检验合格/不合适率进行统计分析,生成直观数据看板；对检验项合格率、检测机构合格率、车检量进行多维度排行分析；辅助管理人员快速掌握区域车检整体态势。</w:t>
            </w:r>
          </w:p>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二</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预警信息发布服务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预警中心</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支持按机构、模型、时间多维度分组聚合展示，借助预警类型饼图、预警项排行、机构排行直观呈现各类预警占比及排序，同时实时统计预警总数、车辆预警率等核心指标，结合高/中/低风险实时预警列表，实现对预警信息的全方位、多维度可视化监控与分析。</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检验监管</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每条预警明确预警流水项，触发预警的图片和数据规则描述，图片和数据产生的工位仪器仪表检测开始时间和结束时间等。</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3.</w:t>
            </w:r>
            <w:r>
              <w:rPr>
                <w:rFonts w:hint="eastAsia" w:ascii="仿宋" w:hAnsi="仿宋" w:eastAsia="仿宋" w:cs="仿宋"/>
                <w:color w:val="FF0000"/>
                <w:sz w:val="18"/>
                <w:szCs w:val="18"/>
              </w:rPr>
              <w:t>预警统计</w:t>
            </w:r>
          </w:p>
          <w:p>
            <w:pPr>
              <w:bidi w:val="0"/>
              <w:spacing w:line="240" w:lineRule="auto"/>
              <w:rPr>
                <w:rFonts w:hint="eastAsia" w:ascii="仿宋" w:hAnsi="仿宋" w:eastAsia="仿宋" w:cs="仿宋"/>
                <w:color w:val="FF0000"/>
                <w:sz w:val="18"/>
                <w:szCs w:val="18"/>
                <w:lang w:val="en-US" w:eastAsia="en-US"/>
              </w:rPr>
            </w:pPr>
            <w:r>
              <w:rPr>
                <w:rFonts w:hint="eastAsia" w:ascii="仿宋" w:hAnsi="仿宋" w:eastAsia="仿宋" w:cs="仿宋"/>
                <w:sz w:val="18"/>
                <w:szCs w:val="18"/>
              </w:rPr>
              <w:t>对检验业务预警指标的数据统计分析，主要分为检验预警排行及检验预警趋势，支持按照检测机构、检测车型、检测人员，统计指标包括预警总数量、违规预警数量、车辆预警率、数据异常预警数量等数据。支持人工手动配置添加统计指标。</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4.</w:t>
            </w:r>
            <w:r>
              <w:rPr>
                <w:rFonts w:hint="eastAsia" w:ascii="仿宋" w:hAnsi="仿宋" w:eastAsia="仿宋" w:cs="仿宋"/>
                <w:color w:val="FF0000"/>
                <w:sz w:val="18"/>
                <w:szCs w:val="18"/>
              </w:rPr>
              <w:t>预警存证</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预留接口，支持调用公安部交管局道研中心认证的视频切片软件和交通智能云存储，存放视频和数据证据。</w:t>
            </w:r>
          </w:p>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三</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设备接入服务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感知设备接入服务</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1 ) 实现感知设备接入管理，根据组织架构选择车管所监测站点，查看工位摄像头、VIN拓印仪、重点车辆检测仪等设备信息及检测记录，实时调整感知设备配置，确保设备正常运行。</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2 ) 支持感知设备按工位进行单独配置，可根据其核心业务场景，独立选配对应的感知设备，满足不同工位的差异化业务需求。</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VIN数码拓印仪数据异常筛查服务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对接VIN拓印仪设备，精准还原拓印仪图片中的字符、字体、字间距等特征，利旧原智能审核的能力对VIN初步筛查是否异常。</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3.</w:t>
            </w:r>
            <w:r>
              <w:rPr>
                <w:rFonts w:hint="eastAsia" w:ascii="仿宋" w:hAnsi="仿宋" w:eastAsia="仿宋" w:cs="仿宋"/>
                <w:color w:val="FF0000"/>
                <w:sz w:val="18"/>
                <w:szCs w:val="18"/>
              </w:rPr>
              <w:t>OBD数据异常预警服务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通过对接OBD设备，获取车辆内部车载系统部件数据信息，比对各个部件的VIN码，若存在系统部件车架号异常、车辆车架号异常、历史数据异常等情况，预警弹窗警示存在OBD数据异常信息。</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4.</w:t>
            </w:r>
            <w:r>
              <w:rPr>
                <w:rFonts w:hint="eastAsia" w:ascii="仿宋" w:hAnsi="仿宋" w:eastAsia="仿宋" w:cs="仿宋"/>
                <w:color w:val="FF0000"/>
                <w:sz w:val="18"/>
                <w:szCs w:val="18"/>
              </w:rPr>
              <w:t>外廓监测仪数据异常监测服务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对接重点车检测仪设备，能够精准测算车辆长、宽、高外廓数据，对外廓数据误差进行审核，实现车辆外形改装异常检测。</w:t>
            </w:r>
          </w:p>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val="en-US" w:eastAsia="zh-CN"/>
              </w:rPr>
              <w:t>（四）安</w:t>
            </w:r>
            <w:r>
              <w:rPr>
                <w:rFonts w:hint="eastAsia" w:ascii="仿宋" w:hAnsi="仿宋" w:eastAsia="仿宋" w:cs="仿宋"/>
                <w:color w:val="00B0F0"/>
                <w:sz w:val="18"/>
                <w:szCs w:val="18"/>
              </w:rPr>
              <w:t>全审计服务</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安全审计</w:t>
            </w:r>
          </w:p>
          <w:p>
            <w:pPr>
              <w:bidi w:val="0"/>
              <w:spacing w:line="240" w:lineRule="auto"/>
              <w:rPr>
                <w:rFonts w:hint="eastAsia" w:ascii="仿宋" w:hAnsi="仿宋" w:eastAsia="仿宋" w:cs="仿宋"/>
                <w:color w:val="FF0000"/>
                <w:sz w:val="18"/>
                <w:szCs w:val="18"/>
                <w:lang w:val="en-US" w:eastAsia="zh-CN"/>
              </w:rPr>
            </w:pPr>
            <w:r>
              <w:rPr>
                <w:rFonts w:hint="eastAsia" w:ascii="仿宋" w:hAnsi="仿宋" w:eastAsia="仿宋" w:cs="仿宋"/>
                <w:sz w:val="18"/>
                <w:szCs w:val="18"/>
              </w:rPr>
              <w:t>支持根据用户帐号记录用户的全部操作日志，包括登录日志、操作日志、安全日志以及日志统计功能，安全日志根据系统自定义的安全参数来设定触发日志的条件，当用户操作达到设定的条件后则自动自成日志预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平台支撑服务数据治理和建库升级服务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一</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数据治理服务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业务分析</w:t>
            </w:r>
          </w:p>
          <w:p>
            <w:pPr>
              <w:bidi w:val="0"/>
              <w:spacing w:line="240" w:lineRule="auto"/>
              <w:rPr>
                <w:rFonts w:hint="eastAsia" w:ascii="仿宋" w:hAnsi="仿宋" w:eastAsia="仿宋" w:cs="仿宋"/>
                <w:color w:val="auto"/>
                <w:sz w:val="18"/>
                <w:szCs w:val="18"/>
              </w:rPr>
            </w:pPr>
            <w:r>
              <w:rPr>
                <w:rFonts w:hint="eastAsia" w:ascii="仿宋" w:hAnsi="仿宋" w:eastAsia="仿宋" w:cs="仿宋"/>
                <w:color w:val="auto"/>
                <w:sz w:val="18"/>
                <w:szCs w:val="18"/>
              </w:rPr>
              <w:t>结合公安交通管理综合应用平台、社会化专网服务系统、检验监管平台、查验监管平台、智能审核系统等数据，对专项监管进行分析</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数据关联</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根据提取规则，将数据和其他知识数据、业务数据等进行关联，并输出关联消息，支持关联回填。将不完备的日志数据与知识数据等根据场景进行关联，并将关联的要素等信息回填到日志，提升数据的关联及价值</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3.</w:t>
            </w:r>
            <w:r>
              <w:rPr>
                <w:rFonts w:hint="eastAsia" w:ascii="仿宋" w:hAnsi="仿宋" w:eastAsia="仿宋" w:cs="仿宋"/>
                <w:color w:val="FF0000"/>
                <w:sz w:val="18"/>
                <w:szCs w:val="18"/>
              </w:rPr>
              <w:t>数据校验</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对数据进行校验，符合标准的数据直接入库，不符合标准的数据可进入问题数据库以便进一步分析处理，校验主要包括数据的完整性校验、规范性校验、一致性校验等。</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常用的校验规则有：空值校验、取值范围校验、公民身份证号码/手机号/车牌号/IMEI/MAC/IP地址等校验、数值校验、长度校验、精度校验等。此外，还有更为复杂的多字段条件校验、业务规则校验等。定期生成数据质量报告，跟踪数据质量指标， 自定义SQL，多表准确性，两表值比较，字段长度校验，唯一性校验，</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正则表达式，及时性校验，枚举值校验，表行数校验</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4.</w:t>
            </w:r>
            <w:r>
              <w:rPr>
                <w:rFonts w:hint="eastAsia" w:ascii="仿宋" w:hAnsi="仿宋" w:eastAsia="仿宋" w:cs="仿宋"/>
                <w:color w:val="FF0000"/>
                <w:sz w:val="18"/>
                <w:szCs w:val="18"/>
              </w:rPr>
              <w:t>数据去重</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1）结构化数据去重</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根据数据定义环节定义好的重复规则判定结构化数据是否重复，如果数据重复，则直接滤除或者进入问题库。</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2）非结构化数据去重</w:t>
            </w:r>
          </w:p>
          <w:p>
            <w:pPr>
              <w:bidi w:val="0"/>
              <w:spacing w:line="240" w:lineRule="auto"/>
              <w:rPr>
                <w:rFonts w:hint="eastAsia" w:ascii="仿宋" w:hAnsi="仿宋" w:eastAsia="仿宋" w:cs="仿宋"/>
                <w:color w:val="FF0000"/>
                <w:sz w:val="18"/>
                <w:szCs w:val="18"/>
              </w:rPr>
            </w:pPr>
            <w:r>
              <w:rPr>
                <w:rFonts w:hint="eastAsia" w:ascii="仿宋" w:hAnsi="仿宋" w:eastAsia="仿宋" w:cs="仿宋"/>
                <w:sz w:val="18"/>
                <w:szCs w:val="18"/>
              </w:rPr>
              <w:t>非结构化数据去重是根据统一要求的散列函数对非结构化数据进行计算，计算结果相同的非结构化数据直接滤除，只保留一份原始数据。</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5.</w:t>
            </w:r>
            <w:r>
              <w:rPr>
                <w:rFonts w:hint="eastAsia" w:ascii="仿宋" w:hAnsi="仿宋" w:eastAsia="仿宋" w:cs="仿宋"/>
                <w:color w:val="FF0000"/>
                <w:sz w:val="18"/>
                <w:szCs w:val="18"/>
              </w:rPr>
              <w:t>数据分发</w:t>
            </w:r>
          </w:p>
          <w:p>
            <w:pPr>
              <w:keepNext w:val="0"/>
              <w:keepLines w:val="0"/>
              <w:widowControl/>
              <w:suppressLineNumbers w:val="0"/>
              <w:jc w:val="both"/>
              <w:textAlignment w:val="center"/>
              <w:rPr>
                <w:rFonts w:hint="eastAsia" w:ascii="仿宋" w:hAnsi="仿宋" w:eastAsia="仿宋" w:cs="仿宋"/>
                <w:color w:val="FF0000"/>
                <w:sz w:val="18"/>
                <w:szCs w:val="18"/>
              </w:rPr>
            </w:pPr>
            <w:r>
              <w:rPr>
                <w:rFonts w:hint="eastAsia" w:ascii="仿宋" w:hAnsi="仿宋" w:eastAsia="仿宋" w:cs="仿宋"/>
                <w:sz w:val="18"/>
                <w:szCs w:val="18"/>
              </w:rPr>
              <w:t>交换路由进程随时启动、停用，按业务实际需求设置参数限制条件分发至不同的目标系统。根据数据中某些特定条件分发数据，根据接入系统中某个数据的参数 、字段等实时分发，接入源数据后支持分发至多个目标系统， 目标数量无上限。</w:t>
            </w:r>
          </w:p>
          <w:p>
            <w:pPr>
              <w:keepNext w:val="0"/>
              <w:keepLines w:val="0"/>
              <w:widowControl/>
              <w:suppressLineNumbers w:val="0"/>
              <w:jc w:val="both"/>
              <w:textAlignment w:val="center"/>
              <w:rPr>
                <w:rFonts w:hint="eastAsia" w:ascii="仿宋" w:hAnsi="仿宋" w:eastAsia="仿宋" w:cs="仿宋"/>
                <w:color w:val="00B0F0"/>
                <w:sz w:val="18"/>
                <w:szCs w:val="18"/>
              </w:rPr>
            </w:pP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lang w:val="en-US" w:eastAsia="zh-CN"/>
              </w:rPr>
              <w:t>二</w:t>
            </w:r>
            <w:r>
              <w:rPr>
                <w:rFonts w:hint="eastAsia" w:ascii="仿宋" w:hAnsi="仿宋" w:eastAsia="仿宋" w:cs="仿宋"/>
                <w:color w:val="00B0F0"/>
                <w:sz w:val="18"/>
                <w:szCs w:val="18"/>
                <w:lang w:eastAsia="zh-CN"/>
              </w:rPr>
              <w:t>）</w:t>
            </w:r>
            <w:r>
              <w:rPr>
                <w:rFonts w:hint="eastAsia" w:ascii="仿宋" w:hAnsi="仿宋" w:eastAsia="仿宋" w:cs="仿宋"/>
                <w:color w:val="00B0F0"/>
                <w:sz w:val="18"/>
                <w:szCs w:val="18"/>
              </w:rPr>
              <w:t>防控基础库服务</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1.</w:t>
            </w:r>
            <w:r>
              <w:rPr>
                <w:rFonts w:hint="eastAsia" w:ascii="仿宋" w:hAnsi="仿宋" w:eastAsia="仿宋" w:cs="仿宋"/>
                <w:color w:val="FF0000"/>
                <w:sz w:val="18"/>
                <w:szCs w:val="18"/>
              </w:rPr>
              <w:t>资料库服务</w:t>
            </w:r>
          </w:p>
          <w:p>
            <w:pPr>
              <w:bidi w:val="0"/>
              <w:spacing w:line="240" w:lineRule="auto"/>
              <w:rPr>
                <w:rFonts w:hint="eastAsia" w:ascii="仿宋" w:hAnsi="仿宋" w:eastAsia="仿宋" w:cs="仿宋"/>
                <w:sz w:val="18"/>
                <w:szCs w:val="18"/>
              </w:rPr>
            </w:pPr>
            <w:r>
              <w:rPr>
                <w:rFonts w:hint="eastAsia" w:ascii="仿宋" w:hAnsi="仿宋" w:eastAsia="仿宋" w:cs="仿宋"/>
                <w:color w:val="auto"/>
                <w:sz w:val="18"/>
                <w:szCs w:val="18"/>
              </w:rPr>
              <w:t>支持</w:t>
            </w:r>
            <w:r>
              <w:rPr>
                <w:rFonts w:hint="eastAsia" w:ascii="仿宋" w:hAnsi="仿宋" w:eastAsia="仿宋" w:cs="仿宋"/>
                <w:sz w:val="18"/>
                <w:szCs w:val="18"/>
              </w:rPr>
              <w:t>对检验业务相关国家标准规范、行政规范、法律法规、文件通知、风险预警、部门规章、工作提示等资料进行一体化存储，支持业务文件资料的查看和管理 。</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2.</w:t>
            </w:r>
            <w:r>
              <w:rPr>
                <w:rFonts w:hint="eastAsia" w:ascii="仿宋" w:hAnsi="仿宋" w:eastAsia="仿宋" w:cs="仿宋"/>
                <w:color w:val="FF0000"/>
                <w:sz w:val="18"/>
                <w:szCs w:val="18"/>
              </w:rPr>
              <w:t>车辆档案库服务</w:t>
            </w:r>
          </w:p>
          <w:p>
            <w:pPr>
              <w:bidi w:val="0"/>
              <w:spacing w:line="240" w:lineRule="auto"/>
              <w:rPr>
                <w:rFonts w:hint="eastAsia" w:ascii="仿宋" w:hAnsi="仿宋" w:eastAsia="仿宋" w:cs="仿宋"/>
                <w:sz w:val="18"/>
                <w:szCs w:val="18"/>
              </w:rPr>
            </w:pPr>
            <w:r>
              <w:rPr>
                <w:rFonts w:hint="eastAsia" w:ascii="仿宋" w:hAnsi="仿宋" w:eastAsia="仿宋" w:cs="仿宋"/>
                <w:color w:val="auto"/>
                <w:sz w:val="18"/>
                <w:szCs w:val="18"/>
              </w:rPr>
              <w:t>升级</w:t>
            </w:r>
            <w:r>
              <w:rPr>
                <w:rFonts w:hint="eastAsia" w:ascii="仿宋" w:hAnsi="仿宋" w:eastAsia="仿宋" w:cs="仿宋"/>
                <w:sz w:val="18"/>
                <w:szCs w:val="18"/>
              </w:rPr>
              <w:t>维护车辆档案库，支持导入老专网和检测机构历史检测数据，建立车辆基础信息、技术参数、检验记录、查验记录及车辆档案照片，可以查看历史检验或查验过程中的全部档案图片以及智能审核结果，支持统计车辆的预警违规记录以及车辆的变更日志，使得在后续档案车辆在检验或查验过程中，可与根据档案信息进行比对，对车辆信息违法变更等情况发出预警。</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3.</w:t>
            </w:r>
            <w:r>
              <w:rPr>
                <w:rFonts w:hint="eastAsia" w:ascii="仿宋" w:hAnsi="仿宋" w:eastAsia="仿宋" w:cs="仿宋"/>
                <w:color w:val="FF0000"/>
                <w:sz w:val="18"/>
                <w:szCs w:val="18"/>
              </w:rPr>
              <w:t>VIN样本库服务</w:t>
            </w:r>
          </w:p>
          <w:p>
            <w:pPr>
              <w:bidi w:val="0"/>
              <w:spacing w:line="240" w:lineRule="auto"/>
              <w:rPr>
                <w:rFonts w:hint="eastAsia" w:ascii="仿宋" w:hAnsi="仿宋" w:eastAsia="仿宋" w:cs="仿宋"/>
                <w:sz w:val="18"/>
                <w:szCs w:val="18"/>
              </w:rPr>
            </w:pPr>
            <w:r>
              <w:rPr>
                <w:rFonts w:hint="eastAsia" w:ascii="仿宋" w:hAnsi="仿宋" w:eastAsia="仿宋" w:cs="仿宋"/>
                <w:color w:val="auto"/>
                <w:sz w:val="18"/>
                <w:szCs w:val="18"/>
              </w:rPr>
              <w:t>持续</w:t>
            </w:r>
            <w:r>
              <w:rPr>
                <w:rFonts w:hint="eastAsia" w:ascii="仿宋" w:hAnsi="仿宋" w:eastAsia="仿宋" w:cs="仿宋"/>
                <w:sz w:val="18"/>
                <w:szCs w:val="18"/>
              </w:rPr>
              <w:t>升级维护 VIN 样本库，服务期内提供免费实时动态更新,确保市面流通车型的车架号字体样本覆盖率超过95% ，保障车架号识别准确率与场景适配性。</w:t>
            </w:r>
          </w:p>
          <w:p>
            <w:pPr>
              <w:bidi w:val="0"/>
              <w:spacing w:line="240" w:lineRule="auto"/>
              <w:rPr>
                <w:rFonts w:hint="eastAsia" w:ascii="仿宋" w:hAnsi="仿宋" w:eastAsia="仿宋" w:cs="仿宋"/>
                <w:color w:val="FF0000"/>
                <w:sz w:val="18"/>
                <w:szCs w:val="18"/>
              </w:rPr>
            </w:pPr>
            <w:r>
              <w:rPr>
                <w:rFonts w:hint="eastAsia" w:ascii="仿宋" w:hAnsi="仿宋" w:eastAsia="仿宋" w:cs="仿宋"/>
                <w:color w:val="FF0000"/>
                <w:sz w:val="18"/>
                <w:szCs w:val="18"/>
                <w:lang w:val="en-US" w:eastAsia="zh-CN"/>
              </w:rPr>
              <w:t>4.</w:t>
            </w:r>
            <w:r>
              <w:rPr>
                <w:rFonts w:hint="eastAsia" w:ascii="仿宋" w:hAnsi="仿宋" w:eastAsia="仿宋" w:cs="仿宋"/>
                <w:color w:val="FF0000"/>
                <w:sz w:val="18"/>
                <w:szCs w:val="18"/>
              </w:rPr>
              <w:t>车型库服务</w:t>
            </w:r>
          </w:p>
          <w:p>
            <w:pPr>
              <w:bidi w:val="0"/>
              <w:spacing w:line="240" w:lineRule="auto"/>
              <w:rPr>
                <w:rFonts w:hint="eastAsia" w:ascii="仿宋" w:hAnsi="仿宋" w:eastAsia="仿宋" w:cs="仿宋"/>
                <w:color w:val="00B0F0"/>
                <w:sz w:val="18"/>
                <w:szCs w:val="18"/>
                <w:lang w:val="en-US" w:eastAsia="zh-CN"/>
              </w:rPr>
            </w:pPr>
            <w:r>
              <w:rPr>
                <w:rFonts w:hint="eastAsia" w:ascii="仿宋" w:hAnsi="仿宋" w:eastAsia="仿宋" w:cs="仿宋"/>
                <w:color w:val="auto"/>
                <w:sz w:val="18"/>
                <w:szCs w:val="18"/>
              </w:rPr>
              <w:t>升级维</w:t>
            </w:r>
            <w:r>
              <w:rPr>
                <w:rFonts w:hint="eastAsia" w:ascii="仿宋" w:hAnsi="仿宋" w:eastAsia="仿宋" w:cs="仿宋"/>
                <w:sz w:val="18"/>
                <w:szCs w:val="18"/>
              </w:rPr>
              <w:t>护车型库，支持导入老专网和检测机构历史检测数据，可以根据实际业务对审核过程中的车辆品牌、型号实现车型自动更新维护，支持维护车型公告照片，实现检验业务中左前及右后图像的智能审核；通过外观相似度比对，准确识别车辆是否与同车型一致；同时对车辆外观改装问题，提供事实依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项</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2</w:t>
            </w:r>
          </w:p>
        </w:tc>
        <w:tc>
          <w:tcPr>
            <w:tcW w:w="141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基础平台支撑服务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系统算力服务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提供系统运行所需算力服务，满足以下配置需求：</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1、CPU： ≥2颗国产CPU（须通过中国信息安全测评中心的安全可靠测评），单颗核数≥24核，主频： ≥2.6GHz ；</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2、内存： ≥128GB；</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3、硬盘： ≥6*8TB/SATA硬盘； ≥2个480GB读写混合型固态硬盘；</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4、图形处理卡： ≥ 2张国产AI加速卡，显存容量≥32GB；</w:t>
            </w:r>
          </w:p>
          <w:p>
            <w:pPr>
              <w:bidi w:val="0"/>
              <w:spacing w:line="240" w:lineRule="auto"/>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sz w:val="18"/>
                <w:szCs w:val="18"/>
              </w:rPr>
              <w:t>5、网络： ≥千兆网口*4；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接入网关服务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bidi w:val="0"/>
              <w:spacing w:line="240" w:lineRule="auto"/>
              <w:rPr>
                <w:rFonts w:hint="eastAsia" w:ascii="仿宋" w:hAnsi="仿宋" w:eastAsia="仿宋" w:cs="仿宋"/>
                <w:sz w:val="18"/>
                <w:szCs w:val="18"/>
              </w:rPr>
            </w:pPr>
            <w:r>
              <w:rPr>
                <w:rFonts w:hint="eastAsia" w:ascii="仿宋" w:hAnsi="仿宋" w:eastAsia="仿宋" w:cs="仿宋"/>
                <w:sz w:val="18"/>
                <w:szCs w:val="18"/>
              </w:rPr>
              <w:t>提供系统接入网关服务，需满足以下功能需求：</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1、检测数据：支持对机动车检测线软件系统的车辆档案数据、轮重制动数据、灯光测量值和车辆的侧滑值的数据采集、数据转换、数据汇总；</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2、感知设备接入：支持VIN1：1拓印仪设备、车辆外廓仪设备等检测站检测设备的接入；</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3、故障隔离：隔离 API 之间的相互影响，避免个别 API 故障导致整个网关集群服务中断；</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4、质量管控：源数据与目标系统的数据质量能力可视化评估，提供脏数据动态过滤，针对敏感隐私数据进行脱敏保护；</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5、性能状态：支持横向扩展，运行时在内存里面完成服务的处理和中转，无需依赖本地存储；</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6、数据监测：实时异常数据监控与管理，杜绝数据资源浪费，针对传输超时、失败的数据系统进行保留并支持数据处置；</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7、安全防护：提供白名单配置管控，接入接口授权管控，自动流控熔断机制；</w:t>
            </w:r>
          </w:p>
          <w:p>
            <w:pPr>
              <w:bidi w:val="0"/>
              <w:spacing w:line="240" w:lineRule="auto"/>
              <w:rPr>
                <w:rFonts w:hint="eastAsia" w:ascii="仿宋" w:hAnsi="仿宋" w:eastAsia="仿宋" w:cs="仿宋"/>
                <w:sz w:val="18"/>
                <w:szCs w:val="18"/>
              </w:rPr>
            </w:pPr>
            <w:r>
              <w:rPr>
                <w:rFonts w:hint="eastAsia" w:ascii="仿宋" w:hAnsi="仿宋" w:eastAsia="仿宋" w:cs="仿宋"/>
                <w:sz w:val="18"/>
                <w:szCs w:val="18"/>
              </w:rPr>
              <w:t>8、转换评估：根据接口数据的返回值、调用情况、过滤情况、访问频率等指标对接口质量作出评估；</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sz w:val="18"/>
                <w:szCs w:val="18"/>
              </w:rPr>
              <w:t>9、基础配置：鲲鹏920 ;960GB/SSD；128GB内存；内置万兆网口。</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安装调试服务</w:t>
            </w:r>
          </w:p>
        </w:tc>
        <w:tc>
          <w:tcPr>
            <w:tcW w:w="554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sz w:val="18"/>
                <w:szCs w:val="18"/>
              </w:rPr>
              <w:t>查验装备接入、系统部署培训、算法调优等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项</w:t>
            </w:r>
          </w:p>
        </w:tc>
      </w:tr>
    </w:tbl>
    <w:p/>
    <w:p/>
    <w:sectPr>
      <w:pgSz w:w="11906" w:h="16838"/>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7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Autospacing="0" w:afterAutospacing="0" w:line="576" w:lineRule="auto"/>
      <w:outlineLvl w:val="0"/>
    </w:pPr>
    <w:rPr>
      <w:rFonts w:ascii="Arial" w:hAnsi="Arial" w:eastAsia="宋体" w:cs="Arial"/>
      <w:b/>
      <w:snapToGrid w:val="0"/>
      <w:color w:val="000000"/>
      <w:kern w:val="44"/>
      <w:sz w:val="44"/>
      <w:szCs w:val="21"/>
      <w:lang w:eastAsia="en-US"/>
    </w:rPr>
  </w:style>
  <w:style w:type="character" w:default="1" w:styleId="4">
    <w:name w:val="Default Paragraph Font"/>
    <w:qFormat/>
    <w:uiPriority w:val="0"/>
  </w:style>
  <w:style w:type="table" w:default="1" w:styleId="3">
    <w:name w:val="Normal Table"/>
    <w:qFormat/>
    <w:uiPriority w:val="0"/>
    <w:tblPr>
      <w:tblLayout w:type="fixed"/>
      <w:tblCellMar>
        <w:top w:w="0" w:type="dxa"/>
        <w:left w:w="108" w:type="dxa"/>
        <w:bottom w:w="0" w:type="dxa"/>
        <w:right w:w="108" w:type="dxa"/>
      </w:tblCellMar>
    </w:tblPr>
  </w:style>
  <w:style w:type="table" w:customStyle="1" w:styleId="5">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4618</Words>
  <Characters>4829</Characters>
  <Paragraphs>193</Paragraphs>
  <TotalTime>10</TotalTime>
  <ScaleCrop>false</ScaleCrop>
  <LinksUpToDate>false</LinksUpToDate>
  <CharactersWithSpaces>4867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2026-05-11T03:23:00Z</dcterms:created>
  <dc:creator>lenovo</dc:creator>
  <cp:lastModifiedBy>lenovo</cp:lastModifiedBy>
  <dcterms:modified xsi:type="dcterms:W3CDTF">2026-05-11T09:40:48Z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b19c981e604b466bbc34ec223a0ed1fd_23</vt:lpwstr>
  </property>
  <property fmtid="{D5CDD505-2E9C-101B-9397-08002B2CF9AE}" pid="4" name="KSOTemplateDocerSaveRecord">
    <vt:lpwstr>eyJoZGlkIjoiODQzY2M5YTZjMDQxYTkyZWRlZWZjOTRjZGIzMzc3M2UiLCJ1c2VySWQiOiIzMDkyMjU2ODUifQ==</vt:lpwstr>
  </property>
</Properties>
</file>