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710CD9A">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方正小标宋简体" w:hAnsi="方正小标宋简体" w:eastAsia="方正小标宋简体" w:cs="方正小标宋简体"/>
          <w:b w:val="0"/>
          <w:bCs w:val="0"/>
          <w:sz w:val="44"/>
          <w:szCs w:val="44"/>
          <w:lang w:val="en-US" w:eastAsia="zh-CN"/>
        </w:rPr>
      </w:pPr>
      <w:r>
        <w:rPr>
          <w:rFonts w:hint="eastAsia" w:ascii="方正小标宋简体" w:hAnsi="方正小标宋简体" w:eastAsia="方正小标宋简体" w:cs="方正小标宋简体"/>
          <w:b w:val="0"/>
          <w:bCs w:val="0"/>
          <w:sz w:val="44"/>
          <w:szCs w:val="44"/>
          <w:lang w:val="en-US" w:eastAsia="zh-CN"/>
        </w:rPr>
        <w:t>昭平县人民医院综合能源托管项目</w:t>
      </w:r>
    </w:p>
    <w:p w14:paraId="7730C9A0">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方正小标宋简体" w:hAnsi="方正小标宋简体" w:eastAsia="方正小标宋简体" w:cs="方正小标宋简体"/>
          <w:b w:val="0"/>
          <w:bCs w:val="0"/>
          <w:sz w:val="44"/>
          <w:szCs w:val="44"/>
        </w:rPr>
      </w:pPr>
      <w:r>
        <w:rPr>
          <w:rFonts w:hint="eastAsia" w:ascii="方正小标宋简体" w:hAnsi="方正小标宋简体" w:eastAsia="方正小标宋简体" w:cs="方正小标宋简体"/>
          <w:b w:val="0"/>
          <w:bCs w:val="0"/>
          <w:sz w:val="44"/>
          <w:szCs w:val="44"/>
          <w:lang w:val="en-US" w:eastAsia="zh-CN"/>
        </w:rPr>
        <w:t>政府采购意向</w:t>
      </w:r>
      <w:r>
        <w:rPr>
          <w:rFonts w:hint="eastAsia" w:ascii="方正小标宋简体" w:hAnsi="方正小标宋简体" w:eastAsia="方正小标宋简体" w:cs="方正小标宋简体"/>
          <w:b w:val="0"/>
          <w:bCs w:val="0"/>
          <w:sz w:val="44"/>
          <w:szCs w:val="44"/>
        </w:rPr>
        <w:t>公告</w:t>
      </w:r>
    </w:p>
    <w:p w14:paraId="6B1F278A">
      <w:pPr>
        <w:keepNext w:val="0"/>
        <w:keepLines w:val="0"/>
        <w:pageBreakBefore w:val="0"/>
        <w:widowControl w:val="0"/>
        <w:kinsoku/>
        <w:wordWrap/>
        <w:overflowPunct/>
        <w:topLinePunct w:val="0"/>
        <w:autoSpaceDE/>
        <w:autoSpaceDN/>
        <w:bidi w:val="0"/>
        <w:adjustRightInd/>
        <w:snapToGrid/>
        <w:spacing w:line="520" w:lineRule="exact"/>
        <w:ind w:firstLine="880" w:firstLineChars="200"/>
        <w:jc w:val="center"/>
        <w:textAlignment w:val="auto"/>
        <w:rPr>
          <w:rFonts w:hint="eastAsia" w:ascii="方正小标宋简体" w:hAnsi="方正小标宋简体" w:eastAsia="方正小标宋简体" w:cs="方正小标宋简体"/>
          <w:b w:val="0"/>
          <w:bCs w:val="0"/>
          <w:sz w:val="44"/>
          <w:szCs w:val="44"/>
        </w:rPr>
      </w:pPr>
    </w:p>
    <w:p w14:paraId="6DE6E10D">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根据《财政部关于开展政府采购意向公开工作的通知》（财库〔2020〕10号）和《广西壮族自治区财政厅关于进一步规范政府采购意向公开工作的通知》（桂财采〔2022〕84号）等有关规定，现将昭平县</w:t>
      </w:r>
      <w:r>
        <w:rPr>
          <w:rFonts w:hint="eastAsia" w:ascii="仿宋_GB2312" w:hAnsi="仿宋_GB2312" w:eastAsia="仿宋_GB2312" w:cs="仿宋_GB2312"/>
          <w:sz w:val="28"/>
          <w:szCs w:val="28"/>
          <w:lang w:val="en-US" w:eastAsia="zh-CN"/>
        </w:rPr>
        <w:t>人民医院</w:t>
      </w:r>
      <w:r>
        <w:rPr>
          <w:rFonts w:hint="eastAsia" w:ascii="仿宋_GB2312" w:hAnsi="仿宋_GB2312" w:eastAsia="仿宋_GB2312" w:cs="仿宋_GB2312"/>
          <w:sz w:val="28"/>
          <w:szCs w:val="28"/>
        </w:rPr>
        <w:t>202</w:t>
      </w:r>
      <w:r>
        <w:rPr>
          <w:rFonts w:hint="eastAsia" w:ascii="仿宋_GB2312" w:hAnsi="仿宋_GB2312" w:eastAsia="仿宋_GB2312" w:cs="仿宋_GB2312"/>
          <w:sz w:val="28"/>
          <w:szCs w:val="28"/>
          <w:lang w:val="en-US" w:eastAsia="zh-CN"/>
        </w:rPr>
        <w:t>6</w:t>
      </w:r>
      <w:r>
        <w:rPr>
          <w:rFonts w:hint="eastAsia" w:ascii="仿宋_GB2312" w:hAnsi="仿宋_GB2312" w:eastAsia="仿宋_GB2312" w:cs="仿宋_GB2312"/>
          <w:sz w:val="28"/>
          <w:szCs w:val="28"/>
        </w:rPr>
        <w:t>年</w:t>
      </w:r>
      <w:r>
        <w:rPr>
          <w:rFonts w:hint="eastAsia" w:ascii="仿宋_GB2312" w:hAnsi="仿宋_GB2312" w:eastAsia="仿宋_GB2312" w:cs="仿宋_GB2312"/>
          <w:sz w:val="28"/>
          <w:szCs w:val="28"/>
          <w:lang w:val="en-US" w:eastAsia="zh-CN"/>
        </w:rPr>
        <w:t>3</w:t>
      </w:r>
      <w:r>
        <w:rPr>
          <w:rFonts w:hint="eastAsia" w:ascii="仿宋_GB2312" w:hAnsi="仿宋_GB2312" w:eastAsia="仿宋_GB2312" w:cs="仿宋_GB2312"/>
          <w:sz w:val="28"/>
          <w:szCs w:val="28"/>
        </w:rPr>
        <w:t>月政府采购意向公开如下：</w:t>
      </w:r>
    </w:p>
    <w:tbl>
      <w:tblPr>
        <w:tblStyle w:val="6"/>
        <w:tblW w:w="1005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587"/>
        <w:gridCol w:w="1389"/>
        <w:gridCol w:w="2890"/>
        <w:gridCol w:w="1345"/>
        <w:gridCol w:w="1644"/>
        <w:gridCol w:w="1368"/>
        <w:gridCol w:w="834"/>
      </w:tblGrid>
      <w:tr w14:paraId="535CA8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321" w:hRule="atLeast"/>
          <w:tblHeader/>
          <w:jc w:val="center"/>
        </w:trPr>
        <w:tc>
          <w:tcPr>
            <w:tcW w:w="587" w:type="dxa"/>
            <w:tcBorders>
              <w:top w:val="single" w:color="BBBBBB" w:sz="6" w:space="0"/>
              <w:left w:val="single" w:color="BBBBBB" w:sz="6" w:space="0"/>
              <w:bottom w:val="single" w:color="BBBBBB" w:sz="6" w:space="0"/>
              <w:right w:val="single" w:color="BBBBBB" w:sz="6" w:space="0"/>
            </w:tcBorders>
            <w:shd w:val="clear" w:color="auto" w:fill="FFFFFF"/>
            <w:tcMar>
              <w:top w:w="150" w:type="dxa"/>
              <w:left w:w="150" w:type="dxa"/>
              <w:bottom w:w="150" w:type="dxa"/>
              <w:right w:w="150" w:type="dxa"/>
            </w:tcMar>
            <w:vAlign w:val="center"/>
          </w:tcPr>
          <w:p w14:paraId="5C6DC9D4">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序号</w:t>
            </w:r>
          </w:p>
        </w:tc>
        <w:tc>
          <w:tcPr>
            <w:tcW w:w="1389" w:type="dxa"/>
            <w:tcBorders>
              <w:top w:val="single" w:color="BBBBBB" w:sz="6" w:space="0"/>
              <w:left w:val="single" w:color="BBBBBB" w:sz="6" w:space="0"/>
              <w:bottom w:val="single" w:color="BBBBBB" w:sz="6" w:space="0"/>
              <w:right w:val="single" w:color="BBBBBB" w:sz="6" w:space="0"/>
            </w:tcBorders>
            <w:shd w:val="clear" w:color="auto" w:fill="FFFFFF"/>
            <w:tcMar>
              <w:top w:w="150" w:type="dxa"/>
              <w:left w:w="150" w:type="dxa"/>
              <w:bottom w:w="150" w:type="dxa"/>
              <w:right w:w="150" w:type="dxa"/>
            </w:tcMar>
            <w:vAlign w:val="center"/>
          </w:tcPr>
          <w:p w14:paraId="21CCC6A9">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采购项目名称</w:t>
            </w:r>
          </w:p>
        </w:tc>
        <w:tc>
          <w:tcPr>
            <w:tcW w:w="2890" w:type="dxa"/>
            <w:tcBorders>
              <w:top w:val="single" w:color="BBBBBB" w:sz="6" w:space="0"/>
              <w:left w:val="single" w:color="BBBBBB" w:sz="6" w:space="0"/>
              <w:bottom w:val="single" w:color="BBBBBB" w:sz="6" w:space="0"/>
              <w:right w:val="single" w:color="BBBBBB" w:sz="6" w:space="0"/>
            </w:tcBorders>
            <w:shd w:val="clear" w:color="auto" w:fill="FFFFFF"/>
            <w:tcMar>
              <w:top w:w="150" w:type="dxa"/>
              <w:left w:w="150" w:type="dxa"/>
              <w:bottom w:w="150" w:type="dxa"/>
              <w:right w:w="150" w:type="dxa"/>
            </w:tcMar>
            <w:vAlign w:val="center"/>
          </w:tcPr>
          <w:p w14:paraId="1C0A7107">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采购需求</w:t>
            </w:r>
          </w:p>
        </w:tc>
        <w:tc>
          <w:tcPr>
            <w:tcW w:w="1345" w:type="dxa"/>
            <w:tcBorders>
              <w:top w:val="single" w:color="BBBBBB" w:sz="6" w:space="0"/>
              <w:left w:val="single" w:color="BBBBBB" w:sz="6" w:space="0"/>
              <w:bottom w:val="single" w:color="BBBBBB" w:sz="6" w:space="0"/>
              <w:right w:val="single" w:color="BBBBBB" w:sz="6" w:space="0"/>
            </w:tcBorders>
            <w:shd w:val="clear" w:color="auto" w:fill="FFFFFF"/>
            <w:tcMar>
              <w:top w:w="150" w:type="dxa"/>
              <w:left w:w="150" w:type="dxa"/>
              <w:bottom w:w="150" w:type="dxa"/>
              <w:right w:w="150" w:type="dxa"/>
            </w:tcMar>
            <w:vAlign w:val="center"/>
          </w:tcPr>
          <w:p w14:paraId="5B439285">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预算金额（万元）</w:t>
            </w:r>
          </w:p>
        </w:tc>
        <w:tc>
          <w:tcPr>
            <w:tcW w:w="1644" w:type="dxa"/>
            <w:tcBorders>
              <w:top w:val="single" w:color="BBBBBB" w:sz="6" w:space="0"/>
              <w:left w:val="single" w:color="BBBBBB" w:sz="6" w:space="0"/>
              <w:bottom w:val="single" w:color="BBBBBB" w:sz="6" w:space="0"/>
              <w:right w:val="single" w:color="BBBBBB" w:sz="6" w:space="0"/>
            </w:tcBorders>
            <w:shd w:val="clear" w:color="auto" w:fill="FFFFFF"/>
            <w:tcMar>
              <w:top w:w="150" w:type="dxa"/>
              <w:left w:w="150" w:type="dxa"/>
              <w:bottom w:w="150" w:type="dxa"/>
              <w:right w:w="150" w:type="dxa"/>
            </w:tcMar>
            <w:vAlign w:val="center"/>
          </w:tcPr>
          <w:p w14:paraId="37879363">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预计采购时间（填写到月）</w:t>
            </w:r>
          </w:p>
        </w:tc>
        <w:tc>
          <w:tcPr>
            <w:tcW w:w="1368" w:type="dxa"/>
            <w:tcBorders>
              <w:top w:val="single" w:color="BBBBBB" w:sz="6" w:space="0"/>
              <w:left w:val="single" w:color="BBBBBB" w:sz="6" w:space="0"/>
              <w:bottom w:val="single" w:color="BBBBBB" w:sz="6" w:space="0"/>
              <w:right w:val="single" w:color="BBBBBB" w:sz="6" w:space="0"/>
            </w:tcBorders>
            <w:shd w:val="clear" w:color="auto" w:fill="FFFFFF"/>
            <w:tcMar>
              <w:top w:w="150" w:type="dxa"/>
              <w:left w:w="150" w:type="dxa"/>
              <w:bottom w:w="150" w:type="dxa"/>
              <w:right w:w="150" w:type="dxa"/>
            </w:tcMar>
            <w:vAlign w:val="center"/>
          </w:tcPr>
          <w:p w14:paraId="7FD2BB70">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落实政府采购政策功能情况</w:t>
            </w:r>
          </w:p>
        </w:tc>
        <w:tc>
          <w:tcPr>
            <w:tcW w:w="834" w:type="dxa"/>
            <w:tcBorders>
              <w:top w:val="single" w:color="BBBBBB" w:sz="6" w:space="0"/>
              <w:left w:val="single" w:color="BBBBBB" w:sz="6" w:space="0"/>
              <w:bottom w:val="single" w:color="BBBBBB" w:sz="6" w:space="0"/>
              <w:right w:val="single" w:color="BBBBBB" w:sz="6" w:space="0"/>
            </w:tcBorders>
            <w:shd w:val="clear" w:color="auto" w:fill="FFFFFF"/>
            <w:tcMar>
              <w:top w:w="150" w:type="dxa"/>
              <w:left w:w="150" w:type="dxa"/>
              <w:bottom w:w="150" w:type="dxa"/>
              <w:right w:w="150" w:type="dxa"/>
            </w:tcMar>
            <w:vAlign w:val="center"/>
          </w:tcPr>
          <w:p w14:paraId="2FBB3A53">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备注</w:t>
            </w:r>
          </w:p>
        </w:tc>
      </w:tr>
      <w:tr w14:paraId="2F5BAC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041" w:hRule="atLeast"/>
          <w:jc w:val="center"/>
        </w:trPr>
        <w:tc>
          <w:tcPr>
            <w:tcW w:w="587" w:type="dxa"/>
            <w:tcBorders>
              <w:top w:val="single" w:color="BBBBBB" w:sz="6" w:space="0"/>
              <w:left w:val="single" w:color="BBBBBB" w:sz="6" w:space="0"/>
              <w:bottom w:val="single" w:color="BBBBBB" w:sz="6" w:space="0"/>
              <w:right w:val="single" w:color="BBBBBB" w:sz="6" w:space="0"/>
            </w:tcBorders>
            <w:shd w:val="clear" w:color="auto" w:fill="auto"/>
            <w:tcMar>
              <w:top w:w="120" w:type="dxa"/>
              <w:left w:w="150" w:type="dxa"/>
              <w:bottom w:w="120" w:type="dxa"/>
              <w:right w:w="150" w:type="dxa"/>
            </w:tcMar>
            <w:vAlign w:val="center"/>
          </w:tcPr>
          <w:p w14:paraId="5AC5C26C">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1</w:t>
            </w:r>
          </w:p>
        </w:tc>
        <w:tc>
          <w:tcPr>
            <w:tcW w:w="1389" w:type="dxa"/>
            <w:tcBorders>
              <w:top w:val="single" w:color="BBBBBB" w:sz="6" w:space="0"/>
              <w:left w:val="single" w:color="BBBBBB" w:sz="6" w:space="0"/>
              <w:bottom w:val="single" w:color="BBBBBB" w:sz="6" w:space="0"/>
              <w:right w:val="single" w:color="BBBBBB" w:sz="6" w:space="0"/>
            </w:tcBorders>
            <w:shd w:val="clear" w:color="auto" w:fill="auto"/>
            <w:tcMar>
              <w:top w:w="120" w:type="dxa"/>
              <w:left w:w="150" w:type="dxa"/>
              <w:bottom w:w="120" w:type="dxa"/>
              <w:right w:w="150" w:type="dxa"/>
            </w:tcMar>
            <w:vAlign w:val="center"/>
          </w:tcPr>
          <w:p w14:paraId="60AB1AA5">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昭平县人民医院综合能源托管项目</w:t>
            </w:r>
          </w:p>
        </w:tc>
        <w:tc>
          <w:tcPr>
            <w:tcW w:w="2890" w:type="dxa"/>
            <w:tcBorders>
              <w:top w:val="single" w:color="BBBBBB" w:sz="6" w:space="0"/>
              <w:left w:val="single" w:color="BBBBBB" w:sz="6" w:space="0"/>
              <w:bottom w:val="single" w:color="BBBBBB" w:sz="6" w:space="0"/>
              <w:right w:val="single" w:color="BBBBBB" w:sz="6" w:space="0"/>
            </w:tcBorders>
            <w:shd w:val="clear" w:color="auto" w:fill="auto"/>
            <w:tcMar>
              <w:top w:w="120" w:type="dxa"/>
              <w:left w:w="150" w:type="dxa"/>
              <w:bottom w:w="120" w:type="dxa"/>
              <w:right w:w="150" w:type="dxa"/>
            </w:tcMar>
            <w:vAlign w:val="center"/>
          </w:tcPr>
          <w:p w14:paraId="77A15907">
            <w:pPr>
              <w:pStyle w:val="11"/>
              <w:keepNext w:val="0"/>
              <w:keepLines w:val="0"/>
              <w:pageBreakBefore w:val="0"/>
              <w:widowControl/>
              <w:kinsoku w:val="0"/>
              <w:wordWrap/>
              <w:overflowPunct/>
              <w:topLinePunct w:val="0"/>
              <w:autoSpaceDE w:val="0"/>
              <w:autoSpaceDN w:val="0"/>
              <w:bidi w:val="0"/>
              <w:adjustRightInd w:val="0"/>
              <w:snapToGrid w:val="0"/>
              <w:spacing w:line="360" w:lineRule="exact"/>
              <w:ind w:firstLine="480" w:firstLineChars="200"/>
              <w:textAlignment w:val="baseline"/>
              <w:rPr>
                <w:rFonts w:hint="eastAsia" w:ascii="仿宋_GB2312" w:hAnsi="仿宋_GB2312" w:eastAsia="仿宋_GB2312" w:cs="仿宋_GB2312"/>
                <w:sz w:val="24"/>
                <w:szCs w:val="24"/>
                <w:lang w:val="en-US"/>
              </w:rPr>
            </w:pPr>
            <w:r>
              <w:rPr>
                <w:rFonts w:hint="eastAsia" w:ascii="仿宋_GB2312" w:hAnsi="仿宋_GB2312" w:eastAsia="仿宋_GB2312" w:cs="仿宋_GB2312"/>
                <w:sz w:val="24"/>
                <w:szCs w:val="24"/>
                <w:lang w:val="en-US"/>
              </w:rPr>
              <w:t>对我院安全用能、舒适用能进行改造，实现现代医院管理制度下的节能降耗，降低后勤运维成本，服务期限为 10年。项目实际采购需求以采购人最终发布的采购公告和采购文件为准。</w:t>
            </w:r>
          </w:p>
        </w:tc>
        <w:tc>
          <w:tcPr>
            <w:tcW w:w="1345" w:type="dxa"/>
            <w:tcBorders>
              <w:top w:val="single" w:color="BBBBBB" w:sz="6" w:space="0"/>
              <w:left w:val="single" w:color="BBBBBB" w:sz="6" w:space="0"/>
              <w:bottom w:val="single" w:color="BBBBBB" w:sz="6" w:space="0"/>
              <w:right w:val="single" w:color="BBBBBB" w:sz="6" w:space="0"/>
            </w:tcBorders>
            <w:shd w:val="clear" w:color="auto" w:fill="auto"/>
            <w:tcMar>
              <w:top w:w="120" w:type="dxa"/>
              <w:left w:w="150" w:type="dxa"/>
              <w:bottom w:w="120" w:type="dxa"/>
              <w:right w:w="150" w:type="dxa"/>
            </w:tcMar>
            <w:vAlign w:val="center"/>
          </w:tcPr>
          <w:p w14:paraId="5306B2DF">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2800</w:t>
            </w:r>
          </w:p>
        </w:tc>
        <w:tc>
          <w:tcPr>
            <w:tcW w:w="1644" w:type="dxa"/>
            <w:tcBorders>
              <w:top w:val="single" w:color="BBBBBB" w:sz="6" w:space="0"/>
              <w:left w:val="single" w:color="BBBBBB" w:sz="6" w:space="0"/>
              <w:bottom w:val="single" w:color="BBBBBB" w:sz="6" w:space="0"/>
              <w:right w:val="single" w:color="BBBBBB" w:sz="6" w:space="0"/>
            </w:tcBorders>
            <w:shd w:val="clear" w:color="auto" w:fill="auto"/>
            <w:tcMar>
              <w:top w:w="120" w:type="dxa"/>
              <w:left w:w="150" w:type="dxa"/>
              <w:bottom w:w="120" w:type="dxa"/>
              <w:right w:w="150" w:type="dxa"/>
            </w:tcMar>
            <w:vAlign w:val="center"/>
          </w:tcPr>
          <w:p w14:paraId="239611DC">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2026年6月</w:t>
            </w:r>
          </w:p>
        </w:tc>
        <w:tc>
          <w:tcPr>
            <w:tcW w:w="1368" w:type="dxa"/>
            <w:tcBorders>
              <w:top w:val="single" w:color="BBBBBB" w:sz="6" w:space="0"/>
              <w:left w:val="single" w:color="BBBBBB" w:sz="6" w:space="0"/>
              <w:bottom w:val="single" w:color="BBBBBB" w:sz="6" w:space="0"/>
              <w:right w:val="single" w:color="BBBBBB" w:sz="6" w:space="0"/>
            </w:tcBorders>
            <w:shd w:val="clear" w:color="auto" w:fill="auto"/>
            <w:tcMar>
              <w:top w:w="120" w:type="dxa"/>
              <w:left w:w="150" w:type="dxa"/>
              <w:bottom w:w="120" w:type="dxa"/>
              <w:right w:w="150" w:type="dxa"/>
            </w:tcMar>
            <w:vAlign w:val="center"/>
          </w:tcPr>
          <w:p w14:paraId="71D214F8">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eastAsia="zh-CN"/>
              </w:rPr>
              <w:t>严格落实政府采购政策需满足的各项要求。</w:t>
            </w:r>
          </w:p>
        </w:tc>
        <w:tc>
          <w:tcPr>
            <w:tcW w:w="834" w:type="dxa"/>
            <w:tcBorders>
              <w:top w:val="single" w:color="BBBBBB" w:sz="6" w:space="0"/>
              <w:left w:val="single" w:color="BBBBBB" w:sz="6" w:space="0"/>
              <w:bottom w:val="single" w:color="BBBBBB" w:sz="6" w:space="0"/>
              <w:right w:val="single" w:color="BBBBBB" w:sz="6" w:space="0"/>
            </w:tcBorders>
            <w:shd w:val="clear" w:color="auto" w:fill="auto"/>
            <w:tcMar>
              <w:top w:w="120" w:type="dxa"/>
              <w:left w:w="150" w:type="dxa"/>
              <w:bottom w:w="120" w:type="dxa"/>
              <w:right w:w="150" w:type="dxa"/>
            </w:tcMar>
            <w:vAlign w:val="center"/>
          </w:tcPr>
          <w:p w14:paraId="4941676C">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仿宋_GB2312" w:hAnsi="仿宋_GB2312" w:eastAsia="仿宋_GB2312" w:cs="仿宋_GB2312"/>
                <w:sz w:val="24"/>
                <w:szCs w:val="24"/>
              </w:rPr>
            </w:pPr>
            <w:bookmarkStart w:id="0" w:name="_GoBack"/>
            <w:r>
              <w:rPr>
                <w:rFonts w:hint="eastAsia" w:ascii="仿宋_GB2312" w:hAnsi="仿宋_GB2312" w:eastAsia="仿宋_GB2312" w:cs="仿宋_GB2312"/>
                <w:sz w:val="24"/>
                <w:szCs w:val="24"/>
              </w:rPr>
              <w:t>具体预算金额以采购公告为准。</w:t>
            </w:r>
            <w:bookmarkEnd w:id="0"/>
          </w:p>
        </w:tc>
      </w:tr>
    </w:tbl>
    <w:p w14:paraId="3E6DB591">
      <w:pPr>
        <w:keepNext w:val="0"/>
        <w:keepLines w:val="0"/>
        <w:pageBreakBefore w:val="0"/>
        <w:widowControl w:val="0"/>
        <w:kinsoku/>
        <w:wordWrap/>
        <w:overflowPunct/>
        <w:topLinePunct w:val="0"/>
        <w:autoSpaceDE/>
        <w:autoSpaceDN/>
        <w:bidi w:val="0"/>
        <w:adjustRightInd/>
        <w:snapToGrid/>
        <w:spacing w:line="520" w:lineRule="exact"/>
        <w:ind w:firstLine="0" w:firstLineChars="0"/>
        <w:textAlignment w:val="auto"/>
        <w:rPr>
          <w:rFonts w:hint="eastAsia" w:ascii="仿宋_GB2312" w:hAnsi="仿宋_GB2312" w:eastAsia="仿宋_GB2312" w:cs="仿宋_GB2312"/>
          <w:sz w:val="24"/>
          <w:szCs w:val="24"/>
        </w:rPr>
      </w:pPr>
    </w:p>
    <w:p w14:paraId="56FAB5E2">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本次公开的采购意向是本单位政府采购工作的初步安排，具体采购项目情况以相关采购公告和采购文件为准。</w:t>
      </w:r>
    </w:p>
    <w:p w14:paraId="71BBAD73">
      <w:pPr>
        <w:keepNext w:val="0"/>
        <w:keepLines w:val="0"/>
        <w:pageBreakBefore w:val="0"/>
        <w:widowControl w:val="0"/>
        <w:kinsoku/>
        <w:wordWrap/>
        <w:overflowPunct/>
        <w:topLinePunct w:val="0"/>
        <w:autoSpaceDE/>
        <w:autoSpaceDN/>
        <w:bidi w:val="0"/>
        <w:adjustRightInd/>
        <w:snapToGrid/>
        <w:spacing w:line="520" w:lineRule="exact"/>
        <w:ind w:firstLine="0" w:firstLineChars="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w:t>
      </w:r>
    </w:p>
    <w:p w14:paraId="36C07B63">
      <w:pPr>
        <w:keepNext w:val="0"/>
        <w:keepLines w:val="0"/>
        <w:pageBreakBefore w:val="0"/>
        <w:widowControl w:val="0"/>
        <w:kinsoku/>
        <w:wordWrap/>
        <w:overflowPunct/>
        <w:topLinePunct w:val="0"/>
        <w:autoSpaceDE/>
        <w:autoSpaceDN/>
        <w:bidi w:val="0"/>
        <w:adjustRightInd/>
        <w:snapToGrid/>
        <w:spacing w:line="520" w:lineRule="exact"/>
        <w:ind w:firstLine="0" w:firstLineChars="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                                    昭平县人民医院  </w:t>
      </w:r>
    </w:p>
    <w:p w14:paraId="63F6BB01">
      <w:pPr>
        <w:keepNext w:val="0"/>
        <w:keepLines w:val="0"/>
        <w:pageBreakBefore w:val="0"/>
        <w:widowControl w:val="0"/>
        <w:kinsoku/>
        <w:wordWrap/>
        <w:overflowPunct/>
        <w:topLinePunct w:val="0"/>
        <w:autoSpaceDE/>
        <w:autoSpaceDN/>
        <w:bidi w:val="0"/>
        <w:adjustRightInd/>
        <w:snapToGrid/>
        <w:spacing w:line="520" w:lineRule="exact"/>
        <w:ind w:firstLine="0" w:firstLineChars="0"/>
        <w:jc w:val="center"/>
        <w:textAlignment w:val="auto"/>
        <w:rPr>
          <w:rFonts w:hint="eastAsia" w:ascii="仿宋_GB2312" w:hAnsi="仿宋_GB2312" w:eastAsia="仿宋_GB2312" w:cs="仿宋_GB2312"/>
        </w:rPr>
      </w:pP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202</w:t>
      </w:r>
      <w:r>
        <w:rPr>
          <w:rFonts w:hint="eastAsia" w:ascii="仿宋_GB2312" w:hAnsi="仿宋_GB2312" w:eastAsia="仿宋_GB2312" w:cs="仿宋_GB2312"/>
          <w:sz w:val="28"/>
          <w:szCs w:val="28"/>
          <w:lang w:val="en-US" w:eastAsia="zh-CN"/>
        </w:rPr>
        <w:t>6</w:t>
      </w:r>
      <w:r>
        <w:rPr>
          <w:rFonts w:hint="eastAsia" w:ascii="仿宋_GB2312" w:hAnsi="仿宋_GB2312" w:eastAsia="仿宋_GB2312" w:cs="仿宋_GB2312"/>
          <w:sz w:val="28"/>
          <w:szCs w:val="28"/>
        </w:rPr>
        <w:t>年</w:t>
      </w:r>
      <w:r>
        <w:rPr>
          <w:rFonts w:hint="eastAsia" w:ascii="仿宋_GB2312" w:hAnsi="仿宋_GB2312" w:eastAsia="仿宋_GB2312" w:cs="仿宋_GB2312"/>
          <w:sz w:val="28"/>
          <w:szCs w:val="28"/>
          <w:lang w:val="en-US" w:eastAsia="zh-CN"/>
        </w:rPr>
        <w:t>5</w:t>
      </w:r>
      <w:r>
        <w:rPr>
          <w:rFonts w:hint="eastAsia" w:ascii="仿宋_GB2312" w:hAnsi="仿宋_GB2312" w:eastAsia="仿宋_GB2312" w:cs="仿宋_GB2312"/>
          <w:sz w:val="28"/>
          <w:szCs w:val="28"/>
        </w:rPr>
        <w:t>月</w:t>
      </w:r>
      <w:r>
        <w:rPr>
          <w:rFonts w:hint="eastAsia" w:ascii="仿宋_GB2312" w:hAnsi="仿宋_GB2312" w:eastAsia="仿宋_GB2312" w:cs="仿宋_GB2312"/>
          <w:sz w:val="28"/>
          <w:szCs w:val="28"/>
          <w:lang w:val="en-US" w:eastAsia="zh-CN"/>
        </w:rPr>
        <w:t>25</w:t>
      </w:r>
      <w:r>
        <w:rPr>
          <w:rFonts w:hint="eastAsia" w:ascii="仿宋_GB2312" w:hAnsi="仿宋_GB2312" w:eastAsia="仿宋_GB2312" w:cs="仿宋_GB2312"/>
          <w:sz w:val="28"/>
          <w:szCs w:val="28"/>
        </w:rPr>
        <w:t>日</w:t>
      </w:r>
    </w:p>
    <w:sectPr>
      <w:footerReference r:id="rId3" w:type="default"/>
      <w:pgSz w:w="11906" w:h="16838"/>
      <w:pgMar w:top="2098" w:right="1474" w:bottom="1984" w:left="1587"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627122">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5EF6CD">
                          <w:pPr>
                            <w:pStyle w:val="3"/>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1</w:t>
                          </w:r>
                          <w:r>
                            <w:rPr>
                              <w:sz w:val="24"/>
                              <w:szCs w:val="24"/>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15EF6CD">
                    <w:pPr>
                      <w:pStyle w:val="3"/>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1</w:t>
                    </w:r>
                    <w:r>
                      <w:rPr>
                        <w:sz w:val="24"/>
                        <w:szCs w:val="24"/>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g5ODYxODU0ZTg2ZTRkMWM4YzVjYWNmNmY2M2ZlMWYifQ=="/>
  </w:docVars>
  <w:rsids>
    <w:rsidRoot w:val="00000000"/>
    <w:rsid w:val="0030341D"/>
    <w:rsid w:val="01675739"/>
    <w:rsid w:val="0C083428"/>
    <w:rsid w:val="0F0A3547"/>
    <w:rsid w:val="1177163A"/>
    <w:rsid w:val="17931DED"/>
    <w:rsid w:val="1E641319"/>
    <w:rsid w:val="212F5E24"/>
    <w:rsid w:val="22F835EB"/>
    <w:rsid w:val="254614C9"/>
    <w:rsid w:val="25506360"/>
    <w:rsid w:val="291A0093"/>
    <w:rsid w:val="2A3D20D9"/>
    <w:rsid w:val="302013B5"/>
    <w:rsid w:val="34117602"/>
    <w:rsid w:val="34551924"/>
    <w:rsid w:val="378571E0"/>
    <w:rsid w:val="37B72C27"/>
    <w:rsid w:val="3B7B6512"/>
    <w:rsid w:val="3ECD7D2B"/>
    <w:rsid w:val="3F9B1F0C"/>
    <w:rsid w:val="3FBE4A78"/>
    <w:rsid w:val="43560B8E"/>
    <w:rsid w:val="486A6E89"/>
    <w:rsid w:val="489C705B"/>
    <w:rsid w:val="498365D6"/>
    <w:rsid w:val="4A1637BB"/>
    <w:rsid w:val="4ABA6D58"/>
    <w:rsid w:val="4AE42F23"/>
    <w:rsid w:val="4BD25472"/>
    <w:rsid w:val="51A0391C"/>
    <w:rsid w:val="54295E68"/>
    <w:rsid w:val="5D2D1D25"/>
    <w:rsid w:val="5D533CF5"/>
    <w:rsid w:val="5EB813B6"/>
    <w:rsid w:val="60497DBF"/>
    <w:rsid w:val="655567DF"/>
    <w:rsid w:val="65B96E7D"/>
    <w:rsid w:val="6D3568FC"/>
    <w:rsid w:val="721E5D9D"/>
    <w:rsid w:val="759F6BB5"/>
    <w:rsid w:val="75F555FB"/>
    <w:rsid w:val="78F75182"/>
    <w:rsid w:val="7A6B5823"/>
    <w:rsid w:val="7E3A63DB"/>
    <w:rsid w:val="7EDC35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qFormat/>
    <w:uiPriority w:val="0"/>
    <w:pPr>
      <w:keepNext/>
      <w:keepLines/>
      <w:spacing w:before="280" w:after="290" w:line="376" w:lineRule="auto"/>
      <w:outlineLvl w:val="3"/>
    </w:pPr>
    <w:rPr>
      <w:rFonts w:ascii="Cambria" w:hAnsi="Cambria" w:eastAsia="宋体" w:cs="Times New Roman"/>
      <w:b/>
      <w:bCs/>
      <w:sz w:val="28"/>
      <w:szCs w:val="28"/>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Strong"/>
    <w:basedOn w:val="8"/>
    <w:qFormat/>
    <w:uiPriority w:val="0"/>
    <w:rPr>
      <w:b/>
    </w:rPr>
  </w:style>
  <w:style w:type="character" w:styleId="10">
    <w:name w:val="HTML Sample"/>
    <w:basedOn w:val="8"/>
    <w:qFormat/>
    <w:uiPriority w:val="0"/>
    <w:rPr>
      <w:rFonts w:ascii="Courier New" w:hAnsi="Courier New"/>
    </w:rPr>
  </w:style>
  <w:style w:type="paragraph" w:customStyle="1" w:styleId="11">
    <w:name w:val="Table Text"/>
    <w:basedOn w:val="1"/>
    <w:semiHidden/>
    <w:qFormat/>
    <w:uiPriority w:val="0"/>
    <w:rPr>
      <w:rFonts w:ascii="宋体" w:hAnsi="宋体" w:eastAsia="宋体" w:cs="宋体"/>
      <w:sz w:val="22"/>
      <w:szCs w:val="22"/>
      <w:lang w:val="en-US" w:eastAsia="en-US" w:bidi="ar-SA"/>
    </w:rPr>
  </w:style>
  <w:style w:type="table" w:customStyle="1" w:styleId="12">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369</Words>
  <Characters>391</Characters>
  <Lines>0</Lines>
  <Paragraphs>0</Paragraphs>
  <TotalTime>0</TotalTime>
  <ScaleCrop>false</ScaleCrop>
  <LinksUpToDate>false</LinksUpToDate>
  <CharactersWithSpaces>472</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2023-06-19T07:56:00Z</dcterms:created>
  <dc:creator>Administrator</dc:creator>
  <cp:lastModifiedBy>舒克舒克我是贝塔i</cp:lastModifiedBy>
  <dcterms:modified xsi:type="dcterms:W3CDTF">2026-05-25T00:53:08Z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5560355EA7574B6692EF2F008E04E043_13</vt:lpwstr>
  </property>
  <property fmtid="{D5CDD505-2E9C-101B-9397-08002B2CF9AE}" pid="4" name="KSOTemplateDocerSaveRecord">
    <vt:lpwstr>eyJoZGlkIjoiNDJiYTc1ZWY5ZWU0ZDRlZGZjMjU5MzVlMmIzYmUzNjkiLCJ1c2VySWQiOiIzNzk2MjMxMDYifQ==</vt:lpwstr>
  </property>
</Properties>
</file>