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Lines="-2147483648" w:line="240" w:lineRule="auto"/>
        <w:ind w:firstLine="0" w:firstLineChars="0"/>
        <w:jc w:val="center"/>
        <w:textAlignment w:val="center"/>
        <w:rPr>
          <w:rFonts w:hint="default" w:ascii="方正小标宋简体" w:hAnsi="方正小标宋简体" w:eastAsia="方正小标宋简体" w:cs="Times New Roman"/>
          <w:kern w:val="0"/>
          <w:sz w:val="44"/>
          <w:szCs w:val="44"/>
          <w:lang w:val="en-US" w:eastAsia="zh-CN"/>
        </w:rPr>
      </w:pPr>
      <w:bookmarkStart w:id="0" w:name="_GoBack"/>
      <w:bookmarkEnd w:id="0"/>
      <w:r>
        <w:rPr>
          <w:rFonts w:hint="eastAsia" w:ascii="方正小标宋简体" w:hAnsi="方正小标宋简体" w:eastAsia="方正小标宋简体" w:cs="Times New Roman"/>
          <w:kern w:val="0"/>
          <w:sz w:val="44"/>
          <w:szCs w:val="44"/>
          <w:lang w:val="en-US" w:eastAsia="zh-CN"/>
        </w:rPr>
        <w:t>采购需求</w:t>
      </w:r>
    </w:p>
    <w:p>
      <w:pPr>
        <w:keepNext w:val="0"/>
        <w:keepLines w:val="0"/>
        <w:pageBreakBefore w:val="0"/>
        <w:widowControl w:val="0"/>
        <w:numPr>
          <w:ilvl w:val="0"/>
          <w:numId w:val="2"/>
        </w:numPr>
        <w:kinsoku/>
        <w:wordWrap/>
        <w:overflowPunct/>
        <w:topLinePunct w:val="0"/>
        <w:autoSpaceDE/>
        <w:autoSpaceDN/>
        <w:bidi w:val="0"/>
        <w:snapToGrid w:val="0"/>
        <w:spacing w:before="0" w:beforeLines="0" w:line="560" w:lineRule="exact"/>
        <w:ind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line="560" w:lineRule="exact"/>
        <w:ind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项目名称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东兰县人民法院安防监控设备采购项目</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line="560" w:lineRule="exact"/>
        <w:ind w:left="0"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exact"/>
        <w:ind w:leftChars="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lang w:eastAsia="zh-CN"/>
        </w:rPr>
        <w:t>东兰县人民法院院部及四个人民法庭全域安防监控系统，包括前端摄像机、后端存储、网络传输、管理平台及配套设施。</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line="560" w:lineRule="exact"/>
        <w:ind w:left="0"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建设目标</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全域高清覆盖：实现院部及派出法庭出入口、楼道、走廊、审判法庭、诉讼服务中心、停车场、围墙周界等关键区域全覆盖、无盲区。</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高清稳定运行：采用高清网络摄像机，图像清晰、夜视效果好、运行稳定，支持全天候可靠监控。</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存储达标可靠：录像存储时长≥90天，存储设备稳定可靠、扩容便捷，满足长期保存与调取需求。</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系统智能高效：支持集中管理、远程查看、录像回放、异常告警等功能，提升安防响应与处置效率。</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安全稳定兼容：系统架构稳定、兼容性强、可扩展，符合网络安全要求，保障数据安全与系统长期稳定运行。</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line="560" w:lineRule="exact"/>
        <w:ind w:left="0"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采购内容及预算</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预算金额项目总预算：70万元</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主要采购内容</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前端高清摄像机：更换老化摄像机，补充盲区点位，部署高清红外网络摄像机。</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后端存储设备：升级存储服务器及硬盘，满足90天以上录像存储需求。</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网络传输设备：交换机、网线、光纤、电源等传输及供电配套设备。</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监控管理平台：NVR主机、监控管理软件、服务器等核心管理设备。</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sz w:val="30"/>
          <w:szCs w:val="30"/>
          <w:lang w:eastAsia="zh-CN"/>
        </w:rPr>
        <w:t>配套设施：支架、防雷、防水、布线改造等辅助设施。</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line="560" w:lineRule="exact"/>
        <w:ind w:left="0"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实施要求</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供应商须具备安防工程相关资质，具有法院、政府单位同类项目实施经验。</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设备须符合国家及行业标准，质量合格、性能稳定、兼容性强。项目实施须不影响我院正常办公及审判执行工作，施工安全规范。</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供应商须提供完善的售后服务、技术支持及人员培训。</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line="560" w:lineRule="exact"/>
        <w:ind w:left="0"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项目效益</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消除监控盲区，提升法院安防防控能力，保障人员、财产及审判安全。</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满足数字法院建设要求，实现高清监控、达标存储、智能管理。</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0" w:beforeLines="0" w:line="560" w:lineRule="exact"/>
        <w:ind w:left="0" w:leftChars="0" w:firstLine="600"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sz w:val="30"/>
          <w:szCs w:val="30"/>
          <w:lang w:eastAsia="zh-CN"/>
        </w:rPr>
        <w:t>降低运维成本，提升管理效率，为安全事件处置、证据固定提供可靠支撑。</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line="560" w:lineRule="exact"/>
        <w:ind w:left="0" w:leftChars="0" w:firstLine="602" w:firstLineChars="200"/>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项目采购清单</w:t>
      </w:r>
    </w:p>
    <w:tbl>
      <w:tblPr>
        <w:tblStyle w:val="17"/>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1"/>
        <w:gridCol w:w="1377"/>
        <w:gridCol w:w="4972"/>
        <w:gridCol w:w="959"/>
        <w:gridCol w:w="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blHeader/>
        </w:trPr>
        <w:tc>
          <w:tcPr>
            <w:tcW w:w="731"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FFFFFF"/>
                <w:sz w:val="22"/>
                <w:szCs w:val="22"/>
                <w:u w:val="none"/>
              </w:rPr>
            </w:pPr>
            <w:r>
              <w:rPr>
                <w:rFonts w:hint="eastAsia" w:ascii="微软雅黑" w:hAnsi="微软雅黑" w:eastAsia="微软雅黑" w:cs="微软雅黑"/>
                <w:b/>
                <w:i w:val="0"/>
                <w:color w:val="FFFFFF"/>
                <w:kern w:val="0"/>
                <w:sz w:val="22"/>
                <w:szCs w:val="22"/>
                <w:u w:val="none"/>
                <w:lang w:val="en-US" w:eastAsia="zh-CN" w:bidi="ar"/>
              </w:rPr>
              <w:t>序号</w:t>
            </w:r>
          </w:p>
        </w:tc>
        <w:tc>
          <w:tcPr>
            <w:tcW w:w="1377"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2"/>
                <w:szCs w:val="22"/>
                <w:u w:val="none"/>
              </w:rPr>
            </w:pPr>
            <w:r>
              <w:rPr>
                <w:rFonts w:hint="eastAsia" w:ascii="微软雅黑" w:hAnsi="微软雅黑" w:eastAsia="微软雅黑" w:cs="微软雅黑"/>
                <w:b/>
                <w:i w:val="0"/>
                <w:color w:val="FFFFFF"/>
                <w:kern w:val="0"/>
                <w:sz w:val="22"/>
                <w:szCs w:val="22"/>
                <w:u w:val="none"/>
                <w:lang w:val="en-US" w:eastAsia="zh-CN" w:bidi="ar"/>
              </w:rPr>
              <w:t>产品类别</w:t>
            </w:r>
          </w:p>
        </w:tc>
        <w:tc>
          <w:tcPr>
            <w:tcW w:w="4972"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2"/>
                <w:szCs w:val="22"/>
                <w:u w:val="none"/>
              </w:rPr>
            </w:pPr>
            <w:r>
              <w:rPr>
                <w:rFonts w:hint="eastAsia" w:ascii="微软雅黑" w:hAnsi="微软雅黑" w:eastAsia="微软雅黑" w:cs="微软雅黑"/>
                <w:b/>
                <w:i w:val="0"/>
                <w:color w:val="FFFFFF"/>
                <w:kern w:val="0"/>
                <w:sz w:val="22"/>
                <w:szCs w:val="22"/>
                <w:u w:val="none"/>
                <w:lang w:val="en-US" w:eastAsia="zh-CN" w:bidi="ar"/>
              </w:rPr>
              <w:t>技术规格</w:t>
            </w:r>
          </w:p>
        </w:tc>
        <w:tc>
          <w:tcPr>
            <w:tcW w:w="959"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2"/>
                <w:szCs w:val="22"/>
                <w:u w:val="none"/>
              </w:rPr>
            </w:pPr>
            <w:r>
              <w:rPr>
                <w:rFonts w:hint="eastAsia" w:ascii="微软雅黑" w:hAnsi="微软雅黑" w:eastAsia="微软雅黑" w:cs="微软雅黑"/>
                <w:b/>
                <w:i w:val="0"/>
                <w:color w:val="FFFFFF"/>
                <w:kern w:val="0"/>
                <w:sz w:val="22"/>
                <w:szCs w:val="22"/>
                <w:u w:val="none"/>
                <w:lang w:val="en-US" w:eastAsia="zh-CN" w:bidi="ar"/>
              </w:rPr>
              <w:t>单位</w:t>
            </w:r>
          </w:p>
        </w:tc>
        <w:tc>
          <w:tcPr>
            <w:tcW w:w="676"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2"/>
                <w:szCs w:val="22"/>
                <w:u w:val="none"/>
              </w:rPr>
            </w:pPr>
            <w:r>
              <w:rPr>
                <w:rFonts w:hint="eastAsia" w:ascii="微软雅黑" w:hAnsi="微软雅黑" w:eastAsia="微软雅黑" w:cs="微软雅黑"/>
                <w:b/>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一、本院（共126个摄像头）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400万全彩筒机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400万筒型网络摄像机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最高分辨率可达2560 × 1440 @25 fps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支持SmartIR，防止夜间红外过曝</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支持背光补偿，强光抑制，3D数字降噪，数字宽动态，适应不同使用环境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智能补光，支持白光/红外双补光，红外光最远可达50 m，白光最远可达30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符合IP67防尘防水设计，可靠性高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传感器类型：1/2.7"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宽动态：数字宽动态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焦距&amp;视场角：4 mm，水平视场角：70°，垂直视场角：35°，对角视场角：85°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mm，水平视场角：43°，垂直视场角：24°，对角视场角：50°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12 mm，水平视场角：27°，垂直视场角：15°，对角视场角：31°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防补光过曝：支持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补光距离：红外光最远可达50 m，白光最远可达30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最大分辨率：2560 × 1440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视频压缩标准：主码流：H.265，支持超级智能编码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子码流：H.265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产品尺寸：87.1 × 83.7 × 171.7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包装尺寸：216 × 121 × 118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设备重量：360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带包装重量：540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防护：IP67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壁挂支架</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金属壁装支架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压铸纯铝合金材质，表面做喷塑处理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支架带出线孔，安装更加美观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摄像机安装座表面有海绵垫，保证和摄像机底座结合更紧密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摄像机安装座可旋转，方便摄像机角度调整</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材质：铝合金</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尺寸：70×97.1×173.4mm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重量：最大承受重量为2KG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角度：调整角度：水平：360°，垂直：-45°~45°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产品重量：201g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400万星光级拾音半球</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400万星光海螺型网络摄像机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最高分辨率可达2688 × 1520 @25 fps，在该分辨率下可输出实时图像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支持Smart侦测：10项事件检测，音频异常侦测，音频陡升侦测，音频陡降侦测</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支持背光补偿，强光抑制，3D数字降噪，120 dB宽动态适应不同场景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采用高效阵列红外灯，使用寿命长，红外照射距离最远可达30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支持1路报警输入，1路报警输出（报警输出最大支持DC12 V，30 mA），1路音频输入，1路音频输出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符合IP66防尘防水设计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传感器类型：1/3"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宽动态：120 dB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调节角度：水平：0°~360°，垂直：0°~75°，旋转：0°~360°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景深范围：2.8 mm: 1.4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 1.5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 3.5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 5.5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焦距&amp;视场角：2.8 mm，水平视场角：98°，垂直视场角：54°，对角视场角：115°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mm，水平视场角：79°，垂直视场角：42°，对角视场角：93°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mm，水平视场角：49°，垂直视场角：26°，对角视场角：57°</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 mm，水平视场角：38°，垂直视场角：21°，对角视场角：44°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防补光过曝：支持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最大图像尺寸：2688 × 1520（默认2560 × 1440）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SD卡扩展：内置MicroSD/MicroSDHC/MicroSDXC 插槽，最大支持512 GB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1路输入（Line in），最大输入幅值：3.3 Vpp，输入阻抗：4.7 kΩ，接口类型：非平衡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1路输出（Line out），最大输出幅值：3.3 Vpp，输出阻抗：100 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报警：1路输入，1路输出（报警输出最大支持DC12 V，30 mA）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网络：1个RJ45 10 M/100 M自适应以太网口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复位：支持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电源输出：12 VDC，100 mA电源输出，建议用于拾音器供电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恢复出厂设置：支持RESET按键，支持客户端或浏览器恢复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V，0.57 A，最大功耗：6.5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3，最大功耗：7.5W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产品尺寸：Ø127.3 × 96.8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包装尺寸：150 × 150 × 141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设备重量：365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带包装重量：560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防护：IP66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400万全彩半球</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400万海螺型网络摄像机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最高分辨率可达2560 × 1440 @25 fps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支持SmartIR，防止夜间红外过曝</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支持背光补偿，强光抑制，3D数字降噪，数字宽动态，适应不同环境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智能补光，支持白光/红外双补光，红外光最远可达30 m，白光最远可达20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符合IP67防尘防水设计，可靠性高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传感器类型：1/2.7"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宽动态：数字宽动态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调节角度：水平：0°~360°，垂直：0°~75°，旋转：0°~360°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焦距&amp;视场角：2.8 mm：水平视场角：94°，垂直视场角：49°，对角视场角：114°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mm，水平视场角：70°，垂直视场角：35°，对角视场角：85°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 mm，水平视场角：43°，垂直视场角：24°，对角视场角：50°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防补光过曝：支持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补光距离：红外光最远可达30 m，白光最远可达20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最大分辨率：2560 × 1440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视频压缩标准：主码流：H.265，支持超级智能编码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子码流：H.265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 IEEE 802.3af，CLASS 3，最大功耗：6.5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产品尺寸：Ø110 × 93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包装尺寸：145 × 145 × 128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设备重量：290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带包装重量：460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防护：IP67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400W红外火焰探测器</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第三代可视化红外火焰探测器_双波段红外热释电_4mm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新型融合型智能摄像机，支持火焰检测，可感知火焰周围红外信号变化，并可通过视频复核</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400W定焦智能海螺摄像机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内置红外热释电火焰探测器，进一步提升火焰报警准确率</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灵敏度高、安全可靠，功能强大，使用方便，外形美观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支持AI智能检测：烟火检测、室内通道检测、值岗状态检测（离开岗位、睡觉、玩手机）、电梯危险物品检测（电瓶车、煤气罐）、危险行为检测（抽烟、打电话）、灭火器检测、呼救识别</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采用高亮三色指示灯，运行、故障、报警状态一目了然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最高分辨率可达2688 × 1520@25 fps，并可输出实时图像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支持30m红外补光</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支持3D数字降噪，支持数字宽动态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支持背光补偿，自动电子快门功能，适应不同使用环境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支持联动本地报警指示灯、语音报警，支持远程消音</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1个内置扬声器，一个内置麦克风，支持双向语音对讲</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支持OSD报警事件叠加</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支持萤石云平台接入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支持PoE供电，布线简单</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支持DC12V（1W）外供电输出，为烟感、燃气等传感器供电</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支持2路报警输入/输出，1路音频输入/输出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IP67级别防尘防水</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最大图像尺寸：2688×1520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传感器类型：1/3"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主码流：25 fps (2688 × 1520，1920 × 1080, 1280 × 720)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子码流：25 fps (704 × 576, 640 × 480，352 × 288)</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最小照度：彩色: 0.01 Lux @（F1.6，AGC ON）</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镜头　：4mm：水平78.96°，垂直43.17°，对角93.31°</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图像设置：饱和度, 亮度, 对比度, 锐度, AGC, 白平衡通过客户端或者浏览器可调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调整角度：水平: 0° ~ 360°；垂直: 0° ~ 70°； 旋转: 0° ~ 360°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宽动态范围：数字宽动态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快门：1/25 ~ 1/100,000 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日夜转换模式：ICR红外滤片式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图像增强：背光补偿，3D数字降噪</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SVC编码：H.264，H.265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H.265编码类型：Main Profile</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H.264编码类型：Main Profile/High Profile</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主码流视频压缩标准：H.265;H.264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子码流压缩标准：H.265;H.264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视频压缩码率：256Kbps ~ 8192Kbps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通用功能：防闪烁，心跳，镜像，密码保护，视频遮盖</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智能报警：烟火检测、室内通道检测、值岗状态检测（离开岗位、睡觉、玩手机）、电梯危险物品检测（电瓶车、煤气罐）、危险行为检测（抽烟、打电话）、灭火器检测、呼救识别、区域入侵、越界侦测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异常侦测：移动侦测，遮挡报警，硬盘满，硬盘错误，网络断开，IP地址冲突，非法访问，子系统异常，外设故障</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WEB配置：支持web预览，配置，参数导入/导出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支持协议：TCP/IP, HTTP, HTTPS, DHCP, DNS, RTP, RTSP, RTCP, NTP, IPv4, UDP</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存储功能：支持MicroSD/MicroSDHC/MicroSDXC卡（最大支持256 GB），断网本地存储及断网续传，NAS（NFS，SMB/CIFS均支持）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接口协议：ONVIF(PROFILE S, PROFILE G), ISAPI，EZVIZ</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功耗：有线：≤10W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4G：≤12W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最远补光距离：30米</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配件类型：壁装支架、吊装支架、斜底座支架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安装高度：壁装2.4 m~2.8 m，吊顶3.3 m~6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传感器类型：红外热释电：4.3 um + 3.8 um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报警指示灯：红色：报警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绿色：正常运行</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黄色：故障</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探测范围：30米以内（0.1平方米火盘）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烟火检测：支持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屏蔽区域：可自定义配置4个矩形区域</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远程消音：支持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报警接口：2路报警输入，2路报警输出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音频接口：1个内置麦克风，1个内置扬声器</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支持语音对讲</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辅助电源接口：支持DC12V输出，功率1W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通讯接口：1个RJ45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电源：DC9~30V</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PoE：IEEE802.3at CLASS 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使用环境：-30 ℃ ~ 60 ℃,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外形尺寸：Φ 130 × H 101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重量：407g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执行标准：Q/HKD 006-2019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防护等级：IP67</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通讯方式：HF-FVR302-P：有线</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HF-FVR302-P/G：4G：LTF TDD：支持BAND 34/38/39/40/41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200路36盘位NVR</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4U机架式36盘位网络硬盘录像机，整机采用短机箱设计，搭载1+1冗余电源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【硬件规格】</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存储接口：36个SATA接口，支持硬盘热插拔，可满配20TB硬盘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视频接口：2×HDMI</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网络接口：4×RJ45 2.5Gbps电口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报警接口：16路报警输入，8路报警输出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串行接口：1路RS-232接口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USB接口：2×USB 2.0，4×USB 3.0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【产品性能】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输入带宽：1280Mbps（开启RAID后带宽为800Mbps）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输出带宽：1280Mbps（开启RAID后带宽为800Mbps）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接入能力：200路H.264、H.265格式高清码流接入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解码能力：最大支持16×1080P</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显示能力：最大支持双4K异源输出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RAID模式：RAID0、RAID1、RAID5、RAID6、RAID10，支持全局热备盘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16T监控硬盘</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16TB容量，3.5英寸，SATA3.0接口，7200RPM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氦气盘， CMR传统磁记录</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传输速率285 MB/s，流畅存储视频有效防止丢帧</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高级格式（AF）512e扇区技术，保障硬盘扇区4K对齐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满足数据严苛的7*24小时运行可靠性、安全性的需求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支持5年有限质保服务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适用海拔高度范围-305m至3050m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标称容量：16TB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外形规格：3.5-inch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接口类型：SATA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刻录技术：CMR</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转速：7200RPM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缓存：512MB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最大读取速度：285MB/s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接口传输速率（最大值）：6.0Gb/s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平均读写功率（W）：7.1W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加载/卸载周期：600,000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MTBF：2,500,000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年负荷（TB/年）：550TB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工作状态温度(°C)：5-60℃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尺寸：147mm(L)×101.85mm(W)×26.1mm(H)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重量：685g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24口千兆POE交换机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提供24个千兆PoE电口，2个千兆光口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交换容量：52 Gbps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包转发率：38.69 Mpps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支持IEEE 802.3at/af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端口最大供电功率：30 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整机最大供电功率：225W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支持6 KV防浪涌（PoE口）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支持PoE输出功率管理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工作温度：0 °C ~ 45 °C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尺寸（宽×高×深）：440 mm × 44 mm × 220.8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安装方式：机架式（1U高，19英寸宽）</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10路超高清解码器</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超高清解码器</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视频输入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支持网络IPC、NVR等设备类型作为网络信号源输入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支持HDMI 1.4视频信号输出，支持4K分辨率（3840 × 2160@30 Hz）超高清输出；支持对接LED显示系统，视频输出最大的LED带载能力为单口260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支持两种音频输出方式：HDMI内嵌音频和外置音频输出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视频编解码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采用H.264/H.265编码标准，默认采用H.265，支持子码流及主码流编码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支持网络设备解码，支持H.264、H.265、Smart264、Smart265、MJPEG等主流码流格式，支持PS、TS、ES、RTP等主流封装格式，支持子码流及主码流切换</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最大支持3200w分辨率解码，具有160个解码通道，支持80路200W，或160路720P视频同时解码上墙</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支持加密码流、多轨码流、智能码流解码；支持码流修改和切换；支持解码异常提示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电视墙功能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支持单面电视墙拼接、开窗、窗口跨屏漫游、场景轮巡和窗口轮巡功能，单屏支持4个1080P或2个4K图层，单窗口支持1/4/6/8/9/16/25/36窗口分屏功能，整机最大支持64个场景，整机支持256个平台预案轮巡组</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支持RTP\RTSP协议进行网络源预览，可通过客户端进行桌面投屏上墙</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支持电视墙界面对网络信号源云台八个方向、自动扫描、光圈、调焦、聚焦、调用预置点等操作</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支持电视墙窗口开始/停止预览、开始/停止解码、开始/停止轮巡、打开/关闭声音、置顶、置底等操作</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视频解码格式：H.264，H.265，Smart264，Smart265，MJPEG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解码分辨率：最高3200W像素</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视频解码通道：160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视频解码能力：H.264/H.265：支持5路3200 W，或5路2400 W，或10路1200 W，或20路800 W，或25路600W，或40路400 W，或80路1080P，或160路720P及以下分辨率实时解码（每4个输出口一组，共享解码能力） MJPEG：12路1080P及以下分辨率实时解码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单口画面分割数：1,2,4,6,8,9,12,16,25,36</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场景数量：64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视频输出分辨率：3840 × 2160@30 Hz、2560 × 1440@30 Hz、1920 × 1200@60 Hz、1920 × 1080@60 Hz、1920 × 1080@50 Hz、1680 × 1050@60 Hz、1600 × 1200@60 Hz、1280 × 1024@60 Hz、1280 × 720@60 Hz、1280 × 720@50 Hz、1024 × 768@60 Hz</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视频输出接口类型：10路HDMI 1.4，支持4K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视频输入分辨率：3840×2160@30Hz、1920×1200@60Hz、1920×1080@60Hz、1920×1080@50Hz、1280×720@60Hz、1280×720@50Hz、1600×1200@60Hz、1280×960@60Hz、1680×1050@60Hz、1440×900@60Hz、1366×768@60Hz、1280×1024@60Hz、1024×768@60Hz</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【自定义分辨率】</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1.60Hz，宽度800~1920，高度600~1200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2.30Hz，宽度800~3840，高度600~2160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3.宽度4对齐，高度2对齐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视频输入接口：2路HDMI 1.4，最大支持4K（仅奇数口）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音频输入接口：2路HDMI内嵌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音频输出接口：10路HDMI内嵌或DB15转BNC独立音频输出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音频解码格式：G711-A, G711-U, G722.1, G726-16/U/A, MPEG, AAC-LC, PCM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产品尺寸（宽x高x深）：440 mm × 88 mm × 321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机箱接口：RJ45 10M/100 M/1000 Mbps 自适应以太网接口*2； 光口 100base-FX/1000base-X*2， 支持光电自适应；报警输入*8；报警输出*8；232接口 *1；485接口*1；USB 2.0接口*2</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净重：≤ 6.40 Kg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功耗：＜110 W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二、长江法庭（9个）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400万全彩筒机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400万筒型网络摄像机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最高分辨率可达2560 × 1440 @25 fps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支持SmartIR，防止夜间红外过曝</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支持背光补偿，强光抑制，3D数字降噪，数字宽动态，适应不同使用环境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智能补光，支持白光/红外双补光，红外光最远可达50 m，白光最远可达30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符合IP67防尘防水设计，可靠性高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传感器类型：1/2.7"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宽动态：数字宽动态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焦距&amp;视场角：4 mm，水平视场角：70°，垂直视场角：35°，对角视场角：85°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mm，水平视场角：43°，垂直视场角：24°，对角视场角：50°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12 mm，水平视场角：27°，垂直视场角：15°，对角视场角：31°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防补光过曝：支持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补光距离：红外光最远可达50 m，白光最远可达30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最大分辨率：2560 × 1440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视频压缩标准：主码流：H.265，支持超级智能编码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子码流：H.265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产品尺寸：87.1 × 83.7 × 171.7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包装尺寸：216 × 121 × 118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设备重量：360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带包装重量：540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防护：IP67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壁挂支架</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金属壁装支架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压铸纯铝合金材质，表面做喷塑处理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支架带出线孔，安装更加美观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摄像机安装座表面有海绵垫，保证和摄像机底座结合更紧密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摄像机安装座可旋转，方便摄像机角度调整</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材质：铝合金</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尺寸：70×97.1×173.4mm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重量：最大承受重量为2KG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角度：调整角度：水平：360°，垂直：-45°~45°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产品重量：201g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400万臻全彩拾音半球</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400万星光海螺型网络摄像机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最高分辨率可达2688 × 1520 @25 fps，在该分辨率下可输出实时图像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支持Smart侦测：10项事件检测，音频异常侦测，音频陡升侦测，音频陡降侦测</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支持背光补偿，强光抑制，3D数字降噪，120 dB宽动态适应不同场景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采用高效阵列红外灯，使用寿命长，红外照射距离最远可达30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支持1路报警输入，1路报警输出（报警输出最大支持DC12 V，30 mA），1路音频输入，1路音频输出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符合IP66防尘防水设计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传感器类型：1/3"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宽动态：120 dB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调节角度：水平：0°~360°，垂直：0°~75°，旋转：0°~360°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景深范围：2.8 mm: 1.4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 1.5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 3.5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 5.5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焦距&amp;视场角：2.8 mm，水平视场角：98°，垂直视场角：54°，对角视场角：115°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mm，水平视场角：79°，垂直视场角：42°，对角视场角：93°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mm，水平视场角：49°，垂直视场角：26°，对角视场角：57°</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 mm，水平视场角：38°，垂直视场角：21°，对角视场角：44°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防补光过曝：支持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最大图像尺寸：2688 × 1520（默认2560 × 1440）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SD卡扩展：内置MicroSD/MicroSDHC/MicroSDXC 插槽，最大支持512 GB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1路输入（Line in），最大输入幅值：3.3 Vpp，输入阻抗：4.7 kΩ，接口类型：非平衡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1路输出（Line out），最大输出幅值：3.3 Vpp，输出阻抗：100 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报警：1路输入，1路输出（报警输出最大支持DC12 V，30 mA）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网络：1个RJ45 10 M/100 M自适应以太网口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复位：支持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电源输出：12 VDC，100 mA电源输出，建议用于拾音器供电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恢复出厂设置：支持RESET按键，支持客户端或浏览器恢复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V，0.57 A，最大功耗：6.5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3，最大功耗：7.5W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产品尺寸：Ø127.3 × 96.8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包装尺寸：150 × 150 × 141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设备重量：365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带包装重量：560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防护：IP66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16路9盘位NVR</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2U机架式9盘位嵌入式网络硬盘录像机，整机采用短机箱设计，搭载高性能ATX电源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【硬件规格】</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存储接口：9个SATA接口，可满配8TB硬盘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视频接口：2×HDMI，2×VGA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网络接口：2×RJ45 10/100/1000Mbps自适应以太网口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报警接口：16路报警输入，9路报警输出（其中第9路支持CTRL 12V）</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反向供电：1路DC12V 1A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串行接口：1路RS-232接口，1路全双工RS-485接口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USB接口：2×USB 2.0，1×USB 3.0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扩展接口：1×eSATA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【产品性能】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输入带宽：160Mbps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输出带宽：160Mbps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接入能力：16路H.264、H.265格式高清码流接入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解码能力：最大支持16×1080P</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显示能力：最大支持4K+1080P异源输出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【智能应用】</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目标识别应用：目标比对报警，1V1比对；支持以图搜图、按姓名检索、按属性检索</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目标名单库：支持16个名单库，名单库库容5万张</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目标抓拍：2路（4MP）视频流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目标比对：8路图片流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8T监控盘</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8TB容量，3.5英寸，SATA3.0接口，7200RPM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空气盘， CMR传统磁记录</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传输速率248 MB/s，流畅存储视频有效防止丢帧</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高级格式（AF）512e扇区技术，保障硬盘扇区4K对齐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满足数据严苛的7*24小时运行可靠性、安全性的需求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支持5年有限质保服务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适用海拔高度范围-305m至3050m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标称容量：8TB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外形规格：3.5-inch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接口类型：SATA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刻录技术：CMR</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转速：7200RPM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缓存：256MB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最大读取速度：248MB/s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接口传输速率（最大值）：6.0Gb/s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平均读写功率（W）：9.29W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加载/卸载周期：600,000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MTBF：2,000,000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年负荷（TB/年）：550TB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工作状态温度(°C)：5-60℃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尺寸：147mm(L)×101.6mm(W)×26.1mm(H)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16口千兆POE交换机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提供16个千兆PoE电口，2个千兆光口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交换容量：36 Gbps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包转发率：26.78 Mpps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支持IEEE 802.3at/af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端口最大供电功率：30 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整机最大供电功率：125W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支持6 KV防浪涌（PoE口）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支持PoE输出功率管理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无风扇设计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安装方式：机架式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尺寸（宽×高×深）：440 mm × 44 mm × 220.8 mm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三、隘洞法庭（16个摄像头）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400万全彩筒机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400万筒型网络摄像机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最高分辨率可达2560 × 1440 @25 fps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支持SmartIR，防止夜间红外过曝</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支持背光补偿，强光抑制，3D数字降噪，数字宽动态，适应不同使用环境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智能补光，支持白光/红外双补光，红外光最远可达50 m，白光最远可达30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符合IP67防尘防水设计，可靠性高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传感器类型：1/2.7"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宽动态：数字宽动态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焦距&amp;视场角：4 mm，水平视场角：70°，垂直视场角：35°，对角视场角：85°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mm，水平视场角：43°，垂直视场角：24°，对角视场角：50°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12 mm，水平视场角：27°，垂直视场角：15°，对角视场角：31°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防补光过曝：支持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补光距离：红外光最远可达50 m，白光最远可达30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最大分辨率：2560 × 1440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视频压缩标准：主码流：H.265，支持超级智能编码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子码流：H.265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产品尺寸：87.1 × 83.7 × 171.7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包装尺寸：216 × 121 × 118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设备重量：360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带包装重量：540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防护：IP67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壁挂支架</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金属壁装支架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压铸纯铝合金材质，表面做喷塑处理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支架带出线孔，安装更加美观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摄像机安装座表面有海绵垫，保证和摄像机底座结合更紧密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摄像机安装座可旋转，方便摄像机角度调整</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材质：铝合金</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尺寸：70×97.1×173.4mm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重量：最大承受重量为2KG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角度：调整角度：水平：360°，垂直：-45°~45°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产品重量：201g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400万臻全彩拾音半球</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400万星光海螺型网络摄像机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最高分辨率可达2688 × 1520 @25 fps，在该分辨率下可输出实时图像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支持Smart侦测：10项事件检测，音频异常侦测，音频陡升侦测，音频陡降侦测</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支持背光补偿，强光抑制，3D数字降噪，120 dB宽动态适应不同场景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采用高效阵列红外灯，使用寿命长，红外照射距离最远可达30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支持1路报警输入，1路报警输出（报警输出最大支持DC12 V，30 mA），1路音频输入，1路音频输出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符合IP66防尘防水设计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传感器类型：1/3"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宽动态：120 dB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调节角度：水平：0°~360°，垂直：0°~75°，旋转：0°~360°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景深范围：2.8 mm: 1.4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 1.5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 3.5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 5.5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焦距&amp;视场角：2.8 mm，水平视场角：98°，垂直视场角：54°，对角视场角：115°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mm，水平视场角：79°，垂直视场角：42°，对角视场角：93°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mm，水平视场角：49°，垂直视场角：26°，对角视场角：57°</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 mm，水平视场角：38°，垂直视场角：21°，对角视场角：44°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防补光过曝：支持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最大图像尺寸：2688 × 1520（默认2560 × 1440）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SD卡扩展：内置MicroSD/MicroSDHC/MicroSDXC 插槽，最大支持512 GB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1路输入（Line in），最大输入幅值：3.3 Vpp，输入阻抗：4.7 kΩ，接口类型：非平衡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1路输出（Line out），最大输出幅值：3.3 Vpp，输出阻抗：100 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报警：1路输入，1路输出（报警输出最大支持DC12 V，30 mA）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网络：1个RJ45 10 M/100 M自适应以太网口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复位：支持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电源输出：12 VDC，100 mA电源输出，建议用于拾音器供电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恢复出厂设置：支持RESET按键，支持客户端或浏览器恢复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V，0.57 A，最大功耗：6.5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3，最大功耗：7.5W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产品尺寸：Ø127.3 × 96.8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包装尺寸：150 × 150 × 141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设备重量：365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带包装重量：560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防护：IP66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16路9盘位NVR</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2U机架式9盘位嵌入式网络硬盘录像机，整机采用短机箱设计，搭载高性能ATX电源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【硬件规格】</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存储接口：9个SATA接口，可满配8TB硬盘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视频接口：2×HDMI，2×VGA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网络接口：2×RJ45 10/100/1000Mbps自适应以太网口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报警接口：16路报警输入，9路报警输出（其中第9路支持CTRL 12V）</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反向供电：1路DC12V 1A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串行接口：1路RS-232接口，1路全双工RS-485接口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USB接口：2×USB 2.0，1×USB 3.0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扩展接口：1×eSATA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【产品性能】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输入带宽：160Mbps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输出带宽：160Mbps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接入能力：16路H.264、H.265格式高清码流接入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解码能力：最大支持16×1080P</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显示能力：最大支持4K+1080P异源输出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【智能应用】</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目标识别应用：目标比对报警，1V1比对；支持以图搜图、按姓名检索、按属性检索</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目标名单库：支持16个名单库，名单库库容5万张</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目标抓拍：2路（4MP）视频流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目标比对：8路图片流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8T监控盘</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8TB容量，3.5英寸，SATA3.0接口，7200RPM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空气盘， CMR传统磁记录</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传输速率248 MB/s，流畅存储视频有效防止丢帧</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高级格式（AF）512e扇区技术，保障硬盘扇区4K对齐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满足数据严苛的7*24小时运行可靠性、安全性的需求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支持5年有限质保服务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适用海拔高度范围-305m至3050m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标称容量：8TB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外形规格：3.5-inch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接口类型：SATA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刻录技术：CMR</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转速：7200RPM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缓存：256MB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最大读取速度：248MB/s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接口传输速率（最大值）：6.0Gb/s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平均读写功率（W）：9.29W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加载/卸载周期：600,000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MTBF：2,000,000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年负荷（TB/年）：550TB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工作状态温度(°C)：5-60℃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尺寸：147mm(L)×101.6mm(W)×26.1mm(H)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16口千兆POE交换机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提供16个千兆PoE电口，2个千兆光口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交换容量：36 Gbps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包转发率：26.78 Mpps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支持IEEE 802.3at/af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端口最大供电功率：30 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整机最大供电功率：125W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支持6 KV防浪涌（PoE口）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支持PoE输出功率管理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无风扇设计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安装方式：机架式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尺寸（宽×高×深）：440 mm × 44 mm × 220.8 mm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四、东院法庭（15个摄像头）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400万全彩筒机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400万筒型网络摄像机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最高分辨率可达2560 × 1440 @25 fps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支持SmartIR，防止夜间红外过曝</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支持背光补偿，强光抑制，3D数字降噪，数字宽动态，适应不同使用环境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智能补光，支持白光/红外双补光，红外光最远可达50 m，白光最远可达30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符合IP67防尘防水设计，可靠性高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传感器类型：1/2.7"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宽动态：数字宽动态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焦距&amp;视场角：4 mm，水平视场角：70°，垂直视场角：35°，对角视场角：85°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mm，水平视场角：43°，垂直视场角：24°，对角视场角：50°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12 mm，水平视场角：27°，垂直视场角：15°，对角视场角：31°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防补光过曝：支持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补光距离：红外光最远可达50 m，白光最远可达30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最大分辨率：2560 × 1440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视频压缩标准：主码流：H.265，支持超级智能编码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子码流：H.265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产品尺寸：87.1 × 83.7 × 171.7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包装尺寸：216 × 121 × 118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设备重量：360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带包装重量：540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防护：IP67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壁挂支架</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金属壁装支架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压铸纯铝合金材质，表面做喷塑处理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支架带出线孔，安装更加美观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摄像机安装座表面有海绵垫，保证和摄像机底座结合更紧密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摄像机安装座可旋转，方便摄像机角度调整</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材质：铝合金</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尺寸：70×97.1×173.4mm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重量：最大承受重量为2KG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角度：调整角度：水平：360°，垂直：-45°~45°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产品重量：201g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400万臻全彩拾音半球</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400万星光海螺型网络摄像机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最高分辨率可达2688 × 1520 @25 fps，在该分辨率下可输出实时图像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支持Smart侦测：10项事件检测，音频异常侦测，音频陡升侦测，音频陡降侦测</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支持背光补偿，强光抑制，3D数字降噪，120 dB宽动态适应不同场景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采用高效阵列红外灯，使用寿命长，红外照射距离最远可达30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支持1路报警输入，1路报警输出（报警输出最大支持DC12 V，30 mA），1路音频输入，1路音频输出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符合IP66防尘防水设计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传感器类型：1/3"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宽动态：120 dB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调节角度：水平：0°~360°，垂直：0°~75°，旋转：0°~360°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景深范围：2.8 mm: 1.4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 1.5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 3.5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 5.5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焦距&amp;视场角：2.8 mm，水平视场角：98°，垂直视场角：54°，对角视场角：115°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mm，水平视场角：79°，垂直视场角：42°，对角视场角：93°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mm，水平视场角：49°，垂直视场角：26°，对角视场角：57°</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 mm，水平视场角：38°，垂直视场角：21°，对角视场角：44°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防补光过曝：支持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最大图像尺寸：2688 × 1520（默认2560 × 1440）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SD卡扩展：内置MicroSD/MicroSDHC/MicroSDXC 插槽，最大支持512 GB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1路输入（Line in），最大输入幅值：3.3 Vpp，输入阻抗：4.7 kΩ，接口类型：非平衡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1路输出（Line out），最大输出幅值：3.3 Vpp，输出阻抗：100 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报警：1路输入，1路输出（报警输出最大支持DC12 V，30 mA）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网络：1个RJ45 10 M/100 M自适应以太网口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复位：支持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电源输出：12 VDC，100 mA电源输出，建议用于拾音器供电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恢复出厂设置：支持RESET按键，支持客户端或浏览器恢复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V，0.57 A，最大功耗：6.5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3，最大功耗：7.5W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产品尺寸：Ø127.3 × 96.8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包装尺寸：150 × 150 × 141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设备重量：365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带包装重量：560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防护：IP66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16路9盘位NVR</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2U机架式9盘位嵌入式网络硬盘录像机，整机采用短机箱设计，搭载高性能ATX电源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【硬件规格】</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存储接口：9个SATA接口，可满配8TB硬盘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视频接口：2×HDMI，2×VGA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网络接口：2×RJ45 10/100/1000Mbps自适应以太网口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报警接口：16路报警输入，9路报警输出（其中第9路支持CTRL 12V）</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反向供电：1路DC12V 1A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串行接口：1路RS-232接口，1路全双工RS-485接口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USB接口：2×USB 2.0，1×USB 3.0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扩展接口：1×eSATA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【产品性能】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输入带宽：160Mbps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输出带宽：160Mbps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接入能力：16路H.264、H.265格式高清码流接入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解码能力：最大支持16×1080P</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显示能力：最大支持4K+1080P异源输出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【智能应用】</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目标识别应用：目标比对报警，1V1比对；支持以图搜图、按姓名检索、按属性检索</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目标名单库：支持16个名单库，名单库库容5万张</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目标抓拍：2路（4MP）视频流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目标比对：8路图片流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8T监控盘</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8TB容量，3.5英寸，SATA3.0接口，7200RPM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空气盘， CMR传统磁记录</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传输速率248 MB/s，流畅存储视频有效防止丢帧</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高级格式（AF）512e扇区技术，保障硬盘扇区4K对齐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满足数据严苛的7*24小时运行可靠性、安全性的需求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支持5年有限质保服务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适用海拔高度范围-305m至3050m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标称容量：8TB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外形规格：3.5-inch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接口类型：SATA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刻录技术：CMR</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转速：7200RPM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缓存：256MB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最大读取速度：248MB/s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接口传输速率（最大值）：6.0Gb/s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平均读写功率（W）：9.29W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加载/卸载周期：600,000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MTBF：2,000,000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年负荷（TB/年）：550TB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工作状态温度(°C)：5-60℃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尺寸：147mm(L)×101.6mm(W)×26.1mm(H)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16口千兆POE交换机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提供16个千兆PoE电口，2个千兆光口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交换容量：36 Gbps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包转发率：26.78 Mpps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支持IEEE 802.3at/af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端口最大供电功率：30 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整机最大供电功率：125W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支持6 KV防浪涌（PoE口）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支持PoE输出功率管理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无风扇设计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安装方式：机架式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尺寸（宽×高×深）：440 mm × 44 mm × 220.8 mm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五、三石法庭（20个摄像头）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400万全彩筒机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400万筒型网络摄像机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最高分辨率可达2560 × 1440 @25 fps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支持SmartIR，防止夜间红外过曝</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支持背光补偿，强光抑制，3D数字降噪，数字宽动态，适应不同使用环境</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智能补光，支持白光/红外双补光，红外光最远可达50 m，白光最远可达30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符合IP67防尘防水设计，可靠性高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传感器类型：1/2.7"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宽动态：数字宽动态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焦距&amp;视场角：4 mm，水平视场角：70°，垂直视场角：35°，对角视场角：85°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mm，水平视场角：43°，垂直视场角：24°，对角视场角：50°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12 mm，水平视场角：27°，垂直视场角：15°，对角视场角：31°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防补光过曝：支持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补光距离：红外光最远可达50 m，白光最远可达30 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最大分辨率：2560 × 1440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视频压缩标准：主码流：H.265，支持超级智能编码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子码流：H.265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产品尺寸：87.1 × 83.7 × 171.7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包装尺寸：216 × 121 × 118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设备重量：360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带包装重量：540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防护：IP67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壁挂支架</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金属壁装支架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压铸纯铝合金材质，表面做喷塑处理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支架带出线孔，安装更加美观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摄像机安装座表面有海绵垫，保证和摄像机底座结合更紧密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摄像机安装座可旋转，方便摄像机角度调整</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材质：铝合金</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尺寸：70×97.1×173.4mm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重量：最大承受重量为2KG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角度：调整角度：水平：360°，垂直：-45°~45°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产品重量：201g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400万臻全彩拾音半球</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400万星光海螺型网络摄像机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最高分辨率可达2688 × 1520 @25 fps，在该分辨率下可输出实时图像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支持Smart侦测：10项事件检测，音频异常侦测，音频陡升侦测，音频陡降侦测</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支持萤石平台接入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支持背光补偿，强光抑制，3D数字降噪，120 dB宽动态适应不同场景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采用高效阵列红外灯，使用寿命长，红外照射距离最远可达30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支持1路报警输入，1路报警输出（报警输出最大支持DC12 V，30 mA），1路音频输入，1路音频输出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符合IP66防尘防水设计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传感器类型：1/3" Progressive Scan CMOS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最低照度：彩色：0.005 Lux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宽动态：120 dB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调节角度：水平：0°~360°，垂直：0°~75°，旋转：0°~360°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景深范围：2.8 mm: 1.4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 1.5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 3.5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 mm: 5.5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焦距&amp;视场角：2.8 mm，水平视场角：98°，垂直视场角：54°，对角视场角：115°</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 mm，水平视场角：79°，垂直视场角：42°，对角视场角：93°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 mm，水平视场角：49°，垂直视场角：26°，对角视场角：57°</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 mm，水平视场角：38°，垂直视场角：21°，对角视场角：44°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补光灯类型：红外灯</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补光距离：最远可达30 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红外波长范围：850 nm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防补光过曝：支持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最大图像尺寸：2688 × 1520（默认2560 × 1440）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SD卡扩展：内置MicroSD/MicroSDHC/MicroSDXC 插槽，最大支持512 GB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音频：1个内置麦克风</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1路输入（Line in），最大输入幅值：3.3 Vpp，输入阻抗：4.7 kΩ，接口类型：非平衡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1路输出（Line out），最大输出幅值：3.3 Vpp，输出阻抗：100 Ω，接口类型：非平衡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报警：1路输入，1路输出（报警输出最大支持DC12 V，30 mA）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网络：1个RJ45 10 M/100 M自适应以太网口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复位：支持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电源输出：12 VDC，100 mA电源输出，建议用于拾音器供电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恢复出厂设置：支持RESET按键，支持客户端或浏览器恢复</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电流及功耗：DC：12 V，0.57 A，最大功耗：6.5 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PoE：IEEE 802.3af，Class 3，最大功耗：7.5W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电源接口类型：Ø5.5 mm圆口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产品尺寸：Ø127.3 × 96.8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包装尺寸：150 × 150 × 141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设备重量：365 g</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带包装重量：560 g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防护：IP66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8T监控盘</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8TB容量，3.5英寸，SATA3.0接口，7200RPM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空气盘， CMR传统磁记录</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传输速率248 MB/s，流畅存储视频有效防止丢帧</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高级格式（AF）512e扇区技术，保障硬盘扇区4K对齐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满足数据严苛的7*24小时运行可靠性、安全性的需求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支持5年有限质保服务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适用海拔高度范围-305m至3050m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标称容量：8TB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外形规格：3.5-inch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接口类型：SATA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刻录技术：CMR</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转速：7200RPM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缓存：256MB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最大读取速度：248MB/s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接口传输速率（最大值）：6.0Gb/s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平均读写功率（W）：9.29W</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加载/卸载周期：600,000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MTBF：2,000,000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年负荷（TB/年）：550TB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工作状态温度(°C)：5-60℃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尺寸：147mm(L)×101.6mm(W)×26.1mm(H)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32路16盘位NVR</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3U机架式16盘位嵌入式网络硬盘录像机，采用短机箱设计，搭载高性能ATX电源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【硬件规格】</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存储接口：16个SATA接口，可满配12TB硬盘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视频接口：2×HDMI，2×VGA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网络接口：2×RJ45 10/100/1000Mbps自适应以太网口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报警接口：16路报警输入，4路报警输出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串行接口：1路RS-232接口，2路半双工RS-485接口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USB接口：2×USB 2.0，1×USB 3.0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【产品性能】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输入带宽：256Mbps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输出带宽：160Mbps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接入能力：32路H.264、H.265格式高清码流接入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解码能力：最大支持24×1080P</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显示能力：最大支持4K+1080P异源输出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Style w:val="21"/>
                <w:lang w:val="en-US" w:eastAsia="zh-CN" w:bidi="ar"/>
              </w:rPr>
              <w:t>24口千兆POE交换机</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提供24个千兆PoE电口，2个千兆光口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交换容量：52 Gbps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包转发率：38.69 Mpps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支持IEEE 802.3at/af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端口最大供电功率：30 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整机最大供电功率：225W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支持6 KV防浪涌（PoE口）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支持PoE输出功率管理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工作温度：0 °C ~ 45 °C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尺寸（宽×高×深）：440 mm × 44 mm × 220.8 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安装方式：机架式（1U高，19英寸宽）</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六、中心机房设备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国产化服务器</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规格参数：CPU：配置2颗 ARM架构鲲鹏920 5220处理器，单处理器物理核心数≥32核，主频≥2.6 GHz，线程数≥32线程，内存通道≥4，支持内存的最高速率≥2933MHz，TDP功耗≥115W，L3缓存≥32M；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内存：配置2根32G DDR4，16根内存插槽，最大可支持扩展至1TB；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硬盘：配置2块480G SSD硬盘，前置最大可选支持12*3.5英寸SAS/SATA硬盘，后置最大可选支持2个2.5英寸SAS/SATA硬盘+2个2.5英寸或2个3.5英寸SAS/SATA硬盘+4个2.5英寸NVMe SSD硬盘，内置最大可选支持2个M.2 SATA SSD；</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阵列卡：配置SAS_HBA卡（支持RAID 0/1/10）；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PCIE扩展：最大可选支持≥11个标准PCIe槽位，7个PCIe4.0 x8+4个PCIe4.0 x4；或2个PCIe 4.0 x16 + 5个PCIe 4.0 x8；或9个PCIe 4.0 x8标准插槽；（注意，选择配置最大PCIe槽位时，与后置硬盘位置空间会产生冲突）</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网口：配置4个千兆电口，支持选配10GbE/25GbE SFP+等多种网络接口；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其他接口：前面板提供 2个USB 3.0 端口+1个VGA 端口+1个Type-C接口；后面板提供 2个USB 3.0 端口+1个VGA 端口+1个3.5mm串口+1 个 RJ45 系统管理端口；</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电源：配置900W（1+1）高效铂金CRPS冗余电源；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机箱规格：814mm×447mm×86.1mm（深×宽×高）；</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设备重量：最大35千克（不含导轨）；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Infovision CIP法院智慧警务管理平台(DN)v2.1.0</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1、提供门户首页内容自定义能力，支持自定义快捷入口、自定义菜单内容、自定义页面元素设置；支持门户展示元素自定义，包括页面logo图标、修改网站标题、设置并添加网站外部链接；</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2、提供统一的认证、鉴权管理、应用管理、菜单管理、用户管理、角色管理、组织管理、资源管理等能力；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3、提供用户权限管理能力，包括菜单权限、组织权限、区域权限、资源权限、功能控制权限；</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4、提供组织、区域、设备、人员、卡片、车辆等资源统一管理；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5、提供用户安全管理，支持账户绑定用户mac地址及IP地址能力，提供账户安全设置，支持账户密码有效期设置，支持登录类型（Web端、PC客户端、移动端）和认证方式（密码、PKI）的配置；</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6、提供NTP校时服务能力，支持对设备和服务器统一校时;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7、提供数据、服务等统一开放能力；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8、提供系统运行状态监测能力，包括运行服务监控、运行服务统计、运行数据报告和运行服务解析概览。</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套</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一、视频预览</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1、支持视频实时预览能力，实现预览窗口布局切换、预览画面自适应及全屏切换；</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2、支持云台控制、实时抓图、紧急录像、即时回放、主子码流切换、声音开启\关闭、辅屏预览（1个辅屏）、对讲、广播、报警输出控制的能力；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3、支持智能规则展示的能力（如：针对热成像设备温度信息实时展示）；</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4、支持资源视图管理能力，以视图形式管理监控点、视频预览轮巡等自定义资源组，其中视图类型包含公有视图和私有视图；</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5、支持全景视频监控预览能力，支持球型鹰眼、全景摄像机的全景模式；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二、录像回放</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1、支持录像计划管理能力，支持实时录像计划、录像回传计划；</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2、支持录像回放能力，支持多画面同步回放和异步回放切换、超高倍速回放、分段回放、录像下载、录像剪辑、录像标签、录像锁定、录像抓图；</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三、图片监控</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1、支持视频预览与图片实时监控模式切换能力，实现图片监控模式；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2、支持图片查询回放能力，实现按监控点、时间段展示抓拍图片；</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3、支持图片自动播放能力，支持图片自动播放速度可设置；</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4、支持图片下载能力；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四、视频上墙</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1、支持电视墙场景管理能力，实现场景窗口配置、场景切换计划配置以及轮巡计划的管理；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2、支持上墙控制能力，实现场景一键上墙、场景切换、电视墙切换、监控点上下墙、轮巡控制操作；</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五、视频事件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1、支持视频事件布撤防能力，可按计划模版进行布防，事件类型包括移动侦测、视频丢失、视频遮挡、报警输入、报警输出；</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设备网络管理应用，对接入平台的视频设备，门禁设备，梯控设备，可视对讲设备进行在线巡检，及时发现故障设备和掉线设备，使运维工作更加高效，便利。</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一、视频网络管理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1、支持监控摄像机、编码设备、存储设备、解码设备等物联设备在线状态、工作状态、硬盘状态、指标采集。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2、支持监控点通道的在线状态、录制状态、录像完整性、录像保存天数指标检测。</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3、支持告警信息统计展现。并支持对监控点、编码设备、解码设备、视频综合矩阵、NVR/CVR、云储存、门禁设备、门禁点、读卡器、梯控设备/梯控读卡器/可视对讲的告警阈值进行配置。</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4、提供视频运维报表统计能力，包含区域综合排名统计、录像完整性统计、录像存储达标统计、在线状态统计、离线时长统计报表。</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5、支持巡检计划配置，可以按照类型和资源以及自定义的巡检周期进行巡检计划配置。</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6、支持海康SDK、大华SDK、ehome、isup5.0、GB28181、部标808、Open Network Video Interface、萤石、ISAPI协议。</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二、门禁运维管理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1、提供门禁设备在线状态监测能力；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2、提供门禁设备运维报表统计能力；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三、可视对讲运维管理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1、提供门口机、室内机、管理机、围墙机设备在线状态监测能力；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2、提供可视对讲设备运维报表统计能力；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四、梯控运维管理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1、提供梯控主机、读卡器在线状态监测能力；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2、提供梯控设备运维报表统计能力；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五、停车场出入口运维管理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1、提供岗亭缴费终端、出入口控制设备、出入口显示设备、读卡设备在线状态监测能力；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2、提供停车场出入口设备运维报表统计能力；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六、寻车诱导运维管理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1、提供诱导管理器、车位相机、显示屏在线状态监测能力；</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2、提供寻车诱导设备运维报表统计能力</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七、施工及辅材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耦合器</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1、耦合器组成：陶瓷套管、ABS塑料、金属卡片、防尘冒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2、插入损耗：≤0.2dB</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3、允许插拔次数：不小于1000次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4、单多模通用，兼容性好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尾纤</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1、光纤类型：单模 B1（9/125μm）  OS2（零水峰光纤）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2、高质量的陶瓷套管，确保其低插入损耗和耐久性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3、不同类型的连接器、提供产品的灵活性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4、长度：1米</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5、重复性好，互换性好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6、接头材料：陶瓷套管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7、重复性：≥1000次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8、插入损耗：SM≤0.3dB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9、最大回损：≥50dB                                                                                                                                                                                  10、传输：单模传输，可支持万兆传输</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11、工作温度：-25℃~+70℃                                                                                  12、护套颜色/外径：黄色；3.0mm                                                                             13、护套材质：低烟无卤（LSZH）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跳纤</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1、光纤类型：单模 B1（9/125μm）  OS2（零水峰光纤）</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2、高质量的陶瓷套管，确保其低插入损耗和耐久性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3、不同类型的连接器、各种长度可供选择，提供产品的灵活性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4、常规长度3米，其他米数可定制</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5、重复性好，互换性好</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6、接头材料：陶瓷套管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7、重复性：≥1000次</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8、插入损耗：SM≤0.3dB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9、最大回损：≥50dB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10、工作温度：-25℃~+70℃                                                                                   11、护套颜色/外径：黄色  3.0mm                                                                                          12、护套材质：低烟无卤</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理线器</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1、主题框架采用优质冷轧钢板，板材厚度1.2mm  ,盖板厚度：0.9mm    静电粉末喷塑</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2、12孔位设计，满足不同理线要求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 设计简洁，对于各种线缆提供灵活，有效和安全的管理，使布线系统整洁美观</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4、产品尺寸：19英寸*1U*63mm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六类网线</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1、选用高质量的材料制成，保证25年性能不变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2、小的外径,安装时不易扭绞和卡住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3、护套采用聚氯乙烯材料（PVC）材质，放射性有害金属控制在国际最严格标准内</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4、护套上有清楚的品牌、公司、长度标记，方便确认和施工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5、阻抗： (f=1-250MHz)100±15%Ω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6、物理带宽： 250MHz9、7、工作电容：≤5.0nF/100米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8、额定传输速率(NVP):：68%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9、电缆直径 ：6.0±0.2mm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10、绝缘电阻 ：≥ 5000MΩ/km (+20℃ DC (100-500)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11、操作温度 ：-20~60℃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12、抗拉力   ：13.5MPa / 10MPa </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13、绝缘材料 ：高密度聚乙烯（HDPE） 14、绝缘外径：0.9±0.1</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15、导体材料和直径：无氧圆铜线（纯度99.99%）23AWG   0.53±0.02mm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16、最小弯曲半径：4倍电缆外径</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17、符合标准：YD/T 1019-2013</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 xml:space="preserve">18、该双绞线通过CE、ROHS、FCC                                                                     </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光缆线</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8芯室外单模铠装光缆</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线槽</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穿线PVC管</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穿线波纹管</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33"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电线</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1、产品标准：GB/T5023.5-2008;</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 额定温度-15至70℃；</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3、 额定电压300/500V;</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4、导体：49/0.24无氧铜丝，导体误差±0.004                                                                                                                        5、导体电阻：≤7.98Ω/KM                                                                                                                                            6、绝缘材料：聚氯乙烯（PVC）                                                                                                                                            7、芯线颜色/外径 ：棕、黑、灰，外径3.5mm左右                                                                                                                8、护套材料：聚氯乙烯（PVC）                                                                                                                                  9、护套颜色/外径：黑色/白色   外径10.11mm左右</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10、成卷规格：200米/卷                                                                                                                                           11、通过3C强制认证</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安装布线辅材</w:t>
            </w:r>
          </w:p>
        </w:tc>
        <w:tc>
          <w:tcPr>
            <w:tcW w:w="4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光纤熔纤、电工胶布、自攻钉、膨胀胶粒、扎带、钢排钉等</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批</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default" w:ascii="仿宋_GB2312" w:hAnsi="仿宋_GB2312" w:eastAsia="仿宋_GB2312" w:cs="仿宋_GB2312"/>
          <w:b/>
          <w:bCs/>
          <w:lang w:val="en-US" w:eastAsia="zh-CN"/>
        </w:rPr>
      </w:pPr>
    </w:p>
    <w:sectPr>
      <w:pgSz w:w="12240" w:h="15840"/>
      <w:pgMar w:top="1440" w:right="1800" w:bottom="1440" w:left="1800" w:header="720" w:footer="720" w:gutter="0"/>
      <w:lnNumType w:countBy="0" w:distance="360"/>
      <w:cols w:space="0" w:num="1"/>
      <w:rtlGutter w:val="0"/>
      <w:docGrid w:type="lines" w:linePitch="7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armonyOS Sans SC">
    <w:altName w:val="宋体"/>
    <w:panose1 w:val="000005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3622C"/>
    <w:multiLevelType w:val="singleLevel"/>
    <w:tmpl w:val="8FD3622C"/>
    <w:lvl w:ilvl="0" w:tentative="0">
      <w:start w:val="1"/>
      <w:numFmt w:val="chineseCounting"/>
      <w:suff w:val="nothing"/>
      <w:lvlText w:val="（%1）"/>
      <w:lvlJc w:val="left"/>
      <w:rPr>
        <w:rFonts w:hint="eastAsia"/>
      </w:rPr>
    </w:lvl>
  </w:abstractNum>
  <w:abstractNum w:abstractNumId="1">
    <w:nsid w:val="B73ACA7D"/>
    <w:multiLevelType w:val="multilevel"/>
    <w:tmpl w:val="B73ACA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2">
    <w:nsid w:val="BDF2E6FB"/>
    <w:multiLevelType w:val="singleLevel"/>
    <w:tmpl w:val="BDF2E6FB"/>
    <w:lvl w:ilvl="0" w:tentative="0">
      <w:start w:val="1"/>
      <w:numFmt w:val="decimal"/>
      <w:lvlText w:val="%1."/>
      <w:lvlJc w:val="left"/>
      <w:pPr>
        <w:ind w:left="425" w:hanging="425"/>
      </w:pPr>
      <w:rPr>
        <w:rFonts w:hint="default"/>
      </w:rPr>
    </w:lvl>
  </w:abstractNum>
  <w:abstractNum w:abstractNumId="3">
    <w:nsid w:val="DFD6FCE6"/>
    <w:multiLevelType w:val="singleLevel"/>
    <w:tmpl w:val="DFD6FCE6"/>
    <w:lvl w:ilvl="0" w:tentative="0">
      <w:start w:val="1"/>
      <w:numFmt w:val="chineseCounting"/>
      <w:suff w:val="nothing"/>
      <w:lvlText w:val="（%1）"/>
      <w:lvlJc w:val="left"/>
      <w:pPr>
        <w:ind w:left="0" w:firstLine="420"/>
      </w:pPr>
      <w:rPr>
        <w:rFonts w:hint="eastAsia"/>
      </w:rPr>
    </w:lvl>
  </w:abstractNum>
  <w:abstractNum w:abstractNumId="4">
    <w:nsid w:val="FEF686E6"/>
    <w:multiLevelType w:val="singleLevel"/>
    <w:tmpl w:val="FEF686E6"/>
    <w:lvl w:ilvl="0" w:tentative="0">
      <w:start w:val="1"/>
      <w:numFmt w:val="chineseCounting"/>
      <w:suff w:val="nothing"/>
      <w:lvlText w:val="（%1）"/>
      <w:lvlJc w:val="left"/>
      <w:pPr>
        <w:ind w:left="0" w:firstLine="420"/>
      </w:pPr>
      <w:rPr>
        <w:rFonts w:hint="eastAsia"/>
        <w:sz w:val="30"/>
        <w:szCs w:val="30"/>
      </w:rPr>
    </w:lvl>
  </w:abstractNum>
  <w:abstractNum w:abstractNumId="5">
    <w:nsid w:val="FF7EC689"/>
    <w:multiLevelType w:val="singleLevel"/>
    <w:tmpl w:val="FF7EC689"/>
    <w:lvl w:ilvl="0" w:tentative="0">
      <w:start w:val="1"/>
      <w:numFmt w:val="chineseCounting"/>
      <w:suff w:val="nothing"/>
      <w:lvlText w:val="（%1）"/>
      <w:lvlJc w:val="left"/>
      <w:rPr>
        <w:rFonts w:hint="eastAsia"/>
      </w:rPr>
    </w:lvl>
  </w:abstractNum>
  <w:abstractNum w:abstractNumId="6">
    <w:nsid w:val="28BA781E"/>
    <w:multiLevelType w:val="singleLevel"/>
    <w:tmpl w:val="28BA781E"/>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7">
    <w:nsid w:val="7FAC7786"/>
    <w:multiLevelType w:val="singleLevel"/>
    <w:tmpl w:val="7FAC7786"/>
    <w:lvl w:ilvl="0" w:tentative="0">
      <w:start w:val="1"/>
      <w:numFmt w:val="chineseCounting"/>
      <w:suff w:val="nothing"/>
      <w:lvlText w:val="（%1）"/>
      <w:lvlJc w:val="left"/>
      <w:pPr>
        <w:ind w:left="0" w:firstLine="420"/>
      </w:pPr>
      <w:rPr>
        <w:rFonts w:hint="eastAsia"/>
      </w:rPr>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3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Yzg0YTk2ZTQ2YTRkNjY1NzViZjc5YjM3NjBhMDgifQ=="/>
  </w:docVars>
  <w:rsids>
    <w:rsidRoot w:val="8BB6270D"/>
    <w:rsid w:val="08C65F7E"/>
    <w:rsid w:val="0C4A3424"/>
    <w:rsid w:val="1053332C"/>
    <w:rsid w:val="16142219"/>
    <w:rsid w:val="17AC8302"/>
    <w:rsid w:val="180631A5"/>
    <w:rsid w:val="19A07E7C"/>
    <w:rsid w:val="1CF72B61"/>
    <w:rsid w:val="2A970D6C"/>
    <w:rsid w:val="2B2362C5"/>
    <w:rsid w:val="310F207D"/>
    <w:rsid w:val="32244DFC"/>
    <w:rsid w:val="39A64349"/>
    <w:rsid w:val="3ACD77BC"/>
    <w:rsid w:val="3EAF4AC6"/>
    <w:rsid w:val="3F7FFC07"/>
    <w:rsid w:val="3FE7172B"/>
    <w:rsid w:val="42204EB5"/>
    <w:rsid w:val="50E172E9"/>
    <w:rsid w:val="53EF4345"/>
    <w:rsid w:val="57BA8BBD"/>
    <w:rsid w:val="59D14EF9"/>
    <w:rsid w:val="5E304E22"/>
    <w:rsid w:val="66151B3D"/>
    <w:rsid w:val="69747710"/>
    <w:rsid w:val="699B0F22"/>
    <w:rsid w:val="70311EB7"/>
    <w:rsid w:val="70BF3967"/>
    <w:rsid w:val="71516C71"/>
    <w:rsid w:val="7EFA7C0E"/>
    <w:rsid w:val="7FBED209"/>
    <w:rsid w:val="7FD3B695"/>
    <w:rsid w:val="7FE29ED9"/>
    <w:rsid w:val="8BB6270D"/>
    <w:rsid w:val="AFB9330A"/>
    <w:rsid w:val="BBBFE67C"/>
    <w:rsid w:val="BF3C38AE"/>
    <w:rsid w:val="CFFF8D56"/>
    <w:rsid w:val="DBCD7759"/>
    <w:rsid w:val="DEBFF69B"/>
    <w:rsid w:val="ED3C997C"/>
    <w:rsid w:val="F1BB20E4"/>
    <w:rsid w:val="F1BF2A99"/>
    <w:rsid w:val="F77B5753"/>
    <w:rsid w:val="FDDE8DA0"/>
    <w:rsid w:val="FF57E05F"/>
    <w:rsid w:val="FFBF43F5"/>
    <w:rsid w:val="FFFD8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jc w:val="both"/>
    </w:pPr>
    <w:rPr>
      <w:rFonts w:eastAsia="HarmonyOS Sans SC" w:asciiTheme="minorAscii" w:hAnsiTheme="minorAscii" w:cstheme="minorBidi"/>
      <w:kern w:val="2"/>
      <w:sz w:val="40"/>
      <w:szCs w:val="24"/>
      <w:lang w:val="en-US" w:eastAsia="zh-CN" w:bidi="ar-SA"/>
    </w:rPr>
  </w:style>
  <w:style w:type="paragraph" w:styleId="2">
    <w:name w:val="heading 1"/>
    <w:basedOn w:val="1"/>
    <w:next w:val="1"/>
    <w:qFormat/>
    <w:uiPriority w:val="0"/>
    <w:pPr>
      <w:keepNext/>
      <w:keepLines/>
      <w:snapToGrid w:val="0"/>
      <w:spacing w:before="100" w:beforeLines="100" w:beforeAutospacing="0" w:after="50" w:afterLines="50" w:afterAutospacing="0" w:line="240" w:lineRule="auto"/>
      <w:outlineLvl w:val="0"/>
    </w:pPr>
    <w:rPr>
      <w:b/>
      <w:kern w:val="44"/>
      <w:sz w:val="64"/>
    </w:rPr>
  </w:style>
  <w:style w:type="paragraph" w:styleId="3">
    <w:name w:val="heading 2"/>
    <w:basedOn w:val="1"/>
    <w:next w:val="1"/>
    <w:unhideWhenUsed/>
    <w:qFormat/>
    <w:uiPriority w:val="0"/>
    <w:pPr>
      <w:keepNext/>
      <w:keepLines/>
      <w:adjustRightInd w:val="0"/>
      <w:snapToGrid w:val="0"/>
      <w:spacing w:before="50" w:beforeLines="50" w:beforeAutospacing="0" w:afterLines="0" w:afterAutospacing="0" w:line="240" w:lineRule="auto"/>
      <w:outlineLvl w:val="1"/>
    </w:pPr>
    <w:rPr>
      <w:rFonts w:ascii="Arial" w:hAnsi="Arial"/>
      <w:b/>
      <w:sz w:val="56"/>
    </w:rPr>
  </w:style>
  <w:style w:type="paragraph" w:styleId="4">
    <w:name w:val="heading 3"/>
    <w:basedOn w:val="1"/>
    <w:next w:val="1"/>
    <w:unhideWhenUsed/>
    <w:qFormat/>
    <w:uiPriority w:val="0"/>
    <w:pPr>
      <w:keepNext/>
      <w:keepLines/>
      <w:snapToGrid w:val="0"/>
      <w:spacing w:before="50" w:beforeLines="50" w:beforeAutospacing="0" w:afterLines="0" w:afterAutospacing="0" w:line="240" w:lineRule="auto"/>
      <w:outlineLvl w:val="2"/>
    </w:pPr>
    <w:rPr>
      <w:b/>
      <w:sz w:val="48"/>
    </w:rPr>
  </w:style>
  <w:style w:type="paragraph" w:styleId="5">
    <w:name w:val="heading 4"/>
    <w:basedOn w:val="1"/>
    <w:next w:val="1"/>
    <w:unhideWhenUsed/>
    <w:qFormat/>
    <w:uiPriority w:val="0"/>
    <w:pPr>
      <w:keepNext/>
      <w:keepLines/>
      <w:snapToGrid w:val="0"/>
      <w:spacing w:before="50" w:beforeLines="50" w:beforeAutospacing="0" w:afterLines="0" w:afterAutospacing="0" w:line="240" w:lineRule="auto"/>
      <w:outlineLvl w:val="3"/>
    </w:pPr>
    <w:rPr>
      <w:rFonts w:ascii="Arial" w:hAnsi="Arial"/>
      <w:b/>
      <w:sz w:val="44"/>
    </w:rPr>
  </w:style>
  <w:style w:type="paragraph" w:styleId="6">
    <w:name w:val="heading 5"/>
    <w:basedOn w:val="1"/>
    <w:next w:val="1"/>
    <w:unhideWhenUsed/>
    <w:qFormat/>
    <w:uiPriority w:val="0"/>
    <w:pPr>
      <w:keepNext/>
      <w:keepLines/>
      <w:snapToGrid w:val="0"/>
      <w:spacing w:before="50" w:beforeLines="50" w:beforeAutospacing="0" w:afterLines="0" w:afterAutospacing="0" w:line="240" w:lineRule="auto"/>
      <w:outlineLvl w:val="4"/>
    </w:pPr>
    <w:rPr>
      <w:b/>
    </w:rPr>
  </w:style>
  <w:style w:type="paragraph" w:styleId="7">
    <w:name w:val="heading 6"/>
    <w:basedOn w:val="1"/>
    <w:next w:val="1"/>
    <w:unhideWhenUsed/>
    <w:qFormat/>
    <w:uiPriority w:val="0"/>
    <w:pPr>
      <w:keepNext/>
      <w:keepLines/>
      <w:snapToGrid w:val="0"/>
      <w:spacing w:before="50" w:beforeLines="50" w:beforeAutospacing="0" w:afterLines="0" w:afterAutospacing="0" w:line="240" w:lineRule="auto"/>
      <w:outlineLvl w:val="5"/>
    </w:pPr>
    <w:rPr>
      <w:rFonts w:ascii="Arial" w:hAnsi="Arial" w:eastAsia="HarmonyOS Sans SC"/>
      <w:sz w:val="40"/>
    </w:rPr>
  </w:style>
  <w:style w:type="paragraph" w:styleId="8">
    <w:name w:val="heading 7"/>
    <w:basedOn w:val="1"/>
    <w:next w:val="1"/>
    <w:unhideWhenUsed/>
    <w:qFormat/>
    <w:uiPriority w:val="0"/>
    <w:pPr>
      <w:keepNext/>
      <w:keepLines/>
      <w:snapToGrid w:val="0"/>
      <w:spacing w:before="50" w:beforeLines="50" w:beforeAutospacing="0" w:afterLines="0" w:afterAutospacing="0" w:line="240" w:lineRule="auto"/>
      <w:outlineLvl w:val="6"/>
    </w:pPr>
    <w:rPr>
      <w:b/>
      <w:sz w:val="32"/>
    </w:rPr>
  </w:style>
  <w:style w:type="paragraph" w:styleId="9">
    <w:name w:val="heading 8"/>
    <w:basedOn w:val="1"/>
    <w:next w:val="1"/>
    <w:unhideWhenUsed/>
    <w:qFormat/>
    <w:uiPriority w:val="0"/>
    <w:pPr>
      <w:keepNext/>
      <w:keepLines/>
      <w:snapToGrid w:val="0"/>
      <w:spacing w:before="50" w:beforeLines="50" w:beforeAutospacing="0" w:afterLines="0" w:afterAutospacing="0" w:line="240" w:lineRule="auto"/>
      <w:outlineLvl w:val="7"/>
    </w:pPr>
    <w:rPr>
      <w:rFonts w:ascii="Arial" w:hAnsi="Arial"/>
      <w:sz w:val="32"/>
    </w:rPr>
  </w:style>
  <w:style w:type="paragraph" w:styleId="10">
    <w:name w:val="heading 9"/>
    <w:basedOn w:val="1"/>
    <w:next w:val="1"/>
    <w:unhideWhenUsed/>
    <w:qFormat/>
    <w:uiPriority w:val="0"/>
    <w:pPr>
      <w:keepNext/>
      <w:keepLines/>
      <w:snapToGrid w:val="0"/>
      <w:spacing w:before="50" w:beforeLines="50" w:beforeAutospacing="0" w:afterLines="0" w:afterAutospacing="0" w:line="240" w:lineRule="auto"/>
      <w:outlineLvl w:val="8"/>
    </w:pPr>
    <w:rPr>
      <w:rFonts w:ascii="Arial" w:hAnsi="Arial"/>
      <w:b/>
      <w:sz w:val="28"/>
    </w:rPr>
  </w:style>
  <w:style w:type="character" w:default="1" w:styleId="18">
    <w:name w:val="Default Paragraph Font"/>
    <w:semiHidden/>
    <w:qFormat/>
    <w:uiPriority w:val="0"/>
    <w:rPr>
      <w:rFonts w:ascii="Calibri" w:hAnsi="Calibri" w:eastAsia="HarmonyOS Sans SC"/>
      <w:sz w:val="40"/>
    </w:rPr>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0"/>
    <w:rPr>
      <w:rFonts w:ascii="Arial" w:hAnsi="Arial" w:eastAsia="黑体"/>
      <w:sz w:val="20"/>
    </w:rPr>
  </w:style>
  <w:style w:type="paragraph" w:styleId="12">
    <w:name w:val="List Bullet"/>
    <w:basedOn w:val="1"/>
    <w:qFormat/>
    <w:uiPriority w:val="0"/>
    <w:pPr>
      <w:numPr>
        <w:ilvl w:val="0"/>
        <w:numId w:val="1"/>
      </w:numPr>
    </w:pPr>
    <w:rPr>
      <w:rFonts w:asciiTheme="minorAscii" w:hAnsiTheme="minorAscii"/>
      <w:color w:val="auto"/>
    </w:rPr>
  </w:style>
  <w:style w:type="paragraph" w:styleId="13">
    <w:name w:val="annotation text"/>
    <w:basedOn w:val="1"/>
    <w:qFormat/>
    <w:uiPriority w:val="0"/>
    <w:pPr>
      <w:jc w:val="left"/>
    </w:pPr>
  </w:style>
  <w:style w:type="paragraph" w:styleId="14">
    <w:name w:val="toc 3"/>
    <w:basedOn w:val="1"/>
    <w:next w:val="1"/>
    <w:qFormat/>
    <w:uiPriority w:val="0"/>
    <w:pPr>
      <w:ind w:left="840" w:leftChars="400"/>
    </w:p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character" w:styleId="19">
    <w:name w:val="FollowedHyperlink"/>
    <w:basedOn w:val="18"/>
    <w:qFormat/>
    <w:uiPriority w:val="0"/>
    <w:rPr>
      <w:color w:val="356DF6"/>
      <w:u w:val="single"/>
    </w:rPr>
  </w:style>
  <w:style w:type="character" w:styleId="20">
    <w:name w:val="Hyperlink"/>
    <w:basedOn w:val="18"/>
    <w:qFormat/>
    <w:uiPriority w:val="0"/>
    <w:rPr>
      <w:color w:val="356DF6"/>
      <w:u w:val="single"/>
    </w:rPr>
  </w:style>
  <w:style w:type="character" w:customStyle="1" w:styleId="21">
    <w:name w:val="font01"/>
    <w:basedOn w:val="18"/>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2026-04-13T01:38:00Z</dcterms:created>
  <dc:creator>依</dc:creator>
  <cp:lastModifiedBy>dl</cp:lastModifiedBy>
  <dcterms:modified xsi:type="dcterms:W3CDTF">2026-05-26T12:06:19Z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FF3F8957A457BC1D3603146A2A301295</vt:lpwstr>
  </property>
</Properties>
</file>