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47068A6C">
      <w:pPr>
        <w:pStyle w:val="41"/>
        <w:keepNext w:val="0"/>
        <w:keepLines w:val="0"/>
        <w:widowControl/>
        <w:suppressLineNumbers w:val="0"/>
        <w:ind w:left="0" w:firstLine="420" w:firstLineChars="0"/>
        <w:jc w:val="center"/>
        <w:rPr>
          <w:rFonts w:hint="eastAsia" w:ascii="宋体" w:hAnsi="宋体" w:eastAsia="宋体" w:cs="宋体"/>
          <w:kern w:val="0"/>
          <w:sz w:val="24"/>
          <w:szCs w:val="24"/>
        </w:rPr>
      </w:pPr>
      <w:r>
        <w:rPr>
          <w:rFonts w:hint="eastAsia" w:ascii="宋体" w:hAnsi="宋体" w:eastAsia="宋体" w:cs="宋体"/>
          <w:kern w:val="0"/>
          <w:sz w:val="36"/>
          <w:szCs w:val="36"/>
        </w:rPr>
        <w:t>忻城县果遂镇人民政府2026年</w:t>
      </w:r>
      <w:r>
        <w:rPr>
          <w:rFonts w:hint="eastAsia" w:cs="宋体"/>
          <w:kern w:val="0"/>
          <w:sz w:val="36"/>
          <w:szCs w:val="36"/>
          <w:lang w:val="en-US" w:eastAsia="zh-CN"/>
        </w:rPr>
        <w:t>8</w:t>
      </w:r>
      <w:r>
        <w:rPr>
          <w:rFonts w:hint="eastAsia" w:ascii="宋体" w:hAnsi="宋体" w:eastAsia="宋体" w:cs="宋体"/>
          <w:kern w:val="0"/>
          <w:sz w:val="36"/>
          <w:szCs w:val="36"/>
        </w:rPr>
        <w:t>月政府采购意向</w:t>
      </w:r>
    </w:p>
    <w:p w14:paraId="30A9D80D">
      <w:pPr>
        <w:pStyle w:val="41"/>
        <w:keepNext w:val="0"/>
        <w:keepLines w:val="0"/>
        <w:widowControl/>
        <w:suppressLineNumbers w:val="0"/>
        <w:ind w:left="0" w:firstLine="420"/>
        <w:jc w:val="left"/>
        <w:rPr>
          <w:rFonts w:hint="eastAsia" w:ascii="宋体" w:hAnsi="宋体" w:eastAsia="宋体" w:cs="宋体"/>
          <w:kern w:val="0"/>
          <w:sz w:val="24"/>
          <w:szCs w:val="24"/>
        </w:rPr>
      </w:pPr>
      <w:r>
        <w:rPr>
          <w:rFonts w:hint="eastAsia" w:ascii="微软雅黑" w:hAnsi="微软雅黑" w:eastAsia="微软雅黑" w:cs="微软雅黑"/>
          <w:kern w:val="0"/>
          <w:sz w:val="24"/>
          <w:szCs w:val="24"/>
        </w:rPr>
        <w:t>为便于供应商及时了解政府采购信息，根据《财政部关于开展政府采购意向公开工作的通知》（财库〔2020〕10号）和《广西壮族自治区财政厅关于进一步规范政府采购意向公开工作的通知》（桂财采〔2022〕84号）等有关规定，现将</w:t>
      </w:r>
      <w:r>
        <w:rPr>
          <w:rStyle w:val="32"/>
          <w:rFonts w:hint="eastAsia" w:ascii="微软雅黑" w:hAnsi="微软雅黑" w:eastAsia="微软雅黑" w:cs="微软雅黑"/>
        </w:rPr>
        <w:t>忻城县果遂镇人民政府2026年</w:t>
      </w:r>
      <w:r>
        <w:rPr>
          <w:rStyle w:val="32"/>
          <w:rFonts w:hint="eastAsia" w:ascii="微软雅黑" w:hAnsi="微软雅黑" w:eastAsia="微软雅黑" w:cs="微软雅黑"/>
          <w:lang w:val="en-US" w:eastAsia="zh-CN"/>
        </w:rPr>
        <w:t>8</w:t>
      </w:r>
      <w:r>
        <w:rPr>
          <w:rStyle w:val="32"/>
          <w:rFonts w:hint="eastAsia" w:ascii="微软雅黑" w:hAnsi="微软雅黑" w:eastAsia="微软雅黑" w:cs="微软雅黑"/>
        </w:rPr>
        <w:t>月采购意向公开</w:t>
      </w:r>
      <w:r>
        <w:rPr>
          <w:rFonts w:hint="eastAsia" w:ascii="微软雅黑" w:hAnsi="微软雅黑" w:eastAsia="微软雅黑" w:cs="微软雅黑"/>
          <w:kern w:val="0"/>
          <w:sz w:val="24"/>
          <w:szCs w:val="24"/>
        </w:rPr>
        <w:t>如下：</w:t>
      </w:r>
    </w:p>
    <w:p w14:paraId="2EA84B29">
      <w:pPr>
        <w:pStyle w:val="41"/>
        <w:keepNext w:val="0"/>
        <w:keepLines w:val="0"/>
        <w:widowControl/>
        <w:suppressLineNumbers w:val="0"/>
        <w:jc w:val="right"/>
        <w:rPr>
          <w:rFonts w:hint="eastAsia" w:ascii="宋体" w:hAnsi="宋体" w:eastAsia="宋体" w:cs="宋体"/>
          <w:kern w:val="0"/>
          <w:sz w:val="24"/>
          <w:szCs w:val="24"/>
        </w:rPr>
      </w:pPr>
      <w:r>
        <w:rPr>
          <w:rFonts w:hint="eastAsia" w:ascii="宋体" w:hAnsi="宋体" w:eastAsia="宋体" w:cs="宋体"/>
          <w:kern w:val="0"/>
          <w:sz w:val="24"/>
          <w:szCs w:val="24"/>
        </w:rPr>
        <w:t xml:space="preserve"> </w:t>
      </w:r>
    </w:p>
    <w:tbl>
      <w:tblPr>
        <w:tblStyle w:val="10"/>
        <w:tblW w:w="4949" w:type="pct"/>
        <w:jc w:val="right"/>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541"/>
        <w:gridCol w:w="1276"/>
        <w:gridCol w:w="2354"/>
        <w:gridCol w:w="900"/>
        <w:gridCol w:w="782"/>
        <w:gridCol w:w="652"/>
        <w:gridCol w:w="2013"/>
      </w:tblGrid>
      <w:tr w14:paraId="32CAF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jc w:val="right"/>
        </w:trPr>
        <w:tc>
          <w:tcPr>
            <w:tcW w:w="122" w:type="pct"/>
            <w:tcBorders>
              <w:top w:val="single" w:color="BBBBBB" w:sz="6" w:space="0"/>
              <w:left w:val="single" w:color="BBBBBB" w:sz="6" w:space="0"/>
              <w:bottom w:val="single" w:color="BBBBBB" w:sz="6" w:space="0"/>
              <w:right w:val="single" w:color="BBBBBB" w:sz="6" w:space="0"/>
            </w:tcBorders>
            <w:shd w:val="clear" w:color="auto" w:fill="FFFFFF"/>
            <w:tcMar>
              <w:top w:w="75" w:type="dxa"/>
              <w:left w:w="150" w:type="dxa"/>
              <w:bottom w:w="75" w:type="dxa"/>
              <w:right w:w="150" w:type="dxa"/>
            </w:tcMar>
            <w:vAlign w:val="center"/>
          </w:tcPr>
          <w:p w14:paraId="39152059">
            <w:pPr>
              <w:keepNext w:val="0"/>
              <w:keepLines w:val="0"/>
              <w:widowControl/>
              <w:suppressLineNumbers w:val="0"/>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序号</w:t>
            </w:r>
          </w:p>
        </w:tc>
        <w:tc>
          <w:tcPr>
            <w:tcW w:w="850" w:type="pct"/>
            <w:tcBorders>
              <w:top w:val="single" w:color="BBBBBB" w:sz="6" w:space="0"/>
              <w:left w:val="nil"/>
              <w:bottom w:val="single" w:color="BBBBBB" w:sz="6" w:space="0"/>
              <w:right w:val="single" w:color="BBBBBB" w:sz="6" w:space="0"/>
            </w:tcBorders>
            <w:shd w:val="clear" w:color="auto" w:fill="FFFFFF"/>
            <w:tcMar>
              <w:top w:w="75" w:type="dxa"/>
              <w:left w:w="150" w:type="dxa"/>
              <w:bottom w:w="75" w:type="dxa"/>
              <w:right w:w="150" w:type="dxa"/>
            </w:tcMar>
            <w:vAlign w:val="center"/>
          </w:tcPr>
          <w:p w14:paraId="22318EBD">
            <w:pPr>
              <w:keepNext w:val="0"/>
              <w:keepLines w:val="0"/>
              <w:widowControl/>
              <w:suppressLineNumbers w:val="0"/>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采购项目名称</w:t>
            </w:r>
          </w:p>
        </w:tc>
        <w:tc>
          <w:tcPr>
            <w:tcW w:w="1482" w:type="pct"/>
            <w:tcBorders>
              <w:top w:val="single" w:color="BBBBBB" w:sz="6" w:space="0"/>
              <w:left w:val="nil"/>
              <w:bottom w:val="single" w:color="BBBBBB" w:sz="6" w:space="0"/>
              <w:right w:val="single" w:color="BBBBBB" w:sz="6" w:space="0"/>
            </w:tcBorders>
            <w:shd w:val="clear" w:color="auto" w:fill="FFFFFF"/>
            <w:tcMar>
              <w:top w:w="75" w:type="dxa"/>
              <w:left w:w="150" w:type="dxa"/>
              <w:bottom w:w="75" w:type="dxa"/>
              <w:right w:w="150" w:type="dxa"/>
            </w:tcMar>
            <w:vAlign w:val="center"/>
          </w:tcPr>
          <w:p w14:paraId="7094CCFA">
            <w:pPr>
              <w:keepNext w:val="0"/>
              <w:keepLines w:val="0"/>
              <w:widowControl/>
              <w:suppressLineNumbers w:val="0"/>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采购需求概况</w:t>
            </w:r>
          </w:p>
        </w:tc>
        <w:tc>
          <w:tcPr>
            <w:tcW w:w="460" w:type="pct"/>
            <w:tcBorders>
              <w:top w:val="single" w:color="BBBBBB" w:sz="6" w:space="0"/>
              <w:left w:val="nil"/>
              <w:bottom w:val="single" w:color="BBBBBB" w:sz="6" w:space="0"/>
              <w:right w:val="single" w:color="BBBBBB" w:sz="6" w:space="0"/>
            </w:tcBorders>
            <w:shd w:val="clear" w:color="auto" w:fill="FFFFFF"/>
            <w:tcMar>
              <w:top w:w="75" w:type="dxa"/>
              <w:left w:w="150" w:type="dxa"/>
              <w:bottom w:w="75" w:type="dxa"/>
              <w:right w:w="150" w:type="dxa"/>
            </w:tcMar>
            <w:vAlign w:val="center"/>
          </w:tcPr>
          <w:p w14:paraId="41E33967">
            <w:pPr>
              <w:keepNext w:val="0"/>
              <w:keepLines w:val="0"/>
              <w:widowControl/>
              <w:suppressLineNumbers w:val="0"/>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预算金额（万元）</w:t>
            </w:r>
          </w:p>
        </w:tc>
        <w:tc>
          <w:tcPr>
            <w:tcW w:w="316" w:type="pct"/>
            <w:tcBorders>
              <w:top w:val="single" w:color="BBBBBB" w:sz="6" w:space="0"/>
              <w:left w:val="nil"/>
              <w:bottom w:val="single" w:color="BBBBBB" w:sz="6" w:space="0"/>
              <w:right w:val="single" w:color="BBBBBB" w:sz="6" w:space="0"/>
            </w:tcBorders>
            <w:shd w:val="clear" w:color="auto" w:fill="FFFFFF"/>
            <w:tcMar>
              <w:top w:w="75" w:type="dxa"/>
              <w:left w:w="150" w:type="dxa"/>
              <w:bottom w:w="75" w:type="dxa"/>
              <w:right w:w="150" w:type="dxa"/>
            </w:tcMar>
            <w:vAlign w:val="center"/>
          </w:tcPr>
          <w:p w14:paraId="256DA274">
            <w:pPr>
              <w:keepNext w:val="0"/>
              <w:keepLines w:val="0"/>
              <w:widowControl/>
              <w:suppressLineNumbers w:val="0"/>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预计采购时间（填写到月）</w:t>
            </w:r>
          </w:p>
        </w:tc>
        <w:tc>
          <w:tcPr>
            <w:tcW w:w="484" w:type="pct"/>
            <w:tcBorders>
              <w:top w:val="single" w:color="BBBBBB" w:sz="6" w:space="0"/>
              <w:left w:val="nil"/>
              <w:bottom w:val="single" w:color="BBBBBB" w:sz="6" w:space="0"/>
              <w:right w:val="single" w:color="BBBBBB" w:sz="6" w:space="0"/>
            </w:tcBorders>
            <w:shd w:val="clear" w:color="auto" w:fill="FFFFFF"/>
            <w:tcMar>
              <w:top w:w="75" w:type="dxa"/>
              <w:left w:w="150" w:type="dxa"/>
              <w:bottom w:w="75" w:type="dxa"/>
              <w:right w:w="150" w:type="dxa"/>
            </w:tcMar>
            <w:vAlign w:val="center"/>
          </w:tcPr>
          <w:p w14:paraId="4ECE1E91">
            <w:pPr>
              <w:keepNext w:val="0"/>
              <w:keepLines w:val="0"/>
              <w:widowControl/>
              <w:suppressLineNumbers w:val="0"/>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落实政府采购政策功能情况</w:t>
            </w:r>
          </w:p>
        </w:tc>
        <w:tc>
          <w:tcPr>
            <w:tcW w:w="1282" w:type="pct"/>
            <w:tcBorders>
              <w:top w:val="single" w:color="BBBBBB" w:sz="6" w:space="0"/>
              <w:left w:val="nil"/>
              <w:bottom w:val="single" w:color="BBBBBB" w:sz="6" w:space="0"/>
              <w:right w:val="single" w:color="BBBBBB" w:sz="6" w:space="0"/>
            </w:tcBorders>
            <w:shd w:val="clear" w:color="auto" w:fill="FFFFFF"/>
            <w:tcMar>
              <w:top w:w="75" w:type="dxa"/>
              <w:left w:w="150" w:type="dxa"/>
              <w:bottom w:w="75" w:type="dxa"/>
              <w:right w:w="150" w:type="dxa"/>
            </w:tcMar>
            <w:vAlign w:val="center"/>
          </w:tcPr>
          <w:p w14:paraId="3ABC339C">
            <w:pPr>
              <w:keepNext w:val="0"/>
              <w:keepLines w:val="0"/>
              <w:widowControl/>
              <w:suppressLineNumbers w:val="0"/>
              <w:jc w:val="center"/>
              <w:rPr>
                <w:rFonts w:hint="eastAsia" w:ascii="宋体" w:hAnsi="宋体" w:eastAsia="宋体" w:cs="宋体"/>
                <w:b/>
                <w:bCs/>
                <w:kern w:val="0"/>
                <w:sz w:val="24"/>
                <w:szCs w:val="24"/>
              </w:rPr>
            </w:pPr>
            <w:r>
              <w:rPr>
                <w:rFonts w:hint="eastAsia" w:ascii="宋体" w:hAnsi="宋体" w:eastAsia="宋体" w:cs="宋体"/>
                <w:b/>
                <w:bCs/>
                <w:kern w:val="0"/>
                <w:sz w:val="24"/>
                <w:szCs w:val="24"/>
              </w:rPr>
              <w:t>备注</w:t>
            </w:r>
          </w:p>
        </w:tc>
      </w:tr>
      <w:tr w14:paraId="2EA9FB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right"/>
        </w:trPr>
        <w:tc>
          <w:tcPr>
            <w:tcW w:w="122" w:type="pct"/>
            <w:tcBorders>
              <w:top w:val="single" w:color="DDDDDD" w:sz="6" w:space="0"/>
              <w:left w:val="single" w:color="DDDDDD" w:sz="6" w:space="0"/>
              <w:bottom w:val="single" w:color="DDDDDD" w:sz="6" w:space="0"/>
              <w:right w:val="single" w:color="DDDDDD" w:sz="6" w:space="0"/>
            </w:tcBorders>
            <w:shd w:val="clear" w:color="auto" w:fill="auto"/>
            <w:tcMar>
              <w:top w:w="120" w:type="dxa"/>
              <w:left w:w="150" w:type="dxa"/>
              <w:bottom w:w="120" w:type="dxa"/>
              <w:right w:w="150" w:type="dxa"/>
            </w:tcMar>
            <w:vAlign w:val="center"/>
          </w:tcPr>
          <w:p w14:paraId="14481C01">
            <w:pPr>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1</w:t>
            </w:r>
          </w:p>
        </w:tc>
        <w:tc>
          <w:tcPr>
            <w:tcW w:w="850"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7C47555F">
            <w:pPr>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忻城县果遂镇北丹村弄里屯产业道路建设工程项目</w:t>
            </w:r>
          </w:p>
        </w:tc>
        <w:tc>
          <w:tcPr>
            <w:tcW w:w="1482"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431878FD">
            <w:pPr>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color w:val="000000"/>
                <w:kern w:val="0"/>
                <w:sz w:val="24"/>
                <w:szCs w:val="24"/>
              </w:rPr>
              <w:t>新建产业道路1条，长度为0.92公里，路面宽3.5米，合理设置涵洞、边沟等排水设施和错车道及路肩。</w:t>
            </w:r>
          </w:p>
        </w:tc>
        <w:tc>
          <w:tcPr>
            <w:tcW w:w="460"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7E562D23">
            <w:pPr>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66.46</w:t>
            </w:r>
          </w:p>
        </w:tc>
        <w:tc>
          <w:tcPr>
            <w:tcW w:w="316"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0D9DB461">
            <w:pPr>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2026年</w:t>
            </w:r>
            <w:r>
              <w:rPr>
                <w:rFonts w:hint="eastAsia" w:cs="宋体"/>
                <w:kern w:val="0"/>
                <w:sz w:val="24"/>
                <w:szCs w:val="24"/>
                <w:lang w:val="en-US" w:eastAsia="zh-CN"/>
              </w:rPr>
              <w:t>9</w:t>
            </w:r>
            <w:r>
              <w:rPr>
                <w:rFonts w:hint="eastAsia" w:ascii="宋体" w:hAnsi="宋体" w:eastAsia="宋体" w:cs="宋体"/>
                <w:kern w:val="0"/>
                <w:sz w:val="24"/>
                <w:szCs w:val="24"/>
              </w:rPr>
              <w:t>月</w:t>
            </w:r>
          </w:p>
        </w:tc>
        <w:tc>
          <w:tcPr>
            <w:tcW w:w="484"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188034BC">
            <w:pPr>
              <w:keepNext w:val="0"/>
              <w:keepLines w:val="0"/>
              <w:widowControl/>
              <w:suppressLineNumbers w:val="0"/>
              <w:jc w:val="left"/>
              <w:rPr>
                <w:rFonts w:hint="eastAsia" w:ascii="宋体" w:hAnsi="宋体" w:eastAsia="宋体" w:cs="宋体"/>
                <w:kern w:val="0"/>
                <w:sz w:val="24"/>
                <w:szCs w:val="24"/>
              </w:rPr>
            </w:pPr>
            <w:r>
              <w:rPr>
                <w:rFonts w:hint="eastAsia" w:ascii="宋体" w:hAnsi="宋体" w:eastAsia="宋体" w:cs="宋体"/>
                <w:kern w:val="0"/>
                <w:sz w:val="24"/>
                <w:szCs w:val="24"/>
              </w:rPr>
              <w:t>按政府采购政策要求落实</w:t>
            </w:r>
          </w:p>
        </w:tc>
        <w:tc>
          <w:tcPr>
            <w:tcW w:w="1282"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5CBEF95A">
            <w:pPr>
              <w:keepNext w:val="0"/>
              <w:keepLines w:val="0"/>
              <w:widowControl/>
              <w:suppressLineNumbers w:val="0"/>
              <w:jc w:val="left"/>
              <w:rPr>
                <w:rFonts w:hint="eastAsia" w:ascii="宋体" w:hAnsi="宋体" w:eastAsia="宋体" w:cs="宋体"/>
                <w:kern w:val="0"/>
                <w:sz w:val="24"/>
                <w:szCs w:val="24"/>
              </w:rPr>
            </w:pPr>
          </w:p>
        </w:tc>
      </w:tr>
      <w:tr w14:paraId="5AE238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right"/>
        </w:trPr>
        <w:tc>
          <w:tcPr>
            <w:tcW w:w="122" w:type="pct"/>
            <w:tcBorders>
              <w:top w:val="single" w:color="DDDDDD" w:sz="6" w:space="0"/>
              <w:left w:val="single" w:color="DDDDDD" w:sz="6" w:space="0"/>
              <w:bottom w:val="single" w:color="DDDDDD" w:sz="6" w:space="0"/>
              <w:right w:val="single" w:color="DDDDDD" w:sz="6" w:space="0"/>
            </w:tcBorders>
            <w:shd w:val="clear" w:color="auto" w:fill="auto"/>
            <w:tcMar>
              <w:top w:w="120" w:type="dxa"/>
              <w:left w:w="150" w:type="dxa"/>
              <w:bottom w:w="120" w:type="dxa"/>
              <w:right w:w="150" w:type="dxa"/>
            </w:tcMar>
            <w:vAlign w:val="center"/>
          </w:tcPr>
          <w:p w14:paraId="2F2B241C">
            <w:pPr>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2</w:t>
            </w:r>
          </w:p>
        </w:tc>
        <w:tc>
          <w:tcPr>
            <w:tcW w:w="850"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6AC4AE8C">
            <w:pPr>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忻城县果遂镇同乐村水兵屯路口至加焕地、弄昆产业道路建设工程项目</w:t>
            </w:r>
          </w:p>
        </w:tc>
        <w:tc>
          <w:tcPr>
            <w:tcW w:w="1482"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65D593B3">
            <w:pPr>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新建产业道路1条，长度为1.8公里，路面宽3.5米，合理设置涵洞、边沟等排水设施和错车道及路肩。</w:t>
            </w:r>
          </w:p>
        </w:tc>
        <w:tc>
          <w:tcPr>
            <w:tcW w:w="460"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6DFDA029">
            <w:pPr>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92.96</w:t>
            </w:r>
          </w:p>
        </w:tc>
        <w:tc>
          <w:tcPr>
            <w:tcW w:w="316"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72855ADB">
            <w:pPr>
              <w:keepNext w:val="0"/>
              <w:keepLines w:val="0"/>
              <w:widowControl/>
              <w:suppressLineNumbers w:val="0"/>
              <w:ind w:left="0" w:leftChars="0" w:right="0" w:rightChars="0"/>
              <w:jc w:val="center"/>
              <w:rPr>
                <w:rFonts w:hint="eastAsia" w:ascii="宋体" w:hAnsi="宋体" w:eastAsia="宋体" w:cs="宋体"/>
                <w:kern w:val="0"/>
                <w:sz w:val="24"/>
                <w:szCs w:val="24"/>
              </w:rPr>
            </w:pPr>
            <w:r>
              <w:rPr>
                <w:rFonts w:hint="eastAsia" w:ascii="宋体" w:hAnsi="宋体" w:eastAsia="宋体" w:cs="宋体"/>
                <w:kern w:val="0"/>
                <w:sz w:val="24"/>
                <w:szCs w:val="24"/>
              </w:rPr>
              <w:t>2026年</w:t>
            </w:r>
            <w:r>
              <w:rPr>
                <w:rFonts w:hint="eastAsia" w:cs="宋体"/>
                <w:kern w:val="0"/>
                <w:sz w:val="24"/>
                <w:szCs w:val="24"/>
                <w:lang w:val="en-US" w:eastAsia="zh-CN"/>
              </w:rPr>
              <w:t>9</w:t>
            </w:r>
            <w:r>
              <w:rPr>
                <w:rFonts w:hint="eastAsia" w:ascii="宋体" w:hAnsi="宋体" w:eastAsia="宋体" w:cs="宋体"/>
                <w:kern w:val="0"/>
                <w:sz w:val="24"/>
                <w:szCs w:val="24"/>
              </w:rPr>
              <w:t>月</w:t>
            </w:r>
          </w:p>
        </w:tc>
        <w:tc>
          <w:tcPr>
            <w:tcW w:w="484"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333C6393">
            <w:pPr>
              <w:keepNext w:val="0"/>
              <w:keepLines w:val="0"/>
              <w:widowControl/>
              <w:suppressLineNumbers w:val="0"/>
              <w:ind w:left="0" w:leftChars="0" w:right="0" w:rightChars="0"/>
              <w:jc w:val="left"/>
              <w:rPr>
                <w:rFonts w:hint="eastAsia" w:ascii="宋体" w:hAnsi="宋体" w:eastAsia="宋体" w:cs="宋体"/>
                <w:kern w:val="0"/>
                <w:sz w:val="24"/>
                <w:szCs w:val="24"/>
              </w:rPr>
            </w:pPr>
            <w:r>
              <w:rPr>
                <w:rFonts w:hint="eastAsia" w:ascii="宋体" w:hAnsi="宋体" w:eastAsia="宋体" w:cs="宋体"/>
                <w:kern w:val="0"/>
                <w:sz w:val="24"/>
                <w:szCs w:val="24"/>
              </w:rPr>
              <w:t>按政府采购政策要求落实</w:t>
            </w:r>
          </w:p>
        </w:tc>
        <w:tc>
          <w:tcPr>
            <w:tcW w:w="1282"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21673AC2">
            <w:pPr>
              <w:keepNext w:val="0"/>
              <w:keepLines w:val="0"/>
              <w:widowControl/>
              <w:suppressLineNumbers w:val="0"/>
              <w:jc w:val="left"/>
              <w:rPr>
                <w:rFonts w:hint="eastAsia" w:ascii="宋体" w:hAnsi="宋体" w:eastAsia="宋体" w:cs="宋体"/>
                <w:kern w:val="0"/>
                <w:sz w:val="24"/>
                <w:szCs w:val="24"/>
              </w:rPr>
            </w:pPr>
          </w:p>
        </w:tc>
      </w:tr>
      <w:tr w14:paraId="78114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right"/>
        </w:trPr>
        <w:tc>
          <w:tcPr>
            <w:tcW w:w="122" w:type="pct"/>
            <w:tcBorders>
              <w:top w:val="single" w:color="DDDDDD" w:sz="6" w:space="0"/>
              <w:left w:val="single" w:color="DDDDDD" w:sz="6" w:space="0"/>
              <w:bottom w:val="single" w:color="DDDDDD" w:sz="6" w:space="0"/>
              <w:right w:val="single" w:color="DDDDDD" w:sz="6" w:space="0"/>
            </w:tcBorders>
            <w:shd w:val="clear" w:color="auto" w:fill="auto"/>
            <w:tcMar>
              <w:top w:w="120" w:type="dxa"/>
              <w:left w:w="150" w:type="dxa"/>
              <w:bottom w:w="120" w:type="dxa"/>
              <w:right w:w="150" w:type="dxa"/>
            </w:tcMar>
            <w:vAlign w:val="center"/>
          </w:tcPr>
          <w:p w14:paraId="2375BD8B">
            <w:pPr>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3</w:t>
            </w:r>
          </w:p>
        </w:tc>
        <w:tc>
          <w:tcPr>
            <w:tcW w:w="850"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64FDE838">
            <w:pPr>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忻城县果遂镇古抗村加假屯巴夹至古怀屯下洞十字路口道路提升工程</w:t>
            </w:r>
          </w:p>
        </w:tc>
        <w:tc>
          <w:tcPr>
            <w:tcW w:w="1482"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66A74948">
            <w:pPr>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新建道路2条，长度为1.64公里，路面宽3.5米，合理设置涵洞、边沟等排水设施和错车道及路肩。</w:t>
            </w:r>
          </w:p>
        </w:tc>
        <w:tc>
          <w:tcPr>
            <w:tcW w:w="460"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29554FDA">
            <w:pPr>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96.8</w:t>
            </w:r>
          </w:p>
        </w:tc>
        <w:tc>
          <w:tcPr>
            <w:tcW w:w="316"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016B55B3">
            <w:pPr>
              <w:keepNext w:val="0"/>
              <w:keepLines w:val="0"/>
              <w:widowControl/>
              <w:suppressLineNumbers w:val="0"/>
              <w:ind w:left="0" w:leftChars="0" w:right="0" w:rightChars="0"/>
              <w:jc w:val="center"/>
              <w:rPr>
                <w:rFonts w:hint="eastAsia" w:ascii="宋体" w:hAnsi="宋体" w:eastAsia="宋体" w:cs="宋体"/>
                <w:kern w:val="0"/>
                <w:sz w:val="24"/>
                <w:szCs w:val="24"/>
              </w:rPr>
            </w:pPr>
            <w:r>
              <w:rPr>
                <w:rFonts w:hint="eastAsia" w:ascii="宋体" w:hAnsi="宋体" w:eastAsia="宋体" w:cs="宋体"/>
                <w:kern w:val="0"/>
                <w:sz w:val="24"/>
                <w:szCs w:val="24"/>
              </w:rPr>
              <w:t>2026年</w:t>
            </w:r>
            <w:r>
              <w:rPr>
                <w:rFonts w:hint="eastAsia" w:cs="宋体"/>
                <w:kern w:val="0"/>
                <w:sz w:val="24"/>
                <w:szCs w:val="24"/>
                <w:lang w:val="en-US" w:eastAsia="zh-CN"/>
              </w:rPr>
              <w:t>9</w:t>
            </w:r>
            <w:r>
              <w:rPr>
                <w:rFonts w:hint="eastAsia" w:ascii="宋体" w:hAnsi="宋体" w:eastAsia="宋体" w:cs="宋体"/>
                <w:kern w:val="0"/>
                <w:sz w:val="24"/>
                <w:szCs w:val="24"/>
              </w:rPr>
              <w:t>月</w:t>
            </w:r>
          </w:p>
        </w:tc>
        <w:tc>
          <w:tcPr>
            <w:tcW w:w="484"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552A6F78">
            <w:pPr>
              <w:keepNext w:val="0"/>
              <w:keepLines w:val="0"/>
              <w:widowControl/>
              <w:suppressLineNumbers w:val="0"/>
              <w:ind w:left="0" w:leftChars="0" w:right="0" w:rightChars="0"/>
              <w:jc w:val="left"/>
              <w:rPr>
                <w:rFonts w:hint="eastAsia" w:ascii="宋体" w:hAnsi="宋体" w:eastAsia="宋体" w:cs="宋体"/>
                <w:kern w:val="0"/>
                <w:sz w:val="24"/>
                <w:szCs w:val="24"/>
              </w:rPr>
            </w:pPr>
            <w:r>
              <w:rPr>
                <w:rFonts w:hint="eastAsia" w:ascii="宋体" w:hAnsi="宋体" w:eastAsia="宋体" w:cs="宋体"/>
                <w:kern w:val="0"/>
                <w:sz w:val="24"/>
                <w:szCs w:val="24"/>
              </w:rPr>
              <w:t>按政府采购政策要求落实</w:t>
            </w:r>
          </w:p>
        </w:tc>
        <w:tc>
          <w:tcPr>
            <w:tcW w:w="1282"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78934772">
            <w:pPr>
              <w:keepNext w:val="0"/>
              <w:keepLines w:val="0"/>
              <w:widowControl/>
              <w:suppressLineNumbers w:val="0"/>
              <w:jc w:val="left"/>
              <w:rPr>
                <w:rFonts w:hint="eastAsia" w:ascii="宋体" w:hAnsi="宋体" w:eastAsia="宋体" w:cs="宋体"/>
                <w:kern w:val="0"/>
                <w:sz w:val="24"/>
                <w:szCs w:val="24"/>
              </w:rPr>
            </w:pPr>
          </w:p>
        </w:tc>
      </w:tr>
      <w:tr w14:paraId="76AE49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right"/>
        </w:trPr>
        <w:tc>
          <w:tcPr>
            <w:tcW w:w="122" w:type="pct"/>
            <w:tcBorders>
              <w:top w:val="single" w:color="DDDDDD" w:sz="6" w:space="0"/>
              <w:left w:val="single" w:color="DDDDDD" w:sz="6" w:space="0"/>
              <w:bottom w:val="single" w:color="DDDDDD" w:sz="6" w:space="0"/>
              <w:right w:val="single" w:color="DDDDDD" w:sz="6" w:space="0"/>
            </w:tcBorders>
            <w:shd w:val="clear" w:color="auto" w:fill="auto"/>
            <w:tcMar>
              <w:top w:w="120" w:type="dxa"/>
              <w:left w:w="150" w:type="dxa"/>
              <w:bottom w:w="120" w:type="dxa"/>
              <w:right w:w="150" w:type="dxa"/>
            </w:tcMar>
            <w:vAlign w:val="center"/>
          </w:tcPr>
          <w:p w14:paraId="28133DB9">
            <w:pPr>
              <w:keepNext w:val="0"/>
              <w:keepLines w:val="0"/>
              <w:widowControl/>
              <w:suppressLineNumbers w:val="0"/>
              <w:jc w:val="center"/>
              <w:rPr>
                <w:rFonts w:hint="eastAsia" w:ascii="宋体" w:hAnsi="宋体" w:eastAsia="宋体" w:cs="宋体"/>
                <w:kern w:val="0"/>
                <w:sz w:val="24"/>
                <w:szCs w:val="24"/>
                <w:lang w:val="en-US" w:eastAsia="zh-CN"/>
              </w:rPr>
            </w:pPr>
            <w:r>
              <w:rPr>
                <w:rFonts w:hint="eastAsia" w:cs="宋体"/>
                <w:kern w:val="0"/>
                <w:sz w:val="24"/>
                <w:szCs w:val="24"/>
                <w:lang w:val="en-US" w:eastAsia="zh-CN"/>
              </w:rPr>
              <w:t>4</w:t>
            </w:r>
          </w:p>
        </w:tc>
        <w:tc>
          <w:tcPr>
            <w:tcW w:w="850"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65B0BAA2">
            <w:pPr>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忻城县果遂镇龙马村新村屯至龙凤屯道路建设工程</w:t>
            </w:r>
          </w:p>
        </w:tc>
        <w:tc>
          <w:tcPr>
            <w:tcW w:w="1482"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61AC3463">
            <w:pPr>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color w:val="000000"/>
                <w:kern w:val="0"/>
                <w:sz w:val="24"/>
                <w:szCs w:val="24"/>
              </w:rPr>
              <w:t>新建产业道路1条，长度为</w:t>
            </w:r>
            <w:r>
              <w:rPr>
                <w:rFonts w:hint="eastAsia" w:cs="宋体"/>
                <w:color w:val="000000"/>
                <w:kern w:val="0"/>
                <w:sz w:val="24"/>
                <w:szCs w:val="24"/>
                <w:lang w:val="en-US" w:eastAsia="zh-CN"/>
              </w:rPr>
              <w:t>2.5</w:t>
            </w:r>
            <w:r>
              <w:rPr>
                <w:rFonts w:hint="eastAsia" w:ascii="宋体" w:hAnsi="宋体" w:eastAsia="宋体" w:cs="宋体"/>
                <w:color w:val="000000"/>
                <w:kern w:val="0"/>
                <w:sz w:val="24"/>
                <w:szCs w:val="24"/>
              </w:rPr>
              <w:t>公里，路面宽3.5米，合理设置涵洞、边沟等排水设施和错车道及路肩。</w:t>
            </w:r>
          </w:p>
        </w:tc>
        <w:tc>
          <w:tcPr>
            <w:tcW w:w="460"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5404331E">
            <w:pPr>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117.5</w:t>
            </w:r>
          </w:p>
        </w:tc>
        <w:tc>
          <w:tcPr>
            <w:tcW w:w="316"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424814F3">
            <w:pPr>
              <w:keepNext w:val="0"/>
              <w:keepLines w:val="0"/>
              <w:widowControl/>
              <w:suppressLineNumbers w:val="0"/>
              <w:ind w:left="0" w:leftChars="0" w:right="0" w:rightChars="0"/>
              <w:jc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rPr>
              <w:t>2026年</w:t>
            </w:r>
            <w:r>
              <w:rPr>
                <w:rFonts w:hint="eastAsia" w:cs="宋体"/>
                <w:kern w:val="0"/>
                <w:sz w:val="24"/>
                <w:szCs w:val="24"/>
                <w:lang w:val="en-US" w:eastAsia="zh-CN"/>
              </w:rPr>
              <w:t>9</w:t>
            </w:r>
            <w:r>
              <w:rPr>
                <w:rFonts w:hint="eastAsia" w:ascii="宋体" w:hAnsi="宋体" w:eastAsia="宋体" w:cs="宋体"/>
                <w:kern w:val="0"/>
                <w:sz w:val="24"/>
                <w:szCs w:val="24"/>
              </w:rPr>
              <w:t>月</w:t>
            </w:r>
          </w:p>
        </w:tc>
        <w:tc>
          <w:tcPr>
            <w:tcW w:w="484"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53004563">
            <w:pPr>
              <w:keepNext w:val="0"/>
              <w:keepLines w:val="0"/>
              <w:widowControl/>
              <w:suppressLineNumbers w:val="0"/>
              <w:ind w:left="0" w:leftChars="0" w:right="0" w:rightChars="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rPr>
              <w:t>按政府采购政策要求落实</w:t>
            </w:r>
          </w:p>
        </w:tc>
        <w:tc>
          <w:tcPr>
            <w:tcW w:w="1282"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70673E4E">
            <w:pPr>
              <w:keepNext w:val="0"/>
              <w:keepLines w:val="0"/>
              <w:widowControl/>
              <w:suppressLineNumbers w:val="0"/>
              <w:jc w:val="left"/>
              <w:rPr>
                <w:rFonts w:hint="eastAsia" w:ascii="宋体" w:hAnsi="宋体" w:eastAsia="宋体" w:cs="宋体"/>
                <w:kern w:val="0"/>
                <w:sz w:val="24"/>
                <w:szCs w:val="24"/>
              </w:rPr>
            </w:pPr>
          </w:p>
        </w:tc>
      </w:tr>
      <w:tr w14:paraId="22151E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jc w:val="right"/>
        </w:trPr>
        <w:tc>
          <w:tcPr>
            <w:tcW w:w="122" w:type="pct"/>
            <w:tcBorders>
              <w:top w:val="single" w:color="DDDDDD" w:sz="6" w:space="0"/>
              <w:left w:val="single" w:color="DDDDDD" w:sz="6" w:space="0"/>
              <w:bottom w:val="single" w:color="DDDDDD" w:sz="6" w:space="0"/>
              <w:right w:val="single" w:color="DDDDDD" w:sz="6" w:space="0"/>
            </w:tcBorders>
            <w:shd w:val="clear" w:color="auto" w:fill="auto"/>
            <w:tcMar>
              <w:top w:w="120" w:type="dxa"/>
              <w:left w:w="150" w:type="dxa"/>
              <w:bottom w:w="120" w:type="dxa"/>
              <w:right w:w="150" w:type="dxa"/>
            </w:tcMar>
            <w:vAlign w:val="center"/>
          </w:tcPr>
          <w:p w14:paraId="20D1F3BE">
            <w:pPr>
              <w:keepNext w:val="0"/>
              <w:keepLines w:val="0"/>
              <w:widowControl/>
              <w:suppressLineNumbers w:val="0"/>
              <w:jc w:val="center"/>
              <w:rPr>
                <w:rFonts w:hint="eastAsia" w:ascii="宋体" w:hAnsi="宋体" w:eastAsia="宋体" w:cs="宋体"/>
                <w:kern w:val="0"/>
                <w:sz w:val="24"/>
                <w:szCs w:val="24"/>
                <w:lang w:val="en-US" w:eastAsia="zh-CN"/>
              </w:rPr>
            </w:pPr>
            <w:r>
              <w:rPr>
                <w:rFonts w:hint="eastAsia" w:cs="宋体"/>
                <w:kern w:val="0"/>
                <w:sz w:val="24"/>
                <w:szCs w:val="24"/>
                <w:lang w:val="en-US" w:eastAsia="zh-CN"/>
              </w:rPr>
              <w:t>5</w:t>
            </w:r>
          </w:p>
        </w:tc>
        <w:tc>
          <w:tcPr>
            <w:tcW w:w="850"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687E11D8">
            <w:pPr>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古楼村林邓片道路建设项目</w:t>
            </w:r>
          </w:p>
        </w:tc>
        <w:tc>
          <w:tcPr>
            <w:tcW w:w="1482"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1D1A9386">
            <w:pPr>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新建道路</w:t>
            </w:r>
            <w:r>
              <w:rPr>
                <w:rFonts w:hint="eastAsia" w:cs="宋体"/>
                <w:kern w:val="0"/>
                <w:sz w:val="24"/>
                <w:szCs w:val="24"/>
                <w:lang w:val="en-US" w:eastAsia="zh-CN"/>
              </w:rPr>
              <w:t>1</w:t>
            </w:r>
            <w:r>
              <w:rPr>
                <w:rFonts w:hint="eastAsia" w:ascii="宋体" w:hAnsi="宋体" w:eastAsia="宋体" w:cs="宋体"/>
                <w:kern w:val="0"/>
                <w:sz w:val="24"/>
                <w:szCs w:val="24"/>
              </w:rPr>
              <w:t>条，长度为</w:t>
            </w:r>
            <w:r>
              <w:rPr>
                <w:rFonts w:hint="eastAsia" w:cs="宋体"/>
                <w:kern w:val="0"/>
                <w:sz w:val="24"/>
                <w:szCs w:val="24"/>
                <w:lang w:val="en-US" w:eastAsia="zh-CN"/>
              </w:rPr>
              <w:t>3.5</w:t>
            </w:r>
            <w:r>
              <w:rPr>
                <w:rFonts w:hint="eastAsia" w:ascii="宋体" w:hAnsi="宋体" w:eastAsia="宋体" w:cs="宋体"/>
                <w:kern w:val="0"/>
                <w:sz w:val="24"/>
                <w:szCs w:val="24"/>
              </w:rPr>
              <w:t>公里，路面宽3.5米，合理设置涵洞、边沟等排水设施和错车道及路肩。</w:t>
            </w:r>
          </w:p>
        </w:tc>
        <w:tc>
          <w:tcPr>
            <w:tcW w:w="460"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76FEDDC5">
            <w:pPr>
              <w:keepNext w:val="0"/>
              <w:keepLines w:val="0"/>
              <w:widowControl/>
              <w:suppressLineNumbers w:val="0"/>
              <w:jc w:val="center"/>
              <w:rPr>
                <w:rFonts w:hint="eastAsia" w:ascii="宋体" w:hAnsi="宋体" w:eastAsia="宋体" w:cs="宋体"/>
                <w:kern w:val="0"/>
                <w:sz w:val="24"/>
                <w:szCs w:val="24"/>
              </w:rPr>
            </w:pPr>
            <w:r>
              <w:rPr>
                <w:rFonts w:hint="eastAsia" w:ascii="宋体" w:hAnsi="宋体" w:eastAsia="宋体" w:cs="宋体"/>
                <w:kern w:val="0"/>
                <w:sz w:val="24"/>
                <w:szCs w:val="24"/>
              </w:rPr>
              <w:t>126</w:t>
            </w:r>
          </w:p>
        </w:tc>
        <w:tc>
          <w:tcPr>
            <w:tcW w:w="316"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30262CF1">
            <w:pPr>
              <w:keepNext w:val="0"/>
              <w:keepLines w:val="0"/>
              <w:widowControl/>
              <w:suppressLineNumbers w:val="0"/>
              <w:ind w:left="0" w:leftChars="0" w:right="0" w:rightChars="0"/>
              <w:jc w:val="center"/>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rPr>
              <w:t>2026年</w:t>
            </w:r>
            <w:r>
              <w:rPr>
                <w:rFonts w:hint="eastAsia" w:cs="宋体"/>
                <w:kern w:val="0"/>
                <w:sz w:val="24"/>
                <w:szCs w:val="24"/>
                <w:lang w:val="en-US" w:eastAsia="zh-CN"/>
              </w:rPr>
              <w:t>9</w:t>
            </w:r>
            <w:r>
              <w:rPr>
                <w:rFonts w:hint="eastAsia" w:ascii="宋体" w:hAnsi="宋体" w:eastAsia="宋体" w:cs="宋体"/>
                <w:kern w:val="0"/>
                <w:sz w:val="24"/>
                <w:szCs w:val="24"/>
              </w:rPr>
              <w:t>月</w:t>
            </w:r>
          </w:p>
        </w:tc>
        <w:tc>
          <w:tcPr>
            <w:tcW w:w="484"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293ED99D">
            <w:pPr>
              <w:keepNext w:val="0"/>
              <w:keepLines w:val="0"/>
              <w:widowControl/>
              <w:suppressLineNumbers w:val="0"/>
              <w:ind w:left="0" w:leftChars="0" w:right="0" w:rightChars="0"/>
              <w:jc w:val="left"/>
              <w:rPr>
                <w:rFonts w:hint="eastAsia" w:ascii="宋体" w:hAnsi="宋体" w:eastAsia="宋体" w:cs="宋体"/>
                <w:kern w:val="0"/>
                <w:sz w:val="24"/>
                <w:szCs w:val="24"/>
                <w:lang w:val="en-US" w:eastAsia="zh-CN" w:bidi="ar"/>
              </w:rPr>
            </w:pPr>
            <w:r>
              <w:rPr>
                <w:rFonts w:hint="eastAsia" w:ascii="宋体" w:hAnsi="宋体" w:eastAsia="宋体" w:cs="宋体"/>
                <w:kern w:val="0"/>
                <w:sz w:val="24"/>
                <w:szCs w:val="24"/>
              </w:rPr>
              <w:t>按政府采购政策要求落实</w:t>
            </w:r>
          </w:p>
        </w:tc>
        <w:tc>
          <w:tcPr>
            <w:tcW w:w="1282"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47BD443A">
            <w:pPr>
              <w:keepNext w:val="0"/>
              <w:keepLines w:val="0"/>
              <w:widowControl/>
              <w:suppressLineNumbers w:val="0"/>
              <w:jc w:val="left"/>
              <w:rPr>
                <w:rFonts w:hint="eastAsia" w:ascii="宋体" w:hAnsi="宋体" w:eastAsia="宋体" w:cs="宋体"/>
                <w:kern w:val="0"/>
                <w:sz w:val="24"/>
                <w:szCs w:val="24"/>
              </w:rPr>
            </w:pPr>
          </w:p>
        </w:tc>
      </w:tr>
      <w:tr w14:paraId="7E0D22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jc w:val="right"/>
        </w:trPr>
        <w:tc>
          <w:tcPr>
            <w:tcW w:w="122" w:type="pct"/>
            <w:tcBorders>
              <w:top w:val="single" w:color="DDDDDD" w:sz="6" w:space="0"/>
              <w:left w:val="single" w:color="DDDDDD" w:sz="6" w:space="0"/>
              <w:bottom w:val="single" w:color="DDDDDD" w:sz="6" w:space="0"/>
              <w:right w:val="single" w:color="DDDDDD" w:sz="6" w:space="0"/>
            </w:tcBorders>
            <w:shd w:val="clear" w:color="auto" w:fill="auto"/>
            <w:tcMar>
              <w:top w:w="120" w:type="dxa"/>
              <w:left w:w="150" w:type="dxa"/>
              <w:bottom w:w="120" w:type="dxa"/>
              <w:right w:w="150" w:type="dxa"/>
            </w:tcMar>
            <w:vAlign w:val="center"/>
          </w:tcPr>
          <w:p w14:paraId="50A531D4">
            <w:pPr>
              <w:keepNext w:val="0"/>
              <w:keepLines w:val="0"/>
              <w:widowControl/>
              <w:suppressLineNumbers w:val="0"/>
              <w:jc w:val="center"/>
              <w:rPr>
                <w:rFonts w:hint="eastAsia" w:ascii="宋体" w:hAnsi="宋体" w:eastAsia="宋体" w:cs="宋体"/>
                <w:kern w:val="0"/>
                <w:sz w:val="24"/>
                <w:szCs w:val="24"/>
              </w:rPr>
            </w:pPr>
          </w:p>
        </w:tc>
        <w:tc>
          <w:tcPr>
            <w:tcW w:w="850"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51750844">
            <w:pPr>
              <w:keepNext w:val="0"/>
              <w:keepLines w:val="0"/>
              <w:widowControl/>
              <w:suppressLineNumbers w:val="0"/>
              <w:jc w:val="both"/>
              <w:rPr>
                <w:rFonts w:hint="eastAsia" w:ascii="宋体" w:hAnsi="宋体" w:eastAsia="宋体" w:cs="宋体"/>
                <w:kern w:val="0"/>
                <w:sz w:val="24"/>
                <w:szCs w:val="24"/>
              </w:rPr>
            </w:pPr>
          </w:p>
        </w:tc>
        <w:tc>
          <w:tcPr>
            <w:tcW w:w="1482"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24A46B4D">
            <w:pPr>
              <w:keepNext w:val="0"/>
              <w:keepLines w:val="0"/>
              <w:widowControl/>
              <w:suppressLineNumbers w:val="0"/>
              <w:jc w:val="center"/>
              <w:rPr>
                <w:rFonts w:hint="eastAsia" w:ascii="宋体" w:hAnsi="宋体" w:eastAsia="宋体" w:cs="宋体"/>
                <w:kern w:val="0"/>
                <w:sz w:val="24"/>
                <w:szCs w:val="24"/>
              </w:rPr>
            </w:pPr>
            <w:bookmarkStart w:id="0" w:name="_GoBack"/>
            <w:bookmarkEnd w:id="0"/>
          </w:p>
        </w:tc>
        <w:tc>
          <w:tcPr>
            <w:tcW w:w="460"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4051DB73">
            <w:pPr>
              <w:keepNext w:val="0"/>
              <w:keepLines w:val="0"/>
              <w:widowControl/>
              <w:suppressLineNumbers w:val="0"/>
              <w:jc w:val="center"/>
              <w:rPr>
                <w:rFonts w:hint="eastAsia" w:ascii="宋体" w:hAnsi="宋体" w:eastAsia="宋体" w:cs="宋体"/>
                <w:kern w:val="0"/>
                <w:sz w:val="24"/>
                <w:szCs w:val="24"/>
              </w:rPr>
            </w:pPr>
          </w:p>
        </w:tc>
        <w:tc>
          <w:tcPr>
            <w:tcW w:w="316"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33108645">
            <w:pPr>
              <w:keepNext w:val="0"/>
              <w:keepLines w:val="0"/>
              <w:widowControl/>
              <w:suppressLineNumbers w:val="0"/>
              <w:ind w:left="0" w:leftChars="0" w:right="0" w:rightChars="0"/>
              <w:jc w:val="center"/>
              <w:rPr>
                <w:rFonts w:hint="eastAsia" w:ascii="宋体" w:hAnsi="宋体" w:eastAsia="宋体" w:cs="宋体"/>
                <w:kern w:val="0"/>
                <w:sz w:val="24"/>
                <w:szCs w:val="24"/>
              </w:rPr>
            </w:pPr>
          </w:p>
        </w:tc>
        <w:tc>
          <w:tcPr>
            <w:tcW w:w="484"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0CE1E5EA">
            <w:pPr>
              <w:keepNext w:val="0"/>
              <w:keepLines w:val="0"/>
              <w:widowControl/>
              <w:suppressLineNumbers w:val="0"/>
              <w:ind w:left="0" w:leftChars="0" w:right="0" w:rightChars="0"/>
              <w:jc w:val="left"/>
              <w:rPr>
                <w:rFonts w:hint="eastAsia" w:ascii="宋体" w:hAnsi="宋体" w:eastAsia="宋体" w:cs="宋体"/>
                <w:kern w:val="0"/>
                <w:sz w:val="24"/>
                <w:szCs w:val="24"/>
              </w:rPr>
            </w:pPr>
          </w:p>
        </w:tc>
        <w:tc>
          <w:tcPr>
            <w:tcW w:w="1282" w:type="pct"/>
            <w:tcBorders>
              <w:top w:val="single" w:color="DDDDDD" w:sz="6" w:space="0"/>
              <w:left w:val="nil"/>
              <w:bottom w:val="single" w:color="DDDDDD" w:sz="6" w:space="0"/>
              <w:right w:val="single" w:color="DDDDDD" w:sz="6" w:space="0"/>
            </w:tcBorders>
            <w:shd w:val="clear" w:color="auto" w:fill="auto"/>
            <w:tcMar>
              <w:top w:w="120" w:type="dxa"/>
              <w:left w:w="150" w:type="dxa"/>
              <w:bottom w:w="120" w:type="dxa"/>
              <w:right w:w="150" w:type="dxa"/>
            </w:tcMar>
            <w:vAlign w:val="center"/>
          </w:tcPr>
          <w:p w14:paraId="40F56717">
            <w:pPr>
              <w:keepNext w:val="0"/>
              <w:keepLines w:val="0"/>
              <w:widowControl/>
              <w:suppressLineNumbers w:val="0"/>
              <w:jc w:val="left"/>
              <w:rPr>
                <w:rFonts w:hint="eastAsia" w:ascii="宋体" w:hAnsi="宋体" w:eastAsia="宋体" w:cs="宋体"/>
                <w:kern w:val="0"/>
                <w:sz w:val="24"/>
                <w:szCs w:val="24"/>
              </w:rPr>
            </w:pPr>
          </w:p>
        </w:tc>
      </w:tr>
    </w:tbl>
    <w:p w14:paraId="2989BD29">
      <w:pPr>
        <w:pStyle w:val="41"/>
        <w:keepNext w:val="0"/>
        <w:keepLines w:val="0"/>
        <w:widowControl/>
        <w:suppressLineNumbers w:val="0"/>
        <w:ind w:left="0" w:firstLine="420"/>
        <w:jc w:val="left"/>
        <w:rPr>
          <w:rFonts w:hint="eastAsia" w:ascii="宋体" w:hAnsi="宋体" w:eastAsia="宋体" w:cs="宋体"/>
          <w:kern w:val="0"/>
          <w:sz w:val="24"/>
          <w:szCs w:val="24"/>
        </w:rPr>
      </w:pPr>
      <w:r>
        <w:rPr>
          <w:rFonts w:hint="eastAsia" w:ascii="微软雅黑" w:hAnsi="微软雅黑" w:eastAsia="微软雅黑" w:cs="微软雅黑"/>
          <w:kern w:val="0"/>
          <w:sz w:val="24"/>
          <w:szCs w:val="24"/>
        </w:rPr>
        <w:t>本次公开的采购意向是本单位政府采购工作的初步安排，具体采购项目情况以相关采购公告和采购文件为准。</w:t>
      </w:r>
      <w:r>
        <w:rPr>
          <w:rFonts w:hint="eastAsia" w:ascii="宋体" w:hAnsi="宋体" w:eastAsia="宋体" w:cs="宋体"/>
          <w:kern w:val="0"/>
          <w:sz w:val="24"/>
          <w:szCs w:val="24"/>
        </w:rPr>
        <w:t xml:space="preserve"> </w:t>
      </w:r>
    </w:p>
    <w:p w14:paraId="5ACCC895">
      <w:pPr>
        <w:pStyle w:val="41"/>
        <w:keepNext w:val="0"/>
        <w:keepLines w:val="0"/>
        <w:widowControl/>
        <w:suppressLineNumbers w:val="0"/>
        <w:jc w:val="right"/>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785A847B">
      <w:pPr>
        <w:pStyle w:val="41"/>
        <w:keepNext w:val="0"/>
        <w:keepLines w:val="0"/>
        <w:widowControl/>
        <w:suppressLineNumbers w:val="0"/>
        <w:jc w:val="right"/>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53586BE0">
      <w:pPr>
        <w:keepNext w:val="0"/>
        <w:keepLines w:val="0"/>
        <w:widowControl/>
        <w:suppressLineNumbers w:val="0"/>
        <w:jc w:val="right"/>
        <w:rPr>
          <w:rFonts w:hint="eastAsia" w:ascii="微软雅黑" w:hAnsi="微软雅黑" w:eastAsia="微软雅黑" w:cs="微软雅黑"/>
          <w:kern w:val="0"/>
          <w:sz w:val="24"/>
          <w:szCs w:val="24"/>
        </w:rPr>
      </w:pPr>
      <w:r>
        <w:rPr>
          <w:rFonts w:hint="eastAsia" w:ascii="微软雅黑" w:hAnsi="微软雅黑" w:eastAsia="微软雅黑" w:cs="微软雅黑"/>
          <w:kern w:val="0"/>
          <w:sz w:val="24"/>
          <w:szCs w:val="24"/>
        </w:rPr>
        <w:t xml:space="preserve">       </w:t>
      </w:r>
      <w:r>
        <w:rPr>
          <w:rStyle w:val="32"/>
          <w:rFonts w:hint="eastAsia" w:ascii="微软雅黑" w:hAnsi="微软雅黑" w:eastAsia="微软雅黑" w:cs="微软雅黑"/>
          <w:sz w:val="24"/>
          <w:szCs w:val="24"/>
        </w:rPr>
        <w:t>忻城县果遂镇人民政府</w:t>
      </w:r>
      <w:r>
        <w:rPr>
          <w:rFonts w:hint="eastAsia" w:ascii="微软雅黑" w:hAnsi="微软雅黑" w:eastAsia="微软雅黑" w:cs="微软雅黑"/>
          <w:kern w:val="0"/>
          <w:sz w:val="24"/>
          <w:szCs w:val="24"/>
        </w:rPr>
        <w:t xml:space="preserve">   </w:t>
      </w:r>
    </w:p>
    <w:p w14:paraId="533B21B3">
      <w:pPr>
        <w:pStyle w:val="41"/>
        <w:keepNext w:val="0"/>
        <w:keepLines w:val="0"/>
        <w:widowControl/>
        <w:suppressLineNumbers w:val="0"/>
        <w:jc w:val="right"/>
        <w:rPr>
          <w:rFonts w:hint="eastAsia" w:ascii="宋体" w:hAnsi="宋体" w:eastAsia="宋体" w:cs="宋体"/>
          <w:kern w:val="0"/>
          <w:sz w:val="24"/>
          <w:szCs w:val="24"/>
        </w:rPr>
      </w:pPr>
      <w:r>
        <w:rPr>
          <w:rFonts w:hint="eastAsia" w:ascii="微软雅黑" w:hAnsi="微软雅黑" w:eastAsia="微软雅黑" w:cs="微软雅黑"/>
          <w:kern w:val="0"/>
          <w:sz w:val="24"/>
          <w:szCs w:val="24"/>
        </w:rPr>
        <w:t xml:space="preserve"> </w:t>
      </w:r>
      <w:r>
        <w:rPr>
          <w:rStyle w:val="32"/>
          <w:rFonts w:hint="eastAsia" w:ascii="微软雅黑" w:hAnsi="微软雅黑" w:eastAsia="微软雅黑" w:cs="微软雅黑"/>
        </w:rPr>
        <w:t>2026年</w:t>
      </w:r>
      <w:r>
        <w:rPr>
          <w:rStyle w:val="32"/>
          <w:rFonts w:hint="eastAsia" w:ascii="微软雅黑" w:hAnsi="微软雅黑" w:eastAsia="微软雅黑" w:cs="微软雅黑"/>
          <w:lang w:val="en-US" w:eastAsia="zh-CN"/>
        </w:rPr>
        <w:t>8</w:t>
      </w:r>
      <w:r>
        <w:rPr>
          <w:rStyle w:val="32"/>
          <w:rFonts w:hint="eastAsia" w:ascii="微软雅黑" w:hAnsi="微软雅黑" w:eastAsia="微软雅黑" w:cs="微软雅黑"/>
        </w:rPr>
        <w:t>月</w:t>
      </w:r>
      <w:r>
        <w:rPr>
          <w:rStyle w:val="32"/>
          <w:rFonts w:hint="eastAsia" w:ascii="微软雅黑" w:hAnsi="微软雅黑" w:eastAsia="微软雅黑" w:cs="微软雅黑"/>
          <w:lang w:val="en-US" w:eastAsia="zh-CN"/>
        </w:rPr>
        <w:t>3</w:t>
      </w:r>
      <w:r>
        <w:rPr>
          <w:rStyle w:val="32"/>
          <w:rFonts w:hint="eastAsia" w:ascii="微软雅黑" w:hAnsi="微软雅黑" w:eastAsia="微软雅黑" w:cs="微软雅黑"/>
        </w:rPr>
        <w:t>日</w:t>
      </w:r>
      <w:r>
        <w:rPr>
          <w:rFonts w:hint="eastAsia" w:ascii="微软雅黑" w:hAnsi="微软雅黑" w:eastAsia="微软雅黑" w:cs="微软雅黑"/>
          <w:kern w:val="0"/>
          <w:sz w:val="24"/>
          <w:szCs w:val="24"/>
        </w:rPr>
        <w:t xml:space="preserve"> </w:t>
      </w:r>
    </w:p>
    <w:p w14:paraId="54F24E68">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20268825">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635F097D">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59FD0055">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396FF298">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134E223C">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6B38DADB">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6DCB6318">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415D48D0">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1D5044C1">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74E56309">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504E3225">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253D70F5">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7C928BF2">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20719AB6">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3754F08C">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13CCD9DC">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7FDCA475">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63651C8E">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73B6DC94">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4527030E">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0D469D04">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51EACA6A">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p w14:paraId="1AEA0223">
      <w:pPr>
        <w:pStyle w:val="41"/>
        <w:keepNext w:val="0"/>
        <w:keepLines w:val="0"/>
        <w:widowControl/>
        <w:suppressLineNumbers w:val="0"/>
        <w:rPr>
          <w:rFonts w:hint="eastAsia" w:ascii="宋体" w:hAnsi="宋体" w:eastAsia="宋体" w:cs="宋体"/>
          <w:kern w:val="0"/>
          <w:sz w:val="24"/>
          <w:szCs w:val="24"/>
        </w:rPr>
      </w:pPr>
      <w:r>
        <w:rPr>
          <w:rFonts w:hint="eastAsia" w:ascii="宋体" w:hAnsi="宋体" w:eastAsia="宋体" w:cs="宋体"/>
          <w:kern w:val="0"/>
          <w:sz w:val="24"/>
          <w:szCs w:val="24"/>
        </w:rPr>
        <w:t xml:space="preserve"> </w:t>
      </w:r>
    </w:p>
    <w:sectPr>
      <w:pgSz w:w="11906" w:h="16839"/>
      <w:pgMar w:top="1440" w:right="1800" w:bottom="1440" w:left="1800"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8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web"/>
  <w:zoom w:percent="100"/>
  <w:bordersDoNotSurroundHeader w:val="1"/>
  <w:bordersDoNotSurroundFooter w:val="1"/>
  <w:documentProtection w:enforcement="0"/>
  <w:defaultTabStop w:val="420"/>
  <w:drawingGridVerticalSpacing w:val="157"/>
  <w:displayHorizontalDrawingGridEvery w:val="0"/>
  <w:displayVerticalDrawingGridEvery w:val="2"/>
  <w:noPunctuationKerning w:val="1"/>
  <w:characterSpacingControl w:val="doNotCompress"/>
  <w:footnotePr>
    <w:footnote w:id="0"/>
    <w:footnote w:id="1"/>
  </w:foot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6050F8"/>
    <w:rsid w:val="104906FF"/>
    <w:rsid w:val="195D2574"/>
    <w:rsid w:val="24300300"/>
    <w:rsid w:val="2935221A"/>
    <w:rsid w:val="55E97640"/>
    <w:rsid w:val="64D229E1"/>
    <w:rsid w:val="7A1B3D4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iPriority="99"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99"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unhideWhenUsed/>
    <w:qFormat/>
    <w:uiPriority w:val="99"/>
    <w:pP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styleId="2">
    <w:name w:val="heading 1"/>
    <w:basedOn w:val="1"/>
    <w:next w:val="1"/>
    <w:qFormat/>
    <w:uiPriority w:val="0"/>
    <w:pPr>
      <w:spacing w:before="0" w:beforeAutospacing="1" w:after="0" w:afterAutospacing="1"/>
      <w:ind w:left="0" w:right="0"/>
      <w:jc w:val="left"/>
    </w:pPr>
    <w:rPr>
      <w:rFonts w:hint="eastAsia" w:ascii="宋体" w:hAnsi="宋体" w:eastAsia="宋体" w:cs="宋体"/>
      <w:b/>
      <w:bCs/>
      <w:kern w:val="44"/>
      <w:sz w:val="48"/>
      <w:szCs w:val="48"/>
      <w:lang w:val="en-US" w:eastAsia="zh-CN" w:bidi="ar"/>
    </w:rPr>
  </w:style>
  <w:style w:type="paragraph" w:styleId="3">
    <w:name w:val="heading 2"/>
    <w:basedOn w:val="1"/>
    <w:next w:val="1"/>
    <w:qFormat/>
    <w:uiPriority w:val="0"/>
    <w:pPr>
      <w:spacing w:before="0" w:beforeAutospacing="1" w:after="0" w:afterAutospacing="1"/>
      <w:ind w:left="0" w:right="0"/>
      <w:jc w:val="left"/>
    </w:pPr>
    <w:rPr>
      <w:rFonts w:hint="eastAsia" w:ascii="宋体" w:hAnsi="宋体" w:eastAsia="宋体" w:cs="宋体"/>
      <w:b/>
      <w:bCs/>
      <w:kern w:val="0"/>
      <w:sz w:val="36"/>
      <w:szCs w:val="36"/>
      <w:lang w:val="en-US" w:eastAsia="zh-CN" w:bidi="ar"/>
    </w:rPr>
  </w:style>
  <w:style w:type="paragraph" w:styleId="4">
    <w:name w:val="heading 3"/>
    <w:basedOn w:val="1"/>
    <w:next w:val="1"/>
    <w:qFormat/>
    <w:uiPriority w:val="0"/>
    <w:pPr>
      <w:spacing w:before="0" w:beforeAutospacing="1" w:after="0" w:afterAutospacing="1"/>
      <w:ind w:left="0" w:right="0"/>
      <w:jc w:val="left"/>
    </w:pPr>
    <w:rPr>
      <w:rFonts w:hint="eastAsia" w:ascii="宋体" w:hAnsi="宋体" w:eastAsia="宋体" w:cs="宋体"/>
      <w:b/>
      <w:bCs/>
      <w:kern w:val="0"/>
      <w:sz w:val="27"/>
      <w:szCs w:val="27"/>
      <w:lang w:val="en-US" w:eastAsia="zh-CN" w:bidi="ar"/>
    </w:rPr>
  </w:style>
  <w:style w:type="paragraph" w:styleId="5">
    <w:name w:val="heading 4"/>
    <w:basedOn w:val="1"/>
    <w:next w:val="1"/>
    <w:qFormat/>
    <w:uiPriority w:val="0"/>
    <w:pPr>
      <w:spacing w:before="0" w:beforeAutospacing="1" w:after="0" w:afterAutospacing="1"/>
      <w:ind w:left="0" w:right="0"/>
      <w:jc w:val="left"/>
    </w:pPr>
    <w:rPr>
      <w:rFonts w:hint="eastAsia" w:ascii="宋体" w:hAnsi="宋体" w:eastAsia="宋体" w:cs="宋体"/>
      <w:b/>
      <w:bCs/>
      <w:kern w:val="0"/>
      <w:sz w:val="24"/>
      <w:szCs w:val="24"/>
      <w:lang w:val="en-US" w:eastAsia="zh-CN" w:bidi="ar"/>
    </w:rPr>
  </w:style>
  <w:style w:type="paragraph" w:styleId="6">
    <w:name w:val="heading 5"/>
    <w:basedOn w:val="1"/>
    <w:next w:val="1"/>
    <w:qFormat/>
    <w:uiPriority w:val="0"/>
    <w:pPr>
      <w:spacing w:before="0" w:beforeAutospacing="1" w:after="0" w:afterAutospacing="1"/>
      <w:ind w:left="0" w:right="0"/>
      <w:jc w:val="left"/>
    </w:pPr>
    <w:rPr>
      <w:rFonts w:hint="eastAsia" w:ascii="宋体" w:hAnsi="宋体" w:eastAsia="宋体" w:cs="宋体"/>
      <w:b/>
      <w:bCs/>
      <w:kern w:val="0"/>
      <w:sz w:val="20"/>
      <w:szCs w:val="20"/>
      <w:lang w:val="en-US" w:eastAsia="zh-CN" w:bidi="ar"/>
    </w:rPr>
  </w:style>
  <w:style w:type="paragraph" w:styleId="7">
    <w:name w:val="heading 6"/>
    <w:basedOn w:val="1"/>
    <w:next w:val="1"/>
    <w:qFormat/>
    <w:uiPriority w:val="0"/>
    <w:pPr>
      <w:spacing w:before="0" w:beforeAutospacing="1" w:after="0" w:afterAutospacing="1"/>
      <w:ind w:left="0" w:right="0"/>
      <w:jc w:val="left"/>
    </w:pPr>
    <w:rPr>
      <w:rFonts w:hint="eastAsia" w:ascii="宋体" w:hAnsi="宋体" w:eastAsia="宋体" w:cs="宋体"/>
      <w:b/>
      <w:bCs/>
      <w:kern w:val="0"/>
      <w:sz w:val="15"/>
      <w:szCs w:val="15"/>
      <w:lang w:val="en-US" w:eastAsia="zh-CN" w:bidi="ar"/>
    </w:rPr>
  </w:style>
  <w:style w:type="character" w:default="1" w:styleId="11">
    <w:name w:val="Default Paragraph Font"/>
    <w:semiHidden/>
    <w:unhideWhenUsed/>
    <w:qFormat/>
    <w:uiPriority w:val="99"/>
  </w:style>
  <w:style w:type="table" w:default="1" w:styleId="10">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8">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9">
    <w:name w:val="Normal (Web)"/>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2">
    <w:name w:val="19"/>
    <w:basedOn w:val="11"/>
    <w:qFormat/>
    <w:uiPriority w:val="0"/>
    <w:rPr>
      <w:rFonts w:hint="default" w:ascii="Times New Roman" w:hAnsi="Times New Roman" w:cs="Times New Roman"/>
    </w:rPr>
  </w:style>
  <w:style w:type="paragraph" w:customStyle="1" w:styleId="13">
    <w:name w:val="selecttdclass"/>
    <w:basedOn w:val="1"/>
    <w:qFormat/>
    <w:uiPriority w:val="0"/>
    <w:pPr>
      <w:shd w:val="clear" w:fill="EDF5FA"/>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customStyle="1" w:styleId="14">
    <w:name w:val="28"/>
    <w:basedOn w:val="11"/>
    <w:qFormat/>
    <w:uiPriority w:val="0"/>
    <w:rPr>
      <w:rFonts w:hint="default" w:ascii="Times New Roman" w:hAnsi="Times New Roman" w:cs="Times New Roman"/>
    </w:rPr>
  </w:style>
  <w:style w:type="paragraph" w:customStyle="1" w:styleId="15">
    <w:name w:val="HTML 预设格式 Char Char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16">
    <w:name w:val="普通(网站) Char Char Char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17">
    <w:name w:val="21"/>
    <w:basedOn w:val="11"/>
    <w:qFormat/>
    <w:uiPriority w:val="0"/>
    <w:rPr>
      <w:rFonts w:hint="default" w:ascii="Times New Roman" w:hAnsi="Times New Roman" w:cs="Times New Roman"/>
    </w:rPr>
  </w:style>
  <w:style w:type="character" w:customStyle="1" w:styleId="18">
    <w:name w:val="24"/>
    <w:basedOn w:val="11"/>
    <w:qFormat/>
    <w:uiPriority w:val="0"/>
    <w:rPr>
      <w:rFonts w:hint="default" w:ascii="Times New Roman" w:hAnsi="Times New Roman" w:cs="Times New Roman"/>
    </w:rPr>
  </w:style>
  <w:style w:type="paragraph" w:customStyle="1" w:styleId="19">
    <w:name w:val="p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character" w:customStyle="1" w:styleId="20">
    <w:name w:val="20"/>
    <w:basedOn w:val="11"/>
    <w:qFormat/>
    <w:uiPriority w:val="0"/>
    <w:rPr>
      <w:rFonts w:hint="default" w:ascii="Times New Roman" w:hAnsi="Times New Roman" w:cs="Times New Roman"/>
    </w:rPr>
  </w:style>
  <w:style w:type="character" w:customStyle="1" w:styleId="21">
    <w:name w:val="23"/>
    <w:basedOn w:val="11"/>
    <w:qFormat/>
    <w:uiPriority w:val="0"/>
    <w:rPr>
      <w:rFonts w:hint="default" w:ascii="Times New Roman" w:hAnsi="Times New Roman" w:cs="Times New Roman"/>
    </w:rPr>
  </w:style>
  <w:style w:type="paragraph" w:customStyle="1" w:styleId="22">
    <w:name w:val="HTML 预设格式 Char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23">
    <w:name w:val="HTML 预设格式 Char Char Char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24">
    <w:name w:val="list-paddingleft-2"/>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customStyle="1" w:styleId="25">
    <w:name w:val="22"/>
    <w:basedOn w:val="11"/>
    <w:qFormat/>
    <w:uiPriority w:val="0"/>
    <w:rPr>
      <w:rFonts w:hint="default" w:ascii="Times New Roman" w:hAnsi="Times New Roman" w:cs="Times New Roman"/>
    </w:rPr>
  </w:style>
  <w:style w:type="paragraph" w:customStyle="1" w:styleId="26">
    <w:name w:val="su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customStyle="1" w:styleId="27">
    <w:name w:val="10"/>
    <w:basedOn w:val="11"/>
    <w:qFormat/>
    <w:uiPriority w:val="0"/>
    <w:rPr>
      <w:rFonts w:hint="default" w:ascii="Times New Roman" w:hAnsi="Times New Roman" w:cs="Times New Roman"/>
    </w:rPr>
  </w:style>
  <w:style w:type="character" w:customStyle="1" w:styleId="28">
    <w:name w:val="30"/>
    <w:basedOn w:val="11"/>
    <w:qFormat/>
    <w:uiPriority w:val="0"/>
    <w:rPr>
      <w:rFonts w:hint="default" w:ascii="Times New Roman" w:hAnsi="Times New Roman" w:cs="Times New Roman"/>
    </w:rPr>
  </w:style>
  <w:style w:type="character" w:customStyle="1" w:styleId="29">
    <w:name w:val="15"/>
    <w:basedOn w:val="11"/>
    <w:qFormat/>
    <w:uiPriority w:val="0"/>
    <w:rPr>
      <w:rFonts w:hint="default" w:ascii="Times New Roman" w:hAnsi="Times New Roman" w:cs="Times New Roman"/>
    </w:rPr>
  </w:style>
  <w:style w:type="character" w:customStyle="1" w:styleId="30">
    <w:name w:val="16"/>
    <w:basedOn w:val="11"/>
    <w:qFormat/>
    <w:uiPriority w:val="0"/>
    <w:rPr>
      <w:rFonts w:hint="default" w:ascii="Times New Roman" w:hAnsi="Times New Roman" w:cs="Times New Roman"/>
    </w:rPr>
  </w:style>
  <w:style w:type="character" w:customStyle="1" w:styleId="31">
    <w:name w:val="17"/>
    <w:basedOn w:val="11"/>
    <w:qFormat/>
    <w:uiPriority w:val="0"/>
    <w:rPr>
      <w:rFonts w:hint="default" w:ascii="Times New Roman" w:hAnsi="Times New Roman" w:cs="Times New Roman"/>
    </w:rPr>
  </w:style>
  <w:style w:type="character" w:customStyle="1" w:styleId="32">
    <w:name w:val="18"/>
    <w:basedOn w:val="11"/>
    <w:qFormat/>
    <w:uiPriority w:val="0"/>
    <w:rPr>
      <w:rFonts w:hint="default" w:ascii="Courier New" w:hAnsi="Courier New" w:cs="Courier New"/>
    </w:rPr>
  </w:style>
  <w:style w:type="paragraph" w:customStyle="1" w:styleId="33">
    <w:name w:val="list-paddingleft-3"/>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customStyle="1" w:styleId="34">
    <w:name w:val="25"/>
    <w:basedOn w:val="11"/>
    <w:qFormat/>
    <w:uiPriority w:val="0"/>
    <w:rPr>
      <w:rFonts w:hint="default" w:ascii="Times New Roman" w:hAnsi="Times New Roman" w:cs="Times New Roman"/>
    </w:rPr>
  </w:style>
  <w:style w:type="character" w:customStyle="1" w:styleId="35">
    <w:name w:val="26"/>
    <w:basedOn w:val="11"/>
    <w:qFormat/>
    <w:uiPriority w:val="0"/>
    <w:rPr>
      <w:rFonts w:hint="default" w:ascii="Times New Roman" w:hAnsi="Times New Roman" w:cs="Times New Roman"/>
    </w:rPr>
  </w:style>
  <w:style w:type="paragraph" w:customStyle="1" w:styleId="36">
    <w:name w:val="HTML 预设格式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character" w:customStyle="1" w:styleId="37">
    <w:name w:val="27"/>
    <w:basedOn w:val="11"/>
    <w:qFormat/>
    <w:uiPriority w:val="0"/>
    <w:rPr>
      <w:rFonts w:hint="default" w:ascii="Times New Roman" w:hAnsi="Times New Roman" w:cs="Times New Roman"/>
    </w:rPr>
  </w:style>
  <w:style w:type="paragraph" w:customStyle="1" w:styleId="38">
    <w:name w:val="hide"/>
    <w:basedOn w:val="1"/>
    <w:qFormat/>
    <w:uiPriority w:val="0"/>
    <w:pPr>
      <w:spacing w:before="0" w:beforeAutospacing="0" w:after="0" w:afterAutospacing="0"/>
      <w:ind w:left="0" w:right="0"/>
      <w:jc w:val="left"/>
    </w:pPr>
    <w:rPr>
      <w:rFonts w:hint="eastAsia" w:ascii="宋体" w:hAnsi="宋体" w:eastAsia="宋体" w:cs="宋体"/>
      <w:vanish/>
      <w:kern w:val="0"/>
      <w:sz w:val="24"/>
      <w:szCs w:val="24"/>
      <w:lang w:val="en-US" w:eastAsia="zh-CN" w:bidi="ar"/>
    </w:rPr>
  </w:style>
  <w:style w:type="character" w:customStyle="1" w:styleId="39">
    <w:name w:val="29"/>
    <w:basedOn w:val="11"/>
    <w:qFormat/>
    <w:uiPriority w:val="0"/>
    <w:rPr>
      <w:rFonts w:hint="default" w:ascii="Times New Roman" w:hAnsi="Times New Roman" w:cs="Times New Roman"/>
    </w:rPr>
  </w:style>
  <w:style w:type="paragraph" w:customStyle="1" w:styleId="40">
    <w:name w:val="HTML 预设格式 Char Char Char Char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41">
    <w:name w:val="普通(网站)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42">
    <w:name w:val="pre Char"/>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43">
    <w:name w:val="普通(网站) Char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 w:type="paragraph" w:customStyle="1" w:styleId="44">
    <w:name w:val="list-paddingleft-1"/>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kern w:val="0"/>
      <w:sz w:val="24"/>
      <w:szCs w:val="24"/>
      <w:lang w:val="en-US" w:eastAsia="zh-CN" w:bidi="ar"/>
    </w:rPr>
  </w:style>
  <w:style w:type="paragraph" w:customStyle="1" w:styleId="45">
    <w:name w:val="普通(网站) Char Char Char"/>
    <w:basedOn w:val="1"/>
    <w:qFormat/>
    <w:uiPriority w:val="0"/>
    <w:pPr>
      <w:spacing w:before="0" w:beforeAutospacing="1" w:after="0" w:afterAutospacing="1"/>
      <w:ind w:left="0" w:right="0"/>
      <w:jc w:val="left"/>
    </w:pPr>
    <w:rPr>
      <w:rFonts w:hint="eastAsia" w:ascii="宋体" w:hAnsi="宋体" w:eastAsia="宋体" w:cs="宋体"/>
      <w:kern w:val="0"/>
      <w:sz w:val="24"/>
      <w:szCs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674</Words>
  <Characters>745</Characters>
  <Lines>1</Lines>
  <Paragraphs>1</Paragraphs>
  <TotalTime>2</TotalTime>
  <ScaleCrop>false</ScaleCrop>
  <LinksUpToDate>false</LinksUpToDate>
  <CharactersWithSpaces>785</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2026-07-17T01:18:00Z</dcterms:created>
  <dc:creator>Administrator</dc:creator>
  <cp:lastModifiedBy>zxx</cp:lastModifiedBy>
  <dcterms:modified xsi:type="dcterms:W3CDTF">2026-08-03T02:17:43Z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eyJoZGlkIjoiMTEzNWVjMWM2MjQyYzQ1MGE1ZTYwYzJhNDE1MWFkM2QiLCJ1c2VySWQiOiI3OTMzMTY1MTQifQ==</vt:lpwstr>
  </property>
  <property fmtid="{D5CDD505-2E9C-101B-9397-08002B2CF9AE}" pid="3" name="KSOProductBuildVer">
    <vt:lpwstr>2052-12.1.0.28043</vt:lpwstr>
  </property>
  <property fmtid="{D5CDD505-2E9C-101B-9397-08002B2CF9AE}" pid="4" name="ICV">
    <vt:lpwstr>6504F392EA894256A35BA437CB2DD5A3_13</vt:lpwstr>
  </property>
</Properties>
</file>