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B20958">
      <w:pPr>
        <w:spacing w:line="0" w:lineRule="atLeas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象州县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2026年农产品</w:t>
      </w:r>
    </w:p>
    <w:p w14:paraId="04D6197E">
      <w:pPr>
        <w:spacing w:line="0" w:lineRule="atLeast"/>
        <w:jc w:val="center"/>
        <w:rPr>
          <w:rFonts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抽样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检测服务询价采购公告</w:t>
      </w:r>
    </w:p>
    <w:p w14:paraId="6DFCF392">
      <w:pPr>
        <w:jc w:val="center"/>
        <w:rPr>
          <w:rFonts w:ascii="仿宋" w:hAnsi="仿宋" w:eastAsia="仿宋" w:cs="仿宋"/>
          <w:sz w:val="32"/>
          <w:szCs w:val="32"/>
        </w:rPr>
      </w:pPr>
    </w:p>
    <w:p w14:paraId="1D2A18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现以询价采购的方式，对</w:t>
      </w:r>
      <w:r>
        <w:rPr>
          <w:rFonts w:hint="eastAsia" w:ascii="仿宋" w:hAnsi="仿宋" w:eastAsia="仿宋" w:cs="仿宋"/>
          <w:sz w:val="32"/>
          <w:szCs w:val="32"/>
        </w:rPr>
        <w:t>象州县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2026年农产品抽样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检测服务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进行询价，欢迎符合资格条件的单位参加投标报价。</w:t>
      </w:r>
    </w:p>
    <w:p w14:paraId="0AA1C6CD">
      <w:pPr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一、项目基本情况</w:t>
      </w:r>
    </w:p>
    <w:p w14:paraId="2F9644F2">
      <w:pPr>
        <w:ind w:firstLine="643" w:firstLineChars="200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（一）项目编号：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象农安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2026-1号</w:t>
      </w:r>
    </w:p>
    <w:p w14:paraId="7FB9B6C3">
      <w:pPr>
        <w:ind w:firstLine="643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（二）项目名称：</w:t>
      </w:r>
      <w:r>
        <w:rPr>
          <w:rFonts w:hint="eastAsia" w:ascii="仿宋" w:hAnsi="仿宋" w:eastAsia="仿宋" w:cs="仿宋"/>
          <w:sz w:val="32"/>
          <w:szCs w:val="32"/>
        </w:rPr>
        <w:t>象州县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2026年农产品抽样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检测服务</w:t>
      </w:r>
    </w:p>
    <w:p w14:paraId="76F37EF9">
      <w:pPr>
        <w:ind w:firstLine="643" w:firstLineChars="200"/>
        <w:rPr>
          <w:rFonts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（三）项目概况</w:t>
      </w:r>
    </w:p>
    <w:p w14:paraId="4B2976EE"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象州县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2026年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农产品抽样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检测服务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项目，是在全县范围内生产（销售）的食用农产品（种植产品、畜禽产品、水产品）进行抽样、定量检测。</w:t>
      </w:r>
    </w:p>
    <w:p w14:paraId="4373CE1D">
      <w:pPr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二、采购方式及范围</w:t>
      </w:r>
    </w:p>
    <w:p w14:paraId="40AE6C93">
      <w:pPr>
        <w:ind w:firstLine="643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（一）采购方式：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询价报价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该服务项目至少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家单位以上（含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家）参与竞价投标，否则无效。</w:t>
      </w:r>
    </w:p>
    <w:p w14:paraId="6F15FB34">
      <w:pPr>
        <w:ind w:firstLine="643" w:firstLineChars="200"/>
        <w:rPr>
          <w:rFonts w:ascii="仿宋" w:hAnsi="仿宋" w:eastAsia="仿宋" w:cs="仿宋"/>
          <w:color w:val="auto"/>
          <w:sz w:val="32"/>
          <w:szCs w:val="32"/>
          <w:u w:val="singl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（二）采购范围：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招标文件、合同、样品抽取、定量检测结果及明细、检测报告等相关工作。</w:t>
      </w:r>
    </w:p>
    <w:p w14:paraId="16A96FCC">
      <w:pPr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三、采购需求</w:t>
      </w:r>
    </w:p>
    <w:p w14:paraId="153B67B0">
      <w:pPr>
        <w:ind w:firstLine="640" w:firstLineChars="20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（一）中标单位负责进行样品抽取。</w:t>
      </w:r>
    </w:p>
    <w:p w14:paraId="56DF8A66">
      <w:pPr>
        <w:ind w:firstLine="640" w:firstLineChars="20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（二）中标单位负责进行样品定量检测，每个样品农残检测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项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目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不低于4项。</w:t>
      </w:r>
    </w:p>
    <w:p w14:paraId="732C24F2">
      <w:pPr>
        <w:ind w:firstLine="640" w:firstLineChars="200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（三）样品数量、预算资金见下表。</w:t>
      </w:r>
    </w:p>
    <w:p w14:paraId="51C96BCC">
      <w:pPr>
        <w:ind w:firstLine="2570" w:firstLineChars="800"/>
        <w:jc w:val="both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</w:p>
    <w:p w14:paraId="3FB675B7">
      <w:pPr>
        <w:ind w:firstLine="2570" w:firstLineChars="800"/>
        <w:jc w:val="both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采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购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需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求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表</w:t>
      </w:r>
    </w:p>
    <w:tbl>
      <w:tblPr>
        <w:tblStyle w:val="8"/>
        <w:tblW w:w="8565" w:type="dxa"/>
        <w:tblInd w:w="-1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0"/>
        <w:gridCol w:w="1365"/>
        <w:gridCol w:w="1785"/>
        <w:gridCol w:w="2205"/>
      </w:tblGrid>
      <w:tr w14:paraId="303A8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3210" w:type="dxa"/>
            <w:vAlign w:val="center"/>
          </w:tcPr>
          <w:p w14:paraId="06403B4D">
            <w:pPr>
              <w:spacing w:line="0" w:lineRule="atLeast"/>
              <w:ind w:firstLine="843" w:firstLineChars="300"/>
              <w:jc w:val="both"/>
              <w:rPr>
                <w:rFonts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项目名称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 xml:space="preserve">                  </w:t>
            </w:r>
          </w:p>
        </w:tc>
        <w:tc>
          <w:tcPr>
            <w:tcW w:w="1365" w:type="dxa"/>
            <w:vAlign w:val="center"/>
          </w:tcPr>
          <w:p w14:paraId="2732C8F6">
            <w:pPr>
              <w:spacing w:line="0" w:lineRule="atLeast"/>
              <w:jc w:val="center"/>
              <w:rPr>
                <w:rFonts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单位数量</w:t>
            </w:r>
          </w:p>
        </w:tc>
        <w:tc>
          <w:tcPr>
            <w:tcW w:w="1785" w:type="dxa"/>
            <w:vAlign w:val="center"/>
          </w:tcPr>
          <w:p w14:paraId="7996C0D8">
            <w:pPr>
              <w:spacing w:line="0" w:lineRule="atLeast"/>
              <w:jc w:val="center"/>
              <w:rPr>
                <w:rFonts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预算金额及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最高限价（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eastAsia="zh-CN"/>
              </w:rPr>
              <w:t>万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元）</w:t>
            </w:r>
          </w:p>
        </w:tc>
        <w:tc>
          <w:tcPr>
            <w:tcW w:w="2205" w:type="dxa"/>
            <w:vAlign w:val="center"/>
          </w:tcPr>
          <w:p w14:paraId="6E9D16C7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备注</w:t>
            </w:r>
          </w:p>
        </w:tc>
      </w:tr>
      <w:tr w14:paraId="65DFD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3210" w:type="dxa"/>
            <w:vAlign w:val="center"/>
          </w:tcPr>
          <w:p w14:paraId="0DBFF32A">
            <w:pPr>
              <w:spacing w:line="0" w:lineRule="atLeast"/>
              <w:jc w:val="both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农产品抽样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  <w:t>检测服务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 xml:space="preserve">       </w:t>
            </w:r>
          </w:p>
        </w:tc>
        <w:tc>
          <w:tcPr>
            <w:tcW w:w="1365" w:type="dxa"/>
            <w:vAlign w:val="center"/>
          </w:tcPr>
          <w:p w14:paraId="582C72D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570份</w:t>
            </w:r>
          </w:p>
        </w:tc>
        <w:tc>
          <w:tcPr>
            <w:tcW w:w="1785" w:type="dxa"/>
            <w:vAlign w:val="center"/>
          </w:tcPr>
          <w:p w14:paraId="0577E89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  <w:t>16.5</w:t>
            </w:r>
          </w:p>
        </w:tc>
        <w:tc>
          <w:tcPr>
            <w:tcW w:w="2205" w:type="dxa"/>
            <w:vAlign w:val="center"/>
          </w:tcPr>
          <w:p w14:paraId="03719379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  <w:t>2026年10月30日前完成</w:t>
            </w:r>
          </w:p>
        </w:tc>
      </w:tr>
    </w:tbl>
    <w:p w14:paraId="2E237779">
      <w:pPr>
        <w:ind w:firstLine="640" w:firstLineChars="200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四、竞标单位资质条件</w:t>
      </w:r>
    </w:p>
    <w:p w14:paraId="2D8D9280"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（一）具有独立承担民事责任的能力，并具备检测资质</w:t>
      </w:r>
    </w:p>
    <w:p w14:paraId="44C70DB3">
      <w:pPr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企业法人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工商营业执照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检测机构资质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、机构考核合格证明）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</w:p>
    <w:p w14:paraId="68DEDA50">
      <w:pPr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（二）具有良好的商业信誉和健全的财务会计制度。</w:t>
      </w:r>
    </w:p>
    <w:p w14:paraId="6CFEDB28">
      <w:pPr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（三）竞标单位未处于财产被接管、冻结、破产状态，未处于投标禁入期内。</w:t>
      </w:r>
    </w:p>
    <w:p w14:paraId="37AF9C08">
      <w:pPr>
        <w:ind w:firstLine="640" w:firstLineChars="200"/>
        <w:rPr>
          <w:rFonts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（四）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参加本次采购活动前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年内在经营活动中没有重大违法记录。</w:t>
      </w:r>
    </w:p>
    <w:p w14:paraId="526C81C8">
      <w:pPr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五、递交报价文件截止时间</w:t>
      </w:r>
    </w:p>
    <w:p w14:paraId="14A432AB">
      <w:pPr>
        <w:ind w:left="319" w:leftChars="152" w:firstLine="320" w:firstLineChars="1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（一）竞标单位</w:t>
      </w:r>
      <w:r>
        <w:rPr>
          <w:rFonts w:ascii="仿宋" w:hAnsi="仿宋" w:eastAsia="仿宋" w:cs="仿宋"/>
          <w:color w:val="auto"/>
          <w:sz w:val="32"/>
          <w:szCs w:val="32"/>
        </w:rPr>
        <w:t>递交报价文件截止时间：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2026</w:t>
      </w:r>
      <w:r>
        <w:rPr>
          <w:rFonts w:ascii="仿宋" w:hAnsi="仿宋" w:eastAsia="仿宋" w:cs="仿宋"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日至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</w:t>
      </w:r>
      <w:r>
        <w:rPr>
          <w:rFonts w:ascii="仿宋" w:hAnsi="仿宋" w:eastAsia="仿宋" w:cs="仿宋"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</w:t>
      </w:r>
      <w:r>
        <w:rPr>
          <w:rFonts w:ascii="仿宋" w:hAnsi="仿宋" w:eastAsia="仿宋" w:cs="仿宋"/>
          <w:color w:val="auto"/>
          <w:sz w:val="32"/>
          <w:szCs w:val="32"/>
        </w:rPr>
        <w:t>日1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8</w:t>
      </w:r>
      <w:r>
        <w:rPr>
          <w:rFonts w:ascii="仿宋" w:hAnsi="仿宋" w:eastAsia="仿宋" w:cs="仿宋"/>
          <w:color w:val="auto"/>
          <w:sz w:val="32"/>
          <w:szCs w:val="32"/>
        </w:rPr>
        <w:t>: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00</w:t>
      </w:r>
      <w:r>
        <w:rPr>
          <w:rFonts w:ascii="仿宋" w:hAnsi="仿宋" w:eastAsia="仿宋" w:cs="仿宋"/>
          <w:color w:val="auto"/>
          <w:sz w:val="32"/>
          <w:szCs w:val="32"/>
        </w:rPr>
        <w:t>时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止</w:t>
      </w:r>
      <w:r>
        <w:rPr>
          <w:rFonts w:ascii="仿宋" w:hAnsi="仿宋" w:eastAsia="仿宋" w:cs="仿宋"/>
          <w:color w:val="auto"/>
          <w:sz w:val="32"/>
          <w:szCs w:val="32"/>
        </w:rPr>
        <w:t>。</w:t>
      </w:r>
    </w:p>
    <w:p w14:paraId="1DB572F7"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（二）竞标单位应于递交响应文件截止时间之前将响应文件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邮递或现场方式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送达询价单位</w:t>
      </w:r>
      <w:bookmarkStart w:id="0" w:name="OLE_LINK1"/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邮寄的以邮出当天为准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逾期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未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送达的不能参加竞标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bookmarkEnd w:id="0"/>
    <w:p w14:paraId="36456946">
      <w:pPr>
        <w:ind w:firstLine="640" w:firstLineChars="200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ascii="黑体" w:hAnsi="黑体" w:eastAsia="黑体" w:cs="黑体"/>
          <w:color w:val="auto"/>
          <w:sz w:val="32"/>
          <w:szCs w:val="32"/>
        </w:rPr>
        <w:t>六、递交报价文件及询价地点</w:t>
      </w:r>
    </w:p>
    <w:p w14:paraId="5A60FAB4"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广西来宾市象州县象州镇金象路31号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  <w:bookmarkStart w:id="1" w:name="OLE_LINK2"/>
      <w:r>
        <w:rPr>
          <w:rFonts w:hint="eastAsia" w:ascii="仿宋" w:hAnsi="仿宋" w:eastAsia="仿宋" w:cs="仿宋"/>
          <w:color w:val="auto"/>
          <w:sz w:val="32"/>
          <w:szCs w:val="32"/>
        </w:rPr>
        <w:t>象州县农业农村局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四楼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质量安全监管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股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邮政编码：54580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0</w:t>
      </w:r>
    </w:p>
    <w:bookmarkEnd w:id="1"/>
    <w:p w14:paraId="2530F337">
      <w:pPr>
        <w:ind w:firstLine="640" w:firstLineChars="200"/>
        <w:rPr>
          <w:rFonts w:ascii="黑体" w:hAnsi="黑体" w:eastAsia="黑体" w:cs="黑体"/>
          <w:color w:val="auto"/>
          <w:sz w:val="32"/>
          <w:szCs w:val="32"/>
        </w:rPr>
      </w:pPr>
      <w:bookmarkStart w:id="2" w:name="OLE_LINK3"/>
      <w:r>
        <w:rPr>
          <w:rFonts w:hint="eastAsia" w:ascii="黑体" w:hAnsi="黑体" w:eastAsia="黑体" w:cs="黑体"/>
          <w:color w:val="auto"/>
          <w:sz w:val="32"/>
          <w:szCs w:val="32"/>
        </w:rPr>
        <w:t>七、评审方式</w:t>
      </w:r>
    </w:p>
    <w:p w14:paraId="4814FD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bookmarkStart w:id="3" w:name="OLE_LINK4"/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由农业农村局评标小组</w:t>
      </w:r>
      <w:r>
        <w:rPr>
          <w:rFonts w:hint="eastAsia" w:ascii="仿宋" w:hAnsi="仿宋" w:eastAsia="仿宋" w:cs="仿宋"/>
          <w:sz w:val="32"/>
          <w:szCs w:val="32"/>
        </w:rPr>
        <w:t>采用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综合评分法（</w:t>
      </w:r>
      <w:r>
        <w:rPr>
          <w:rFonts w:hint="eastAsia" w:ascii="仿宋" w:hAnsi="仿宋" w:eastAsia="仿宋" w:cs="仿宋"/>
          <w:sz w:val="32"/>
          <w:szCs w:val="32"/>
        </w:rPr>
        <w:t>具体评审内容及标准详见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初步确定中标候选人，然后提交局领导班子会讨论决定中标单位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。</w:t>
      </w:r>
    </w:p>
    <w:bookmarkEnd w:id="2"/>
    <w:bookmarkEnd w:id="3"/>
    <w:p w14:paraId="4281DB05">
      <w:pPr>
        <w:ind w:firstLine="640" w:firstLineChars="200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八、其他事项</w:t>
      </w:r>
    </w:p>
    <w:p w14:paraId="20A6337A">
      <w:pPr>
        <w:ind w:firstLine="640" w:firstLineChars="200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（一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询价文件经采购单位象州县农业农村局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评标小组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现场拆封报价件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审核确认，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符合条件的予以评标。</w:t>
      </w:r>
    </w:p>
    <w:p w14:paraId="2E51331A">
      <w:pPr>
        <w:ind w:firstLine="640" w:firstLineChars="200"/>
        <w:rPr>
          <w:rFonts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（二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提交报价材料时附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工商营业执照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检测机构资质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、机构考核合格证明、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企业法人身份证明复印件并加盖公章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企业联系人及电话号码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。</w:t>
      </w:r>
    </w:p>
    <w:p w14:paraId="650989EF">
      <w:pPr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（三）文件材料没有盖章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、没有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密封的不能参加竞标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16207DD1"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（四）询价联系方式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</w:p>
    <w:p w14:paraId="6FC59364">
      <w:pPr>
        <w:ind w:firstLine="1600" w:firstLineChars="500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黄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先生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(0772)4307654    19899318768</w:t>
      </w:r>
    </w:p>
    <w:p w14:paraId="6430F39F">
      <w:pPr>
        <w:ind w:firstLine="640" w:firstLineChars="200"/>
        <w:rPr>
          <w:rFonts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fldChar w:fldCharType="begin"/>
      </w:r>
      <w:r>
        <w:rPr>
          <w:rFonts w:ascii="仿宋" w:hAnsi="仿宋" w:eastAsia="仿宋" w:cs="仿宋"/>
          <w:color w:val="auto"/>
          <w:sz w:val="32"/>
          <w:szCs w:val="32"/>
        </w:rPr>
        <w:instrText xml:space="preserve"> HYPERLINK "https://ditu.so.com/?pid=da75240635c8dc1a&amp;new=1&amp;src=onebox" \o "象州县农业农村局" \t "https://www.so.com/_blank"</w:instrText>
      </w:r>
      <w:r>
        <w:rPr>
          <w:rFonts w:ascii="仿宋" w:hAnsi="仿宋" w:eastAsia="仿宋" w:cs="仿宋"/>
          <w:color w:val="auto"/>
          <w:sz w:val="32"/>
          <w:szCs w:val="32"/>
        </w:rPr>
        <w:fldChar w:fldCharType="separate"/>
      </w:r>
      <w:bookmarkStart w:id="4" w:name="OLE_LINK5"/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九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本询价文件由象州县农业农村局负责解释</w:t>
      </w:r>
      <w:r>
        <w:rPr>
          <w:rFonts w:ascii="仿宋" w:hAnsi="仿宋" w:eastAsia="仿宋" w:cs="仿宋"/>
          <w:b/>
          <w:bCs/>
          <w:color w:val="auto"/>
          <w:sz w:val="32"/>
          <w:szCs w:val="32"/>
        </w:rPr>
        <w:t>。</w:t>
      </w:r>
    </w:p>
    <w:bookmarkEnd w:id="4"/>
    <w:p w14:paraId="6577D532"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4D72D013">
      <w:pPr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特此公告。</w:t>
      </w:r>
    </w:p>
    <w:p w14:paraId="0EC8284A">
      <w:pPr>
        <w:rPr>
          <w:rFonts w:ascii="仿宋" w:hAnsi="仿宋" w:eastAsia="仿宋" w:cs="仿宋"/>
          <w:color w:val="auto"/>
          <w:sz w:val="32"/>
          <w:szCs w:val="32"/>
        </w:rPr>
      </w:pPr>
    </w:p>
    <w:p w14:paraId="0B111D01">
      <w:pPr>
        <w:ind w:firstLine="4480" w:firstLineChars="14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象州县农业农村局</w:t>
      </w:r>
    </w:p>
    <w:p w14:paraId="480DA9F1">
      <w:pPr>
        <w:ind w:firstLine="4480" w:firstLineChars="14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2026年5月25日</w:t>
      </w:r>
      <w:bookmarkStart w:id="5" w:name="_GoBack"/>
      <w:bookmarkEnd w:id="5"/>
    </w:p>
    <w:p w14:paraId="4A133F69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64A9DE67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</w:p>
    <w:p w14:paraId="495DB371">
      <w:pPr>
        <w:rPr>
          <w:rFonts w:hint="eastAsia"/>
        </w:rPr>
      </w:pPr>
    </w:p>
    <w:p w14:paraId="31EDCA11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象州县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2026年农产品抽样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检测服务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项目</w:t>
      </w:r>
      <w:r>
        <w:rPr>
          <w:rFonts w:hint="eastAsia" w:ascii="仿宋" w:hAnsi="仿宋" w:eastAsia="仿宋" w:cs="仿宋"/>
          <w:b/>
          <w:bCs/>
          <w:color w:val="000000"/>
          <w:highlight w:val="none"/>
        </w:rPr>
        <w:t>评审办法</w:t>
      </w:r>
    </w:p>
    <w:p w14:paraId="360981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一、评标原则</w:t>
      </w:r>
    </w:p>
    <w:p w14:paraId="5C340C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627" w:firstLineChars="196"/>
        <w:textAlignment w:val="auto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>(一)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  <w:lang w:eastAsia="zh-CN"/>
        </w:rPr>
        <w:t>询价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>小组组成：采购项目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  <w:lang w:eastAsia="zh-CN"/>
        </w:rPr>
        <w:t>由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>采购单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  <w:lang w:val="en-US" w:eastAsia="zh-CN"/>
        </w:rPr>
        <w:t>位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  <w:lang w:eastAsia="zh-CN"/>
        </w:rPr>
        <w:t>成立询价小组，询价小组由分管领导、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  <w:lang w:val="en-US" w:eastAsia="zh-CN"/>
        </w:rPr>
        <w:t>质量安全监管股、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  <w:lang w:eastAsia="zh-CN"/>
        </w:rPr>
        <w:t>计财股、推广站等代表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>组成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  <w:lang w:eastAsia="zh-CN"/>
        </w:rPr>
        <w:t>，代表人数为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  <w:lang w:val="en-US" w:eastAsia="zh-CN"/>
        </w:rPr>
        <w:t>5名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>。</w:t>
      </w:r>
    </w:p>
    <w:p w14:paraId="4D9618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627" w:firstLineChars="196"/>
        <w:textAlignment w:val="auto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>（二）评标依据：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  <w:lang w:eastAsia="zh-CN"/>
        </w:rPr>
        <w:t>询价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>小组将以采购文件和响应文件为评标依据，对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  <w:lang w:eastAsia="zh-CN"/>
        </w:rPr>
        <w:t>竞标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>单位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  <w:lang w:val="en-US" w:eastAsia="zh-CN"/>
        </w:rPr>
        <w:t>资质、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报价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分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>、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eastAsia="zh-CN"/>
        </w:rPr>
        <w:t>竞标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</w:rPr>
        <w:t>单位业绩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 w:eastAsia="zh-CN"/>
        </w:rPr>
        <w:t>分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</w:rPr>
        <w:t>等方面进行打分。</w:t>
      </w:r>
    </w:p>
    <w:p w14:paraId="31E8DD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627" w:firstLineChars="196"/>
        <w:textAlignment w:val="auto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>（三）评标方式：以封闭方式进行。</w:t>
      </w:r>
    </w:p>
    <w:p w14:paraId="5A2E0F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630" w:firstLineChars="196"/>
        <w:textAlignment w:val="auto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二、评分标准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>对进入详评的，采用百分制综合评分法。</w:t>
      </w:r>
    </w:p>
    <w:p w14:paraId="1FF56A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630" w:firstLineChars="196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三、评标方法</w:t>
      </w:r>
    </w:p>
    <w:p w14:paraId="1207F7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627" w:firstLineChars="196"/>
        <w:textAlignment w:val="auto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>（一）本项目采用的评标办法为综合评分法 。</w:t>
      </w:r>
    </w:p>
    <w:p w14:paraId="581B0B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627" w:firstLineChars="196"/>
        <w:textAlignment w:val="auto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>（二）对通过资格审查、形式审查和响应性审查进入详评的响应文件，采用百分制综合评分法。</w:t>
      </w:r>
    </w:p>
    <w:p w14:paraId="12A140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  <w:lang w:val="en-US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  <w:lang w:eastAsia="zh-CN"/>
        </w:rPr>
        <w:t>竞标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>单位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  <w:lang w:val="en-US" w:eastAsia="zh-CN"/>
        </w:rPr>
        <w:t>资质分:10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 w:eastAsia="zh-CN"/>
        </w:rPr>
        <w:t>分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(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营业执照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检测机构资质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、机构考核合格证明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。</w:t>
      </w:r>
    </w:p>
    <w:p w14:paraId="7086AD4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600" w:lineRule="exact"/>
        <w:ind w:firstLine="640" w:firstLineChars="200"/>
        <w:contextualSpacing/>
        <w:textAlignment w:val="auto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</w:rPr>
        <w:t>．价格分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 w:eastAsia="zh-CN"/>
        </w:rPr>
        <w:t>:80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</w:rPr>
        <w:t>分</w:t>
      </w:r>
    </w:p>
    <w:p w14:paraId="61D80B1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600" w:lineRule="exact"/>
        <w:ind w:firstLine="640" w:firstLineChars="200"/>
        <w:contextualSpacing/>
        <w:textAlignment w:val="auto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</w:rPr>
        <w:t>（1）以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 w:eastAsia="zh-CN"/>
        </w:rPr>
        <w:t>总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</w:rPr>
        <w:t>报价最低的竞标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 w:eastAsia="zh-CN"/>
        </w:rPr>
        <w:t>单位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</w:rPr>
        <w:t>的价格为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eastAsia="zh-CN"/>
        </w:rPr>
        <w:t>询价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</w:rPr>
        <w:t>基准价，其价格分为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 w:eastAsia="zh-CN"/>
        </w:rPr>
        <w:t>80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</w:rPr>
        <w:t>分。</w:t>
      </w:r>
    </w:p>
    <w:p w14:paraId="6F37DEB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600" w:lineRule="exact"/>
        <w:ind w:firstLine="640" w:firstLineChars="200"/>
        <w:contextualSpacing/>
        <w:textAlignment w:val="auto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</w:rPr>
        <w:t>（2）其它单位报价得分=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eastAsia="zh-CN"/>
        </w:rPr>
        <w:t>询价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</w:rPr>
        <w:t>基准价/某竞标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 w:eastAsia="zh-CN"/>
        </w:rPr>
        <w:t>单位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</w:rPr>
        <w:t>的报价×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</w:rPr>
        <w:t>0分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eastAsia="zh-CN"/>
        </w:rPr>
        <w:t>。</w:t>
      </w:r>
    </w:p>
    <w:p w14:paraId="4FDA965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600" w:lineRule="exact"/>
        <w:ind w:firstLine="640" w:firstLineChars="200"/>
        <w:contextualSpacing/>
        <w:textAlignment w:val="auto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</w:rPr>
        <w:t>．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 w:eastAsia="zh-CN"/>
        </w:rPr>
        <w:t>竞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</w:rPr>
        <w:t>标单位业绩分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</w:rPr>
        <w:t>分</w:t>
      </w:r>
    </w:p>
    <w:p w14:paraId="1A54AB9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600" w:lineRule="exact"/>
        <w:ind w:firstLine="640" w:firstLineChars="200"/>
        <w:contextualSpacing/>
        <w:textAlignment w:val="auto"/>
        <w:rPr>
          <w:rFonts w:hint="eastAsia" w:ascii="仿宋" w:hAnsi="仿宋" w:eastAsia="仿宋" w:cs="仿宋"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 w:eastAsia="zh-CN"/>
        </w:rPr>
        <w:t>竞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</w:rPr>
        <w:t>标单位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20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年以来承担过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食品类抽样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检测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项目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须提供项目中标等证明材料，每提供一个项目的中标证明得2分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,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满分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0分。</w:t>
      </w:r>
    </w:p>
    <w:p w14:paraId="07C5BD8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600" w:lineRule="exact"/>
        <w:ind w:firstLine="643" w:firstLineChars="200"/>
        <w:contextualSpacing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highlight w:val="none"/>
        </w:rPr>
        <w:t>、综合总得分=1+2+3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>。</w:t>
      </w:r>
    </w:p>
    <w:p w14:paraId="3359A7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F854AA"/>
    <w:rsid w:val="00E6028F"/>
    <w:rsid w:val="01CD69A3"/>
    <w:rsid w:val="03327ECA"/>
    <w:rsid w:val="03DD6C9B"/>
    <w:rsid w:val="0D915A9C"/>
    <w:rsid w:val="12AD243E"/>
    <w:rsid w:val="12F84F8E"/>
    <w:rsid w:val="161F04B5"/>
    <w:rsid w:val="16243AAA"/>
    <w:rsid w:val="17F71FBC"/>
    <w:rsid w:val="1E474D3C"/>
    <w:rsid w:val="1FB84EB6"/>
    <w:rsid w:val="1FDC3455"/>
    <w:rsid w:val="274159FA"/>
    <w:rsid w:val="2892191C"/>
    <w:rsid w:val="29B63C82"/>
    <w:rsid w:val="29E24854"/>
    <w:rsid w:val="2B056DD1"/>
    <w:rsid w:val="2D320005"/>
    <w:rsid w:val="301F143E"/>
    <w:rsid w:val="314E2F61"/>
    <w:rsid w:val="31E325CE"/>
    <w:rsid w:val="324967B6"/>
    <w:rsid w:val="341824F9"/>
    <w:rsid w:val="353A398A"/>
    <w:rsid w:val="386D2EEB"/>
    <w:rsid w:val="397C036E"/>
    <w:rsid w:val="3D292D9F"/>
    <w:rsid w:val="3E2234F2"/>
    <w:rsid w:val="407654D0"/>
    <w:rsid w:val="40C760D9"/>
    <w:rsid w:val="41762A8C"/>
    <w:rsid w:val="43EE45EB"/>
    <w:rsid w:val="482574CD"/>
    <w:rsid w:val="49E933E0"/>
    <w:rsid w:val="4A56738D"/>
    <w:rsid w:val="4BF854AA"/>
    <w:rsid w:val="4EAC1055"/>
    <w:rsid w:val="56E96C4A"/>
    <w:rsid w:val="574E2472"/>
    <w:rsid w:val="59052594"/>
    <w:rsid w:val="5CEA52B4"/>
    <w:rsid w:val="5DFD2A12"/>
    <w:rsid w:val="5E59309E"/>
    <w:rsid w:val="60970447"/>
    <w:rsid w:val="60A1248D"/>
    <w:rsid w:val="616D6DFF"/>
    <w:rsid w:val="647007EB"/>
    <w:rsid w:val="6A5134C2"/>
    <w:rsid w:val="6C3E0937"/>
    <w:rsid w:val="70A93E61"/>
    <w:rsid w:val="7233109C"/>
    <w:rsid w:val="729B492B"/>
    <w:rsid w:val="740E70A6"/>
    <w:rsid w:val="78B51CEE"/>
    <w:rsid w:val="7CE05996"/>
    <w:rsid w:val="7D931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next w:val="3"/>
    <w:qFormat/>
    <w:uiPriority w:val="0"/>
    <w:rPr>
      <w:rFonts w:ascii="宋体" w:hAnsi="Courier New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1390</Words>
  <Characters>1476</Characters>
  <Lines>0</Lines>
  <Paragraphs>0</Paragraphs>
  <TotalTime>54</TotalTime>
  <ScaleCrop>false</ScaleCrop>
  <LinksUpToDate>false</LinksUpToDate>
  <CharactersWithSpaces>1519</CharactersWithSpaces>
  <Application>WPS Office_12.8.2.17838_F1E327BC-269C-435d-A152-05C5408002CA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2022-05-07T07:09:00Z</dcterms:created>
  <dc:creator>Administrator</dc:creator>
  <cp:lastModifiedBy>小p</cp:lastModifiedBy>
  <cp:lastPrinted>2022-05-23T03:39:00Z</cp:lastPrinted>
  <dcterms:modified xsi:type="dcterms:W3CDTF">2026-05-25T00:14:56Z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2052-12.8.2.17838</vt:lpwstr>
  </property>
  <property fmtid="{D5CDD505-2E9C-101B-9397-08002B2CF9AE}" pid="3" name="ICV">
    <vt:lpwstr>8A9C5C2B463D4031AA8775D4BDB302CA</vt:lpwstr>
  </property>
  <property fmtid="{D5CDD505-2E9C-101B-9397-08002B2CF9AE}" pid="4" name="KSOTemplateDocerSaveRecord">
    <vt:lpwstr>eyJoZGlkIjoiYWZhYWIzNDc5ZmE5NWYzOWZkY2E1ZjhhYzA1ZmU0ODMiLCJ1c2VySWQiOiIzODE5NDU4MzQifQ==</vt:lpwstr>
  </property>
</Properties>
</file>