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3BFE7">
      <w:pPr>
        <w:tabs>
          <w:tab w:val="left" w:pos="993"/>
          <w:tab w:val="left" w:pos="1134"/>
          <w:tab w:val="left" w:pos="1418"/>
        </w:tabs>
        <w:spacing w:line="240" w:lineRule="auto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24"/>
          <w:szCs w:val="24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24"/>
          <w:szCs w:val="24"/>
          <w:u w:val="none"/>
          <w:lang w:eastAsia="zh-CN"/>
        </w:rPr>
        <w:t>天等县住房和城乡建设局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24"/>
          <w:szCs w:val="24"/>
          <w:u w:val="none"/>
          <w:lang w:val="en-US" w:eastAsia="zh-CN"/>
        </w:rPr>
        <w:t>2026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24"/>
          <w:szCs w:val="24"/>
          <w:u w:val="non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24"/>
          <w:szCs w:val="24"/>
          <w:u w:val="none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24"/>
          <w:szCs w:val="24"/>
          <w:u w:val="none"/>
          <w:lang w:eastAsia="zh-CN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24"/>
          <w:szCs w:val="24"/>
          <w:u w:val="none"/>
        </w:rPr>
        <w:t>政府采购意向</w:t>
      </w:r>
    </w:p>
    <w:p w14:paraId="36C4D9BE">
      <w:pPr>
        <w:pStyle w:val="5"/>
        <w:spacing w:line="240" w:lineRule="auto"/>
        <w:rPr>
          <w:rFonts w:hint="eastAsia"/>
          <w:sz w:val="22"/>
          <w:szCs w:val="20"/>
        </w:rPr>
      </w:pPr>
    </w:p>
    <w:p w14:paraId="0ADFDE80">
      <w:pPr>
        <w:tabs>
          <w:tab w:val="left" w:pos="993"/>
          <w:tab w:val="left" w:pos="1134"/>
          <w:tab w:val="left" w:pos="1418"/>
        </w:tabs>
        <w:spacing w:line="240" w:lineRule="auto"/>
        <w:ind w:firstLine="440" w:firstLineChars="200"/>
        <w:rPr>
          <w:rFonts w:hint="eastAsia" w:asciiTheme="majorEastAsia" w:hAnsiTheme="majorEastAsia" w:eastAsiaTheme="majorEastAsia" w:cstheme="majorEastAsia"/>
          <w:i w:val="0"/>
          <w:iCs w:val="0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sz w:val="22"/>
          <w:szCs w:val="22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2"/>
          <w:szCs w:val="22"/>
          <w:u w:val="single"/>
          <w:lang w:eastAsia="zh-CN"/>
        </w:rPr>
        <w:t>天等县住房和城乡建设局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2"/>
          <w:szCs w:val="22"/>
          <w:u w:val="single"/>
          <w:lang w:val="en-US" w:eastAsia="zh-CN"/>
        </w:rPr>
        <w:t>2026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2"/>
          <w:szCs w:val="22"/>
          <w:u w:val="singl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2"/>
          <w:szCs w:val="22"/>
          <w:u w:val="single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2"/>
          <w:szCs w:val="22"/>
          <w:u w:val="single"/>
          <w:lang w:eastAsia="zh-CN"/>
        </w:rPr>
        <w:t>月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2"/>
          <w:szCs w:val="22"/>
        </w:rPr>
        <w:t>采购意向公开如下：</w:t>
      </w:r>
    </w:p>
    <w:tbl>
      <w:tblPr>
        <w:tblStyle w:val="3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023"/>
        <w:gridCol w:w="3783"/>
        <w:gridCol w:w="1200"/>
        <w:gridCol w:w="1133"/>
        <w:gridCol w:w="1417"/>
        <w:gridCol w:w="850"/>
      </w:tblGrid>
      <w:tr w14:paraId="2EEC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dxa"/>
            <w:vAlign w:val="center"/>
          </w:tcPr>
          <w:p w14:paraId="736D2708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23" w:type="dxa"/>
            <w:vAlign w:val="center"/>
          </w:tcPr>
          <w:p w14:paraId="02B8B6E6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</w:rPr>
              <w:t>采购项目</w:t>
            </w:r>
          </w:p>
          <w:p w14:paraId="658D691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</w:rPr>
              <w:t>名称</w:t>
            </w:r>
          </w:p>
        </w:tc>
        <w:tc>
          <w:tcPr>
            <w:tcW w:w="3783" w:type="dxa"/>
            <w:vAlign w:val="center"/>
          </w:tcPr>
          <w:p w14:paraId="531045F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</w:rPr>
              <w:t>采购需求概况</w:t>
            </w:r>
          </w:p>
        </w:tc>
        <w:tc>
          <w:tcPr>
            <w:tcW w:w="1200" w:type="dxa"/>
            <w:vAlign w:val="center"/>
          </w:tcPr>
          <w:p w14:paraId="11F8802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</w:rPr>
              <w:t>预算金额</w:t>
            </w:r>
          </w:p>
          <w:p w14:paraId="30FAABB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1133" w:type="dxa"/>
            <w:vAlign w:val="center"/>
          </w:tcPr>
          <w:p w14:paraId="6967DC4B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</w:rPr>
              <w:t>预计采购</w:t>
            </w:r>
          </w:p>
          <w:p w14:paraId="06A7978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</w:rPr>
              <w:t>时间</w:t>
            </w:r>
          </w:p>
        </w:tc>
        <w:tc>
          <w:tcPr>
            <w:tcW w:w="1417" w:type="dxa"/>
            <w:vAlign w:val="center"/>
          </w:tcPr>
          <w:p w14:paraId="0FC9C5D5">
            <w:pPr>
              <w:shd w:val="clear"/>
              <w:snapToGrid w:val="0"/>
              <w:spacing w:before="50" w:after="120" w:afterLines="50" w:line="240" w:lineRule="auto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lang w:eastAsia="zh-CN"/>
              </w:rPr>
              <w:t>落实政府采购政策功能情况</w:t>
            </w:r>
          </w:p>
        </w:tc>
        <w:tc>
          <w:tcPr>
            <w:tcW w:w="850" w:type="dxa"/>
            <w:vAlign w:val="center"/>
          </w:tcPr>
          <w:p w14:paraId="624691C0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</w:rPr>
              <w:t>备注</w:t>
            </w:r>
          </w:p>
        </w:tc>
      </w:tr>
      <w:tr w14:paraId="1FA9E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517" w:type="dxa"/>
            <w:vAlign w:val="center"/>
          </w:tcPr>
          <w:p w14:paraId="748579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23" w:type="dxa"/>
            <w:vAlign w:val="center"/>
          </w:tcPr>
          <w:p w14:paraId="0C242D40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天等县县域街道提升更新建设项目</w:t>
            </w:r>
            <w:bookmarkEnd w:id="0"/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-天荣路、天丽路</w:t>
            </w:r>
          </w:p>
        </w:tc>
        <w:tc>
          <w:tcPr>
            <w:tcW w:w="3783" w:type="dxa"/>
            <w:vAlign w:val="center"/>
          </w:tcPr>
          <w:p w14:paraId="2341A069">
            <w:pPr>
              <w:spacing w:line="240" w:lineRule="auto"/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天等县县域街道提升更新建设项目-天福路、天荣路，本次天福路实施长度为893.188m，道路宽度20m；天荣路实施长度为459.029m，道路宽度约为13～14m。以上道路等级均为城市支路，设计速度为30km/h，本次改造内容如下：（1）道路工程：车行道修复后加铺沥青罩面； （2）排水工程：雨水口提升改造、提升检查井井盖；（3）交通工程：恢复路面交通标线。</w:t>
            </w:r>
          </w:p>
        </w:tc>
        <w:tc>
          <w:tcPr>
            <w:tcW w:w="1200" w:type="dxa"/>
            <w:vAlign w:val="center"/>
          </w:tcPr>
          <w:p w14:paraId="2CD3B886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170.00</w:t>
            </w:r>
          </w:p>
        </w:tc>
        <w:tc>
          <w:tcPr>
            <w:tcW w:w="1133" w:type="dxa"/>
            <w:vAlign w:val="center"/>
          </w:tcPr>
          <w:p w14:paraId="06963579">
            <w:pPr>
              <w:spacing w:line="240" w:lineRule="auto"/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2026年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月</w:t>
            </w:r>
          </w:p>
        </w:tc>
        <w:tc>
          <w:tcPr>
            <w:tcW w:w="1417" w:type="dxa"/>
            <w:vAlign w:val="center"/>
          </w:tcPr>
          <w:p w14:paraId="53747650">
            <w:pPr>
              <w:spacing w:line="240" w:lineRule="auto"/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本项目面向中小企业采购，预留份额100%</w:t>
            </w:r>
          </w:p>
        </w:tc>
        <w:tc>
          <w:tcPr>
            <w:tcW w:w="850" w:type="dxa"/>
            <w:vAlign w:val="center"/>
          </w:tcPr>
          <w:p w14:paraId="7DB15D34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single"/>
              </w:rPr>
            </w:pPr>
          </w:p>
        </w:tc>
      </w:tr>
      <w:tr w14:paraId="5225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517" w:type="dxa"/>
            <w:vAlign w:val="center"/>
          </w:tcPr>
          <w:p w14:paraId="4E6EA66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023" w:type="dxa"/>
            <w:vAlign w:val="center"/>
          </w:tcPr>
          <w:p w14:paraId="424BA377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天等县县域街道提升更新建设项目-教育路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天桃路</w:t>
            </w:r>
          </w:p>
        </w:tc>
        <w:tc>
          <w:tcPr>
            <w:tcW w:w="3783" w:type="dxa"/>
            <w:vAlign w:val="center"/>
          </w:tcPr>
          <w:p w14:paraId="1D9A7C4D">
            <w:pPr>
              <w:spacing w:line="240" w:lineRule="auto"/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天等县县域街道提升更新建设项目-天福路、天荣路，本次天福路实施长度为893.188m，道路宽度20m；天荣路实施长度为459.029m，道路宽度约为13～14m。以上道路等级均为城市支路，设计速度为30km/h，本次改造内容如下：（1）道路工程：车行道修复后加铺沥青罩面； （2）排水工程：雨水口提升改造、提升检查井井盖；（3）交通工程：恢复路面交通标线。</w:t>
            </w:r>
          </w:p>
        </w:tc>
        <w:tc>
          <w:tcPr>
            <w:tcW w:w="1200" w:type="dxa"/>
            <w:vAlign w:val="center"/>
          </w:tcPr>
          <w:p w14:paraId="54E748AD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170.00</w:t>
            </w:r>
          </w:p>
        </w:tc>
        <w:tc>
          <w:tcPr>
            <w:tcW w:w="1133" w:type="dxa"/>
            <w:vAlign w:val="center"/>
          </w:tcPr>
          <w:p w14:paraId="55307D54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2026年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月</w:t>
            </w:r>
          </w:p>
        </w:tc>
        <w:tc>
          <w:tcPr>
            <w:tcW w:w="1417" w:type="dxa"/>
            <w:vAlign w:val="center"/>
          </w:tcPr>
          <w:p w14:paraId="4DE178E4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本项目面向中小企业采购，预留份额100%</w:t>
            </w:r>
          </w:p>
        </w:tc>
        <w:tc>
          <w:tcPr>
            <w:tcW w:w="850" w:type="dxa"/>
            <w:vAlign w:val="center"/>
          </w:tcPr>
          <w:p w14:paraId="7FDD503E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single"/>
              </w:rPr>
            </w:pPr>
          </w:p>
        </w:tc>
      </w:tr>
      <w:tr w14:paraId="77F42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517" w:type="dxa"/>
            <w:vAlign w:val="center"/>
          </w:tcPr>
          <w:p w14:paraId="38E2EF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023" w:type="dxa"/>
            <w:vAlign w:val="center"/>
          </w:tcPr>
          <w:p w14:paraId="354D7C8B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天等县县域街道提升更新建设项目-天福路</w:t>
            </w:r>
          </w:p>
        </w:tc>
        <w:tc>
          <w:tcPr>
            <w:tcW w:w="3783" w:type="dxa"/>
            <w:vAlign w:val="center"/>
          </w:tcPr>
          <w:p w14:paraId="72244319">
            <w:pPr>
              <w:spacing w:line="240" w:lineRule="auto"/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天等县县域街道提升更新建设项目-天福路、天荣路，本次天福路实施长度为893.188m，道路宽度20m；天荣路实施长度为459.029m，道路宽度约为13～14m。以上道路等级均为城市支路，设计速度为30km/h，本次改造内容如下：（1）道路工程：车行道修复后加铺沥青罩面； （2）排水工程：雨水口提升改造、提升检查井井盖；（3）交通工程：恢复路面交通标线。</w:t>
            </w:r>
          </w:p>
        </w:tc>
        <w:tc>
          <w:tcPr>
            <w:tcW w:w="1200" w:type="dxa"/>
            <w:vAlign w:val="center"/>
          </w:tcPr>
          <w:p w14:paraId="66C4A0F5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240.00</w:t>
            </w:r>
          </w:p>
        </w:tc>
        <w:tc>
          <w:tcPr>
            <w:tcW w:w="1133" w:type="dxa"/>
            <w:vAlign w:val="center"/>
          </w:tcPr>
          <w:p w14:paraId="6EFCEDC6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2026年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月</w:t>
            </w:r>
          </w:p>
        </w:tc>
        <w:tc>
          <w:tcPr>
            <w:tcW w:w="1417" w:type="dxa"/>
            <w:vAlign w:val="center"/>
          </w:tcPr>
          <w:p w14:paraId="55408F1B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本项目面向中小企业采购，预留份额100%</w:t>
            </w:r>
          </w:p>
        </w:tc>
        <w:tc>
          <w:tcPr>
            <w:tcW w:w="850" w:type="dxa"/>
            <w:vAlign w:val="center"/>
          </w:tcPr>
          <w:p w14:paraId="560CF8DB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2"/>
                <w:szCs w:val="22"/>
                <w:u w:val="single"/>
              </w:rPr>
            </w:pPr>
          </w:p>
        </w:tc>
      </w:tr>
    </w:tbl>
    <w:p w14:paraId="44D69365">
      <w:pPr>
        <w:tabs>
          <w:tab w:val="left" w:pos="993"/>
          <w:tab w:val="left" w:pos="1134"/>
          <w:tab w:val="left" w:pos="1418"/>
        </w:tabs>
        <w:spacing w:line="240" w:lineRule="auto"/>
        <w:ind w:firstLine="440" w:firstLineChars="200"/>
        <w:rPr>
          <w:rFonts w:hint="eastAsia" w:asciiTheme="majorEastAsia" w:hAnsiTheme="majorEastAsia" w:eastAsiaTheme="majorEastAsia" w:cstheme="majorEastAsia"/>
          <w:i w:val="0"/>
          <w:iCs w:val="0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sz w:val="22"/>
          <w:szCs w:val="22"/>
        </w:rPr>
        <w:t>本次公开的采购意向是本单位政府采购工作的初步安排，具体采购项目情况以相关采购公告和采购文件为准。</w:t>
      </w:r>
    </w:p>
    <w:p w14:paraId="400AD69C">
      <w:pPr>
        <w:tabs>
          <w:tab w:val="left" w:pos="993"/>
          <w:tab w:val="left" w:pos="1134"/>
          <w:tab w:val="left" w:pos="1418"/>
        </w:tabs>
        <w:spacing w:line="240" w:lineRule="auto"/>
        <w:ind w:firstLine="440" w:firstLineChars="200"/>
        <w:rPr>
          <w:rFonts w:hint="eastAsia" w:asciiTheme="majorEastAsia" w:hAnsiTheme="majorEastAsia" w:eastAsiaTheme="majorEastAsia" w:cstheme="majorEastAsia"/>
          <w:i w:val="0"/>
          <w:iCs w:val="0"/>
          <w:sz w:val="22"/>
          <w:szCs w:val="22"/>
        </w:rPr>
      </w:pPr>
    </w:p>
    <w:p w14:paraId="1FE9B24A">
      <w:pPr>
        <w:pStyle w:val="5"/>
        <w:spacing w:line="240" w:lineRule="auto"/>
        <w:rPr>
          <w:rFonts w:hint="eastAsia"/>
          <w:sz w:val="22"/>
          <w:szCs w:val="20"/>
        </w:rPr>
      </w:pPr>
    </w:p>
    <w:p w14:paraId="18EA5C18">
      <w:pPr>
        <w:tabs>
          <w:tab w:val="left" w:pos="993"/>
          <w:tab w:val="left" w:pos="1134"/>
          <w:tab w:val="left" w:pos="1418"/>
        </w:tabs>
        <w:spacing w:line="240" w:lineRule="auto"/>
        <w:ind w:firstLine="5060" w:firstLineChars="2300"/>
        <w:jc w:val="both"/>
        <w:rPr>
          <w:rFonts w:hint="default" w:asciiTheme="majorEastAsia" w:hAnsiTheme="majorEastAsia" w:eastAsiaTheme="majorEastAsia" w:cstheme="majorEastAsia"/>
          <w:i w:val="0"/>
          <w:iCs w:val="0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sz w:val="22"/>
          <w:szCs w:val="22"/>
          <w:lang w:eastAsia="zh-CN"/>
        </w:rPr>
        <w:t>采购单位：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2"/>
          <w:szCs w:val="22"/>
          <w:lang w:val="en-US" w:eastAsia="zh-CN"/>
        </w:rPr>
        <w:t>天等县住房和城乡建设局</w:t>
      </w:r>
    </w:p>
    <w:p w14:paraId="7E3B0A75">
      <w:pPr>
        <w:tabs>
          <w:tab w:val="left" w:pos="993"/>
          <w:tab w:val="left" w:pos="1134"/>
          <w:tab w:val="left" w:pos="1418"/>
        </w:tabs>
        <w:spacing w:line="240" w:lineRule="auto"/>
        <w:ind w:firstLine="440" w:firstLineChars="200"/>
        <w:jc w:val="center"/>
        <w:rPr>
          <w:rFonts w:hint="eastAsia" w:asciiTheme="majorEastAsia" w:hAnsiTheme="majorEastAsia" w:eastAsiaTheme="majorEastAsia" w:cstheme="majorEastAsia"/>
          <w:i w:val="0"/>
          <w:iCs w:val="0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sz w:val="22"/>
          <w:szCs w:val="22"/>
          <w:lang w:val="en-US" w:eastAsia="zh-CN"/>
        </w:rPr>
        <w:t xml:space="preserve">                                                2026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2"/>
          <w:szCs w:val="22"/>
        </w:rPr>
        <w:t>年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2"/>
          <w:szCs w:val="22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2"/>
          <w:szCs w:val="22"/>
        </w:rPr>
        <w:t>月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2"/>
          <w:szCs w:val="22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2"/>
          <w:szCs w:val="22"/>
        </w:rPr>
        <w:t xml:space="preserve">日  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zMzY0MDMwMTU3Y2U5MDQ0NGNmMjZlNjcwMTM3YjEifQ=="/>
  </w:docVars>
  <w:rsids>
    <w:rsidRoot w:val="7D49356B"/>
    <w:rsid w:val="029145AC"/>
    <w:rsid w:val="094478A5"/>
    <w:rsid w:val="1437638D"/>
    <w:rsid w:val="19AC2702"/>
    <w:rsid w:val="1DF276DA"/>
    <w:rsid w:val="24825129"/>
    <w:rsid w:val="29611A39"/>
    <w:rsid w:val="2AE77EFB"/>
    <w:rsid w:val="309971DB"/>
    <w:rsid w:val="321F2DC7"/>
    <w:rsid w:val="38160D59"/>
    <w:rsid w:val="4EEA7F86"/>
    <w:rsid w:val="4F02509B"/>
    <w:rsid w:val="513D5DEE"/>
    <w:rsid w:val="513E0516"/>
    <w:rsid w:val="563D7116"/>
    <w:rsid w:val="591D6844"/>
    <w:rsid w:val="6148375A"/>
    <w:rsid w:val="66FA593A"/>
    <w:rsid w:val="6C9D3552"/>
    <w:rsid w:val="6D98171E"/>
    <w:rsid w:val="6E4272B2"/>
    <w:rsid w:val="7396511D"/>
    <w:rsid w:val="799F17E7"/>
    <w:rsid w:val="7BE10F5F"/>
    <w:rsid w:val="7D49356B"/>
    <w:rsid w:val="7E8B7E36"/>
    <w:rsid w:val="7F3B7929"/>
    <w:rsid w:val="7FA8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表格文字"/>
    <w:basedOn w:val="1"/>
    <w:qFormat/>
    <w:uiPriority w:val="0"/>
    <w:pPr>
      <w:jc w:val="left"/>
    </w:pPr>
    <w:rPr>
      <w:bCs/>
      <w:spacing w:val="1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355</Characters>
  <Lines>0</Lines>
  <Paragraphs>0</Paragraphs>
  <TotalTime>10</TotalTime>
  <ScaleCrop>false</ScaleCrop>
  <LinksUpToDate>false</LinksUpToDate>
  <CharactersWithSpaces>405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2021-03-04T09:08:00Z</dcterms:created>
  <dc:creator>吴先森</dc:creator>
  <cp:lastModifiedBy>吴先森</cp:lastModifiedBy>
  <dcterms:modified xsi:type="dcterms:W3CDTF">2026-07-01T10:05:21Z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579A429223EA44229727AF0B8DE8B738_13</vt:lpwstr>
  </property>
  <property fmtid="{D5CDD505-2E9C-101B-9397-08002B2CF9AE}" pid="4" name="KSOTemplateDocerSaveRecord">
    <vt:lpwstr>eyJoZGlkIjoiNWZhOTJlM2JmNjM2OWEyNTEzZjNjMDdkODNhNzIwYzUiLCJ1c2VySWQiOiI0NTQ1ODgwODkifQ==</vt:lpwstr>
  </property>
</Properties>
</file>