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993"/>
          <w:tab w:val="left" w:pos="1134"/>
          <w:tab w:val="left" w:pos="1418"/>
        </w:tabs>
        <w:spacing w:line="600" w:lineRule="exact"/>
        <w:ind w:left="0" w:leftChars="0" w:firstLine="0" w:firstLineChars="0"/>
        <w:jc w:val="center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sz w:val="28"/>
          <w:szCs w:val="28"/>
          <w:u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sz w:val="28"/>
          <w:szCs w:val="28"/>
          <w:u w:val="none"/>
          <w:lang w:eastAsia="zh-CN"/>
        </w:rPr>
        <w:t>天等县住房和城乡建设局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sz w:val="28"/>
          <w:szCs w:val="28"/>
          <w:u w:val="none"/>
          <w:lang w:val="en-US" w:eastAsia="zh-CN"/>
        </w:rPr>
        <w:t>2026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sz w:val="28"/>
          <w:szCs w:val="28"/>
          <w:u w:val="none"/>
          <w:lang w:eastAsia="zh-CN"/>
        </w:rPr>
        <w:t>年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sz w:val="28"/>
          <w:szCs w:val="28"/>
          <w:u w:val="none"/>
          <w:lang w:val="en-US" w:eastAsia="zh-CN"/>
        </w:rPr>
        <w:t>10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sz w:val="28"/>
          <w:szCs w:val="28"/>
          <w:u w:val="none"/>
          <w:lang w:eastAsia="zh-CN"/>
        </w:rPr>
        <w:t>月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sz w:val="28"/>
          <w:szCs w:val="28"/>
          <w:u w:val="none"/>
        </w:rPr>
        <w:t>政府采购意向</w:t>
      </w:r>
    </w:p>
    <w:p>
      <w:pPr>
        <w:pStyle w:val="5"/>
        <w:rPr>
          <w:rFonts w:hint="eastAsia"/>
        </w:rPr>
      </w:pPr>
    </w:p>
    <w:p>
      <w:pPr>
        <w:tabs>
          <w:tab w:val="left" w:pos="993"/>
          <w:tab w:val="left" w:pos="1134"/>
          <w:tab w:val="left" w:pos="1418"/>
        </w:tabs>
        <w:spacing w:line="360" w:lineRule="auto"/>
        <w:ind w:firstLine="480" w:firstLineChars="200"/>
        <w:rPr>
          <w:rFonts w:hint="eastAsia" w:asciiTheme="majorEastAsia" w:hAnsiTheme="majorEastAsia" w:eastAsiaTheme="majorEastAsia" w:cstheme="majorEastAsia"/>
          <w:i w:val="0"/>
          <w:iCs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sz w:val="24"/>
          <w:szCs w:val="24"/>
        </w:rPr>
        <w:t>为便于供应商及时了解政府采购信息，根据《财政部关于开展政府采购意向公开工作的通知》（财库〔2020〕10号）等有关规定，现将</w:t>
      </w:r>
      <w:r>
        <w:rPr>
          <w:rFonts w:hint="eastAsia" w:asciiTheme="majorEastAsia" w:hAnsiTheme="majorEastAsia" w:eastAsiaTheme="majorEastAsia" w:cstheme="majorEastAsia"/>
          <w:i w:val="0"/>
          <w:iCs w:val="0"/>
          <w:sz w:val="24"/>
          <w:szCs w:val="24"/>
          <w:u w:val="single"/>
          <w:lang w:eastAsia="zh-CN"/>
        </w:rPr>
        <w:t>（天等县住房和城乡建设局）</w:t>
      </w:r>
      <w:r>
        <w:rPr>
          <w:rFonts w:hint="eastAsia" w:asciiTheme="majorEastAsia" w:hAnsiTheme="majorEastAsia" w:eastAsiaTheme="majorEastAsia" w:cstheme="majorEastAsia"/>
          <w:i w:val="0"/>
          <w:iCs w:val="0"/>
          <w:sz w:val="24"/>
          <w:szCs w:val="24"/>
          <w:u w:val="single"/>
          <w:lang w:val="en-US" w:eastAsia="zh-CN"/>
        </w:rPr>
        <w:t>2026</w:t>
      </w:r>
      <w:r>
        <w:rPr>
          <w:rFonts w:hint="eastAsia" w:asciiTheme="majorEastAsia" w:hAnsiTheme="majorEastAsia" w:eastAsiaTheme="majorEastAsia" w:cstheme="majorEastAsia"/>
          <w:i w:val="0"/>
          <w:iCs w:val="0"/>
          <w:sz w:val="24"/>
          <w:szCs w:val="24"/>
          <w:u w:val="single"/>
          <w:lang w:eastAsia="zh-CN"/>
        </w:rPr>
        <w:t>年</w:t>
      </w:r>
      <w:r>
        <w:rPr>
          <w:rFonts w:hint="eastAsia" w:asciiTheme="majorEastAsia" w:hAnsiTheme="majorEastAsia" w:eastAsiaTheme="majorEastAsia" w:cstheme="majorEastAsia"/>
          <w:i w:val="0"/>
          <w:iCs w:val="0"/>
          <w:sz w:val="24"/>
          <w:szCs w:val="24"/>
          <w:u w:val="single"/>
          <w:lang w:val="en-US" w:eastAsia="zh-CN"/>
        </w:rPr>
        <w:t>10</w:t>
      </w:r>
      <w:r>
        <w:rPr>
          <w:rFonts w:hint="eastAsia" w:asciiTheme="majorEastAsia" w:hAnsiTheme="majorEastAsia" w:eastAsiaTheme="majorEastAsia" w:cstheme="majorEastAsia"/>
          <w:i w:val="0"/>
          <w:iCs w:val="0"/>
          <w:sz w:val="24"/>
          <w:szCs w:val="24"/>
          <w:u w:val="single"/>
          <w:lang w:eastAsia="zh-CN"/>
        </w:rPr>
        <w:t>月</w:t>
      </w:r>
      <w:r>
        <w:rPr>
          <w:rFonts w:hint="eastAsia" w:asciiTheme="majorEastAsia" w:hAnsiTheme="majorEastAsia" w:eastAsiaTheme="majorEastAsia" w:cstheme="majorEastAsia"/>
          <w:i w:val="0"/>
          <w:iCs w:val="0"/>
          <w:sz w:val="24"/>
          <w:szCs w:val="24"/>
        </w:rPr>
        <w:t>采购意向公开如下：</w:t>
      </w:r>
    </w:p>
    <w:tbl>
      <w:tblPr>
        <w:tblStyle w:val="3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"/>
        <w:gridCol w:w="1023"/>
        <w:gridCol w:w="3783"/>
        <w:gridCol w:w="1200"/>
        <w:gridCol w:w="1133"/>
        <w:gridCol w:w="1417"/>
        <w:gridCol w:w="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7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2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</w:rPr>
              <w:t>采购项目</w:t>
            </w:r>
          </w:p>
          <w:p>
            <w:pPr>
              <w:spacing w:line="24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</w:rPr>
              <w:t>名称</w:t>
            </w:r>
          </w:p>
        </w:tc>
        <w:tc>
          <w:tcPr>
            <w:tcW w:w="378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</w:rPr>
              <w:t>采购需求概况</w:t>
            </w:r>
          </w:p>
        </w:tc>
        <w:tc>
          <w:tcPr>
            <w:tcW w:w="1200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</w:rPr>
              <w:t>预算金额</w:t>
            </w:r>
          </w:p>
          <w:p>
            <w:pPr>
              <w:spacing w:line="24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13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</w:rPr>
              <w:t>预计采购</w:t>
            </w:r>
          </w:p>
          <w:p>
            <w:pPr>
              <w:spacing w:line="24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</w:rPr>
              <w:t>时间</w:t>
            </w:r>
          </w:p>
        </w:tc>
        <w:tc>
          <w:tcPr>
            <w:tcW w:w="1417" w:type="dxa"/>
            <w:vAlign w:val="center"/>
          </w:tcPr>
          <w:p>
            <w:pPr>
              <w:shd w:val="clear"/>
              <w:snapToGrid w:val="0"/>
              <w:spacing w:before="50" w:after="120" w:afterLines="50" w:line="240" w:lineRule="auto"/>
              <w:jc w:val="both"/>
              <w:outlineLvl w:val="1"/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  <w:lang w:eastAsia="zh-CN"/>
              </w:rPr>
              <w:t>落实政府采购政策功能情况</w:t>
            </w:r>
          </w:p>
        </w:tc>
        <w:tc>
          <w:tcPr>
            <w:tcW w:w="850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5" w:hRule="atLeast"/>
          <w:jc w:val="center"/>
        </w:trPr>
        <w:tc>
          <w:tcPr>
            <w:tcW w:w="517" w:type="dxa"/>
            <w:vAlign w:val="center"/>
          </w:tcPr>
          <w:p>
            <w:pPr>
              <w:spacing w:line="240" w:lineRule="auto"/>
              <w:ind w:firstLine="480" w:firstLineChars="200"/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02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  <w:lang w:val="en-US" w:eastAsia="zh-CN"/>
              </w:rPr>
              <w:t>天等县天宝南路派替湖段人行道工程</w:t>
            </w:r>
          </w:p>
        </w:tc>
        <w:tc>
          <w:tcPr>
            <w:tcW w:w="3783" w:type="dxa"/>
            <w:vAlign w:val="center"/>
          </w:tcPr>
          <w:p>
            <w:pPr>
              <w:spacing w:line="240" w:lineRule="auto"/>
              <w:jc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  <w:lang w:val="en-US" w:eastAsia="zh-CN"/>
              </w:rPr>
              <w:t>项目位于天等县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  <w:lang w:val="en-US" w:eastAsia="zh-CN"/>
              </w:rPr>
              <w:t>天等镇天宝南路派替湖旁</w:t>
            </w: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  <w:lang w:val="en-US" w:eastAsia="zh-CN"/>
              </w:rPr>
              <w:t>建设内容主要为建设人行道面积867.7㎡、金属栏杆96.50m、，新建D400雨水管91m、雨水检查井4座、双雨箅雨水口4座等</w:t>
            </w:r>
          </w:p>
        </w:tc>
        <w:tc>
          <w:tcPr>
            <w:tcW w:w="1200" w:type="dxa"/>
            <w:vAlign w:val="center"/>
          </w:tcPr>
          <w:p>
            <w:pPr>
              <w:spacing w:line="240" w:lineRule="auto"/>
              <w:jc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  <w:lang w:val="en-US" w:eastAsia="zh-CN"/>
              </w:rPr>
              <w:t>90.00</w:t>
            </w:r>
          </w:p>
        </w:tc>
        <w:tc>
          <w:tcPr>
            <w:tcW w:w="1133" w:type="dxa"/>
            <w:vAlign w:val="center"/>
          </w:tcPr>
          <w:p>
            <w:pPr>
              <w:spacing w:line="240" w:lineRule="auto"/>
              <w:jc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  <w:lang w:val="en-US" w:eastAsia="zh-CN"/>
              </w:rPr>
              <w:t>2026-10</w:t>
            </w:r>
          </w:p>
        </w:tc>
        <w:tc>
          <w:tcPr>
            <w:tcW w:w="1417" w:type="dxa"/>
            <w:vAlign w:val="center"/>
          </w:tcPr>
          <w:p>
            <w:pPr>
              <w:spacing w:line="240" w:lineRule="auto"/>
              <w:rPr>
                <w:rFonts w:hint="default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  <w:u w:val="none"/>
                <w:lang w:val="en-US" w:eastAsia="zh-CN"/>
              </w:rPr>
              <w:t>本项目面向中小企业采购，预留份额100%</w:t>
            </w:r>
          </w:p>
        </w:tc>
        <w:tc>
          <w:tcPr>
            <w:tcW w:w="850" w:type="dxa"/>
            <w:vAlign w:val="center"/>
          </w:tcPr>
          <w:p>
            <w:pPr>
              <w:spacing w:line="240" w:lineRule="auto"/>
              <w:rPr>
                <w:rFonts w:hint="eastAsia" w:asciiTheme="majorEastAsia" w:hAnsiTheme="majorEastAsia" w:eastAsiaTheme="majorEastAsia" w:cstheme="majorEastAsia"/>
                <w:i w:val="0"/>
                <w:iCs w:val="0"/>
                <w:kern w:val="0"/>
                <w:sz w:val="24"/>
                <w:szCs w:val="24"/>
                <w:u w:val="single"/>
              </w:rPr>
            </w:pPr>
          </w:p>
        </w:tc>
      </w:tr>
    </w:tbl>
    <w:p>
      <w:pPr>
        <w:tabs>
          <w:tab w:val="left" w:pos="993"/>
          <w:tab w:val="left" w:pos="1134"/>
          <w:tab w:val="left" w:pos="1418"/>
        </w:tabs>
        <w:spacing w:line="360" w:lineRule="auto"/>
        <w:ind w:firstLine="480" w:firstLineChars="200"/>
        <w:rPr>
          <w:rFonts w:hint="eastAsia" w:asciiTheme="majorEastAsia" w:hAnsiTheme="majorEastAsia" w:eastAsiaTheme="majorEastAsia" w:cstheme="majorEastAsia"/>
          <w:i w:val="0"/>
          <w:iCs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sz w:val="24"/>
          <w:szCs w:val="24"/>
        </w:rPr>
        <w:t>本次公开的采购意向是本单位政府采购工作的初步安排，具体采购项目情况以相关采购公告和采购文件为准。</w:t>
      </w:r>
    </w:p>
    <w:p>
      <w:pPr>
        <w:tabs>
          <w:tab w:val="left" w:pos="993"/>
          <w:tab w:val="left" w:pos="1134"/>
          <w:tab w:val="left" w:pos="1418"/>
        </w:tabs>
        <w:spacing w:line="360" w:lineRule="auto"/>
        <w:ind w:firstLine="480" w:firstLineChars="200"/>
        <w:rPr>
          <w:rFonts w:hint="eastAsia" w:asciiTheme="majorEastAsia" w:hAnsiTheme="majorEastAsia" w:eastAsiaTheme="majorEastAsia" w:cstheme="majorEastAsia"/>
          <w:i w:val="0"/>
          <w:iCs w:val="0"/>
          <w:sz w:val="24"/>
          <w:szCs w:val="24"/>
        </w:rPr>
      </w:pPr>
    </w:p>
    <w:p>
      <w:pPr>
        <w:pStyle w:val="5"/>
        <w:rPr>
          <w:rFonts w:hint="eastAsia"/>
        </w:rPr>
      </w:pPr>
    </w:p>
    <w:p>
      <w:pPr>
        <w:tabs>
          <w:tab w:val="left" w:pos="993"/>
          <w:tab w:val="left" w:pos="1134"/>
          <w:tab w:val="left" w:pos="1418"/>
        </w:tabs>
        <w:spacing w:line="360" w:lineRule="auto"/>
        <w:ind w:firstLine="5520" w:firstLineChars="2300"/>
        <w:jc w:val="both"/>
        <w:rPr>
          <w:rFonts w:hint="default" w:asciiTheme="majorEastAsia" w:hAnsiTheme="majorEastAsia" w:eastAsiaTheme="majorEastAsia" w:cstheme="majorEastAsia"/>
          <w:i w:val="0"/>
          <w:iCs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sz w:val="24"/>
          <w:szCs w:val="24"/>
          <w:lang w:eastAsia="zh-CN"/>
        </w:rPr>
        <w:t>采购单位：</w:t>
      </w:r>
      <w:r>
        <w:rPr>
          <w:rFonts w:hint="eastAsia" w:asciiTheme="majorEastAsia" w:hAnsiTheme="majorEastAsia" w:eastAsiaTheme="majorEastAsia" w:cstheme="majorEastAsia"/>
          <w:i w:val="0"/>
          <w:iCs w:val="0"/>
          <w:sz w:val="24"/>
          <w:szCs w:val="24"/>
          <w:lang w:val="en-US" w:eastAsia="zh-CN"/>
        </w:rPr>
        <w:t>天等县住房和城乡建设局</w:t>
      </w:r>
    </w:p>
    <w:p>
      <w:pPr>
        <w:tabs>
          <w:tab w:val="left" w:pos="993"/>
          <w:tab w:val="left" w:pos="1134"/>
          <w:tab w:val="left" w:pos="1418"/>
        </w:tabs>
        <w:spacing w:line="360" w:lineRule="auto"/>
        <w:ind w:firstLine="480" w:firstLineChars="200"/>
        <w:jc w:val="center"/>
        <w:rPr>
          <w:rFonts w:hint="eastAsia" w:asciiTheme="majorEastAsia" w:hAnsiTheme="majorEastAsia" w:eastAsiaTheme="majorEastAsia" w:cstheme="majorEastAsia"/>
          <w:i w:val="0"/>
          <w:iCs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sz w:val="24"/>
          <w:szCs w:val="24"/>
          <w:lang w:val="en-US" w:eastAsia="zh-CN"/>
        </w:rPr>
        <w:t xml:space="preserve">                                                2026</w:t>
      </w:r>
      <w:r>
        <w:rPr>
          <w:rFonts w:hint="eastAsia" w:asciiTheme="majorEastAsia" w:hAnsiTheme="majorEastAsia" w:eastAsiaTheme="majorEastAsia" w:cstheme="majorEastAsia"/>
          <w:i w:val="0"/>
          <w:iCs w:val="0"/>
          <w:sz w:val="24"/>
          <w:szCs w:val="24"/>
        </w:rPr>
        <w:t>年</w:t>
      </w:r>
      <w:r>
        <w:rPr>
          <w:rFonts w:hint="eastAsia" w:asciiTheme="majorEastAsia" w:hAnsiTheme="majorEastAsia" w:eastAsiaTheme="majorEastAsia" w:cstheme="majorEastAsia"/>
          <w:i w:val="0"/>
          <w:iCs w:val="0"/>
          <w:sz w:val="24"/>
          <w:szCs w:val="24"/>
          <w:lang w:val="en-US" w:eastAsia="zh-CN"/>
        </w:rPr>
        <w:t>9</w:t>
      </w:r>
      <w:r>
        <w:rPr>
          <w:rFonts w:hint="eastAsia" w:asciiTheme="majorEastAsia" w:hAnsiTheme="majorEastAsia" w:eastAsiaTheme="majorEastAsia" w:cstheme="majorEastAsia"/>
          <w:i w:val="0"/>
          <w:iCs w:val="0"/>
          <w:sz w:val="24"/>
          <w:szCs w:val="24"/>
        </w:rPr>
        <w:t>月</w:t>
      </w:r>
      <w:r>
        <w:rPr>
          <w:rFonts w:hint="eastAsia" w:asciiTheme="majorEastAsia" w:hAnsiTheme="majorEastAsia" w:eastAsiaTheme="majorEastAsia" w:cstheme="majorEastAsia"/>
          <w:i w:val="0"/>
          <w:iCs w:val="0"/>
          <w:sz w:val="24"/>
          <w:szCs w:val="24"/>
          <w:lang w:val="en-US" w:eastAsia="zh-CN"/>
        </w:rPr>
        <w:t>4</w:t>
      </w:r>
      <w:r>
        <w:rPr>
          <w:rFonts w:hint="eastAsia" w:asciiTheme="majorEastAsia" w:hAnsiTheme="majorEastAsia" w:eastAsiaTheme="majorEastAsia" w:cstheme="majorEastAsia"/>
          <w:i w:val="0"/>
          <w:iCs w:val="0"/>
          <w:sz w:val="24"/>
          <w:szCs w:val="24"/>
        </w:rPr>
        <w:t xml:space="preserve">日  </w:t>
      </w:r>
    </w:p>
    <w:sectPr>
      <w:pgSz w:w="11906" w:h="16838"/>
      <w:pgMar w:top="1440" w:right="12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28"/>
    <w:family w:val="roman"/>
    <w:pitch w:val="default"/>
    <w:sig w:usb0="00000003" w:usb1="080E0000" w:usb2="00000000" w:usb3="00000000" w:csb0="00040001" w:csb1="00000000"/>
  </w:font>
  <w:font w:name="Wingdings">
    <w:altName w:val="宋体-PUA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宋体-PU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zMzY0MDMwMTU3Y2U5MDQ0NGNmMjZlNjcwMTM3YjEifQ=="/>
  </w:docVars>
  <w:rsids>
    <w:rsidRoot w:val="7D49356B"/>
    <w:rsid w:val="029145AC"/>
    <w:rsid w:val="094478A5"/>
    <w:rsid w:val="1437638D"/>
    <w:rsid w:val="19AC2702"/>
    <w:rsid w:val="1DF276DA"/>
    <w:rsid w:val="24825129"/>
    <w:rsid w:val="29611A39"/>
    <w:rsid w:val="2AE77EFB"/>
    <w:rsid w:val="309971DB"/>
    <w:rsid w:val="321F2DC7"/>
    <w:rsid w:val="38160D59"/>
    <w:rsid w:val="4EEA7F86"/>
    <w:rsid w:val="4F02509B"/>
    <w:rsid w:val="513D5DEE"/>
    <w:rsid w:val="513E0516"/>
    <w:rsid w:val="6148375A"/>
    <w:rsid w:val="66FA593A"/>
    <w:rsid w:val="6C9D3552"/>
    <w:rsid w:val="6D98171E"/>
    <w:rsid w:val="6E4272B2"/>
    <w:rsid w:val="7396511D"/>
    <w:rsid w:val="799F17E7"/>
    <w:rsid w:val="7BE10F5F"/>
    <w:rsid w:val="7D49356B"/>
    <w:rsid w:val="7E8B7E36"/>
    <w:rsid w:val="7F3B7929"/>
    <w:rsid w:val="7FA81ECA"/>
    <w:rsid w:val="FCB178FD"/>
    <w:rsid w:val="FFD69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表格文字"/>
    <w:basedOn w:val="1"/>
    <w:qFormat/>
    <w:uiPriority w:val="0"/>
    <w:pPr>
      <w:jc w:val="left"/>
    </w:pPr>
    <w:rPr>
      <w:bCs/>
      <w:spacing w:val="1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325</Words>
  <Characters>355</Characters>
  <Lines>0</Lines>
  <Paragraphs>0</Paragraphs>
  <TotalTime>20</TotalTime>
  <ScaleCrop>false</ScaleCrop>
  <LinksUpToDate>false</LinksUpToDate>
  <CharactersWithSpaces>405</CharactersWithSpaces>
  <Application>WPS Office_11.1.0.11719_F1E327BC-269C-435d-A152-05C5408002CA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2021-03-05T01:08:00Z</dcterms:created>
  <dc:creator>吴先森</dc:creator>
  <cp:lastModifiedBy>tdzj</cp:lastModifiedBy>
  <dcterms:modified xsi:type="dcterms:W3CDTF">2026-09-04T09:56:03Z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  <property fmtid="{D5CDD505-2E9C-101B-9397-08002B2CF9AE}" pid="3" name="ICV">
    <vt:lpwstr>57DF4256578148B7864D7976828D5C25_13</vt:lpwstr>
  </property>
  <property fmtid="{D5CDD505-2E9C-101B-9397-08002B2CF9AE}" pid="4" name="KSOTemplateDocerSaveRecord">
    <vt:lpwstr>eyJoZGlkIjoiNWZhOTJlM2JmNjM2OWEyNTEzZjNjMDdkODNhNzIwYzUiLCJ1c2VySWQiOiI0NTQ1ODgwODkifQ==</vt:lpwstr>
  </property>
</Properties>
</file>