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 xmlns:w16se="http://schemas.microsoft.com/office/word/2015/wordml/symex" xmlns:wp="http://schemas.openxmlformats.org/drawingml/2006/wordprocessingDrawing" xmlns:wpg="http://schemas.microsoft.com/office/word/2010/wordprocessingGroup" xmlns:wp14="http://schemas.microsoft.com/office/word/2010/wordprocessingDrawing" xmlns:v="urn:schemas-microsoft-com:vml" xmlns:mc="http://schemas.openxmlformats.org/markup-compatibility/2006" xmlns:w15="http://schemas.microsoft.com/office/word/2012/wordml" xmlns:wne="http://schemas.microsoft.com/office/word/2006/wordml" xmlns:cx1="http://schemas.microsoft.com/office/drawing/2015/9/8/chartex" xmlns:w14="http://schemas.microsoft.com/office/word/2010/wordml" xmlns:cx="http://schemas.microsoft.com/office/drawing/2014/chartex" xmlns:w10="urn:schemas-microsoft-com:office:word" xmlns:wpi="http://schemas.microsoft.com/office/word/2010/wordprocessingInk" xmlns:m="http://schemas.openxmlformats.org/officeDocument/2006/math" xmlns:o="urn:schemas-microsoft-com:office:office" xmlns:wps="http://schemas.microsoft.com/office/word/2010/wordprocessingShape" xmlns:r="http://schemas.openxmlformats.org/officeDocument/2006/relationships" xmlns:wpc="http://schemas.microsoft.com/office/word/2010/wordprocessingCanvas" mc:Ignorable="w14 w15 w16se wp14">
  <w:body>
    <w:p>
      <w:pPr>
        <w:pStyle w:val="Normal"/>
        <w:spacing w:line="460" w:lineRule="exact"/>
        <w:ind w:firstLine="11968" w:firstLineChars="2200"/>
        <w:rPr>
          <w:color w:val="ff0000"/>
          <w:spacing w:val="12"/>
          <w:sz w:val="52"/>
          <w:rFonts w:ascii="仿宋_GB2312" w:eastAsia="仿宋_GB2312" w:hint="eastAsia"/>
        </w:rPr>
      </w:pPr>
      <w:r>
        <w:rPr>
          <w:color w:val="ff0000"/>
          <w:spacing w:val="12"/>
          <w:sz w:val="52"/>
          <w:rFonts w:ascii="仿宋_GB2312" w:eastAsia="仿宋_GB2312" w:hint="eastAsia"/>
        </w:rPr>
      </w:r>
    </w:p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600" w:lineRule="exact"/>
        <w:rPr>
          <w:b w:val="1"/>
          <w:sz w:val="44"/>
          <w:szCs w:val="44"/>
          <w:bCs/>
          <w:rFonts w:ascii="宋体" w:hAnsi="宋体" w:hint="eastAsia"/>
        </w:rPr>
      </w:pPr>
      <w:r>
        <w:rPr>
          <w:b w:val="1"/>
          <w:sz w:val="44"/>
          <w:szCs w:val="44"/>
          <w:bCs/>
          <w:rFonts w:ascii="宋体" w:hAnsi="宋体" w:hint="eastAsia"/>
        </w:rPr>
        <w:t xml:space="preserve">崇左市</w:t>
      </w:r>
      <w:r>
        <w:rPr>
          <w:b w:val="1"/>
          <w:sz w:val="44"/>
          <w:lang w:eastAsia="zh-CN"/>
          <w:szCs w:val="44"/>
          <w:bCs/>
          <w:rFonts w:ascii="宋体" w:hAnsi="宋体" w:hint="eastAsia"/>
        </w:rPr>
        <w:t xml:space="preserve">国防动员办公室</w:t>
      </w:r>
      <w:r>
        <w:rPr>
          <w:b w:val="1"/>
          <w:sz w:val="44"/>
          <w:szCs w:val="44"/>
          <w:bCs/>
          <w:rFonts w:ascii="宋体" w:hAnsi="宋体" w:hint="eastAsia"/>
        </w:rPr>
        <w:t xml:space="preserve">2026</w:t>
      </w:r>
      <w:r>
        <w:rPr>
          <w:b w:val="1"/>
          <w:sz w:val="44"/>
          <w:szCs w:val="44"/>
          <w:bCs/>
          <w:rFonts w:ascii="宋体" w:hAnsi="宋体" w:hint="eastAsia"/>
        </w:rPr>
        <w:t xml:space="preserve">年</w:t>
      </w:r>
      <w:r>
        <w:rPr>
          <w:b w:val="1"/>
          <w:sz w:val="44"/>
          <w:lang w:val="en-US" w:eastAsia="zh-CN"/>
          <w:szCs w:val="44"/>
          <w:bCs/>
          <w:rFonts w:ascii="宋体" w:hAnsi="宋体" w:hint="eastAsia"/>
        </w:rPr>
        <w:t xml:space="preserve">9-10</w:t>
      </w:r>
      <w:r>
        <w:rPr>
          <w:b w:val="1"/>
          <w:sz w:val="44"/>
          <w:szCs w:val="44"/>
          <w:bCs/>
          <w:rFonts w:ascii="宋体" w:hAnsi="宋体" w:hint="eastAsia"/>
        </w:rPr>
        <w:t xml:space="preserve">月</w:t>
      </w:r>
      <w:r>
        <w:rPr>
          <w:b w:val="1"/>
          <w:sz w:val="44"/>
          <w:szCs w:val="44"/>
          <w:bCs/>
          <w:rFonts w:ascii="宋体" w:hAnsi="宋体" w:hint="eastAsia"/>
        </w:rPr>
      </w:r>
    </w:p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600" w:lineRule="exact"/>
        <w:rPr>
          <w:b w:val="1"/>
          <w:sz w:val="44"/>
          <w:szCs w:val="44"/>
          <w:bCs/>
          <w:rFonts w:ascii="宋体" w:hAnsi="宋体" w:hint="eastAsia"/>
        </w:rPr>
      </w:pPr>
      <w:r>
        <w:rPr>
          <w:b w:val="1"/>
          <w:sz w:val="44"/>
          <w:szCs w:val="44"/>
          <w:bCs/>
          <w:rFonts w:ascii="宋体" w:hAnsi="宋体" w:hint="eastAsia"/>
        </w:rPr>
        <w:t xml:space="preserve">政府采购意向</w:t>
      </w:r>
      <w:r>
        <w:rPr>
          <w:b w:val="1"/>
          <w:sz w:val="44"/>
          <w:szCs w:val="44"/>
          <w:bCs/>
          <w:rFonts w:ascii="宋体" w:hAnsi="宋体"/>
        </w:rPr>
      </w:r>
    </w:p>
    <w:p>
      <w:pPr>
        <w:pStyle w:val="Normal"/>
        <w:spacing w:line="560" w:lineRule="exact"/>
        <w:ind w:firstLine="640" w:firstLineChars="2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640" w:firstLineChars="2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为便于供应商及时了解政府采购信息，根据《财政部关于开展政府采购意向公开工作的通知》（财库〔2020〕10号）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和《崇左市财政局关于进一步加强市本级政府采购意向公开工作的通知》（崇财采</w:t>
      </w:r>
      <w:r>
        <w:rPr>
          <w:sz w:val="32"/>
          <w:szCs w:val="32"/>
          <w:rFonts w:ascii="仿宋_GB2312" w:hAnsi="仿宋_GB2312" w:eastAsia="仿宋_GB2312" w:hint="eastAsia"/>
        </w:rPr>
        <w:t xml:space="preserve">〔202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1</w:t>
      </w:r>
      <w:r>
        <w:rPr>
          <w:sz w:val="32"/>
          <w:szCs w:val="32"/>
          <w:rFonts w:ascii="仿宋_GB2312" w:hAnsi="仿宋_GB2312" w:eastAsia="仿宋_GB2312" w:hint="eastAsia"/>
        </w:rPr>
        <w:t xml:space="preserve">〕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4</w:t>
      </w:r>
      <w:r>
        <w:rPr>
          <w:sz w:val="32"/>
          <w:szCs w:val="32"/>
          <w:rFonts w:ascii="仿宋_GB2312" w:hAnsi="仿宋_GB2312" w:eastAsia="仿宋_GB2312" w:hint="eastAsia"/>
        </w:rPr>
        <w:t xml:space="preserve">号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）</w:t>
      </w:r>
      <w:r>
        <w:rPr>
          <w:sz w:val="32"/>
          <w:szCs w:val="32"/>
          <w:rFonts w:ascii="仿宋_GB2312" w:hAnsi="仿宋_GB2312" w:eastAsia="仿宋_GB2312" w:hint="eastAsia"/>
        </w:rPr>
        <w:t xml:space="preserve">有关规定，现将崇左市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国防动员办公室</w:t>
      </w:r>
      <w:r>
        <w:rPr>
          <w:sz w:val="32"/>
          <w:szCs w:val="32"/>
          <w:rFonts w:ascii="仿宋_GB2312" w:hAnsi="仿宋_GB2312" w:eastAsia="仿宋_GB2312" w:hint="eastAsia"/>
        </w:rPr>
        <w:t xml:space="preserve">2026</w:t>
      </w:r>
      <w:r>
        <w:rPr>
          <w:sz w:val="32"/>
          <w:szCs w:val="32"/>
          <w:rFonts w:ascii="仿宋_GB2312" w:hAnsi="仿宋_GB2312" w:eastAsia="仿宋_GB2312" w:hint="eastAsia"/>
        </w:rPr>
        <w:t xml:space="preserve">年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9-10</w:t>
      </w:r>
      <w:r>
        <w:rPr>
          <w:sz w:val="32"/>
          <w:szCs w:val="32"/>
          <w:rFonts w:ascii="仿宋_GB2312" w:hAnsi="仿宋_GB2312" w:eastAsia="仿宋_GB2312" w:hint="eastAsia"/>
        </w:rPr>
        <w:t xml:space="preserve">月政府采购意向公开如下：</w:t>
      </w:r>
      <w:r>
        <w:rPr>
          <w:sz w:val="44"/>
          <w:szCs w:val="44"/>
          <w:rFonts w:ascii="方正小标宋简体" w:hAnsi="方正小标宋简体" w:eastAsia="方正小标宋简体"/>
        </w:rPr>
      </w:r>
    </w:p>
    <w:tbl>
      <w:tblPr>
        <w:tblStyle w:val="TableGrid"/>
        <w:tblOverlap w:val="never"/>
        <w:tblW w:w="9397" w:type="dxa"/>
        <w:jc w:val="center"/>
        <w:tblInd w:type="dxa" w:w="-106.000000"/>
        <w:tblLayout w:type="autofit"/>
        <w:tblpPr w:leftFromText="180" w:rightFromText="180" w:vertAnchor="text" w:horzAnchor="page" w:tblpXSpec="center" w:tblpY="387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564.000000"/>
        <w:gridCol w:w="3415.000000"/>
        <w:gridCol w:w="1023.000000"/>
        <w:gridCol w:w="1588.000000"/>
        <w:gridCol w:w="1040.000000"/>
        <w:gridCol w:w="767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5" w:hRule="atLeast"/>
        </w:trPr>
        <w:tc>
          <w:tcPr>
            <w:tcW w:w="1564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采购项目</w:t>
            </w:r>
            <w:r>
              <w:rPr>
                <w:sz w:val="24"/>
                <w:rFonts w:ascii="仿宋_GB2312" w:hAnsi="仿宋_GB2312" w:eastAsia="仿宋_GB2312" w:hint="eastAsia"/>
              </w:rPr>
            </w:r>
          </w:p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名称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3415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采购需求概况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023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预算金额（万元）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588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预计采购时间</w:t>
            </w:r>
            <w:r>
              <w:rPr>
                <w:sz w:val="24"/>
                <w:rFonts w:ascii="仿宋_GB2312" w:hAnsi="仿宋_GB2312" w:eastAsia="仿宋_GB2312" w:hint="eastAsia"/>
              </w:rPr>
            </w:r>
          </w:p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（填写到月）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040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eastAsia="zh-CN"/>
                <w:rFonts w:ascii="仿宋_GB2312" w:hAnsi="仿宋_GB2312" w:eastAsia="仿宋_GB2312" w:hint="eastAsia"/>
              </w:rPr>
              <w:t xml:space="preserve">落实政府采购政策功能情况</w:t>
            </w:r>
            <w:r>
              <w:rPr>
                <w:sz w:val="24"/>
                <w:lang w:eastAsia="zh-CN"/>
                <w:rFonts w:ascii="仿宋_GB2312" w:hAnsi="仿宋_GB2312" w:eastAsia="仿宋_GB2312" w:hint="eastAsia"/>
              </w:rPr>
            </w:r>
          </w:p>
        </w:tc>
        <w:tc>
          <w:tcPr>
            <w:tcW w:w="767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备注</w:t>
            </w:r>
            <w:r>
              <w:rPr>
                <w:sz w:val="24"/>
                <w:rFonts w:ascii="仿宋_GB2312" w:hAnsi="仿宋_GB2312" w:eastAsia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6" w:hRule="atLeast"/>
        </w:trPr>
        <w:tc>
          <w:tcPr>
            <w:tcW w:w="1564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val="en-US"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eastAsia="zh-CN"/>
                <w:rFonts w:ascii="仿宋_GB2312" w:hAnsi="仿宋_GB2312" w:eastAsia="仿宋_GB2312" w:hint="eastAsia"/>
              </w:rPr>
            </w: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>崇左市防空警报后备电源采购项目</w:t>
            </w:r>
          </w:p>
        </w:tc>
        <w:tc>
          <w:tcPr>
            <w:tcW w:w="3415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val="en-US"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 xml:space="preserve">采购免维护电池和电池监测系统，为防空警报器提供备用电源供电保障</w:t>
            </w:r>
            <w:r>
              <w:rPr>
                <w:sz w:val="24"/>
                <w:lang w:val="en-US" w:eastAsia="zh-CN"/>
                <w:rFonts w:ascii="仿宋_GB2312" w:hAnsi="仿宋_GB2312" w:eastAsia="仿宋_GB2312"/>
              </w:rPr>
            </w:r>
          </w:p>
        </w:tc>
        <w:tc>
          <w:tcPr>
            <w:tcW w:w="1023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val="en-US"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val="en-US" w:eastAsia="zh-CN"/>
                <w:rFonts w:ascii="仿宋_GB2312" w:hAnsi="仿宋_GB2312" w:eastAsia="仿宋_GB2312"/>
              </w:rPr>
            </w: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>60</w:t>
            </w:r>
          </w:p>
        </w:tc>
        <w:tc>
          <w:tcPr>
            <w:tcW w:w="1588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2026</w:t>
            </w:r>
            <w:r>
              <w:rPr>
                <w:sz w:val="24"/>
                <w:rFonts w:ascii="仿宋_GB2312" w:hAnsi="仿宋_GB2312" w:eastAsia="仿宋_GB2312" w:hint="eastAsia"/>
              </w:rPr>
              <w:t xml:space="preserve">年</w:t>
            </w: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 xml:space="preserve">9-10</w:t>
            </w:r>
            <w:r>
              <w:rPr>
                <w:sz w:val="24"/>
                <w:rFonts w:ascii="仿宋_GB2312" w:hAnsi="仿宋_GB2312" w:eastAsia="仿宋_GB2312" w:hint="eastAsia"/>
              </w:rPr>
              <w:t xml:space="preserve">月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040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eastAsia="zh-CN"/>
                <w:rFonts w:ascii="仿宋_GB2312" w:hAnsi="仿宋_GB2312" w:eastAsia="仿宋_GB2312" w:hint="eastAsia"/>
              </w:rPr>
              <w:t xml:space="preserve">落实</w:t>
            </w:r>
            <w:r>
              <w:rPr>
                <w:sz w:val="24"/>
                <w:lang w:eastAsia="zh-CN"/>
                <w:rFonts w:ascii="仿宋_GB2312" w:hAnsi="仿宋_GB2312" w:eastAsia="仿宋_GB2312" w:hint="eastAsia"/>
              </w:rPr>
            </w:r>
          </w:p>
        </w:tc>
        <w:tc>
          <w:tcPr>
            <w:tcW w:w="767" w:type="dxa"/>
            <w:vAlign w:val="top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/>
              </w:rPr>
            </w:pPr>
            <w:r>
              <w:rPr>
                <w:sz w:val="24"/>
                <w:rFonts w:ascii="仿宋_GB2312" w:hAnsi="仿宋_GB2312" w:eastAsia="仿宋_GB2312"/>
              </w:rPr>
            </w:r>
          </w:p>
        </w:tc>
      </w:tr>
    </w:tbl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640" w:firstLineChars="2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本次公开的政府采购意向是本单位政府采购工作的初步安排，具体采购项目情况以相关采购公告和采购文件为准。</w:t>
      </w:r>
      <w:r>
        <w:rPr>
          <w:sz w:val="32"/>
          <w:szCs w:val="32"/>
          <w:rFonts w:ascii="仿宋_GB2312" w:hAnsi="仿宋_GB2312" w:eastAsia="仿宋_GB2312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4160" w:firstLineChars="13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</w:r>
    </w:p>
    <w:p>
      <w:pPr>
        <w:pStyle w:val="User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560" w:lineRule="exact"/>
        <w:rPr>
          <w:rFonts w:eastAsia="仿宋_GB2312"/>
        </w:rPr>
      </w:pPr>
      <w:r>
        <w:rPr>
          <w:rFonts w:eastAsia="仿宋_GB2312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4480" w:firstLineChars="14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崇左市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国防动员办公室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4800" w:firstLineChars="15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2026</w:t>
      </w:r>
      <w:r>
        <w:rPr>
          <w:sz w:val="32"/>
          <w:szCs w:val="32"/>
          <w:rFonts w:ascii="仿宋_GB2312" w:hAnsi="仿宋_GB2312" w:eastAsia="仿宋_GB2312" w:hint="eastAsia"/>
        </w:rPr>
        <w:t xml:space="preserve">年7</w:t>
      </w:r>
      <w:r>
        <w:rPr>
          <w:sz w:val="32"/>
          <w:szCs w:val="32"/>
          <w:rFonts w:ascii="仿宋_GB2312" w:hAnsi="仿宋_GB2312" w:eastAsia="仿宋_GB2312" w:hint="eastAsia"/>
        </w:rPr>
        <w:t xml:space="preserve">月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16</w:t>
      </w:r>
      <w:r>
        <w:rPr>
          <w:sz w:val="32"/>
          <w:szCs w:val="32"/>
          <w:rFonts w:ascii="仿宋_GB2312" w:hAnsi="仿宋_GB2312" w:eastAsia="仿宋_GB2312" w:hint="eastAsia"/>
        </w:rPr>
        <w:t xml:space="preserve">日</w:t>
      </w:r>
    </w:p>
    <w:sectPr>
      <w:headerReference r:id="rId3" w:type="default"/>
      <w:footerReference r:id="rId4" w:type="default"/>
      <w:type w:val="nextPage"/>
      <w:docGrid w:type="lines" w:linePitch="312"/>
      <w:pgSz w:w="11906" w:h="16838"/>
      <w:pgMar w:top="1418" w:right="1134" w:bottom="1474" w:left="1588" w:header="851" w:footer="992" w:gutter="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r="http://schemas.openxmlformats.org/officeDocument/2006/relationships" xmlns:w10="urn:schemas-microsoft-com:office:word" xmlns:w="http://schemas.openxmlformats.org/wordprocessingml/2006/main" xmlns:v="urn:schemas-microsoft-com:vml" xmlns:o="urn:schemas-microsoft-com:office:office">
  <w:p>
    <w:pPr>
      <w:pStyle w:val="Footer"/>
      <w:tabs>
        <w:tab w:val="clear" w:pos="4153"/>
        <w:tab w:val="clear" w:pos="8306"/>
      </w:tabs>
    </w:pPr>
    <w:r/>
  </w:p>
</w:ftr>
</file>

<file path=word/header1.xml><?xml version="1.0" encoding="utf-8"?>
<w:hdr xmlns:r="http://schemas.openxmlformats.org/officeDocument/2006/relationships" xmlns:w10="urn:schemas-microsoft-com:office:word" xmlns:w="http://schemas.openxmlformats.org/wordprocessingml/2006/main" xmlns:v="urn:schemas-microsoft-com:vml" xmlns:o="urn:schemas-microsoft-com:office:office">
  <w:p>
    <w:pPr>
      <w:pStyle w:val="Header"/>
      <w:pBdr>
        <w:bottom w:val="none" w:color="auto" w:sz="0" w:space="1"/>
      </w:pBdr>
      <w:tabs>
        <w:tab w:val="clear" w:pos="4153"/>
        <w:tab w:val="clear" w:pos="8306"/>
      </w:tabs>
    </w:pPr>
    <w:r/>
  </w:p>
</w:hdr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78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  <w:style w:type="paragraph" w:styleId="User">
    <w:name w:val="No Spacing"/>
    <w:link w:val="Normal"/>
    <w:rPr>
      <w:sz w:val="22"/>
      <w:lang w:val="en-US" w:eastAsia="zh-CN" w:bidi="ar-SA"/>
      <w:szCs w:val="22"/>
      <w:rFonts w:ascii="Times New Roman" w:hAnsi="Times New Roman" w:eastAsia="Times New Roman"/>
    </w:rPr>
  </w:style>
  <w:style w:type="paragraph" w:styleId="NormalIndent">
    <w:name w:val="正文缩进"/>
    <w:basedOn w:val="Normal"/>
    <w:link w:val="Normal"/>
    <w:pPr>
      <w:ind w:firstLine="420" w:firstLineChars="200"/>
    </w:pPr>
    <w:rPr>
      <w:rFonts w:ascii="Calibri" w:hAnsi="Calibri"/>
    </w:rPr>
  </w:style>
  <w:style w:type="paragraph" w:styleId="Date">
    <w:name w:val="日期"/>
    <w:basedOn w:val="Normal"/>
    <w:link w:val="Normal"/>
    <w:pPr>
      <w:ind w:left="100" w:leftChars="2500"/>
    </w:pPr>
  </w:style>
  <w:style w:type="paragraph" w:styleId="Acetate">
    <w:name w:val="批注框文本"/>
    <w:basedOn w:val="Normal"/>
    <w:link w:val="Normal"/>
    <w:semiHidden/>
    <w:rPr>
      <w:sz w:val="18"/>
      <w:szCs w:val="18"/>
    </w:rPr>
  </w:style>
  <w:style w:type="paragraph" w:styleId="Footer">
    <w:name w:val="页脚"/>
    <w:basedOn w:val="Normal"/>
    <w:link w:val="UserStyle_0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character" w:styleId="UserStyle_0">
    <w:name w:val="页脚 Char"/>
    <w:basedOn w:val="NormalCharacter"/>
    <w:link w:val="Footer"/>
    <w:rPr>
      <w:sz w:val="18"/>
      <w:szCs w:val="18"/>
      <w:kern w:val="2"/>
    </w:rPr>
  </w:style>
  <w:style w:type="paragraph" w:styleId="Header">
    <w:name w:val="页眉"/>
    <w:basedOn w:val="Normal"/>
    <w:link w:val="UserStyle_1"/>
    <w:pPr>
      <w:snapToGrid w:val="0"/>
      <w:jc w:val="center"/>
      <w:pBdr>
        <w:bottom w:val="single" w:color="auto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UserStyle_1">
    <w:name w:val="页眉 Char"/>
    <w:basedOn w:val="NormalCharacter"/>
    <w:link w:val="Header"/>
    <w:rPr>
      <w:sz w:val="18"/>
      <w:szCs w:val="18"/>
      <w:kern w:val="2"/>
    </w:rPr>
  </w:style>
  <w:style w:type="table" w:styleId="TableGrid">
    <w:name w:val="网格型"/>
    <w:basedOn w:val="TableNormal"/>
    <w:link w:val="Normal"/>
    <w:pPr>
      <w:widowControl w:val="0"/>
      <w:jc w:val="both"/>
    </w:pPr>
  </w:style>
  <w:style w:type="character" w:styleId="Hyperlink">
    <w:name w:val="超链接"/>
    <w:basedOn w:val="NormalCharacter"/>
    <w:link w:val="Normal"/>
    <w:rPr>
      <w:u w:val="single"/>
      <w:color w:val="0000ff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header" Target="header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/>
  <cp:keywords/>
  <dc:description/>
  <cp:lastModifiedBy/>
  <cp:revision>0</cp:revision>
</cp:coreProperties>
</file>

<file path=tbak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spacing w:line="460" w:lineRule="exact"/>
        <w:ind w:firstLine="11968" w:firstLineChars="2200"/>
        <w:rPr>
          <w:color w:val="ff0000"/>
          <w:spacing w:val="12"/>
          <w:sz w:val="52"/>
          <w:rFonts w:ascii="仿宋_GB2312" w:eastAsia="仿宋_GB2312" w:hint="eastAsia"/>
        </w:rPr>
      </w:pPr>
      <w:r>
        <w:rPr>
          <w:color w:val="ff0000"/>
          <w:spacing w:val="12"/>
          <w:sz w:val="52"/>
          <w:rFonts w:ascii="仿宋_GB2312" w:eastAsia="仿宋_GB2312" w:hint="eastAsia"/>
        </w:rPr>
      </w:r>
    </w:p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600" w:lineRule="exact"/>
        <w:rPr>
          <w:b w:val="1"/>
          <w:sz w:val="44"/>
          <w:szCs w:val="44"/>
          <w:bCs/>
          <w:rFonts w:ascii="宋体" w:hAnsi="宋体" w:hint="eastAsia"/>
        </w:rPr>
      </w:pPr>
      <w:r>
        <w:rPr>
          <w:b w:val="1"/>
          <w:sz w:val="44"/>
          <w:szCs w:val="44"/>
          <w:bCs/>
          <w:rFonts w:ascii="宋体" w:hAnsi="宋体" w:hint="eastAsia"/>
        </w:rPr>
        <w:t xml:space="preserve">崇左市</w:t>
      </w:r>
      <w:r>
        <w:rPr>
          <w:b w:val="1"/>
          <w:sz w:val="44"/>
          <w:lang w:eastAsia="zh-CN"/>
          <w:szCs w:val="44"/>
          <w:bCs/>
          <w:rFonts w:ascii="宋体" w:hAnsi="宋体" w:hint="eastAsia"/>
        </w:rPr>
        <w:t xml:space="preserve">国防动员办公室</w:t>
      </w:r>
      <w:r>
        <w:rPr>
          <w:b w:val="1"/>
          <w:sz w:val="44"/>
          <w:szCs w:val="44"/>
          <w:bCs/>
          <w:rFonts w:ascii="宋体" w:hAnsi="宋体" w:hint="eastAsia"/>
        </w:rPr>
        <w:t xml:space="preserve">2026</w:t>
      </w:r>
      <w:r>
        <w:rPr>
          <w:b w:val="1"/>
          <w:sz w:val="44"/>
          <w:szCs w:val="44"/>
          <w:bCs/>
          <w:rFonts w:ascii="宋体" w:hAnsi="宋体" w:hint="eastAsia"/>
        </w:rPr>
        <w:t xml:space="preserve">年</w:t>
      </w:r>
      <w:r>
        <w:rPr>
          <w:b w:val="1"/>
          <w:sz w:val="44"/>
          <w:lang w:val="en-US" w:eastAsia="zh-CN"/>
          <w:szCs w:val="44"/>
          <w:bCs/>
          <w:rFonts w:ascii="宋体" w:hAnsi="宋体" w:hint="eastAsia"/>
        </w:rPr>
        <w:t xml:space="preserve">9-10</w:t>
      </w:r>
      <w:r>
        <w:rPr>
          <w:b w:val="1"/>
          <w:sz w:val="44"/>
          <w:szCs w:val="44"/>
          <w:bCs/>
          <w:rFonts w:ascii="宋体" w:hAnsi="宋体" w:hint="eastAsia"/>
        </w:rPr>
        <w:t xml:space="preserve">月</w:t>
      </w:r>
      <w:r>
        <w:rPr>
          <w:b w:val="1"/>
          <w:sz w:val="44"/>
          <w:szCs w:val="44"/>
          <w:bCs/>
          <w:rFonts w:ascii="宋体" w:hAnsi="宋体" w:hint="eastAsia"/>
        </w:rPr>
      </w:r>
    </w:p>
    <w:p>
      <w:pPr>
        <w:pStyle w:val="Normal"/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600" w:lineRule="exact"/>
        <w:rPr>
          <w:b w:val="1"/>
          <w:sz w:val="44"/>
          <w:szCs w:val="44"/>
          <w:bCs/>
          <w:rFonts w:ascii="宋体" w:hAnsi="宋体" w:hint="eastAsia"/>
        </w:rPr>
      </w:pPr>
      <w:r>
        <w:rPr>
          <w:b w:val="1"/>
          <w:sz w:val="44"/>
          <w:szCs w:val="44"/>
          <w:bCs/>
          <w:rFonts w:ascii="宋体" w:hAnsi="宋体" w:hint="eastAsia"/>
        </w:rPr>
        <w:t xml:space="preserve">政府采购意向</w:t>
      </w:r>
      <w:r>
        <w:rPr>
          <w:b w:val="1"/>
          <w:sz w:val="44"/>
          <w:szCs w:val="44"/>
          <w:bCs/>
          <w:rFonts w:ascii="宋体" w:hAnsi="宋体"/>
        </w:rPr>
      </w:r>
    </w:p>
    <w:p>
      <w:pPr>
        <w:pStyle w:val="Normal"/>
        <w:spacing w:line="560" w:lineRule="exact"/>
        <w:ind w:firstLine="640" w:firstLineChars="2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640" w:firstLineChars="2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为便于供应商及时了解政府采购信息，根据《财政部关于开展政府采购意向公开工作的通知》（财库〔2020〕10号）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和《崇左市财政局关于进一步加强市本级政府采购意向公开工作的通知》（崇财采</w:t>
      </w:r>
      <w:r>
        <w:rPr>
          <w:sz w:val="32"/>
          <w:szCs w:val="32"/>
          <w:rFonts w:ascii="仿宋_GB2312" w:hAnsi="仿宋_GB2312" w:eastAsia="仿宋_GB2312" w:hint="eastAsia"/>
        </w:rPr>
        <w:t xml:space="preserve">〔202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1</w:t>
      </w:r>
      <w:r>
        <w:rPr>
          <w:sz w:val="32"/>
          <w:szCs w:val="32"/>
          <w:rFonts w:ascii="仿宋_GB2312" w:hAnsi="仿宋_GB2312" w:eastAsia="仿宋_GB2312" w:hint="eastAsia"/>
        </w:rPr>
        <w:t xml:space="preserve">〕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4</w:t>
      </w:r>
      <w:r>
        <w:rPr>
          <w:sz w:val="32"/>
          <w:szCs w:val="32"/>
          <w:rFonts w:ascii="仿宋_GB2312" w:hAnsi="仿宋_GB2312" w:eastAsia="仿宋_GB2312" w:hint="eastAsia"/>
        </w:rPr>
        <w:t xml:space="preserve">号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）</w:t>
      </w:r>
      <w:r>
        <w:rPr>
          <w:sz w:val="32"/>
          <w:szCs w:val="32"/>
          <w:rFonts w:ascii="仿宋_GB2312" w:hAnsi="仿宋_GB2312" w:eastAsia="仿宋_GB2312" w:hint="eastAsia"/>
        </w:rPr>
        <w:t xml:space="preserve">有关规定，现将崇左市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国防动员办公室</w:t>
      </w:r>
      <w:r>
        <w:rPr>
          <w:sz w:val="32"/>
          <w:szCs w:val="32"/>
          <w:rFonts w:ascii="仿宋_GB2312" w:hAnsi="仿宋_GB2312" w:eastAsia="仿宋_GB2312" w:hint="eastAsia"/>
        </w:rPr>
        <w:t xml:space="preserve">2026</w:t>
      </w:r>
      <w:r>
        <w:rPr>
          <w:sz w:val="32"/>
          <w:szCs w:val="32"/>
          <w:rFonts w:ascii="仿宋_GB2312" w:hAnsi="仿宋_GB2312" w:eastAsia="仿宋_GB2312" w:hint="eastAsia"/>
        </w:rPr>
        <w:t xml:space="preserve">年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9-10</w:t>
      </w:r>
      <w:r>
        <w:rPr>
          <w:sz w:val="32"/>
          <w:szCs w:val="32"/>
          <w:rFonts w:ascii="仿宋_GB2312" w:hAnsi="仿宋_GB2312" w:eastAsia="仿宋_GB2312" w:hint="eastAsia"/>
        </w:rPr>
        <w:t xml:space="preserve">月政府采购意向公开如下：</w:t>
      </w:r>
      <w:r>
        <w:rPr>
          <w:sz w:val="44"/>
          <w:szCs w:val="44"/>
          <w:rFonts w:ascii="方正小标宋简体" w:hAnsi="方正小标宋简体" w:eastAsia="方正小标宋简体"/>
        </w:rPr>
      </w:r>
    </w:p>
    <w:tbl>
      <w:tblPr>
        <w:tblStyle w:val="TableGrid"/>
        <w:tblOverlap w:val="never"/>
        <w:tblW w:w="9397" w:type="dxa"/>
        <w:jc w:val="center"/>
        <w:tblInd w:type="dxa" w:w="-106.000000"/>
        <w:tblLayout w:type="autofit"/>
        <w:tblpPr w:leftFromText="180" w:rightFromText="180" w:vertAnchor="text" w:horzAnchor="page" w:tblpXSpec="center" w:tblpY="387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564.000000"/>
        <w:gridCol w:w="3415.000000"/>
        <w:gridCol w:w="1023.000000"/>
        <w:gridCol w:w="1588.000000"/>
        <w:gridCol w:w="1040.000000"/>
        <w:gridCol w:w="767.000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5" w:hRule="atLeast"/>
        </w:trPr>
        <w:tc>
          <w:tcPr>
            <w:tcW w:w="1564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采购项目</w:t>
            </w:r>
            <w:r>
              <w:rPr>
                <w:sz w:val="24"/>
                <w:rFonts w:ascii="仿宋_GB2312" w:hAnsi="仿宋_GB2312" w:eastAsia="仿宋_GB2312" w:hint="eastAsia"/>
              </w:rPr>
            </w:r>
          </w:p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名称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3415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采购需求概况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023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预算金额（万元）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588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预计采购时间</w:t>
            </w:r>
            <w:r>
              <w:rPr>
                <w:sz w:val="24"/>
                <w:rFonts w:ascii="仿宋_GB2312" w:hAnsi="仿宋_GB2312" w:eastAsia="仿宋_GB2312" w:hint="eastAsia"/>
              </w:rPr>
            </w:r>
          </w:p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（填写到月）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040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eastAsia="zh-CN"/>
                <w:rFonts w:ascii="仿宋_GB2312" w:hAnsi="仿宋_GB2312" w:eastAsia="仿宋_GB2312" w:hint="eastAsia"/>
              </w:rPr>
              <w:t xml:space="preserve">落实政府采购政策功能情况</w:t>
            </w:r>
            <w:r>
              <w:rPr>
                <w:sz w:val="24"/>
                <w:lang w:eastAsia="zh-CN"/>
                <w:rFonts w:ascii="仿宋_GB2312" w:hAnsi="仿宋_GB2312" w:eastAsia="仿宋_GB2312" w:hint="eastAsia"/>
              </w:rPr>
            </w:r>
          </w:p>
        </w:tc>
        <w:tc>
          <w:tcPr>
            <w:tcW w:w="767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备注</w:t>
            </w:r>
            <w:r>
              <w:rPr>
                <w:sz w:val="24"/>
                <w:rFonts w:ascii="仿宋_GB2312" w:hAnsi="仿宋_GB2312" w:eastAsia="仿宋_GB2312" w:hint="eastAsia"/>
              </w:rPr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6" w:hRule="atLeast"/>
        </w:trPr>
        <w:tc>
          <w:tcPr>
            <w:tcW w:w="1564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val="en-US"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eastAsia="zh-CN"/>
                <w:rFonts w:ascii="仿宋_GB2312" w:hAnsi="仿宋_GB2312" w:eastAsia="仿宋_GB2312" w:hint="eastAsia"/>
              </w:rPr>
            </w: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>崇左市防空警报后备电源采购项目</w:t>
            </w:r>
          </w:p>
        </w:tc>
        <w:tc>
          <w:tcPr>
            <w:tcW w:w="3415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val="en-US"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 xml:space="preserve">采购免维护铅酸电池和电池监测系统，为防空警报器提供备用电源供电</w:t>
            </w:r>
            <w:r>
              <w:rPr>
                <w:sz w:val="24"/>
                <w:lang w:val="en-US" w:eastAsia="zh-CN"/>
                <w:rFonts w:ascii="仿宋_GB2312" w:hAnsi="仿宋_GB2312" w:eastAsia="仿宋_GB2312"/>
              </w:rPr>
            </w:r>
          </w:p>
        </w:tc>
        <w:tc>
          <w:tcPr>
            <w:tcW w:w="1023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val="en-US"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val="en-US" w:eastAsia="zh-CN"/>
                <w:rFonts w:ascii="仿宋_GB2312" w:hAnsi="仿宋_GB2312" w:eastAsia="仿宋_GB2312"/>
              </w:rPr>
            </w: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>60</w:t>
            </w:r>
          </w:p>
        </w:tc>
        <w:tc>
          <w:tcPr>
            <w:tcW w:w="1588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 w:hint="eastAsia"/>
              </w:rPr>
            </w:pPr>
            <w:r>
              <w:rPr>
                <w:sz w:val="24"/>
                <w:rFonts w:ascii="仿宋_GB2312" w:hAnsi="仿宋_GB2312" w:eastAsia="仿宋_GB2312" w:hint="eastAsia"/>
              </w:rPr>
              <w:t xml:space="preserve">2026</w:t>
            </w:r>
            <w:r>
              <w:rPr>
                <w:sz w:val="24"/>
                <w:rFonts w:ascii="仿宋_GB2312" w:hAnsi="仿宋_GB2312" w:eastAsia="仿宋_GB2312" w:hint="eastAsia"/>
              </w:rPr>
              <w:t xml:space="preserve">年</w:t>
            </w:r>
            <w:r>
              <w:rPr>
                <w:sz w:val="24"/>
                <w:lang w:val="en-US" w:eastAsia="zh-CN"/>
                <w:rFonts w:ascii="仿宋_GB2312" w:hAnsi="仿宋_GB2312" w:eastAsia="仿宋_GB2312" w:hint="eastAsia"/>
              </w:rPr>
              <w:t xml:space="preserve">3-4</w:t>
            </w:r>
            <w:r>
              <w:rPr>
                <w:sz w:val="24"/>
                <w:rFonts w:ascii="仿宋_GB2312" w:hAnsi="仿宋_GB2312" w:eastAsia="仿宋_GB2312" w:hint="eastAsia"/>
              </w:rPr>
              <w:t xml:space="preserve">月</w:t>
            </w:r>
            <w:r>
              <w:rPr>
                <w:sz w:val="24"/>
                <w:rFonts w:ascii="仿宋_GB2312" w:hAnsi="仿宋_GB2312" w:eastAsia="仿宋_GB2312"/>
              </w:rPr>
            </w:r>
          </w:p>
        </w:tc>
        <w:tc>
          <w:tcPr>
            <w:tcW w:w="1040" w:type="dxa"/>
            <w:vAlign w:val="center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lang w:eastAsia="zh-CN"/>
                <w:rFonts w:ascii="仿宋_GB2312" w:hAnsi="仿宋_GB2312" w:eastAsia="仿宋_GB2312" w:hint="eastAsia"/>
              </w:rPr>
            </w:pPr>
            <w:r>
              <w:rPr>
                <w:sz w:val="24"/>
                <w:lang w:eastAsia="zh-CN"/>
                <w:rFonts w:ascii="仿宋_GB2312" w:hAnsi="仿宋_GB2312" w:eastAsia="仿宋_GB2312" w:hint="eastAsia"/>
              </w:rPr>
              <w:t xml:space="preserve">落实</w:t>
            </w:r>
            <w:r>
              <w:rPr>
                <w:sz w:val="24"/>
                <w:lang w:eastAsia="zh-CN"/>
                <w:rFonts w:ascii="仿宋_GB2312" w:hAnsi="仿宋_GB2312" w:eastAsia="仿宋_GB2312" w:hint="eastAsia"/>
              </w:rPr>
            </w:r>
          </w:p>
        </w:tc>
        <w:tc>
          <w:tcPr>
            <w:tcW w:w="767" w:type="dxa"/>
            <w:vAlign w:val="top"/>
            <w:textDirection w:val="lrTb"/>
          </w:tcPr>
          <w:p>
            <w:pPr>
              <w:pStyle w:val="Normal"/>
              <w:widowControl w:val="0"/>
              <w:keepNext w:val="0"/>
              <w:keepLines w:val="0"/>
              <w:pageBreakBefore w:val="0"/>
              <w:wordWrap w:val="1"/>
              <w:overflowPunct w:val="1"/>
              <w:topLinePunct w:val="0"/>
              <w:kinsoku w:val="1"/>
              <w:autoSpaceDE w:val="1"/>
              <w:autoSpaceDN w:val="1"/>
              <w:bidi w:val="0"/>
              <w:snapToGrid w:val="1"/>
              <w:jc w:val="center"/>
              <w:spacing w:line="360" w:lineRule="exact"/>
              <w:framePr w:hAnchor="page" w:vAnchor="text" w:xAlign="center" w:y="387"/>
              <w:rPr>
                <w:sz w:val="24"/>
                <w:rFonts w:ascii="仿宋_GB2312" w:hAnsi="仿宋_GB2312" w:eastAsia="仿宋_GB2312"/>
              </w:rPr>
            </w:pPr>
            <w:r>
              <w:rPr>
                <w:sz w:val="24"/>
                <w:rFonts w:ascii="仿宋_GB2312" w:hAnsi="仿宋_GB2312" w:eastAsia="仿宋_GB2312"/>
              </w:rPr>
            </w:r>
          </w:p>
        </w:tc>
      </w:tr>
    </w:tbl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640" w:firstLineChars="2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本次公开的政府采购意向是本单位政府采购工作的初步安排，具体采购项目情况以相关采购公告和采购文件为准。</w:t>
      </w:r>
      <w:r>
        <w:rPr>
          <w:sz w:val="32"/>
          <w:szCs w:val="32"/>
          <w:rFonts w:ascii="仿宋_GB2312" w:hAnsi="仿宋_GB2312" w:eastAsia="仿宋_GB2312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4160" w:firstLineChars="13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</w:r>
    </w:p>
    <w:p>
      <w:pPr>
        <w:pStyle w:val="User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jc w:val="center"/>
        <w:spacing w:line="560" w:lineRule="exact"/>
        <w:rPr>
          <w:rFonts w:eastAsia="仿宋_GB2312"/>
        </w:rPr>
      </w:pPr>
      <w:r>
        <w:rPr>
          <w:rFonts w:eastAsia="仿宋_GB2312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4480" w:firstLineChars="14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崇左市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  <w:t xml:space="preserve">国防动员办公室</w:t>
      </w:r>
      <w:r>
        <w:rPr>
          <w:sz w:val="32"/>
          <w:lang w:eastAsia="zh-CN"/>
          <w:szCs w:val="32"/>
          <w:rFonts w:ascii="仿宋_GB2312" w:hAnsi="仿宋_GB2312" w:eastAsia="仿宋_GB2312" w:hint="eastAsia"/>
        </w:rPr>
      </w:r>
    </w:p>
    <w:p>
      <w:pPr>
        <w:pStyle w:val="Normal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snapToGrid w:val="1"/>
        <w:spacing w:line="560" w:lineRule="exact"/>
        <w:ind w:firstLine="4800" w:firstLineChars="1500"/>
        <w:rPr>
          <w:sz w:val="32"/>
          <w:szCs w:val="32"/>
          <w:rFonts w:ascii="仿宋_GB2312" w:hAnsi="仿宋_GB2312" w:eastAsia="仿宋_GB2312" w:hint="eastAsia"/>
        </w:rPr>
      </w:pPr>
      <w:r>
        <w:rPr>
          <w:sz w:val="32"/>
          <w:szCs w:val="32"/>
          <w:rFonts w:ascii="仿宋_GB2312" w:hAnsi="仿宋_GB2312" w:eastAsia="仿宋_GB2312" w:hint="eastAsia"/>
        </w:rPr>
        <w:t xml:space="preserve">202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4</w:t>
      </w:r>
      <w:r>
        <w:rPr>
          <w:sz w:val="32"/>
          <w:szCs w:val="32"/>
          <w:rFonts w:ascii="仿宋_GB2312" w:hAnsi="仿宋_GB2312" w:eastAsia="仿宋_GB2312" w:hint="eastAsia"/>
        </w:rPr>
        <w:t xml:space="preserve">年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3</w:t>
      </w:r>
      <w:r>
        <w:rPr>
          <w:sz w:val="32"/>
          <w:szCs w:val="32"/>
          <w:rFonts w:ascii="仿宋_GB2312" w:hAnsi="仿宋_GB2312" w:eastAsia="仿宋_GB2312" w:hint="eastAsia"/>
        </w:rPr>
        <w:t xml:space="preserve">月</w:t>
      </w:r>
      <w:r>
        <w:rPr>
          <w:sz w:val="32"/>
          <w:lang w:val="en-US" w:eastAsia="zh-CN"/>
          <w:szCs w:val="32"/>
          <w:rFonts w:ascii="仿宋_GB2312" w:hAnsi="仿宋_GB2312" w:eastAsia="仿宋_GB2312" w:hint="eastAsia"/>
        </w:rPr>
        <w:t xml:space="preserve">13</w:t>
      </w:r>
      <w:r>
        <w:rPr>
          <w:sz w:val="32"/>
          <w:szCs w:val="32"/>
          <w:rFonts w:ascii="仿宋_GB2312" w:hAnsi="仿宋_GB2312" w:eastAsia="仿宋_GB2312" w:hint="eastAsia"/>
        </w:rPr>
        <w:t xml:space="preserve">日</w:t>
      </w:r>
    </w:p>
    <w:sectPr>
      <w:headerReference r:id="rId3" w:type="default"/>
      <w:footerReference r:id="rId4" w:type="default"/>
      <w:type w:val="nextPage"/>
      <w:docGrid w:type="lines" w:linePitch="312"/>
      <w:pgSz w:w="11906" w:h="16838"/>
      <w:pgMar w:top="1418" w:right="1134" w:bottom="1474" w:left="1588" w:header="851" w:footer="992" w:gutter="0"/>
    </w:sectPr>
  </w:body>
</w:document>
</file>

<file path=tbak/modified.xml>Thu Jul 16 10:27:53 2026
save:Thu Jul 16 10:31:25 2026

</file>