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sz w:val="72"/>
          <w:szCs w:val="72"/>
          <w:lang w:eastAsia="zh-CN"/>
        </w:rPr>
      </w:pPr>
    </w:p>
    <w:p w14:paraId="57BA52F7">
      <w:pPr>
        <w:jc w:val="center"/>
        <w:rPr>
          <w:rFonts w:hint="eastAsia" w:ascii="仿宋_GB2312" w:hAnsi="仿宋_GB2312" w:eastAsia="仿宋_GB2312" w:cs="仿宋_GB2312"/>
          <w:sz w:val="72"/>
          <w:szCs w:val="72"/>
          <w:lang w:eastAsia="zh-CN"/>
        </w:rPr>
      </w:pPr>
    </w:p>
    <w:p w14:paraId="394F1D20">
      <w:pPr>
        <w:jc w:val="center"/>
        <w:rPr>
          <w:rFonts w:hint="eastAsia" w:ascii="仿宋_GB2312" w:hAnsi="仿宋_GB2312" w:eastAsia="仿宋_GB2312" w:cs="仿宋_GB2312"/>
          <w:sz w:val="72"/>
          <w:szCs w:val="72"/>
          <w:lang w:eastAsia="zh-CN"/>
        </w:rPr>
      </w:pPr>
    </w:p>
    <w:p w14:paraId="7CCA681D">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056C15BC">
      <w:pPr>
        <w:jc w:val="center"/>
        <w:rPr>
          <w:rFonts w:hint="eastAsia" w:ascii="仿宋_GB2312" w:hAnsi="仿宋_GB2312" w:eastAsia="仿宋_GB2312" w:cs="仿宋_GB2312"/>
          <w:sz w:val="32"/>
          <w:szCs w:val="32"/>
          <w:lang w:eastAsia="zh-CN"/>
        </w:rPr>
      </w:pPr>
    </w:p>
    <w:p w14:paraId="38A05E1F">
      <w:pPr>
        <w:jc w:val="center"/>
        <w:rPr>
          <w:rFonts w:hint="eastAsia" w:ascii="仿宋_GB2312" w:hAnsi="仿宋_GB2312" w:eastAsia="仿宋_GB2312" w:cs="仿宋_GB2312"/>
          <w:sz w:val="32"/>
          <w:szCs w:val="32"/>
          <w:lang w:eastAsia="zh-CN"/>
        </w:rPr>
      </w:pPr>
    </w:p>
    <w:p w14:paraId="76984F4B">
      <w:pPr>
        <w:jc w:val="both"/>
        <w:rPr>
          <w:rFonts w:hint="eastAsia" w:ascii="仿宋_GB2312" w:hAnsi="仿宋_GB2312" w:eastAsia="仿宋_GB2312" w:cs="仿宋_GB2312"/>
          <w:sz w:val="32"/>
          <w:szCs w:val="32"/>
          <w:lang w:eastAsia="zh-CN"/>
        </w:rPr>
      </w:pPr>
    </w:p>
    <w:p w14:paraId="16698926">
      <w:pPr>
        <w:jc w:val="center"/>
        <w:rPr>
          <w:rFonts w:hint="eastAsia" w:ascii="仿宋_GB2312" w:hAnsi="仿宋_GB2312" w:eastAsia="仿宋_GB2312" w:cs="仿宋_GB2312"/>
          <w:sz w:val="32"/>
          <w:szCs w:val="32"/>
          <w:lang w:eastAsia="zh-CN"/>
        </w:rPr>
      </w:pPr>
    </w:p>
    <w:p w14:paraId="3E9DC044">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CZZC2026-C3-240019-CZSZ</w:t>
      </w:r>
    </w:p>
    <w:p w14:paraId="3C413B5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大新县大新中学后勤物业管理服务项目</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大新县大新中学</w:t>
      </w:r>
    </w:p>
    <w:p w14:paraId="518BEAE0">
      <w:pPr>
        <w:jc w:val="center"/>
        <w:rPr>
          <w:rFonts w:hint="eastAsia" w:ascii="仿宋_GB2312" w:hAnsi="仿宋_GB2312" w:eastAsia="仿宋_GB2312" w:cs="仿宋_GB2312"/>
          <w:sz w:val="32"/>
          <w:szCs w:val="32"/>
          <w:lang w:eastAsia="zh-CN"/>
        </w:rPr>
      </w:pPr>
    </w:p>
    <w:p w14:paraId="4DCA9129">
      <w:pPr>
        <w:jc w:val="center"/>
        <w:rPr>
          <w:rFonts w:hint="eastAsia" w:ascii="仿宋_GB2312" w:hAnsi="仿宋_GB2312" w:eastAsia="仿宋_GB2312" w:cs="仿宋_GB2312"/>
          <w:sz w:val="32"/>
          <w:szCs w:val="32"/>
          <w:lang w:eastAsia="zh-CN"/>
        </w:rPr>
      </w:pPr>
    </w:p>
    <w:p w14:paraId="51DA8F90">
      <w:pPr>
        <w:jc w:val="center"/>
        <w:rPr>
          <w:rFonts w:hint="eastAsia" w:ascii="仿宋_GB2312" w:hAnsi="仿宋_GB2312" w:eastAsia="仿宋_GB2312" w:cs="仿宋_GB2312"/>
          <w:sz w:val="32"/>
          <w:szCs w:val="32"/>
          <w:lang w:eastAsia="zh-CN"/>
        </w:rPr>
      </w:pPr>
    </w:p>
    <w:p w14:paraId="0C093946">
      <w:pPr>
        <w:jc w:val="center"/>
        <w:rPr>
          <w:rFonts w:hint="eastAsia" w:ascii="仿宋_GB2312" w:hAnsi="仿宋_GB2312" w:eastAsia="仿宋_GB2312" w:cs="仿宋_GB2312"/>
          <w:sz w:val="32"/>
          <w:szCs w:val="32"/>
          <w:lang w:eastAsia="zh-CN"/>
        </w:rPr>
      </w:pPr>
    </w:p>
    <w:p w14:paraId="71893EE6">
      <w:pPr>
        <w:jc w:val="center"/>
        <w:rPr>
          <w:rFonts w:hint="eastAsia" w:ascii="仿宋_GB2312" w:hAnsi="仿宋_GB2312" w:eastAsia="仿宋_GB2312" w:cs="仿宋_GB2312"/>
          <w:sz w:val="32"/>
          <w:szCs w:val="32"/>
          <w:lang w:eastAsia="zh-CN"/>
        </w:rPr>
      </w:pPr>
    </w:p>
    <w:p w14:paraId="19EBBBF4">
      <w:pPr>
        <w:jc w:val="center"/>
        <w:rPr>
          <w:rFonts w:hint="eastAsia" w:ascii="仿宋_GB2312" w:hAnsi="仿宋_GB2312" w:eastAsia="仿宋_GB2312" w:cs="仿宋_GB2312"/>
          <w:sz w:val="32"/>
          <w:szCs w:val="32"/>
          <w:lang w:eastAsia="zh-CN"/>
        </w:rPr>
      </w:pPr>
    </w:p>
    <w:p w14:paraId="3BEDDE2C">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2026年4月</w:t>
      </w:r>
    </w:p>
    <w:p w14:paraId="1108E1AD">
      <w:pPr>
        <w:jc w:val="center"/>
        <w:rPr>
          <w:rFonts w:hint="eastAsia" w:ascii="仿宋_GB2312" w:hAnsi="仿宋_GB2312" w:eastAsia="仿宋_GB2312" w:cs="仿宋_GB2312"/>
          <w:b/>
          <w:bCs/>
          <w:sz w:val="32"/>
          <w:szCs w:val="32"/>
          <w:lang w:val="en-US" w:eastAsia="zh-CN"/>
        </w:rPr>
      </w:pPr>
    </w:p>
    <w:p w14:paraId="4C4A46B2">
      <w:pPr>
        <w:jc w:val="center"/>
        <w:rPr>
          <w:rFonts w:hint="eastAsia" w:ascii="仿宋_GB2312" w:hAnsi="仿宋_GB2312" w:eastAsia="仿宋_GB2312" w:cs="仿宋_GB2312"/>
          <w:b/>
          <w:bCs/>
          <w:sz w:val="32"/>
          <w:szCs w:val="32"/>
          <w:lang w:val="en-US" w:eastAsia="zh-CN"/>
        </w:rPr>
      </w:pPr>
    </w:p>
    <w:p w14:paraId="5F6BDE3A">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7"/>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8C8818C">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AB0045F">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64AA94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1675A608">
      <w:pPr>
        <w:pStyle w:val="13"/>
        <w:jc w:val="center"/>
        <w:rPr>
          <w:rFonts w:hint="eastAsia"/>
          <w:lang w:val="en-US" w:eastAsia="zh-CN"/>
        </w:rPr>
      </w:pPr>
    </w:p>
    <w:p w14:paraId="14987C4C">
      <w:pPr>
        <w:jc w:val="center"/>
        <w:rPr>
          <w:rFonts w:hint="eastAsia" w:ascii="仿宋_GB2312" w:hAnsi="仿宋_GB2312" w:eastAsia="仿宋_GB2312" w:cs="仿宋_GB2312"/>
          <w:b/>
          <w:bCs/>
          <w:sz w:val="32"/>
          <w:szCs w:val="32"/>
          <w:lang w:val="en-US" w:eastAsia="zh-CN"/>
        </w:rPr>
      </w:pPr>
    </w:p>
    <w:p w14:paraId="2005DFD1">
      <w:pPr>
        <w:jc w:val="center"/>
        <w:rPr>
          <w:rFonts w:hint="eastAsia" w:ascii="仿宋_GB2312" w:hAnsi="仿宋_GB2312" w:eastAsia="仿宋_GB2312" w:cs="仿宋_GB2312"/>
          <w:b/>
          <w:bCs/>
          <w:sz w:val="32"/>
          <w:szCs w:val="32"/>
          <w:lang w:val="en-US" w:eastAsia="zh-CN"/>
        </w:rPr>
      </w:pPr>
    </w:p>
    <w:p w14:paraId="564E599E">
      <w:pPr>
        <w:jc w:val="center"/>
        <w:rPr>
          <w:rFonts w:hint="eastAsia" w:ascii="仿宋_GB2312" w:hAnsi="仿宋_GB2312" w:eastAsia="仿宋_GB2312" w:cs="仿宋_GB2312"/>
          <w:b/>
          <w:bCs/>
          <w:sz w:val="32"/>
          <w:szCs w:val="32"/>
          <w:lang w:val="en-US" w:eastAsia="zh-CN"/>
        </w:rPr>
      </w:pPr>
    </w:p>
    <w:p w14:paraId="4FCFD834">
      <w:pPr>
        <w:jc w:val="center"/>
        <w:rPr>
          <w:rFonts w:hint="eastAsia" w:ascii="仿宋_GB2312" w:hAnsi="仿宋_GB2312" w:eastAsia="仿宋_GB2312" w:cs="仿宋_GB2312"/>
          <w:b/>
          <w:bCs/>
          <w:sz w:val="32"/>
          <w:szCs w:val="32"/>
          <w:lang w:val="en-US" w:eastAsia="zh-CN"/>
        </w:rPr>
      </w:pPr>
    </w:p>
    <w:p w14:paraId="1131FD8F">
      <w:pPr>
        <w:jc w:val="center"/>
        <w:rPr>
          <w:rFonts w:hint="eastAsia" w:ascii="仿宋_GB2312" w:hAnsi="仿宋_GB2312" w:eastAsia="仿宋_GB2312" w:cs="仿宋_GB2312"/>
          <w:b/>
          <w:bCs/>
          <w:sz w:val="32"/>
          <w:szCs w:val="32"/>
          <w:lang w:val="en-US" w:eastAsia="zh-CN"/>
        </w:rPr>
      </w:pPr>
    </w:p>
    <w:p w14:paraId="785C3135">
      <w:pPr>
        <w:jc w:val="center"/>
        <w:rPr>
          <w:rFonts w:hint="eastAsia" w:ascii="仿宋_GB2312" w:hAnsi="仿宋_GB2312" w:eastAsia="仿宋_GB2312" w:cs="仿宋_GB2312"/>
          <w:b/>
          <w:bCs/>
          <w:sz w:val="32"/>
          <w:szCs w:val="32"/>
          <w:lang w:val="en-US" w:eastAsia="zh-CN"/>
        </w:rPr>
      </w:pPr>
    </w:p>
    <w:p w14:paraId="506C84BB">
      <w:pPr>
        <w:jc w:val="center"/>
        <w:rPr>
          <w:rFonts w:hint="eastAsia" w:ascii="仿宋_GB2312" w:hAnsi="仿宋_GB2312" w:eastAsia="仿宋_GB2312" w:cs="仿宋_GB2312"/>
          <w:b/>
          <w:bCs/>
          <w:sz w:val="32"/>
          <w:szCs w:val="32"/>
          <w:lang w:val="en-US" w:eastAsia="zh-CN"/>
        </w:rPr>
      </w:pPr>
    </w:p>
    <w:p w14:paraId="0BBD1DC3">
      <w:pPr>
        <w:jc w:val="center"/>
        <w:rPr>
          <w:rFonts w:hint="eastAsia" w:ascii="仿宋_GB2312" w:hAnsi="仿宋_GB2312" w:eastAsia="仿宋_GB2312" w:cs="仿宋_GB2312"/>
          <w:b/>
          <w:bCs/>
          <w:sz w:val="32"/>
          <w:szCs w:val="32"/>
          <w:lang w:val="en-US" w:eastAsia="zh-CN"/>
        </w:rPr>
      </w:pPr>
    </w:p>
    <w:p w14:paraId="799A1EDB">
      <w:pPr>
        <w:jc w:val="center"/>
        <w:rPr>
          <w:rFonts w:hint="eastAsia" w:ascii="仿宋_GB2312" w:hAnsi="仿宋_GB2312" w:eastAsia="仿宋_GB2312" w:cs="仿宋_GB2312"/>
          <w:b/>
          <w:bCs/>
          <w:sz w:val="32"/>
          <w:szCs w:val="32"/>
          <w:lang w:val="en-US" w:eastAsia="zh-CN"/>
        </w:rPr>
      </w:pPr>
    </w:p>
    <w:p w14:paraId="29EDFDD8">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sz w:val="44"/>
          <w:szCs w:val="44"/>
          <w:lang w:val="en-US" w:eastAsia="zh-CN"/>
        </w:rPr>
      </w:pPr>
    </w:p>
    <w:p w14:paraId="142A325D">
      <w:pPr>
        <w:jc w:val="center"/>
        <w:rPr>
          <w:rFonts w:hint="eastAsia" w:asciiTheme="minorEastAsia" w:hAnsiTheme="minorEastAsia" w:eastAsiaTheme="minorEastAsia" w:cstheme="minorEastAsia"/>
          <w:b/>
          <w:bCs/>
          <w:sz w:val="44"/>
          <w:szCs w:val="44"/>
          <w:lang w:val="en-US" w:eastAsia="zh-CN"/>
        </w:rPr>
      </w:pPr>
    </w:p>
    <w:p w14:paraId="6D764B51">
      <w:pPr>
        <w:jc w:val="center"/>
        <w:rPr>
          <w:rFonts w:hint="eastAsia" w:asciiTheme="minorEastAsia" w:hAnsiTheme="minorEastAsia" w:eastAsiaTheme="minorEastAsia" w:cstheme="minorEastAsia"/>
          <w:b/>
          <w:bCs/>
          <w:sz w:val="44"/>
          <w:szCs w:val="44"/>
          <w:lang w:val="en-US" w:eastAsia="zh-CN"/>
        </w:rPr>
      </w:pPr>
    </w:p>
    <w:p w14:paraId="68D68E34">
      <w:pPr>
        <w:jc w:val="center"/>
        <w:rPr>
          <w:rFonts w:hint="eastAsia" w:asciiTheme="minorEastAsia" w:hAnsiTheme="minorEastAsia" w:eastAsiaTheme="minorEastAsia" w:cstheme="minorEastAsia"/>
          <w:b/>
          <w:bCs/>
          <w:sz w:val="44"/>
          <w:szCs w:val="44"/>
          <w:lang w:val="en-US" w:eastAsia="zh-CN"/>
        </w:rPr>
      </w:pPr>
    </w:p>
    <w:p w14:paraId="166E0345">
      <w:pPr>
        <w:jc w:val="center"/>
        <w:rPr>
          <w:rFonts w:hint="eastAsia" w:asciiTheme="minorEastAsia" w:hAnsiTheme="minorEastAsia" w:eastAsiaTheme="minorEastAsia" w:cstheme="minorEastAsia"/>
          <w:b/>
          <w:bCs/>
          <w:sz w:val="44"/>
          <w:szCs w:val="44"/>
          <w:lang w:val="en-US" w:eastAsia="zh-CN"/>
        </w:rPr>
      </w:pPr>
    </w:p>
    <w:p w14:paraId="070708C7">
      <w:pPr>
        <w:jc w:val="center"/>
        <w:rPr>
          <w:rFonts w:hint="eastAsia" w:asciiTheme="minorEastAsia" w:hAnsiTheme="minorEastAsia" w:eastAsiaTheme="minorEastAsia" w:cstheme="minorEastAsia"/>
          <w:b/>
          <w:bCs/>
          <w:sz w:val="44"/>
          <w:szCs w:val="44"/>
          <w:lang w:val="en-US" w:eastAsia="zh-CN"/>
        </w:rPr>
      </w:pPr>
    </w:p>
    <w:p w14:paraId="143301BF">
      <w:pPr>
        <w:jc w:val="center"/>
        <w:rPr>
          <w:rFonts w:hint="eastAsia" w:asciiTheme="minorEastAsia" w:hAnsiTheme="minorEastAsia" w:eastAsiaTheme="minorEastAsia" w:cstheme="minorEastAsia"/>
          <w:b/>
          <w:bCs/>
          <w:sz w:val="44"/>
          <w:szCs w:val="44"/>
          <w:lang w:val="en-US" w:eastAsia="zh-CN"/>
        </w:rPr>
      </w:pPr>
    </w:p>
    <w:p w14:paraId="5F181F37">
      <w:pPr>
        <w:jc w:val="center"/>
        <w:rPr>
          <w:rFonts w:hint="eastAsia" w:asciiTheme="minorEastAsia" w:hAnsiTheme="minorEastAsia" w:eastAsiaTheme="minorEastAsia" w:cstheme="minorEastAsia"/>
          <w:b/>
          <w:bCs/>
          <w:sz w:val="44"/>
          <w:szCs w:val="44"/>
          <w:lang w:val="en-US" w:eastAsia="zh-CN"/>
        </w:rPr>
      </w:pPr>
    </w:p>
    <w:p w14:paraId="6AAE614C">
      <w:pPr>
        <w:jc w:val="center"/>
        <w:rPr>
          <w:rFonts w:hint="eastAsia" w:asciiTheme="minorEastAsia" w:hAnsiTheme="minorEastAsia" w:eastAsiaTheme="minorEastAsia" w:cstheme="minorEastAsia"/>
          <w:b/>
          <w:bCs/>
          <w:sz w:val="44"/>
          <w:szCs w:val="44"/>
          <w:lang w:val="en-US" w:eastAsia="zh-CN"/>
        </w:rPr>
      </w:pPr>
    </w:p>
    <w:p w14:paraId="4D8566AB">
      <w:pPr>
        <w:jc w:val="center"/>
        <w:rPr>
          <w:rFonts w:hint="eastAsia" w:asciiTheme="minorEastAsia" w:hAnsiTheme="minorEastAsia" w:eastAsiaTheme="minorEastAsia" w:cstheme="minorEastAsia"/>
          <w:b/>
          <w:bCs/>
          <w:sz w:val="44"/>
          <w:szCs w:val="44"/>
          <w:lang w:val="en-US" w:eastAsia="zh-CN"/>
        </w:rPr>
      </w:pPr>
    </w:p>
    <w:p w14:paraId="0318CA9A">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1E304F2D">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10BDC92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大新县大新中学后勤物业管理服务项目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8</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大新县大新中学后勤物业管理服务项目</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5</w:t>
                      </w:r>
                      <w:r>
                        <w:rPr>
                          <w:rFonts w:hint="eastAsia" w:ascii="宋体" w:hAnsi="宋体"/>
                          <w:b w:val="0"/>
                          <w:bCs/>
                          <w:kern w:val="0"/>
                          <w:highlight w:val="none"/>
                        </w:rPr>
                        <w:t>月</w:t>
                      </w:r>
                      <w:r>
                        <w:rPr>
                          <w:rFonts w:hint="eastAsia" w:ascii="宋体" w:hAnsi="宋体"/>
                          <w:b w:val="0"/>
                          <w:bCs/>
                          <w:kern w:val="0"/>
                          <w:highlight w:val="none"/>
                          <w:lang w:val="en-US" w:eastAsia="zh-CN"/>
                        </w:rPr>
                        <w:t>8</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kern w:val="2"/>
          <w:sz w:val="21"/>
          <w:szCs w:val="24"/>
          <w:lang w:val="en-US" w:eastAsia="zh-CN" w:bidi="ar-SA"/>
        </w:rPr>
      </w:pPr>
    </w:p>
    <w:p w14:paraId="1F6FBE82">
      <w:pPr>
        <w:bidi w:val="0"/>
        <w:rPr>
          <w:rFonts w:hint="eastAsia"/>
          <w:lang w:val="en-US" w:eastAsia="zh-CN"/>
        </w:rPr>
      </w:pPr>
    </w:p>
    <w:p w14:paraId="16EBA0E9">
      <w:pPr>
        <w:bidi w:val="0"/>
        <w:rPr>
          <w:rFonts w:hint="eastAsia"/>
          <w:lang w:val="en-US" w:eastAsia="zh-CN"/>
        </w:rPr>
      </w:pPr>
    </w:p>
    <w:p w14:paraId="721083B7">
      <w:pPr>
        <w:bidi w:val="0"/>
        <w:rPr>
          <w:rFonts w:hint="eastAsia"/>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CZZC2026-C3-240019-CZSZ</w:t>
      </w:r>
    </w:p>
    <w:p w14:paraId="4703982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大新县大新中学后勤物业管理服务项目</w:t>
      </w:r>
    </w:p>
    <w:p w14:paraId="5249FF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63C8CC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530000</w:t>
      </w:r>
    </w:p>
    <w:p w14:paraId="64BBC83D">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大新县大新中学后勤物业管理服务项目</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FB634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530000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宋体" w:hAnsi="宋体"/>
          <w:bCs/>
          <w:kern w:val="0"/>
          <w:lang w:val="en" w:eastAsia="zh-CN"/>
        </w:rPr>
        <w:t>大新县大新中学后勤物业管理服务项目</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FF0000"/>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530000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1</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23</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30</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2026年5月8日9:00（北京时间）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2026年5月8日9:00（北京时间）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w:t>
      </w:r>
      <w:r>
        <w:rPr>
          <w:rFonts w:hint="eastAsia" w:asciiTheme="minorEastAsia" w:hAnsiTheme="minorEastAsia" w:cstheme="minorEastAsia"/>
          <w:b w:val="0"/>
          <w:bCs w:val="0"/>
          <w:lang w:val="en-US" w:eastAsia="zh-CN"/>
        </w:rPr>
        <w:t>崇左市财政局</w:t>
      </w:r>
      <w:r>
        <w:rPr>
          <w:rFonts w:hint="eastAsia" w:asciiTheme="minorEastAsia" w:hAnsiTheme="minorEastAsia" w:eastAsiaTheme="minorEastAsia" w:cstheme="minorEastAsia"/>
          <w:b w:val="0"/>
          <w:bCs w:val="0"/>
          <w:lang w:val="en-US" w:eastAsia="zh-CN"/>
        </w:rPr>
        <w:t>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大新县大新中学</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址：崇左市大新县桃城镇民族路188号</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w:t>
      </w:r>
      <w:r>
        <w:rPr>
          <w:rFonts w:hint="eastAsia"/>
          <w:b w:val="0"/>
          <w:bCs w:val="0"/>
          <w:highlight w:val="none"/>
          <w:lang w:val="en-US" w:eastAsia="zh-CN"/>
        </w:rPr>
        <w:t>李祖源</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项目联系方式：0771-3622240</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称：大新县财政局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地   址：崇左市大新县安平大道160号</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highlight w:val="none"/>
          <w:lang w:val="en-US" w:eastAsia="zh-CN"/>
        </w:rPr>
      </w:pPr>
      <w:r>
        <w:rPr>
          <w:rFonts w:hint="eastAsia"/>
          <w:b w:val="0"/>
          <w:bCs w:val="0"/>
          <w:highlight w:val="none"/>
          <w:lang w:val="en-US" w:eastAsia="zh-CN"/>
        </w:rPr>
        <w:t>联系方式：0771-3626646</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47F3CBE3">
      <w:pPr>
        <w:pStyle w:val="14"/>
        <w:numPr>
          <w:ilvl w:val="0"/>
          <w:numId w:val="0"/>
        </w:numPr>
        <w:rPr>
          <w:rFonts w:hint="eastAsia"/>
          <w:b w:val="0"/>
          <w:bCs w:val="0"/>
          <w:lang w:val="en-US" w:eastAsia="zh-CN"/>
        </w:rPr>
      </w:pPr>
    </w:p>
    <w:p w14:paraId="68E26F4F">
      <w:pPr>
        <w:pStyle w:val="14"/>
        <w:numPr>
          <w:ilvl w:val="0"/>
          <w:numId w:val="0"/>
        </w:numPr>
        <w:rPr>
          <w:rFonts w:hint="eastAsia"/>
          <w:b w:val="0"/>
          <w:bCs w:val="0"/>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highlight w:val="none"/>
          <w:lang w:val="en-US" w:eastAsia="zh-CN"/>
        </w:rPr>
        <w:t>2026年4月22日</w:t>
      </w:r>
    </w:p>
    <w:p w14:paraId="58C0F9F3">
      <w:pPr>
        <w:pStyle w:val="12"/>
        <w:jc w:val="center"/>
        <w:rPr>
          <w:rFonts w:hint="eastAsia" w:asciiTheme="minorEastAsia" w:hAnsiTheme="minorEastAsia" w:eastAsiaTheme="minorEastAsia" w:cstheme="minorEastAsia"/>
          <w:b/>
          <w:bCs/>
          <w:kern w:val="2"/>
          <w:sz w:val="44"/>
          <w:szCs w:val="44"/>
          <w:lang w:val="en-US" w:eastAsia="zh-CN" w:bidi="ar-SA"/>
        </w:rPr>
      </w:pPr>
    </w:p>
    <w:p w14:paraId="7DA1BBC6">
      <w:pPr>
        <w:pStyle w:val="12"/>
        <w:jc w:val="center"/>
        <w:rPr>
          <w:rFonts w:hint="eastAsia" w:asciiTheme="minorEastAsia" w:hAnsiTheme="minorEastAsia" w:eastAsiaTheme="minorEastAsia" w:cstheme="minorEastAsia"/>
          <w:b/>
          <w:bCs/>
          <w:kern w:val="2"/>
          <w:sz w:val="44"/>
          <w:szCs w:val="44"/>
          <w:lang w:val="en-US" w:eastAsia="zh-CN" w:bidi="ar-SA"/>
        </w:rPr>
      </w:pPr>
    </w:p>
    <w:p w14:paraId="48EFBB0E">
      <w:pPr>
        <w:pStyle w:val="12"/>
        <w:jc w:val="center"/>
        <w:rPr>
          <w:rFonts w:hint="eastAsia" w:asciiTheme="minorEastAsia" w:hAnsiTheme="minorEastAsia" w:eastAsiaTheme="minorEastAsia" w:cstheme="minorEastAsia"/>
          <w:b/>
          <w:bCs/>
          <w:kern w:val="2"/>
          <w:sz w:val="44"/>
          <w:szCs w:val="44"/>
          <w:lang w:val="en-US" w:eastAsia="zh-CN" w:bidi="ar-SA"/>
        </w:rPr>
      </w:pPr>
    </w:p>
    <w:p w14:paraId="3D111433">
      <w:pPr>
        <w:pStyle w:val="12"/>
        <w:jc w:val="center"/>
        <w:rPr>
          <w:rFonts w:hint="eastAsia" w:asciiTheme="minorEastAsia" w:hAnsiTheme="minorEastAsia" w:eastAsiaTheme="minorEastAsia" w:cstheme="minorEastAsia"/>
          <w:b/>
          <w:bCs/>
          <w:kern w:val="2"/>
          <w:sz w:val="44"/>
          <w:szCs w:val="44"/>
          <w:lang w:val="en-US" w:eastAsia="zh-CN" w:bidi="ar-SA"/>
        </w:rPr>
      </w:pPr>
    </w:p>
    <w:p w14:paraId="2B8DA10A">
      <w:pPr>
        <w:pStyle w:val="12"/>
        <w:jc w:val="center"/>
        <w:rPr>
          <w:rFonts w:hint="eastAsia" w:asciiTheme="minorEastAsia" w:hAnsiTheme="minorEastAsia" w:eastAsiaTheme="minorEastAsia" w:cstheme="minorEastAsia"/>
          <w:b/>
          <w:bCs/>
          <w:kern w:val="2"/>
          <w:sz w:val="44"/>
          <w:szCs w:val="44"/>
          <w:lang w:val="en-US" w:eastAsia="zh-CN" w:bidi="ar-SA"/>
        </w:rPr>
      </w:pPr>
    </w:p>
    <w:p w14:paraId="0AF601D3">
      <w:pPr>
        <w:pStyle w:val="12"/>
        <w:jc w:val="center"/>
        <w:rPr>
          <w:rFonts w:hint="eastAsia" w:asciiTheme="minorEastAsia" w:hAnsiTheme="minorEastAsia" w:eastAsiaTheme="minorEastAsia" w:cstheme="minorEastAsia"/>
          <w:b/>
          <w:bCs/>
          <w:kern w:val="2"/>
          <w:sz w:val="44"/>
          <w:szCs w:val="44"/>
          <w:lang w:val="en-US" w:eastAsia="zh-CN" w:bidi="ar-SA"/>
        </w:rPr>
      </w:pPr>
    </w:p>
    <w:p w14:paraId="6FBE532B">
      <w:pPr>
        <w:pStyle w:val="12"/>
        <w:jc w:val="center"/>
        <w:rPr>
          <w:rFonts w:hint="eastAsia" w:asciiTheme="minorEastAsia" w:hAnsiTheme="minorEastAsia" w:eastAsiaTheme="minorEastAsia" w:cstheme="minorEastAsia"/>
          <w:b/>
          <w:bCs/>
          <w:kern w:val="2"/>
          <w:sz w:val="44"/>
          <w:szCs w:val="44"/>
          <w:lang w:val="en-US" w:eastAsia="zh-CN" w:bidi="ar-SA"/>
        </w:rPr>
      </w:pPr>
    </w:p>
    <w:p w14:paraId="6A9F07F4">
      <w:pPr>
        <w:pStyle w:val="12"/>
        <w:jc w:val="center"/>
        <w:rPr>
          <w:rFonts w:hint="eastAsia" w:asciiTheme="minorEastAsia" w:hAnsiTheme="minorEastAsia" w:eastAsiaTheme="minorEastAsia" w:cstheme="minorEastAsia"/>
          <w:b/>
          <w:bCs/>
          <w:kern w:val="2"/>
          <w:sz w:val="44"/>
          <w:szCs w:val="44"/>
          <w:lang w:val="en-US" w:eastAsia="zh-CN" w:bidi="ar-SA"/>
        </w:rPr>
      </w:pPr>
    </w:p>
    <w:p w14:paraId="71F041C2">
      <w:pPr>
        <w:pStyle w:val="12"/>
        <w:jc w:val="center"/>
        <w:rPr>
          <w:rFonts w:hint="eastAsia" w:asciiTheme="minorEastAsia" w:hAnsiTheme="minorEastAsia" w:eastAsiaTheme="minorEastAsia" w:cstheme="minorEastAsia"/>
          <w:b/>
          <w:bCs/>
          <w:kern w:val="2"/>
          <w:sz w:val="44"/>
          <w:szCs w:val="44"/>
          <w:lang w:val="en-US" w:eastAsia="zh-CN" w:bidi="ar-SA"/>
        </w:rPr>
      </w:pPr>
    </w:p>
    <w:p w14:paraId="50F6C9CF">
      <w:pPr>
        <w:pStyle w:val="12"/>
        <w:jc w:val="center"/>
        <w:rPr>
          <w:rFonts w:hint="eastAsia" w:asciiTheme="minorEastAsia" w:hAnsiTheme="minorEastAsia" w:eastAsiaTheme="minorEastAsia" w:cstheme="minorEastAsia"/>
          <w:b/>
          <w:bCs/>
          <w:kern w:val="2"/>
          <w:sz w:val="44"/>
          <w:szCs w:val="44"/>
          <w:lang w:val="en-US" w:eastAsia="zh-CN" w:bidi="ar-SA"/>
        </w:rPr>
      </w:pPr>
    </w:p>
    <w:p w14:paraId="3BA8AED5">
      <w:pPr>
        <w:pStyle w:val="12"/>
        <w:jc w:val="center"/>
        <w:rPr>
          <w:rFonts w:hint="eastAsia" w:asciiTheme="minorEastAsia" w:hAnsiTheme="minorEastAsia" w:eastAsiaTheme="minorEastAsia" w:cstheme="minorEastAsia"/>
          <w:b/>
          <w:bCs/>
          <w:kern w:val="2"/>
          <w:sz w:val="44"/>
          <w:szCs w:val="44"/>
          <w:lang w:val="en-US" w:eastAsia="zh-CN" w:bidi="ar-SA"/>
        </w:rPr>
      </w:pPr>
    </w:p>
    <w:p w14:paraId="7BFACD5A">
      <w:pPr>
        <w:pStyle w:val="12"/>
        <w:jc w:val="center"/>
        <w:rPr>
          <w:rFonts w:hint="eastAsia" w:asciiTheme="minorEastAsia" w:hAnsiTheme="minorEastAsia" w:eastAsiaTheme="minorEastAsia" w:cstheme="minorEastAsia"/>
          <w:b/>
          <w:bCs/>
          <w:kern w:val="2"/>
          <w:sz w:val="44"/>
          <w:szCs w:val="44"/>
          <w:lang w:val="en-US" w:eastAsia="zh-CN" w:bidi="ar-SA"/>
        </w:rPr>
      </w:pPr>
    </w:p>
    <w:p w14:paraId="1BB54D78">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6272D52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266B92C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8"/>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4"/>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4"/>
              <w:spacing w:line="360" w:lineRule="exact"/>
              <w:jc w:val="center"/>
              <w:rPr>
                <w:rFonts w:hAnsi="宋体" w:cs="Times New Roman"/>
              </w:rPr>
            </w:pPr>
            <w:r>
              <w:rPr>
                <w:rFonts w:hint="eastAsia" w:hAnsi="宋体" w:cs="Times New Roman"/>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4"/>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4"/>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大新县大新中学后勤物业管理服务项目</w:t>
            </w:r>
          </w:p>
          <w:p w14:paraId="14C27FD3">
            <w:pPr>
              <w:pStyle w:val="24"/>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CZZC2026-C3-240019-CZSZ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4"/>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4"/>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4"/>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4"/>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9"/>
              <w:spacing w:line="360" w:lineRule="exact"/>
              <w:rPr>
                <w:rFonts w:hint="eastAsia" w:hAnsi="宋体"/>
              </w:rPr>
            </w:pPr>
            <w:r>
              <w:rPr>
                <w:rFonts w:hint="eastAsia" w:hAnsi="宋体"/>
              </w:rPr>
              <w:t>响应文件的上传和提交：</w:t>
            </w:r>
          </w:p>
          <w:p w14:paraId="657A2517">
            <w:pPr>
              <w:pStyle w:val="9"/>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028A512B">
            <w:pPr>
              <w:pStyle w:val="9"/>
              <w:spacing w:line="360" w:lineRule="exact"/>
              <w:rPr>
                <w:rFonts w:hAnsi="宋体"/>
              </w:rPr>
            </w:pPr>
            <w:r>
              <w:rPr>
                <w:rFonts w:hint="eastAsia" w:hAnsi="宋体"/>
              </w:rPr>
              <w:t>“电子加密响应文件”的上传、提交：</w:t>
            </w:r>
          </w:p>
          <w:p w14:paraId="6B82DFA8">
            <w:pPr>
              <w:pStyle w:val="9"/>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180944EC">
            <w:pPr>
              <w:pStyle w:val="9"/>
              <w:spacing w:line="360" w:lineRule="exact"/>
              <w:rPr>
                <w:rFonts w:hAnsi="宋体"/>
              </w:rPr>
            </w:pPr>
            <w:r>
              <w:rPr>
                <w:rFonts w:hint="eastAsia" w:hAnsi="宋体"/>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4"/>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4"/>
              <w:spacing w:line="360" w:lineRule="exact"/>
              <w:rPr>
                <w:rFonts w:hint="eastAsia"/>
              </w:rPr>
            </w:pPr>
            <w:r>
              <w:rPr>
                <w:rFonts w:hint="eastAsia"/>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4"/>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4"/>
              <w:spacing w:line="360" w:lineRule="exact"/>
              <w:rPr>
                <w:rFonts w:hAnsi="宋体" w:cs="Times New Roman"/>
              </w:rPr>
            </w:pPr>
            <w:r>
              <w:rPr>
                <w:rFonts w:hint="eastAsia" w:hAnsi="宋体" w:cs="Times New Roman"/>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4"/>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9"/>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4"/>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4"/>
              <w:spacing w:line="360" w:lineRule="exact"/>
              <w:rPr>
                <w:rFonts w:hAnsi="宋体" w:cs="Times New Roman"/>
                <w:b/>
                <w:bCs/>
              </w:rPr>
            </w:pPr>
            <w:r>
              <w:rPr>
                <w:rFonts w:hint="eastAsia" w:hAnsi="宋体" w:cs="Times New Roman"/>
                <w:b/>
                <w:bCs/>
              </w:rPr>
              <w:t>磋商时间：</w:t>
            </w:r>
            <w:r>
              <w:rPr>
                <w:rFonts w:hint="eastAsia" w:cs="Times New Roman"/>
                <w:b/>
                <w:bCs/>
                <w:color w:val="auto"/>
                <w:highlight w:val="none"/>
                <w:u w:val="single"/>
                <w:lang w:val="en-US" w:eastAsia="zh-CN"/>
              </w:rPr>
              <w:t>2026</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5</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8</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1A7528F1">
            <w:pPr>
              <w:pStyle w:val="24"/>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4"/>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4"/>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4"/>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7A44E99F">
            <w:pPr>
              <w:pStyle w:val="24"/>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4"/>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4"/>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4"/>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4"/>
              <w:spacing w:line="360" w:lineRule="exact"/>
              <w:rPr>
                <w:rFonts w:hint="eastAsia" w:hAnsi="宋体"/>
              </w:rPr>
            </w:pPr>
            <w:r>
              <w:rPr>
                <w:rFonts w:hint="eastAsia"/>
                <w:snapToGrid w:val="0"/>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4"/>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4"/>
              <w:spacing w:line="360" w:lineRule="exact"/>
              <w:rPr>
                <w:rFonts w:hint="eastAsia" w:eastAsiaTheme="minorEastAsia"/>
                <w:snapToGrid w:val="0"/>
                <w:lang w:eastAsia="zh-CN"/>
              </w:rPr>
            </w:pPr>
            <w:r>
              <w:rPr>
                <w:rFonts w:hint="eastAsia"/>
                <w:snapToGrid w:val="0"/>
              </w:rPr>
              <w:t>法定代表人或其授权代表签字</w:t>
            </w:r>
            <w:r>
              <w:rPr>
                <w:rFonts w:hint="eastAsia"/>
                <w:snapToGrid w:val="0"/>
                <w:lang w:eastAsia="zh-CN"/>
              </w:rPr>
              <w:t>：</w:t>
            </w:r>
            <w:r>
              <w:rPr>
                <w:rFonts w:hint="eastAsia"/>
                <w:snapToGrid w:val="0"/>
              </w:rPr>
              <w:t>本竞争性磋商文件所涉及的法定代表人或其授权代表签字</w:t>
            </w:r>
            <w:r>
              <w:rPr>
                <w:rFonts w:hint="eastAsia"/>
                <w:snapToGrid w:val="0"/>
                <w:lang w:eastAsia="zh-CN"/>
              </w:rPr>
              <w:t>的地方，如果法定代表人没有电子签章，可以线下手写签字后扫描文件上传。</w:t>
            </w:r>
          </w:p>
          <w:p w14:paraId="37BC226E">
            <w:pPr>
              <w:pStyle w:val="24"/>
              <w:spacing w:line="360" w:lineRule="exact"/>
              <w:rPr>
                <w:rFonts w:hint="eastAsia" w:hAnsi="宋体"/>
              </w:rPr>
            </w:pPr>
            <w:r>
              <w:rPr>
                <w:rFonts w:hint="eastAsia"/>
                <w:snapToGrid w:val="0"/>
              </w:rPr>
              <w:t>法定代表人或其授权代表</w:t>
            </w:r>
            <w:r>
              <w:rPr>
                <w:rFonts w:hint="eastAsia"/>
                <w:snapToGrid w:val="0"/>
                <w:lang w:eastAsia="zh-CN"/>
              </w:rPr>
              <w:t>签</w:t>
            </w:r>
            <w:r>
              <w:rPr>
                <w:rFonts w:hint="eastAsia"/>
                <w:snapToGrid w:val="0"/>
              </w:rPr>
              <w:t>章：本竞争性磋商文件所涉及的法定代表人或其授权代表</w:t>
            </w:r>
            <w:r>
              <w:rPr>
                <w:rFonts w:hint="eastAsia"/>
                <w:snapToGrid w:val="0"/>
                <w:lang w:eastAsia="zh-CN"/>
              </w:rPr>
              <w:t>签章的地方</w:t>
            </w:r>
            <w:r>
              <w:rPr>
                <w:rFonts w:hint="eastAsia"/>
                <w:snapToGrid w:val="0"/>
              </w:rPr>
              <w:t>，</w:t>
            </w:r>
            <w:r>
              <w:rPr>
                <w:rFonts w:hint="eastAsia"/>
                <w:snapToGrid w:val="0"/>
                <w:lang w:eastAsia="zh-CN"/>
              </w:rPr>
              <w:t>如果法定代表人没有电子印章，</w:t>
            </w:r>
            <w:r>
              <w:rPr>
                <w:rFonts w:hint="eastAsia"/>
                <w:snapToGrid w:val="0"/>
              </w:rPr>
              <w:t>可以线下</w:t>
            </w:r>
            <w:r>
              <w:rPr>
                <w:rFonts w:hint="eastAsia"/>
                <w:snapToGrid w:val="0"/>
                <w:lang w:eastAsia="zh-CN"/>
              </w:rPr>
              <w:t>加盖印章</w:t>
            </w:r>
            <w:r>
              <w:rPr>
                <w:rFonts w:hint="eastAsia"/>
                <w:snapToGrid w:val="0"/>
              </w:rPr>
              <w:t>后扫描</w:t>
            </w:r>
            <w:r>
              <w:rPr>
                <w:rFonts w:hint="eastAsia"/>
                <w:snapToGrid w:val="0"/>
                <w:lang w:eastAsia="zh-CN"/>
              </w:rPr>
              <w:t>文件</w:t>
            </w:r>
            <w:r>
              <w:rPr>
                <w:rFonts w:hint="eastAsia"/>
                <w:snapToGrid w:val="0"/>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4"/>
              <w:spacing w:line="360" w:lineRule="exact"/>
              <w:rPr>
                <w:rFonts w:hint="eastAsia" w:hAnsi="宋体"/>
              </w:rPr>
            </w:pPr>
            <w:r>
              <w:rPr>
                <w:rFonts w:hint="eastAsia"/>
                <w:snapToGrid w:val="0"/>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4"/>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4"/>
              <w:spacing w:line="360" w:lineRule="exact"/>
              <w:rPr>
                <w:rFonts w:hint="eastAsia"/>
                <w:snapToGrid w:val="0"/>
              </w:rPr>
            </w:pPr>
            <w:r>
              <w:rPr>
                <w:rFonts w:hint="eastAsia"/>
                <w:snapToGrid w:val="0"/>
              </w:rPr>
              <w:t>电子加密响应文件的解密：</w:t>
            </w:r>
          </w:p>
          <w:p w14:paraId="0905D14B">
            <w:pPr>
              <w:pStyle w:val="24"/>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91BA80A">
            <w:pPr>
              <w:pStyle w:val="9"/>
              <w:rPr>
                <w:rFonts w:hint="eastAsia"/>
                <w:snapToGrid w:val="0"/>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4"/>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5F79B8E2">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大新县大新中学</w:t>
            </w:r>
          </w:p>
          <w:p w14:paraId="0EAD20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0771-3622240</w:t>
            </w:r>
          </w:p>
          <w:p w14:paraId="07FA7F79">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lang w:val="en-US" w:eastAsia="zh-CN"/>
              </w:rPr>
              <w:t>崇左市大新县桃城镇民族路188号</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4"/>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w:t>
            </w:r>
            <w:r>
              <w:rPr>
                <w:rFonts w:hint="eastAsia" w:hAnsi="宋体" w:eastAsia="宋体" w:cs="Times New Roman"/>
                <w:b/>
                <w:bCs/>
                <w:snapToGrid w:val="0"/>
                <w:color w:val="auto"/>
                <w:sz w:val="22"/>
                <w:highlight w:val="none"/>
                <w:lang w:eastAsia="zh-CN"/>
              </w:rPr>
              <w:t>崇左市财政局</w:t>
            </w:r>
            <w:r>
              <w:rPr>
                <w:rFonts w:hint="eastAsia" w:hAnsi="宋体" w:eastAsia="宋体" w:cs="Times New Roman"/>
                <w:b/>
                <w:bCs/>
                <w:snapToGrid w:val="0"/>
                <w:color w:val="auto"/>
                <w:sz w:val="22"/>
                <w:highlight w:val="none"/>
              </w:rPr>
              <w:t>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kern w:val="2"/>
          <w:sz w:val="32"/>
          <w:szCs w:val="32"/>
          <w:lang w:val="en-US" w:eastAsia="zh-CN" w:bidi="ar-SA"/>
        </w:rPr>
      </w:pPr>
    </w:p>
    <w:p w14:paraId="43649228">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58BA3FDF">
      <w:pPr>
        <w:suppressAutoHyphens/>
        <w:rPr>
          <w:rFonts w:ascii="华文仿宋" w:hAnsi="华文仿宋" w:eastAsia="华文仿宋"/>
          <w:b/>
          <w:color w:val="000000"/>
        </w:rPr>
      </w:pPr>
    </w:p>
    <w:p w14:paraId="3A75D23C">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30E160D">
      <w:pPr>
        <w:spacing w:line="580" w:lineRule="exact"/>
        <w:ind w:firstLine="640" w:firstLineChars="200"/>
        <w:rPr>
          <w:rFonts w:ascii="华文仿宋" w:hAnsi="华文仿宋" w:eastAsia="华文仿宋"/>
          <w:color w:val="000000"/>
          <w:sz w:val="32"/>
          <w:szCs w:val="32"/>
        </w:rPr>
      </w:pPr>
    </w:p>
    <w:p w14:paraId="4CE9DFF0">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AA6894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w:t>
      </w:r>
      <w:bookmarkStart w:id="39" w:name="_GoBack"/>
      <w:r>
        <w:rPr>
          <w:rFonts w:hint="eastAsia" w:ascii="华文仿宋" w:hAnsi="华文仿宋" w:eastAsia="华文仿宋" w:cs="仿宋_GB2312"/>
          <w:color w:val="000000"/>
          <w:sz w:val="32"/>
          <w:szCs w:val="32"/>
        </w:rPr>
        <w:t>政采贷</w:t>
      </w:r>
      <w:bookmarkEnd w:id="39"/>
      <w:r>
        <w:rPr>
          <w:rFonts w:hint="eastAsia" w:ascii="华文仿宋" w:hAnsi="华文仿宋" w:eastAsia="华文仿宋" w:cs="仿宋_GB2312"/>
          <w:color w:val="000000"/>
          <w:sz w:val="32"/>
          <w:szCs w:val="32"/>
        </w:rPr>
        <w:t>”融资模式的通知》（南宁银发〔2021〕258号），按照双方自愿的原则提供便捷、优惠的贷款服务。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57AFB90A">
      <w:pPr>
        <w:suppressAutoHyphens/>
        <w:rPr>
          <w:rFonts w:ascii="华文仿宋" w:hAnsi="华文仿宋" w:eastAsia="华文仿宋" w:cs="仿宋_GB2312"/>
          <w:color w:val="000000"/>
          <w:szCs w:val="32"/>
        </w:rPr>
      </w:pPr>
    </w:p>
    <w:p w14:paraId="3098052F">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C4C18D6">
      <w:pPr>
        <w:suppressAutoHyphens/>
        <w:rPr>
          <w:rFonts w:ascii="华文仿宋" w:hAnsi="华文仿宋" w:eastAsia="华文仿宋"/>
          <w:b/>
          <w:color w:val="000000"/>
        </w:rPr>
      </w:pPr>
    </w:p>
    <w:p w14:paraId="7E108956">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666C8155">
      <w:pPr>
        <w:pStyle w:val="25"/>
      </w:pPr>
    </w:p>
    <w:p w14:paraId="6A9508C1">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000000"/>
          <w:sz w:val="32"/>
          <w:szCs w:val="32"/>
        </w:rPr>
      </w:pPr>
    </w:p>
    <w:p w14:paraId="2337C023">
      <w:pPr>
        <w:widowControl/>
        <w:spacing w:line="720" w:lineRule="exact"/>
        <w:jc w:val="left"/>
        <w:rPr>
          <w:rFonts w:ascii="华文仿宋" w:hAnsi="华文仿宋" w:eastAsia="华文仿宋" w:cs="黑体"/>
          <w:color w:val="000000"/>
          <w:sz w:val="32"/>
          <w:szCs w:val="32"/>
          <w:lang w:val="zh-CN"/>
        </w:rPr>
      </w:pPr>
    </w:p>
    <w:p w14:paraId="7BC9D11A">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FB063C2">
      <w:pPr>
        <w:suppressAutoHyphens/>
        <w:rPr>
          <w:rFonts w:hint="eastAsia" w:ascii="仿宋_GB2312" w:hAnsi="Calibri" w:eastAsia="仿宋_GB2312"/>
          <w:color w:val="000000"/>
        </w:rPr>
      </w:pPr>
    </w:p>
    <w:p w14:paraId="3CD61A3B">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8"/>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w:t>
            </w:r>
            <w:r>
              <w:rPr>
                <w:rFonts w:hint="eastAsia" w:ascii="仿宋_GB2312" w:hAnsi="宋体" w:eastAsia="仿宋_GB2312" w:cs="宋体"/>
                <w:color w:val="000000"/>
                <w:szCs w:val="21"/>
                <w:lang w:eastAsia="zh-CN"/>
              </w:rPr>
              <w:t>崇左市大新县桃城镇民族路188号</w:t>
            </w:r>
            <w:r>
              <w:rPr>
                <w:rFonts w:hint="eastAsia" w:ascii="仿宋_GB2312" w:hAnsi="宋体" w:eastAsia="仿宋_GB2312" w:cs="宋体"/>
                <w:color w:val="000000"/>
                <w:szCs w:val="21"/>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000000"/>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000000"/>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000000"/>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0371E329">
      <w:pPr>
        <w:pStyle w:val="25"/>
        <w:rPr>
          <w:rFonts w:hint="eastAsia"/>
        </w:rPr>
      </w:pPr>
    </w:p>
    <w:p w14:paraId="321A5C32">
      <w:pPr>
        <w:rPr>
          <w:rFonts w:hint="default"/>
          <w:lang w:val="en-US" w:eastAsia="zh-CN"/>
        </w:rPr>
      </w:pPr>
    </w:p>
    <w:p w14:paraId="7392C263">
      <w:pPr>
        <w:bidi w:val="0"/>
        <w:rPr>
          <w:rFonts w:hint="default" w:asciiTheme="minorHAnsi" w:hAnsiTheme="minorHAnsi" w:eastAsiaTheme="minorEastAsia" w:cstheme="minorBidi"/>
          <w:kern w:val="2"/>
          <w:sz w:val="21"/>
          <w:szCs w:val="24"/>
          <w:lang w:val="en-US" w:eastAsia="zh-CN" w:bidi="ar-SA"/>
        </w:rPr>
      </w:pPr>
    </w:p>
    <w:p w14:paraId="10C8A19E">
      <w:pPr>
        <w:bidi w:val="0"/>
        <w:rPr>
          <w:rFonts w:hint="default"/>
          <w:lang w:val="en-US" w:eastAsia="zh-CN"/>
        </w:rPr>
      </w:pPr>
    </w:p>
    <w:p w14:paraId="1AFF7C62">
      <w:pPr>
        <w:bidi w:val="0"/>
        <w:rPr>
          <w:rFonts w:hint="default"/>
          <w:lang w:val="en-US" w:eastAsia="zh-CN"/>
        </w:rPr>
      </w:pPr>
    </w:p>
    <w:p w14:paraId="659CA4B9">
      <w:pPr>
        <w:bidi w:val="0"/>
        <w:rPr>
          <w:rFonts w:hint="default"/>
          <w:lang w:val="en-US" w:eastAsia="zh-CN"/>
        </w:rPr>
      </w:pPr>
    </w:p>
    <w:p w14:paraId="08EF63D8">
      <w:pPr>
        <w:bidi w:val="0"/>
        <w:rPr>
          <w:rFonts w:hint="default"/>
          <w:lang w:val="en-US" w:eastAsia="zh-CN"/>
        </w:rPr>
      </w:pPr>
    </w:p>
    <w:p w14:paraId="0206AC1D">
      <w:pPr>
        <w:bidi w:val="0"/>
        <w:rPr>
          <w:rFonts w:hint="default"/>
          <w:lang w:val="en-US" w:eastAsia="zh-CN"/>
        </w:rPr>
      </w:pPr>
    </w:p>
    <w:p w14:paraId="6DB6A1BA">
      <w:pPr>
        <w:bidi w:val="0"/>
        <w:rPr>
          <w:rFonts w:hint="default"/>
          <w:lang w:val="en-US" w:eastAsia="zh-CN"/>
        </w:rPr>
      </w:pPr>
    </w:p>
    <w:p w14:paraId="0BEE2813">
      <w:pPr>
        <w:bidi w:val="0"/>
        <w:rPr>
          <w:rFonts w:hint="default"/>
          <w:lang w:val="en-US" w:eastAsia="zh-CN"/>
        </w:rPr>
      </w:pPr>
    </w:p>
    <w:p w14:paraId="30FAB31A">
      <w:pPr>
        <w:bidi w:val="0"/>
        <w:rPr>
          <w:rFonts w:hint="default"/>
          <w:lang w:val="en-US" w:eastAsia="zh-CN"/>
        </w:rPr>
      </w:pPr>
    </w:p>
    <w:p w14:paraId="664175E3">
      <w:pPr>
        <w:bidi w:val="0"/>
        <w:rPr>
          <w:rFonts w:hint="default"/>
          <w:lang w:val="en-US" w:eastAsia="zh-CN"/>
        </w:rPr>
      </w:pPr>
    </w:p>
    <w:p w14:paraId="4D65E970">
      <w:pPr>
        <w:bidi w:val="0"/>
        <w:rPr>
          <w:rFonts w:hint="default"/>
          <w:lang w:val="en-US" w:eastAsia="zh-CN"/>
        </w:rPr>
      </w:pPr>
    </w:p>
    <w:p w14:paraId="75B16C42">
      <w:pPr>
        <w:bidi w:val="0"/>
        <w:rPr>
          <w:rFonts w:hint="default"/>
          <w:lang w:val="en-US" w:eastAsia="zh-CN"/>
        </w:rPr>
      </w:pPr>
    </w:p>
    <w:p w14:paraId="4FAE82DE">
      <w:pPr>
        <w:bidi w:val="0"/>
        <w:rPr>
          <w:rFonts w:hint="default"/>
          <w:lang w:val="en-US" w:eastAsia="zh-CN"/>
        </w:rPr>
      </w:pPr>
    </w:p>
    <w:p w14:paraId="23976E51">
      <w:pPr>
        <w:bidi w:val="0"/>
        <w:rPr>
          <w:rFonts w:hint="default"/>
          <w:lang w:val="en-US" w:eastAsia="zh-CN"/>
        </w:rPr>
      </w:pPr>
    </w:p>
    <w:p w14:paraId="0CDEBA8C">
      <w:pPr>
        <w:bidi w:val="0"/>
        <w:rPr>
          <w:rFonts w:hint="default"/>
          <w:lang w:val="en-US" w:eastAsia="zh-CN"/>
        </w:rPr>
      </w:pPr>
    </w:p>
    <w:p w14:paraId="16306B9F">
      <w:pPr>
        <w:bidi w:val="0"/>
        <w:rPr>
          <w:rFonts w:hint="default"/>
          <w:lang w:val="en-US" w:eastAsia="zh-CN"/>
        </w:rPr>
      </w:pPr>
    </w:p>
    <w:p w14:paraId="4FA6C4F0">
      <w:pPr>
        <w:bidi w:val="0"/>
        <w:rPr>
          <w:rFonts w:hint="default"/>
          <w:lang w:val="en-US" w:eastAsia="zh-CN"/>
        </w:rPr>
      </w:pPr>
    </w:p>
    <w:p w14:paraId="55C631C0">
      <w:pPr>
        <w:bidi w:val="0"/>
        <w:rPr>
          <w:rFonts w:hint="default"/>
          <w:lang w:val="en-US" w:eastAsia="zh-CN"/>
        </w:rPr>
      </w:pPr>
    </w:p>
    <w:p w14:paraId="75FBEB5F">
      <w:pPr>
        <w:bidi w:val="0"/>
        <w:rPr>
          <w:rFonts w:hint="default"/>
          <w:lang w:val="en-US" w:eastAsia="zh-CN"/>
        </w:rPr>
      </w:pPr>
    </w:p>
    <w:p w14:paraId="495CA9E0">
      <w:pPr>
        <w:bidi w:val="0"/>
        <w:rPr>
          <w:rFonts w:hint="default"/>
          <w:lang w:val="en-US" w:eastAsia="zh-CN"/>
        </w:rPr>
      </w:pPr>
    </w:p>
    <w:p w14:paraId="3365FED9">
      <w:pPr>
        <w:bidi w:val="0"/>
        <w:rPr>
          <w:rFonts w:hint="default"/>
          <w:lang w:val="en-US" w:eastAsia="zh-CN"/>
        </w:rPr>
      </w:pPr>
    </w:p>
    <w:p w14:paraId="1EC47D9F">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5DE16CB">
      <w:pPr>
        <w:pStyle w:val="7"/>
        <w:rPr>
          <w:rFonts w:hint="eastAsia"/>
          <w:lang w:val="en-US" w:eastAsia="zh-CN"/>
        </w:rPr>
      </w:pPr>
    </w:p>
    <w:p w14:paraId="19CFCC70">
      <w:pPr>
        <w:spacing w:line="400" w:lineRule="exact"/>
        <w:ind w:firstLine="422" w:firstLineChars="200"/>
        <w:rPr>
          <w:rFonts w:hint="eastAsia" w:ascii="宋体" w:hAnsi="宋体"/>
          <w:b/>
          <w:bCs/>
        </w:rPr>
      </w:pPr>
      <w:r>
        <w:rPr>
          <w:rFonts w:hint="eastAsia" w:ascii="宋体" w:hAnsi="宋体"/>
          <w:b/>
          <w:bCs/>
        </w:rPr>
        <w:t>一、总 则</w:t>
      </w:r>
    </w:p>
    <w:p w14:paraId="41F77472">
      <w:pPr>
        <w:spacing w:line="400" w:lineRule="exact"/>
        <w:ind w:firstLine="420" w:firstLineChars="200"/>
        <w:rPr>
          <w:rFonts w:hint="eastAsia" w:ascii="宋体" w:hAnsi="宋体"/>
        </w:rPr>
      </w:pPr>
      <w:r>
        <w:rPr>
          <w:rFonts w:hint="eastAsia" w:ascii="宋体" w:hAnsi="宋体"/>
        </w:rPr>
        <w:t>1. 适用范围</w:t>
      </w:r>
    </w:p>
    <w:p w14:paraId="04A461C1">
      <w:pPr>
        <w:pStyle w:val="9"/>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大新县大新中学后勤物业管理服务项目</w:t>
      </w:r>
    </w:p>
    <w:p w14:paraId="0DF20D66">
      <w:pPr>
        <w:spacing w:line="400" w:lineRule="exact"/>
        <w:rPr>
          <w:rFonts w:hint="eastAsia" w:ascii="宋体" w:hAnsi="宋体"/>
        </w:rPr>
      </w:pPr>
      <w:r>
        <w:rPr>
          <w:rFonts w:hint="eastAsia" w:ascii="宋体" w:hAnsi="宋体"/>
        </w:rPr>
        <w:t xml:space="preserve">       本文件仅适用于本文件中所叙述的服务类政府采购项目。</w:t>
      </w:r>
    </w:p>
    <w:p w14:paraId="2E20EEC3">
      <w:pPr>
        <w:spacing w:line="400" w:lineRule="exact"/>
        <w:ind w:firstLine="420" w:firstLineChars="200"/>
        <w:rPr>
          <w:rFonts w:hint="eastAsia" w:ascii="宋体" w:hAnsi="宋体"/>
        </w:rPr>
      </w:pPr>
      <w:r>
        <w:rPr>
          <w:rFonts w:hint="eastAsia" w:ascii="宋体" w:hAnsi="宋体"/>
        </w:rPr>
        <w:t>2. 定义</w:t>
      </w:r>
    </w:p>
    <w:p w14:paraId="7A4E7F22">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大新县大新中学</w:t>
      </w:r>
    </w:p>
    <w:p w14:paraId="36E8CF03">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33BE9200">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58E59141">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442602">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B57A69C">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193DC352">
      <w:pPr>
        <w:pStyle w:val="9"/>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75DD167B">
      <w:pPr>
        <w:spacing w:line="400" w:lineRule="exact"/>
        <w:ind w:firstLine="420" w:firstLineChars="200"/>
        <w:rPr>
          <w:rFonts w:hint="eastAsia" w:ascii="宋体" w:hAnsi="宋体"/>
        </w:rPr>
      </w:pPr>
      <w:r>
        <w:rPr>
          <w:rFonts w:hint="eastAsia" w:ascii="宋体" w:hAnsi="宋体"/>
        </w:rPr>
        <w:t>4.3竞争性磋商文件的澄清和修改：</w:t>
      </w:r>
    </w:p>
    <w:p w14:paraId="4781DA06">
      <w:pPr>
        <w:pStyle w:val="9"/>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0BD80CED">
      <w:pPr>
        <w:pStyle w:val="9"/>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988DC81">
      <w:pPr>
        <w:spacing w:line="400" w:lineRule="exact"/>
        <w:ind w:firstLine="422" w:firstLineChars="200"/>
        <w:rPr>
          <w:rFonts w:hint="eastAsia" w:ascii="宋体" w:hAnsi="宋体"/>
          <w:b/>
          <w:bCs/>
        </w:rPr>
      </w:pPr>
      <w:r>
        <w:rPr>
          <w:rFonts w:hint="eastAsia" w:ascii="宋体" w:hAnsi="宋体"/>
          <w:b/>
          <w:bCs/>
        </w:rPr>
        <w:t>二、竞争性磋商响应文件的编制</w:t>
      </w:r>
    </w:p>
    <w:p w14:paraId="76E66F21">
      <w:pPr>
        <w:spacing w:line="400" w:lineRule="exact"/>
        <w:ind w:firstLine="420" w:firstLineChars="200"/>
        <w:rPr>
          <w:rFonts w:hint="eastAsia" w:ascii="宋体" w:hAnsi="宋体"/>
        </w:rPr>
      </w:pPr>
      <w:r>
        <w:rPr>
          <w:rFonts w:hint="eastAsia" w:ascii="宋体" w:hAnsi="宋体"/>
        </w:rPr>
        <w:t>5. 竞争性磋商响应文件编制基本要求</w:t>
      </w:r>
    </w:p>
    <w:p w14:paraId="38B170F1">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1179D75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lang w:val="en-US" w:eastAsia="zh-CN" w:bidi="ar-SA"/>
        </w:rPr>
        <w:t>5.5资格审查要求文件：</w:t>
      </w:r>
    </w:p>
    <w:p w14:paraId="7E0AFDE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0DB7FCD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68373716">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6693764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highlight w:val="none"/>
          <w:lang w:val="en-US" w:eastAsia="zh-CN" w:bidi="ar-SA"/>
        </w:rPr>
      </w:pPr>
      <w:r>
        <w:rPr>
          <w:rFonts w:hint="eastAsia" w:ascii="宋体" w:hAnsi="宋体" w:eastAsiaTheme="minorEastAsia" w:cstheme="minorBidi"/>
          <w:kern w:val="2"/>
          <w:sz w:val="21"/>
          <w:szCs w:val="24"/>
          <w:highlight w:val="none"/>
          <w:lang w:val="en-US" w:eastAsia="zh-CN" w:bidi="ar-SA"/>
        </w:rPr>
        <w:t>5.6符合性要求文件：</w:t>
      </w:r>
    </w:p>
    <w:p w14:paraId="4A58AAB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35CF850F">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0FC5D22A">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82154A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1635281">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35DCAF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）项目实施服务方案（</w:t>
      </w:r>
      <w:r>
        <w:rPr>
          <w:rFonts w:hint="eastAsia" w:ascii="Times New Roman" w:hAnsi="Times New Roman" w:eastAsia="宋体" w:cs="Times New Roman"/>
          <w:sz w:val="21"/>
          <w:szCs w:val="21"/>
          <w:highlight w:val="none"/>
          <w:lang w:eastAsia="zh-CN"/>
        </w:rPr>
        <w:t>包括但不限于企业管理制度、服务方案、</w:t>
      </w:r>
      <w:r>
        <w:rPr>
          <w:rFonts w:hint="eastAsia" w:ascii="宋体" w:hAnsi="Courier New"/>
          <w:b w:val="0"/>
          <w:bCs/>
          <w:color w:val="auto"/>
          <w:kern w:val="0"/>
          <w:szCs w:val="21"/>
          <w:highlight w:val="none"/>
        </w:rPr>
        <w:t>服务保障及应急方案</w:t>
      </w:r>
      <w:r>
        <w:rPr>
          <w:rFonts w:hint="eastAsia" w:ascii="宋体" w:hAnsi="Courier New"/>
          <w:b w:val="0"/>
          <w:bCs/>
          <w:color w:val="auto"/>
          <w:kern w:val="0"/>
          <w:szCs w:val="21"/>
          <w:highlight w:val="none"/>
          <w:lang w:eastAsia="zh-CN"/>
        </w:rPr>
        <w:t>、服务承诺方案</w:t>
      </w:r>
      <w:r>
        <w:rPr>
          <w:rFonts w:hint="eastAsia" w:ascii="Times New Roman" w:hAnsi="Times New Roman" w:eastAsia="宋体" w:cs="Times New Roman"/>
          <w:sz w:val="21"/>
          <w:szCs w:val="21"/>
          <w:highlight w:val="none"/>
          <w:lang w:eastAsia="zh-CN"/>
        </w:rPr>
        <w:t>等</w:t>
      </w:r>
      <w:r>
        <w:rPr>
          <w:rFonts w:hint="eastAsia"/>
          <w:sz w:val="21"/>
          <w:szCs w:val="21"/>
          <w:highlight w:val="none"/>
          <w:lang w:eastAsia="zh-CN"/>
        </w:rPr>
        <w:t>）</w:t>
      </w:r>
      <w:r>
        <w:rPr>
          <w:rFonts w:hint="eastAsia"/>
          <w:b/>
          <w:bCs/>
          <w:sz w:val="21"/>
          <w:szCs w:val="21"/>
          <w:highlight w:val="none"/>
          <w:lang w:eastAsia="zh-CN"/>
        </w:rPr>
        <w:t>（格式自拟，必须提供）</w:t>
      </w:r>
    </w:p>
    <w:p w14:paraId="45D87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w:t>
      </w:r>
      <w:r>
        <w:rPr>
          <w:rFonts w:hint="eastAsia" w:ascii="宋体" w:hAnsi="Courier New"/>
          <w:b w:val="0"/>
          <w:bCs/>
          <w:color w:val="auto"/>
          <w:kern w:val="0"/>
          <w:szCs w:val="21"/>
          <w:highlight w:val="none"/>
        </w:rPr>
        <w:t>拟投入本项目的人员情况</w:t>
      </w:r>
      <w:r>
        <w:rPr>
          <w:rFonts w:hint="eastAsia" w:ascii="宋体" w:hAnsi="Courier New"/>
          <w:b/>
          <w:bCs w:val="0"/>
          <w:color w:val="auto"/>
          <w:kern w:val="0"/>
          <w:szCs w:val="21"/>
          <w:highlight w:val="none"/>
          <w:lang w:eastAsia="zh-CN"/>
        </w:rPr>
        <w:t>（格式自拟，必须提供）</w:t>
      </w:r>
    </w:p>
    <w:p w14:paraId="455BA004">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w:t>
      </w:r>
      <w:r>
        <w:rPr>
          <w:rFonts w:hint="eastAsia" w:ascii="宋体" w:hAnsi="宋体" w:eastAsia="宋体" w:cs="宋体"/>
          <w:color w:val="auto"/>
          <w:kern w:val="0"/>
          <w:sz w:val="21"/>
          <w:szCs w:val="21"/>
          <w:highlight w:val="none"/>
          <w:lang w:val="zh-CN"/>
        </w:rPr>
        <w:t>磋商供应商</w:t>
      </w:r>
      <w:r>
        <w:rPr>
          <w:rFonts w:hint="eastAsia" w:ascii="宋体" w:hAnsi="宋体" w:eastAsia="宋体" w:cs="宋体"/>
          <w:color w:val="auto"/>
          <w:kern w:val="0"/>
          <w:sz w:val="21"/>
          <w:szCs w:val="21"/>
          <w:highlight w:val="none"/>
          <w:lang w:val="en-US" w:eastAsia="zh-CN"/>
        </w:rPr>
        <w:t>具有2024年1月1日以来</w:t>
      </w:r>
      <w:r>
        <w:rPr>
          <w:rFonts w:hint="eastAsia" w:ascii="宋体" w:hAnsi="宋体" w:eastAsia="宋体" w:cs="宋体"/>
          <w:color w:val="auto"/>
          <w:kern w:val="0"/>
          <w:sz w:val="21"/>
          <w:szCs w:val="21"/>
          <w:highlight w:val="none"/>
          <w:lang w:val="zh-CN"/>
        </w:rPr>
        <w:t>承接</w:t>
      </w:r>
      <w:r>
        <w:rPr>
          <w:rFonts w:hint="eastAsia" w:ascii="宋体" w:hAnsi="宋体" w:eastAsia="宋体" w:cs="宋体"/>
          <w:color w:val="auto"/>
          <w:kern w:val="0"/>
          <w:sz w:val="21"/>
          <w:szCs w:val="21"/>
          <w:highlight w:val="none"/>
          <w:lang w:val="en-US" w:eastAsia="zh-CN"/>
        </w:rPr>
        <w:t>类似</w:t>
      </w:r>
      <w:r>
        <w:rPr>
          <w:rFonts w:hint="eastAsia" w:ascii="宋体" w:hAnsi="宋体" w:eastAsia="宋体" w:cs="宋体"/>
          <w:color w:val="auto"/>
          <w:kern w:val="0"/>
          <w:sz w:val="21"/>
          <w:szCs w:val="21"/>
          <w:highlight w:val="none"/>
          <w:lang w:val="zh-CN"/>
        </w:rPr>
        <w:t>校园综合物业服务项目</w:t>
      </w:r>
      <w:r>
        <w:rPr>
          <w:rFonts w:hint="eastAsia" w:ascii="宋体" w:hAnsi="宋体" w:eastAsia="宋体" w:cs="宋体"/>
          <w:color w:val="auto"/>
          <w:kern w:val="0"/>
          <w:sz w:val="21"/>
          <w:szCs w:val="21"/>
          <w:highlight w:val="none"/>
          <w:lang w:val="en-US" w:eastAsia="zh-CN"/>
        </w:rPr>
        <w:t>的证明材料</w:t>
      </w:r>
      <w:r>
        <w:rPr>
          <w:rFonts w:hint="eastAsia"/>
          <w:sz w:val="21"/>
          <w:szCs w:val="21"/>
          <w:highlight w:val="none"/>
          <w:lang w:eastAsia="zh-CN"/>
        </w:rPr>
        <w:t>（</w:t>
      </w:r>
      <w:r>
        <w:rPr>
          <w:rFonts w:hint="eastAsia" w:ascii="宋体" w:hAnsi="宋体" w:eastAsia="宋体" w:cs="宋体"/>
          <w:color w:val="auto"/>
          <w:kern w:val="0"/>
          <w:sz w:val="21"/>
          <w:szCs w:val="21"/>
          <w:highlight w:val="none"/>
          <w:lang w:val="zh-CN"/>
        </w:rPr>
        <w:t>以中标/成交通知书、合同或验收报告等证明文件复印件</w:t>
      </w:r>
      <w:r>
        <w:rPr>
          <w:rFonts w:hint="eastAsia"/>
          <w:sz w:val="21"/>
          <w:szCs w:val="21"/>
          <w:highlight w:val="none"/>
          <w:lang w:eastAsia="zh-CN"/>
        </w:rPr>
        <w:t>为准，并加盖供应商公章）</w:t>
      </w:r>
      <w:r>
        <w:rPr>
          <w:rFonts w:hint="eastAsia"/>
          <w:b/>
          <w:bCs/>
          <w:sz w:val="21"/>
          <w:szCs w:val="21"/>
          <w:highlight w:val="none"/>
          <w:lang w:eastAsia="zh-CN"/>
        </w:rPr>
        <w:t>（如有，请提供）</w:t>
      </w:r>
    </w:p>
    <w:p w14:paraId="78FAE7F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25753260">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2043574F">
      <w:pPr>
        <w:spacing w:line="400" w:lineRule="exact"/>
        <w:ind w:firstLine="420" w:firstLineChars="200"/>
        <w:rPr>
          <w:rFonts w:hint="eastAsia" w:ascii="宋体" w:hAnsi="宋体"/>
        </w:rPr>
      </w:pPr>
      <w:r>
        <w:rPr>
          <w:rFonts w:hint="eastAsia" w:ascii="宋体" w:hAnsi="宋体"/>
        </w:rPr>
        <w:t>6. 计量单位</w:t>
      </w:r>
    </w:p>
    <w:p w14:paraId="3BA30869">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rPr>
      </w:pPr>
      <w:r>
        <w:rPr>
          <w:rFonts w:hint="eastAsia" w:ascii="宋体" w:hAnsi="宋体"/>
          <w:b/>
          <w:bCs/>
        </w:rPr>
        <w:t>三、报价要求</w:t>
      </w:r>
    </w:p>
    <w:p w14:paraId="598EDC51">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01569C0E">
      <w:pPr>
        <w:pStyle w:val="9"/>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57B234ED">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149445F0">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25B38978">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70952973">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19B9FBE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DEEC65">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2FDC7F8A">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E18FFA8">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16B8D77F">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01057B86">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684AF41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03175965">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08EBFDC5">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1748B48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5E052952">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3128337A">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（1）在磋商开始时间截止后30分钟内由各供应商自行对磋商响应文件进行解密</w:t>
      </w:r>
      <w:r>
        <w:rPr>
          <w:rFonts w:hint="eastAsia" w:ascii="宋体" w:hAnsi="宋体"/>
          <w:kern w:val="0"/>
          <w:lang w:val="en-US" w:eastAsia="zh-CN"/>
        </w:rPr>
        <w:t>.</w:t>
      </w:r>
    </w:p>
    <w:p w14:paraId="6F2F5AAA">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（3）磋商小组对各有效供应商进行商务技术评分；系统对各有效供应商的商务技术进行汇总</w:t>
      </w:r>
      <w:r>
        <w:rPr>
          <w:rFonts w:hint="eastAsia" w:ascii="宋体" w:hAnsi="宋体"/>
          <w:kern w:val="0"/>
          <w:lang w:val="en-US" w:eastAsia="zh-CN"/>
        </w:rPr>
        <w:t>.</w:t>
      </w:r>
    </w:p>
    <w:p w14:paraId="0CE9BBBE">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80" w:leftChars="200" w:firstLine="105" w:firstLineChars="50"/>
        <w:rPr>
          <w:rFonts w:hint="eastAsia" w:ascii="宋体" w:hAnsi="宋体"/>
          <w:kern w:val="0"/>
        </w:rPr>
      </w:pPr>
      <w:r>
        <w:rPr>
          <w:rFonts w:hint="eastAsia" w:ascii="宋体" w:hAnsi="宋体"/>
        </w:rPr>
        <w:t>最终磋商结束后，磋商小组不得再与供应商进行任何形式的磋商。</w:t>
      </w:r>
    </w:p>
    <w:p w14:paraId="4CF993D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746BF9E2">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7638502B">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6C39B10">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37AAC07A">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208BE906">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0FE06E86">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3B971FA">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2C1D1A2F">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07CD98BC">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rPr>
      </w:pPr>
      <w:r>
        <w:rPr>
          <w:rFonts w:hint="eastAsia" w:ascii="宋体" w:hAnsi="宋体"/>
          <w:b/>
          <w:bCs/>
        </w:rPr>
        <w:t>六、确定成交供应商办法</w:t>
      </w:r>
    </w:p>
    <w:p w14:paraId="3C6762D5">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6D1BA9D6">
      <w:pPr>
        <w:pStyle w:val="9"/>
        <w:spacing w:line="400" w:lineRule="exact"/>
        <w:ind w:firstLine="525" w:firstLineChars="250"/>
        <w:rPr>
          <w:rFonts w:hint="eastAsia" w:hAnsi="宋体"/>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9"/>
        <w:spacing w:line="400" w:lineRule="exact"/>
        <w:ind w:firstLine="413" w:firstLineChars="196"/>
        <w:rPr>
          <w:rFonts w:hint="eastAsia" w:hAnsi="宋体"/>
          <w:b/>
          <w:bCs/>
          <w:szCs w:val="21"/>
        </w:rPr>
      </w:pPr>
      <w:r>
        <w:rPr>
          <w:rFonts w:hint="eastAsia" w:hAnsi="宋体"/>
          <w:b/>
          <w:bCs/>
        </w:rPr>
        <w:t>七、成交结果公告</w:t>
      </w:r>
    </w:p>
    <w:p w14:paraId="520BE786">
      <w:pPr>
        <w:pStyle w:val="9"/>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4BC2C101">
      <w:pPr>
        <w:spacing w:line="400" w:lineRule="exact"/>
        <w:ind w:left="480" w:leftChars="200" w:firstLine="105" w:firstLineChars="50"/>
        <w:rPr>
          <w:rFonts w:hint="eastAsia" w:ascii="宋体" w:hAnsi="宋体"/>
          <w:b/>
          <w:bCs/>
        </w:rPr>
      </w:pPr>
      <w:r>
        <w:rPr>
          <w:rFonts w:hint="eastAsia" w:ascii="宋体" w:hAnsi="宋体"/>
          <w:b/>
          <w:bCs/>
        </w:rPr>
        <w:t>八、签订合同</w:t>
      </w:r>
    </w:p>
    <w:p w14:paraId="28E78829">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highlight w:val="none"/>
          <w:u w:val="single"/>
          <w:lang w:val="en-US" w:eastAsia="zh-CN"/>
        </w:rPr>
        <w:t>15个工作</w:t>
      </w:r>
      <w:r>
        <w:rPr>
          <w:rFonts w:hint="eastAsia" w:ascii="宋体" w:hAnsi="宋体"/>
          <w:color w:val="auto"/>
          <w:highlight w:val="none"/>
          <w:u w:val="single"/>
        </w:rPr>
        <w:t>日</w:t>
      </w:r>
      <w:r>
        <w:rPr>
          <w:rFonts w:hint="eastAsia" w:ascii="宋体" w:hAnsi="宋体"/>
          <w:highlight w:val="none"/>
        </w:rPr>
        <w:t>内与采购人签订合同。采购人另有要求的，按要求执行。</w:t>
      </w:r>
    </w:p>
    <w:p w14:paraId="0905882E">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8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636DE0A7">
      <w:pPr>
        <w:spacing w:line="400" w:lineRule="exact"/>
        <w:ind w:left="48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w:t>
      </w:r>
    </w:p>
    <w:p w14:paraId="5A38C58F">
      <w:pPr>
        <w:spacing w:line="400" w:lineRule="exact"/>
        <w:ind w:left="48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80F8BAB">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25358FC3">
      <w:pPr>
        <w:pStyle w:val="9"/>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B10ACD8">
      <w:pPr>
        <w:pStyle w:val="9"/>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7A135310">
      <w:pPr>
        <w:spacing w:line="400" w:lineRule="exact"/>
        <w:ind w:left="480" w:leftChars="200" w:firstLine="105" w:firstLineChars="50"/>
        <w:rPr>
          <w:rFonts w:hint="eastAsia" w:ascii="宋体" w:hAnsi="宋体"/>
        </w:rPr>
      </w:pPr>
      <w:r>
        <w:rPr>
          <w:rFonts w:hint="eastAsia" w:ascii="宋体" w:hAnsi="宋体"/>
        </w:rPr>
        <w:t>所有与本竞争性磋商文件有关的函件请按下列通讯地址联系：</w:t>
      </w:r>
    </w:p>
    <w:p w14:paraId="5E49A275">
      <w:pPr>
        <w:spacing w:line="400" w:lineRule="exact"/>
        <w:ind w:left="48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7592B918">
      <w:pPr>
        <w:spacing w:line="400" w:lineRule="exact"/>
        <w:ind w:left="48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5C1F69A5">
      <w:pPr>
        <w:spacing w:line="400" w:lineRule="exact"/>
        <w:ind w:left="48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3F39538">
      <w:pPr>
        <w:spacing w:line="400" w:lineRule="exact"/>
        <w:ind w:left="48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88C3329">
      <w:pPr>
        <w:pStyle w:val="1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sz w:val="44"/>
          <w:szCs w:val="44"/>
          <w:lang w:val="en-US" w:eastAsia="zh-CN"/>
        </w:rPr>
      </w:pPr>
    </w:p>
    <w:p w14:paraId="117FF331">
      <w:pPr>
        <w:jc w:val="center"/>
        <w:rPr>
          <w:rFonts w:hint="eastAsia"/>
          <w:b/>
          <w:bCs/>
          <w:sz w:val="44"/>
          <w:szCs w:val="44"/>
          <w:lang w:val="en-US" w:eastAsia="zh-CN"/>
        </w:rPr>
      </w:pPr>
    </w:p>
    <w:p w14:paraId="53918ACD">
      <w:pPr>
        <w:jc w:val="center"/>
        <w:rPr>
          <w:rFonts w:hint="eastAsia"/>
          <w:b/>
          <w:bCs/>
          <w:sz w:val="44"/>
          <w:szCs w:val="44"/>
          <w:lang w:val="en-US" w:eastAsia="zh-CN"/>
        </w:rPr>
      </w:pPr>
    </w:p>
    <w:p w14:paraId="08D4082C">
      <w:pPr>
        <w:jc w:val="center"/>
        <w:rPr>
          <w:rFonts w:hint="eastAsia"/>
          <w:b/>
          <w:bCs/>
          <w:sz w:val="44"/>
          <w:szCs w:val="44"/>
          <w:lang w:val="en-US" w:eastAsia="zh-CN"/>
        </w:rPr>
      </w:pPr>
    </w:p>
    <w:p w14:paraId="736DEDC9">
      <w:pPr>
        <w:jc w:val="center"/>
        <w:rPr>
          <w:rFonts w:hint="eastAsia"/>
          <w:b/>
          <w:bCs/>
          <w:sz w:val="44"/>
          <w:szCs w:val="44"/>
          <w:lang w:val="en-US" w:eastAsia="zh-CN"/>
        </w:rPr>
      </w:pPr>
    </w:p>
    <w:p w14:paraId="2F363F85">
      <w:pPr>
        <w:jc w:val="center"/>
        <w:rPr>
          <w:rFonts w:hint="eastAsia"/>
          <w:b/>
          <w:bCs/>
          <w:sz w:val="44"/>
          <w:szCs w:val="44"/>
          <w:lang w:val="en-US" w:eastAsia="zh-CN"/>
        </w:rPr>
      </w:pPr>
    </w:p>
    <w:p w14:paraId="018A76E5">
      <w:pPr>
        <w:jc w:val="center"/>
        <w:rPr>
          <w:rFonts w:hint="eastAsia"/>
          <w:b/>
          <w:bCs/>
          <w:sz w:val="44"/>
          <w:szCs w:val="44"/>
          <w:lang w:val="en-US" w:eastAsia="zh-CN"/>
        </w:rPr>
      </w:pPr>
    </w:p>
    <w:p w14:paraId="2476E4B3">
      <w:pPr>
        <w:jc w:val="center"/>
        <w:rPr>
          <w:rFonts w:hint="eastAsia"/>
          <w:b/>
          <w:bCs/>
          <w:sz w:val="44"/>
          <w:szCs w:val="44"/>
          <w:lang w:val="en-US" w:eastAsia="zh-CN"/>
        </w:rPr>
      </w:pPr>
    </w:p>
    <w:p w14:paraId="3B42EEE2">
      <w:pPr>
        <w:jc w:val="center"/>
        <w:rPr>
          <w:rFonts w:hint="eastAsia"/>
          <w:b/>
          <w:bCs/>
          <w:sz w:val="44"/>
          <w:szCs w:val="44"/>
          <w:lang w:val="en-US" w:eastAsia="zh-CN"/>
        </w:rPr>
      </w:pPr>
    </w:p>
    <w:p w14:paraId="537B28D9">
      <w:pPr>
        <w:jc w:val="center"/>
        <w:rPr>
          <w:rFonts w:hint="eastAsia"/>
          <w:b/>
          <w:bCs/>
          <w:sz w:val="44"/>
          <w:szCs w:val="44"/>
          <w:lang w:val="en-US" w:eastAsia="zh-CN"/>
        </w:rPr>
      </w:pPr>
    </w:p>
    <w:p w14:paraId="5B3B70E6">
      <w:pPr>
        <w:jc w:val="center"/>
        <w:rPr>
          <w:rFonts w:hint="eastAsia"/>
          <w:b/>
          <w:bCs/>
          <w:sz w:val="44"/>
          <w:szCs w:val="44"/>
          <w:lang w:val="en-US" w:eastAsia="zh-CN"/>
        </w:rPr>
      </w:pPr>
    </w:p>
    <w:p w14:paraId="08B96F6A">
      <w:pPr>
        <w:pStyle w:val="3"/>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7E1F0D45">
      <w:pPr>
        <w:pStyle w:val="13"/>
        <w:widowControl w:val="0"/>
        <w:numPr>
          <w:ilvl w:val="0"/>
          <w:numId w:val="0"/>
        </w:numPr>
        <w:jc w:val="both"/>
        <w:rPr>
          <w:rFonts w:hint="eastAsia"/>
          <w:lang w:val="en-US" w:eastAsia="zh-CN"/>
        </w:rPr>
      </w:pPr>
    </w:p>
    <w:p w14:paraId="12F8E8EF">
      <w:pPr>
        <w:pStyle w:val="13"/>
        <w:widowControl w:val="0"/>
        <w:numPr>
          <w:ilvl w:val="0"/>
          <w:numId w:val="0"/>
        </w:numPr>
        <w:jc w:val="both"/>
        <w:rPr>
          <w:rFonts w:hint="eastAsia"/>
          <w:lang w:val="en-US" w:eastAsia="zh-CN"/>
        </w:rPr>
      </w:pPr>
    </w:p>
    <w:p w14:paraId="6EE0EDF5">
      <w:pPr>
        <w:pStyle w:val="13"/>
        <w:widowControl w:val="0"/>
        <w:numPr>
          <w:ilvl w:val="0"/>
          <w:numId w:val="0"/>
        </w:numPr>
        <w:jc w:val="both"/>
        <w:rPr>
          <w:rFonts w:hint="eastAsia"/>
          <w:lang w:val="en-US" w:eastAsia="zh-CN"/>
        </w:rPr>
      </w:pPr>
    </w:p>
    <w:p w14:paraId="305EF771">
      <w:pPr>
        <w:pStyle w:val="13"/>
        <w:widowControl w:val="0"/>
        <w:numPr>
          <w:ilvl w:val="0"/>
          <w:numId w:val="0"/>
        </w:numPr>
        <w:jc w:val="both"/>
        <w:rPr>
          <w:rFonts w:hint="eastAsia"/>
          <w:lang w:val="en-US" w:eastAsia="zh-CN"/>
        </w:rPr>
      </w:pPr>
    </w:p>
    <w:p w14:paraId="1558045B">
      <w:pPr>
        <w:pStyle w:val="13"/>
        <w:widowControl w:val="0"/>
        <w:numPr>
          <w:ilvl w:val="0"/>
          <w:numId w:val="0"/>
        </w:numPr>
        <w:jc w:val="both"/>
        <w:rPr>
          <w:rFonts w:hint="eastAsia"/>
          <w:lang w:val="en-US" w:eastAsia="zh-CN"/>
        </w:rPr>
      </w:pPr>
    </w:p>
    <w:p w14:paraId="079AAB49">
      <w:pPr>
        <w:pStyle w:val="13"/>
        <w:widowControl w:val="0"/>
        <w:numPr>
          <w:ilvl w:val="0"/>
          <w:numId w:val="0"/>
        </w:numPr>
        <w:jc w:val="both"/>
        <w:rPr>
          <w:rFonts w:hint="eastAsia"/>
          <w:lang w:val="en-US" w:eastAsia="zh-CN"/>
        </w:rPr>
      </w:pPr>
    </w:p>
    <w:p w14:paraId="329192A1">
      <w:pPr>
        <w:pStyle w:val="13"/>
        <w:widowControl w:val="0"/>
        <w:numPr>
          <w:ilvl w:val="0"/>
          <w:numId w:val="0"/>
        </w:numPr>
        <w:jc w:val="both"/>
        <w:rPr>
          <w:rFonts w:hint="eastAsia"/>
          <w:lang w:val="en-US" w:eastAsia="zh-CN"/>
        </w:rPr>
      </w:pPr>
    </w:p>
    <w:p w14:paraId="04E24CD1">
      <w:pPr>
        <w:pStyle w:val="13"/>
        <w:widowControl w:val="0"/>
        <w:numPr>
          <w:ilvl w:val="0"/>
          <w:numId w:val="0"/>
        </w:numPr>
        <w:jc w:val="both"/>
        <w:rPr>
          <w:rFonts w:hint="eastAsia"/>
          <w:lang w:val="en-US" w:eastAsia="zh-CN"/>
        </w:rPr>
      </w:pPr>
    </w:p>
    <w:p w14:paraId="6DBE3CDF">
      <w:pPr>
        <w:pStyle w:val="13"/>
        <w:widowControl w:val="0"/>
        <w:numPr>
          <w:ilvl w:val="0"/>
          <w:numId w:val="0"/>
        </w:numPr>
        <w:jc w:val="both"/>
        <w:rPr>
          <w:rFonts w:hint="eastAsia"/>
          <w:lang w:val="en-US" w:eastAsia="zh-CN"/>
        </w:rPr>
      </w:pPr>
    </w:p>
    <w:p w14:paraId="0BCFC5D5">
      <w:pPr>
        <w:pStyle w:val="13"/>
        <w:widowControl w:val="0"/>
        <w:numPr>
          <w:ilvl w:val="0"/>
          <w:numId w:val="0"/>
        </w:numPr>
        <w:jc w:val="both"/>
        <w:rPr>
          <w:rFonts w:hint="eastAsia"/>
          <w:lang w:val="en-US" w:eastAsia="zh-CN"/>
        </w:rPr>
      </w:pPr>
    </w:p>
    <w:p w14:paraId="613405A9">
      <w:pPr>
        <w:pStyle w:val="13"/>
        <w:widowControl w:val="0"/>
        <w:numPr>
          <w:ilvl w:val="0"/>
          <w:numId w:val="0"/>
        </w:numPr>
        <w:jc w:val="both"/>
        <w:rPr>
          <w:rFonts w:hint="eastAsia"/>
          <w:lang w:val="en-US" w:eastAsia="zh-CN"/>
        </w:rPr>
      </w:pPr>
    </w:p>
    <w:p w14:paraId="328C8D20">
      <w:pPr>
        <w:pStyle w:val="13"/>
        <w:widowControl w:val="0"/>
        <w:numPr>
          <w:ilvl w:val="0"/>
          <w:numId w:val="0"/>
        </w:numPr>
        <w:jc w:val="both"/>
        <w:rPr>
          <w:rFonts w:hint="eastAsia"/>
          <w:lang w:val="en-US" w:eastAsia="zh-CN"/>
        </w:rPr>
      </w:pPr>
    </w:p>
    <w:p w14:paraId="20F34E65">
      <w:pPr>
        <w:pStyle w:val="13"/>
        <w:widowControl w:val="0"/>
        <w:numPr>
          <w:ilvl w:val="0"/>
          <w:numId w:val="0"/>
        </w:numPr>
        <w:jc w:val="both"/>
        <w:rPr>
          <w:rFonts w:hint="eastAsia"/>
          <w:lang w:val="en-US" w:eastAsia="zh-CN"/>
        </w:rPr>
      </w:pPr>
    </w:p>
    <w:p w14:paraId="5359330D">
      <w:pPr>
        <w:pStyle w:val="13"/>
        <w:widowControl w:val="0"/>
        <w:numPr>
          <w:ilvl w:val="0"/>
          <w:numId w:val="0"/>
        </w:numPr>
        <w:jc w:val="both"/>
        <w:rPr>
          <w:rFonts w:hint="eastAsia"/>
          <w:lang w:val="en-US" w:eastAsia="zh-CN"/>
        </w:rPr>
      </w:pPr>
    </w:p>
    <w:p w14:paraId="3E12FC2B">
      <w:pPr>
        <w:pStyle w:val="13"/>
        <w:widowControl w:val="0"/>
        <w:numPr>
          <w:ilvl w:val="0"/>
          <w:numId w:val="0"/>
        </w:numPr>
        <w:jc w:val="both"/>
        <w:rPr>
          <w:rFonts w:hint="eastAsia"/>
          <w:lang w:val="en-US" w:eastAsia="zh-CN"/>
        </w:rPr>
      </w:pPr>
    </w:p>
    <w:p w14:paraId="78207F37">
      <w:pPr>
        <w:pStyle w:val="13"/>
        <w:widowControl w:val="0"/>
        <w:numPr>
          <w:ilvl w:val="0"/>
          <w:numId w:val="0"/>
        </w:numPr>
        <w:jc w:val="both"/>
        <w:rPr>
          <w:rFonts w:hint="eastAsia"/>
          <w:lang w:val="en-US" w:eastAsia="zh-CN"/>
        </w:rPr>
      </w:pPr>
    </w:p>
    <w:p w14:paraId="11B19D8A">
      <w:pPr>
        <w:pStyle w:val="13"/>
        <w:widowControl w:val="0"/>
        <w:numPr>
          <w:ilvl w:val="0"/>
          <w:numId w:val="0"/>
        </w:numPr>
        <w:jc w:val="both"/>
        <w:rPr>
          <w:rFonts w:hint="eastAsia"/>
          <w:lang w:val="en-US" w:eastAsia="zh-CN"/>
        </w:rPr>
      </w:pPr>
    </w:p>
    <w:p w14:paraId="5C3BDB37">
      <w:pPr>
        <w:pStyle w:val="13"/>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713DE56E">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094484D3">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79AB45A6">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5D3A5FF1">
      <w:pPr>
        <w:pStyle w:val="7"/>
        <w:rPr>
          <w:rFonts w:hint="eastAsia"/>
        </w:rPr>
      </w:pPr>
    </w:p>
    <w:tbl>
      <w:tblPr>
        <w:tblStyle w:val="18"/>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88"/>
        <w:gridCol w:w="851"/>
        <w:gridCol w:w="6781"/>
      </w:tblGrid>
      <w:tr w14:paraId="7E3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1B84B33D">
            <w:pPr>
              <w:widowControl/>
              <w:spacing w:line="360" w:lineRule="auto"/>
              <w:rPr>
                <w:rFonts w:hint="eastAsia" w:ascii="宋体" w:hAnsi="宋体" w:eastAsia="宋体" w:cs="宋体"/>
                <w:b/>
                <w:color w:val="000000"/>
                <w:kern w:val="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b/>
                <w:color w:val="000000"/>
                <w:sz w:val="21"/>
                <w:szCs w:val="21"/>
                <w:highlight w:val="none"/>
              </w:rPr>
              <w:t>一、项目要求及技术需求</w:t>
            </w:r>
          </w:p>
        </w:tc>
      </w:tr>
      <w:tr w14:paraId="02A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CA7E3E">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5B93226">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31B2F7">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1DA2342D">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服务要求</w:t>
            </w:r>
          </w:p>
        </w:tc>
      </w:tr>
      <w:tr w14:paraId="7CDF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7E89B2">
            <w:pPr>
              <w:widowControl/>
              <w:tabs>
                <w:tab w:val="center" w:pos="162"/>
              </w:tabs>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ab/>
            </w:r>
            <w:r>
              <w:rPr>
                <w:rFonts w:hint="eastAsia" w:ascii="宋体" w:hAnsi="宋体" w:eastAsia="宋体" w:cs="宋体"/>
                <w:color w:val="000000"/>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FD4029F">
            <w:pPr>
              <w:pStyle w:val="9"/>
              <w:spacing w:line="276" w:lineRule="auto"/>
              <w:jc w:val="center"/>
              <w:rPr>
                <w:rFonts w:hint="eastAsia" w:ascii="宋体" w:hAnsi="宋体"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大新县大新中学后勤物业管理服务项目</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F3B8D8">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4D042F44">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 xml:space="preserve"> 一、项目基本概况</w:t>
            </w:r>
          </w:p>
          <w:p w14:paraId="3EF66B6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大新县大新中学位于崇左市大新县桃城镇民族路188号，学校占地175亩（约116709平方米），校舍建筑总面积75785平方米,学校现有教学楼5栋，综合楼1栋，实验楼1栋，多功能教学楼1栋，办公楼1栋，学生公寓楼9栋，教师宿舍楼5栋。校园绿化面积约24630平方米，绿化覆盖率达85%。</w:t>
            </w:r>
          </w:p>
          <w:p w14:paraId="7699AB37">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二、管理主要内容</w:t>
            </w:r>
          </w:p>
          <w:p w14:paraId="5E04597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1．全校的绿化、美化工作。</w:t>
            </w:r>
          </w:p>
          <w:p w14:paraId="49B3DEB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2．全校教学楼走廊、楼梯、卫生间、各教师办公室及校领导办公室的卫生保洁服务工作。</w:t>
            </w:r>
          </w:p>
          <w:p w14:paraId="1C029E4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3．公共环境、公共场所的保洁服务和管理工作。</w:t>
            </w:r>
          </w:p>
          <w:p w14:paraId="1647400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4．公共设施、设备的维修、保养、运行和管理工作。</w:t>
            </w:r>
          </w:p>
          <w:p w14:paraId="3985A72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5．自管家属楼的维修和保养工作。</w:t>
            </w:r>
          </w:p>
          <w:p w14:paraId="16BCCE7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6．水电的维修管理与服务工作。</w:t>
            </w:r>
          </w:p>
          <w:p w14:paraId="78AA5CA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7．校内创收经营、家属楼水、电表费的统计工作及水、电表定期清洁和维护，确保计量准确。</w:t>
            </w:r>
          </w:p>
          <w:p w14:paraId="6B11701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8．节能工作。</w:t>
            </w:r>
          </w:p>
          <w:p w14:paraId="1CE0755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9．其它学校需要委托的工作。</w:t>
            </w:r>
          </w:p>
          <w:p w14:paraId="30E9CBB0">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三、服务标准</w:t>
            </w:r>
          </w:p>
          <w:p w14:paraId="6B3205D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1.校园绿化美化工作</w:t>
            </w:r>
          </w:p>
          <w:p w14:paraId="6B2BA46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（1）做到三季有花，四季常青。并承担学校大型活动及重大节日的花卉摆放工作。</w:t>
            </w:r>
          </w:p>
          <w:p w14:paraId="083B33B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按不同季节并根据花卉苗木的养护要求进行养护，做到树木完整，长势茂盛，无枯枝死枝，无明显病虫害，树木无钉挂、捆绑，绿筒、绿地无杂草、杂物，无物料堆放。树木保存率、花卉苗木完好率应达到98%以上，草坪成坪率不低于95%。</w:t>
            </w:r>
          </w:p>
          <w:p w14:paraId="5070FF21">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（3）校园实际绿化面积占规划应绿化面积的95%以上。</w:t>
            </w:r>
          </w:p>
          <w:p w14:paraId="59114C6C">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（4）绿地、各种树木的种植和调整工作应本着美观合理的原则进行规划管理。对各种古树应重点保护，防止损伤和坏死。</w:t>
            </w:r>
          </w:p>
          <w:p w14:paraId="68D5812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（5）校内的建筑物能进行立体绿化的，应进行立体绿化。</w:t>
            </w:r>
          </w:p>
          <w:p w14:paraId="4059E79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（6）绿地微喷面积应达到校园绿地总面积的80%以上。树木浇水应有计量。</w:t>
            </w:r>
          </w:p>
          <w:p w14:paraId="267E57D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2.环境卫生工作</w:t>
            </w:r>
          </w:p>
          <w:p w14:paraId="13A4223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（1）道路环境应整洁。清扫要及时，做到无杂物、废纸、烟头、果皮、痰迹、积水等。</w:t>
            </w:r>
          </w:p>
          <w:p w14:paraId="21B9A86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（2）阴井排水设施应通畅，无污水外溢，排水口处无淤泥和杂物，各井口盖完好，化粪池应定期清理，无粪便外溢。</w:t>
            </w:r>
          </w:p>
          <w:p w14:paraId="5CD027E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（3）卫生间应保持干净整洁，无异味、无蚊蝇、无粪便、无污水外溢。</w:t>
            </w:r>
          </w:p>
          <w:p w14:paraId="36686960">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（4）垃圾池应保持四壁清洁、地面和周围无垃圾堆放，及时消除安全隐患，防止安全事故发生。</w:t>
            </w:r>
          </w:p>
          <w:p w14:paraId="64675339">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（5）校内垃圾桶应日产日清，无暴露垃圾、无卫生死角。垃圾桶及果皮箱应完好清洁，周围地面无杂物污渍。</w:t>
            </w:r>
          </w:p>
          <w:p w14:paraId="3501F92E">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（6）保障校内建筑物内外无乱写、乱划、乱粘贴、无残标，公共设施、牌匾、路标、雕塑、亭廊石桌椅应定期擦拭，保持清洁。</w:t>
            </w:r>
          </w:p>
          <w:p w14:paraId="37A82812">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（7）校园主要干道的地面卫生应每日清扫。公共场所应定期清扫，保持清洁。上课期间不得有任何影响授课的清扫活动。</w:t>
            </w:r>
          </w:p>
          <w:p w14:paraId="07CF4D6F">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（8）道路地面不得直接搅拌水泥砂浆，建筑材料应按指定地点摆放整齐。建筑垃圾应按指定地点堆放并及时清运，对建筑垃圾影响道路通畅和环境卫生的现象要及时管理并做到及时清运。</w:t>
            </w:r>
          </w:p>
          <w:p w14:paraId="0018BE8B">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（9）门前三包工作应负责校门周边50米范围内的卫生保洁、绿化养护、秩序维护，符合当地城管部门门前三包的标准和要求。</w:t>
            </w:r>
          </w:p>
          <w:p w14:paraId="586F367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（10）根据节假日的要求及时挂收国旗、彩旗、灯笼，规范操作大门彩灯、射灯的开启与关闭。</w:t>
            </w:r>
          </w:p>
          <w:p w14:paraId="7285EB9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3.公共场所维护工作</w:t>
            </w:r>
          </w:p>
          <w:p w14:paraId="42E419D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（1）各楼道（包括家属楼物业范围）地面保持清洁，门窗、玻璃、纱窗及小五金齐全完好；墙裙整洁、楼道灯的照明完好率及满意率应在98%以上。</w:t>
            </w:r>
          </w:p>
          <w:p w14:paraId="5295E8C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（2）保障全校正常供水、供电，水、电设备齐全，维修服务及时到位，设备完好率应在98%以上。</w:t>
            </w:r>
          </w:p>
          <w:p w14:paraId="76754BCD">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（3）水、电维修应24小时值班。要制定应急处置方案，应急维修响应时间不超过30分钟，确保服务安全、到位。</w:t>
            </w:r>
          </w:p>
          <w:p w14:paraId="09152D44">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（4）节能管理措施落实到位，杜绝长明灯、长流水和跑、冒、滴、漏现象。</w:t>
            </w:r>
          </w:p>
          <w:p w14:paraId="6922741A">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（5）按规定做好饮用水箱的卫生防疫和日常管理工作，每月至少清洗1次，定期进行检查检测，检测报告留存备查，确保饮用水安全。</w:t>
            </w:r>
          </w:p>
          <w:p w14:paraId="026C1045">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（6）按要求统计、上报家属住户水电费。</w:t>
            </w:r>
          </w:p>
          <w:p w14:paraId="5016AE57">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（7）按要求对校内人防工程进行检查，每月巡查1次、每季度全面检查1次，及时消除安全隐患，防止发生意外事故。</w:t>
            </w:r>
          </w:p>
          <w:p w14:paraId="159FB1E8">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lang w:eastAsia="zh-CN"/>
              </w:rPr>
              <w:t>（8）每学期开学前一周对校内各类设施进行安全检查、维护，以保障开学工作顺利进行。</w:t>
            </w:r>
          </w:p>
          <w:p w14:paraId="768BF66B">
            <w:pPr>
              <w:widowControl/>
              <w:spacing w:line="400" w:lineRule="exact"/>
              <w:ind w:firstLine="422" w:firstLineChars="200"/>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lang w:eastAsia="zh-CN"/>
              </w:rPr>
              <w:t>四、人员配置要求</w:t>
            </w:r>
          </w:p>
          <w:p w14:paraId="641DC167">
            <w:pPr>
              <w:widowControl/>
              <w:spacing w:line="400" w:lineRule="exact"/>
              <w:ind w:firstLine="420" w:firstLineChars="200"/>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lang w:eastAsia="zh-CN"/>
              </w:rPr>
              <w:t>服务人员具体岗位设置（本项目须配置服务人员不少于13人）：</w:t>
            </w:r>
          </w:p>
          <w:tbl>
            <w:tblPr>
              <w:tblStyle w:val="19"/>
              <w:tblW w:w="6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283"/>
            </w:tblGrid>
            <w:tr w14:paraId="09EC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1433A117">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岗位名称</w:t>
                  </w:r>
                </w:p>
              </w:tc>
              <w:tc>
                <w:tcPr>
                  <w:tcW w:w="3283" w:type="dxa"/>
                  <w:vAlign w:val="center"/>
                </w:tcPr>
                <w:p w14:paraId="47CDF1E0">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人数（人）</w:t>
                  </w:r>
                </w:p>
              </w:tc>
            </w:tr>
            <w:tr w14:paraId="4011F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55650DD5">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主管</w:t>
                  </w:r>
                </w:p>
              </w:tc>
              <w:tc>
                <w:tcPr>
                  <w:tcW w:w="3283" w:type="dxa"/>
                  <w:vAlign w:val="center"/>
                </w:tcPr>
                <w:p w14:paraId="5C2A686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w:t>
                  </w:r>
                </w:p>
              </w:tc>
            </w:tr>
            <w:tr w14:paraId="2AC41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0C36D684">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水电维修工</w:t>
                  </w:r>
                </w:p>
              </w:tc>
              <w:tc>
                <w:tcPr>
                  <w:tcW w:w="3283" w:type="dxa"/>
                  <w:vAlign w:val="center"/>
                </w:tcPr>
                <w:p w14:paraId="340A2ED9">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3</w:t>
                  </w:r>
                </w:p>
              </w:tc>
            </w:tr>
            <w:tr w14:paraId="62565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1C519116">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清洁工</w:t>
                  </w:r>
                </w:p>
              </w:tc>
              <w:tc>
                <w:tcPr>
                  <w:tcW w:w="3283" w:type="dxa"/>
                  <w:vAlign w:val="center"/>
                </w:tcPr>
                <w:p w14:paraId="236E282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6</w:t>
                  </w:r>
                </w:p>
              </w:tc>
            </w:tr>
            <w:tr w14:paraId="6942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3134D9B8">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绿化工</w:t>
                  </w:r>
                </w:p>
              </w:tc>
              <w:tc>
                <w:tcPr>
                  <w:tcW w:w="3283" w:type="dxa"/>
                  <w:vAlign w:val="center"/>
                </w:tcPr>
                <w:p w14:paraId="0E1FB092">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1</w:t>
                  </w:r>
                </w:p>
              </w:tc>
            </w:tr>
            <w:tr w14:paraId="084BC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2" w:type="dxa"/>
                  <w:vAlign w:val="center"/>
                </w:tcPr>
                <w:p w14:paraId="62AFF161">
                  <w:pPr>
                    <w:widowControl/>
                    <w:spacing w:line="400" w:lineRule="exact"/>
                    <w:jc w:val="center"/>
                    <w:rPr>
                      <w:rFonts w:hint="eastAsia" w:ascii="宋体" w:hAnsi="宋体" w:eastAsia="宋体" w:cs="宋体"/>
                      <w:b w:val="0"/>
                      <w:bCs w:val="0"/>
                      <w:color w:val="000000"/>
                      <w:sz w:val="21"/>
                      <w:szCs w:val="21"/>
                      <w:highlight w:val="none"/>
                      <w:vertAlign w:val="baseline"/>
                      <w:lang w:eastAsia="zh-CN"/>
                    </w:rPr>
                  </w:pPr>
                  <w:r>
                    <w:rPr>
                      <w:rFonts w:hint="eastAsia" w:ascii="宋体" w:hAnsi="宋体" w:eastAsia="宋体" w:cs="宋体"/>
                      <w:b w:val="0"/>
                      <w:bCs w:val="0"/>
                      <w:color w:val="000000"/>
                      <w:sz w:val="21"/>
                      <w:szCs w:val="21"/>
                      <w:highlight w:val="none"/>
                      <w:vertAlign w:val="baseline"/>
                      <w:lang w:eastAsia="zh-CN"/>
                    </w:rPr>
                    <w:t>杂工</w:t>
                  </w:r>
                </w:p>
              </w:tc>
              <w:tc>
                <w:tcPr>
                  <w:tcW w:w="3283" w:type="dxa"/>
                  <w:vAlign w:val="center"/>
                </w:tcPr>
                <w:p w14:paraId="0AA33511">
                  <w:pPr>
                    <w:widowControl/>
                    <w:spacing w:line="400" w:lineRule="exact"/>
                    <w:jc w:val="center"/>
                    <w:rPr>
                      <w:rFonts w:hint="default" w:ascii="宋体" w:hAnsi="宋体" w:eastAsia="宋体" w:cs="宋体"/>
                      <w:b w:val="0"/>
                      <w:bCs w:val="0"/>
                      <w:color w:val="000000"/>
                      <w:sz w:val="21"/>
                      <w:szCs w:val="21"/>
                      <w:highlight w:val="none"/>
                      <w:vertAlign w:val="baseline"/>
                      <w:lang w:val="en-US" w:eastAsia="zh-CN"/>
                    </w:rPr>
                  </w:pPr>
                  <w:r>
                    <w:rPr>
                      <w:rFonts w:hint="eastAsia" w:ascii="宋体" w:hAnsi="宋体" w:eastAsia="宋体" w:cs="宋体"/>
                      <w:b w:val="0"/>
                      <w:bCs w:val="0"/>
                      <w:color w:val="000000"/>
                      <w:sz w:val="21"/>
                      <w:szCs w:val="21"/>
                      <w:highlight w:val="none"/>
                      <w:vertAlign w:val="baseline"/>
                      <w:lang w:val="en-US" w:eastAsia="zh-CN"/>
                    </w:rPr>
                    <w:t>2</w:t>
                  </w:r>
                </w:p>
              </w:tc>
            </w:tr>
          </w:tbl>
          <w:p w14:paraId="159F91C6">
            <w:pPr>
              <w:widowControl/>
              <w:spacing w:line="400" w:lineRule="exact"/>
              <w:ind w:firstLine="420" w:firstLineChars="200"/>
              <w:rPr>
                <w:rFonts w:hint="eastAsia" w:ascii="宋体" w:hAnsi="宋体" w:eastAsia="宋体" w:cs="宋体"/>
                <w:b w:val="0"/>
                <w:bCs w:val="0"/>
                <w:color w:val="000000"/>
                <w:sz w:val="21"/>
                <w:szCs w:val="21"/>
                <w:highlight w:val="none"/>
                <w:lang w:eastAsia="zh-CN"/>
              </w:rPr>
            </w:pPr>
          </w:p>
          <w:p w14:paraId="196491AD">
            <w:pPr>
              <w:widowControl/>
              <w:spacing w:line="400" w:lineRule="exact"/>
              <w:ind w:firstLine="420" w:firstLineChars="200"/>
              <w:rPr>
                <w:rFonts w:hint="eastAsia" w:ascii="宋体" w:hAnsi="宋体" w:eastAsia="宋体" w:cs="宋体"/>
                <w:color w:val="000000"/>
                <w:sz w:val="21"/>
                <w:szCs w:val="21"/>
                <w:highlight w:val="none"/>
              </w:rPr>
            </w:pPr>
          </w:p>
        </w:tc>
      </w:tr>
      <w:tr w14:paraId="29A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F14FD4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w:t>
            </w:r>
            <w:r>
              <w:rPr>
                <w:rFonts w:hint="eastAsia" w:ascii="宋体" w:hAnsi="宋体" w:eastAsia="宋体" w:cs="宋体"/>
                <w:b/>
                <w:bCs/>
                <w:color w:val="000000"/>
                <w:sz w:val="21"/>
                <w:szCs w:val="21"/>
                <w:highlight w:val="none"/>
                <w:lang w:eastAsia="zh-CN"/>
              </w:rPr>
              <w:t>二、商务及其他要求</w:t>
            </w:r>
          </w:p>
        </w:tc>
      </w:tr>
      <w:tr w14:paraId="6D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0A2913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合同签订时间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8E9F2DB">
            <w:pPr>
              <w:widowControl/>
              <w:spacing w:line="400" w:lineRule="exact"/>
              <w:ind w:firstLine="420" w:firstLineChars="200"/>
              <w:rPr>
                <w:rFonts w:hint="eastAsia" w:ascii="宋体" w:hAnsi="宋体" w:eastAsia="宋体" w:cs="宋体"/>
                <w:color w:val="FF0000"/>
                <w:sz w:val="21"/>
                <w:szCs w:val="21"/>
                <w:highlight w:val="none"/>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15</w:t>
            </w:r>
            <w:r>
              <w:rPr>
                <w:rFonts w:hint="eastAsia" w:asciiTheme="minorEastAsia" w:hAnsiTheme="minorEastAsia" w:eastAsiaTheme="minorEastAsia" w:cstheme="minorEastAsia"/>
                <w:sz w:val="21"/>
                <w:szCs w:val="21"/>
                <w:highlight w:val="none"/>
                <w:lang w:val="en-US" w:eastAsia="zh-CN"/>
              </w:rPr>
              <w:t>个工作</w:t>
            </w:r>
            <w:r>
              <w:rPr>
                <w:rFonts w:hint="eastAsia" w:asciiTheme="minorEastAsia" w:hAnsiTheme="minorEastAsia" w:eastAsiaTheme="minorEastAsia" w:cstheme="minorEastAsia"/>
                <w:sz w:val="21"/>
                <w:szCs w:val="21"/>
                <w:highlight w:val="none"/>
                <w:lang w:eastAsia="zh-CN"/>
              </w:rPr>
              <w:t>日内。</w:t>
            </w:r>
          </w:p>
        </w:tc>
      </w:tr>
      <w:tr w14:paraId="3A91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41862746">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合同履约期限</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A6E6F9C">
            <w:pPr>
              <w:widowControl/>
              <w:spacing w:line="40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宋体" w:hAnsi="宋体" w:eastAsia="宋体" w:cs="宋体"/>
                <w:color w:val="000000"/>
                <w:sz w:val="21"/>
                <w:szCs w:val="21"/>
                <w:highlight w:val="none"/>
                <w:lang w:val="en-US" w:eastAsia="zh-CN"/>
              </w:rPr>
              <w:t>自提供服务之日起1年，具体服务起止时间以合同约定日期为准。</w:t>
            </w:r>
          </w:p>
        </w:tc>
      </w:tr>
      <w:tr w14:paraId="197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60C86AD">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服务地点</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85C7BB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大新县大新中学。</w:t>
            </w:r>
          </w:p>
        </w:tc>
      </w:tr>
      <w:tr w14:paraId="53E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4A31779">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付款方式</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66BACFAA">
            <w:pPr>
              <w:widowControl/>
              <w:spacing w:line="400" w:lineRule="exact"/>
              <w:ind w:firstLine="420" w:firstLineChars="200"/>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 xml:space="preserve"> 1.本项目无预付款，分12期付款，按月结算，采购人于每月终了后次月的7日前向成交供应商支付上个月的物业管理费，如成交供应商提供服务不足一个月时按日计算。成交供应商须在采购人办理支付手续前5个工作日内，提供等额的正式发票给采购人，以便采购人及时办理支付手续。</w:t>
            </w:r>
          </w:p>
          <w:p w14:paraId="79409D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olor w:val="000000" w:themeColor="text1"/>
                <w:szCs w:val="21"/>
                <w:highlight w:val="none"/>
                <w:lang w:val="en-US" w:eastAsia="zh-CN"/>
                <w14:textFill>
                  <w14:solidFill>
                    <w14:schemeClr w14:val="tx1"/>
                  </w14:solidFill>
                </w14:textFill>
              </w:rPr>
              <w:t>2.员工的管理费用(包括工资和管理费)根据成交供应商的报价支付，采购人把物业管理服务的费用转入成交供应商账户，由成交供应商发放员工工资及奖金，代扣代缴国家法律法规要求应缴纳的各类费用。</w:t>
            </w:r>
          </w:p>
        </w:tc>
      </w:tr>
      <w:tr w14:paraId="00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BFE204">
            <w:pPr>
              <w:pStyle w:val="9"/>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报价要求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E8F5AA2">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本采购项目最高限价：530000.00元。供应商的响应报价（包含首次报价、最后报价）超过</w:t>
            </w:r>
            <w:r>
              <w:rPr>
                <w:rFonts w:hint="eastAsia" w:ascii="宋体" w:hAnsi="宋体" w:eastAsia="宋体" w:cs="宋体"/>
                <w:color w:val="000000"/>
                <w:sz w:val="21"/>
                <w:szCs w:val="21"/>
                <w:highlight w:val="none"/>
                <w:lang w:eastAsia="zh-CN"/>
              </w:rPr>
              <w:t>该</w:t>
            </w:r>
            <w:r>
              <w:rPr>
                <w:rFonts w:hint="eastAsia" w:ascii="宋体" w:hAnsi="宋体" w:eastAsia="宋体" w:cs="宋体"/>
                <w:color w:val="000000"/>
                <w:sz w:val="21"/>
                <w:szCs w:val="21"/>
                <w:highlight w:val="none"/>
              </w:rPr>
              <w:t>项目规定最高限价的，其响应文件将按无效处理。</w:t>
            </w:r>
          </w:p>
          <w:p w14:paraId="0599482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报价必须包含以下部分：</w:t>
            </w:r>
          </w:p>
          <w:p w14:paraId="0B531C2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（1）管理服务人员工资</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周末加班费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公司管理费</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鞋服费用等。</w:t>
            </w:r>
          </w:p>
          <w:p w14:paraId="05D45FA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（2）各项费用应包括但不限于以下内容：办公费、设备费、管理费、税费、</w:t>
            </w:r>
            <w:r>
              <w:rPr>
                <w:rFonts w:hint="eastAsia" w:ascii="宋体" w:hAnsi="宋体" w:eastAsia="宋体" w:cs="宋体"/>
                <w:color w:val="000000"/>
                <w:sz w:val="21"/>
                <w:szCs w:val="21"/>
                <w:highlight w:val="none"/>
                <w:lang w:eastAsia="zh-CN"/>
              </w:rPr>
              <w:t>成交供应商</w:t>
            </w:r>
            <w:r>
              <w:rPr>
                <w:rFonts w:hint="eastAsia" w:ascii="宋体" w:hAnsi="宋体" w:eastAsia="宋体" w:cs="宋体"/>
                <w:color w:val="000000"/>
                <w:sz w:val="21"/>
                <w:szCs w:val="21"/>
                <w:highlight w:val="none"/>
              </w:rPr>
              <w:t>所聘用人员的工资、福利、社会保险金、加班费、服装费，岗位配套装备等所有经营费用。</w:t>
            </w:r>
          </w:p>
          <w:p w14:paraId="4DBB1387">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（3）还需包含供应商须知报价要求的内容。</w:t>
            </w:r>
          </w:p>
        </w:tc>
      </w:tr>
      <w:tr w14:paraId="6446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32F8BD5E">
            <w:pPr>
              <w:pStyle w:val="9"/>
              <w:spacing w:line="276" w:lineRule="auto"/>
              <w:jc w:val="center"/>
              <w:rPr>
                <w:rFonts w:hint="eastAsia" w:ascii="宋体" w:hAnsi="宋体" w:eastAsia="宋体" w:cs="宋体"/>
                <w:color w:val="000000"/>
                <w:sz w:val="21"/>
                <w:szCs w:val="21"/>
                <w:highlight w:val="yellow"/>
                <w:lang w:val="en-US" w:eastAsia="zh-CN"/>
              </w:rPr>
            </w:pPr>
            <w:r>
              <w:rPr>
                <w:rFonts w:hint="eastAsia" w:eastAsia="宋体" w:cs="宋体"/>
                <w:color w:val="000000"/>
                <w:sz w:val="21"/>
                <w:szCs w:val="21"/>
                <w:highlight w:val="none"/>
                <w:lang w:val="en-US" w:eastAsia="zh-CN"/>
              </w:rPr>
              <w:t>其他要求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2800B9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1.成交供应商要按合同约定配足定员定岗人员，保持人员队伍的稳定，并向采购人提供员工花名册；如有人员调整，要及时通知采购人。</w:t>
            </w:r>
          </w:p>
          <w:p w14:paraId="52ED8E6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2.处理问题响应时间：接到采购人处理问题通知后现场工作人员</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分钟内到达采购人指定现场。</w:t>
            </w:r>
          </w:p>
          <w:p w14:paraId="51E6B01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3.服务合同周期内出现工作服务不到位或者失职造成校内安全事故或财产损失的，由采购人进行综合评估后，适量核减部分物业服务费用。</w:t>
            </w:r>
          </w:p>
          <w:p w14:paraId="53C91DE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4.本项目不允许转包、分包。</w:t>
            </w:r>
          </w:p>
        </w:tc>
      </w:tr>
    </w:tbl>
    <w:p w14:paraId="55655903">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1CAF8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FE07AA6">
      <w:pPr>
        <w:pStyle w:val="16"/>
        <w:rPr>
          <w:rFonts w:hint="eastAsia" w:ascii="微软雅黑" w:hAnsi="微软雅黑" w:eastAsia="微软雅黑" w:cs="微软雅黑"/>
          <w:sz w:val="32"/>
          <w:szCs w:val="32"/>
          <w:lang w:eastAsia="zh-CN"/>
        </w:rPr>
      </w:pPr>
    </w:p>
    <w:p w14:paraId="6982FB51">
      <w:pPr>
        <w:pStyle w:val="16"/>
        <w:rPr>
          <w:rFonts w:hint="eastAsia" w:ascii="微软雅黑" w:hAnsi="微软雅黑" w:eastAsia="微软雅黑" w:cs="微软雅黑"/>
          <w:sz w:val="32"/>
          <w:szCs w:val="32"/>
          <w:lang w:eastAsia="zh-CN"/>
        </w:rPr>
      </w:pPr>
    </w:p>
    <w:p w14:paraId="7FB7417D">
      <w:pPr>
        <w:pStyle w:val="16"/>
        <w:rPr>
          <w:rFonts w:hint="eastAsia" w:ascii="微软雅黑" w:hAnsi="微软雅黑" w:eastAsia="微软雅黑" w:cs="微软雅黑"/>
          <w:sz w:val="32"/>
          <w:szCs w:val="32"/>
          <w:lang w:eastAsia="zh-CN"/>
        </w:rPr>
      </w:pPr>
    </w:p>
    <w:p w14:paraId="73EBEFE5">
      <w:pPr>
        <w:pStyle w:val="16"/>
        <w:rPr>
          <w:rFonts w:hint="eastAsia" w:ascii="微软雅黑" w:hAnsi="微软雅黑" w:eastAsia="微软雅黑" w:cs="微软雅黑"/>
          <w:sz w:val="32"/>
          <w:szCs w:val="32"/>
          <w:lang w:eastAsia="zh-CN"/>
        </w:rPr>
      </w:pPr>
    </w:p>
    <w:p w14:paraId="33E68406">
      <w:pPr>
        <w:pStyle w:val="16"/>
        <w:rPr>
          <w:rFonts w:hint="eastAsia" w:ascii="微软雅黑" w:hAnsi="微软雅黑" w:eastAsia="微软雅黑" w:cs="微软雅黑"/>
          <w:sz w:val="32"/>
          <w:szCs w:val="32"/>
          <w:lang w:eastAsia="zh-CN"/>
        </w:rPr>
      </w:pPr>
    </w:p>
    <w:p w14:paraId="703A73B2">
      <w:pPr>
        <w:pStyle w:val="16"/>
        <w:rPr>
          <w:rFonts w:hint="eastAsia" w:ascii="微软雅黑" w:hAnsi="微软雅黑" w:eastAsia="微软雅黑" w:cs="微软雅黑"/>
          <w:sz w:val="32"/>
          <w:szCs w:val="32"/>
          <w:lang w:eastAsia="zh-CN"/>
        </w:rPr>
      </w:pPr>
    </w:p>
    <w:p w14:paraId="3E1E332C">
      <w:pPr>
        <w:pStyle w:val="16"/>
        <w:rPr>
          <w:rFonts w:hint="eastAsia" w:ascii="微软雅黑" w:hAnsi="微软雅黑" w:eastAsia="微软雅黑" w:cs="微软雅黑"/>
          <w:sz w:val="32"/>
          <w:szCs w:val="32"/>
          <w:lang w:eastAsia="zh-CN"/>
        </w:rPr>
      </w:pPr>
    </w:p>
    <w:p w14:paraId="5F9B2658">
      <w:pPr>
        <w:pStyle w:val="16"/>
        <w:rPr>
          <w:rFonts w:hint="eastAsia" w:ascii="微软雅黑" w:hAnsi="微软雅黑" w:eastAsia="微软雅黑" w:cs="微软雅黑"/>
          <w:sz w:val="32"/>
          <w:szCs w:val="32"/>
          <w:lang w:eastAsia="zh-CN"/>
        </w:rPr>
      </w:pPr>
    </w:p>
    <w:p w14:paraId="5FB1A718">
      <w:pPr>
        <w:pStyle w:val="16"/>
        <w:rPr>
          <w:rFonts w:hint="eastAsia" w:ascii="微软雅黑" w:hAnsi="微软雅黑" w:eastAsia="微软雅黑" w:cs="微软雅黑"/>
          <w:sz w:val="32"/>
          <w:szCs w:val="32"/>
          <w:lang w:eastAsia="zh-CN"/>
        </w:rPr>
      </w:pPr>
    </w:p>
    <w:p w14:paraId="1A3DA3D5">
      <w:pPr>
        <w:pStyle w:val="16"/>
        <w:rPr>
          <w:rFonts w:hint="eastAsia" w:ascii="微软雅黑" w:hAnsi="微软雅黑" w:eastAsia="微软雅黑" w:cs="微软雅黑"/>
          <w:sz w:val="32"/>
          <w:szCs w:val="32"/>
          <w:lang w:eastAsia="zh-CN"/>
        </w:rPr>
      </w:pPr>
    </w:p>
    <w:p w14:paraId="7CF4EA09">
      <w:pPr>
        <w:pStyle w:val="16"/>
        <w:rPr>
          <w:rFonts w:hint="eastAsia" w:ascii="微软雅黑" w:hAnsi="微软雅黑" w:eastAsia="微软雅黑" w:cs="微软雅黑"/>
          <w:sz w:val="32"/>
          <w:szCs w:val="32"/>
          <w:lang w:eastAsia="zh-CN"/>
        </w:rPr>
      </w:pPr>
    </w:p>
    <w:p w14:paraId="6DB41ECE">
      <w:pPr>
        <w:pStyle w:val="16"/>
        <w:rPr>
          <w:rFonts w:hint="eastAsia" w:ascii="微软雅黑" w:hAnsi="微软雅黑" w:eastAsia="微软雅黑" w:cs="微软雅黑"/>
          <w:sz w:val="32"/>
          <w:szCs w:val="32"/>
          <w:lang w:eastAsia="zh-CN"/>
        </w:rPr>
      </w:pPr>
    </w:p>
    <w:p w14:paraId="5B11DCA8">
      <w:pPr>
        <w:pStyle w:val="16"/>
        <w:rPr>
          <w:rFonts w:hint="eastAsia" w:ascii="微软雅黑" w:hAnsi="微软雅黑" w:eastAsia="微软雅黑" w:cs="微软雅黑"/>
          <w:sz w:val="32"/>
          <w:szCs w:val="32"/>
          <w:lang w:eastAsia="zh-CN"/>
        </w:rPr>
      </w:pPr>
    </w:p>
    <w:p w14:paraId="2E8231DB">
      <w:pPr>
        <w:pStyle w:val="16"/>
        <w:rPr>
          <w:rFonts w:hint="eastAsia" w:ascii="微软雅黑" w:hAnsi="微软雅黑" w:eastAsia="微软雅黑" w:cs="微软雅黑"/>
          <w:sz w:val="32"/>
          <w:szCs w:val="32"/>
          <w:lang w:eastAsia="zh-CN"/>
        </w:rPr>
      </w:pPr>
    </w:p>
    <w:p w14:paraId="599DF91F">
      <w:pPr>
        <w:pStyle w:val="16"/>
        <w:rPr>
          <w:rFonts w:hint="eastAsia" w:ascii="微软雅黑" w:hAnsi="微软雅黑" w:eastAsia="微软雅黑" w:cs="微软雅黑"/>
          <w:sz w:val="32"/>
          <w:szCs w:val="32"/>
          <w:lang w:eastAsia="zh-CN"/>
        </w:rPr>
      </w:pPr>
    </w:p>
    <w:p w14:paraId="41AE6913">
      <w:pPr>
        <w:pStyle w:val="16"/>
        <w:rPr>
          <w:rFonts w:hint="eastAsia" w:ascii="微软雅黑" w:hAnsi="微软雅黑" w:eastAsia="微软雅黑" w:cs="微软雅黑"/>
          <w:sz w:val="32"/>
          <w:szCs w:val="32"/>
          <w:lang w:eastAsia="zh-CN"/>
        </w:rPr>
      </w:pPr>
    </w:p>
    <w:p w14:paraId="1B481389">
      <w:pPr>
        <w:pStyle w:val="16"/>
        <w:rPr>
          <w:rFonts w:hint="eastAsia" w:ascii="微软雅黑" w:hAnsi="微软雅黑" w:eastAsia="微软雅黑" w:cs="微软雅黑"/>
          <w:sz w:val="32"/>
          <w:szCs w:val="32"/>
          <w:lang w:eastAsia="zh-CN"/>
        </w:rPr>
      </w:pPr>
    </w:p>
    <w:p w14:paraId="64A65595">
      <w:pPr>
        <w:pStyle w:val="16"/>
        <w:rPr>
          <w:rFonts w:hint="eastAsia" w:ascii="微软雅黑" w:hAnsi="微软雅黑" w:eastAsia="微软雅黑" w:cs="微软雅黑"/>
          <w:sz w:val="32"/>
          <w:szCs w:val="32"/>
          <w:lang w:eastAsia="zh-CN"/>
        </w:rPr>
      </w:pPr>
    </w:p>
    <w:p w14:paraId="39B2A630">
      <w:pPr>
        <w:pStyle w:val="16"/>
        <w:rPr>
          <w:rFonts w:hint="eastAsia" w:ascii="微软雅黑" w:hAnsi="微软雅黑" w:eastAsia="微软雅黑" w:cs="微软雅黑"/>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14BD5FE">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2"/>
        <w:jc w:val="center"/>
        <w:rPr>
          <w:rFonts w:hint="eastAsia" w:asciiTheme="minorHAnsi" w:hAnsiTheme="minorHAnsi" w:eastAsiaTheme="minorEastAsia" w:cstheme="minorBidi"/>
          <w:b/>
          <w:bCs/>
          <w:kern w:val="2"/>
          <w:sz w:val="44"/>
          <w:szCs w:val="44"/>
          <w:lang w:val="en-US" w:eastAsia="zh-CN" w:bidi="ar-SA"/>
        </w:rPr>
      </w:pPr>
    </w:p>
    <w:p w14:paraId="49ED5ECF">
      <w:pPr>
        <w:pStyle w:val="12"/>
        <w:jc w:val="center"/>
        <w:rPr>
          <w:rFonts w:hint="eastAsia" w:asciiTheme="minorHAnsi" w:hAnsiTheme="minorHAnsi" w:eastAsiaTheme="minorEastAsia" w:cstheme="minorBidi"/>
          <w:b/>
          <w:bCs/>
          <w:kern w:val="2"/>
          <w:sz w:val="44"/>
          <w:szCs w:val="44"/>
          <w:lang w:val="en-US" w:eastAsia="zh-CN" w:bidi="ar-SA"/>
        </w:rPr>
      </w:pPr>
    </w:p>
    <w:p w14:paraId="1A15B7F4">
      <w:pPr>
        <w:pStyle w:val="12"/>
        <w:jc w:val="center"/>
        <w:rPr>
          <w:rFonts w:hint="eastAsia" w:asciiTheme="minorHAnsi" w:hAnsiTheme="minorHAnsi" w:eastAsiaTheme="minorEastAsia" w:cstheme="minorBidi"/>
          <w:b/>
          <w:bCs/>
          <w:kern w:val="2"/>
          <w:sz w:val="44"/>
          <w:szCs w:val="44"/>
          <w:lang w:val="en-US" w:eastAsia="zh-CN" w:bidi="ar-SA"/>
        </w:rPr>
      </w:pPr>
    </w:p>
    <w:p w14:paraId="6963D74A">
      <w:pPr>
        <w:pStyle w:val="12"/>
        <w:jc w:val="center"/>
        <w:rPr>
          <w:rFonts w:hint="eastAsia" w:asciiTheme="minorHAnsi" w:hAnsiTheme="minorHAnsi" w:eastAsiaTheme="minorEastAsia" w:cstheme="minorBidi"/>
          <w:b/>
          <w:bCs/>
          <w:kern w:val="2"/>
          <w:sz w:val="44"/>
          <w:szCs w:val="44"/>
          <w:lang w:val="en-US" w:eastAsia="zh-CN" w:bidi="ar-SA"/>
        </w:rPr>
      </w:pPr>
    </w:p>
    <w:p w14:paraId="5DE09579">
      <w:pPr>
        <w:pStyle w:val="12"/>
        <w:jc w:val="center"/>
        <w:rPr>
          <w:rFonts w:hint="eastAsia" w:asciiTheme="minorHAnsi" w:hAnsiTheme="minorHAnsi" w:eastAsiaTheme="minorEastAsia" w:cstheme="minorBidi"/>
          <w:b/>
          <w:bCs/>
          <w:kern w:val="2"/>
          <w:sz w:val="44"/>
          <w:szCs w:val="44"/>
          <w:lang w:val="en-US" w:eastAsia="zh-CN" w:bidi="ar-SA"/>
        </w:rPr>
      </w:pPr>
    </w:p>
    <w:p w14:paraId="789E8439">
      <w:pPr>
        <w:pStyle w:val="12"/>
        <w:jc w:val="center"/>
        <w:rPr>
          <w:rFonts w:hint="eastAsia" w:asciiTheme="minorHAnsi" w:hAnsiTheme="minorHAnsi" w:eastAsiaTheme="minorEastAsia" w:cstheme="minorBidi"/>
          <w:b/>
          <w:bCs/>
          <w:kern w:val="2"/>
          <w:sz w:val="44"/>
          <w:szCs w:val="44"/>
          <w:lang w:val="en-US" w:eastAsia="zh-CN" w:bidi="ar-SA"/>
        </w:rPr>
      </w:pPr>
    </w:p>
    <w:p w14:paraId="67FCAC77">
      <w:pPr>
        <w:pStyle w:val="12"/>
        <w:jc w:val="center"/>
        <w:rPr>
          <w:rFonts w:hint="eastAsia" w:asciiTheme="minorHAnsi" w:hAnsiTheme="minorHAnsi" w:eastAsiaTheme="minorEastAsia" w:cstheme="minorBidi"/>
          <w:b/>
          <w:bCs/>
          <w:kern w:val="2"/>
          <w:sz w:val="44"/>
          <w:szCs w:val="44"/>
          <w:lang w:val="en-US" w:eastAsia="zh-CN" w:bidi="ar-SA"/>
        </w:rPr>
      </w:pPr>
    </w:p>
    <w:p w14:paraId="06194993">
      <w:pPr>
        <w:pStyle w:val="12"/>
        <w:jc w:val="center"/>
        <w:rPr>
          <w:rFonts w:hint="eastAsia" w:asciiTheme="minorHAnsi" w:hAnsiTheme="minorHAnsi" w:eastAsiaTheme="minorEastAsia" w:cstheme="minorBidi"/>
          <w:b/>
          <w:bCs/>
          <w:kern w:val="2"/>
          <w:sz w:val="44"/>
          <w:szCs w:val="44"/>
          <w:lang w:val="en-US" w:eastAsia="zh-CN" w:bidi="ar-SA"/>
        </w:rPr>
      </w:pPr>
    </w:p>
    <w:p w14:paraId="56DA0B20">
      <w:pPr>
        <w:pStyle w:val="12"/>
        <w:jc w:val="center"/>
        <w:rPr>
          <w:rFonts w:hint="eastAsia" w:asciiTheme="minorHAnsi" w:hAnsiTheme="minorHAnsi" w:eastAsiaTheme="minorEastAsia" w:cstheme="minorBidi"/>
          <w:b/>
          <w:bCs/>
          <w:kern w:val="2"/>
          <w:sz w:val="44"/>
          <w:szCs w:val="44"/>
          <w:lang w:val="en-US" w:eastAsia="zh-CN" w:bidi="ar-SA"/>
        </w:rPr>
      </w:pPr>
    </w:p>
    <w:p w14:paraId="7C2CAC55">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2A62A5A1">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9FC6253">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28F0578">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247A6FC4">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56161D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6403E1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085545B">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FEC7822">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3C1F7227">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4457B99">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572AB78F">
      <w:pPr>
        <w:ind w:firstLine="420" w:firstLineChars="200"/>
        <w:rPr>
          <w:rFonts w:hint="eastAsia"/>
          <w:sz w:val="21"/>
          <w:szCs w:val="21"/>
          <w:highlight w:val="none"/>
          <w:lang w:eastAsia="zh-CN"/>
        </w:rPr>
      </w:pPr>
      <w:r>
        <w:rPr>
          <w:rFonts w:hint="eastAsia"/>
          <w:sz w:val="21"/>
          <w:szCs w:val="21"/>
          <w:highlight w:val="none"/>
          <w:lang w:eastAsia="zh-CN"/>
        </w:rPr>
        <w:t>（6）项目实施服务方案（包括但不限于企业管理制度、服务方案、服务保障及应急方案、服务承诺方案等）</w:t>
      </w:r>
      <w:r>
        <w:rPr>
          <w:rFonts w:hint="eastAsia"/>
          <w:b/>
          <w:bCs/>
          <w:sz w:val="21"/>
          <w:szCs w:val="21"/>
          <w:highlight w:val="none"/>
          <w:lang w:eastAsia="zh-CN"/>
        </w:rPr>
        <w:t>（格式自拟，必须提供）</w:t>
      </w:r>
    </w:p>
    <w:p w14:paraId="0DEDF5D9">
      <w:pPr>
        <w:ind w:firstLine="420" w:firstLineChars="200"/>
        <w:rPr>
          <w:rFonts w:hint="eastAsia"/>
          <w:sz w:val="21"/>
          <w:szCs w:val="21"/>
          <w:highlight w:val="none"/>
          <w:lang w:eastAsia="zh-CN"/>
        </w:rPr>
      </w:pPr>
      <w:r>
        <w:rPr>
          <w:rFonts w:hint="eastAsia"/>
          <w:sz w:val="21"/>
          <w:szCs w:val="21"/>
          <w:highlight w:val="none"/>
          <w:lang w:eastAsia="zh-CN"/>
        </w:rPr>
        <w:t>（7）拟投入本项目的人员情况</w:t>
      </w:r>
      <w:r>
        <w:rPr>
          <w:rFonts w:hint="eastAsia"/>
          <w:b/>
          <w:bCs/>
          <w:sz w:val="21"/>
          <w:szCs w:val="21"/>
          <w:highlight w:val="none"/>
          <w:lang w:eastAsia="zh-CN"/>
        </w:rPr>
        <w:t>（格式自拟，必须提供）</w:t>
      </w:r>
    </w:p>
    <w:p w14:paraId="6F61017E">
      <w:pPr>
        <w:ind w:firstLine="420" w:firstLineChars="200"/>
        <w:rPr>
          <w:rFonts w:hint="eastAsia"/>
          <w:sz w:val="21"/>
          <w:szCs w:val="21"/>
          <w:highlight w:val="none"/>
          <w:lang w:eastAsia="zh-CN"/>
        </w:rPr>
      </w:pPr>
      <w:r>
        <w:rPr>
          <w:rFonts w:hint="eastAsia"/>
          <w:sz w:val="21"/>
          <w:szCs w:val="21"/>
          <w:highlight w:val="none"/>
          <w:lang w:eastAsia="zh-CN"/>
        </w:rPr>
        <w:t>（8）磋商供应商具有</w:t>
      </w:r>
      <w:r>
        <w:rPr>
          <w:rFonts w:hint="eastAsia"/>
          <w:sz w:val="21"/>
          <w:szCs w:val="21"/>
          <w:highlight w:val="none"/>
          <w:lang w:val="en-US" w:eastAsia="zh-CN"/>
        </w:rPr>
        <w:t>2024年1月1日以来</w:t>
      </w:r>
      <w:r>
        <w:rPr>
          <w:rFonts w:hint="eastAsia"/>
          <w:sz w:val="21"/>
          <w:szCs w:val="21"/>
          <w:highlight w:val="none"/>
          <w:lang w:eastAsia="zh-CN"/>
        </w:rPr>
        <w:t>承接类似校园综合物业服务项目的证明材料（以中标/成交通知书、合同或验收报告等证明文件复印件为准，并加盖供应商公章）</w:t>
      </w:r>
      <w:r>
        <w:rPr>
          <w:rFonts w:hint="eastAsia"/>
          <w:b/>
          <w:bCs/>
          <w:sz w:val="21"/>
          <w:szCs w:val="21"/>
          <w:highlight w:val="none"/>
          <w:lang w:eastAsia="zh-CN"/>
        </w:rPr>
        <w:t>（如有，请提供）</w:t>
      </w:r>
    </w:p>
    <w:p w14:paraId="23DBBD5B">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553173D6">
      <w:pPr>
        <w:pStyle w:val="7"/>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5BAF458E">
      <w:pPr>
        <w:pStyle w:val="7"/>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10"/>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A9BA78">
      <w:pPr>
        <w:pStyle w:val="10"/>
        <w:rPr>
          <w:rFonts w:hint="eastAsia"/>
          <w:lang w:val="en-US" w:eastAsia="zh-CN"/>
        </w:rPr>
      </w:pPr>
    </w:p>
    <w:p w14:paraId="0378631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CBA893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16"/>
        <w:rPr>
          <w:rFonts w:hint="eastAsia"/>
        </w:rPr>
      </w:pPr>
    </w:p>
    <w:p w14:paraId="08721E97">
      <w:pPr>
        <w:rPr>
          <w:rFonts w:hint="eastAsia"/>
        </w:rPr>
      </w:pPr>
    </w:p>
    <w:p w14:paraId="39DDBD2C">
      <w:pPr>
        <w:rPr>
          <w:rFonts w:hint="eastAsia"/>
          <w:lang w:val="en-US" w:eastAsia="zh-CN"/>
        </w:rPr>
      </w:pPr>
      <w:r>
        <w:rPr>
          <w:rFonts w:hint="eastAsia"/>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14132A">
      <w:pPr>
        <w:pStyle w:val="28"/>
        <w:spacing w:line="506" w:lineRule="exact"/>
        <w:ind w:firstLine="0"/>
        <w:jc w:val="center"/>
        <w:rPr>
          <w:b/>
          <w:bCs/>
          <w:color w:val="auto"/>
          <w:sz w:val="32"/>
          <w:szCs w:val="32"/>
          <w:highlight w:val="none"/>
        </w:rPr>
      </w:pPr>
    </w:p>
    <w:p w14:paraId="3D2124A0">
      <w:pPr>
        <w:pStyle w:val="28"/>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8"/>
        <w:spacing w:line="506" w:lineRule="exact"/>
        <w:ind w:firstLine="640"/>
        <w:jc w:val="both"/>
        <w:rPr>
          <w:rFonts w:hint="eastAsia"/>
          <w:color w:val="auto"/>
          <w:sz w:val="21"/>
          <w:szCs w:val="21"/>
          <w:highlight w:val="none"/>
        </w:rPr>
      </w:pPr>
    </w:p>
    <w:p w14:paraId="4B3ACACA">
      <w:pPr>
        <w:pStyle w:val="28"/>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8"/>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8"/>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8"/>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8"/>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8"/>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8"/>
        <w:spacing w:after="40" w:line="499" w:lineRule="exact"/>
        <w:ind w:firstLine="640"/>
        <w:jc w:val="both"/>
        <w:rPr>
          <w:color w:val="auto"/>
          <w:sz w:val="21"/>
          <w:szCs w:val="21"/>
          <w:highlight w:val="none"/>
        </w:rPr>
      </w:pPr>
    </w:p>
    <w:p w14:paraId="68659AEF">
      <w:pPr>
        <w:pStyle w:val="28"/>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8"/>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9"/>
        <w:spacing w:after="0"/>
        <w:rPr>
          <w:rFonts w:hint="eastAsia"/>
          <w:color w:val="auto"/>
          <w:sz w:val="21"/>
          <w:szCs w:val="21"/>
          <w:highlight w:val="none"/>
        </w:rPr>
      </w:pPr>
    </w:p>
    <w:p w14:paraId="40D868F9">
      <w:pPr>
        <w:pStyle w:val="29"/>
        <w:spacing w:after="0"/>
        <w:rPr>
          <w:rFonts w:hint="eastAsia"/>
          <w:color w:val="auto"/>
          <w:highlight w:val="none"/>
        </w:rPr>
      </w:pPr>
    </w:p>
    <w:p w14:paraId="21AA5EE8">
      <w:pPr>
        <w:pStyle w:val="29"/>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9"/>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3"/>
        <w:rPr>
          <w:rFonts w:hint="eastAsia"/>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lang w:val="en-US" w:eastAsia="zh-CN"/>
        </w:rPr>
      </w:pPr>
      <w:r>
        <w:rPr>
          <w:rFonts w:hint="eastAsia"/>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9"/>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9"/>
        <w:spacing w:line="520" w:lineRule="exact"/>
        <w:ind w:firstLine="480"/>
        <w:rPr>
          <w:color w:val="auto"/>
          <w:highlight w:val="none"/>
        </w:rPr>
      </w:pPr>
      <w:r>
        <w:rPr>
          <w:rFonts w:hint="eastAsia"/>
          <w:color w:val="auto"/>
          <w:highlight w:val="none"/>
        </w:rPr>
        <w:t>1. 报价表；</w:t>
      </w:r>
    </w:p>
    <w:p w14:paraId="1836BA64">
      <w:pPr>
        <w:pStyle w:val="9"/>
        <w:spacing w:line="520" w:lineRule="exact"/>
        <w:ind w:firstLine="480"/>
        <w:rPr>
          <w:color w:val="auto"/>
          <w:highlight w:val="none"/>
        </w:rPr>
      </w:pPr>
      <w:r>
        <w:rPr>
          <w:rFonts w:hint="eastAsia"/>
          <w:color w:val="auto"/>
          <w:highlight w:val="none"/>
        </w:rPr>
        <w:t>2. 商务、技术响应、偏离情况说明表；</w:t>
      </w:r>
    </w:p>
    <w:p w14:paraId="2854B583">
      <w:pPr>
        <w:pStyle w:val="9"/>
        <w:spacing w:line="520" w:lineRule="exact"/>
        <w:ind w:firstLine="480"/>
        <w:rPr>
          <w:color w:val="auto"/>
          <w:highlight w:val="none"/>
        </w:rPr>
      </w:pPr>
      <w:r>
        <w:rPr>
          <w:rFonts w:hint="eastAsia"/>
          <w:color w:val="auto"/>
          <w:highlight w:val="none"/>
        </w:rPr>
        <w:t>3. 资格证明文件；</w:t>
      </w:r>
    </w:p>
    <w:p w14:paraId="10319630">
      <w:pPr>
        <w:pStyle w:val="9"/>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9"/>
        <w:spacing w:line="520" w:lineRule="exact"/>
        <w:ind w:firstLine="315"/>
        <w:rPr>
          <w:color w:val="auto"/>
          <w:highlight w:val="none"/>
        </w:rPr>
      </w:pPr>
      <w:r>
        <w:rPr>
          <w:rFonts w:hint="eastAsia"/>
          <w:color w:val="auto"/>
          <w:highlight w:val="none"/>
        </w:rPr>
        <w:t>在此，授权代表宣布同意如下：</w:t>
      </w:r>
    </w:p>
    <w:p w14:paraId="66D8262C">
      <w:pPr>
        <w:pStyle w:val="9"/>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9"/>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9"/>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9"/>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9"/>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9"/>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9"/>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9"/>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lang w:eastAsia="zh-CN"/>
        </w:rPr>
        <w:t>（或签章）</w:t>
      </w:r>
      <w:r>
        <w:rPr>
          <w:rFonts w:hint="eastAsia"/>
          <w:color w:val="auto"/>
          <w:highlight w:val="none"/>
        </w:rPr>
        <w:t>：</w:t>
      </w:r>
      <w:r>
        <w:rPr>
          <w:rFonts w:hint="eastAsia"/>
          <w:color w:val="auto"/>
          <w:highlight w:val="none"/>
          <w:u w:val="single"/>
        </w:rPr>
        <w:t xml:space="preserve">                       </w:t>
      </w:r>
    </w:p>
    <w:p w14:paraId="46674A4A">
      <w:pPr>
        <w:pStyle w:val="12"/>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75035923">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664FB2A0">
      <w:pPr>
        <w:pStyle w:val="9"/>
        <w:rPr>
          <w:rFonts w:hint="eastAsia"/>
        </w:rPr>
      </w:pPr>
    </w:p>
    <w:tbl>
      <w:tblPr>
        <w:tblStyle w:val="18"/>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4"/>
        <w:gridCol w:w="3576"/>
        <w:gridCol w:w="1446"/>
        <w:gridCol w:w="1663"/>
        <w:gridCol w:w="1006"/>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3576"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服务期限</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05F9DFFB">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总价（元）</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2094"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3576"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5"/>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kern w:val="0"/>
        </w:rPr>
      </w:pPr>
    </w:p>
    <w:p w14:paraId="22E8E7BC">
      <w:pPr>
        <w:spacing w:line="374" w:lineRule="atLeast"/>
        <w:rPr>
          <w:rFonts w:ascii="宋体" w:hAnsi="宋体"/>
        </w:rPr>
      </w:pPr>
      <w:r>
        <w:rPr>
          <w:rFonts w:hint="eastAsia" w:ascii="宋体" w:hAnsi="宋体"/>
        </w:rPr>
        <w:t>注：</w:t>
      </w:r>
    </w:p>
    <w:p w14:paraId="3007E6E1">
      <w:pPr>
        <w:adjustRightInd w:val="0"/>
        <w:snapToGrid w:val="0"/>
        <w:spacing w:line="400" w:lineRule="exact"/>
        <w:rPr>
          <w:rFonts w:hint="eastAsia" w:ascii="宋体" w:hAnsi="宋体"/>
          <w:bCs/>
          <w:highlight w:val="none"/>
        </w:rPr>
      </w:pPr>
      <w:r>
        <w:rPr>
          <w:rFonts w:hint="eastAsia" w:ascii="宋体" w:hAnsi="宋体"/>
          <w:bCs/>
          <w:highlight w:val="none"/>
        </w:rPr>
        <w:t>1.</w:t>
      </w:r>
      <w:r>
        <w:rPr>
          <w:rFonts w:hint="eastAsia" w:ascii="宋体" w:hAnsi="宋体"/>
          <w:bCs/>
          <w:highlight w:val="none"/>
          <w:lang w:eastAsia="zh-CN"/>
        </w:rPr>
        <w:t>磋商供应商</w:t>
      </w:r>
      <w:r>
        <w:rPr>
          <w:rFonts w:hint="eastAsia" w:ascii="宋体" w:hAnsi="宋体"/>
          <w:bCs/>
          <w:highlight w:val="none"/>
        </w:rPr>
        <w:t>的</w:t>
      </w:r>
      <w:r>
        <w:rPr>
          <w:rFonts w:hint="eastAsia" w:ascii="宋体" w:hAnsi="宋体"/>
          <w:bCs/>
          <w:highlight w:val="none"/>
          <w:lang w:eastAsia="zh-CN"/>
        </w:rPr>
        <w:t>报价表</w:t>
      </w:r>
      <w:r>
        <w:rPr>
          <w:rFonts w:hint="eastAsia" w:ascii="宋体" w:hAnsi="宋体"/>
          <w:bCs/>
          <w:highlight w:val="none"/>
        </w:rPr>
        <w:t>必须加盖</w:t>
      </w:r>
      <w:r>
        <w:rPr>
          <w:rFonts w:hint="eastAsia" w:ascii="宋体" w:hAnsi="宋体"/>
          <w:bCs/>
          <w:highlight w:val="none"/>
          <w:lang w:eastAsia="zh-CN"/>
        </w:rPr>
        <w:t>磋商供应商</w:t>
      </w:r>
      <w:r>
        <w:rPr>
          <w:rFonts w:hint="eastAsia" w:ascii="宋体" w:hAnsi="宋体"/>
          <w:bCs/>
          <w:highlight w:val="none"/>
        </w:rPr>
        <w:t>公章并由法定代表人或者委托代理人签字</w:t>
      </w:r>
      <w:r>
        <w:rPr>
          <w:rFonts w:hint="eastAsia" w:ascii="宋体" w:hAnsi="宋体"/>
          <w:bCs/>
          <w:highlight w:val="none"/>
          <w:lang w:eastAsia="zh-CN"/>
        </w:rPr>
        <w:t>或签章</w:t>
      </w:r>
      <w:r>
        <w:rPr>
          <w:rFonts w:hint="eastAsia" w:ascii="宋体" w:hAnsi="宋体"/>
          <w:bCs/>
          <w:highlight w:val="none"/>
        </w:rPr>
        <w:t>，否则其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2CDC170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w:t>
      </w:r>
      <w:r>
        <w:rPr>
          <w:rFonts w:hint="eastAsia" w:ascii="宋体" w:hAnsi="宋体"/>
          <w:bCs/>
          <w:highlight w:val="none"/>
          <w:lang w:eastAsia="zh-CN"/>
        </w:rPr>
        <w:t>磋商供应商</w:t>
      </w:r>
      <w:r>
        <w:rPr>
          <w:rFonts w:hint="eastAsia" w:ascii="宋体" w:hAnsi="宋体"/>
          <w:bCs/>
          <w:highlight w:val="none"/>
        </w:rPr>
        <w:t>公章或者由法定代表人或者委托代理人签字或者盖章，否则其</w:t>
      </w:r>
      <w:r>
        <w:rPr>
          <w:rFonts w:hint="eastAsia" w:ascii="宋体" w:hAnsi="宋体"/>
          <w:bCs/>
          <w:highlight w:val="none"/>
          <w:lang w:eastAsia="zh-CN"/>
        </w:rPr>
        <w:t>响应</w:t>
      </w:r>
      <w:r>
        <w:rPr>
          <w:rFonts w:hint="eastAsia" w:ascii="宋体" w:hAnsi="宋体"/>
          <w:bCs/>
          <w:highlight w:val="none"/>
        </w:rPr>
        <w:t>作无效</w:t>
      </w:r>
      <w:r>
        <w:rPr>
          <w:rFonts w:hint="eastAsia" w:ascii="宋体" w:hAnsi="宋体"/>
          <w:bCs/>
          <w:highlight w:val="none"/>
          <w:lang w:eastAsia="zh-CN"/>
        </w:rPr>
        <w:t>响应</w:t>
      </w:r>
      <w:r>
        <w:rPr>
          <w:rFonts w:hint="eastAsia" w:ascii="宋体" w:hAnsi="宋体"/>
          <w:bCs/>
          <w:highlight w:val="none"/>
        </w:rPr>
        <w:t>处理。</w:t>
      </w:r>
    </w:p>
    <w:p w14:paraId="02C77081">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报价表中“服务名称”“服务内容”“服务期限”“总价（元）”“合计金额”必须填写。</w:t>
      </w:r>
    </w:p>
    <w:p w14:paraId="1F45F847">
      <w:pPr>
        <w:spacing w:line="500" w:lineRule="exact"/>
        <w:ind w:firstLine="831" w:firstLineChars="396"/>
        <w:rPr>
          <w:rFonts w:ascii="宋体" w:hAnsi="宋体"/>
          <w:bCs/>
        </w:rPr>
      </w:pPr>
    </w:p>
    <w:p w14:paraId="22B926FA">
      <w:pPr>
        <w:spacing w:line="500" w:lineRule="exact"/>
        <w:ind w:firstLine="831" w:firstLineChars="396"/>
        <w:rPr>
          <w:rFonts w:ascii="宋体" w:hAnsi="宋体"/>
          <w:bCs/>
        </w:rPr>
      </w:pPr>
    </w:p>
    <w:p w14:paraId="2F4CABEB">
      <w:pPr>
        <w:pStyle w:val="9"/>
        <w:spacing w:line="500" w:lineRule="exact"/>
        <w:ind w:firstLine="3570" w:firstLineChars="1700"/>
        <w:rPr>
          <w:rFonts w:hAnsi="宋体"/>
          <w:u w:val="single"/>
        </w:rPr>
      </w:pPr>
      <w:r>
        <w:rPr>
          <w:rFonts w:hint="eastAsia" w:hAnsi="宋体"/>
        </w:rPr>
        <w:t>法定代表人或委托代理人</w:t>
      </w:r>
      <w:r>
        <w:rPr>
          <w:rFonts w:hint="eastAsia" w:hAnsi="宋体"/>
          <w:highlight w:val="none"/>
        </w:rPr>
        <w:t>签字（</w:t>
      </w:r>
      <w:r>
        <w:rPr>
          <w:rFonts w:hint="eastAsia"/>
          <w:highlight w:val="none"/>
          <w:lang w:eastAsia="zh-CN"/>
        </w:rPr>
        <w:t>或签章</w:t>
      </w:r>
      <w:r>
        <w:rPr>
          <w:rFonts w:hint="eastAsia" w:hAnsi="宋体"/>
          <w:highlight w:val="none"/>
        </w:rPr>
        <w:t>）</w:t>
      </w:r>
      <w:r>
        <w:rPr>
          <w:rFonts w:hint="eastAsia" w:hAnsi="宋体"/>
        </w:rPr>
        <w:t>:</w:t>
      </w:r>
      <w:r>
        <w:rPr>
          <w:rFonts w:hint="eastAsia" w:hAnsi="宋体"/>
          <w:u w:val="single"/>
        </w:rPr>
        <w:t xml:space="preserve">              </w:t>
      </w:r>
    </w:p>
    <w:p w14:paraId="443D9044">
      <w:pPr>
        <w:pStyle w:val="9"/>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53101C7">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F36DD07">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101"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2AE96545">
      <w:pPr>
        <w:spacing w:line="300" w:lineRule="auto"/>
        <w:rPr>
          <w:rFonts w:ascii="宋体" w:hAnsi="宋体"/>
          <w:b/>
        </w:rPr>
      </w:pPr>
    </w:p>
    <w:p w14:paraId="7A045129">
      <w:pPr>
        <w:snapToGrid w:val="0"/>
        <w:spacing w:line="300" w:lineRule="auto"/>
        <w:jc w:val="center"/>
        <w:rPr>
          <w:rStyle w:val="27"/>
          <w:rFonts w:hint="eastAsia" w:ascii="仿宋_GB2312" w:hAnsi="宋体" w:eastAsia="仿宋_GB2312"/>
          <w:b/>
          <w:bCs/>
          <w:color w:val="auto"/>
          <w:sz w:val="32"/>
          <w:szCs w:val="32"/>
        </w:rPr>
      </w:pPr>
      <w:r>
        <w:rPr>
          <w:rStyle w:val="27"/>
          <w:rFonts w:hint="eastAsia" w:asciiTheme="minorEastAsia" w:hAnsiTheme="minorEastAsia" w:eastAsiaTheme="minorEastAsia" w:cstheme="minorEastAsia"/>
          <w:b/>
          <w:bCs/>
          <w:color w:val="auto"/>
          <w:sz w:val="32"/>
          <w:szCs w:val="32"/>
        </w:rPr>
        <w:t>法定代表人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负责人</w:t>
      </w:r>
      <w:r>
        <w:rPr>
          <w:rStyle w:val="27"/>
          <w:rFonts w:hint="eastAsia" w:asciiTheme="minorEastAsia" w:hAnsiTheme="minorEastAsia" w:eastAsiaTheme="minorEastAsia" w:cstheme="minorEastAsia"/>
          <w:b/>
          <w:bCs/>
          <w:color w:val="auto"/>
          <w:sz w:val="32"/>
          <w:szCs w:val="32"/>
          <w:lang w:eastAsia="zh-CN"/>
        </w:rPr>
        <w:t>）</w:t>
      </w:r>
      <w:r>
        <w:rPr>
          <w:rStyle w:val="27"/>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7"/>
          <w:rFonts w:hint="eastAsia" w:ascii="宋体" w:hAnsi="宋体"/>
          <w:color w:val="auto"/>
        </w:rPr>
      </w:pPr>
      <w:r>
        <w:rPr>
          <w:rStyle w:val="27"/>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w:t>
      </w:r>
      <w:r>
        <w:rPr>
          <w:rFonts w:hint="eastAsia" w:ascii="宋体" w:hAnsi="宋体"/>
          <w:color w:val="auto"/>
          <w:lang w:eastAsia="zh-CN"/>
        </w:rPr>
        <w:t>（</w:t>
      </w:r>
      <w:r>
        <w:rPr>
          <w:rFonts w:hint="eastAsia" w:ascii="宋体" w:hAnsi="宋体"/>
          <w:color w:val="auto"/>
        </w:rPr>
        <w:t>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8"/>
        <w:tblW w:w="8981" w:type="dxa"/>
        <w:tblInd w:w="331" w:type="dxa"/>
        <w:tblLayout w:type="fixed"/>
        <w:tblCellMar>
          <w:top w:w="0" w:type="dxa"/>
          <w:left w:w="108" w:type="dxa"/>
          <w:bottom w:w="0" w:type="dxa"/>
          <w:right w:w="108" w:type="dxa"/>
        </w:tblCellMar>
      </w:tblPr>
      <w:tblGrid>
        <w:gridCol w:w="8981"/>
      </w:tblGrid>
      <w:tr w14:paraId="7CD43DC7">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sz w:val="32"/>
          <w:szCs w:val="32"/>
        </w:rPr>
      </w:pPr>
    </w:p>
    <w:p w14:paraId="45350349">
      <w:pPr>
        <w:spacing w:line="300" w:lineRule="auto"/>
        <w:jc w:val="center"/>
        <w:rPr>
          <w:rFonts w:hint="eastAsia" w:ascii="宋体" w:hAnsi="宋体"/>
          <w:b/>
          <w:sz w:val="32"/>
          <w:szCs w:val="32"/>
        </w:rPr>
      </w:pPr>
    </w:p>
    <w:p w14:paraId="642DA394">
      <w:pPr>
        <w:spacing w:line="300" w:lineRule="auto"/>
        <w:jc w:val="center"/>
        <w:rPr>
          <w:rFonts w:hint="eastAsia" w:ascii="宋体" w:hAnsi="宋体"/>
          <w:b/>
          <w:sz w:val="32"/>
          <w:szCs w:val="32"/>
        </w:rPr>
      </w:pPr>
    </w:p>
    <w:p w14:paraId="63AC29E8">
      <w:pPr>
        <w:spacing w:line="300" w:lineRule="auto"/>
        <w:jc w:val="center"/>
        <w:rPr>
          <w:rFonts w:hint="eastAsia" w:ascii="宋体" w:hAnsi="宋体"/>
          <w:b/>
          <w:sz w:val="32"/>
          <w:szCs w:val="32"/>
        </w:rPr>
      </w:pPr>
    </w:p>
    <w:p w14:paraId="2E4829E7">
      <w:pPr>
        <w:spacing w:line="300" w:lineRule="auto"/>
        <w:jc w:val="center"/>
        <w:rPr>
          <w:rFonts w:hint="eastAsia" w:ascii="宋体" w:hAnsi="宋体"/>
          <w:b/>
          <w:sz w:val="32"/>
          <w:szCs w:val="32"/>
        </w:rPr>
      </w:pPr>
    </w:p>
    <w:p w14:paraId="1F429CA9">
      <w:pPr>
        <w:spacing w:line="300" w:lineRule="auto"/>
        <w:jc w:val="center"/>
        <w:rPr>
          <w:rFonts w:hint="eastAsia" w:ascii="宋体" w:hAnsi="宋体"/>
          <w:b/>
          <w:sz w:val="32"/>
          <w:szCs w:val="32"/>
        </w:rPr>
      </w:pPr>
    </w:p>
    <w:p w14:paraId="758ABC7F">
      <w:pPr>
        <w:spacing w:line="300" w:lineRule="auto"/>
        <w:jc w:val="center"/>
        <w:rPr>
          <w:rFonts w:hint="eastAsia" w:ascii="宋体" w:hAnsi="宋体"/>
          <w:b/>
          <w:sz w:val="32"/>
          <w:szCs w:val="32"/>
        </w:rPr>
      </w:pPr>
    </w:p>
    <w:p w14:paraId="04D0FD8A">
      <w:pPr>
        <w:pageBreakBefore/>
        <w:adjustRightInd w:val="0"/>
        <w:snapToGrid w:val="0"/>
        <w:spacing w:line="300" w:lineRule="auto"/>
        <w:ind w:left="-101" w:leftChars="-42"/>
        <w:rPr>
          <w:rFonts w:hint="eastAsia" w:ascii="宋体" w:hAnsi="宋体"/>
          <w:lang w:eastAsia="zh-CN"/>
        </w:rPr>
      </w:pPr>
      <w:r>
        <w:rPr>
          <w:rFonts w:hint="eastAsia" w:ascii="宋体" w:hAnsi="宋体"/>
          <w:lang w:eastAsia="zh-CN"/>
        </w:rPr>
        <w:t>附件六</w:t>
      </w:r>
    </w:p>
    <w:p w14:paraId="4C3C5233">
      <w:pPr>
        <w:spacing w:line="300" w:lineRule="auto"/>
        <w:jc w:val="center"/>
        <w:rPr>
          <w:rFonts w:ascii="宋体" w:hAnsi="宋体"/>
          <w:b/>
          <w:sz w:val="32"/>
          <w:szCs w:val="32"/>
        </w:rPr>
      </w:pPr>
      <w:r>
        <w:rPr>
          <w:rFonts w:hint="eastAsia" w:ascii="宋体" w:hAnsi="宋体"/>
          <w:b/>
          <w:sz w:val="32"/>
          <w:szCs w:val="32"/>
        </w:rPr>
        <w:t>商务、技术响应、偏离情况说明表</w:t>
      </w:r>
    </w:p>
    <w:p w14:paraId="3CAEDB4F">
      <w:pPr>
        <w:spacing w:line="300" w:lineRule="auto"/>
        <w:rPr>
          <w:rFonts w:ascii="宋体" w:hAnsi="宋体"/>
        </w:rPr>
      </w:pPr>
    </w:p>
    <w:p w14:paraId="401A649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C9866F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4EE3730">
      <w:pPr>
        <w:spacing w:line="500" w:lineRule="exact"/>
        <w:rPr>
          <w:rFonts w:ascii="宋体" w:hAnsi="宋体"/>
          <w:b/>
        </w:rPr>
      </w:pPr>
    </w:p>
    <w:tbl>
      <w:tblPr>
        <w:tblStyle w:val="18"/>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22"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rPr>
            </w:pPr>
            <w:bookmarkStart w:id="14" w:name="_Toc254970730"/>
            <w:bookmarkStart w:id="15" w:name="_Toc173066402"/>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rPr>
            </w:pPr>
            <w:bookmarkStart w:id="18" w:name="_Toc173066403"/>
            <w:bookmarkStart w:id="19" w:name="_Toc173211902"/>
            <w:bookmarkStart w:id="20" w:name="_Toc254970590"/>
            <w:bookmarkStart w:id="21" w:name="_Toc254970731"/>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rPr>
            </w:pPr>
            <w:bookmarkStart w:id="22" w:name="_Toc254970732"/>
            <w:bookmarkStart w:id="23" w:name="_Toc173066404"/>
            <w:bookmarkStart w:id="24" w:name="_Toc173211903"/>
            <w:bookmarkStart w:id="25" w:name="_Toc254970591"/>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rPr>
            </w:pPr>
            <w:bookmarkStart w:id="26" w:name="_Toc173066405"/>
            <w:bookmarkStart w:id="27" w:name="_Toc254970592"/>
            <w:bookmarkStart w:id="28" w:name="_Toc254970733"/>
            <w:bookmarkStart w:id="29" w:name="_Toc173211904"/>
            <w:r>
              <w:rPr>
                <w:rFonts w:hint="eastAsia" w:ascii="宋体" w:hAnsi="宋体"/>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rPr>
            </w:pPr>
            <w:r>
              <w:rPr>
                <w:rFonts w:hint="eastAsia" w:ascii="宋体" w:hAnsi="宋体"/>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rPr>
            </w:pPr>
            <w:bookmarkStart w:id="30" w:name="_Toc173066406"/>
            <w:bookmarkStart w:id="31" w:name="_Toc173211905"/>
            <w:bookmarkStart w:id="32" w:name="_Toc254970593"/>
            <w:bookmarkStart w:id="33" w:name="_Toc254970734"/>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rPr>
            </w:pPr>
            <w:r>
              <w:rPr>
                <w:rFonts w:hint="eastAsia" w:ascii="宋体" w:hAnsi="宋体"/>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rPr>
            </w:pPr>
          </w:p>
        </w:tc>
      </w:tr>
    </w:tbl>
    <w:p w14:paraId="2E5F77C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9574C97">
      <w:pPr>
        <w:pStyle w:val="8"/>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9"/>
        <w:spacing w:line="360" w:lineRule="exact"/>
        <w:rPr>
          <w:rFonts w:hAnsi="宋体"/>
        </w:rPr>
      </w:pPr>
    </w:p>
    <w:p w14:paraId="2E9555A3">
      <w:pPr>
        <w:rPr>
          <w:rFonts w:hint="eastAsia" w:ascii="宋体" w:hAnsi="宋体"/>
        </w:rPr>
      </w:pPr>
    </w:p>
    <w:p w14:paraId="4505B577">
      <w:pPr>
        <w:rPr>
          <w:rFonts w:hint="eastAsia" w:ascii="宋体" w:hAnsi="宋体"/>
        </w:rPr>
      </w:pPr>
    </w:p>
    <w:p w14:paraId="02B13CD1">
      <w:pPr>
        <w:pStyle w:val="9"/>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w:t>
      </w:r>
      <w:r>
        <w:rPr>
          <w:rFonts w:hint="eastAsia" w:hAnsi="宋体"/>
          <w:highlight w:val="none"/>
        </w:rPr>
        <w:t>理人签字（</w:t>
      </w:r>
      <w:r>
        <w:rPr>
          <w:rFonts w:hint="eastAsia"/>
          <w:highlight w:val="none"/>
          <w:lang w:eastAsia="zh-CN"/>
        </w:rPr>
        <w:t>或签章</w:t>
      </w:r>
      <w:r>
        <w:rPr>
          <w:rFonts w:hint="eastAsia" w:hAnsi="宋体"/>
          <w:highlight w:val="none"/>
        </w:rPr>
        <w:t>）:</w:t>
      </w:r>
      <w:r>
        <w:rPr>
          <w:rFonts w:hint="eastAsia" w:hAnsi="宋体"/>
          <w:u w:val="single"/>
        </w:rPr>
        <w:t xml:space="preserve">              </w:t>
      </w:r>
    </w:p>
    <w:p w14:paraId="146EE694">
      <w:pPr>
        <w:pStyle w:val="9"/>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A818C15">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C66C146">
      <w:pPr>
        <w:pStyle w:val="3"/>
        <w:bidi w:val="0"/>
        <w:jc w:val="both"/>
        <w:rPr>
          <w:rFonts w:hint="eastAsia"/>
          <w:lang w:val="en-US" w:eastAsia="zh-CN"/>
        </w:rPr>
      </w:pPr>
      <w:bookmarkStart w:id="34" w:name="_Toc23051"/>
    </w:p>
    <w:p w14:paraId="645099AA">
      <w:pPr>
        <w:pStyle w:val="3"/>
        <w:bidi w:val="0"/>
        <w:jc w:val="both"/>
        <w:rPr>
          <w:rFonts w:hint="eastAsia"/>
          <w:lang w:val="en-US" w:eastAsia="zh-CN"/>
        </w:rPr>
      </w:pPr>
    </w:p>
    <w:p w14:paraId="1B92EC13">
      <w:pPr>
        <w:pStyle w:val="3"/>
        <w:bidi w:val="0"/>
        <w:jc w:val="both"/>
        <w:rPr>
          <w:rFonts w:hint="eastAsia"/>
          <w:lang w:val="en-US" w:eastAsia="zh-CN"/>
        </w:rPr>
      </w:pPr>
    </w:p>
    <w:p w14:paraId="1F5074E1">
      <w:pPr>
        <w:pStyle w:val="3"/>
        <w:bidi w:val="0"/>
        <w:jc w:val="both"/>
        <w:rPr>
          <w:rFonts w:hint="eastAsia"/>
          <w:lang w:val="en-US" w:eastAsia="zh-CN"/>
        </w:rPr>
      </w:pPr>
    </w:p>
    <w:p w14:paraId="76A69A08">
      <w:pPr>
        <w:pStyle w:val="3"/>
        <w:bidi w:val="0"/>
        <w:jc w:val="both"/>
        <w:rPr>
          <w:rFonts w:hint="eastAsia"/>
          <w:lang w:val="en-US" w:eastAsia="zh-CN"/>
        </w:rPr>
      </w:pPr>
    </w:p>
    <w:p w14:paraId="042AA48E">
      <w:pPr>
        <w:pStyle w:val="3"/>
        <w:bidi w:val="0"/>
        <w:jc w:val="both"/>
        <w:rPr>
          <w:rFonts w:hint="eastAsia"/>
          <w:lang w:val="en-US" w:eastAsia="zh-CN"/>
        </w:rPr>
      </w:pPr>
    </w:p>
    <w:p w14:paraId="13C82112">
      <w:pPr>
        <w:pStyle w:val="3"/>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22593E80">
      <w:pPr>
        <w:pStyle w:val="9"/>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5730E473">
      <w:pPr>
        <w:pStyle w:val="9"/>
        <w:rPr>
          <w:color w:val="auto"/>
          <w:highlight w:val="none"/>
        </w:rPr>
      </w:pPr>
    </w:p>
    <w:p w14:paraId="6A987738">
      <w:pPr>
        <w:pStyle w:val="9"/>
        <w:rPr>
          <w:color w:val="auto"/>
          <w:highlight w:val="none"/>
        </w:rPr>
      </w:pPr>
    </w:p>
    <w:p w14:paraId="0E0980D2">
      <w:pPr>
        <w:pStyle w:val="9"/>
        <w:rPr>
          <w:rFonts w:hint="eastAsia"/>
          <w:color w:val="auto"/>
          <w:highlight w:val="none"/>
        </w:rPr>
      </w:pPr>
    </w:p>
    <w:p w14:paraId="2FDE2D5A">
      <w:pPr>
        <w:pStyle w:val="9"/>
        <w:rPr>
          <w:rFonts w:hint="eastAsia"/>
          <w:color w:val="auto"/>
          <w:highlight w:val="none"/>
        </w:rPr>
      </w:pPr>
    </w:p>
    <w:p w14:paraId="373F9E09">
      <w:pPr>
        <w:pStyle w:val="9"/>
        <w:rPr>
          <w:color w:val="auto"/>
          <w:highlight w:val="none"/>
        </w:rPr>
      </w:pPr>
    </w:p>
    <w:p w14:paraId="5D534DBB">
      <w:pPr>
        <w:pStyle w:val="9"/>
        <w:rPr>
          <w:color w:val="auto"/>
          <w:highlight w:val="none"/>
        </w:rPr>
      </w:pPr>
    </w:p>
    <w:p w14:paraId="13B9C3D8">
      <w:pPr>
        <w:pStyle w:val="9"/>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BAA691D">
      <w:pPr>
        <w:pStyle w:val="9"/>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613890C">
      <w:pPr>
        <w:pStyle w:val="9"/>
        <w:jc w:val="center"/>
        <w:rPr>
          <w:color w:val="auto"/>
          <w:highlight w:val="none"/>
        </w:rPr>
      </w:pPr>
    </w:p>
    <w:p w14:paraId="2C7D61B9">
      <w:pPr>
        <w:pStyle w:val="9"/>
        <w:jc w:val="center"/>
        <w:rPr>
          <w:rFonts w:hint="eastAsia"/>
          <w:color w:val="auto"/>
          <w:highlight w:val="none"/>
        </w:rPr>
      </w:pPr>
    </w:p>
    <w:p w14:paraId="76127B19">
      <w:pPr>
        <w:pStyle w:val="9"/>
        <w:jc w:val="center"/>
        <w:rPr>
          <w:rFonts w:hint="eastAsia"/>
          <w:color w:val="auto"/>
          <w:highlight w:val="none"/>
        </w:rPr>
      </w:pPr>
    </w:p>
    <w:p w14:paraId="490FB213">
      <w:pPr>
        <w:pStyle w:val="9"/>
        <w:jc w:val="center"/>
        <w:rPr>
          <w:color w:val="auto"/>
          <w:highlight w:val="none"/>
        </w:rPr>
      </w:pPr>
    </w:p>
    <w:p w14:paraId="310D68B5">
      <w:pPr>
        <w:pStyle w:val="9"/>
        <w:jc w:val="center"/>
        <w:rPr>
          <w:color w:val="auto"/>
          <w:highlight w:val="none"/>
        </w:rPr>
      </w:pPr>
    </w:p>
    <w:p w14:paraId="0706665C">
      <w:pPr>
        <w:pStyle w:val="9"/>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D30A2B3">
      <w:pPr>
        <w:pStyle w:val="9"/>
        <w:spacing w:line="340" w:lineRule="exact"/>
        <w:ind w:firstLine="1039"/>
        <w:rPr>
          <w:color w:val="auto"/>
          <w:highlight w:val="none"/>
        </w:rPr>
      </w:pPr>
    </w:p>
    <w:p w14:paraId="21415DC7">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1ECB52C">
      <w:pPr>
        <w:pStyle w:val="9"/>
        <w:rPr>
          <w:color w:val="auto"/>
          <w:highlight w:val="none"/>
        </w:rPr>
      </w:pPr>
    </w:p>
    <w:p w14:paraId="7845079C">
      <w:pPr>
        <w:pStyle w:val="9"/>
        <w:spacing w:line="340" w:lineRule="exact"/>
        <w:ind w:firstLine="1590"/>
        <w:rPr>
          <w:b/>
          <w:color w:val="auto"/>
          <w:sz w:val="32"/>
          <w:szCs w:val="32"/>
          <w:highlight w:val="none"/>
        </w:rPr>
      </w:pPr>
    </w:p>
    <w:p w14:paraId="03CE9DC4">
      <w:pPr>
        <w:pStyle w:val="9"/>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55CD1F16">
      <w:pPr>
        <w:pStyle w:val="9"/>
        <w:spacing w:line="340" w:lineRule="exact"/>
        <w:ind w:firstLine="1039"/>
        <w:rPr>
          <w:color w:val="auto"/>
          <w:highlight w:val="none"/>
        </w:rPr>
      </w:pPr>
      <w:r>
        <w:rPr>
          <w:rFonts w:hint="eastAsia"/>
          <w:color w:val="auto"/>
          <w:highlight w:val="none"/>
        </w:rPr>
        <w:t xml:space="preserve">     </w:t>
      </w:r>
      <w:bookmarkStart w:id="35" w:name="OLE_LINK5"/>
    </w:p>
    <w:p w14:paraId="32892A09">
      <w:pPr>
        <w:pStyle w:val="9"/>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3467030">
      <w:pPr>
        <w:pStyle w:val="9"/>
        <w:rPr>
          <w:color w:val="auto"/>
          <w:highlight w:val="none"/>
        </w:rPr>
      </w:pPr>
    </w:p>
    <w:bookmarkEnd w:id="35"/>
    <w:p w14:paraId="7D142B91">
      <w:pPr>
        <w:pStyle w:val="9"/>
        <w:jc w:val="center"/>
        <w:rPr>
          <w:color w:val="auto"/>
          <w:highlight w:val="none"/>
        </w:rPr>
      </w:pPr>
    </w:p>
    <w:p w14:paraId="34B473D5">
      <w:pPr>
        <w:pStyle w:val="9"/>
        <w:jc w:val="center"/>
        <w:rPr>
          <w:rFonts w:hint="eastAsia"/>
          <w:color w:val="auto"/>
          <w:highlight w:val="none"/>
        </w:rPr>
      </w:pPr>
    </w:p>
    <w:p w14:paraId="4B691F32">
      <w:pPr>
        <w:pStyle w:val="9"/>
        <w:jc w:val="center"/>
        <w:rPr>
          <w:rFonts w:hint="eastAsia"/>
          <w:color w:val="auto"/>
          <w:highlight w:val="none"/>
        </w:rPr>
      </w:pPr>
    </w:p>
    <w:p w14:paraId="10A45013">
      <w:pPr>
        <w:pStyle w:val="9"/>
        <w:jc w:val="both"/>
        <w:rPr>
          <w:color w:val="auto"/>
          <w:highlight w:val="none"/>
        </w:rPr>
      </w:pPr>
    </w:p>
    <w:p w14:paraId="674268DD">
      <w:pPr>
        <w:pStyle w:val="9"/>
        <w:jc w:val="center"/>
        <w:rPr>
          <w:color w:val="auto"/>
          <w:highlight w:val="none"/>
        </w:rPr>
      </w:pPr>
    </w:p>
    <w:p w14:paraId="76AD2271">
      <w:pPr>
        <w:pStyle w:val="9"/>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E557506">
      <w:pPr>
        <w:pStyle w:val="9"/>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D2B68B5">
      <w:pPr>
        <w:pStyle w:val="9"/>
        <w:jc w:val="center"/>
        <w:rPr>
          <w:color w:val="auto"/>
          <w:highlight w:val="none"/>
        </w:rPr>
      </w:pPr>
      <w:r>
        <w:rPr>
          <w:rFonts w:hint="eastAsia"/>
          <w:color w:val="auto"/>
          <w:highlight w:val="none"/>
        </w:rPr>
        <w:t xml:space="preserve"> </w:t>
      </w:r>
    </w:p>
    <w:p w14:paraId="43858EB3">
      <w:pPr>
        <w:pStyle w:val="9"/>
        <w:rPr>
          <w:color w:val="auto"/>
          <w:highlight w:val="none"/>
        </w:rPr>
      </w:pPr>
    </w:p>
    <w:p w14:paraId="326607FD">
      <w:pPr>
        <w:pStyle w:val="9"/>
        <w:jc w:val="center"/>
        <w:rPr>
          <w:color w:val="auto"/>
          <w:highlight w:val="none"/>
        </w:rPr>
      </w:pPr>
    </w:p>
    <w:p w14:paraId="306B7598">
      <w:pPr>
        <w:pStyle w:val="9"/>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5FF7AFF">
      <w:pPr>
        <w:pStyle w:val="9"/>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1C2499D">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D76479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88AB4CF">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74D328C9">
      <w:pPr>
        <w:snapToGrid w:val="0"/>
        <w:spacing w:line="360" w:lineRule="exact"/>
        <w:ind w:firstLine="3685" w:firstLineChars="1748"/>
        <w:rPr>
          <w:rFonts w:hint="eastAsia" w:ascii="宋体" w:hAnsi="宋体"/>
          <w:b/>
          <w:color w:val="auto"/>
          <w:szCs w:val="21"/>
        </w:rPr>
      </w:pPr>
    </w:p>
    <w:p w14:paraId="5054F5FD">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6978F8B7">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1410BC12">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392A5B0">
      <w:pPr>
        <w:snapToGrid w:val="0"/>
        <w:spacing w:line="400" w:lineRule="exact"/>
        <w:ind w:firstLine="420" w:firstLineChars="200"/>
        <w:rPr>
          <w:rFonts w:hint="eastAsia" w:ascii="宋体" w:hAnsi="宋体"/>
          <w:color w:val="auto"/>
          <w:szCs w:val="21"/>
        </w:rPr>
      </w:pPr>
    </w:p>
    <w:p w14:paraId="737CCF02">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2D2B51D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431433E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1EFDF62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155D8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232B75D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239F61A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2BA4D0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2746A1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1DB182F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44C87F5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kern w:val="0"/>
        </w:rPr>
      </w:pPr>
      <w:r>
        <w:rPr>
          <w:rFonts w:hint="eastAsia" w:ascii="宋体" w:hAnsi="宋体" w:cs="宋体"/>
          <w:b/>
          <w:bCs/>
          <w:kern w:val="0"/>
          <w:lang w:eastAsia="zh-CN"/>
        </w:rPr>
        <w:t>第五条</w:t>
      </w: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696767D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ACBE3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kern w:val="0"/>
          <w:u w:val="non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64CF1AF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28434A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3023487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7F4767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4107802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68417DB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3B90732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3E989B5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437FC61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092ED5B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771F1683">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0A02918C">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3F8E7B0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4FABD288">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122F9815">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71D2F33C">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221F0198">
      <w:pPr>
        <w:pStyle w:val="9"/>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6F8F87F0">
      <w:pPr>
        <w:pStyle w:val="9"/>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2FFF0E3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25E86B0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4C98F76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8"/>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FE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FE0E483">
            <w:pPr>
              <w:snapToGrid w:val="0"/>
              <w:spacing w:line="400" w:lineRule="exact"/>
              <w:rPr>
                <w:rFonts w:ascii="宋体" w:hAnsi="宋体"/>
              </w:rPr>
            </w:pPr>
            <w:r>
              <w:rPr>
                <w:rFonts w:hint="eastAsia" w:ascii="宋体" w:hAnsi="宋体"/>
              </w:rPr>
              <w:t xml:space="preserve">甲方（章）           </w:t>
            </w:r>
          </w:p>
          <w:p w14:paraId="5407C674">
            <w:pPr>
              <w:snapToGrid w:val="0"/>
              <w:spacing w:line="400" w:lineRule="exact"/>
              <w:rPr>
                <w:rFonts w:hint="eastAsia" w:ascii="宋体" w:hAnsi="宋体"/>
              </w:rPr>
            </w:pPr>
          </w:p>
          <w:p w14:paraId="1F140689">
            <w:pPr>
              <w:snapToGrid w:val="0"/>
              <w:spacing w:line="400" w:lineRule="exact"/>
              <w:ind w:firstLine="945" w:firstLineChars="450"/>
              <w:jc w:val="right"/>
              <w:rPr>
                <w:rFonts w:ascii="宋体" w:hAnsi="宋体"/>
              </w:rPr>
            </w:pPr>
            <w:r>
              <w:rPr>
                <w:rFonts w:hint="eastAsia" w:ascii="宋体" w:hAnsi="宋体"/>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2C3E59">
            <w:pPr>
              <w:snapToGrid w:val="0"/>
              <w:spacing w:line="400" w:lineRule="exact"/>
              <w:rPr>
                <w:rFonts w:ascii="宋体" w:hAnsi="宋体"/>
              </w:rPr>
            </w:pPr>
            <w:r>
              <w:rPr>
                <w:rFonts w:hint="eastAsia" w:ascii="宋体" w:hAnsi="宋体"/>
              </w:rPr>
              <w:t xml:space="preserve">乙方（章）              </w:t>
            </w:r>
          </w:p>
          <w:p w14:paraId="7B20E156">
            <w:pPr>
              <w:snapToGrid w:val="0"/>
              <w:spacing w:line="400" w:lineRule="exact"/>
              <w:rPr>
                <w:rFonts w:hint="eastAsia" w:ascii="宋体" w:hAnsi="宋体"/>
              </w:rPr>
            </w:pPr>
          </w:p>
          <w:p w14:paraId="25834D5F">
            <w:pPr>
              <w:snapToGrid w:val="0"/>
              <w:spacing w:line="400" w:lineRule="exact"/>
              <w:jc w:val="right"/>
              <w:rPr>
                <w:rFonts w:ascii="宋体" w:hAnsi="宋体"/>
              </w:rPr>
            </w:pPr>
            <w:r>
              <w:rPr>
                <w:rFonts w:hint="eastAsia" w:ascii="宋体" w:hAnsi="宋体"/>
              </w:rPr>
              <w:t xml:space="preserve"> 年   月   日</w:t>
            </w:r>
          </w:p>
        </w:tc>
      </w:tr>
      <w:tr w14:paraId="00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4DE47F8">
            <w:pPr>
              <w:snapToGrid w:val="0"/>
              <w:spacing w:line="400" w:lineRule="exact"/>
              <w:rPr>
                <w:rFonts w:ascii="宋体" w:hAnsi="宋体"/>
              </w:rPr>
            </w:pPr>
            <w:r>
              <w:rPr>
                <w:rFonts w:hint="eastAsia" w:ascii="宋体" w:hAnsi="宋体"/>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1B6E0C">
            <w:pPr>
              <w:snapToGrid w:val="0"/>
              <w:spacing w:line="400" w:lineRule="exact"/>
              <w:rPr>
                <w:rFonts w:ascii="宋体" w:hAnsi="宋体"/>
              </w:rPr>
            </w:pPr>
            <w:r>
              <w:rPr>
                <w:rFonts w:hint="eastAsia" w:ascii="宋体" w:hAnsi="宋体"/>
              </w:rPr>
              <w:t>单位地址：</w:t>
            </w:r>
          </w:p>
        </w:tc>
      </w:tr>
      <w:tr w14:paraId="1E7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72D2E618">
            <w:pPr>
              <w:snapToGrid w:val="0"/>
              <w:spacing w:line="400" w:lineRule="exact"/>
              <w:rPr>
                <w:rFonts w:ascii="宋体" w:hAnsi="宋体"/>
              </w:rPr>
            </w:pPr>
            <w:r>
              <w:rPr>
                <w:rFonts w:hint="eastAsia" w:ascii="宋体" w:hAnsi="宋体"/>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835DCEA">
            <w:pPr>
              <w:snapToGrid w:val="0"/>
              <w:spacing w:line="400" w:lineRule="exact"/>
              <w:rPr>
                <w:rFonts w:ascii="宋体" w:hAnsi="宋体"/>
              </w:rPr>
            </w:pPr>
            <w:r>
              <w:rPr>
                <w:rFonts w:hint="eastAsia" w:ascii="宋体" w:hAnsi="宋体"/>
              </w:rPr>
              <w:t>法定代表人：</w:t>
            </w:r>
          </w:p>
        </w:tc>
      </w:tr>
      <w:tr w14:paraId="5714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71F443E">
            <w:pPr>
              <w:snapToGrid w:val="0"/>
              <w:spacing w:line="400" w:lineRule="exact"/>
              <w:rPr>
                <w:rFonts w:ascii="宋体" w:hAnsi="宋体"/>
              </w:rPr>
            </w:pPr>
            <w:r>
              <w:rPr>
                <w:rFonts w:hint="eastAsia" w:ascii="宋体" w:hAnsi="宋体"/>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6F1616B">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188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6440B18">
            <w:pPr>
              <w:snapToGrid w:val="0"/>
              <w:spacing w:line="400" w:lineRule="exact"/>
              <w:rPr>
                <w:rFonts w:ascii="宋体" w:hAnsi="宋体"/>
              </w:rPr>
            </w:pPr>
            <w:r>
              <w:rPr>
                <w:rFonts w:hint="eastAsia" w:ascii="宋体" w:hAnsi="宋体"/>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81A3F8">
            <w:pPr>
              <w:snapToGrid w:val="0"/>
              <w:spacing w:line="400" w:lineRule="exact"/>
              <w:rPr>
                <w:rFonts w:ascii="宋体" w:hAnsi="宋体"/>
              </w:rPr>
            </w:pPr>
            <w:r>
              <w:rPr>
                <w:rFonts w:hint="eastAsia" w:ascii="宋体" w:hAnsi="宋体"/>
              </w:rPr>
              <w:t>电话：</w:t>
            </w:r>
          </w:p>
        </w:tc>
      </w:tr>
      <w:tr w14:paraId="54C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39F3C33">
            <w:pPr>
              <w:snapToGrid w:val="0"/>
              <w:spacing w:line="400" w:lineRule="exact"/>
              <w:rPr>
                <w:rFonts w:ascii="宋体" w:hAnsi="宋体"/>
              </w:rPr>
            </w:pPr>
            <w:r>
              <w:rPr>
                <w:rFonts w:hint="eastAsia" w:ascii="宋体" w:hAnsi="宋体"/>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C1CE046">
            <w:pPr>
              <w:snapToGrid w:val="0"/>
              <w:spacing w:line="400" w:lineRule="exact"/>
              <w:rPr>
                <w:rFonts w:ascii="宋体" w:hAnsi="宋体"/>
              </w:rPr>
            </w:pPr>
            <w:r>
              <w:rPr>
                <w:rFonts w:hint="eastAsia" w:ascii="宋体" w:hAnsi="宋体"/>
              </w:rPr>
              <w:t>电子邮箱：</w:t>
            </w:r>
          </w:p>
        </w:tc>
      </w:tr>
      <w:tr w14:paraId="76C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23AAEE7">
            <w:pPr>
              <w:snapToGrid w:val="0"/>
              <w:spacing w:line="400" w:lineRule="exact"/>
              <w:rPr>
                <w:rFonts w:ascii="宋体" w:hAnsi="宋体"/>
              </w:rPr>
            </w:pPr>
            <w:r>
              <w:rPr>
                <w:rFonts w:hint="eastAsia" w:ascii="宋体" w:hAnsi="宋体"/>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2FDB9FA">
            <w:pPr>
              <w:snapToGrid w:val="0"/>
              <w:spacing w:line="400" w:lineRule="exact"/>
              <w:rPr>
                <w:rFonts w:ascii="宋体" w:hAnsi="宋体"/>
              </w:rPr>
            </w:pPr>
            <w:r>
              <w:rPr>
                <w:rFonts w:hint="eastAsia" w:ascii="宋体" w:hAnsi="宋体"/>
              </w:rPr>
              <w:t>开户银行：</w:t>
            </w:r>
          </w:p>
        </w:tc>
      </w:tr>
      <w:tr w14:paraId="2A6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177924A">
            <w:pPr>
              <w:snapToGrid w:val="0"/>
              <w:spacing w:line="400" w:lineRule="exact"/>
              <w:rPr>
                <w:rFonts w:ascii="宋体" w:hAnsi="宋体"/>
              </w:rPr>
            </w:pPr>
            <w:r>
              <w:rPr>
                <w:rFonts w:hint="eastAsia" w:ascii="宋体" w:hAnsi="宋体"/>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D943380">
            <w:pPr>
              <w:snapToGrid w:val="0"/>
              <w:spacing w:line="400" w:lineRule="exact"/>
              <w:rPr>
                <w:rFonts w:ascii="宋体" w:hAnsi="宋体"/>
              </w:rPr>
            </w:pPr>
            <w:r>
              <w:rPr>
                <w:rFonts w:hint="eastAsia" w:ascii="宋体" w:hAnsi="宋体"/>
              </w:rPr>
              <w:t>账号：</w:t>
            </w:r>
          </w:p>
        </w:tc>
      </w:tr>
      <w:tr w14:paraId="31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35CDE385">
            <w:pPr>
              <w:snapToGrid w:val="0"/>
              <w:rPr>
                <w:rFonts w:ascii="宋体" w:hAnsi="宋体"/>
              </w:rPr>
            </w:pPr>
            <w:r>
              <w:rPr>
                <w:rFonts w:hint="eastAsia" w:ascii="宋体" w:hAnsi="宋体"/>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FC5243C">
            <w:pPr>
              <w:snapToGrid w:val="0"/>
              <w:rPr>
                <w:rFonts w:ascii="宋体" w:hAnsi="宋体"/>
              </w:rPr>
            </w:pPr>
            <w:r>
              <w:rPr>
                <w:rFonts w:hint="eastAsia" w:ascii="宋体" w:hAnsi="宋体"/>
              </w:rPr>
              <w:t>纳税人识别号或统一社会信用代码：</w:t>
            </w:r>
          </w:p>
        </w:tc>
      </w:tr>
      <w:tr w14:paraId="3E4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750EDF">
            <w:pPr>
              <w:snapToGrid w:val="0"/>
              <w:spacing w:line="400" w:lineRule="exact"/>
              <w:rPr>
                <w:rFonts w:ascii="宋体" w:hAnsi="宋体"/>
              </w:rPr>
            </w:pPr>
            <w:r>
              <w:rPr>
                <w:rFonts w:hint="eastAsia" w:ascii="宋体" w:hAnsi="宋体"/>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9345311">
            <w:pPr>
              <w:snapToGrid w:val="0"/>
              <w:spacing w:line="400" w:lineRule="exact"/>
              <w:rPr>
                <w:rFonts w:ascii="宋体" w:hAnsi="宋体"/>
              </w:rPr>
            </w:pPr>
            <w:r>
              <w:rPr>
                <w:rFonts w:hint="eastAsia" w:ascii="宋体" w:hAnsi="宋体"/>
              </w:rPr>
              <w:t>邮政编码：</w:t>
            </w:r>
          </w:p>
        </w:tc>
      </w:tr>
    </w:tbl>
    <w:p w14:paraId="70A0934D">
      <w:pPr>
        <w:pStyle w:val="9"/>
        <w:spacing w:line="360" w:lineRule="exact"/>
        <w:ind w:firstLine="1555"/>
        <w:jc w:val="center"/>
        <w:rPr>
          <w:rFonts w:hint="eastAsia" w:hAnsi="宋体"/>
          <w:b/>
          <w:bCs/>
          <w:kern w:val="0"/>
        </w:rPr>
      </w:pPr>
      <w:r>
        <w:rPr>
          <w:rFonts w:hint="eastAsia" w:hAnsi="宋体"/>
          <w:b/>
          <w:bCs/>
          <w:kern w:val="0"/>
        </w:rPr>
        <w:t xml:space="preserve"> </w:t>
      </w:r>
    </w:p>
    <w:p w14:paraId="0D84CA4E">
      <w:pPr>
        <w:pStyle w:val="9"/>
        <w:jc w:val="center"/>
        <w:rPr>
          <w:rFonts w:hint="eastAsia"/>
          <w:color w:val="auto"/>
          <w:highlight w:val="none"/>
        </w:rPr>
      </w:pPr>
    </w:p>
    <w:p w14:paraId="32B0F133">
      <w:pPr>
        <w:pStyle w:val="12"/>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sz w:val="44"/>
          <w:szCs w:val="44"/>
          <w:lang w:val="en-US" w:eastAsia="zh-CN"/>
        </w:rPr>
      </w:pPr>
    </w:p>
    <w:p w14:paraId="71E2D435">
      <w:pPr>
        <w:jc w:val="center"/>
        <w:rPr>
          <w:rFonts w:hint="eastAsia"/>
          <w:b/>
          <w:bCs/>
          <w:sz w:val="44"/>
          <w:szCs w:val="44"/>
          <w:lang w:val="en-US" w:eastAsia="zh-CN"/>
        </w:rPr>
      </w:pPr>
    </w:p>
    <w:p w14:paraId="17E0B5FE">
      <w:pPr>
        <w:jc w:val="center"/>
        <w:rPr>
          <w:rFonts w:hint="eastAsia"/>
          <w:b/>
          <w:bCs/>
          <w:sz w:val="44"/>
          <w:szCs w:val="44"/>
          <w:lang w:val="en-US" w:eastAsia="zh-CN"/>
        </w:rPr>
      </w:pPr>
    </w:p>
    <w:p w14:paraId="4851D81D">
      <w:pPr>
        <w:jc w:val="center"/>
        <w:rPr>
          <w:rFonts w:hint="eastAsia"/>
          <w:b/>
          <w:bCs/>
          <w:sz w:val="44"/>
          <w:szCs w:val="44"/>
          <w:lang w:val="en-US" w:eastAsia="zh-CN"/>
        </w:rPr>
      </w:pPr>
    </w:p>
    <w:p w14:paraId="44B544A8">
      <w:pPr>
        <w:jc w:val="center"/>
        <w:rPr>
          <w:rFonts w:hint="eastAsia"/>
          <w:b/>
          <w:bCs/>
          <w:sz w:val="44"/>
          <w:szCs w:val="44"/>
          <w:lang w:val="en-US" w:eastAsia="zh-CN"/>
        </w:rPr>
      </w:pPr>
    </w:p>
    <w:p w14:paraId="74190EA5">
      <w:pPr>
        <w:jc w:val="center"/>
        <w:rPr>
          <w:rFonts w:hint="eastAsia"/>
          <w:b/>
          <w:bCs/>
          <w:sz w:val="44"/>
          <w:szCs w:val="44"/>
          <w:lang w:val="en-US" w:eastAsia="zh-CN"/>
        </w:rPr>
      </w:pPr>
    </w:p>
    <w:p w14:paraId="043C029D">
      <w:pPr>
        <w:jc w:val="center"/>
        <w:rPr>
          <w:rFonts w:hint="eastAsia"/>
          <w:b/>
          <w:bCs/>
          <w:sz w:val="44"/>
          <w:szCs w:val="44"/>
          <w:lang w:val="en-US" w:eastAsia="zh-CN"/>
        </w:rPr>
      </w:pPr>
    </w:p>
    <w:p w14:paraId="0BFF43CB">
      <w:pPr>
        <w:jc w:val="center"/>
        <w:rPr>
          <w:rFonts w:hint="eastAsia"/>
          <w:b/>
          <w:bCs/>
          <w:sz w:val="44"/>
          <w:szCs w:val="44"/>
          <w:lang w:val="en-US" w:eastAsia="zh-CN"/>
        </w:rPr>
      </w:pPr>
    </w:p>
    <w:p w14:paraId="58096377">
      <w:pPr>
        <w:jc w:val="center"/>
        <w:rPr>
          <w:rFonts w:hint="eastAsia"/>
          <w:b/>
          <w:bCs/>
          <w:sz w:val="44"/>
          <w:szCs w:val="44"/>
          <w:lang w:val="en-US" w:eastAsia="zh-CN"/>
        </w:rPr>
      </w:pPr>
    </w:p>
    <w:p w14:paraId="08BE1CD2">
      <w:pPr>
        <w:jc w:val="center"/>
        <w:rPr>
          <w:rFonts w:hint="eastAsia"/>
          <w:b/>
          <w:bCs/>
          <w:sz w:val="44"/>
          <w:szCs w:val="44"/>
          <w:lang w:val="en-US" w:eastAsia="zh-CN"/>
        </w:rPr>
      </w:pPr>
    </w:p>
    <w:p w14:paraId="538C455B">
      <w:pPr>
        <w:pStyle w:val="3"/>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46958BF">
      <w:pPr>
        <w:pStyle w:val="9"/>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65394345">
      <w:pPr>
        <w:pStyle w:val="9"/>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385E4C41">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szCs w:val="21"/>
          <w:lang w:eastAsia="zh-CN"/>
        </w:rPr>
        <w:t>（一）</w:t>
      </w:r>
      <w:r>
        <w:rPr>
          <w:rFonts w:hint="eastAsia" w:hAnsi="宋体" w:cs="宋体"/>
          <w:szCs w:val="21"/>
        </w:rPr>
        <w:t>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cs="宋体"/>
          <w:kern w:val="0"/>
          <w:szCs w:val="21"/>
          <w:lang w:eastAsia="zh-CN"/>
        </w:rPr>
        <w:t>（二）</w:t>
      </w:r>
      <w:r>
        <w:rPr>
          <w:rFonts w:hint="eastAsia" w:hAnsi="宋体" w:cs="宋体"/>
          <w:kern w:val="0"/>
          <w:szCs w:val="21"/>
        </w:rPr>
        <w:t>评审依据：磋商小组以竞争性磋商文件和竞争性磋商响应文件为依据，对磋商人的内容按百分制打分。</w:t>
      </w:r>
    </w:p>
    <w:p w14:paraId="5A2ED96B">
      <w:pPr>
        <w:pStyle w:val="9"/>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hAnsi="宋体" w:cs="宋体"/>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kern w:val="0"/>
          <w:szCs w:val="21"/>
          <w:lang w:eastAsia="zh-CN"/>
        </w:rPr>
        <w:t>（四）</w:t>
      </w:r>
      <w:r>
        <w:rPr>
          <w:rFonts w:hint="eastAsia"/>
          <w:b/>
          <w:bCs/>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78D5D76C">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44A629B2">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11EE73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10519F60">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2FE7CA4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74EF1C0D">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0A7C248A">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2"/>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FD95AE2">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0C19BF3">
      <w:pPr>
        <w:pStyle w:val="9"/>
        <w:adjustRightInd w:val="0"/>
        <w:snapToGrid w:val="0"/>
        <w:spacing w:line="420" w:lineRule="exact"/>
        <w:ind w:firstLine="359" w:firstLineChars="171"/>
        <w:rPr>
          <w:rFonts w:hint="eastAsia" w:hAnsi="宋体" w:cs="宋体" w:eastAsiaTheme="minorEastAsia"/>
          <w:kern w:val="0"/>
          <w:szCs w:val="21"/>
          <w:lang w:eastAsia="zh-CN"/>
        </w:rPr>
      </w:pPr>
    </w:p>
    <w:p w14:paraId="593B903C">
      <w:pPr>
        <w:pStyle w:val="9"/>
        <w:keepNext w:val="0"/>
        <w:keepLines w:val="0"/>
        <w:pageBreakBefore w:val="0"/>
        <w:widowControl w:val="0"/>
        <w:numPr>
          <w:ilvl w:val="0"/>
          <w:numId w:val="3"/>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评审标准</w:t>
      </w:r>
    </w:p>
    <w:tbl>
      <w:tblPr>
        <w:tblStyle w:val="1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556"/>
        <w:gridCol w:w="6150"/>
        <w:gridCol w:w="851"/>
      </w:tblGrid>
      <w:tr w14:paraId="54CB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29D2AD59">
            <w:pPr>
              <w:widowControl/>
              <w:spacing w:line="460" w:lineRule="exact"/>
              <w:jc w:val="center"/>
              <w:rPr>
                <w:rFonts w:hint="eastAsia" w:ascii="宋体" w:hAnsi="宋体" w:eastAsia="宋体" w:cs="宋体"/>
                <w:b/>
                <w:bCs/>
                <w:kern w:val="0"/>
                <w:sz w:val="21"/>
                <w:szCs w:val="21"/>
              </w:rPr>
            </w:pPr>
            <w:bookmarkStart w:id="37" w:name="PO_TDCUS_ITEM_SM_TABLE_1"/>
            <w:r>
              <w:rPr>
                <w:rFonts w:hint="eastAsia" w:ascii="宋体" w:hAnsi="宋体" w:eastAsia="宋体" w:cs="宋体"/>
                <w:b/>
                <w:bCs/>
                <w:kern w:val="0"/>
                <w:sz w:val="21"/>
                <w:szCs w:val="21"/>
              </w:rPr>
              <w:t>序号</w:t>
            </w:r>
          </w:p>
        </w:tc>
        <w:tc>
          <w:tcPr>
            <w:tcW w:w="1556" w:type="dxa"/>
            <w:vAlign w:val="center"/>
          </w:tcPr>
          <w:p w14:paraId="4721FF25">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w:t>
            </w:r>
          </w:p>
        </w:tc>
        <w:tc>
          <w:tcPr>
            <w:tcW w:w="6150" w:type="dxa"/>
            <w:vAlign w:val="center"/>
          </w:tcPr>
          <w:p w14:paraId="7F566561">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评审因素具体内容</w:t>
            </w:r>
          </w:p>
        </w:tc>
        <w:tc>
          <w:tcPr>
            <w:tcW w:w="851" w:type="dxa"/>
            <w:vAlign w:val="center"/>
          </w:tcPr>
          <w:p w14:paraId="10AFFFCB">
            <w:pPr>
              <w:widowControl/>
              <w:spacing w:line="46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分值</w:t>
            </w:r>
          </w:p>
        </w:tc>
      </w:tr>
      <w:tr w14:paraId="1E0E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32B8F58E">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556" w:type="dxa"/>
            <w:vAlign w:val="center"/>
          </w:tcPr>
          <w:p w14:paraId="7C22FC73">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价格分</w:t>
            </w:r>
          </w:p>
        </w:tc>
        <w:tc>
          <w:tcPr>
            <w:tcW w:w="6150" w:type="dxa"/>
            <w:vAlign w:val="top"/>
          </w:tcPr>
          <w:p w14:paraId="722D2EEB">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本项目专门面向中小企业采购，不再执行响应报价政策性扣除，最终中标供应商的中标金额等于响应报价（如有修正，以确认修正后的响应报价为准）。评审报价＝响应报价。</w:t>
            </w:r>
          </w:p>
          <w:p w14:paraId="35C8C546">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1</w:t>
            </w:r>
            <w:r>
              <w:rPr>
                <w:rFonts w:hint="eastAsia" w:ascii="宋体" w:hAnsi="宋体" w:eastAsia="宋体" w:cs="宋体"/>
                <w:color w:val="auto"/>
                <w:spacing w:val="20"/>
                <w:sz w:val="21"/>
                <w:szCs w:val="21"/>
                <w:highlight w:val="none"/>
              </w:rPr>
              <w:t>）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013E2EB3">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2</w:t>
            </w:r>
            <w:r>
              <w:rPr>
                <w:rFonts w:hint="eastAsia" w:ascii="宋体" w:hAnsi="宋体" w:eastAsia="宋体" w:cs="宋体"/>
                <w:color w:val="auto"/>
                <w:spacing w:val="20"/>
                <w:sz w:val="21"/>
                <w:szCs w:val="21"/>
                <w:highlight w:val="none"/>
              </w:rPr>
              <w:t>）以进入比较与评价环节的最低的评审报价为基准价，基准价得分为10分。</w:t>
            </w:r>
          </w:p>
          <w:p w14:paraId="321E84FA">
            <w:pPr>
              <w:keepNext w:val="0"/>
              <w:keepLines w:val="0"/>
              <w:pageBreakBefore w:val="0"/>
              <w:widowControl w:val="0"/>
              <w:tabs>
                <w:tab w:val="left" w:pos="222"/>
              </w:tabs>
              <w:kinsoku/>
              <w:wordWrap/>
              <w:overflowPunct/>
              <w:topLinePunct w:val="0"/>
              <w:autoSpaceDE/>
              <w:autoSpaceDN/>
              <w:bidi w:val="0"/>
              <w:adjustRightInd/>
              <w:snapToGrid/>
              <w:spacing w:line="400" w:lineRule="exact"/>
              <w:ind w:firstLine="500" w:firstLineChars="200"/>
              <w:textAlignment w:val="auto"/>
              <w:rPr>
                <w:rFonts w:hint="eastAsia" w:ascii="宋体" w:hAnsi="宋体" w:eastAsia="宋体" w:cs="宋体"/>
                <w:sz w:val="21"/>
                <w:szCs w:val="21"/>
              </w:rPr>
            </w:pP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20"/>
                <w:sz w:val="21"/>
                <w:szCs w:val="21"/>
                <w:highlight w:val="none"/>
                <w:lang w:val="en-US" w:eastAsia="zh-CN"/>
              </w:rPr>
              <w:t>3</w:t>
            </w:r>
            <w:r>
              <w:rPr>
                <w:rFonts w:hint="eastAsia" w:ascii="宋体" w:hAnsi="宋体" w:eastAsia="宋体" w:cs="宋体"/>
                <w:color w:val="auto"/>
                <w:spacing w:val="20"/>
                <w:sz w:val="21"/>
                <w:szCs w:val="21"/>
                <w:highlight w:val="none"/>
              </w:rPr>
              <w:t>）价格分计算公式：报价得分=（基准价/响应报价）×10分。</w:t>
            </w:r>
          </w:p>
        </w:tc>
        <w:tc>
          <w:tcPr>
            <w:tcW w:w="851" w:type="dxa"/>
            <w:vAlign w:val="center"/>
          </w:tcPr>
          <w:p w14:paraId="0A6E04D0">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10分</w:t>
            </w:r>
          </w:p>
        </w:tc>
      </w:tr>
      <w:tr w14:paraId="1867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14:paraId="510F6B2D">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2</w:t>
            </w:r>
          </w:p>
        </w:tc>
        <w:tc>
          <w:tcPr>
            <w:tcW w:w="1556" w:type="dxa"/>
            <w:vAlign w:val="center"/>
          </w:tcPr>
          <w:p w14:paraId="7A199DBE">
            <w:pPr>
              <w:widowControl/>
              <w:spacing w:line="460" w:lineRule="exact"/>
              <w:jc w:val="center"/>
              <w:rPr>
                <w:rFonts w:hint="eastAsia" w:ascii="宋体" w:hAnsi="宋体" w:eastAsia="宋体" w:cs="宋体"/>
                <w:kern w:val="0"/>
                <w:sz w:val="21"/>
                <w:szCs w:val="21"/>
              </w:rPr>
            </w:pPr>
            <w:r>
              <w:rPr>
                <w:rFonts w:hint="eastAsia" w:ascii="宋体" w:hAnsi="宋体" w:eastAsia="宋体" w:cs="宋体"/>
                <w:bCs/>
                <w:kern w:val="0"/>
                <w:sz w:val="21"/>
                <w:szCs w:val="21"/>
              </w:rPr>
              <w:t>技术分</w:t>
            </w:r>
          </w:p>
        </w:tc>
        <w:tc>
          <w:tcPr>
            <w:tcW w:w="6150" w:type="dxa"/>
            <w:vAlign w:val="top"/>
          </w:tcPr>
          <w:p w14:paraId="4A4E829F">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851" w:type="dxa"/>
            <w:vAlign w:val="top"/>
          </w:tcPr>
          <w:p w14:paraId="3D433A54">
            <w:pPr>
              <w:widowControl/>
              <w:spacing w:line="460" w:lineRule="exact"/>
              <w:jc w:val="center"/>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分</w:t>
            </w:r>
          </w:p>
        </w:tc>
      </w:tr>
      <w:tr w14:paraId="6073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1CF0A364">
            <w:pPr>
              <w:adjustRightInd w:val="0"/>
              <w:spacing w:line="460" w:lineRule="exact"/>
              <w:ind w:left="-120" w:leftChars="-50" w:right="-120" w:rightChars="-50"/>
              <w:jc w:val="center"/>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1556" w:type="dxa"/>
            <w:vAlign w:val="center"/>
          </w:tcPr>
          <w:p w14:paraId="4D7F4103">
            <w:pPr>
              <w:spacing w:line="460" w:lineRule="exact"/>
              <w:jc w:val="center"/>
              <w:rPr>
                <w:rFonts w:hint="eastAsia" w:ascii="宋体" w:hAnsi="宋体" w:eastAsia="宋体" w:cs="宋体"/>
                <w:bCs/>
                <w:sz w:val="21"/>
                <w:szCs w:val="21"/>
              </w:rPr>
            </w:pPr>
            <w:r>
              <w:rPr>
                <w:rFonts w:hint="eastAsia" w:ascii="宋体" w:hAnsi="宋体" w:eastAsia="宋体" w:cs="宋体"/>
                <w:b w:val="0"/>
                <w:bCs/>
                <w:color w:val="auto"/>
                <w:kern w:val="0"/>
                <w:sz w:val="21"/>
                <w:szCs w:val="21"/>
                <w:highlight w:val="none"/>
              </w:rPr>
              <w:t>项目实施服务方案分</w:t>
            </w:r>
          </w:p>
          <w:p w14:paraId="6F4664ED">
            <w:pPr>
              <w:adjustRightInd w:val="0"/>
              <w:spacing w:line="460" w:lineRule="exact"/>
              <w:jc w:val="center"/>
              <w:textAlignment w:val="baseline"/>
              <w:rPr>
                <w:rFonts w:hint="eastAsia" w:ascii="宋体" w:hAnsi="宋体" w:eastAsia="宋体" w:cs="宋体"/>
                <w:bCs/>
                <w:kern w:val="0"/>
                <w:sz w:val="21"/>
                <w:szCs w:val="21"/>
              </w:rPr>
            </w:pPr>
          </w:p>
        </w:tc>
        <w:tc>
          <w:tcPr>
            <w:tcW w:w="6150" w:type="dxa"/>
            <w:vAlign w:val="center"/>
          </w:tcPr>
          <w:p w14:paraId="6D14E64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（1）企业管理制度</w:t>
            </w:r>
            <w:r>
              <w:rPr>
                <w:rFonts w:hint="eastAsia" w:ascii="宋体" w:hAnsi="宋体" w:eastAsia="宋体" w:cs="宋体"/>
                <w:b/>
                <w:color w:val="auto"/>
                <w:kern w:val="0"/>
                <w:sz w:val="21"/>
                <w:szCs w:val="21"/>
                <w:highlight w:val="none"/>
                <w:lang w:eastAsia="zh-CN"/>
              </w:rPr>
              <w:t>分</w:t>
            </w:r>
            <w:r>
              <w:rPr>
                <w:rFonts w:hint="eastAsia" w:ascii="宋体" w:hAnsi="宋体" w:eastAsia="宋体" w:cs="宋体"/>
                <w:b/>
                <w:color w:val="auto"/>
                <w:kern w:val="0"/>
                <w:sz w:val="21"/>
                <w:szCs w:val="21"/>
                <w:highlight w:val="none"/>
              </w:rPr>
              <w:t>（满分</w:t>
            </w:r>
            <w:r>
              <w:rPr>
                <w:rFonts w:hint="eastAsia" w:ascii="宋体" w:hAnsi="宋体" w:eastAsia="宋体" w:cs="宋体"/>
                <w:b/>
                <w:color w:val="auto"/>
                <w:kern w:val="0"/>
                <w:sz w:val="21"/>
                <w:szCs w:val="21"/>
                <w:highlight w:val="none"/>
                <w:lang w:val="en-US" w:eastAsia="zh-CN"/>
              </w:rPr>
              <w:t>15</w:t>
            </w:r>
            <w:r>
              <w:rPr>
                <w:rFonts w:hint="eastAsia" w:ascii="宋体" w:hAnsi="宋体" w:eastAsia="宋体" w:cs="宋体"/>
                <w:b/>
                <w:color w:val="auto"/>
                <w:kern w:val="0"/>
                <w:sz w:val="21"/>
                <w:szCs w:val="21"/>
                <w:highlight w:val="none"/>
              </w:rPr>
              <w:t>分）</w:t>
            </w:r>
          </w:p>
          <w:p w14:paraId="781049DF">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一档（5分）：企业内部管理制度简单，无人员管理、机器维护管理等相关制度或制度不完善；</w:t>
            </w:r>
          </w:p>
          <w:p w14:paraId="10877D24">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分）：企业内部管理制度</w:t>
            </w:r>
            <w:r>
              <w:rPr>
                <w:rFonts w:hint="eastAsia" w:ascii="宋体"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完善，制定的安全管理、服务质量管理、人员管理、机器维护管理</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内容</w:t>
            </w:r>
            <w:r>
              <w:rPr>
                <w:rFonts w:hint="eastAsia" w:ascii="宋体" w:hAnsi="宋体" w:eastAsia="宋体" w:cs="宋体"/>
                <w:bCs/>
                <w:color w:val="auto"/>
                <w:sz w:val="21"/>
                <w:szCs w:val="21"/>
                <w:highlight w:val="none"/>
                <w:lang w:eastAsia="zh-CN"/>
              </w:rPr>
              <w:t>较</w:t>
            </w:r>
            <w:r>
              <w:rPr>
                <w:rFonts w:hint="eastAsia" w:ascii="宋体" w:hAnsi="宋体" w:eastAsia="宋体" w:cs="宋体"/>
                <w:bCs/>
                <w:color w:val="auto"/>
                <w:sz w:val="21"/>
                <w:szCs w:val="21"/>
                <w:highlight w:val="none"/>
              </w:rPr>
              <w:t>简单；</w:t>
            </w:r>
          </w:p>
          <w:p w14:paraId="1DFB93B0">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12</w:t>
            </w:r>
            <w:r>
              <w:rPr>
                <w:rFonts w:hint="eastAsia" w:ascii="宋体" w:hAnsi="宋体" w:eastAsia="宋体" w:cs="宋体"/>
                <w:bCs/>
                <w:color w:val="auto"/>
                <w:sz w:val="21"/>
                <w:szCs w:val="21"/>
                <w:highlight w:val="none"/>
              </w:rPr>
              <w:t>分）：企业内部管理制度</w:t>
            </w:r>
            <w:r>
              <w:rPr>
                <w:rFonts w:hint="eastAsia" w:ascii="宋体" w:hAnsi="宋体" w:eastAsia="宋体" w:cs="宋体"/>
                <w:bCs/>
                <w:color w:val="auto"/>
                <w:sz w:val="21"/>
                <w:szCs w:val="21"/>
                <w:highlight w:val="none"/>
                <w:lang w:eastAsia="zh-CN"/>
              </w:rPr>
              <w:t>完善</w:t>
            </w:r>
            <w:r>
              <w:rPr>
                <w:rFonts w:hint="eastAsia" w:ascii="宋体" w:hAnsi="宋体" w:eastAsia="宋体" w:cs="宋体"/>
                <w:bCs/>
                <w:color w:val="auto"/>
                <w:sz w:val="21"/>
                <w:szCs w:val="21"/>
                <w:highlight w:val="none"/>
              </w:rPr>
              <w:t>，制定的安全管理、服务质量管理、人员管理、机器维护管理等严谨规范、</w:t>
            </w:r>
            <w:r>
              <w:rPr>
                <w:rFonts w:hint="eastAsia" w:ascii="宋体" w:hAnsi="宋体" w:eastAsia="宋体" w:cs="宋体"/>
                <w:bCs/>
                <w:color w:val="auto"/>
                <w:sz w:val="21"/>
                <w:szCs w:val="21"/>
                <w:highlight w:val="none"/>
                <w:lang w:eastAsia="zh-CN"/>
              </w:rPr>
              <w:t>基本</w:t>
            </w:r>
            <w:r>
              <w:rPr>
                <w:rFonts w:hint="eastAsia" w:ascii="宋体" w:hAnsi="宋体" w:eastAsia="宋体" w:cs="宋体"/>
                <w:bCs/>
                <w:color w:val="auto"/>
                <w:sz w:val="21"/>
                <w:szCs w:val="21"/>
                <w:highlight w:val="none"/>
              </w:rPr>
              <w:t>可行</w:t>
            </w:r>
            <w:r>
              <w:rPr>
                <w:rFonts w:hint="eastAsia" w:ascii="宋体" w:hAnsi="宋体" w:eastAsia="宋体" w:cs="宋体"/>
                <w:bCs/>
                <w:color w:val="auto"/>
                <w:sz w:val="21"/>
                <w:szCs w:val="21"/>
                <w:highlight w:val="none"/>
                <w:lang w:eastAsia="zh-CN"/>
              </w:rPr>
              <w:t>；</w:t>
            </w:r>
          </w:p>
          <w:p w14:paraId="7A5E270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kern w:val="2"/>
                <w:sz w:val="21"/>
                <w:szCs w:val="21"/>
                <w:highlight w:val="none"/>
                <w:lang w:val="en-US" w:eastAsia="zh-CN" w:bidi="ar-SA"/>
              </w:rPr>
              <w:t>四档（15分）：</w:t>
            </w:r>
            <w:r>
              <w:rPr>
                <w:rFonts w:hint="eastAsia" w:ascii="宋体" w:hAnsi="宋体" w:eastAsia="宋体" w:cs="宋体"/>
                <w:bCs/>
                <w:color w:val="auto"/>
                <w:sz w:val="21"/>
                <w:szCs w:val="21"/>
                <w:highlight w:val="none"/>
              </w:rPr>
              <w:t>企业具有完善的内部管理制度，涵盖内容全面，制定的安全管理、服务质量管理、人员管理、机器维护管理等严谨规范、切实可行。</w:t>
            </w:r>
          </w:p>
          <w:p w14:paraId="00B3C7AE">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default" w:eastAsia="宋体"/>
                <w:lang w:val="en-US" w:eastAsia="zh-CN"/>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3FD0076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 （2）服务方案分（满分</w:t>
            </w: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p w14:paraId="5E794761">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一档(</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w:t>
            </w:r>
            <w:r>
              <w:rPr>
                <w:rFonts w:hint="eastAsia" w:ascii="宋体" w:hAnsi="宋体" w:eastAsia="宋体" w:cs="宋体"/>
                <w:bCs/>
                <w:color w:val="auto"/>
                <w:sz w:val="21"/>
                <w:szCs w:val="21"/>
                <w:highlight w:val="none"/>
                <w:lang w:eastAsia="zh-CN"/>
              </w:rPr>
              <w:t>内容</w:t>
            </w:r>
            <w:r>
              <w:rPr>
                <w:rFonts w:hint="eastAsia" w:ascii="宋体" w:hAnsi="宋体" w:eastAsia="宋体" w:cs="宋体"/>
                <w:bCs/>
                <w:color w:val="auto"/>
                <w:sz w:val="21"/>
                <w:szCs w:val="21"/>
                <w:highlight w:val="none"/>
              </w:rPr>
              <w:t>简单</w:t>
            </w:r>
            <w:r>
              <w:rPr>
                <w:rFonts w:hint="eastAsia" w:ascii="宋体" w:hAnsi="宋体" w:eastAsia="宋体" w:cs="宋体"/>
                <w:bCs/>
                <w:color w:val="auto"/>
                <w:sz w:val="21"/>
                <w:szCs w:val="21"/>
                <w:highlight w:val="none"/>
                <w:lang w:eastAsia="zh-CN"/>
              </w:rPr>
              <w:t>；</w:t>
            </w:r>
          </w:p>
          <w:p w14:paraId="7197880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编制的实施工作组织、质量保证措施及投标人在服务过程中配合工程实施所提供的服务内容、响应时间等方面的较合理、具有一定的可实施性、能指导实际工作</w:t>
            </w:r>
            <w:r>
              <w:rPr>
                <w:rFonts w:hint="eastAsia" w:ascii="宋体" w:hAnsi="宋体" w:eastAsia="宋体" w:cs="宋体"/>
                <w:bCs/>
                <w:color w:val="auto"/>
                <w:sz w:val="21"/>
                <w:szCs w:val="21"/>
                <w:highlight w:val="none"/>
                <w:lang w:eastAsia="zh-CN"/>
              </w:rPr>
              <w:t>；</w:t>
            </w:r>
          </w:p>
          <w:p w14:paraId="13B2961A">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编制的实施工作组织、质量保证措施及投标人在服务过程中配合工程实施所提供的服务内容、响应时间等方面的合理可行</w:t>
            </w:r>
            <w:r>
              <w:rPr>
                <w:rFonts w:hint="eastAsia" w:ascii="宋体" w:hAnsi="宋体" w:eastAsia="宋体" w:cs="宋体"/>
                <w:bCs/>
                <w:color w:val="auto"/>
                <w:sz w:val="21"/>
                <w:szCs w:val="21"/>
                <w:highlight w:val="none"/>
                <w:lang w:eastAsia="zh-CN"/>
              </w:rPr>
              <w:t>性较</w:t>
            </w:r>
            <w:r>
              <w:rPr>
                <w:rFonts w:hint="eastAsia" w:ascii="宋体" w:hAnsi="宋体" w:eastAsia="宋体" w:cs="宋体"/>
                <w:bCs/>
                <w:color w:val="auto"/>
                <w:sz w:val="21"/>
                <w:szCs w:val="21"/>
                <w:highlight w:val="none"/>
              </w:rPr>
              <w:t>高、操作可实施性强、能很好的指导实际工作</w:t>
            </w:r>
            <w:r>
              <w:rPr>
                <w:rFonts w:hint="eastAsia" w:ascii="宋体" w:hAnsi="宋体" w:eastAsia="宋体" w:cs="宋体"/>
                <w:bCs/>
                <w:color w:val="auto"/>
                <w:sz w:val="21"/>
                <w:szCs w:val="21"/>
                <w:highlight w:val="none"/>
                <w:lang w:eastAsia="zh-CN"/>
              </w:rPr>
              <w:t>；</w:t>
            </w:r>
          </w:p>
          <w:p w14:paraId="301F8CE7">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eastAsia="zh-CN"/>
              </w:rPr>
              <w:t>响应供应商</w:t>
            </w:r>
            <w:r>
              <w:rPr>
                <w:rFonts w:hint="eastAsia" w:ascii="宋体" w:hAnsi="宋体" w:eastAsia="宋体" w:cs="宋体"/>
                <w:bCs/>
                <w:color w:val="auto"/>
                <w:sz w:val="21"/>
                <w:szCs w:val="21"/>
                <w:highlight w:val="none"/>
              </w:rPr>
              <w:t>编制的实施工作组织、质量保证措施及投标人在服务过程中配合工程实施所提供的服务内容、响应时间等方面的有特点合理可行高、操作可实施性强、能很好的指导实际工作，提供本地化服务，能提供完整、详细的后续服务方案。</w:t>
            </w:r>
          </w:p>
          <w:p w14:paraId="2FE7BC1C">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20C523C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（3）服务保障及应急方案分（满分</w:t>
            </w:r>
            <w:r>
              <w:rPr>
                <w:rFonts w:hint="eastAsia" w:ascii="宋体" w:hAnsi="宋体" w:eastAsia="宋体" w:cs="宋体"/>
                <w:b/>
                <w:color w:val="auto"/>
                <w:kern w:val="0"/>
                <w:sz w:val="21"/>
                <w:szCs w:val="21"/>
                <w:highlight w:val="none"/>
                <w:lang w:val="en-US" w:eastAsia="zh-CN"/>
              </w:rPr>
              <w:t>20</w:t>
            </w:r>
            <w:r>
              <w:rPr>
                <w:rFonts w:hint="eastAsia" w:ascii="宋体" w:hAnsi="宋体" w:eastAsia="宋体" w:cs="宋体"/>
                <w:b/>
                <w:color w:val="auto"/>
                <w:kern w:val="0"/>
                <w:sz w:val="21"/>
                <w:szCs w:val="21"/>
                <w:highlight w:val="none"/>
              </w:rPr>
              <w:t>分）</w:t>
            </w:r>
          </w:p>
          <w:p w14:paraId="65AED51D">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一档（5分）：具有项目执行组织措施和保障措施，能及时排除简易故障，基本能够确保服务工作的正常运转；</w:t>
            </w:r>
          </w:p>
          <w:p w14:paraId="3ABEB62A">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二档（</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分）：在一档基础上，提供了详细的项目执行组织措施和保障措施，有故障排除和应急方案；</w:t>
            </w:r>
          </w:p>
          <w:p w14:paraId="2F6BFFA2">
            <w:pPr>
              <w:keepNext w:val="0"/>
              <w:keepLines w:val="0"/>
              <w:pageBreakBefore w:val="0"/>
              <w:widowControl w:val="0"/>
              <w:kinsoku/>
              <w:wordWrap/>
              <w:overflowPunct/>
              <w:topLinePunct w:val="0"/>
              <w:autoSpaceDE/>
              <w:autoSpaceDN/>
              <w:bidi w:val="0"/>
              <w:adjustRightInd/>
              <w:snapToGrid/>
              <w:spacing w:line="400" w:lineRule="exact"/>
              <w:ind w:firstLine="443" w:firstLineChars="211"/>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三档（1</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分）：在二档基础上，项目执行组织措施和保障措施内容</w:t>
            </w:r>
            <w:r>
              <w:rPr>
                <w:rFonts w:hint="eastAsia" w:ascii="宋体" w:hAnsi="宋体" w:eastAsia="宋体" w:cs="宋体"/>
                <w:bCs/>
                <w:color w:val="auto"/>
                <w:sz w:val="21"/>
                <w:szCs w:val="21"/>
                <w:highlight w:val="none"/>
                <w:lang w:eastAsia="zh-CN"/>
              </w:rPr>
              <w:t>较</w:t>
            </w:r>
            <w:r>
              <w:rPr>
                <w:rFonts w:hint="eastAsia" w:ascii="宋体" w:hAnsi="宋体" w:eastAsia="宋体" w:cs="宋体"/>
                <w:bCs/>
                <w:color w:val="auto"/>
                <w:sz w:val="21"/>
                <w:szCs w:val="21"/>
                <w:highlight w:val="none"/>
              </w:rPr>
              <w:t>详细，</w:t>
            </w:r>
            <w:r>
              <w:rPr>
                <w:rFonts w:hint="eastAsia" w:ascii="宋体" w:hAnsi="宋体" w:eastAsia="宋体" w:cs="宋体"/>
                <w:bCs/>
                <w:color w:val="auto"/>
                <w:sz w:val="21"/>
                <w:szCs w:val="21"/>
                <w:highlight w:val="none"/>
                <w:lang w:eastAsia="zh-CN"/>
              </w:rPr>
              <w:t>有</w:t>
            </w:r>
            <w:r>
              <w:rPr>
                <w:rFonts w:hint="eastAsia" w:ascii="宋体" w:hAnsi="宋体" w:eastAsia="宋体" w:cs="宋体"/>
                <w:bCs/>
                <w:color w:val="auto"/>
                <w:sz w:val="21"/>
                <w:szCs w:val="21"/>
                <w:highlight w:val="none"/>
              </w:rPr>
              <w:t>针对服务工作提出的故障排除和应急方案，实施安全保证体系、安全事故控制、应急预案</w:t>
            </w:r>
            <w:r>
              <w:rPr>
                <w:rFonts w:hint="eastAsia" w:ascii="宋体" w:hAnsi="宋体" w:eastAsia="宋体" w:cs="宋体"/>
                <w:bCs/>
                <w:color w:val="auto"/>
                <w:sz w:val="21"/>
                <w:szCs w:val="21"/>
                <w:highlight w:val="none"/>
                <w:lang w:eastAsia="zh-CN"/>
              </w:rPr>
              <w:t>等内容较健全、得力和</w:t>
            </w:r>
            <w:r>
              <w:rPr>
                <w:rFonts w:hint="eastAsia" w:ascii="宋体" w:hAnsi="宋体" w:eastAsia="宋体" w:cs="宋体"/>
                <w:bCs/>
                <w:color w:val="auto"/>
                <w:sz w:val="21"/>
                <w:szCs w:val="21"/>
                <w:highlight w:val="none"/>
              </w:rPr>
              <w:t>科学合理</w:t>
            </w:r>
            <w:r>
              <w:rPr>
                <w:rFonts w:hint="eastAsia" w:ascii="宋体" w:hAnsi="宋体" w:eastAsia="宋体" w:cs="宋体"/>
                <w:bCs/>
                <w:color w:val="auto"/>
                <w:sz w:val="21"/>
                <w:szCs w:val="21"/>
                <w:highlight w:val="none"/>
                <w:lang w:eastAsia="zh-CN"/>
              </w:rPr>
              <w:t>；</w:t>
            </w:r>
          </w:p>
          <w:p w14:paraId="1B7CAA37">
            <w:pPr>
              <w:keepNext w:val="0"/>
              <w:keepLines w:val="0"/>
              <w:pageBreakBefore w:val="0"/>
              <w:kinsoku/>
              <w:wordWrap/>
              <w:overflowPunct/>
              <w:topLinePunct w:val="0"/>
              <w:bidi w:val="0"/>
              <w:snapToGrid/>
              <w:spacing w:line="40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四</w:t>
            </w:r>
            <w:r>
              <w:rPr>
                <w:rFonts w:hint="eastAsia" w:ascii="宋体" w:hAnsi="宋体" w:eastAsia="宋体" w:cs="宋体"/>
                <w:bCs/>
                <w:color w:val="auto"/>
                <w:sz w:val="21"/>
                <w:szCs w:val="21"/>
                <w:highlight w:val="none"/>
              </w:rPr>
              <w:t>档（</w:t>
            </w:r>
            <w:r>
              <w:rPr>
                <w:rFonts w:hint="eastAsia" w:ascii="宋体" w:hAnsi="宋体" w:eastAsia="宋体" w:cs="宋体"/>
                <w:bCs/>
                <w:color w:val="auto"/>
                <w:sz w:val="21"/>
                <w:szCs w:val="21"/>
                <w:highlight w:val="none"/>
                <w:lang w:val="en-US" w:eastAsia="zh-CN"/>
              </w:rPr>
              <w:t>20</w:t>
            </w:r>
            <w:r>
              <w:rPr>
                <w:rFonts w:hint="eastAsia" w:ascii="宋体" w:hAnsi="宋体" w:eastAsia="宋体" w:cs="宋体"/>
                <w:bCs/>
                <w:color w:val="auto"/>
                <w:sz w:val="21"/>
                <w:szCs w:val="21"/>
                <w:highlight w:val="none"/>
              </w:rPr>
              <w:t>分）：在</w:t>
            </w:r>
            <w:r>
              <w:rPr>
                <w:rFonts w:hint="eastAsia" w:ascii="宋体" w:hAnsi="宋体" w:eastAsia="宋体" w:cs="宋体"/>
                <w:bCs/>
                <w:color w:val="auto"/>
                <w:sz w:val="21"/>
                <w:szCs w:val="21"/>
                <w:highlight w:val="none"/>
                <w:lang w:eastAsia="zh-CN"/>
              </w:rPr>
              <w:t>三</w:t>
            </w:r>
            <w:r>
              <w:rPr>
                <w:rFonts w:hint="eastAsia" w:ascii="宋体" w:hAnsi="宋体" w:eastAsia="宋体" w:cs="宋体"/>
                <w:bCs/>
                <w:color w:val="auto"/>
                <w:sz w:val="21"/>
                <w:szCs w:val="21"/>
                <w:highlight w:val="none"/>
              </w:rPr>
              <w:t>档基础上，项目执行组织措施和保障措施内容详细、切实可行，针对服务工作提出详细的故障排除和应急方案，实施安全保证体系健全、安全事故控制得力、应急预案科学合理。</w:t>
            </w:r>
          </w:p>
          <w:p w14:paraId="03197C94">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lang w:eastAsia="zh-CN"/>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0C60E1E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4</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服务承诺方案分（10分）</w:t>
            </w:r>
          </w:p>
          <w:p w14:paraId="617ACB7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一档（6分）：服务承诺相对简单不全面，基本满足磋商文件要求；</w:t>
            </w:r>
          </w:p>
          <w:p w14:paraId="312A17A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二档（8分）：服务承诺相对全面、可行，满足磋商文件要求，能更好地为采购人服务的；</w:t>
            </w:r>
          </w:p>
          <w:p w14:paraId="7CF018BC">
            <w:pPr>
              <w:keepNext w:val="0"/>
              <w:keepLines w:val="0"/>
              <w:pageBreakBefore w:val="0"/>
              <w:kinsoku/>
              <w:wordWrap/>
              <w:overflowPunct/>
              <w:topLinePunct w:val="0"/>
              <w:bidi w:val="0"/>
              <w:adjustRightInd w:val="0"/>
              <w:snapToGrid/>
              <w:spacing w:line="400" w:lineRule="exact"/>
              <w:ind w:firstLine="420"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三档（10分）：服务承诺相对全面、详细、具体、可行合理、可操作性强，能很好地为采购人服务的。</w:t>
            </w:r>
          </w:p>
          <w:p w14:paraId="17FFC3B2">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6936DFED">
            <w:pPr>
              <w:pStyle w:val="2"/>
              <w:rPr>
                <w:rFonts w:hint="eastAsia"/>
              </w:rPr>
            </w:pPr>
          </w:p>
        </w:tc>
        <w:tc>
          <w:tcPr>
            <w:tcW w:w="851" w:type="dxa"/>
            <w:vAlign w:val="center"/>
          </w:tcPr>
          <w:p w14:paraId="60D6850F">
            <w:pPr>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65</w:t>
            </w:r>
            <w:r>
              <w:rPr>
                <w:rFonts w:hint="eastAsia" w:ascii="宋体" w:hAnsi="宋体" w:eastAsia="宋体" w:cs="宋体"/>
                <w:kern w:val="0"/>
                <w:sz w:val="21"/>
                <w:szCs w:val="21"/>
              </w:rPr>
              <w:t>分</w:t>
            </w:r>
          </w:p>
        </w:tc>
      </w:tr>
      <w:tr w14:paraId="19FB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14:paraId="36CA3BEE">
            <w:pPr>
              <w:adjustRightInd w:val="0"/>
              <w:spacing w:line="460" w:lineRule="exact"/>
              <w:ind w:left="-120" w:leftChars="-50" w:right="-120" w:rightChars="-50"/>
              <w:jc w:val="center"/>
              <w:textAlignment w:val="baseline"/>
              <w:rPr>
                <w:rFonts w:hint="eastAsia" w:ascii="宋体" w:hAnsi="宋体" w:eastAsia="宋体" w:cs="宋体"/>
                <w:bCs/>
                <w:kern w:val="0"/>
                <w:sz w:val="21"/>
                <w:szCs w:val="21"/>
              </w:rPr>
            </w:pPr>
            <w:r>
              <w:rPr>
                <w:rFonts w:hint="eastAsia" w:ascii="宋体" w:hAnsi="宋体" w:eastAsia="宋体" w:cs="宋体"/>
                <w:bCs/>
                <w:kern w:val="0"/>
                <w:sz w:val="21"/>
                <w:szCs w:val="21"/>
              </w:rPr>
              <w:t>2.2</w:t>
            </w:r>
          </w:p>
        </w:tc>
        <w:tc>
          <w:tcPr>
            <w:tcW w:w="1556" w:type="dxa"/>
            <w:vAlign w:val="center"/>
          </w:tcPr>
          <w:p w14:paraId="17AF8A93">
            <w:pPr>
              <w:adjustRightInd w:val="0"/>
              <w:spacing w:line="460" w:lineRule="exact"/>
              <w:jc w:val="center"/>
              <w:textAlignment w:val="baseline"/>
              <w:rPr>
                <w:rFonts w:hint="eastAsia" w:ascii="宋体" w:hAnsi="宋体" w:eastAsia="宋体" w:cs="宋体"/>
                <w:bCs/>
                <w:color w:val="auto"/>
                <w:kern w:val="0"/>
                <w:sz w:val="21"/>
                <w:szCs w:val="21"/>
              </w:rPr>
            </w:pPr>
            <w:r>
              <w:rPr>
                <w:rFonts w:hint="eastAsia" w:ascii="宋体" w:hAnsi="宋体" w:eastAsia="宋体" w:cs="宋体"/>
                <w:b w:val="0"/>
                <w:bCs/>
                <w:color w:val="auto"/>
                <w:kern w:val="0"/>
                <w:sz w:val="21"/>
                <w:szCs w:val="21"/>
                <w:highlight w:val="none"/>
              </w:rPr>
              <w:t>拟投入本项目的人员情况分</w:t>
            </w:r>
          </w:p>
        </w:tc>
        <w:tc>
          <w:tcPr>
            <w:tcW w:w="6150" w:type="dxa"/>
            <w:vAlign w:val="center"/>
          </w:tcPr>
          <w:p w14:paraId="47EC19AB">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auto"/>
                <w:sz w:val="21"/>
                <w:szCs w:val="21"/>
                <w:highlight w:val="none"/>
              </w:rPr>
              <w:t>一档（7分）：有基本的项目组织机构，人员配备较差，拟投入的项目人员有5人以内（含</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人）</w:t>
            </w:r>
            <w:r>
              <w:rPr>
                <w:rFonts w:hint="eastAsia" w:ascii="宋体" w:hAnsi="宋体" w:eastAsia="宋体" w:cs="宋体"/>
                <w:bCs/>
                <w:color w:val="121212"/>
                <w:sz w:val="21"/>
                <w:szCs w:val="21"/>
                <w:highlight w:val="none"/>
              </w:rPr>
              <w:t>。</w:t>
            </w:r>
          </w:p>
          <w:p w14:paraId="2C476FE3">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121212"/>
                <w:sz w:val="21"/>
                <w:szCs w:val="21"/>
                <w:highlight w:val="none"/>
              </w:rPr>
              <w:t>二档(14分)：项目组织机构较完整，人员配备齐全，拟投入的项目人员有6人至10人。</w:t>
            </w:r>
          </w:p>
          <w:p w14:paraId="2931E550">
            <w:pPr>
              <w:pStyle w:val="9"/>
              <w:keepNext w:val="0"/>
              <w:keepLines w:val="0"/>
              <w:pageBreakBefore w:val="0"/>
              <w:kinsoku/>
              <w:wordWrap/>
              <w:overflowPunct/>
              <w:topLinePunct w:val="0"/>
              <w:bidi w:val="0"/>
              <w:snapToGrid/>
              <w:spacing w:line="400" w:lineRule="exact"/>
              <w:ind w:firstLine="315" w:firstLineChars="150"/>
              <w:textAlignment w:val="auto"/>
              <w:rPr>
                <w:rFonts w:hint="eastAsia" w:ascii="宋体" w:hAnsi="宋体" w:eastAsia="宋体" w:cs="宋体"/>
                <w:bCs/>
                <w:color w:val="121212"/>
                <w:sz w:val="21"/>
                <w:szCs w:val="21"/>
                <w:highlight w:val="none"/>
              </w:rPr>
            </w:pPr>
            <w:r>
              <w:rPr>
                <w:rFonts w:hint="eastAsia" w:ascii="宋体" w:hAnsi="宋体" w:eastAsia="宋体" w:cs="宋体"/>
                <w:bCs/>
                <w:color w:val="121212"/>
                <w:sz w:val="21"/>
                <w:szCs w:val="21"/>
                <w:highlight w:val="none"/>
              </w:rPr>
              <w:t>三档（20分）：项目组织机构完整合理，项目组织机构和人员配备齐全，拟投入的项目人员有13人以上（含13人）。</w:t>
            </w:r>
          </w:p>
          <w:p w14:paraId="504F4C3F">
            <w:pPr>
              <w:pStyle w:val="2"/>
              <w:keepNext w:val="0"/>
              <w:keepLines w:val="0"/>
              <w:pageBreakBefore w:val="0"/>
              <w:widowControl w:val="0"/>
              <w:kinsoku/>
              <w:wordWrap/>
              <w:overflowPunct/>
              <w:topLinePunct w:val="0"/>
              <w:autoSpaceDE/>
              <w:autoSpaceDN/>
              <w:bidi w:val="0"/>
              <w:adjustRightInd/>
              <w:snapToGrid/>
              <w:ind w:firstLine="460"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Cs/>
                <w:color w:val="auto"/>
                <w:sz w:val="21"/>
                <w:szCs w:val="21"/>
                <w:highlight w:val="none"/>
                <w:lang w:eastAsia="zh-CN"/>
              </w:rPr>
              <w:t>注：不提供得</w:t>
            </w:r>
            <w:r>
              <w:rPr>
                <w:rFonts w:hint="eastAsia" w:ascii="宋体" w:hAnsi="宋体" w:eastAsia="宋体" w:cs="宋体"/>
                <w:bCs/>
                <w:color w:val="auto"/>
                <w:sz w:val="21"/>
                <w:szCs w:val="21"/>
                <w:highlight w:val="none"/>
                <w:lang w:val="en-US" w:eastAsia="zh-CN"/>
              </w:rPr>
              <w:t>0分</w:t>
            </w:r>
          </w:p>
          <w:p w14:paraId="46902743">
            <w:pPr>
              <w:rPr>
                <w:rFonts w:hint="eastAsia"/>
              </w:rPr>
            </w:pPr>
          </w:p>
        </w:tc>
        <w:tc>
          <w:tcPr>
            <w:tcW w:w="851" w:type="dxa"/>
            <w:vAlign w:val="center"/>
          </w:tcPr>
          <w:p w14:paraId="2586C0AE">
            <w:pPr>
              <w:spacing w:line="4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20</w:t>
            </w:r>
            <w:r>
              <w:rPr>
                <w:rFonts w:hint="eastAsia" w:ascii="宋体" w:hAnsi="宋体" w:eastAsia="宋体" w:cs="宋体"/>
                <w:color w:val="auto"/>
                <w:kern w:val="0"/>
                <w:sz w:val="21"/>
                <w:szCs w:val="21"/>
              </w:rPr>
              <w:t>分</w:t>
            </w:r>
          </w:p>
        </w:tc>
      </w:tr>
      <w:tr w14:paraId="0D9E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vAlign w:val="center"/>
          </w:tcPr>
          <w:p w14:paraId="71CD6B49">
            <w:pPr>
              <w:widowControl/>
              <w:spacing w:line="46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556" w:type="dxa"/>
            <w:vAlign w:val="center"/>
          </w:tcPr>
          <w:p w14:paraId="3551A09B">
            <w:pPr>
              <w:widowControl/>
              <w:spacing w:line="46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商务分</w:t>
            </w:r>
          </w:p>
        </w:tc>
        <w:tc>
          <w:tcPr>
            <w:tcW w:w="6150" w:type="dxa"/>
            <w:vAlign w:val="center"/>
          </w:tcPr>
          <w:p w14:paraId="33764E95">
            <w:pPr>
              <w:keepNext w:val="0"/>
              <w:keepLines w:val="0"/>
              <w:pageBreakBefore w:val="0"/>
              <w:widowControl/>
              <w:kinsoku/>
              <w:wordWrap/>
              <w:overflowPunct/>
              <w:topLinePunct w:val="0"/>
              <w:bidi w:val="0"/>
              <w:snapToGrid/>
              <w:spacing w:line="400" w:lineRule="exact"/>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评审因素</w:t>
            </w:r>
          </w:p>
        </w:tc>
        <w:tc>
          <w:tcPr>
            <w:tcW w:w="851" w:type="dxa"/>
            <w:vAlign w:val="center"/>
          </w:tcPr>
          <w:p w14:paraId="07811B62">
            <w:pPr>
              <w:widowControl/>
              <w:spacing w:line="460" w:lineRule="exact"/>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5E78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533" w:type="dxa"/>
            <w:vAlign w:val="center"/>
          </w:tcPr>
          <w:p w14:paraId="32C130E3">
            <w:pPr>
              <w:adjustRightInd w:val="0"/>
              <w:spacing w:line="460" w:lineRule="exact"/>
              <w:ind w:left="-120" w:leftChars="-50" w:right="-120" w:rightChars="-50"/>
              <w:jc w:val="center"/>
              <w:textAlignment w:val="baseline"/>
              <w:rPr>
                <w:rFonts w:hint="eastAsia" w:ascii="宋体" w:hAnsi="宋体" w:eastAsia="宋体" w:cs="宋体"/>
                <w:bCs/>
                <w:color w:val="FF0000"/>
                <w:kern w:val="0"/>
                <w:sz w:val="21"/>
                <w:szCs w:val="21"/>
              </w:rPr>
            </w:pPr>
            <w:r>
              <w:rPr>
                <w:rFonts w:hint="eastAsia" w:ascii="宋体" w:hAnsi="宋体" w:eastAsia="宋体" w:cs="宋体"/>
                <w:bCs/>
                <w:color w:val="auto"/>
                <w:kern w:val="0"/>
                <w:sz w:val="21"/>
                <w:szCs w:val="21"/>
              </w:rPr>
              <w:t>3.1</w:t>
            </w:r>
          </w:p>
        </w:tc>
        <w:tc>
          <w:tcPr>
            <w:tcW w:w="1556" w:type="dxa"/>
            <w:vAlign w:val="center"/>
          </w:tcPr>
          <w:p w14:paraId="0BFE69CC">
            <w:pPr>
              <w:adjustRightInd w:val="0"/>
              <w:spacing w:line="460" w:lineRule="exact"/>
              <w:jc w:val="center"/>
              <w:rPr>
                <w:rFonts w:hint="eastAsia" w:ascii="宋体" w:hAnsi="宋体" w:eastAsia="宋体" w:cs="宋体"/>
                <w:bCs/>
                <w:color w:val="FF0000"/>
                <w:sz w:val="21"/>
                <w:szCs w:val="21"/>
              </w:rPr>
            </w:pPr>
            <w:r>
              <w:rPr>
                <w:rFonts w:hint="eastAsia" w:ascii="宋体" w:hAnsi="宋体" w:eastAsia="宋体" w:cs="宋体"/>
                <w:color w:val="auto"/>
                <w:sz w:val="21"/>
                <w:szCs w:val="21"/>
              </w:rPr>
              <w:t>信誉业绩分</w:t>
            </w:r>
          </w:p>
        </w:tc>
        <w:tc>
          <w:tcPr>
            <w:tcW w:w="6150" w:type="dxa"/>
            <w:vAlign w:val="center"/>
          </w:tcPr>
          <w:p w14:paraId="782A0372">
            <w:pPr>
              <w:keepNext w:val="0"/>
              <w:keepLines w:val="0"/>
              <w:pageBreakBefore w:val="0"/>
              <w:kinsoku/>
              <w:wordWrap/>
              <w:overflowPunct/>
              <w:topLinePunct w:val="0"/>
              <w:autoSpaceDE w:val="0"/>
              <w:autoSpaceDN w:val="0"/>
              <w:bidi w:val="0"/>
              <w:adjustRightInd w:val="0"/>
              <w:snapToGrid/>
              <w:spacing w:line="400" w:lineRule="exact"/>
              <w:ind w:firstLine="525" w:firstLineChars="0"/>
              <w:textAlignment w:val="auto"/>
              <w:rPr>
                <w:rFonts w:hint="eastAsia" w:ascii="宋体" w:hAnsi="宋体" w:eastAsia="宋体" w:cs="宋体"/>
                <w:color w:val="FF0000"/>
                <w:sz w:val="21"/>
                <w:szCs w:val="21"/>
              </w:rPr>
            </w:pPr>
            <w:r>
              <w:rPr>
                <w:rFonts w:hint="eastAsia" w:ascii="宋体" w:hAnsi="宋体" w:eastAsia="宋体" w:cs="宋体"/>
                <w:color w:val="auto"/>
                <w:kern w:val="0"/>
                <w:sz w:val="21"/>
                <w:szCs w:val="21"/>
                <w:lang w:val="zh-CN"/>
              </w:rPr>
              <w:t>磋商供应商</w:t>
            </w:r>
            <w:r>
              <w:rPr>
                <w:rFonts w:hint="eastAsia" w:ascii="宋体" w:hAnsi="宋体" w:eastAsia="宋体" w:cs="宋体"/>
                <w:color w:val="auto"/>
                <w:kern w:val="0"/>
                <w:sz w:val="21"/>
                <w:szCs w:val="21"/>
                <w:lang w:val="en-US" w:eastAsia="zh-CN"/>
              </w:rPr>
              <w:t>具有2024年1月1日以来</w:t>
            </w:r>
            <w:r>
              <w:rPr>
                <w:rFonts w:hint="eastAsia" w:ascii="宋体" w:hAnsi="宋体" w:eastAsia="宋体" w:cs="宋体"/>
                <w:color w:val="auto"/>
                <w:kern w:val="0"/>
                <w:sz w:val="21"/>
                <w:szCs w:val="21"/>
                <w:lang w:val="zh-CN"/>
              </w:rPr>
              <w:t>承接</w:t>
            </w:r>
            <w:r>
              <w:rPr>
                <w:rFonts w:hint="eastAsia" w:ascii="宋体" w:hAnsi="宋体" w:eastAsia="宋体" w:cs="宋体"/>
                <w:color w:val="auto"/>
                <w:kern w:val="0"/>
                <w:sz w:val="21"/>
                <w:szCs w:val="21"/>
                <w:lang w:val="en-US" w:eastAsia="zh-CN"/>
              </w:rPr>
              <w:t>类似</w:t>
            </w:r>
            <w:r>
              <w:rPr>
                <w:rFonts w:hint="eastAsia" w:ascii="宋体" w:hAnsi="宋体" w:eastAsia="宋体" w:cs="宋体"/>
                <w:color w:val="auto"/>
                <w:kern w:val="0"/>
                <w:sz w:val="21"/>
                <w:szCs w:val="21"/>
                <w:lang w:val="zh-CN"/>
              </w:rPr>
              <w:t>校园综合物业服务项目</w:t>
            </w:r>
            <w:r>
              <w:rPr>
                <w:rFonts w:hint="eastAsia" w:ascii="宋体" w:hAnsi="宋体" w:eastAsia="宋体" w:cs="宋体"/>
                <w:color w:val="auto"/>
                <w:kern w:val="0"/>
                <w:sz w:val="21"/>
                <w:szCs w:val="21"/>
                <w:lang w:val="en-US" w:eastAsia="zh-CN"/>
              </w:rPr>
              <w:t>的</w:t>
            </w:r>
            <w:r>
              <w:rPr>
                <w:rFonts w:hint="eastAsia" w:ascii="宋体" w:hAnsi="宋体" w:eastAsia="宋体" w:cs="宋体"/>
                <w:color w:val="auto"/>
                <w:kern w:val="0"/>
                <w:sz w:val="21"/>
                <w:szCs w:val="21"/>
                <w:lang w:val="zh-CN"/>
              </w:rPr>
              <w:t>，每项得</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CN"/>
              </w:rPr>
              <w:t>分，满分</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lang w:val="zh-CN"/>
              </w:rPr>
              <w:t>分。（提供中标/成交通知书、合同或验收报告等证明文件复印件，否则不得分，同一标段续签或多次中标/成交的，只计分一次）。</w:t>
            </w:r>
          </w:p>
        </w:tc>
        <w:tc>
          <w:tcPr>
            <w:tcW w:w="851" w:type="dxa"/>
            <w:vAlign w:val="center"/>
          </w:tcPr>
          <w:p w14:paraId="3F01850F">
            <w:pPr>
              <w:spacing w:line="460" w:lineRule="exact"/>
              <w:jc w:val="center"/>
              <w:rPr>
                <w:rFonts w:hint="eastAsia" w:ascii="宋体" w:hAnsi="宋体" w:eastAsia="宋体" w:cs="宋体"/>
                <w:color w:val="FF0000"/>
                <w:kern w:val="0"/>
                <w:sz w:val="21"/>
                <w:szCs w:val="21"/>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分</w:t>
            </w:r>
          </w:p>
        </w:tc>
      </w:tr>
      <w:tr w14:paraId="671A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090" w:type="dxa"/>
            <w:gridSpan w:val="4"/>
            <w:vAlign w:val="center"/>
          </w:tcPr>
          <w:p w14:paraId="5808E6D0">
            <w:pPr>
              <w:keepNext w:val="0"/>
              <w:keepLines w:val="0"/>
              <w:pageBreakBefore w:val="0"/>
              <w:widowControl w:val="0"/>
              <w:tabs>
                <w:tab w:val="left" w:pos="814"/>
              </w:tabs>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kern w:val="0"/>
                <w:sz w:val="21"/>
                <w:szCs w:val="21"/>
                <w:lang w:val="en-US" w:eastAsia="zh-CN"/>
              </w:rPr>
            </w:pPr>
            <w:r>
              <w:rPr>
                <w:rFonts w:hint="eastAsia" w:hAnsi="宋体" w:cs="Courier New"/>
                <w:bCs/>
                <w:color w:val="000000"/>
                <w:kern w:val="2"/>
                <w:sz w:val="21"/>
                <w:lang w:val="en-US" w:eastAsia="zh-CN"/>
              </w:rPr>
              <w:t>总得分＝1＋2＋3</w:t>
            </w:r>
          </w:p>
        </w:tc>
      </w:tr>
      <w:bookmarkEnd w:id="37"/>
    </w:tbl>
    <w:p w14:paraId="398711F6">
      <w:pPr>
        <w:rPr>
          <w:rFonts w:hint="eastAsia"/>
        </w:rPr>
      </w:pPr>
    </w:p>
    <w:p w14:paraId="24CD74CC">
      <w:pPr>
        <w:rPr>
          <w:rFonts w:hint="eastAsia"/>
        </w:rPr>
      </w:pPr>
    </w:p>
    <w:p w14:paraId="3551F733">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18D775E9">
      <w:pPr>
        <w:spacing w:line="400" w:lineRule="exact"/>
        <w:ind w:firstLine="420" w:firstLineChars="200"/>
        <w:outlineLvl w:val="0"/>
        <w:rPr>
          <w:rFonts w:ascii="宋体" w:hAnsi="Courier New" w:cs="Courier New"/>
          <w:szCs w:val="21"/>
        </w:rPr>
      </w:pPr>
      <w:bookmarkStart w:id="38"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w:t>
      </w:r>
      <w:r>
        <w:rPr>
          <w:rFonts w:hint="eastAsia" w:ascii="宋体" w:hAnsi="Courier New" w:cs="Courier New"/>
          <w:szCs w:val="21"/>
          <w:lang w:eastAsia="zh-CN"/>
        </w:rPr>
        <w:t>响应报价</w:t>
      </w:r>
      <w:r>
        <w:rPr>
          <w:rFonts w:hint="eastAsia" w:ascii="宋体" w:hAnsi="Courier New" w:cs="Courier New"/>
          <w:szCs w:val="21"/>
        </w:rPr>
        <w:t>由低到高顺序排列；得分相同且</w:t>
      </w:r>
      <w:r>
        <w:rPr>
          <w:rFonts w:hint="eastAsia" w:ascii="宋体" w:hAnsi="Courier New" w:cs="Courier New"/>
          <w:szCs w:val="21"/>
          <w:lang w:eastAsia="zh-CN"/>
        </w:rPr>
        <w:t>响应报价</w:t>
      </w:r>
      <w:r>
        <w:rPr>
          <w:rFonts w:hint="eastAsia" w:ascii="宋体" w:hAnsi="Courier New" w:cs="Courier New"/>
          <w:szCs w:val="21"/>
        </w:rPr>
        <w:t>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w:t>
      </w:r>
      <w:r>
        <w:rPr>
          <w:rFonts w:hint="eastAsia" w:ascii="宋体" w:hAnsi="Courier New" w:cs="Courier New"/>
          <w:szCs w:val="21"/>
          <w:lang w:eastAsia="zh-CN"/>
        </w:rPr>
        <w:t>磋商小组</w:t>
      </w:r>
      <w:r>
        <w:rPr>
          <w:rFonts w:hint="eastAsia" w:ascii="宋体" w:hAnsi="Courier New" w:cs="Courier New"/>
          <w:szCs w:val="21"/>
        </w:rPr>
        <w:t>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，其余以此类推。</w:t>
      </w:r>
      <w:bookmarkEnd w:id="38"/>
    </w:p>
    <w:p w14:paraId="3397E97A">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w:t>
      </w:r>
      <w:r>
        <w:rPr>
          <w:rFonts w:hint="eastAsia" w:ascii="宋体" w:hAnsi="宋体" w:cs="Courier New"/>
          <w:kern w:val="1"/>
          <w:szCs w:val="20"/>
          <w:lang w:eastAsia="zh-CN"/>
        </w:rPr>
        <w:t>磋商供应商</w:t>
      </w:r>
      <w:r>
        <w:rPr>
          <w:rFonts w:hint="eastAsia" w:ascii="宋体" w:hAnsi="宋体" w:cs="Courier New"/>
          <w:kern w:val="1"/>
          <w:szCs w:val="20"/>
        </w:rPr>
        <w:t>的报价明显低于其他通过符合性审查</w:t>
      </w:r>
      <w:r>
        <w:rPr>
          <w:rFonts w:hint="eastAsia" w:ascii="宋体" w:hAnsi="宋体" w:cs="Courier New"/>
          <w:kern w:val="1"/>
          <w:szCs w:val="20"/>
          <w:lang w:eastAsia="zh-CN"/>
        </w:rPr>
        <w:t>磋商供应商</w:t>
      </w:r>
      <w:r>
        <w:rPr>
          <w:rFonts w:hint="eastAsia" w:ascii="宋体" w:hAnsi="宋体" w:cs="Courier New"/>
          <w:kern w:val="1"/>
          <w:szCs w:val="20"/>
        </w:rPr>
        <w:t>的报价，有可能影响产品质量或者不能诚信履约的，应当要求其在</w:t>
      </w:r>
      <w:r>
        <w:rPr>
          <w:rFonts w:hint="eastAsia" w:ascii="宋体" w:hAnsi="宋体" w:cs="Courier New"/>
          <w:kern w:val="1"/>
          <w:szCs w:val="20"/>
          <w:lang w:eastAsia="zh-CN"/>
        </w:rPr>
        <w:t>磋商</w:t>
      </w:r>
      <w:r>
        <w:rPr>
          <w:rFonts w:hint="eastAsia" w:ascii="宋体" w:hAnsi="宋体" w:cs="Courier New"/>
          <w:kern w:val="1"/>
          <w:szCs w:val="20"/>
        </w:rPr>
        <w:t>现场合理的时间内提供书面说明，必要时提交相关证明材料；</w:t>
      </w:r>
      <w:r>
        <w:rPr>
          <w:rFonts w:hint="eastAsia" w:ascii="宋体" w:hAnsi="宋体" w:cs="Courier New"/>
          <w:kern w:val="1"/>
          <w:szCs w:val="20"/>
          <w:lang w:eastAsia="zh-CN"/>
        </w:rPr>
        <w:t>磋商供应商</w:t>
      </w:r>
      <w:r>
        <w:rPr>
          <w:rFonts w:hint="eastAsia" w:ascii="宋体" w:hAnsi="宋体" w:cs="Courier New"/>
          <w:kern w:val="1"/>
          <w:szCs w:val="20"/>
        </w:rPr>
        <w:t>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64F9D8F5">
      <w:pPr>
        <w:pStyle w:val="12"/>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汉仪仿宋简">
    <w:panose1 w:val="02010600000101010101"/>
    <w:charset w:val="80"/>
    <w:family w:val="auto"/>
    <w:pitch w:val="default"/>
    <w:sig w:usb0="800002BF" w:usb1="184F6CF8" w:usb2="00000012" w:usb3="00000000" w:csb0="00020001" w:csb1="00000000"/>
  </w:font>
  <w:font w:name="汉仪中宋简">
    <w:panose1 w:val="02010600000101010101"/>
    <w:charset w:val="80"/>
    <w:family w:val="auto"/>
    <w:pitch w:val="default"/>
    <w:sig w:usb0="800002BF" w:usb1="184F6CF8" w:usb2="00000012" w:usb3="00000000" w:csb0="0002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1"/>
      <w:pBdr>
        <w:bottom w:val="single" w:color="auto" w:sz="4" w:space="1"/>
      </w:pBdr>
      <w:jc w:val="center"/>
      <w:rPr>
        <w:rFonts w:hint="eastAsia" w:eastAsiaTheme="minorEastAsia"/>
        <w:lang w:eastAsia="zh-CN"/>
      </w:rPr>
    </w:pPr>
    <w:r>
      <w:rPr>
        <w:rFonts w:hint="eastAsia"/>
        <w:lang w:eastAsia="zh-CN"/>
      </w:rPr>
      <w:t>大新县大新中学后勤物业管理服务项目</w:t>
    </w:r>
    <w:r>
      <w:rPr>
        <w:rFonts w:hint="eastAsia" w:asciiTheme="minorEastAsia" w:hAnsiTheme="minorEastAsia" w:cstheme="minorEastAsia"/>
        <w:lang w:eastAsia="zh-CN"/>
      </w:rPr>
      <w:t>CZZC2026-C3-240019-CZSZ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1580EB0"/>
    <w:rsid w:val="01D6494A"/>
    <w:rsid w:val="037D1CD0"/>
    <w:rsid w:val="05F01560"/>
    <w:rsid w:val="06F97A39"/>
    <w:rsid w:val="07A7330F"/>
    <w:rsid w:val="083572E7"/>
    <w:rsid w:val="08C07850"/>
    <w:rsid w:val="0A720BB8"/>
    <w:rsid w:val="0B834060"/>
    <w:rsid w:val="0C6C454B"/>
    <w:rsid w:val="0D4C1C87"/>
    <w:rsid w:val="0EBC4BEA"/>
    <w:rsid w:val="102B2962"/>
    <w:rsid w:val="12706417"/>
    <w:rsid w:val="129C262B"/>
    <w:rsid w:val="12E77EDB"/>
    <w:rsid w:val="12F24EBC"/>
    <w:rsid w:val="13794923"/>
    <w:rsid w:val="13912EA5"/>
    <w:rsid w:val="13F8306D"/>
    <w:rsid w:val="14502C02"/>
    <w:rsid w:val="148D32B1"/>
    <w:rsid w:val="152359C3"/>
    <w:rsid w:val="15632709"/>
    <w:rsid w:val="15AF154A"/>
    <w:rsid w:val="164C707A"/>
    <w:rsid w:val="16DE0A1B"/>
    <w:rsid w:val="178B5DD8"/>
    <w:rsid w:val="1805346F"/>
    <w:rsid w:val="18194E5B"/>
    <w:rsid w:val="197364FF"/>
    <w:rsid w:val="1A071EA6"/>
    <w:rsid w:val="1A97092A"/>
    <w:rsid w:val="1AF921B5"/>
    <w:rsid w:val="1DE12DD7"/>
    <w:rsid w:val="1DF60C8B"/>
    <w:rsid w:val="1E513CE8"/>
    <w:rsid w:val="1E51534F"/>
    <w:rsid w:val="1EA4347B"/>
    <w:rsid w:val="1ECE1AC0"/>
    <w:rsid w:val="1EE2149A"/>
    <w:rsid w:val="1FE56E60"/>
    <w:rsid w:val="21CA096B"/>
    <w:rsid w:val="221934DE"/>
    <w:rsid w:val="2237655E"/>
    <w:rsid w:val="22C24A6D"/>
    <w:rsid w:val="2303032F"/>
    <w:rsid w:val="23501FDB"/>
    <w:rsid w:val="23E167E9"/>
    <w:rsid w:val="24D60DFB"/>
    <w:rsid w:val="25442468"/>
    <w:rsid w:val="25A95DFD"/>
    <w:rsid w:val="25C205B9"/>
    <w:rsid w:val="261976DE"/>
    <w:rsid w:val="26FB22FC"/>
    <w:rsid w:val="27BF554B"/>
    <w:rsid w:val="28A139E0"/>
    <w:rsid w:val="293D4E4D"/>
    <w:rsid w:val="2A41151B"/>
    <w:rsid w:val="2A8840FF"/>
    <w:rsid w:val="2B7F181F"/>
    <w:rsid w:val="2B911481"/>
    <w:rsid w:val="2C9D5D89"/>
    <w:rsid w:val="2CE51879"/>
    <w:rsid w:val="2D672092"/>
    <w:rsid w:val="2D762D9C"/>
    <w:rsid w:val="2DAF5BEE"/>
    <w:rsid w:val="2DE5585C"/>
    <w:rsid w:val="2EAE40F8"/>
    <w:rsid w:val="2EFA10EB"/>
    <w:rsid w:val="2F0672B1"/>
    <w:rsid w:val="2F4A7A89"/>
    <w:rsid w:val="307075C8"/>
    <w:rsid w:val="317C6D20"/>
    <w:rsid w:val="319025F1"/>
    <w:rsid w:val="32514742"/>
    <w:rsid w:val="325507A5"/>
    <w:rsid w:val="32F75D18"/>
    <w:rsid w:val="339E233F"/>
    <w:rsid w:val="33C31E5E"/>
    <w:rsid w:val="343A234D"/>
    <w:rsid w:val="34F52E5A"/>
    <w:rsid w:val="35753BC1"/>
    <w:rsid w:val="35B2271F"/>
    <w:rsid w:val="36250FC5"/>
    <w:rsid w:val="36C240FA"/>
    <w:rsid w:val="36C962C2"/>
    <w:rsid w:val="388C54AA"/>
    <w:rsid w:val="38CE7538"/>
    <w:rsid w:val="390317B7"/>
    <w:rsid w:val="3BEE5F12"/>
    <w:rsid w:val="3F01471E"/>
    <w:rsid w:val="3F017A57"/>
    <w:rsid w:val="3FB90CE2"/>
    <w:rsid w:val="3FC512A1"/>
    <w:rsid w:val="40302BBE"/>
    <w:rsid w:val="406C2871"/>
    <w:rsid w:val="4089529F"/>
    <w:rsid w:val="40AE3595"/>
    <w:rsid w:val="40EB5F65"/>
    <w:rsid w:val="414C7647"/>
    <w:rsid w:val="417218A9"/>
    <w:rsid w:val="41D36CA6"/>
    <w:rsid w:val="42191C4C"/>
    <w:rsid w:val="430D5439"/>
    <w:rsid w:val="43191142"/>
    <w:rsid w:val="432426EF"/>
    <w:rsid w:val="44245626"/>
    <w:rsid w:val="45316F32"/>
    <w:rsid w:val="45EE77A4"/>
    <w:rsid w:val="4672706F"/>
    <w:rsid w:val="478101A3"/>
    <w:rsid w:val="47C357D6"/>
    <w:rsid w:val="488E0400"/>
    <w:rsid w:val="48AF2AEE"/>
    <w:rsid w:val="4A0E4C02"/>
    <w:rsid w:val="4B3C0707"/>
    <w:rsid w:val="4B4D6D1A"/>
    <w:rsid w:val="4C9D376F"/>
    <w:rsid w:val="4DF416CF"/>
    <w:rsid w:val="4E4B62F1"/>
    <w:rsid w:val="4F8C3B89"/>
    <w:rsid w:val="4FEE0289"/>
    <w:rsid w:val="50183159"/>
    <w:rsid w:val="50854C82"/>
    <w:rsid w:val="50CC06E1"/>
    <w:rsid w:val="51843FE6"/>
    <w:rsid w:val="52F55F41"/>
    <w:rsid w:val="530A1BD1"/>
    <w:rsid w:val="53BF0089"/>
    <w:rsid w:val="54630A09"/>
    <w:rsid w:val="5483138F"/>
    <w:rsid w:val="550A0710"/>
    <w:rsid w:val="55FD34A7"/>
    <w:rsid w:val="56CE6835"/>
    <w:rsid w:val="575776FA"/>
    <w:rsid w:val="58093E65"/>
    <w:rsid w:val="58951D01"/>
    <w:rsid w:val="58BD356C"/>
    <w:rsid w:val="58D86522"/>
    <w:rsid w:val="59741916"/>
    <w:rsid w:val="5A2346C9"/>
    <w:rsid w:val="5AC468CD"/>
    <w:rsid w:val="5AE44F97"/>
    <w:rsid w:val="5AFC78C2"/>
    <w:rsid w:val="5C5F1913"/>
    <w:rsid w:val="5CCC562C"/>
    <w:rsid w:val="5CEB31DB"/>
    <w:rsid w:val="5D0779B1"/>
    <w:rsid w:val="5D102284"/>
    <w:rsid w:val="5DE45F41"/>
    <w:rsid w:val="5E5860EA"/>
    <w:rsid w:val="5E7A07FB"/>
    <w:rsid w:val="5F7861FA"/>
    <w:rsid w:val="5F8C57E3"/>
    <w:rsid w:val="606C0725"/>
    <w:rsid w:val="618D5292"/>
    <w:rsid w:val="61A963AF"/>
    <w:rsid w:val="628F1C90"/>
    <w:rsid w:val="63153034"/>
    <w:rsid w:val="63E1229E"/>
    <w:rsid w:val="63E56738"/>
    <w:rsid w:val="65A040B7"/>
    <w:rsid w:val="65A46463"/>
    <w:rsid w:val="66DD0A9D"/>
    <w:rsid w:val="67227D23"/>
    <w:rsid w:val="6726280A"/>
    <w:rsid w:val="67670A33"/>
    <w:rsid w:val="678839DB"/>
    <w:rsid w:val="678C37AF"/>
    <w:rsid w:val="683A2445"/>
    <w:rsid w:val="68CB7B44"/>
    <w:rsid w:val="69110F2F"/>
    <w:rsid w:val="69461C41"/>
    <w:rsid w:val="695101C0"/>
    <w:rsid w:val="69A14193"/>
    <w:rsid w:val="6A0D6157"/>
    <w:rsid w:val="6A92793F"/>
    <w:rsid w:val="6A9308E3"/>
    <w:rsid w:val="6C08348F"/>
    <w:rsid w:val="6C0E100D"/>
    <w:rsid w:val="6C2076DB"/>
    <w:rsid w:val="6C3E5364"/>
    <w:rsid w:val="6C4C633D"/>
    <w:rsid w:val="6C5E300F"/>
    <w:rsid w:val="6C9916D4"/>
    <w:rsid w:val="6DBD7633"/>
    <w:rsid w:val="6E245CB1"/>
    <w:rsid w:val="6EB21F32"/>
    <w:rsid w:val="6F483564"/>
    <w:rsid w:val="6F51675A"/>
    <w:rsid w:val="6FAF67F4"/>
    <w:rsid w:val="702552C0"/>
    <w:rsid w:val="70A95EF1"/>
    <w:rsid w:val="71F73A6C"/>
    <w:rsid w:val="72477CFF"/>
    <w:rsid w:val="731947EF"/>
    <w:rsid w:val="7370719A"/>
    <w:rsid w:val="76257A91"/>
    <w:rsid w:val="764446E2"/>
    <w:rsid w:val="764B0005"/>
    <w:rsid w:val="76745225"/>
    <w:rsid w:val="776B6438"/>
    <w:rsid w:val="77E25380"/>
    <w:rsid w:val="784932D3"/>
    <w:rsid w:val="78E74258"/>
    <w:rsid w:val="7A471246"/>
    <w:rsid w:val="7ACF0C4A"/>
    <w:rsid w:val="7B126395"/>
    <w:rsid w:val="7B1310C6"/>
    <w:rsid w:val="7BFB6ED2"/>
    <w:rsid w:val="7C510245"/>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styleId="6">
    <w:name w:val="annotation text"/>
    <w:basedOn w:val="1"/>
    <w:qFormat/>
    <w:uiPriority w:val="0"/>
    <w:pPr>
      <w:jc w:val="left"/>
    </w:pPr>
  </w:style>
  <w:style w:type="paragraph" w:styleId="7">
    <w:name w:val="Body Text"/>
    <w:basedOn w:val="1"/>
    <w:next w:val="1"/>
    <w:qFormat/>
    <w:uiPriority w:val="0"/>
    <w:pPr>
      <w:spacing w:line="380" w:lineRule="exact"/>
    </w:pPr>
    <w:rPr>
      <w:rFonts w:ascii="Times New Roman" w:hAnsi="Times New Roman" w:eastAsia="宋体" w:cs="Times New Roman"/>
      <w:sz w:val="24"/>
      <w:szCs w:val="24"/>
    </w:rPr>
  </w:style>
  <w:style w:type="paragraph" w:styleId="8">
    <w:name w:val="Body Text Indent"/>
    <w:basedOn w:val="1"/>
    <w:qFormat/>
    <w:uiPriority w:val="0"/>
    <w:pPr>
      <w:ind w:firstLine="830" w:firstLineChars="352"/>
    </w:pPr>
    <w:rPr>
      <w:rFonts w:ascii="仿宋_GB2312" w:hAnsi="Times New Roman" w:eastAsia="仿宋_GB2312" w:cs="仿宋_GB2312"/>
      <w:sz w:val="32"/>
      <w:szCs w:val="32"/>
    </w:rPr>
  </w:style>
  <w:style w:type="paragraph" w:styleId="9">
    <w:name w:val="Plain Text"/>
    <w:basedOn w:val="1"/>
    <w:next w:val="1"/>
    <w:qFormat/>
    <w:uiPriority w:val="0"/>
    <w:rPr>
      <w:rFonts w:ascii="宋体" w:hAnsi="宋体" w:cs="Courier New"/>
      <w:szCs w:val="21"/>
    </w:rPr>
  </w:style>
  <w:style w:type="paragraph" w:styleId="10">
    <w:name w:val="footer"/>
    <w:basedOn w:val="1"/>
    <w:next w:val="1"/>
    <w:qFormat/>
    <w:uiPriority w:val="99"/>
    <w:pPr>
      <w:tabs>
        <w:tab w:val="center" w:pos="4153"/>
        <w:tab w:val="right" w:pos="8306"/>
      </w:tabs>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style>
  <w:style w:type="paragraph" w:styleId="13">
    <w:name w:val="Body Text Indent 3"/>
    <w:basedOn w:val="1"/>
    <w:qFormat/>
    <w:uiPriority w:val="0"/>
    <w:pPr>
      <w:ind w:left="420" w:leftChars="200"/>
    </w:pPr>
    <w:rPr>
      <w:sz w:val="16"/>
    </w:rPr>
  </w:style>
  <w:style w:type="paragraph" w:styleId="14">
    <w:name w:val="Body Text 2"/>
    <w:basedOn w:val="1"/>
    <w:qFormat/>
    <w:uiPriority w:val="0"/>
    <w:pPr>
      <w:spacing w:after="120" w:afterLines="0" w:line="480" w:lineRule="auto"/>
    </w:pPr>
    <w:rPr>
      <w:kern w:val="0"/>
      <w:sz w:val="20"/>
    </w:rPr>
  </w:style>
  <w:style w:type="paragraph" w:styleId="15">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6">
    <w:name w:val="Body Text First Indent"/>
    <w:basedOn w:val="7"/>
    <w:unhideWhenUsed/>
    <w:qFormat/>
    <w:uiPriority w:val="99"/>
    <w:pPr>
      <w:ind w:firstLine="420" w:firstLineChars="100"/>
    </w:pPr>
    <w:rPr>
      <w:rFonts w:ascii="Calibri" w:hAnsi="Calibri" w:eastAsia="微软雅黑" w:cs="Times New Roman"/>
    </w:rPr>
  </w:style>
  <w:style w:type="paragraph" w:styleId="17">
    <w:name w:val="Body Text First Indent 2"/>
    <w:basedOn w:val="7"/>
    <w:next w:val="16"/>
    <w:unhideWhenUsed/>
    <w:qFormat/>
    <w:uiPriority w:val="99"/>
    <w:pPr>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1"/>
    <w:basedOn w:val="1"/>
    <w:next w:val="9"/>
    <w:qFormat/>
    <w:uiPriority w:val="0"/>
    <w:rPr>
      <w:rFonts w:ascii="宋体" w:hAnsi="宋体"/>
      <w:szCs w:val="20"/>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character" w:customStyle="1" w:styleId="27">
    <w:name w:val="15"/>
    <w:basedOn w:val="20"/>
    <w:qFormat/>
    <w:uiPriority w:val="0"/>
    <w:rPr>
      <w:rFonts w:hint="default" w:ascii="Times New Roman" w:hAnsi="Times New Roman" w:cs="Times New Roman"/>
    </w:rPr>
  </w:style>
  <w:style w:type="paragraph" w:customStyle="1" w:styleId="28">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9">
    <w:name w:val="Body text|3"/>
    <w:basedOn w:val="1"/>
    <w:qFormat/>
    <w:uiPriority w:val="0"/>
    <w:pPr>
      <w:spacing w:after="460"/>
      <w:jc w:val="center"/>
    </w:pPr>
    <w:rPr>
      <w:rFonts w:ascii="宋体" w:hAnsi="宋体"/>
      <w:color w:val="auto"/>
      <w:kern w:val="0"/>
      <w:sz w:val="34"/>
      <w:szCs w:val="3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1873</Words>
  <Characters>2274</Characters>
  <Lines>0</Lines>
  <Paragraphs>0</Paragraphs>
  <TotalTime>0</TotalTime>
  <ScaleCrop>false</ScaleCrop>
  <LinksUpToDate>false</LinksUpToDate>
  <CharactersWithSpaces>2382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2026-04-22T01:36:00Z</cp:lastPrinted>
  <dcterms:modified xsi:type="dcterms:W3CDTF">2026-04-27T02:26:32Z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451B9C63D1BD4C8EB5CC8387B79F24E3_13</vt:lpwstr>
  </property>
  <property fmtid="{D5CDD505-2E9C-101B-9397-08002B2CF9AE}" pid="4" name="KSOTemplateDocerSaveRecord">
    <vt:lpwstr>eyJoZGlkIjoiYmNjM2E5NWM4MTNmMDc2Y2YzMzJiZGE2NWI5YTJiY2MiLCJ1c2VySWQiOiIxNzEwODQwMDMwIn0=</vt:lpwstr>
  </property>
</Properties>
</file>