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before="156" w:beforeLines="50"/>
        <w:jc w:val="center"/>
        <w:rPr>
          <w:rFonts w:hint="eastAsia" w:ascii="宋体" w:hAnsi="宋体" w:cs="宋体"/>
          <w:color w:val="auto"/>
          <w:sz w:val="72"/>
          <w:szCs w:val="72"/>
          <w:highlight w:val="none"/>
        </w:rPr>
      </w:pPr>
    </w:p>
    <w:p>
      <w:pPr>
        <w:spacing w:before="156" w:beforeLines="50"/>
        <w:jc w:val="center"/>
        <w:rPr>
          <w:rFonts w:hint="eastAsia" w:ascii="宋体" w:hAnsi="宋体" w:cs="宋体"/>
          <w:color w:val="auto"/>
          <w:sz w:val="72"/>
          <w:szCs w:val="72"/>
          <w:highlight w:val="none"/>
        </w:rPr>
      </w:pPr>
    </w:p>
    <w:p>
      <w:pPr>
        <w:spacing w:before="156" w:beforeLines="50"/>
        <w:jc w:val="center"/>
        <w:rPr>
          <w:rFonts w:hint="eastAsia" w:ascii="宋体" w:hAnsi="宋体" w:cs="宋体"/>
          <w:color w:val="auto"/>
          <w:sz w:val="72"/>
          <w:szCs w:val="72"/>
          <w:highlight w:val="none"/>
        </w:rPr>
      </w:pPr>
      <w:r>
        <w:rPr>
          <w:rFonts w:hint="eastAsia" w:ascii="宋体" w:hAnsi="宋体" w:cs="宋体"/>
          <w:color w:val="auto"/>
          <w:sz w:val="72"/>
          <w:szCs w:val="72"/>
          <w:highlight w:val="none"/>
        </w:rPr>
        <w:t>公开招标采购文件</w:t>
      </w:r>
    </w:p>
    <w:p>
      <w:pPr>
        <w:pStyle w:val="28"/>
        <w:snapToGrid w:val="0"/>
        <w:spacing w:before="120" w:after="120" w:line="360" w:lineRule="auto"/>
        <w:ind w:firstLine="1042" w:firstLineChars="346"/>
        <w:rPr>
          <w:rFonts w:hint="eastAsia" w:hAnsi="宋体" w:cs="宋体"/>
          <w:b/>
          <w:bCs/>
          <w:color w:val="auto"/>
          <w:sz w:val="30"/>
          <w:szCs w:val="30"/>
          <w:highlight w:val="none"/>
        </w:rPr>
      </w:pPr>
    </w:p>
    <w:p>
      <w:pPr>
        <w:pStyle w:val="28"/>
        <w:snapToGrid w:val="0"/>
        <w:spacing w:before="120" w:after="120" w:line="360" w:lineRule="auto"/>
        <w:ind w:firstLine="1042" w:firstLineChars="346"/>
        <w:rPr>
          <w:rFonts w:hint="eastAsia" w:hAnsi="宋体" w:cs="宋体"/>
          <w:b/>
          <w:bCs/>
          <w:color w:val="auto"/>
          <w:sz w:val="30"/>
          <w:szCs w:val="30"/>
          <w:highlight w:val="none"/>
        </w:rPr>
      </w:pPr>
    </w:p>
    <w:p>
      <w:pPr>
        <w:pStyle w:val="28"/>
        <w:snapToGrid w:val="0"/>
        <w:spacing w:before="120" w:after="120" w:line="360" w:lineRule="auto"/>
        <w:ind w:firstLine="1042" w:firstLineChars="346"/>
        <w:rPr>
          <w:rFonts w:hint="eastAsia" w:hAnsi="宋体" w:cs="宋体"/>
          <w:b/>
          <w:bCs/>
          <w:color w:val="auto"/>
          <w:sz w:val="30"/>
          <w:szCs w:val="30"/>
          <w:highlight w:val="none"/>
        </w:rPr>
      </w:pPr>
    </w:p>
    <w:p>
      <w:pPr>
        <w:ind w:firstLine="1273" w:firstLineChars="423"/>
        <w:rPr>
          <w:rFonts w:hint="eastAsia" w:ascii="宋体" w:hAnsi="宋体" w:eastAsia="宋体" w:cs="宋体"/>
          <w:b/>
          <w:color w:val="auto"/>
          <w:sz w:val="30"/>
          <w:szCs w:val="72"/>
          <w:highlight w:val="none"/>
          <w:lang w:eastAsia="zh-CN"/>
        </w:rPr>
      </w:pPr>
      <w:r>
        <w:rPr>
          <w:rFonts w:hint="eastAsia" w:ascii="宋体" w:hAnsi="宋体" w:cs="宋体"/>
          <w:b/>
          <w:bCs/>
          <w:color w:val="auto"/>
          <w:sz w:val="30"/>
          <w:szCs w:val="30"/>
          <w:highlight w:val="none"/>
        </w:rPr>
        <w:t>项目编号：</w:t>
      </w:r>
      <w:r>
        <w:rPr>
          <w:rFonts w:hint="eastAsia" w:ascii="宋体" w:hAnsi="宋体" w:cs="宋体"/>
          <w:b/>
          <w:bCs/>
          <w:color w:val="auto"/>
          <w:sz w:val="30"/>
          <w:szCs w:val="30"/>
          <w:highlight w:val="none"/>
          <w:lang w:val="en" w:eastAsia="zh-CN"/>
        </w:rPr>
        <w:t>CZZC2026-G3-990130-CZSZ</w:t>
      </w:r>
    </w:p>
    <w:p>
      <w:pPr>
        <w:ind w:left="2773" w:leftChars="604" w:hanging="1505" w:hangingChars="500"/>
        <w:rPr>
          <w:rFonts w:hint="eastAsia" w:ascii="宋体" w:hAnsi="宋体" w:cs="宋体"/>
          <w:b/>
          <w:bCs/>
          <w:color w:val="auto"/>
          <w:sz w:val="30"/>
          <w:szCs w:val="30"/>
          <w:highlight w:val="none"/>
        </w:rPr>
      </w:pPr>
    </w:p>
    <w:p>
      <w:pPr>
        <w:ind w:left="2773" w:leftChars="604" w:hanging="1505" w:hangingChars="500"/>
        <w:rPr>
          <w:rFonts w:hint="eastAsia" w:ascii="宋体" w:hAnsi="宋体" w:eastAsia="宋体" w:cs="宋体"/>
          <w:b/>
          <w:color w:val="auto"/>
          <w:spacing w:val="-8"/>
          <w:sz w:val="30"/>
          <w:szCs w:val="48"/>
          <w:highlight w:val="none"/>
          <w:lang w:val="en" w:eastAsia="zh-CN"/>
        </w:rPr>
      </w:pPr>
      <w:r>
        <w:rPr>
          <w:rFonts w:hint="eastAsia" w:ascii="宋体" w:hAnsi="宋体" w:cs="宋体"/>
          <w:b/>
          <w:bCs/>
          <w:color w:val="auto"/>
          <w:sz w:val="30"/>
          <w:szCs w:val="30"/>
          <w:highlight w:val="none"/>
        </w:rPr>
        <w:t>项目</w:t>
      </w:r>
      <w:r>
        <w:rPr>
          <w:rFonts w:hint="eastAsia" w:ascii="宋体" w:hAnsi="宋体" w:cs="宋体"/>
          <w:b/>
          <w:color w:val="auto"/>
          <w:sz w:val="30"/>
          <w:szCs w:val="72"/>
          <w:highlight w:val="none"/>
        </w:rPr>
        <w:t>名称：</w:t>
      </w:r>
      <w:r>
        <w:rPr>
          <w:rFonts w:hint="eastAsia" w:ascii="宋体" w:hAnsi="宋体" w:cs="宋体"/>
          <w:b/>
          <w:color w:val="auto"/>
          <w:sz w:val="30"/>
          <w:szCs w:val="72"/>
          <w:highlight w:val="none"/>
          <w:lang w:eastAsia="zh-CN"/>
        </w:rPr>
        <w:t>物业服务</w:t>
      </w:r>
    </w:p>
    <w:p>
      <w:pPr>
        <w:snapToGrid w:val="0"/>
        <w:spacing w:before="156" w:beforeLines="50" w:line="360" w:lineRule="auto"/>
        <w:ind w:firstLine="1273" w:firstLineChars="423"/>
        <w:rPr>
          <w:rFonts w:hint="eastAsia" w:ascii="宋体" w:hAnsi="宋体" w:cs="宋体"/>
          <w:b/>
          <w:color w:val="auto"/>
          <w:sz w:val="30"/>
          <w:szCs w:val="72"/>
          <w:highlight w:val="none"/>
        </w:rPr>
      </w:pPr>
    </w:p>
    <w:p>
      <w:pPr>
        <w:snapToGrid w:val="0"/>
        <w:spacing w:before="156" w:beforeLines="50" w:line="360" w:lineRule="auto"/>
        <w:ind w:firstLine="1273" w:firstLineChars="423"/>
        <w:rPr>
          <w:rFonts w:hint="eastAsia" w:ascii="宋体" w:hAnsi="宋体" w:eastAsia="宋体" w:cs="宋体"/>
          <w:b/>
          <w:color w:val="auto"/>
          <w:sz w:val="30"/>
          <w:szCs w:val="72"/>
          <w:highlight w:val="none"/>
          <w:lang w:val="en" w:eastAsia="zh-CN"/>
        </w:rPr>
      </w:pPr>
      <w:r>
        <w:rPr>
          <w:rFonts w:hint="eastAsia" w:ascii="宋体" w:hAnsi="宋体" w:cs="宋体"/>
          <w:b/>
          <w:color w:val="auto"/>
          <w:sz w:val="30"/>
          <w:szCs w:val="72"/>
          <w:highlight w:val="none"/>
        </w:rPr>
        <w:t>采购单位：</w:t>
      </w:r>
      <w:r>
        <w:rPr>
          <w:rFonts w:hint="eastAsia" w:ascii="宋体" w:hAnsi="宋体" w:cs="宋体"/>
          <w:b/>
          <w:color w:val="auto"/>
          <w:sz w:val="30"/>
          <w:szCs w:val="72"/>
          <w:highlight w:val="none"/>
          <w:lang w:eastAsia="zh-CN"/>
        </w:rPr>
        <w:t>崇左市公安局</w:t>
      </w:r>
    </w:p>
    <w:p>
      <w:pPr>
        <w:snapToGrid w:val="0"/>
        <w:spacing w:before="156" w:beforeLines="50" w:line="360" w:lineRule="auto"/>
        <w:rPr>
          <w:rFonts w:hint="eastAsia" w:ascii="宋体" w:hAnsi="宋体" w:cs="宋体"/>
          <w:b/>
          <w:color w:val="auto"/>
          <w:sz w:val="30"/>
          <w:szCs w:val="72"/>
          <w:highlight w:val="none"/>
        </w:rPr>
      </w:pPr>
    </w:p>
    <w:p>
      <w:pPr>
        <w:snapToGrid w:val="0"/>
        <w:spacing w:before="156" w:beforeLines="50" w:line="360" w:lineRule="auto"/>
        <w:rPr>
          <w:rFonts w:hint="eastAsia" w:ascii="宋体" w:hAnsi="宋体" w:cs="宋体"/>
          <w:b/>
          <w:color w:val="auto"/>
          <w:sz w:val="30"/>
          <w:szCs w:val="72"/>
          <w:highlight w:val="none"/>
        </w:rPr>
      </w:pPr>
    </w:p>
    <w:p>
      <w:pPr>
        <w:snapToGrid w:val="0"/>
        <w:spacing w:before="156" w:beforeLines="50" w:line="360" w:lineRule="auto"/>
        <w:rPr>
          <w:rFonts w:hint="eastAsia" w:ascii="宋体" w:hAnsi="宋体" w:cs="宋体"/>
          <w:b/>
          <w:color w:val="auto"/>
          <w:sz w:val="30"/>
          <w:szCs w:val="72"/>
          <w:highlight w:val="none"/>
        </w:rPr>
      </w:pPr>
    </w:p>
    <w:p>
      <w:pPr>
        <w:keepNext w:val="0"/>
        <w:keepLines w:val="0"/>
        <w:pageBreakBefore w:val="0"/>
        <w:widowControl w:val="0"/>
        <w:kinsoku/>
        <w:wordWrap/>
        <w:overflowPunct/>
        <w:topLinePunct w:val="0"/>
        <w:autoSpaceDE/>
        <w:autoSpaceDN/>
        <w:bidi w:val="0"/>
        <w:adjustRightInd/>
        <w:snapToGrid w:val="0"/>
        <w:spacing w:before="156" w:beforeLines="50" w:line="360" w:lineRule="auto"/>
        <w:ind w:firstLine="0" w:firstLineChars="0"/>
        <w:jc w:val="center"/>
        <w:textAlignment w:val="auto"/>
        <w:rPr>
          <w:rFonts w:hint="eastAsia" w:ascii="宋体" w:hAnsi="宋体" w:cs="宋体"/>
          <w:b/>
          <w:color w:val="auto"/>
          <w:sz w:val="30"/>
          <w:szCs w:val="72"/>
          <w:highlight w:val="none"/>
        </w:rPr>
      </w:pPr>
      <w:r>
        <w:rPr>
          <w:rFonts w:hint="eastAsia" w:ascii="宋体" w:hAnsi="宋体" w:cs="宋体"/>
          <w:b/>
          <w:color w:val="auto"/>
          <w:sz w:val="30"/>
          <w:szCs w:val="72"/>
          <w:highlight w:val="none"/>
        </w:rPr>
        <w:t>采购代理机构：崇左市政府集中采购中心</w:t>
      </w:r>
    </w:p>
    <w:p>
      <w:pPr>
        <w:snapToGrid w:val="0"/>
        <w:spacing w:before="156" w:beforeLines="50" w:line="360" w:lineRule="auto"/>
        <w:jc w:val="center"/>
        <w:rPr>
          <w:rFonts w:hint="eastAsia" w:ascii="宋体" w:hAnsi="宋体" w:cs="宋体"/>
          <w:b/>
          <w:color w:val="auto"/>
          <w:sz w:val="30"/>
          <w:szCs w:val="72"/>
          <w:highlight w:val="none"/>
          <w:lang w:val="en"/>
        </w:rPr>
      </w:pPr>
      <w:r>
        <w:rPr>
          <w:rFonts w:hint="eastAsia" w:ascii="宋体" w:hAnsi="宋体" w:cs="宋体"/>
          <w:b/>
          <w:color w:val="auto"/>
          <w:sz w:val="30"/>
          <w:szCs w:val="72"/>
          <w:highlight w:val="none"/>
          <w:lang w:val="en"/>
        </w:rPr>
        <w:t>202</w:t>
      </w:r>
      <w:r>
        <w:rPr>
          <w:rFonts w:hint="eastAsia" w:ascii="宋体" w:hAnsi="宋体" w:cs="宋体"/>
          <w:b/>
          <w:color w:val="auto"/>
          <w:sz w:val="30"/>
          <w:szCs w:val="72"/>
          <w:highlight w:val="none"/>
        </w:rPr>
        <w:t>5</w:t>
      </w:r>
      <w:r>
        <w:rPr>
          <w:rFonts w:hint="eastAsia" w:ascii="宋体" w:hAnsi="宋体" w:cs="宋体"/>
          <w:b/>
          <w:color w:val="auto"/>
          <w:sz w:val="30"/>
          <w:szCs w:val="72"/>
          <w:highlight w:val="none"/>
          <w:lang w:val="en"/>
        </w:rPr>
        <w:t>年</w:t>
      </w:r>
      <w:r>
        <w:rPr>
          <w:rFonts w:hint="eastAsia" w:ascii="宋体" w:hAnsi="宋体" w:cs="宋体"/>
          <w:b/>
          <w:color w:val="auto"/>
          <w:sz w:val="30"/>
          <w:szCs w:val="72"/>
          <w:highlight w:val="none"/>
          <w:lang w:val="en-US" w:eastAsia="zh-CN"/>
        </w:rPr>
        <w:t>7</w:t>
      </w:r>
      <w:r>
        <w:rPr>
          <w:rFonts w:hint="eastAsia" w:ascii="宋体" w:hAnsi="宋体" w:cs="宋体"/>
          <w:b/>
          <w:color w:val="auto"/>
          <w:sz w:val="30"/>
          <w:szCs w:val="72"/>
          <w:highlight w:val="none"/>
          <w:lang w:val="en"/>
        </w:rPr>
        <w:t>月</w:t>
      </w:r>
    </w:p>
    <w:p>
      <w:pPr>
        <w:rPr>
          <w:color w:val="auto"/>
          <w:highlight w:val="none"/>
        </w:rPr>
        <w:sectPr>
          <w:headerReference r:id="rId4" w:type="first"/>
          <w:headerReference r:id="rId3" w:type="default"/>
          <w:footerReference r:id="rId5" w:type="even"/>
          <w:pgSz w:w="11906" w:h="16838"/>
          <w:pgMar w:top="1134" w:right="1134" w:bottom="1134" w:left="1134" w:header="851" w:footer="1757" w:gutter="0"/>
          <w:pgNumType w:start="0"/>
          <w:cols w:space="720" w:num="1"/>
          <w:titlePg/>
          <w:docGrid w:type="lines" w:linePitch="312" w:charSpace="0"/>
        </w:sectPr>
      </w:pPr>
    </w:p>
    <w:p>
      <w:pPr>
        <w:pStyle w:val="28"/>
        <w:jc w:val="center"/>
        <w:rPr>
          <w:rFonts w:hint="eastAsia" w:hAnsi="宋体" w:cs="宋体"/>
          <w:color w:val="auto"/>
          <w:sz w:val="44"/>
          <w:szCs w:val="44"/>
          <w:highlight w:val="none"/>
        </w:rPr>
      </w:pPr>
      <w:r>
        <w:rPr>
          <w:rFonts w:hint="eastAsia" w:hAnsi="宋体" w:cs="宋体"/>
          <w:color w:val="auto"/>
          <w:sz w:val="44"/>
          <w:szCs w:val="44"/>
          <w:highlight w:val="none"/>
        </w:rPr>
        <w:t>目录</w:t>
      </w:r>
    </w:p>
    <w:p>
      <w:pPr>
        <w:pStyle w:val="36"/>
        <w:keepNext w:val="0"/>
        <w:keepLines w:val="0"/>
        <w:pageBreakBefore w:val="0"/>
        <w:widowControl w:val="0"/>
        <w:kinsoku/>
        <w:wordWrap/>
        <w:overflowPunct/>
        <w:topLinePunct w:val="0"/>
        <w:autoSpaceDE/>
        <w:autoSpaceDN/>
        <w:bidi w:val="0"/>
        <w:adjustRightInd/>
        <w:snapToGrid/>
        <w:ind w:firstLine="800" w:firstLineChars="250"/>
        <w:textAlignment w:val="auto"/>
        <w:rPr>
          <w:rFonts w:hint="eastAsia" w:ascii="宋体" w:eastAsia="宋体" w:cs="宋体"/>
          <w:color w:val="auto"/>
          <w:sz w:val="32"/>
          <w:szCs w:val="32"/>
          <w:highlight w:val="none"/>
        </w:rPr>
      </w:pP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TOC \o "1-3" \h \z \u </w:instrText>
      </w:r>
      <w:r>
        <w:rPr>
          <w:rFonts w:hint="eastAsia" w:ascii="宋体" w:eastAsia="宋体" w:cs="宋体"/>
          <w:color w:val="auto"/>
          <w:sz w:val="32"/>
          <w:szCs w:val="32"/>
          <w:highlight w:val="none"/>
        </w:rPr>
        <w:fldChar w:fldCharType="separate"/>
      </w:r>
      <w:r>
        <w:rPr>
          <w:color w:val="auto"/>
          <w:highlight w:val="none"/>
        </w:rPr>
        <w:fldChar w:fldCharType="begin"/>
      </w:r>
      <w:r>
        <w:rPr>
          <w:color w:val="auto"/>
          <w:highlight w:val="none"/>
        </w:rPr>
        <w:instrText xml:space="preserve"> HYPERLINK \l "_Toc1905" </w:instrText>
      </w:r>
      <w:r>
        <w:rPr>
          <w:color w:val="auto"/>
          <w:highlight w:val="none"/>
        </w:rPr>
        <w:fldChar w:fldCharType="separate"/>
      </w:r>
      <w:r>
        <w:rPr>
          <w:rFonts w:hint="eastAsia" w:ascii="宋体" w:eastAsia="宋体" w:cs="宋体"/>
          <w:color w:val="auto"/>
          <w:sz w:val="32"/>
          <w:szCs w:val="32"/>
          <w:highlight w:val="none"/>
        </w:rPr>
        <w:t>第一章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公开招标公告</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_Toc1905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2</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rPr>
          <w:rFonts w:hint="eastAsia" w:ascii="宋体" w:eastAsia="宋体" w:cs="宋体"/>
          <w:color w:val="auto"/>
          <w:sz w:val="32"/>
          <w:szCs w:val="32"/>
          <w:highlight w:val="none"/>
        </w:rPr>
      </w:pPr>
      <w:r>
        <w:rPr>
          <w:color w:val="auto"/>
          <w:highlight w:val="none"/>
        </w:rPr>
        <w:fldChar w:fldCharType="begin"/>
      </w:r>
      <w:r>
        <w:rPr>
          <w:color w:val="auto"/>
          <w:highlight w:val="none"/>
        </w:rPr>
        <w:instrText xml:space="preserve"> HYPERLINK \l "_Toc2192" </w:instrText>
      </w:r>
      <w:r>
        <w:rPr>
          <w:color w:val="auto"/>
          <w:highlight w:val="none"/>
        </w:rPr>
        <w:fldChar w:fldCharType="separate"/>
      </w:r>
      <w:r>
        <w:rPr>
          <w:rFonts w:hint="eastAsia" w:ascii="宋体" w:eastAsia="宋体" w:cs="宋体"/>
          <w:color w:val="auto"/>
          <w:sz w:val="32"/>
          <w:szCs w:val="32"/>
          <w:highlight w:val="none"/>
        </w:rPr>
        <w:t>第二章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招标项目采购需求</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_Toc2192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6</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rPr>
          <w:rFonts w:hint="eastAsia" w:ascii="宋体" w:eastAsia="宋体" w:cs="宋体"/>
          <w:color w:val="auto"/>
          <w:sz w:val="32"/>
          <w:szCs w:val="32"/>
          <w:highlight w:val="none"/>
        </w:rPr>
      </w:pPr>
      <w:r>
        <w:rPr>
          <w:color w:val="auto"/>
          <w:highlight w:val="none"/>
        </w:rPr>
        <w:fldChar w:fldCharType="begin"/>
      </w:r>
      <w:r>
        <w:rPr>
          <w:color w:val="auto"/>
          <w:highlight w:val="none"/>
        </w:rPr>
        <w:instrText xml:space="preserve"> HYPERLINK \l "_Toc9065" </w:instrText>
      </w:r>
      <w:r>
        <w:rPr>
          <w:color w:val="auto"/>
          <w:highlight w:val="none"/>
        </w:rPr>
        <w:fldChar w:fldCharType="separate"/>
      </w:r>
      <w:r>
        <w:rPr>
          <w:rFonts w:hint="eastAsia" w:ascii="宋体" w:eastAsia="宋体" w:cs="宋体"/>
          <w:color w:val="auto"/>
          <w:sz w:val="32"/>
          <w:szCs w:val="32"/>
          <w:highlight w:val="none"/>
        </w:rPr>
        <w:t>第三章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投标人须知</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_Toc9065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22</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rPr>
          <w:rFonts w:hint="eastAsia" w:ascii="宋体" w:eastAsia="宋体" w:cs="宋体"/>
          <w:color w:val="auto"/>
          <w:sz w:val="32"/>
          <w:szCs w:val="32"/>
          <w:highlight w:val="none"/>
        </w:rPr>
      </w:pPr>
      <w:r>
        <w:rPr>
          <w:color w:val="auto"/>
          <w:highlight w:val="none"/>
        </w:rPr>
        <w:fldChar w:fldCharType="begin"/>
      </w:r>
      <w:r>
        <w:rPr>
          <w:color w:val="auto"/>
          <w:highlight w:val="none"/>
        </w:rPr>
        <w:instrText xml:space="preserve"> HYPERLINK \l "_Toc30573" </w:instrText>
      </w:r>
      <w:r>
        <w:rPr>
          <w:color w:val="auto"/>
          <w:highlight w:val="none"/>
        </w:rPr>
        <w:fldChar w:fldCharType="separate"/>
      </w:r>
      <w:r>
        <w:rPr>
          <w:rFonts w:hint="eastAsia" w:ascii="宋体" w:eastAsia="宋体" w:cs="宋体"/>
          <w:color w:val="auto"/>
          <w:sz w:val="32"/>
          <w:szCs w:val="32"/>
          <w:highlight w:val="none"/>
        </w:rPr>
        <w:t>第四章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评标方法及评定标准</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_Toc30573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39</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rPr>
          <w:rFonts w:hint="eastAsia" w:ascii="宋体" w:eastAsia="宋体" w:cs="宋体"/>
          <w:color w:val="auto"/>
          <w:sz w:val="32"/>
          <w:szCs w:val="32"/>
          <w:highlight w:val="none"/>
        </w:rPr>
      </w:pPr>
      <w:r>
        <w:rPr>
          <w:color w:val="auto"/>
          <w:highlight w:val="none"/>
        </w:rPr>
        <w:fldChar w:fldCharType="begin"/>
      </w:r>
      <w:r>
        <w:rPr>
          <w:color w:val="auto"/>
          <w:highlight w:val="none"/>
        </w:rPr>
        <w:instrText xml:space="preserve"> HYPERLINK \l "_Toc20520" </w:instrText>
      </w:r>
      <w:r>
        <w:rPr>
          <w:color w:val="auto"/>
          <w:highlight w:val="none"/>
        </w:rPr>
        <w:fldChar w:fldCharType="separate"/>
      </w:r>
      <w:r>
        <w:rPr>
          <w:rFonts w:hint="eastAsia" w:ascii="宋体" w:eastAsia="宋体" w:cs="宋体"/>
          <w:color w:val="auto"/>
          <w:sz w:val="32"/>
          <w:szCs w:val="32"/>
          <w:highlight w:val="none"/>
        </w:rPr>
        <w:t>第五章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政府采购合同主要条款</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_Toc20520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44</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rPr>
          <w:rFonts w:hint="eastAsia" w:ascii="宋体" w:eastAsia="宋体" w:cs="宋体"/>
          <w:color w:val="auto"/>
          <w:sz w:val="32"/>
          <w:szCs w:val="32"/>
          <w:highlight w:val="none"/>
        </w:rPr>
      </w:pPr>
      <w:r>
        <w:rPr>
          <w:color w:val="auto"/>
          <w:highlight w:val="none"/>
        </w:rPr>
        <w:fldChar w:fldCharType="begin"/>
      </w:r>
      <w:r>
        <w:rPr>
          <w:color w:val="auto"/>
          <w:highlight w:val="none"/>
        </w:rPr>
        <w:instrText xml:space="preserve"> HYPERLINK \l "_Toc22187" </w:instrText>
      </w:r>
      <w:r>
        <w:rPr>
          <w:color w:val="auto"/>
          <w:highlight w:val="none"/>
        </w:rPr>
        <w:fldChar w:fldCharType="separate"/>
      </w:r>
      <w:r>
        <w:rPr>
          <w:rFonts w:hint="eastAsia" w:ascii="宋体" w:eastAsia="宋体" w:cs="宋体"/>
          <w:color w:val="auto"/>
          <w:sz w:val="32"/>
          <w:szCs w:val="32"/>
          <w:highlight w:val="none"/>
        </w:rPr>
        <w:t>第六章</w:t>
      </w:r>
      <w:r>
        <w:rPr>
          <w:rFonts w:hint="eastAsia" w:ascii="宋体" w:eastAsia="宋体" w:cs="宋体"/>
          <w:color w:val="auto"/>
          <w:sz w:val="32"/>
          <w:szCs w:val="32"/>
          <w:highlight w:val="none"/>
          <w:lang w:val="en-US" w:eastAsia="zh-CN"/>
        </w:rPr>
        <w:t xml:space="preserve"> </w:t>
      </w:r>
      <w:r>
        <w:rPr>
          <w:rFonts w:hint="eastAsia" w:ascii="宋体" w:eastAsia="宋体" w:cs="宋体"/>
          <w:color w:val="auto"/>
          <w:sz w:val="32"/>
          <w:szCs w:val="32"/>
          <w:highlight w:val="none"/>
        </w:rPr>
        <w:t>投标文件格式</w:t>
      </w:r>
      <w:r>
        <w:rPr>
          <w:rFonts w:hint="eastAsia" w:ascii="宋体" w:eastAsia="宋体" w:cs="宋体"/>
          <w:color w:val="auto"/>
          <w:sz w:val="32"/>
          <w:szCs w:val="32"/>
          <w:highlight w:val="none"/>
        </w:rPr>
        <w:tab/>
      </w:r>
      <w:r>
        <w:rPr>
          <w:rFonts w:hint="eastAsia" w:ascii="宋体" w:eastAsia="宋体" w:cs="宋体"/>
          <w:color w:val="auto"/>
          <w:sz w:val="32"/>
          <w:szCs w:val="32"/>
          <w:highlight w:val="none"/>
        </w:rPr>
        <w:fldChar w:fldCharType="begin"/>
      </w:r>
      <w:r>
        <w:rPr>
          <w:rFonts w:hint="eastAsia" w:ascii="宋体" w:eastAsia="宋体" w:cs="宋体"/>
          <w:color w:val="auto"/>
          <w:sz w:val="32"/>
          <w:szCs w:val="32"/>
          <w:highlight w:val="none"/>
        </w:rPr>
        <w:instrText xml:space="preserve"> PAGEREF _Toc22187 \h </w:instrText>
      </w:r>
      <w:r>
        <w:rPr>
          <w:rFonts w:hint="eastAsia" w:ascii="宋体" w:eastAsia="宋体" w:cs="宋体"/>
          <w:color w:val="auto"/>
          <w:sz w:val="32"/>
          <w:szCs w:val="32"/>
          <w:highlight w:val="none"/>
        </w:rPr>
        <w:fldChar w:fldCharType="separate"/>
      </w:r>
      <w:r>
        <w:rPr>
          <w:rFonts w:hint="eastAsia" w:ascii="宋体" w:eastAsia="宋体" w:cs="宋体"/>
          <w:color w:val="auto"/>
          <w:sz w:val="32"/>
          <w:szCs w:val="32"/>
          <w:highlight w:val="none"/>
        </w:rPr>
        <w:t>49</w:t>
      </w:r>
      <w:r>
        <w:rPr>
          <w:rFonts w:hint="eastAsia" w:ascii="宋体" w:eastAsia="宋体" w:cs="宋体"/>
          <w:color w:val="auto"/>
          <w:sz w:val="32"/>
          <w:szCs w:val="32"/>
          <w:highlight w:val="none"/>
        </w:rPr>
        <w:fldChar w:fldCharType="end"/>
      </w:r>
      <w:r>
        <w:rPr>
          <w:rFonts w:hint="eastAsia" w:ascii="宋体" w:eastAsia="宋体" w:cs="宋体"/>
          <w:color w:val="auto"/>
          <w:sz w:val="32"/>
          <w:szCs w:val="32"/>
          <w:highlight w:val="none"/>
        </w:rPr>
        <w:fldChar w:fldCharType="end"/>
      </w:r>
    </w:p>
    <w:p>
      <w:pPr>
        <w:pStyle w:val="36"/>
        <w:ind w:firstLine="1280"/>
        <w:rPr>
          <w:rFonts w:hint="eastAsia" w:ascii="宋体" w:eastAsia="宋体" w:cs="宋体"/>
          <w:color w:val="auto"/>
          <w:highlight w:val="none"/>
        </w:rPr>
      </w:pPr>
      <w:r>
        <w:rPr>
          <w:rFonts w:hint="eastAsia" w:ascii="宋体" w:eastAsia="宋体" w:cs="宋体"/>
          <w:color w:val="auto"/>
          <w:sz w:val="32"/>
          <w:szCs w:val="32"/>
          <w:highlight w:val="none"/>
        </w:rPr>
        <w:fldChar w:fldCharType="end"/>
      </w:r>
      <w:r>
        <w:rPr>
          <w:rFonts w:hint="eastAsia" w:ascii="宋体" w:eastAsia="宋体" w:cs="宋体"/>
          <w:color w:val="auto"/>
          <w:highlight w:val="none"/>
        </w:rPr>
        <w:br w:type="page"/>
      </w:r>
    </w:p>
    <w:p>
      <w:pPr>
        <w:pStyle w:val="596"/>
        <w:widowControl w:val="0"/>
        <w:spacing w:after="120"/>
        <w:ind w:firstLine="0" w:firstLineChars="0"/>
        <w:rPr>
          <w:rFonts w:hint="eastAsia" w:ascii="宋体" w:hAnsi="宋体" w:cs="宋体"/>
          <w:b/>
          <w:color w:val="auto"/>
          <w:sz w:val="44"/>
          <w:szCs w:val="44"/>
          <w:highlight w:val="none"/>
        </w:rPr>
      </w:pPr>
    </w:p>
    <w:p>
      <w:pPr>
        <w:pStyle w:val="596"/>
        <w:widowControl w:val="0"/>
        <w:spacing w:after="120"/>
        <w:ind w:firstLine="883"/>
        <w:jc w:val="center"/>
        <w:rPr>
          <w:rFonts w:hint="eastAsia" w:ascii="宋体" w:hAnsi="宋体" w:cs="宋体"/>
          <w:b/>
          <w:color w:val="auto"/>
          <w:sz w:val="44"/>
          <w:szCs w:val="44"/>
          <w:highlight w:val="none"/>
        </w:rPr>
      </w:pPr>
    </w:p>
    <w:p>
      <w:pPr>
        <w:pStyle w:val="596"/>
        <w:widowControl w:val="0"/>
        <w:spacing w:after="120"/>
        <w:ind w:firstLine="883"/>
        <w:jc w:val="center"/>
        <w:rPr>
          <w:rFonts w:hint="eastAsia" w:ascii="宋体" w:hAnsi="宋体" w:cs="宋体"/>
          <w:b/>
          <w:color w:val="auto"/>
          <w:sz w:val="44"/>
          <w:szCs w:val="44"/>
          <w:highlight w:val="none"/>
        </w:rPr>
      </w:pPr>
    </w:p>
    <w:p>
      <w:pPr>
        <w:pStyle w:val="596"/>
        <w:widowControl w:val="0"/>
        <w:spacing w:after="120"/>
        <w:ind w:firstLine="883"/>
        <w:jc w:val="center"/>
        <w:rPr>
          <w:rFonts w:hint="eastAsia" w:ascii="宋体" w:hAnsi="宋体" w:cs="宋体"/>
          <w:b/>
          <w:color w:val="auto"/>
          <w:sz w:val="44"/>
          <w:szCs w:val="44"/>
          <w:highlight w:val="none"/>
        </w:rPr>
      </w:pPr>
    </w:p>
    <w:p>
      <w:pPr>
        <w:pStyle w:val="596"/>
        <w:widowControl w:val="0"/>
        <w:spacing w:after="120"/>
        <w:ind w:firstLine="0" w:firstLineChars="0"/>
        <w:rPr>
          <w:rFonts w:hint="eastAsia" w:ascii="宋体" w:hAnsi="宋体" w:cs="宋体"/>
          <w:b/>
          <w:color w:val="auto"/>
          <w:sz w:val="44"/>
          <w:szCs w:val="44"/>
          <w:highlight w:val="none"/>
        </w:rPr>
      </w:pPr>
    </w:p>
    <w:p>
      <w:pPr>
        <w:pStyle w:val="596"/>
        <w:widowControl w:val="0"/>
        <w:spacing w:after="120"/>
        <w:ind w:firstLine="0" w:firstLineChars="0"/>
        <w:jc w:val="center"/>
        <w:rPr>
          <w:rFonts w:hint="eastAsia" w:ascii="宋体" w:hAnsi="宋体" w:cs="宋体"/>
          <w:b/>
          <w:color w:val="auto"/>
          <w:sz w:val="44"/>
          <w:szCs w:val="44"/>
          <w:highlight w:val="none"/>
        </w:rPr>
      </w:pPr>
    </w:p>
    <w:p>
      <w:pPr>
        <w:pStyle w:val="596"/>
        <w:widowControl w:val="0"/>
        <w:spacing w:after="120"/>
        <w:ind w:firstLine="0" w:firstLineChars="0"/>
        <w:jc w:val="center"/>
        <w:rPr>
          <w:rFonts w:hint="eastAsia" w:ascii="宋体" w:hAnsi="宋体" w:cs="宋体"/>
          <w:b/>
          <w:color w:val="auto"/>
          <w:sz w:val="44"/>
          <w:szCs w:val="44"/>
          <w:highlight w:val="none"/>
        </w:rPr>
      </w:pPr>
    </w:p>
    <w:p>
      <w:pPr>
        <w:pStyle w:val="3"/>
        <w:jc w:val="center"/>
        <w:rPr>
          <w:rFonts w:hint="eastAsia" w:ascii="宋体" w:hAnsi="宋体" w:cs="宋体"/>
          <w:color w:val="auto"/>
          <w:highlight w:val="none"/>
        </w:rPr>
      </w:pPr>
      <w:bookmarkStart w:id="0" w:name="_Toc1905"/>
      <w:r>
        <w:rPr>
          <w:rFonts w:hint="eastAsia" w:ascii="宋体" w:hAnsi="宋体" w:cs="宋体"/>
          <w:color w:val="auto"/>
          <w:highlight w:val="none"/>
        </w:rPr>
        <w:t>第一章</w:t>
      </w:r>
      <w:r>
        <w:rPr>
          <w:rFonts w:hint="eastAsia" w:ascii="宋体" w:hAnsi="宋体" w:cs="宋体"/>
          <w:color w:val="auto"/>
          <w:highlight w:val="none"/>
          <w:lang w:val="en-US" w:eastAsia="zh-CN"/>
        </w:rPr>
        <w:t xml:space="preserve"> </w:t>
      </w:r>
      <w:r>
        <w:rPr>
          <w:rFonts w:hint="eastAsia" w:ascii="宋体" w:hAnsi="宋体" w:cs="宋体"/>
          <w:color w:val="auto"/>
          <w:highlight w:val="none"/>
        </w:rPr>
        <w:t>公开招标公告</w:t>
      </w:r>
      <w:bookmarkEnd w:id="0"/>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widowControl w:val="0"/>
        <w:spacing w:after="120" w:line="300" w:lineRule="exact"/>
        <w:ind w:firstLine="640"/>
        <w:jc w:val="center"/>
        <w:rPr>
          <w:rFonts w:hint="eastAsia" w:ascii="宋体" w:hAnsi="宋体" w:cs="宋体"/>
          <w:color w:val="auto"/>
          <w:sz w:val="32"/>
          <w:szCs w:val="32"/>
          <w:highlight w:val="none"/>
        </w:rPr>
      </w:pPr>
    </w:p>
    <w:p>
      <w:pPr>
        <w:pStyle w:val="596"/>
        <w:pageBreakBefore/>
        <w:widowControl w:val="0"/>
        <w:spacing w:after="120" w:line="480" w:lineRule="exact"/>
        <w:ind w:firstLine="0" w:firstLineChars="0"/>
        <w:jc w:val="center"/>
        <w:rPr>
          <w:rFonts w:hint="eastAsia" w:ascii="宋体" w:hAnsi="宋体" w:cs="宋体"/>
          <w:color w:val="auto"/>
          <w:sz w:val="28"/>
          <w:szCs w:val="28"/>
          <w:highlight w:val="none"/>
        </w:rPr>
      </w:pPr>
      <w:r>
        <w:rPr>
          <w:rFonts w:hint="eastAsia" w:ascii="宋体" w:hAnsi="宋体" w:cs="宋体"/>
          <w:color w:val="auto"/>
          <w:sz w:val="32"/>
          <w:szCs w:val="32"/>
          <w:highlight w:val="none"/>
        </w:rPr>
        <w:t>公开招标公告</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highlight w:val="none"/>
        </w:rPr>
        <w:t>项目概况</w:t>
      </w:r>
    </w:p>
    <w:p>
      <w:pPr>
        <w:pBdr>
          <w:top w:val="single" w:color="auto" w:sz="4" w:space="1"/>
          <w:left w:val="single" w:color="auto" w:sz="4" w:space="4"/>
          <w:bottom w:val="single" w:color="auto" w:sz="4" w:space="1"/>
          <w:right w:val="single" w:color="auto" w:sz="4" w:space="4"/>
        </w:pBdr>
        <w:adjustRightInd w:val="0"/>
        <w:snapToGrid w:val="0"/>
        <w:spacing w:line="400" w:lineRule="exact"/>
        <w:ind w:firstLine="420" w:firstLineChars="200"/>
        <w:rPr>
          <w:rFonts w:hint="eastAsia" w:ascii="宋体" w:hAnsi="宋体" w:cs="宋体"/>
          <w:color w:val="auto"/>
          <w:highlight w:val="none"/>
        </w:rPr>
      </w:pPr>
      <w:r>
        <w:rPr>
          <w:rFonts w:hint="eastAsia" w:ascii="宋体" w:hAnsi="宋体" w:cs="宋体"/>
          <w:color w:val="auto"/>
          <w:kern w:val="0"/>
          <w:szCs w:val="21"/>
          <w:highlight w:val="none"/>
          <w:lang w:eastAsia="zh-CN"/>
        </w:rPr>
        <w:t>物业服务</w:t>
      </w:r>
      <w:r>
        <w:rPr>
          <w:rFonts w:hint="eastAsia" w:ascii="宋体" w:hAnsi="宋体" w:cs="宋体"/>
          <w:color w:val="auto"/>
          <w:kern w:val="0"/>
          <w:szCs w:val="21"/>
          <w:highlight w:val="none"/>
        </w:rPr>
        <w:t>招标项目的潜在投标人应在广西政府采购云平台（网址：http://www.gcy.zfcg.gxzf.gov.cn）获取招标文件，并于</w:t>
      </w:r>
      <w:r>
        <w:rPr>
          <w:rFonts w:hint="eastAsia" w:ascii="宋体" w:hAnsi="宋体" w:cs="宋体"/>
          <w:color w:val="auto"/>
          <w:kern w:val="0"/>
          <w:szCs w:val="21"/>
          <w:highlight w:val="none"/>
        </w:rPr>
        <w:t>2026年</w:t>
      </w:r>
      <w:r>
        <w:rPr>
          <w:rFonts w:hint="default" w:ascii="宋体" w:hAnsi="宋体" w:cs="宋体"/>
          <w:color w:val="auto"/>
          <w:kern w:val="0"/>
          <w:szCs w:val="21"/>
          <w:highlight w:val="none"/>
          <w:lang w:val="en-US" w:eastAsia="zh-CN"/>
        </w:rPr>
        <w:t>8</w:t>
      </w:r>
      <w:r>
        <w:rPr>
          <w:rFonts w:hint="eastAsia" w:ascii="宋体" w:hAnsi="宋体" w:cs="宋体"/>
          <w:color w:val="auto"/>
          <w:kern w:val="0"/>
          <w:szCs w:val="21"/>
          <w:highlight w:val="none"/>
        </w:rPr>
        <w:t>月</w:t>
      </w:r>
      <w:r>
        <w:rPr>
          <w:rFonts w:hint="default" w:ascii="宋体" w:hAnsi="宋体" w:cs="宋体"/>
          <w:color w:val="auto"/>
          <w:kern w:val="0"/>
          <w:szCs w:val="21"/>
          <w:highlight w:val="none"/>
          <w:lang w:val="en-US" w:eastAsia="zh-CN"/>
        </w:rPr>
        <w:t>24</w:t>
      </w:r>
      <w:r>
        <w:rPr>
          <w:rFonts w:hint="eastAsia" w:ascii="宋体" w:hAnsi="宋体" w:cs="宋体"/>
          <w:color w:val="auto"/>
          <w:kern w:val="0"/>
          <w:szCs w:val="21"/>
          <w:highlight w:val="none"/>
        </w:rPr>
        <w:t>日</w:t>
      </w:r>
      <w:r>
        <w:rPr>
          <w:rFonts w:hint="eastAsia" w:ascii="宋体" w:hAnsi="宋体" w:cs="宋体"/>
          <w:color w:val="auto"/>
          <w:kern w:val="0"/>
          <w:szCs w:val="21"/>
          <w:highlight w:val="none"/>
        </w:rPr>
        <w:t>9:00（北京时间）前递交投标文件。</w:t>
      </w:r>
    </w:p>
    <w:p>
      <w:pPr>
        <w:pStyle w:val="48"/>
        <w:spacing w:before="255" w:beforeAutospacing="0" w:after="255" w:afterAutospacing="0" w:line="300" w:lineRule="atLeast"/>
        <w:jc w:val="both"/>
        <w:rPr>
          <w:rFonts w:hint="eastAsia" w:cs="宋体"/>
          <w:color w:val="auto"/>
          <w:sz w:val="21"/>
          <w:szCs w:val="21"/>
          <w:highlight w:val="none"/>
        </w:rPr>
      </w:pPr>
      <w:r>
        <w:rPr>
          <w:rStyle w:val="57"/>
          <w:rFonts w:hint="eastAsia" w:ascii="宋体" w:hAnsi="宋体" w:cs="宋体"/>
          <w:color w:val="auto"/>
          <w:szCs w:val="21"/>
          <w:highlight w:val="none"/>
        </w:rPr>
        <w:t>一、项目基本情况</w:t>
      </w:r>
      <w:r>
        <w:rPr>
          <w:rFonts w:hint="eastAsia" w:cs="宋体"/>
          <w:color w:val="auto"/>
          <w:sz w:val="21"/>
          <w:szCs w:val="21"/>
          <w:highlight w:val="none"/>
        </w:rPr>
        <w:t>                       </w:t>
      </w:r>
    </w:p>
    <w:p>
      <w:pPr>
        <w:pStyle w:val="48"/>
        <w:spacing w:before="75" w:beforeAutospacing="0" w:after="75" w:afterAutospacing="0" w:line="300" w:lineRule="atLeast"/>
        <w:ind w:firstLine="420" w:firstLineChars="200"/>
        <w:rPr>
          <w:rFonts w:hint="eastAsia" w:eastAsia="宋体" w:cs="宋体"/>
          <w:color w:val="auto"/>
          <w:sz w:val="21"/>
          <w:szCs w:val="21"/>
          <w:highlight w:val="none"/>
          <w:lang w:eastAsia="zh-CN"/>
        </w:rPr>
      </w:pPr>
      <w:r>
        <w:rPr>
          <w:rFonts w:hint="eastAsia" w:cs="宋体"/>
          <w:color w:val="auto"/>
          <w:sz w:val="21"/>
          <w:szCs w:val="21"/>
          <w:highlight w:val="none"/>
        </w:rPr>
        <w:t>项目编号：</w:t>
      </w:r>
      <w:r>
        <w:rPr>
          <w:rFonts w:hint="eastAsia" w:cs="宋体"/>
          <w:color w:val="auto"/>
          <w:sz w:val="21"/>
          <w:szCs w:val="21"/>
          <w:highlight w:val="none"/>
          <w:lang w:eastAsia="zh-CN"/>
        </w:rPr>
        <w:t>CZZC2026-G3-990130-CZSZ</w:t>
      </w:r>
    </w:p>
    <w:p>
      <w:pPr>
        <w:pStyle w:val="48"/>
        <w:spacing w:before="75" w:beforeAutospacing="0" w:after="75" w:afterAutospacing="0" w:line="300" w:lineRule="atLeast"/>
        <w:ind w:firstLine="420" w:firstLineChars="200"/>
        <w:rPr>
          <w:rFonts w:hint="eastAsia" w:cs="宋体"/>
          <w:color w:val="auto"/>
          <w:sz w:val="21"/>
          <w:szCs w:val="21"/>
          <w:highlight w:val="none"/>
          <w:lang w:eastAsia="zh-CN"/>
        </w:rPr>
      </w:pPr>
      <w:r>
        <w:rPr>
          <w:rFonts w:hint="eastAsia" w:cs="宋体"/>
          <w:color w:val="auto"/>
          <w:sz w:val="21"/>
          <w:szCs w:val="21"/>
          <w:highlight w:val="none"/>
        </w:rPr>
        <w:t>项目名称：</w:t>
      </w:r>
      <w:r>
        <w:rPr>
          <w:rFonts w:hint="eastAsia" w:cs="宋体"/>
          <w:color w:val="auto"/>
          <w:sz w:val="21"/>
          <w:szCs w:val="21"/>
          <w:highlight w:val="none"/>
          <w:lang w:eastAsia="zh-CN"/>
        </w:rPr>
        <w:t>物业服务</w:t>
      </w:r>
    </w:p>
    <w:p>
      <w:pPr>
        <w:pStyle w:val="48"/>
        <w:spacing w:before="75" w:beforeAutospacing="0" w:after="75" w:afterAutospacing="0" w:line="300" w:lineRule="atLeast"/>
        <w:ind w:firstLine="420" w:firstLineChars="200"/>
        <w:rPr>
          <w:rFonts w:hint="default" w:eastAsia="宋体" w:cs="宋体"/>
          <w:color w:val="auto"/>
          <w:sz w:val="21"/>
          <w:szCs w:val="21"/>
          <w:highlight w:val="none"/>
          <w:lang w:val="en-US" w:eastAsia="zh-CN"/>
        </w:rPr>
      </w:pPr>
      <w:r>
        <w:rPr>
          <w:rFonts w:hint="eastAsia" w:cs="宋体"/>
          <w:color w:val="auto"/>
          <w:sz w:val="21"/>
          <w:szCs w:val="21"/>
          <w:highlight w:val="none"/>
        </w:rPr>
        <w:t>预算总金额（元）：</w:t>
      </w:r>
      <w:r>
        <w:rPr>
          <w:rFonts w:hint="eastAsia" w:cs="宋体"/>
          <w:color w:val="auto"/>
          <w:sz w:val="21"/>
          <w:szCs w:val="21"/>
          <w:highlight w:val="none"/>
          <w:lang w:val="en-US" w:eastAsia="zh-CN"/>
        </w:rPr>
        <w:t>8839209.34</w:t>
      </w:r>
    </w:p>
    <w:p>
      <w:pPr>
        <w:pStyle w:val="48"/>
        <w:spacing w:before="75" w:beforeAutospacing="0" w:after="75" w:afterAutospacing="0" w:line="300" w:lineRule="atLeast"/>
        <w:ind w:firstLine="420" w:firstLineChars="200"/>
        <w:rPr>
          <w:rFonts w:hint="eastAsia" w:cs="宋体"/>
          <w:color w:val="auto"/>
          <w:sz w:val="21"/>
          <w:szCs w:val="21"/>
          <w:highlight w:val="none"/>
        </w:rPr>
      </w:pPr>
      <w:r>
        <w:rPr>
          <w:rFonts w:hint="eastAsia" w:cs="宋体"/>
          <w:color w:val="auto"/>
          <w:sz w:val="21"/>
          <w:szCs w:val="21"/>
          <w:highlight w:val="none"/>
        </w:rPr>
        <w:t>采购需求：</w:t>
      </w:r>
    </w:p>
    <w:p>
      <w:pPr>
        <w:pStyle w:val="48"/>
        <w:spacing w:before="75" w:beforeAutospacing="0" w:after="75" w:afterAutospacing="0" w:line="300" w:lineRule="atLeast"/>
        <w:ind w:firstLine="420" w:firstLineChars="200"/>
        <w:rPr>
          <w:rFonts w:hint="eastAsia" w:cs="宋体"/>
          <w:color w:val="auto"/>
          <w:sz w:val="21"/>
          <w:szCs w:val="21"/>
          <w:highlight w:val="none"/>
        </w:rPr>
      </w:pPr>
    </w:p>
    <w:p>
      <w:pPr>
        <w:pStyle w:val="48"/>
        <w:spacing w:before="75" w:beforeAutospacing="0" w:after="75" w:afterAutospacing="0"/>
        <w:ind w:firstLine="420" w:firstLineChars="200"/>
        <w:rPr>
          <w:rFonts w:hint="eastAsia" w:cs="宋体"/>
          <w:color w:val="auto"/>
          <w:sz w:val="21"/>
          <w:szCs w:val="21"/>
          <w:highlight w:val="none"/>
          <w:shd w:val="clear" w:color="auto" w:fill="F7F7F7"/>
          <w:lang w:eastAsia="zh-CN"/>
        </w:rPr>
      </w:pPr>
      <w:r>
        <w:rPr>
          <w:rFonts w:hint="eastAsia" w:cs="宋体"/>
          <w:color w:val="auto"/>
          <w:sz w:val="21"/>
          <w:szCs w:val="21"/>
          <w:highlight w:val="none"/>
          <w:shd w:val="clear" w:color="auto" w:fill="F7F7F7"/>
        </w:rPr>
        <w:t>标项名称：</w:t>
      </w:r>
      <w:r>
        <w:rPr>
          <w:rFonts w:hint="eastAsia" w:cs="宋体"/>
          <w:color w:val="auto"/>
          <w:sz w:val="21"/>
          <w:szCs w:val="21"/>
          <w:highlight w:val="none"/>
          <w:shd w:val="clear" w:color="auto" w:fill="F7F7F7"/>
          <w:lang w:eastAsia="zh-CN"/>
        </w:rPr>
        <w:t>物业服务</w:t>
      </w:r>
    </w:p>
    <w:p>
      <w:pPr>
        <w:pStyle w:val="48"/>
        <w:spacing w:before="75" w:beforeAutospacing="0" w:after="75" w:afterAutospacing="0"/>
        <w:ind w:firstLine="420" w:firstLineChars="200"/>
        <w:rPr>
          <w:rFonts w:hint="eastAsia" w:cs="宋体"/>
          <w:color w:val="auto"/>
          <w:sz w:val="21"/>
          <w:szCs w:val="21"/>
          <w:highlight w:val="none"/>
          <w:shd w:val="clear" w:color="auto" w:fill="F7F7F7"/>
        </w:rPr>
      </w:pPr>
      <w:r>
        <w:rPr>
          <w:rFonts w:hint="eastAsia" w:cs="宋体"/>
          <w:color w:val="auto"/>
          <w:sz w:val="21"/>
          <w:szCs w:val="21"/>
          <w:highlight w:val="none"/>
          <w:shd w:val="clear" w:color="auto" w:fill="F7F7F7"/>
        </w:rPr>
        <w:t>数量：</w:t>
      </w:r>
    </w:p>
    <w:p>
      <w:pPr>
        <w:pStyle w:val="48"/>
        <w:spacing w:before="75" w:beforeAutospacing="0" w:after="75" w:afterAutospacing="0"/>
        <w:ind w:firstLine="420" w:firstLineChars="200"/>
        <w:rPr>
          <w:rFonts w:hint="eastAsia" w:cs="宋体"/>
          <w:color w:val="auto"/>
          <w:sz w:val="21"/>
          <w:szCs w:val="21"/>
          <w:highlight w:val="none"/>
          <w:shd w:val="clear" w:color="auto" w:fill="F7F7F7"/>
        </w:rPr>
      </w:pPr>
      <w:r>
        <w:rPr>
          <w:rFonts w:hint="eastAsia" w:cs="宋体"/>
          <w:color w:val="auto"/>
          <w:sz w:val="21"/>
          <w:szCs w:val="21"/>
          <w:highlight w:val="none"/>
          <w:shd w:val="clear" w:color="auto" w:fill="F7F7F7"/>
        </w:rPr>
        <w:t>预算金额（元）：8839209.34</w:t>
      </w:r>
    </w:p>
    <w:p>
      <w:pPr>
        <w:pStyle w:val="48"/>
        <w:spacing w:before="75" w:beforeAutospacing="0" w:after="75" w:afterAutospacing="0"/>
        <w:ind w:firstLine="420" w:firstLineChars="200"/>
        <w:rPr>
          <w:rFonts w:hint="eastAsia" w:cs="宋体"/>
          <w:color w:val="auto"/>
          <w:sz w:val="21"/>
          <w:szCs w:val="21"/>
          <w:highlight w:val="none"/>
        </w:rPr>
      </w:pPr>
      <w:r>
        <w:rPr>
          <w:rFonts w:hint="eastAsia" w:cs="宋体"/>
          <w:color w:val="auto"/>
          <w:sz w:val="21"/>
          <w:szCs w:val="21"/>
          <w:highlight w:val="none"/>
          <w:shd w:val="clear" w:color="auto" w:fill="F7F7F7"/>
        </w:rPr>
        <w:t>简要规格描述或项目基本概况介绍、用途：</w:t>
      </w:r>
      <w:r>
        <w:rPr>
          <w:rFonts w:hint="eastAsia" w:cs="宋体"/>
          <w:color w:val="auto"/>
          <w:sz w:val="21"/>
          <w:szCs w:val="21"/>
          <w:highlight w:val="none"/>
          <w:shd w:val="clear" w:color="auto" w:fill="F7F7F7"/>
          <w:lang w:eastAsia="zh-CN"/>
        </w:rPr>
        <w:t>物业服务</w:t>
      </w:r>
      <w:r>
        <w:rPr>
          <w:rFonts w:hint="eastAsia" w:cs="宋体"/>
          <w:color w:val="auto"/>
          <w:sz w:val="21"/>
          <w:szCs w:val="21"/>
          <w:highlight w:val="none"/>
          <w:shd w:val="clear" w:color="auto" w:fill="F7F7F7"/>
        </w:rPr>
        <w:t>1项，</w:t>
      </w:r>
      <w:r>
        <w:rPr>
          <w:rStyle w:val="182"/>
          <w:rFonts w:hint="eastAsia" w:ascii="宋体" w:hAnsi="宋体" w:cs="宋体"/>
          <w:color w:val="auto"/>
          <w:sz w:val="21"/>
          <w:szCs w:val="21"/>
          <w:highlight w:val="none"/>
          <w:shd w:val="clear" w:color="auto" w:fill="F7F7F7"/>
        </w:rPr>
        <w:t>详见采购文件。</w:t>
      </w:r>
    </w:p>
    <w:p>
      <w:pPr>
        <w:pStyle w:val="48"/>
        <w:spacing w:before="75" w:beforeAutospacing="0" w:after="75" w:afterAutospacing="0"/>
        <w:ind w:firstLine="420" w:firstLineChars="200"/>
        <w:rPr>
          <w:rFonts w:hint="eastAsia" w:cs="宋体"/>
          <w:color w:val="auto"/>
          <w:sz w:val="21"/>
          <w:szCs w:val="21"/>
          <w:highlight w:val="none"/>
        </w:rPr>
      </w:pPr>
      <w:r>
        <w:rPr>
          <w:rFonts w:hint="eastAsia" w:cs="宋体"/>
          <w:color w:val="auto"/>
          <w:sz w:val="21"/>
          <w:szCs w:val="21"/>
          <w:highlight w:val="none"/>
          <w:shd w:val="clear" w:color="auto" w:fill="F7F7F7"/>
        </w:rPr>
        <w:t>最高限价（如有）：/</w:t>
      </w:r>
    </w:p>
    <w:p>
      <w:pPr>
        <w:pStyle w:val="48"/>
        <w:spacing w:before="75" w:beforeAutospacing="0" w:after="75" w:afterAutospacing="0"/>
        <w:ind w:firstLine="420" w:firstLineChars="200"/>
        <w:rPr>
          <w:rFonts w:hint="eastAsia" w:cs="宋体"/>
          <w:color w:val="auto"/>
          <w:sz w:val="21"/>
          <w:szCs w:val="21"/>
          <w:highlight w:val="none"/>
        </w:rPr>
      </w:pPr>
      <w:r>
        <w:rPr>
          <w:rFonts w:hint="eastAsia" w:cs="宋体"/>
          <w:color w:val="auto"/>
          <w:sz w:val="21"/>
          <w:szCs w:val="21"/>
          <w:highlight w:val="none"/>
          <w:shd w:val="clear" w:color="auto" w:fill="F7F7F7"/>
        </w:rPr>
        <w:t>合同履约期限：</w:t>
      </w:r>
      <w:r>
        <w:rPr>
          <w:rStyle w:val="68"/>
          <w:rFonts w:hint="eastAsia" w:ascii="宋体" w:hAnsi="宋体" w:eastAsia="宋体" w:cs="宋体"/>
          <w:color w:val="auto"/>
          <w:szCs w:val="21"/>
          <w:highlight w:val="none"/>
          <w:shd w:val="clear" w:color="auto" w:fill="F7F7F7"/>
        </w:rPr>
        <w:t>自合同签订之日起至项目合同履约完毕。</w:t>
      </w:r>
    </w:p>
    <w:p>
      <w:pPr>
        <w:pStyle w:val="48"/>
        <w:spacing w:before="75" w:beforeAutospacing="0" w:after="75" w:afterAutospacing="0"/>
        <w:ind w:firstLine="420" w:firstLineChars="200"/>
        <w:rPr>
          <w:rFonts w:hint="eastAsia" w:cs="宋体"/>
          <w:color w:val="auto"/>
          <w:sz w:val="21"/>
          <w:szCs w:val="21"/>
          <w:highlight w:val="none"/>
          <w:shd w:val="clear" w:color="auto" w:fill="F7F7F7"/>
        </w:rPr>
      </w:pPr>
      <w:r>
        <w:rPr>
          <w:rFonts w:hint="eastAsia" w:cs="宋体"/>
          <w:color w:val="auto"/>
          <w:sz w:val="21"/>
          <w:szCs w:val="21"/>
          <w:highlight w:val="none"/>
          <w:shd w:val="clear" w:color="auto" w:fill="F7F7F7"/>
        </w:rPr>
        <w:t>本标项（</w:t>
      </w:r>
      <w:r>
        <w:rPr>
          <w:rStyle w:val="68"/>
          <w:rFonts w:hint="eastAsia" w:ascii="宋体" w:hAnsi="宋体" w:eastAsia="宋体" w:cs="宋体"/>
          <w:color w:val="auto"/>
          <w:szCs w:val="21"/>
          <w:highlight w:val="none"/>
          <w:shd w:val="clear" w:color="auto" w:fill="F7F7F7"/>
        </w:rPr>
        <w:t>否</w:t>
      </w:r>
      <w:r>
        <w:rPr>
          <w:rFonts w:hint="eastAsia" w:cs="宋体"/>
          <w:color w:val="auto"/>
          <w:sz w:val="21"/>
          <w:szCs w:val="21"/>
          <w:highlight w:val="none"/>
          <w:shd w:val="clear" w:color="auto" w:fill="F7F7F7"/>
        </w:rPr>
        <w:t>）接受联合体投标</w:t>
      </w:r>
    </w:p>
    <w:p>
      <w:pPr>
        <w:pStyle w:val="48"/>
        <w:spacing w:before="75" w:beforeAutospacing="0" w:after="75" w:afterAutospacing="0"/>
        <w:ind w:firstLine="420" w:firstLineChars="200"/>
        <w:rPr>
          <w:rFonts w:hint="eastAsia" w:cs="宋体"/>
          <w:color w:val="auto"/>
          <w:sz w:val="21"/>
          <w:szCs w:val="21"/>
          <w:highlight w:val="none"/>
        </w:rPr>
      </w:pPr>
      <w:r>
        <w:rPr>
          <w:rFonts w:hint="eastAsia" w:cs="宋体"/>
          <w:color w:val="auto"/>
          <w:sz w:val="21"/>
          <w:szCs w:val="21"/>
          <w:highlight w:val="none"/>
          <w:shd w:val="clear" w:color="auto" w:fill="F7F7F7"/>
        </w:rPr>
        <w:t>备注：</w:t>
      </w:r>
      <w:r>
        <w:rPr>
          <w:rStyle w:val="148"/>
          <w:rFonts w:hint="eastAsia" w:ascii="宋体" w:hAnsi="宋体" w:cs="宋体"/>
          <w:color w:val="auto"/>
          <w:sz w:val="21"/>
          <w:szCs w:val="21"/>
          <w:highlight w:val="none"/>
          <w:shd w:val="clear" w:color="auto" w:fill="F7F7F7"/>
        </w:rPr>
        <w:t>本项目为线上电子招标项目，有意向参与本项目的供应商应当做好参与全流程电子招投标交易的充分准备。</w:t>
      </w:r>
    </w:p>
    <w:p>
      <w:pPr>
        <w:pStyle w:val="48"/>
        <w:spacing w:before="75" w:beforeAutospacing="0" w:after="75" w:afterAutospacing="0" w:line="300" w:lineRule="atLeast"/>
        <w:rPr>
          <w:rFonts w:hint="eastAsia" w:cs="宋体"/>
          <w:color w:val="auto"/>
          <w:sz w:val="21"/>
          <w:szCs w:val="21"/>
          <w:highlight w:val="none"/>
        </w:rPr>
      </w:pPr>
    </w:p>
    <w:p>
      <w:pPr>
        <w:pStyle w:val="48"/>
        <w:spacing w:before="75" w:beforeAutospacing="0" w:after="75" w:afterAutospacing="0" w:line="300" w:lineRule="atLeast"/>
        <w:rPr>
          <w:rFonts w:hint="eastAsia" w:cs="宋体"/>
          <w:color w:val="auto"/>
          <w:sz w:val="21"/>
          <w:szCs w:val="21"/>
          <w:highlight w:val="none"/>
        </w:rPr>
      </w:pPr>
      <w:r>
        <w:rPr>
          <w:rStyle w:val="57"/>
          <w:rFonts w:hint="eastAsia" w:ascii="宋体" w:hAnsi="宋体" w:cs="宋体"/>
          <w:color w:val="auto"/>
          <w:szCs w:val="21"/>
          <w:highlight w:val="none"/>
        </w:rPr>
        <w:t>二、申请人的资格要求：</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1.满足《中华人民共和国政府采购法》第二十二条规定；</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Style w:val="224"/>
          <w:rFonts w:hint="eastAsia" w:ascii="宋体" w:hAnsi="宋体" w:cs="宋体"/>
          <w:color w:val="auto"/>
          <w:sz w:val="21"/>
          <w:szCs w:val="21"/>
          <w:highlight w:val="none"/>
        </w:rPr>
      </w:pPr>
      <w:r>
        <w:rPr>
          <w:rFonts w:hint="eastAsia" w:cs="宋体"/>
          <w:color w:val="auto"/>
          <w:sz w:val="21"/>
          <w:szCs w:val="21"/>
          <w:highlight w:val="none"/>
        </w:rPr>
        <w:t>  2.落实政府采购政策需满足的资格要求：</w:t>
      </w:r>
      <w:r>
        <w:rPr>
          <w:rStyle w:val="224"/>
          <w:rFonts w:hint="eastAsia" w:ascii="宋体" w:hAnsi="宋体" w:cs="宋体"/>
          <w:color w:val="auto"/>
          <w:sz w:val="21"/>
          <w:szCs w:val="21"/>
          <w:highlight w:val="none"/>
        </w:rPr>
        <w:t>分标1：</w:t>
      </w:r>
    </w:p>
    <w:p>
      <w:pPr>
        <w:keepNext w:val="0"/>
        <w:keepLines w:val="0"/>
        <w:pageBreakBefore w:val="0"/>
        <w:widowControl w:val="0"/>
        <w:numPr>
          <w:ilvl w:val="0"/>
          <w:numId w:val="0"/>
        </w:numPr>
        <w:tabs>
          <w:tab w:val="left" w:pos="4529"/>
        </w:tabs>
        <w:kinsoku/>
        <w:wordWrap/>
        <w:overflowPunct/>
        <w:topLinePunct w:val="0"/>
        <w:autoSpaceDE/>
        <w:autoSpaceDN/>
        <w:bidi w:val="0"/>
        <w:adjustRightInd/>
        <w:snapToGrid/>
        <w:spacing w:line="360" w:lineRule="auto"/>
        <w:ind w:firstLine="630" w:firstLineChars="300"/>
        <w:jc w:val="left"/>
        <w:textAlignment w:val="auto"/>
        <w:rPr>
          <w:rFonts w:hint="eastAsia" w:ascii="宋体" w:hAnsi="宋体" w:eastAsia="宋体" w:cs="宋体"/>
          <w:i w:val="0"/>
          <w:caps w:val="0"/>
          <w:color w:val="auto"/>
          <w:spacing w:val="0"/>
          <w:kern w:val="0"/>
          <w:sz w:val="21"/>
          <w:szCs w:val="21"/>
          <w:highlight w:val="none"/>
          <w:lang w:val="en-US" w:eastAsia="zh-CN" w:bidi="ar-SA"/>
        </w:rPr>
      </w:pPr>
      <w:r>
        <w:rPr>
          <w:rFonts w:hint="eastAsia" w:ascii="宋体" w:hAnsi="宋体" w:eastAsia="宋体" w:cs="宋体"/>
          <w:i w:val="0"/>
          <w:caps w:val="0"/>
          <w:color w:val="auto"/>
          <w:spacing w:val="0"/>
          <w:kern w:val="0"/>
          <w:sz w:val="21"/>
          <w:szCs w:val="21"/>
          <w:highlight w:val="none"/>
          <w:lang w:val="en-US" w:eastAsia="zh-CN" w:bidi="ar-SA"/>
        </w:rPr>
        <w:t>☑专门面向中小企业采购的项目（供应商应为中小企业、监狱企业、残疾人福利性单位）；</w:t>
      </w:r>
    </w:p>
    <w:p>
      <w:pPr>
        <w:pStyle w:val="48"/>
        <w:keepNext w:val="0"/>
        <w:keepLines w:val="0"/>
        <w:pageBreakBefore w:val="0"/>
        <w:widowControl/>
        <w:kinsoku/>
        <w:wordWrap/>
        <w:overflowPunct/>
        <w:topLinePunct w:val="0"/>
        <w:autoSpaceDE/>
        <w:autoSpaceDN/>
        <w:bidi w:val="0"/>
        <w:adjustRightInd/>
        <w:snapToGrid/>
        <w:spacing w:before="0" w:beforeAutospacing="0" w:after="0" w:afterAutospacing="0" w:line="300" w:lineRule="atLeast"/>
        <w:ind w:firstLine="630" w:firstLineChars="300"/>
        <w:textAlignment w:val="auto"/>
        <w:rPr>
          <w:rStyle w:val="224"/>
          <w:rFonts w:hint="eastAsia" w:ascii="宋体" w:hAnsi="宋体" w:cs="宋体"/>
          <w:color w:val="auto"/>
          <w:sz w:val="21"/>
          <w:szCs w:val="21"/>
          <w:highlight w:val="none"/>
        </w:rPr>
      </w:pPr>
      <w:r>
        <w:rPr>
          <w:rFonts w:hint="eastAsia" w:ascii="宋体" w:hAnsi="宋体" w:eastAsia="宋体" w:cs="宋体"/>
          <w:i w:val="0"/>
          <w:caps w:val="0"/>
          <w:color w:val="auto"/>
          <w:spacing w:val="0"/>
          <w:kern w:val="0"/>
          <w:sz w:val="21"/>
          <w:szCs w:val="21"/>
          <w:highlight w:val="none"/>
          <w:lang w:val="en-US" w:eastAsia="zh-CN" w:bidi="ar-SA"/>
        </w:rPr>
        <w:t>□非专门面向中小企业采购的项目</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3.本项目的特定资格要求：</w:t>
      </w:r>
      <w:r>
        <w:rPr>
          <w:rStyle w:val="160"/>
          <w:rFonts w:hint="eastAsia" w:ascii="宋体" w:hAnsi="宋体" w:cs="宋体"/>
          <w:color w:val="auto"/>
          <w:sz w:val="21"/>
          <w:szCs w:val="21"/>
          <w:highlight w:val="none"/>
        </w:rPr>
        <w:t>无</w:t>
      </w:r>
    </w:p>
    <w:p>
      <w:pPr>
        <w:pStyle w:val="48"/>
        <w:spacing w:before="255" w:beforeAutospacing="0" w:after="255" w:afterAutospacing="0" w:line="300" w:lineRule="atLeast"/>
        <w:jc w:val="both"/>
        <w:rPr>
          <w:rFonts w:hint="eastAsia" w:cs="宋体"/>
          <w:color w:val="auto"/>
          <w:sz w:val="21"/>
          <w:szCs w:val="21"/>
          <w:highlight w:val="none"/>
        </w:rPr>
      </w:pPr>
      <w:r>
        <w:rPr>
          <w:rStyle w:val="57"/>
          <w:rFonts w:hint="eastAsia" w:ascii="宋体" w:hAnsi="宋体" w:cs="宋体"/>
          <w:color w:val="auto"/>
          <w:szCs w:val="21"/>
          <w:highlight w:val="none"/>
        </w:rPr>
        <w:t>三、获取招标文件</w:t>
      </w:r>
      <w:r>
        <w:rPr>
          <w:rFonts w:hint="eastAsia" w:cs="宋体"/>
          <w:color w:val="auto"/>
          <w:sz w:val="21"/>
          <w:szCs w:val="21"/>
          <w:highlight w:val="none"/>
        </w:rPr>
        <w:t> </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时间：</w:t>
      </w:r>
      <w:r>
        <w:rPr>
          <w:rStyle w:val="196"/>
          <w:rFonts w:hint="eastAsia" w:cs="宋体"/>
          <w:color w:val="auto"/>
          <w:sz w:val="21"/>
          <w:szCs w:val="21"/>
          <w:highlight w:val="none"/>
        </w:rPr>
        <w:t>2026年</w:t>
      </w:r>
      <w:r>
        <w:rPr>
          <w:rStyle w:val="196"/>
          <w:rFonts w:hint="default" w:cs="宋体"/>
          <w:color w:val="auto"/>
          <w:sz w:val="21"/>
          <w:szCs w:val="21"/>
          <w:highlight w:val="none"/>
          <w:lang w:val="en-US" w:eastAsia="zh-CN"/>
        </w:rPr>
        <w:t>8</w:t>
      </w:r>
      <w:r>
        <w:rPr>
          <w:rStyle w:val="196"/>
          <w:rFonts w:hint="eastAsia" w:cs="宋体"/>
          <w:color w:val="auto"/>
          <w:sz w:val="21"/>
          <w:szCs w:val="21"/>
          <w:highlight w:val="none"/>
        </w:rPr>
        <w:t>月</w:t>
      </w:r>
      <w:r>
        <w:rPr>
          <w:rStyle w:val="196"/>
          <w:rFonts w:hint="default" w:cs="宋体"/>
          <w:color w:val="auto"/>
          <w:sz w:val="21"/>
          <w:szCs w:val="21"/>
          <w:highlight w:val="none"/>
          <w:lang w:val="en-US" w:eastAsia="zh-CN"/>
        </w:rPr>
        <w:t>4</w:t>
      </w:r>
      <w:r>
        <w:rPr>
          <w:rStyle w:val="196"/>
          <w:rFonts w:hint="eastAsia" w:cs="宋体"/>
          <w:color w:val="auto"/>
          <w:sz w:val="21"/>
          <w:szCs w:val="21"/>
          <w:highlight w:val="none"/>
        </w:rPr>
        <w:t>日</w:t>
      </w:r>
      <w:r>
        <w:rPr>
          <w:rFonts w:hint="eastAsia" w:cs="宋体"/>
          <w:color w:val="auto"/>
          <w:sz w:val="21"/>
          <w:szCs w:val="21"/>
          <w:highlight w:val="none"/>
        </w:rPr>
        <w:t>至</w:t>
      </w:r>
      <w:r>
        <w:rPr>
          <w:rStyle w:val="328"/>
          <w:rFonts w:hint="eastAsia" w:cs="宋体"/>
          <w:color w:val="auto"/>
          <w:sz w:val="21"/>
          <w:szCs w:val="21"/>
          <w:highlight w:val="none"/>
        </w:rPr>
        <w:t>2026年</w:t>
      </w:r>
      <w:r>
        <w:rPr>
          <w:rStyle w:val="328"/>
          <w:rFonts w:hint="default" w:cs="宋体"/>
          <w:color w:val="auto"/>
          <w:sz w:val="21"/>
          <w:szCs w:val="21"/>
          <w:highlight w:val="none"/>
          <w:lang w:val="en-US" w:eastAsia="zh-CN"/>
        </w:rPr>
        <w:t>8</w:t>
      </w:r>
      <w:r>
        <w:rPr>
          <w:rStyle w:val="328"/>
          <w:rFonts w:hint="eastAsia" w:cs="宋体"/>
          <w:color w:val="auto"/>
          <w:sz w:val="21"/>
          <w:szCs w:val="21"/>
          <w:highlight w:val="none"/>
        </w:rPr>
        <w:t>月</w:t>
      </w:r>
      <w:r>
        <w:rPr>
          <w:rStyle w:val="328"/>
          <w:rFonts w:hint="default" w:cs="宋体"/>
          <w:color w:val="auto"/>
          <w:sz w:val="21"/>
          <w:szCs w:val="21"/>
          <w:highlight w:val="none"/>
          <w:lang w:val="en-US" w:eastAsia="zh-CN"/>
        </w:rPr>
        <w:t>11</w:t>
      </w:r>
      <w:r>
        <w:rPr>
          <w:rStyle w:val="328"/>
          <w:rFonts w:hint="eastAsia" w:cs="宋体"/>
          <w:color w:val="auto"/>
          <w:sz w:val="21"/>
          <w:szCs w:val="21"/>
          <w:highlight w:val="none"/>
        </w:rPr>
        <w:t>日</w:t>
      </w:r>
      <w:r>
        <w:rPr>
          <w:rFonts w:hint="eastAsia" w:cs="宋体"/>
          <w:color w:val="auto"/>
          <w:sz w:val="21"/>
          <w:szCs w:val="21"/>
          <w:highlight w:val="none"/>
        </w:rPr>
        <w:t>，每天上午</w:t>
      </w:r>
      <w:r>
        <w:rPr>
          <w:rStyle w:val="219"/>
          <w:rFonts w:hint="eastAsia" w:ascii="宋体" w:hAnsi="宋体" w:cs="宋体"/>
          <w:color w:val="auto"/>
          <w:sz w:val="21"/>
          <w:szCs w:val="21"/>
          <w:highlight w:val="none"/>
        </w:rPr>
        <w:t>00:00至11:59</w:t>
      </w:r>
      <w:r>
        <w:rPr>
          <w:rFonts w:hint="eastAsia" w:cs="宋体"/>
          <w:color w:val="auto"/>
          <w:sz w:val="21"/>
          <w:szCs w:val="21"/>
          <w:highlight w:val="none"/>
        </w:rPr>
        <w:t> ，下午</w:t>
      </w:r>
      <w:r>
        <w:rPr>
          <w:rStyle w:val="140"/>
          <w:rFonts w:hint="eastAsia" w:ascii="宋体" w:hAnsi="宋体" w:cs="宋体"/>
          <w:color w:val="auto"/>
          <w:sz w:val="21"/>
          <w:szCs w:val="21"/>
          <w:highlight w:val="none"/>
        </w:rPr>
        <w:t>12:00至23:59</w:t>
      </w:r>
      <w:r>
        <w:rPr>
          <w:rFonts w:hint="eastAsia" w:cs="宋体"/>
          <w:color w:val="auto"/>
          <w:sz w:val="21"/>
          <w:szCs w:val="21"/>
          <w:highlight w:val="none"/>
        </w:rPr>
        <w:t>（北京时间，法定节假日除外）</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地点（网址）：</w:t>
      </w:r>
      <w:r>
        <w:rPr>
          <w:rStyle w:val="312"/>
          <w:rFonts w:hint="eastAsia" w:ascii="宋体" w:hAnsi="宋体" w:cs="宋体"/>
          <w:color w:val="auto"/>
          <w:sz w:val="21"/>
          <w:szCs w:val="21"/>
          <w:highlight w:val="none"/>
        </w:rPr>
        <w:t>广西政府采购云平台（网址：http://www.gcy.zfcg.gxzf.gov.cn）</w:t>
      </w:r>
      <w:r>
        <w:rPr>
          <w:rFonts w:hint="eastAsia" w:cs="宋体"/>
          <w:color w:val="auto"/>
          <w:sz w:val="21"/>
          <w:szCs w:val="21"/>
          <w:highlight w:val="none"/>
        </w:rPr>
        <w:t> </w:t>
      </w:r>
    </w:p>
    <w:p>
      <w:pPr>
        <w:pStyle w:val="48"/>
        <w:spacing w:before="75" w:beforeAutospacing="0" w:after="75" w:afterAutospacing="0" w:line="300" w:lineRule="atLeast"/>
        <w:rPr>
          <w:rStyle w:val="310"/>
          <w:rFonts w:hint="eastAsia" w:ascii="宋体" w:hAnsi="宋体" w:cs="宋体"/>
          <w:color w:val="auto"/>
          <w:sz w:val="21"/>
          <w:szCs w:val="21"/>
          <w:highlight w:val="none"/>
        </w:rPr>
      </w:pPr>
      <w:r>
        <w:rPr>
          <w:rFonts w:hint="eastAsia" w:cs="宋体"/>
          <w:color w:val="auto"/>
          <w:sz w:val="21"/>
          <w:szCs w:val="21"/>
          <w:highlight w:val="none"/>
        </w:rPr>
        <w:t>  方式：</w:t>
      </w:r>
      <w:r>
        <w:rPr>
          <w:rStyle w:val="310"/>
          <w:rFonts w:hint="eastAsia" w:ascii="宋体" w:hAnsi="宋体" w:cs="宋体"/>
          <w:color w:val="auto"/>
          <w:sz w:val="21"/>
          <w:szCs w:val="21"/>
          <w:highlight w:val="none"/>
        </w:rPr>
        <w:t>登录广西政府采购云平台（网址：http://www.gcy.zfcg.gxzf.gov.cn）进行报名并获取采购文件；未注册的供应商可在广西政府采购云平台完成注册后再行报名。如在操作过程中遇到问题或需技术支持，请致电广西政府采购云平台客服热线：95763。</w:t>
      </w:r>
    </w:p>
    <w:p>
      <w:pPr>
        <w:pStyle w:val="48"/>
        <w:spacing w:before="75" w:beforeAutospacing="0" w:after="75" w:afterAutospacing="0" w:line="300" w:lineRule="atLeast"/>
        <w:rPr>
          <w:rFonts w:hint="eastAsia" w:cs="宋体"/>
          <w:color w:val="auto"/>
          <w:sz w:val="21"/>
          <w:szCs w:val="21"/>
          <w:highlight w:val="none"/>
        </w:rPr>
      </w:pPr>
      <w:r>
        <w:rPr>
          <w:rStyle w:val="310"/>
          <w:rFonts w:hint="eastAsia" w:ascii="宋体" w:hAnsi="宋体" w:cs="宋体"/>
          <w:color w:val="auto"/>
          <w:sz w:val="21"/>
          <w:szCs w:val="21"/>
          <w:highlight w:val="none"/>
        </w:rPr>
        <w:t>提示：采购公告附件内的采购文件仅供阅览使用；供应商只有在“广西政府采购云平台”完成获取采购文件申请并下载了采购文件后才视作依法获取采购文件（法律法规所指的供应商获取采购文件时间以供应商完成获取采购文件申请后下载采购文件的时间为准）。</w:t>
      </w:r>
      <w:r>
        <w:rPr>
          <w:rFonts w:hint="eastAsia" w:cs="宋体"/>
          <w:color w:val="auto"/>
          <w:sz w:val="21"/>
          <w:szCs w:val="21"/>
          <w:highlight w:val="none"/>
        </w:rPr>
        <w:t> </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售价（元）：</w:t>
      </w:r>
      <w:r>
        <w:rPr>
          <w:rStyle w:val="299"/>
          <w:rFonts w:hint="eastAsia" w:ascii="宋体" w:hAnsi="宋体" w:cs="宋体"/>
          <w:color w:val="auto"/>
          <w:sz w:val="21"/>
          <w:szCs w:val="21"/>
          <w:highlight w:val="none"/>
        </w:rPr>
        <w:t>0</w:t>
      </w:r>
      <w:r>
        <w:rPr>
          <w:rFonts w:hint="eastAsia" w:cs="宋体"/>
          <w:color w:val="auto"/>
          <w:sz w:val="21"/>
          <w:szCs w:val="21"/>
          <w:highlight w:val="none"/>
        </w:rPr>
        <w:t> </w:t>
      </w:r>
    </w:p>
    <w:p>
      <w:pPr>
        <w:pStyle w:val="48"/>
        <w:spacing w:before="255" w:beforeAutospacing="0" w:after="255" w:afterAutospacing="0" w:line="300" w:lineRule="atLeast"/>
        <w:jc w:val="both"/>
        <w:rPr>
          <w:rFonts w:hint="eastAsia" w:cs="宋体"/>
          <w:color w:val="auto"/>
          <w:sz w:val="21"/>
          <w:szCs w:val="21"/>
          <w:highlight w:val="none"/>
        </w:rPr>
      </w:pPr>
      <w:r>
        <w:rPr>
          <w:rStyle w:val="57"/>
          <w:rFonts w:hint="eastAsia" w:ascii="宋体" w:hAnsi="宋体" w:cs="宋体"/>
          <w:color w:val="auto"/>
          <w:szCs w:val="21"/>
          <w:highlight w:val="none"/>
        </w:rPr>
        <w:t>四、提交投标文件截止时间、开标时间和地点</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提交投标文件截止时间：</w:t>
      </w:r>
      <w:r>
        <w:rPr>
          <w:rStyle w:val="280"/>
          <w:rFonts w:hint="eastAsia" w:cs="宋体"/>
          <w:color w:val="auto"/>
          <w:sz w:val="21"/>
          <w:szCs w:val="21"/>
          <w:highlight w:val="none"/>
        </w:rPr>
        <w:t>2026年</w:t>
      </w:r>
      <w:r>
        <w:rPr>
          <w:rStyle w:val="280"/>
          <w:rFonts w:hint="default" w:cs="宋体"/>
          <w:color w:val="auto"/>
          <w:sz w:val="21"/>
          <w:szCs w:val="21"/>
          <w:highlight w:val="none"/>
          <w:lang w:val="en-US" w:eastAsia="zh-CN"/>
        </w:rPr>
        <w:t>8</w:t>
      </w:r>
      <w:r>
        <w:rPr>
          <w:rStyle w:val="280"/>
          <w:rFonts w:hint="eastAsia" w:cs="宋体"/>
          <w:color w:val="auto"/>
          <w:sz w:val="21"/>
          <w:szCs w:val="21"/>
          <w:highlight w:val="none"/>
        </w:rPr>
        <w:t>月</w:t>
      </w:r>
      <w:r>
        <w:rPr>
          <w:rStyle w:val="280"/>
          <w:rFonts w:hint="default" w:cs="宋体"/>
          <w:color w:val="auto"/>
          <w:sz w:val="21"/>
          <w:szCs w:val="21"/>
          <w:highlight w:val="none"/>
          <w:lang w:val="en-US" w:eastAsia="zh-CN"/>
        </w:rPr>
        <w:t>24</w:t>
      </w:r>
      <w:r>
        <w:rPr>
          <w:rStyle w:val="280"/>
          <w:rFonts w:hint="eastAsia" w:cs="宋体"/>
          <w:color w:val="auto"/>
          <w:sz w:val="21"/>
          <w:szCs w:val="21"/>
          <w:highlight w:val="none"/>
        </w:rPr>
        <w:t>日</w:t>
      </w:r>
      <w:r>
        <w:rPr>
          <w:rStyle w:val="280"/>
          <w:rFonts w:hint="eastAsia" w:ascii="宋体" w:hAnsi="宋体" w:cs="宋体"/>
          <w:color w:val="auto"/>
          <w:sz w:val="21"/>
          <w:szCs w:val="21"/>
          <w:highlight w:val="none"/>
        </w:rPr>
        <w:t>9:00</w:t>
      </w:r>
      <w:r>
        <w:rPr>
          <w:rFonts w:hint="eastAsia" w:cs="宋体"/>
          <w:color w:val="auto"/>
          <w:sz w:val="21"/>
          <w:szCs w:val="21"/>
          <w:highlight w:val="none"/>
        </w:rPr>
        <w:t>（北京时间）</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投标地点（网址）：</w:t>
      </w:r>
      <w:r>
        <w:rPr>
          <w:rStyle w:val="159"/>
          <w:rFonts w:hint="eastAsia" w:ascii="宋体" w:hAnsi="宋体" w:cs="宋体"/>
          <w:color w:val="auto"/>
          <w:sz w:val="21"/>
          <w:szCs w:val="21"/>
          <w:highlight w:val="none"/>
        </w:rPr>
        <w:t>http://www.gcy.zfcg.gxzf.gov.cn。本项目不要求投标供应商到达开标现场，但供应商应派法定代表人（负责人）或委托代理人准时在线出席电子开评标会议，随时关注开评标进度，如在开评标过程中有电子询标，应在规定的时间内对电子询标函进行澄清回复。</w:t>
      </w:r>
      <w:r>
        <w:rPr>
          <w:rFonts w:hint="eastAsia" w:cs="宋体"/>
          <w:color w:val="auto"/>
          <w:sz w:val="21"/>
          <w:szCs w:val="21"/>
          <w:highlight w:val="none"/>
        </w:rPr>
        <w:t> </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开标时间：</w:t>
      </w:r>
      <w:r>
        <w:rPr>
          <w:rFonts w:hint="eastAsia" w:cs="宋体"/>
          <w:color w:val="auto"/>
          <w:sz w:val="21"/>
          <w:szCs w:val="21"/>
          <w:highlight w:val="none"/>
        </w:rPr>
        <w:t>2026年</w:t>
      </w:r>
      <w:r>
        <w:rPr>
          <w:rFonts w:hint="default" w:cs="宋体"/>
          <w:color w:val="auto"/>
          <w:sz w:val="21"/>
          <w:szCs w:val="21"/>
          <w:highlight w:val="none"/>
          <w:lang w:val="en-US" w:eastAsia="zh-CN"/>
        </w:rPr>
        <w:t>8</w:t>
      </w:r>
      <w:r>
        <w:rPr>
          <w:rFonts w:hint="eastAsia" w:cs="宋体"/>
          <w:color w:val="auto"/>
          <w:sz w:val="21"/>
          <w:szCs w:val="21"/>
          <w:highlight w:val="none"/>
        </w:rPr>
        <w:t>月</w:t>
      </w:r>
      <w:r>
        <w:rPr>
          <w:rFonts w:hint="default" w:cs="宋体"/>
          <w:color w:val="auto"/>
          <w:sz w:val="21"/>
          <w:szCs w:val="21"/>
          <w:highlight w:val="none"/>
          <w:lang w:val="en-US" w:eastAsia="zh-CN"/>
        </w:rPr>
        <w:t>24</w:t>
      </w:r>
      <w:r>
        <w:rPr>
          <w:rFonts w:hint="eastAsia" w:cs="宋体"/>
          <w:color w:val="auto"/>
          <w:sz w:val="21"/>
          <w:szCs w:val="21"/>
          <w:highlight w:val="none"/>
        </w:rPr>
        <w:t>日</w:t>
      </w:r>
      <w:r>
        <w:rPr>
          <w:rFonts w:hint="eastAsia" w:cs="宋体"/>
          <w:color w:val="auto"/>
          <w:sz w:val="21"/>
          <w:szCs w:val="21"/>
          <w:highlight w:val="none"/>
        </w:rPr>
        <w:t>9:00 </w:t>
      </w:r>
    </w:p>
    <w:p>
      <w:pPr>
        <w:pStyle w:val="48"/>
        <w:spacing w:before="75" w:beforeAutospacing="0" w:after="75" w:afterAutospacing="0" w:line="300" w:lineRule="atLeast"/>
        <w:rPr>
          <w:rFonts w:hint="eastAsia" w:cs="宋体"/>
          <w:color w:val="auto"/>
          <w:sz w:val="21"/>
          <w:szCs w:val="21"/>
          <w:highlight w:val="none"/>
        </w:rPr>
      </w:pPr>
      <w:r>
        <w:rPr>
          <w:rFonts w:hint="eastAsia" w:cs="宋体"/>
          <w:color w:val="auto"/>
          <w:sz w:val="21"/>
          <w:szCs w:val="21"/>
          <w:highlight w:val="none"/>
        </w:rPr>
        <w:t>  开标地点：</w:t>
      </w:r>
      <w:r>
        <w:rPr>
          <w:rFonts w:hint="eastAsia" w:cs="宋体"/>
          <w:color w:val="auto"/>
          <w:sz w:val="21"/>
          <w:szCs w:val="21"/>
          <w:highlight w:val="none"/>
        </w:rPr>
        <w:t>崇左市公共资源交易中心</w:t>
      </w:r>
      <w:r>
        <w:rPr>
          <w:rFonts w:hint="eastAsia" w:cs="宋体"/>
          <w:color w:val="auto"/>
          <w:sz w:val="21"/>
          <w:szCs w:val="21"/>
          <w:highlight w:val="none"/>
          <w:lang w:val="en-US" w:eastAsia="zh-CN"/>
        </w:rPr>
        <w:t>四</w:t>
      </w:r>
      <w:r>
        <w:rPr>
          <w:rFonts w:hint="eastAsia" w:cs="宋体"/>
          <w:color w:val="auto"/>
          <w:sz w:val="21"/>
          <w:szCs w:val="21"/>
          <w:highlight w:val="none"/>
        </w:rPr>
        <w:t>号开标室通过广西政府采购云平台实行在线解密开启。</w:t>
      </w:r>
    </w:p>
    <w:p>
      <w:pPr>
        <w:pStyle w:val="48"/>
        <w:spacing w:before="255" w:beforeAutospacing="0" w:after="255" w:afterAutospacing="0" w:line="300" w:lineRule="atLeast"/>
        <w:jc w:val="both"/>
        <w:rPr>
          <w:rFonts w:hint="eastAsia" w:cs="宋体"/>
          <w:color w:val="auto"/>
          <w:sz w:val="21"/>
          <w:szCs w:val="21"/>
          <w:highlight w:val="none"/>
        </w:rPr>
      </w:pPr>
      <w:r>
        <w:rPr>
          <w:rStyle w:val="57"/>
          <w:rFonts w:hint="eastAsia" w:ascii="宋体" w:hAnsi="宋体" w:cs="宋体"/>
          <w:color w:val="auto"/>
          <w:szCs w:val="21"/>
          <w:highlight w:val="none"/>
        </w:rPr>
        <w:t>五、公告期限</w:t>
      </w:r>
      <w:r>
        <w:rPr>
          <w:rFonts w:hint="eastAsia" w:cs="宋体"/>
          <w:color w:val="auto"/>
          <w:sz w:val="21"/>
          <w:szCs w:val="21"/>
          <w:highlight w:val="none"/>
        </w:rPr>
        <w:t> </w:t>
      </w:r>
    </w:p>
    <w:p>
      <w:pPr>
        <w:pStyle w:val="48"/>
        <w:spacing w:before="75" w:beforeAutospacing="0" w:after="75" w:afterAutospacing="0"/>
        <w:rPr>
          <w:rFonts w:hint="eastAsia" w:cs="宋体"/>
          <w:color w:val="auto"/>
          <w:sz w:val="21"/>
          <w:szCs w:val="21"/>
          <w:highlight w:val="none"/>
        </w:rPr>
      </w:pPr>
      <w:r>
        <w:rPr>
          <w:rFonts w:hint="eastAsia" w:cs="宋体"/>
          <w:color w:val="auto"/>
          <w:sz w:val="21"/>
          <w:szCs w:val="21"/>
          <w:highlight w:val="none"/>
        </w:rPr>
        <w:t>  自本公告发布之日起5个工作日。</w:t>
      </w:r>
    </w:p>
    <w:p>
      <w:pPr>
        <w:pStyle w:val="48"/>
        <w:spacing w:before="255" w:beforeAutospacing="0" w:after="255" w:afterAutospacing="0" w:line="300" w:lineRule="atLeast"/>
        <w:jc w:val="both"/>
        <w:rPr>
          <w:rFonts w:hint="eastAsia" w:cs="宋体"/>
          <w:color w:val="auto"/>
          <w:sz w:val="21"/>
          <w:szCs w:val="21"/>
          <w:highlight w:val="none"/>
        </w:rPr>
      </w:pPr>
      <w:r>
        <w:rPr>
          <w:rStyle w:val="57"/>
          <w:rFonts w:hint="eastAsia" w:ascii="宋体" w:hAnsi="宋体" w:cs="宋体"/>
          <w:color w:val="auto"/>
          <w:szCs w:val="21"/>
          <w:highlight w:val="none"/>
        </w:rPr>
        <w:t>六、其他补充事宜</w:t>
      </w:r>
    </w:p>
    <w:p>
      <w:pPr>
        <w:pStyle w:val="48"/>
        <w:spacing w:before="75" w:beforeAutospacing="0" w:after="75" w:afterAutospacing="0" w:line="315" w:lineRule="atLeast"/>
        <w:ind w:firstLine="420" w:firstLineChars="200"/>
        <w:rPr>
          <w:rStyle w:val="308"/>
          <w:rFonts w:hint="eastAsia" w:ascii="宋体" w:hAnsi="宋体" w:cs="宋体"/>
          <w:color w:val="auto"/>
          <w:sz w:val="21"/>
          <w:szCs w:val="21"/>
          <w:highlight w:val="none"/>
        </w:rPr>
      </w:pPr>
      <w:r>
        <w:rPr>
          <w:rStyle w:val="308"/>
          <w:rFonts w:hint="eastAsia" w:ascii="宋体" w:hAnsi="宋体" w:cs="宋体"/>
          <w:color w:val="auto"/>
          <w:sz w:val="21"/>
          <w:szCs w:val="21"/>
          <w:highlight w:val="none"/>
        </w:rPr>
        <w:t>1.投标保证金（人民币）：本项目不收取投标保证金。</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2.本项目需要落实的政府采购政策：政府采购促进中小企业发展；政府采购支持采用本国产品的政策；强制采购节能产品；优先采购节能产品、环境标志产品；政府采购促进残疾人就业政策；政府采购支持监狱企业发展；政府采购扶持不发达地区和少数民族地区等。</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3.网上公告媒体查询：中国政府采购网（www.ccgp.gov.cn）、广西壮族自治区政府采购网（zfcg.gxzf.gov.cn）、</w:t>
      </w:r>
      <w:r>
        <w:rPr>
          <w:rFonts w:hint="eastAsia" w:ascii="宋体" w:hAnsi="宋体" w:cs="宋体"/>
          <w:color w:val="auto"/>
          <w:kern w:val="0"/>
          <w:szCs w:val="21"/>
          <w:highlight w:val="none"/>
        </w:rPr>
        <w:t>全国公共资源交易平台（广西。崇左）(http://ggzy.jgswj.gxzf.gov.cn/czggzy)</w:t>
      </w:r>
      <w:r>
        <w:rPr>
          <w:rStyle w:val="308"/>
          <w:rFonts w:hint="eastAsia" w:ascii="宋体" w:hAnsi="宋体" w:cs="宋体"/>
          <w:color w:val="auto"/>
          <w:szCs w:val="21"/>
          <w:highlight w:val="none"/>
        </w:rPr>
        <w:t>。</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4.根据《崇左市财政局关于进一步做好线上“政采贷”融资业务工作的通知》（崇财采〔2023〕10号），供应商可凭成交通知书、政府采购合同，通过中征应收账款融资服务平台向银行在线申请“政采贷”融资。（具体详见采购文件中关于“政采贷”相关信息）。</w:t>
      </w:r>
    </w:p>
    <w:p>
      <w:pPr>
        <w:ind w:firstLine="420" w:firstLineChars="200"/>
        <w:rPr>
          <w:rStyle w:val="308"/>
          <w:rFonts w:hint="eastAsia" w:ascii="宋体" w:hAnsi="宋体" w:cs="宋体"/>
          <w:color w:val="auto"/>
          <w:szCs w:val="21"/>
          <w:highlight w:val="none"/>
        </w:rPr>
      </w:pPr>
      <w:r>
        <w:rPr>
          <w:rStyle w:val="308"/>
          <w:rFonts w:hint="eastAsia" w:ascii="宋体" w:hAnsi="宋体" w:cs="宋体"/>
          <w:color w:val="auto"/>
          <w:szCs w:val="21"/>
          <w:highlight w:val="none"/>
        </w:rPr>
        <w:t>5.对在“信用中国”网站（www.creditchina.gov.cn）、中国政府采购网（www.ccgp.gov.cn）等渠道列入失信被执行人、重大税收违法失信主体、政府采购严重违法失信行为记录名单的供应商，不得参与政府采购活动。</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6.其他注意事项：</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Fonts w:hint="eastAsia" w:ascii="宋体" w:hAnsi="宋体" w:cs="宋体"/>
          <w:color w:val="auto"/>
          <w:szCs w:val="21"/>
          <w:highlight w:val="none"/>
        </w:rPr>
        <w:t>（1）</w:t>
      </w:r>
      <w:r>
        <w:rPr>
          <w:rStyle w:val="308"/>
          <w:rFonts w:hint="eastAsia" w:ascii="宋体" w:hAnsi="宋体" w:cs="宋体"/>
          <w:color w:val="auto"/>
          <w:szCs w:val="21"/>
          <w:highlight w:val="none"/>
        </w:rPr>
        <w:t>本项目实行电子投标，供应商应按照本项目招标文件和广西政府采购云平台的要求编制、加密并提交投标文件。供应商在使用系统参与投标过程中遇到涉及平台使用的任何问题，可致电广西政府采购云平台技术支持热线咨询，联系方式：95763。</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（2）供应商应及时熟悉掌握电子标系统操作指南（见广西政府采购云平台首页右上角—服务中心—帮助文档—项目采购）：https://helpcenter.zcygov.cn/document/#/document/dashboard?siteCode=gx。</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（3）供应商应及时完成CA证书申领和绑定（见广西壮族自治区政府采购网—办事服务—下载专区—广西政府采购云平台CA证书办理操作指南）</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（4）供应商通过广西政府采购云平台新版客户端软件制作投标文件，广西政府采购云平台新版客户端软件请供应商自行前往下载并安装（见广西壮族自治区政府采购网—办事服务—下载专区）。</w:t>
      </w:r>
    </w:p>
    <w:p>
      <w:pPr>
        <w:widowControl/>
        <w:spacing w:before="50" w:after="50" w:line="300" w:lineRule="exact"/>
        <w:ind w:firstLine="420" w:firstLineChars="200"/>
        <w:jc w:val="left"/>
        <w:rPr>
          <w:rStyle w:val="308"/>
          <w:rFonts w:hint="eastAsia" w:ascii="宋体" w:hAnsi="宋体" w:cs="宋体"/>
          <w:color w:val="auto"/>
          <w:szCs w:val="21"/>
          <w:highlight w:val="none"/>
        </w:rPr>
      </w:pPr>
      <w:r>
        <w:rPr>
          <w:rStyle w:val="308"/>
          <w:rFonts w:hint="eastAsia" w:ascii="宋体" w:hAnsi="宋体" w:cs="宋体"/>
          <w:color w:val="auto"/>
          <w:szCs w:val="21"/>
          <w:highlight w:val="none"/>
        </w:rPr>
        <w:t>（5）因未注册入库、未办理CA证书、CA证书故障、操作不当、CA证书逾期等原因造成无法投标或投标失败等后果由供应商自行承担。</w:t>
      </w:r>
    </w:p>
    <w:p>
      <w:pPr>
        <w:widowControl/>
        <w:spacing w:before="50" w:after="50" w:line="300" w:lineRule="exact"/>
        <w:ind w:firstLine="420" w:firstLineChars="200"/>
        <w:jc w:val="left"/>
        <w:rPr>
          <w:rFonts w:hint="eastAsia" w:ascii="宋体" w:hAnsi="宋体" w:cs="宋体"/>
          <w:color w:val="auto"/>
          <w:szCs w:val="21"/>
          <w:highlight w:val="none"/>
        </w:rPr>
      </w:pPr>
      <w:r>
        <w:rPr>
          <w:rStyle w:val="308"/>
          <w:rFonts w:hint="eastAsia" w:ascii="宋体" w:hAnsi="宋体" w:cs="宋体"/>
          <w:color w:val="auto"/>
          <w:szCs w:val="21"/>
          <w:highlight w:val="none"/>
        </w:rPr>
        <w:t>（6）投标文件网上提交截止后，广西政府采购云平台（电子标系统）自动提取所有投标文件，各供应商须在开标开始后30分钟内对上传广西政府采购云平台的投标文件进行解密，所有供应商在规定的解密时限内解密完成或解密时限结束后，本中心开启投标文件；供应商超过解密时限的，系统默认自动放弃。</w:t>
      </w:r>
      <w:r>
        <w:rPr>
          <w:rFonts w:hint="eastAsia" w:ascii="宋体" w:hAnsi="宋体" w:cs="宋体"/>
          <w:color w:val="auto"/>
          <w:szCs w:val="21"/>
          <w:highlight w:val="none"/>
        </w:rPr>
        <w:t> </w:t>
      </w:r>
    </w:p>
    <w:p>
      <w:pPr>
        <w:widowControl/>
        <w:spacing w:before="50" w:after="50" w:line="300" w:lineRule="exact"/>
        <w:ind w:firstLine="420" w:firstLineChars="200"/>
        <w:jc w:val="left"/>
        <w:rPr>
          <w:rFonts w:hint="eastAsia" w:ascii="宋体" w:hAnsi="宋体" w:eastAsia="宋体" w:cs="宋体"/>
          <w:color w:val="auto"/>
          <w:szCs w:val="21"/>
          <w:highlight w:val="none"/>
          <w:lang w:val="en-US" w:eastAsia="zh-CN"/>
        </w:rPr>
      </w:pPr>
      <w:r>
        <w:rPr>
          <w:rFonts w:hint="eastAsia" w:ascii="宋体" w:hAnsi="宋体" w:cs="宋体"/>
          <w:color w:val="auto"/>
          <w:szCs w:val="21"/>
          <w:highlight w:val="none"/>
        </w:rPr>
        <w:t>7.</w:t>
      </w:r>
      <w:bookmarkStart w:id="1" w:name="auto_fouce_2"/>
      <w:r>
        <w:rPr>
          <w:rFonts w:hint="eastAsia" w:ascii="宋体" w:hAnsi="宋体" w:cs="宋体"/>
          <w:color w:val="auto"/>
          <w:szCs w:val="21"/>
          <w:highlight w:val="none"/>
        </w:rPr>
        <w:t>本项目采用远程异地评标，主会场地址：崇左市公共资源交易中心（崇左市城南新区石景林路东段政务服务中心综合楼五楼），</w:t>
      </w:r>
      <w:r>
        <w:rPr>
          <w:rFonts w:hint="eastAsia" w:ascii="宋体" w:hAnsi="宋体" w:cs="宋体"/>
          <w:color w:val="auto"/>
          <w:szCs w:val="21"/>
          <w:highlight w:val="none"/>
        </w:rPr>
        <w:t>副会场地址：</w:t>
      </w:r>
      <w:bookmarkEnd w:id="1"/>
      <w:r>
        <w:rPr>
          <w:rFonts w:hint="eastAsia"/>
          <w:color w:val="auto"/>
          <w:spacing w:val="3"/>
          <w:highlight w:val="none"/>
          <w:lang w:val="en-US" w:eastAsia="zh-CN"/>
        </w:rPr>
        <w:t>梧州市公共资源交易中心（梧州市长洲区三龙大道72号红岭大厦9楼）</w:t>
      </w:r>
      <w:r>
        <w:rPr>
          <w:rFonts w:hint="eastAsia"/>
          <w:color w:val="auto"/>
          <w:spacing w:val="3"/>
          <w:highlight w:val="none"/>
          <w:lang w:val="en-US" w:eastAsia="zh-CN"/>
        </w:rPr>
        <w:t>。</w:t>
      </w:r>
    </w:p>
    <w:p>
      <w:pPr>
        <w:pStyle w:val="48"/>
        <w:spacing w:before="255" w:beforeAutospacing="0" w:after="255" w:afterAutospacing="0" w:line="480" w:lineRule="atLeast"/>
        <w:jc w:val="both"/>
        <w:rPr>
          <w:rFonts w:hint="eastAsia" w:cs="宋体"/>
          <w:color w:val="auto"/>
          <w:sz w:val="21"/>
          <w:szCs w:val="21"/>
          <w:highlight w:val="none"/>
        </w:rPr>
      </w:pPr>
      <w:r>
        <w:rPr>
          <w:rStyle w:val="57"/>
          <w:rFonts w:hint="eastAsia" w:ascii="宋体" w:hAnsi="宋体" w:cs="宋体"/>
          <w:color w:val="auto"/>
          <w:szCs w:val="21"/>
          <w:highlight w:val="none"/>
        </w:rPr>
        <w:t>七、对本次采购提出询问，请按以下方式联系</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1.采购人信息</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名   称：</w:t>
      </w:r>
      <w:r>
        <w:rPr>
          <w:rFonts w:hint="eastAsia" w:cs="宋体"/>
          <w:color w:val="auto"/>
          <w:sz w:val="21"/>
          <w:szCs w:val="21"/>
          <w:highlight w:val="none"/>
          <w:lang w:eastAsia="zh-CN"/>
        </w:rPr>
        <w:t>崇左市公安局</w:t>
      </w:r>
      <w:r>
        <w:rPr>
          <w:rFonts w:hint="eastAsia" w:cs="宋体"/>
          <w:color w:val="auto"/>
          <w:sz w:val="21"/>
          <w:szCs w:val="21"/>
          <w:highlight w:val="none"/>
        </w:rPr>
        <w:t>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地   址：崇左市石景林路8号</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项目联系人：</w:t>
      </w:r>
      <w:r>
        <w:rPr>
          <w:rFonts w:hint="eastAsia" w:cs="宋体"/>
          <w:color w:val="auto"/>
          <w:sz w:val="21"/>
          <w:szCs w:val="21"/>
          <w:highlight w:val="none"/>
          <w:lang w:eastAsia="zh-CN"/>
        </w:rPr>
        <w:t>蔡春燕</w:t>
      </w:r>
      <w:r>
        <w:rPr>
          <w:rFonts w:hint="eastAsia" w:cs="宋体"/>
          <w:color w:val="auto"/>
          <w:sz w:val="21"/>
          <w:szCs w:val="21"/>
          <w:highlight w:val="none"/>
        </w:rPr>
        <w:t>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项目联系方式：0771-7966013</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2.采购代理机构信息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名   称：</w:t>
      </w:r>
      <w:r>
        <w:rPr>
          <w:rStyle w:val="183"/>
          <w:rFonts w:hint="eastAsia" w:ascii="宋体" w:hAnsi="宋体" w:cs="宋体"/>
          <w:color w:val="auto"/>
          <w:sz w:val="21"/>
          <w:szCs w:val="21"/>
          <w:highlight w:val="none"/>
        </w:rPr>
        <w:t>崇左市政府集中采购中心</w:t>
      </w:r>
      <w:r>
        <w:rPr>
          <w:rFonts w:hint="eastAsia" w:cs="宋体"/>
          <w:color w:val="auto"/>
          <w:sz w:val="21"/>
          <w:szCs w:val="21"/>
          <w:highlight w:val="none"/>
        </w:rPr>
        <w:t>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地   址：崇左市江州区石景林东路5号（崇左市政务服务中心综合楼）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Fonts w:hint="eastAsia" w:cs="宋体"/>
          <w:color w:val="auto"/>
          <w:sz w:val="21"/>
          <w:szCs w:val="21"/>
          <w:highlight w:val="none"/>
        </w:rPr>
      </w:pPr>
      <w:r>
        <w:rPr>
          <w:rFonts w:hint="eastAsia" w:cs="宋体"/>
          <w:color w:val="auto"/>
          <w:sz w:val="21"/>
          <w:szCs w:val="21"/>
          <w:highlight w:val="none"/>
        </w:rPr>
        <w:t>  项目联系人：</w:t>
      </w:r>
      <w:r>
        <w:rPr>
          <w:rFonts w:hint="eastAsia" w:cs="宋体"/>
          <w:color w:val="auto"/>
          <w:sz w:val="21"/>
          <w:szCs w:val="21"/>
          <w:highlight w:val="none"/>
          <w:lang w:eastAsia="zh-CN"/>
        </w:rPr>
        <w:t>周冬丽</w:t>
      </w:r>
      <w:r>
        <w:rPr>
          <w:rFonts w:hint="eastAsia" w:cs="宋体"/>
          <w:color w:val="auto"/>
          <w:sz w:val="21"/>
          <w:szCs w:val="21"/>
          <w:highlight w:val="none"/>
        </w:rPr>
        <w:t>         </w:t>
      </w:r>
    </w:p>
    <w:p>
      <w:pPr>
        <w:pStyle w:val="48"/>
        <w:keepNext w:val="0"/>
        <w:keepLines w:val="0"/>
        <w:pageBreakBefore w:val="0"/>
        <w:kinsoku/>
        <w:wordWrap/>
        <w:overflowPunct/>
        <w:topLinePunct w:val="0"/>
        <w:autoSpaceDE/>
        <w:autoSpaceDN/>
        <w:bidi w:val="0"/>
        <w:adjustRightInd/>
        <w:snapToGrid/>
        <w:spacing w:before="75" w:beforeAutospacing="0" w:after="75" w:afterAutospacing="0" w:line="300" w:lineRule="atLeast"/>
        <w:ind w:firstLine="420" w:firstLineChars="200"/>
        <w:textAlignment w:val="auto"/>
        <w:rPr>
          <w:rStyle w:val="136"/>
          <w:rFonts w:hint="eastAsia" w:ascii="宋体" w:hAnsi="宋体" w:cs="宋体"/>
          <w:color w:val="auto"/>
          <w:sz w:val="21"/>
          <w:szCs w:val="21"/>
          <w:highlight w:val="none"/>
        </w:rPr>
      </w:pPr>
      <w:r>
        <w:rPr>
          <w:rFonts w:hint="eastAsia" w:cs="宋体"/>
          <w:color w:val="auto"/>
          <w:sz w:val="21"/>
          <w:szCs w:val="21"/>
          <w:highlight w:val="none"/>
        </w:rPr>
        <w:t>  项目联系方式：0771-7920270</w:t>
      </w:r>
    </w:p>
    <w:p>
      <w:pPr>
        <w:keepNext w:val="0"/>
        <w:keepLines w:val="0"/>
        <w:pageBreakBefore w:val="0"/>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宋体" w:hAnsi="宋体" w:cs="宋体"/>
          <w:color w:val="auto"/>
          <w:highlight w:val="none"/>
        </w:rPr>
      </w:pPr>
    </w:p>
    <w:p>
      <w:pPr>
        <w:keepNext w:val="0"/>
        <w:keepLines w:val="0"/>
        <w:pageBreakBefore w:val="0"/>
        <w:widowControl w:val="0"/>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宋体" w:hAnsi="宋体" w:cs="宋体"/>
          <w:color w:val="auto"/>
          <w:highlight w:val="none"/>
        </w:rPr>
      </w:pPr>
      <w:r>
        <w:rPr>
          <w:rFonts w:hint="eastAsia" w:ascii="宋体" w:hAnsi="宋体" w:cs="宋体"/>
          <w:color w:val="auto"/>
          <w:kern w:val="0"/>
          <w:szCs w:val="21"/>
          <w:highlight w:val="none"/>
        </w:rPr>
        <w:t>3.</w:t>
      </w:r>
      <w:r>
        <w:rPr>
          <w:rFonts w:hint="eastAsia" w:ascii="宋体" w:hAnsi="宋体" w:cs="宋体"/>
          <w:color w:val="auto"/>
          <w:highlight w:val="none"/>
        </w:rPr>
        <w:t>监督管理部门信息</w:t>
      </w:r>
    </w:p>
    <w:p>
      <w:pPr>
        <w:keepNext w:val="0"/>
        <w:keepLines w:val="0"/>
        <w:pageBreakBefore w:val="0"/>
        <w:widowControl w:val="0"/>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宋体" w:hAnsi="宋体" w:cs="宋体"/>
          <w:color w:val="auto"/>
          <w:highlight w:val="none"/>
        </w:rPr>
      </w:pPr>
      <w:r>
        <w:rPr>
          <w:rFonts w:hint="eastAsia" w:ascii="宋体" w:hAnsi="宋体" w:cs="宋体"/>
          <w:color w:val="auto"/>
          <w:highlight w:val="none"/>
        </w:rPr>
        <w:t>名   称：崇左市财政局政府采购监督管理科        </w:t>
      </w:r>
    </w:p>
    <w:p>
      <w:pPr>
        <w:keepNext w:val="0"/>
        <w:keepLines w:val="0"/>
        <w:pageBreakBefore w:val="0"/>
        <w:widowControl w:val="0"/>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宋体" w:hAnsi="宋体" w:cs="宋体"/>
          <w:color w:val="auto"/>
          <w:highlight w:val="none"/>
        </w:rPr>
      </w:pPr>
      <w:r>
        <w:rPr>
          <w:rFonts w:hint="eastAsia" w:ascii="宋体" w:hAnsi="宋体" w:cs="宋体"/>
          <w:color w:val="auto"/>
          <w:highlight w:val="none"/>
        </w:rPr>
        <w:t>地   址：崇左市江州区友谊大道中段</w:t>
      </w:r>
    </w:p>
    <w:p>
      <w:pPr>
        <w:keepNext w:val="0"/>
        <w:keepLines w:val="0"/>
        <w:pageBreakBefore w:val="0"/>
        <w:widowControl w:val="0"/>
        <w:tabs>
          <w:tab w:val="left" w:pos="4529"/>
        </w:tabs>
        <w:kinsoku/>
        <w:wordWrap/>
        <w:overflowPunct/>
        <w:topLinePunct w:val="0"/>
        <w:autoSpaceDE/>
        <w:autoSpaceDN/>
        <w:bidi w:val="0"/>
        <w:adjustRightInd/>
        <w:snapToGrid/>
        <w:spacing w:line="360" w:lineRule="auto"/>
        <w:ind w:firstLine="420" w:firstLineChars="200"/>
        <w:jc w:val="left"/>
        <w:textAlignment w:val="auto"/>
        <w:outlineLvl w:val="2"/>
        <w:rPr>
          <w:rFonts w:hint="eastAsia" w:ascii="宋体" w:hAnsi="宋体" w:cs="宋体"/>
          <w:color w:val="auto"/>
          <w:highlight w:val="none"/>
        </w:rPr>
      </w:pPr>
      <w:r>
        <w:rPr>
          <w:rFonts w:hint="eastAsia" w:ascii="宋体" w:hAnsi="宋体" w:cs="宋体"/>
          <w:color w:val="auto"/>
          <w:highlight w:val="none"/>
        </w:rPr>
        <w:t>联系方式：0771-5962613</w:t>
      </w:r>
    </w:p>
    <w:p>
      <w:pPr>
        <w:tabs>
          <w:tab w:val="left" w:pos="4529"/>
        </w:tabs>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 </w:t>
      </w:r>
    </w:p>
    <w:p>
      <w:pPr>
        <w:pStyle w:val="48"/>
        <w:spacing w:before="75" w:beforeAutospacing="0" w:after="75" w:afterAutospacing="0" w:line="300" w:lineRule="atLeast"/>
        <w:rPr>
          <w:rStyle w:val="136"/>
          <w:rFonts w:hint="eastAsia" w:ascii="宋体" w:hAnsi="宋体" w:cs="宋体"/>
          <w:color w:val="auto"/>
          <w:sz w:val="21"/>
          <w:szCs w:val="21"/>
          <w:highlight w:val="none"/>
        </w:rPr>
      </w:pPr>
    </w:p>
    <w:p>
      <w:pPr>
        <w:pStyle w:val="48"/>
        <w:spacing w:before="75" w:beforeAutospacing="0" w:after="75" w:afterAutospacing="0" w:line="300" w:lineRule="atLeast"/>
        <w:rPr>
          <w:rStyle w:val="136"/>
          <w:rFonts w:hint="eastAsia" w:ascii="宋体" w:hAnsi="宋体" w:cs="宋体"/>
          <w:color w:val="auto"/>
          <w:sz w:val="21"/>
          <w:szCs w:val="21"/>
          <w:highlight w:val="none"/>
        </w:rPr>
      </w:pPr>
    </w:p>
    <w:p>
      <w:pPr>
        <w:pStyle w:val="48"/>
        <w:spacing w:before="75" w:beforeAutospacing="0" w:after="75" w:afterAutospacing="0" w:line="300" w:lineRule="atLeast"/>
        <w:rPr>
          <w:rFonts w:hint="eastAsia" w:cs="宋体"/>
          <w:color w:val="auto"/>
          <w:sz w:val="21"/>
          <w:szCs w:val="21"/>
          <w:highlight w:val="none"/>
        </w:rPr>
      </w:pPr>
    </w:p>
    <w:p>
      <w:pPr>
        <w:pStyle w:val="48"/>
        <w:spacing w:before="75" w:beforeAutospacing="0" w:after="75" w:afterAutospacing="0" w:line="300" w:lineRule="atLeast"/>
        <w:rPr>
          <w:rFonts w:hint="eastAsia" w:cs="宋体"/>
          <w:color w:val="auto"/>
          <w:sz w:val="21"/>
          <w:szCs w:val="21"/>
          <w:highlight w:val="none"/>
        </w:rPr>
      </w:pPr>
    </w:p>
    <w:p>
      <w:pPr>
        <w:pStyle w:val="48"/>
        <w:spacing w:before="60" w:beforeAutospacing="0" w:after="60" w:afterAutospacing="0" w:line="240" w:lineRule="atLeast"/>
        <w:rPr>
          <w:rFonts w:hint="eastAsia" w:cs="宋体"/>
          <w:color w:val="auto"/>
          <w:sz w:val="21"/>
          <w:szCs w:val="21"/>
          <w:highlight w:val="none"/>
        </w:rPr>
      </w:pPr>
    </w:p>
    <w:p>
      <w:pPr>
        <w:adjustRightInd w:val="0"/>
        <w:snapToGrid w:val="0"/>
        <w:spacing w:line="400" w:lineRule="exact"/>
        <w:ind w:firstLine="420" w:firstLineChars="200"/>
        <w:rPr>
          <w:rFonts w:hint="eastAsia" w:ascii="宋体" w:hAnsi="宋体" w:cs="宋体"/>
          <w:color w:val="auto"/>
          <w:szCs w:val="21"/>
          <w:highlight w:val="none"/>
        </w:rPr>
      </w:pPr>
    </w:p>
    <w:p>
      <w:pPr>
        <w:adjustRightInd w:val="0"/>
        <w:snapToGrid w:val="0"/>
        <w:spacing w:line="380" w:lineRule="exact"/>
        <w:ind w:left="238" w:firstLine="420" w:firstLineChars="200"/>
        <w:jc w:val="right"/>
        <w:rPr>
          <w:rFonts w:hint="eastAsia" w:ascii="宋体" w:hAnsi="宋体" w:cs="宋体"/>
          <w:color w:val="auto"/>
          <w:szCs w:val="21"/>
          <w:highlight w:val="none"/>
        </w:rPr>
      </w:pPr>
      <w:r>
        <w:rPr>
          <w:rFonts w:hint="eastAsia" w:ascii="宋体" w:hAnsi="宋体" w:cs="宋体"/>
          <w:color w:val="auto"/>
          <w:szCs w:val="21"/>
          <w:highlight w:val="none"/>
        </w:rPr>
        <w:t>崇左市政府集中采购中心</w:t>
      </w:r>
    </w:p>
    <w:p>
      <w:pPr>
        <w:widowControl/>
        <w:adjustRightInd w:val="0"/>
        <w:snapToGrid w:val="0"/>
        <w:spacing w:line="380" w:lineRule="exact"/>
        <w:ind w:right="384" w:rightChars="183" w:firstLine="420" w:firstLineChars="200"/>
        <w:jc w:val="right"/>
        <w:rPr>
          <w:rFonts w:hint="eastAsia" w:ascii="宋体" w:hAnsi="宋体" w:cs="宋体"/>
          <w:color w:val="auto"/>
          <w:kern w:val="0"/>
          <w:szCs w:val="21"/>
          <w:highlight w:val="none"/>
          <w:lang w:val="en"/>
        </w:rPr>
      </w:pPr>
      <w:r>
        <w:rPr>
          <w:rStyle w:val="196"/>
          <w:rFonts w:hint="eastAsia" w:ascii="宋体" w:hAnsi="宋体" w:cs="宋体"/>
          <w:color w:val="auto"/>
          <w:szCs w:val="21"/>
          <w:highlight w:val="none"/>
        </w:rPr>
        <w:t>2026年</w:t>
      </w:r>
      <w:r>
        <w:rPr>
          <w:rStyle w:val="196"/>
          <w:rFonts w:hint="eastAsia" w:ascii="宋体" w:hAnsi="宋体" w:cs="宋体"/>
          <w:color w:val="auto"/>
          <w:szCs w:val="21"/>
          <w:highlight w:val="none"/>
          <w:lang w:val="en-US" w:eastAsia="zh-CN"/>
        </w:rPr>
        <w:t>8</w:t>
      </w:r>
      <w:r>
        <w:rPr>
          <w:rStyle w:val="196"/>
          <w:rFonts w:hint="eastAsia" w:ascii="宋体" w:hAnsi="宋体" w:cs="宋体"/>
          <w:color w:val="auto"/>
          <w:szCs w:val="21"/>
          <w:highlight w:val="none"/>
        </w:rPr>
        <w:t>月</w:t>
      </w:r>
      <w:r>
        <w:rPr>
          <w:rStyle w:val="196"/>
          <w:rFonts w:hint="eastAsia" w:ascii="宋体" w:hAnsi="宋体" w:cs="宋体"/>
          <w:color w:val="auto"/>
          <w:szCs w:val="21"/>
          <w:highlight w:val="none"/>
          <w:lang w:val="en-US" w:eastAsia="zh-CN"/>
        </w:rPr>
        <w:t>3</w:t>
      </w:r>
      <w:r>
        <w:rPr>
          <w:rStyle w:val="196"/>
          <w:rFonts w:hint="eastAsia" w:ascii="宋体" w:hAnsi="宋体" w:cs="宋体"/>
          <w:color w:val="auto"/>
          <w:szCs w:val="21"/>
          <w:highlight w:val="none"/>
        </w:rPr>
        <w:t>日</w:t>
      </w:r>
    </w:p>
    <w:p>
      <w:pPr>
        <w:jc w:val="right"/>
        <w:rPr>
          <w:rFonts w:hint="eastAsia" w:ascii="宋体" w:hAnsi="宋体" w:cs="宋体"/>
          <w:color w:val="auto"/>
          <w:highlight w:val="none"/>
        </w:rPr>
      </w:pPr>
    </w:p>
    <w:p>
      <w:pPr>
        <w:pageBreakBefore/>
        <w:snapToGrid w:val="0"/>
        <w:spacing w:before="120" w:beforeLines="50" w:after="120" w:afterLines="50"/>
        <w:rPr>
          <w:rFonts w:hint="eastAsia" w:ascii="宋体" w:hAnsi="宋体" w:cs="宋体"/>
          <w:b/>
          <w:color w:val="auto"/>
          <w:sz w:val="44"/>
          <w:szCs w:val="44"/>
          <w:highlight w:val="none"/>
        </w:rPr>
      </w:pPr>
    </w:p>
    <w:p>
      <w:pPr>
        <w:pStyle w:val="3"/>
        <w:jc w:val="center"/>
        <w:rPr>
          <w:rFonts w:hint="eastAsia" w:ascii="宋体" w:hAnsi="宋体" w:cs="宋体"/>
          <w:color w:val="auto"/>
          <w:highlight w:val="none"/>
        </w:rPr>
      </w:pPr>
      <w:bookmarkStart w:id="2" w:name="_Toc2192"/>
    </w:p>
    <w:p>
      <w:pPr>
        <w:pStyle w:val="3"/>
        <w:jc w:val="center"/>
        <w:rPr>
          <w:rFonts w:hint="eastAsia" w:ascii="宋体" w:hAnsi="宋体" w:cs="宋体"/>
          <w:color w:val="auto"/>
          <w:highlight w:val="none"/>
        </w:rPr>
      </w:pPr>
    </w:p>
    <w:p>
      <w:pPr>
        <w:pStyle w:val="3"/>
        <w:jc w:val="center"/>
        <w:rPr>
          <w:rFonts w:hint="eastAsia" w:ascii="宋体" w:hAnsi="宋体" w:cs="宋体"/>
          <w:color w:val="auto"/>
          <w:highlight w:val="none"/>
        </w:rPr>
      </w:pPr>
      <w:r>
        <w:rPr>
          <w:rFonts w:hint="eastAsia" w:ascii="宋体" w:hAnsi="宋体" w:cs="宋体"/>
          <w:color w:val="auto"/>
          <w:highlight w:val="none"/>
        </w:rPr>
        <w:t>第二章</w:t>
      </w:r>
      <w:r>
        <w:rPr>
          <w:rFonts w:hint="eastAsia" w:ascii="宋体" w:hAnsi="宋体" w:cs="宋体"/>
          <w:color w:val="auto"/>
          <w:highlight w:val="none"/>
          <w:lang w:val="en-US" w:eastAsia="zh-CN"/>
        </w:rPr>
        <w:t xml:space="preserve"> </w:t>
      </w:r>
      <w:r>
        <w:rPr>
          <w:rFonts w:hint="eastAsia" w:ascii="宋体" w:hAnsi="宋体" w:cs="宋体"/>
          <w:color w:val="auto"/>
          <w:highlight w:val="none"/>
        </w:rPr>
        <w:t>招标项目采购需求</w:t>
      </w:r>
      <w:bookmarkEnd w:id="2"/>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20" w:beforeLines="50" w:after="120" w:afterLines="50"/>
        <w:ind w:left="238"/>
        <w:jc w:val="center"/>
        <w:rPr>
          <w:rFonts w:hint="eastAsia" w:ascii="宋体" w:hAnsi="宋体" w:cs="宋体"/>
          <w:color w:val="auto"/>
          <w:sz w:val="32"/>
          <w:szCs w:val="32"/>
          <w:highlight w:val="none"/>
        </w:rPr>
      </w:pPr>
    </w:p>
    <w:p>
      <w:pPr>
        <w:snapToGrid w:val="0"/>
        <w:spacing w:before="156" w:after="156" w:line="320" w:lineRule="exact"/>
        <w:ind w:left="238"/>
        <w:jc w:val="center"/>
        <w:rPr>
          <w:rStyle w:val="244"/>
          <w:rFonts w:hint="eastAsia" w:ascii="宋体" w:hAnsi="宋体" w:cs="宋体"/>
          <w:b/>
          <w:color w:val="auto"/>
          <w:sz w:val="28"/>
          <w:szCs w:val="28"/>
          <w:highlight w:val="none"/>
          <w:u w:val="none"/>
        </w:rPr>
      </w:pPr>
      <w:r>
        <w:rPr>
          <w:rFonts w:hint="eastAsia" w:ascii="宋体" w:hAnsi="宋体" w:cs="宋体"/>
          <w:b/>
          <w:bCs/>
          <w:color w:val="auto"/>
          <w:sz w:val="32"/>
          <w:szCs w:val="32"/>
          <w:highlight w:val="none"/>
        </w:rPr>
        <w:br w:type="page"/>
      </w:r>
      <w:r>
        <w:rPr>
          <w:rFonts w:hint="eastAsia" w:ascii="宋体" w:hAnsi="宋体" w:cs="宋体"/>
          <w:b/>
          <w:color w:val="auto"/>
          <w:sz w:val="32"/>
          <w:szCs w:val="32"/>
          <w:highlight w:val="none"/>
        </w:rPr>
        <w:t>项目采购需求</w:t>
      </w:r>
    </w:p>
    <w:p>
      <w:pPr>
        <w:spacing w:line="400" w:lineRule="exact"/>
        <w:rPr>
          <w:rStyle w:val="244"/>
          <w:rFonts w:hint="eastAsia" w:ascii="宋体" w:hAnsi="宋体" w:cs="宋体"/>
          <w:b/>
          <w:color w:val="auto"/>
          <w:sz w:val="24"/>
          <w:highlight w:val="none"/>
          <w:u w:val="none"/>
        </w:rPr>
      </w:pPr>
    </w:p>
    <w:p>
      <w:pPr>
        <w:adjustRightInd w:val="0"/>
        <w:snapToGrid w:val="0"/>
        <w:spacing w:line="520" w:lineRule="exact"/>
        <w:rPr>
          <w:rFonts w:hint="eastAsia" w:ascii="宋体" w:hAnsi="宋体" w:cs="宋体"/>
          <w:color w:val="auto"/>
          <w:szCs w:val="21"/>
          <w:highlight w:val="none"/>
        </w:rPr>
      </w:pPr>
      <w:r>
        <w:rPr>
          <w:rFonts w:hint="eastAsia" w:ascii="宋体" w:hAnsi="宋体" w:cs="宋体"/>
          <w:color w:val="auto"/>
          <w:szCs w:val="21"/>
          <w:highlight w:val="none"/>
        </w:rPr>
        <w:t>说明：</w:t>
      </w:r>
    </w:p>
    <w:p>
      <w:pPr>
        <w:numPr>
          <w:ilvl w:val="0"/>
          <w:numId w:val="1"/>
        </w:numPr>
        <w:adjustRightInd w:val="0"/>
        <w:snapToGrid w:val="0"/>
        <w:spacing w:line="520" w:lineRule="atLeast"/>
        <w:ind w:firstLine="420" w:firstLineChars="200"/>
        <w:jc w:val="left"/>
        <w:rPr>
          <w:rFonts w:hint="eastAsia" w:ascii="宋体" w:hAnsi="宋体" w:cs="宋体"/>
          <w:color w:val="auto"/>
          <w:szCs w:val="21"/>
          <w:highlight w:val="none"/>
        </w:rPr>
      </w:pPr>
      <w:bookmarkStart w:id="3" w:name="auto_fouce_3"/>
      <w:r>
        <w:rPr>
          <w:rFonts w:hint="eastAsia" w:ascii="宋体" w:hAnsi="宋体" w:cs="宋体"/>
          <w:color w:val="auto"/>
          <w:szCs w:val="21"/>
          <w:highlight w:val="none"/>
        </w:rPr>
        <w:t>标记“▲”符号的为“实质性要求”，是指本招标文件中已经指明不满足则响应文件按无效响应处理的条款，或者不能负偏离的条款。</w:t>
      </w:r>
      <w:bookmarkEnd w:id="3"/>
    </w:p>
    <w:p>
      <w:pPr>
        <w:numPr>
          <w:ilvl w:val="0"/>
          <w:numId w:val="1"/>
        </w:numPr>
        <w:adjustRightInd w:val="0"/>
        <w:snapToGrid w:val="0"/>
        <w:spacing w:line="520" w:lineRule="atLeast"/>
        <w:ind w:firstLine="420" w:firstLineChars="200"/>
        <w:jc w:val="left"/>
        <w:rPr>
          <w:rFonts w:hint="eastAsia" w:ascii="宋体" w:hAnsi="宋体" w:cs="宋体"/>
          <w:color w:val="auto"/>
          <w:highlight w:val="none"/>
        </w:rPr>
      </w:pPr>
      <w:r>
        <w:rPr>
          <w:rFonts w:hint="eastAsia" w:ascii="宋体" w:hAnsi="宋体" w:cs="宋体"/>
          <w:color w:val="auto"/>
          <w:szCs w:val="21"/>
          <w:highlight w:val="none"/>
        </w:rPr>
        <w:t>本项目采购标的对应的中小企业划分标准所属</w:t>
      </w:r>
      <w:r>
        <w:rPr>
          <w:rFonts w:hint="eastAsia" w:ascii="宋体" w:hAnsi="宋体" w:cs="宋体"/>
          <w:b/>
          <w:bCs/>
          <w:color w:val="auto"/>
          <w:szCs w:val="21"/>
          <w:highlight w:val="none"/>
          <w:u w:val="single"/>
        </w:rPr>
        <w:t xml:space="preserve">    物业管理      </w:t>
      </w:r>
      <w:r>
        <w:rPr>
          <w:rFonts w:hint="eastAsia" w:ascii="宋体" w:hAnsi="宋体" w:cs="宋体"/>
          <w:color w:val="auto"/>
          <w:szCs w:val="21"/>
          <w:highlight w:val="none"/>
        </w:rPr>
        <w:t>行业。</w:t>
      </w:r>
    </w:p>
    <w:p>
      <w:pPr>
        <w:pStyle w:val="52"/>
        <w:ind w:firstLine="210"/>
        <w:rPr>
          <w:rFonts w:hint="eastAsia"/>
          <w:color w:val="auto"/>
          <w:highlight w:val="none"/>
          <w:lang w:val="en-US" w:eastAsia="zh-CN"/>
        </w:rPr>
      </w:pPr>
    </w:p>
    <w:p>
      <w:pPr>
        <w:pStyle w:val="52"/>
        <w:ind w:firstLine="210"/>
        <w:jc w:val="center"/>
        <w:rPr>
          <w:rFonts w:hint="eastAsia" w:eastAsia="宋体"/>
          <w:b/>
          <w:bCs/>
          <w:color w:val="auto"/>
          <w:sz w:val="24"/>
          <w:szCs w:val="32"/>
          <w:highlight w:val="none"/>
          <w:lang w:val="en-US" w:eastAsia="zh-CN"/>
        </w:rPr>
      </w:pPr>
      <w:r>
        <w:rPr>
          <w:rFonts w:hint="eastAsia"/>
          <w:b/>
          <w:bCs/>
          <w:color w:val="auto"/>
          <w:sz w:val="24"/>
          <w:szCs w:val="32"/>
          <w:highlight w:val="none"/>
          <w:lang w:val="en-US" w:eastAsia="zh-CN"/>
        </w:rPr>
        <w:t>技术服务要求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黑体" w:hAnsi="黑体" w:eastAsia="黑体" w:cs="黑体"/>
          <w:color w:val="auto"/>
          <w:kern w:val="0"/>
          <w:sz w:val="21"/>
          <w:szCs w:val="21"/>
          <w:highlight w:val="none"/>
          <w:lang w:val="en-US" w:eastAsia="zh-CN" w:bidi="ar-SA"/>
        </w:rPr>
      </w:pPr>
      <w:r>
        <w:rPr>
          <w:rFonts w:hint="eastAsia" w:ascii="宋体" w:hAnsi="宋体" w:cs="宋体"/>
          <w:color w:val="auto"/>
          <w:szCs w:val="21"/>
          <w:highlight w:val="none"/>
        </w:rPr>
        <w:t>▲</w:t>
      </w:r>
      <w:r>
        <w:rPr>
          <w:rFonts w:hint="eastAsia" w:ascii="黑体" w:hAnsi="黑体" w:eastAsia="黑体" w:cs="黑体"/>
          <w:color w:val="auto"/>
          <w:kern w:val="0"/>
          <w:sz w:val="21"/>
          <w:szCs w:val="21"/>
          <w:highlight w:val="none"/>
          <w:lang w:val="en-US" w:eastAsia="zh-CN" w:bidi="ar-SA"/>
        </w:rPr>
        <w:t>一、项目基本情况</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（一）服务范围</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服务地点共11处办公区。服务范围包括公共区域内的安防服务与保障、环境卫生与保洁、绿化养护与美化、设施维护与零星维修、会议服务、食堂服务、洗车服务等</w:t>
      </w:r>
      <w:r>
        <w:rPr>
          <w:rFonts w:hint="eastAsia" w:ascii="宋体" w:hAnsi="宋体" w:cs="宋体"/>
          <w:color w:val="auto"/>
          <w:kern w:val="0"/>
          <w:sz w:val="21"/>
          <w:szCs w:val="21"/>
          <w:highlight w:val="none"/>
          <w:lang w:val="en-US" w:eastAsia="zh-CN" w:bidi="ar-SA"/>
        </w:rPr>
        <w:t>物业</w:t>
      </w:r>
      <w:r>
        <w:rPr>
          <w:rFonts w:hint="eastAsia" w:ascii="宋体" w:hAnsi="宋体" w:eastAsia="宋体" w:cs="宋体"/>
          <w:color w:val="auto"/>
          <w:kern w:val="0"/>
          <w:sz w:val="21"/>
          <w:szCs w:val="21"/>
          <w:highlight w:val="none"/>
          <w:lang w:val="en-US" w:eastAsia="zh-CN" w:bidi="ar-SA"/>
        </w:rPr>
        <w:t>服务。</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（二）服务地点</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共</w:t>
      </w:r>
      <w:r>
        <w:rPr>
          <w:rFonts w:hint="eastAsia" w:ascii="宋体" w:hAnsi="宋体" w:cs="宋体"/>
          <w:color w:val="auto"/>
          <w:kern w:val="0"/>
          <w:sz w:val="21"/>
          <w:szCs w:val="21"/>
          <w:highlight w:val="none"/>
          <w:lang w:val="en-US" w:eastAsia="zh-CN" w:bidi="ar-SA"/>
        </w:rPr>
        <w:t>11处</w:t>
      </w:r>
      <w:r>
        <w:rPr>
          <w:rFonts w:hint="eastAsia" w:ascii="宋体" w:hAnsi="宋体" w:eastAsia="宋体" w:cs="宋体"/>
          <w:color w:val="auto"/>
          <w:kern w:val="0"/>
          <w:sz w:val="21"/>
          <w:szCs w:val="21"/>
          <w:highlight w:val="none"/>
          <w:lang w:val="en-US" w:eastAsia="zh-CN" w:bidi="ar-SA"/>
        </w:rPr>
        <w:t>办公区，分别如下：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1.办公区一（市局大院）：位于崇左市江州区石景林路8号；</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2.办公区二：位于崇左市江州区石景林路与环城东路交叉口；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3.办公区三（人民警察训练中心）：位于崇左市江州区环城路与东盟大道交叉口500米；</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4.办公区四（环食药侦支队）：位于崇左市江州区友谊大道林业局大院；</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r>
        <w:rPr>
          <w:rFonts w:hint="eastAsia" w:ascii="宋体" w:hAnsi="宋体" w:cs="宋体"/>
          <w:color w:val="auto"/>
          <w:kern w:val="0"/>
          <w:sz w:val="21"/>
          <w:szCs w:val="21"/>
          <w:highlight w:val="none"/>
          <w:lang w:val="en-US" w:eastAsia="zh-CN" w:bidi="ar-SA"/>
        </w:rPr>
        <w:t>办公区五</w:t>
      </w:r>
      <w:r>
        <w:rPr>
          <w:rFonts w:hint="eastAsia" w:ascii="宋体" w:hAnsi="宋体" w:eastAsia="宋体" w:cs="宋体"/>
          <w:color w:val="auto"/>
          <w:kern w:val="0"/>
          <w:sz w:val="21"/>
          <w:szCs w:val="21"/>
          <w:highlight w:val="none"/>
          <w:lang w:val="en-US" w:eastAsia="zh-CN" w:bidi="ar-SA"/>
        </w:rPr>
        <w:t>：采购人指定区域1；</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6.办公区六：采购人指定区域2;</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7.办公区七（交管支队机关）：位于崇左市江州区花山路12号;</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8.办公区八（交管支队江州一大队）：位于崇左市江州区沿山路721号;</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9.办公区九</w:t>
      </w:r>
      <w:r>
        <w:rPr>
          <w:rFonts w:hint="eastAsia" w:ascii="宋体" w:hAnsi="宋体" w:eastAsia="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US" w:eastAsia="zh-CN" w:bidi="ar-SA"/>
        </w:rPr>
        <w:t>交管支队车驾管大队</w:t>
      </w:r>
      <w:r>
        <w:rPr>
          <w:rFonts w:hint="eastAsia" w:ascii="宋体" w:hAnsi="宋体" w:eastAsia="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US" w:eastAsia="zh-CN" w:bidi="ar-SA"/>
        </w:rPr>
        <w:t>：位于崇左市江州区，省道213麦水桥旁;</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 w:eastAsia="zh-CN" w:bidi="ar-SA"/>
        </w:rPr>
      </w:pPr>
      <w:r>
        <w:rPr>
          <w:rFonts w:hint="eastAsia" w:ascii="宋体" w:hAnsi="宋体" w:eastAsia="宋体" w:cs="宋体"/>
          <w:color w:val="auto"/>
          <w:kern w:val="0"/>
          <w:sz w:val="21"/>
          <w:szCs w:val="21"/>
          <w:highlight w:val="none"/>
          <w:lang w:val="en-US" w:eastAsia="zh-CN" w:bidi="ar-SA"/>
        </w:rPr>
        <w:t>10.办公区十（交管支队江州二大队事故中队）：位于崇左市江州区平阳路25号</w:t>
      </w:r>
      <w:r>
        <w:rPr>
          <w:rFonts w:hint="eastAsia" w:ascii="宋体" w:hAnsi="宋体" w:eastAsia="宋体" w:cs="宋体"/>
          <w:color w:val="auto"/>
          <w:kern w:val="0"/>
          <w:sz w:val="21"/>
          <w:szCs w:val="21"/>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 w:eastAsia="zh-CN" w:bidi="ar-SA"/>
        </w:rPr>
        <w:t>11.办公区十一：位于崇左市江州区</w:t>
      </w:r>
      <w:r>
        <w:rPr>
          <w:rFonts w:hint="eastAsia" w:ascii="宋体" w:hAnsi="宋体" w:eastAsia="宋体" w:cs="宋体"/>
          <w:color w:val="auto"/>
          <w:kern w:val="0"/>
          <w:sz w:val="21"/>
          <w:szCs w:val="21"/>
          <w:highlight w:val="none"/>
          <w:lang w:val="en-US" w:eastAsia="zh-CN" w:bidi="ar-SA"/>
        </w:rPr>
        <w:t>新和镇。</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（三）服务项目</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1.办公区一（市局大院）：食堂服务、安防服务与保障、环境卫生与保洁、绿地养护与美化、设施维护与零星维修、会议服务、洗车服务、其他如门前三包、综合治理、节能减排、垃圾分类管理工作等。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 w:eastAsia="zh-CN" w:bidi="ar-SA"/>
        </w:rPr>
      </w:pPr>
      <w:r>
        <w:rPr>
          <w:rFonts w:hint="eastAsia" w:ascii="宋体" w:hAnsi="宋体" w:eastAsia="宋体" w:cs="宋体"/>
          <w:color w:val="auto"/>
          <w:kern w:val="0"/>
          <w:sz w:val="21"/>
          <w:szCs w:val="21"/>
          <w:highlight w:val="none"/>
          <w:lang w:val="en-US" w:eastAsia="zh-CN" w:bidi="ar-SA"/>
        </w:rPr>
        <w:t>2.办公区二：食堂服务</w:t>
      </w:r>
      <w:r>
        <w:rPr>
          <w:rFonts w:hint="eastAsia" w:ascii="宋体" w:hAnsi="宋体" w:eastAsia="宋体" w:cs="宋体"/>
          <w:color w:val="auto"/>
          <w:kern w:val="0"/>
          <w:sz w:val="21"/>
          <w:szCs w:val="21"/>
          <w:highlight w:val="none"/>
          <w:lang w:val="en" w:eastAsia="zh-CN" w:bidi="ar-SA"/>
        </w:rPr>
        <w:t>、</w:t>
      </w:r>
      <w:r>
        <w:rPr>
          <w:rFonts w:hint="eastAsia" w:ascii="宋体" w:hAnsi="宋体" w:eastAsia="宋体" w:cs="宋体"/>
          <w:color w:val="auto"/>
          <w:kern w:val="0"/>
          <w:sz w:val="21"/>
          <w:szCs w:val="21"/>
          <w:highlight w:val="none"/>
          <w:lang w:val="en-US" w:eastAsia="zh-CN" w:bidi="ar-SA"/>
        </w:rPr>
        <w:t>安防服务与保障、环境卫生与保洁、绿地养护与美化、设施维护与零星维修、其他如门前三包、节能减排、垃圾分类管理工作等</w:t>
      </w:r>
      <w:r>
        <w:rPr>
          <w:rFonts w:hint="eastAsia" w:ascii="宋体" w:hAnsi="宋体" w:eastAsia="宋体" w:cs="宋体"/>
          <w:color w:val="auto"/>
          <w:kern w:val="0"/>
          <w:sz w:val="21"/>
          <w:szCs w:val="21"/>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 w:eastAsia="zh-CN" w:bidi="ar-SA"/>
        </w:rPr>
      </w:pPr>
      <w:r>
        <w:rPr>
          <w:rFonts w:hint="eastAsia" w:ascii="宋体" w:hAnsi="宋体" w:eastAsia="宋体" w:cs="宋体"/>
          <w:color w:val="auto"/>
          <w:kern w:val="0"/>
          <w:sz w:val="21"/>
          <w:szCs w:val="21"/>
          <w:highlight w:val="none"/>
          <w:lang w:val="en-US" w:eastAsia="zh-CN" w:bidi="ar-SA"/>
        </w:rPr>
        <w:t>3.办公区三（人民警察训练中心）：食堂服务、安防服务与保障、环境卫生与保洁、绿地养护与美化、设施维护与零星维修、其他如门前三包、节能减排、垃圾分类管理工作等</w:t>
      </w:r>
      <w:r>
        <w:rPr>
          <w:rFonts w:hint="eastAsia" w:ascii="宋体" w:hAnsi="宋体" w:eastAsia="宋体" w:cs="宋体"/>
          <w:color w:val="auto"/>
          <w:kern w:val="0"/>
          <w:sz w:val="21"/>
          <w:szCs w:val="21"/>
          <w:highlight w:val="none"/>
          <w:lang w:val="en"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4.办公区四（环食药侦支队）：环境卫生与保洁、设施维护与零星维修、其他如门前三包、节能减排、垃圾分类管理工作等。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5.办公区五：食堂服务、环境卫生与保洁、绿地养护与美化、设施维护与零星维修、其他如门前三包、节能减排、垃圾分类管理工作等。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6.办公区六：食堂服务、环境卫生与保洁、绿地养护与美化、设施维护与零星维修、其他如门前三包、节能减排、垃圾分类管理工作等。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办公区七（交管支队机关办公区含指定地点3、4、5）：食堂服务（指定地点3：板利中队安排1名服务员；指定地点4：驮卢中队安排1名服务员；指定地点5：高新区中队安排1名服务员）、安防服务与保障、环境卫生与保洁、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8.办公区八（交管支队江州一大队办公区）：安防服务与保障、环境卫生与保洁、设施维护与零星维修、其他如门前三包、节能减排、垃圾分类管理工作等。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9.办公区九（交管支队车驾管大队）：食堂服务、安防服务与保障、环境卫生与保洁、绿地养护与美化、设施维护与零星维修、其他如门前三包、节能减排、垃圾分类管理工作等。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10.办公区十（交管支队江州二大队事故中队）：环境卫生与保洁、绿地养护与美化、设施维护与零星维修、其他如门前三包、节能减排、垃圾分类管理工作等。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11.办公区十一：环境卫生与保洁、绿地养护与美化、设施维护与零星维修、其他如门前三包、节能减排、垃圾分类管理工作等。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黑体" w:hAnsi="黑体" w:eastAsia="黑体" w:cs="黑体"/>
          <w:b w:val="0"/>
          <w:bCs w:val="0"/>
          <w:color w:val="auto"/>
          <w:kern w:val="0"/>
          <w:sz w:val="21"/>
          <w:szCs w:val="21"/>
          <w:highlight w:val="none"/>
          <w:lang w:val="en-US" w:eastAsia="zh-CN" w:bidi="ar-SA"/>
        </w:rPr>
      </w:pPr>
      <w:r>
        <w:rPr>
          <w:rFonts w:hint="eastAsia" w:ascii="宋体" w:hAnsi="宋体" w:cs="宋体"/>
          <w:color w:val="auto"/>
          <w:szCs w:val="21"/>
          <w:highlight w:val="none"/>
        </w:rPr>
        <w:t>▲</w:t>
      </w:r>
      <w:r>
        <w:rPr>
          <w:rFonts w:hint="eastAsia" w:ascii="黑体" w:hAnsi="黑体" w:eastAsia="黑体" w:cs="黑体"/>
          <w:b w:val="0"/>
          <w:bCs w:val="0"/>
          <w:color w:val="auto"/>
          <w:kern w:val="0"/>
          <w:sz w:val="21"/>
          <w:szCs w:val="21"/>
          <w:highlight w:val="none"/>
          <w:lang w:val="en-US" w:eastAsia="zh-CN" w:bidi="ar-SA"/>
        </w:rPr>
        <w:t>二、服务内容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物业服务包括基本服务、保洁服务、会务服务、安保服务、消防、监控值班、绿化养护、日常水电维修、动力设备的维护保养、生活服务等综合服务，含空调维保、消防系统维保、生活水池清洗、化粪池清掏、除四害、厨房化油器清洗、排烟管道清洗等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（一）基本服务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1.目标与责任：在本项目设立专门的服务机构，按采购人需求提供服务，建立健全各项目管理制度和服务标准。组织精干力量为采购人提供优质</w:t>
      </w:r>
      <w:r>
        <w:rPr>
          <w:rFonts w:hint="eastAsia" w:ascii="宋体" w:hAnsi="宋体" w:cs="宋体"/>
          <w:color w:val="auto"/>
          <w:kern w:val="0"/>
          <w:sz w:val="21"/>
          <w:szCs w:val="21"/>
          <w:highlight w:val="none"/>
          <w:lang w:val="en-US" w:eastAsia="zh-CN" w:bidi="ar-SA"/>
        </w:rPr>
        <w:t>物业</w:t>
      </w:r>
      <w:r>
        <w:rPr>
          <w:rFonts w:hint="eastAsia" w:ascii="宋体" w:hAnsi="宋体" w:eastAsia="宋体" w:cs="宋体"/>
          <w:color w:val="auto"/>
          <w:kern w:val="0"/>
          <w:sz w:val="21"/>
          <w:szCs w:val="21"/>
          <w:highlight w:val="none"/>
          <w:lang w:val="en-US" w:eastAsia="zh-CN" w:bidi="ar-SA"/>
        </w:rPr>
        <w:t>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2.项目经理要求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（1）领导全体项目员工完成责任目标。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（2）对项目部门的整体服务质量、安全生产负责。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（3）负责不合格服务项目的处理，制定整改措施，落实并跟踪。项目工作总结和预案制定。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（4）每季度不少于1次走访，收集业主相关需求信息，组织实施整改方案。</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（5）制订每月工作计划、编写每月物业管理服务落实情况总结，并书面向采购人的职能部门汇报。组织管理人员做好巡查，日检、周检、月检做到有计划、有安排，有评比，有整改。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（6）检查和组织员工开展相关业务培训，定期考核存档。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（7）负责重要活动、会议的现场接待、会务服务等工作的现场指挥与保障。在办公区有重要重大会议时，根据会务保障需要，统筹协调，调剂相关会务人员，加强人员保障。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（8）遇国家法定节假日时，组织服务人员回单位全面清洁、检查，确保各办公区运行正常。有人员请休假时，需做好人员调配补充，确保各项工作的正常运转。</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3.保密管理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人应指派一名负责人分管物业服务保密管理工作，及时研究、处理物业服务保密工作中的问题。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（2）对</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人所录用的人员要与</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人签订保密协议，保证录用人员严格遵守采购人的保密要求，不得泄密。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人应针对物业服务制定保密管理制度，制度内容应明确重点要害岗位保密职责，并对涉密工作岗位制定保密要求。制度涵盖人员管理、场所管理、责任追究等内容。</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人发现物业服务保密管理中存在泄密隐患和问题的，应当立即通知采购人。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当对参与本单位物业服务的员工进行岗前保密安全培训和思想政治教育，增强服务人员服务保障意识、保密安全意识、责任担当意识、应急处置意识和纪律规矩意识。所有驻场人员的专业培训每年不少于4次，安全生产培训不少于2次，保密培训不少于4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人签订合同之日起 15 天内提供服务人员的身份资料，服务人员发生变动的，应当及时进行书面说明并提供新任职人员的资料。新入职员工应当接受保密、思想政治教育培训，进行必要的人员经历审查，合格后签订保密协议方可上岗。</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人应当核实因工作需要进入办公场所的物业服务人员的真实身份，保留能够证实其身份的有关材料，所有员工要进行</w:t>
      </w:r>
      <w:r>
        <w:rPr>
          <w:rFonts w:hint="eastAsia" w:ascii="宋体" w:hAnsi="宋体" w:cs="宋体"/>
          <w:color w:val="auto"/>
          <w:kern w:val="0"/>
          <w:sz w:val="21"/>
          <w:szCs w:val="21"/>
          <w:highlight w:val="none"/>
          <w:lang w:val="en-US" w:eastAsia="zh-CN" w:bidi="ar-SA"/>
        </w:rPr>
        <w:t>无犯罪记录核查</w:t>
      </w:r>
      <w:r>
        <w:rPr>
          <w:rFonts w:hint="eastAsia" w:ascii="宋体" w:hAnsi="宋体" w:eastAsia="宋体" w:cs="宋体"/>
          <w:color w:val="auto"/>
          <w:kern w:val="0"/>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人员工进入采购人办公场所应当佩戴工作证（卡、牌）等表明员工身份；未经采购人允许并经过符合保密规定的程序，</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人员工不得进入保密要害部门、场所等。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人保证因工作需要进入办公场所的物业服务人员相对固定，并将有关人员的姓名及照片提供给采购人，公布于办公场所的显著位置。</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人员工不得参与采购人涉密工作、会议、活动，不得以任何形式接触、知悉采购方工作机密。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人员工在工作过程中不得擅自查看采购人办公场所内的有关文件、资料，不得使用办公场所内的有关设施、设备。</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（12）</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人员工进入采购人办公场所不得进行录音、录像，经采购人允许进入保密要害部门，不得携带手机。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人应当针对物业服务保密管理工作进行自查整改，每半年至少开展一次。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（14）采购人对</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人实施保密检查时，</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人应当积极配合，提供有关材料。</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（15）如在服务过程中发现服务人员存在违法违规或重大过失，应及时报告采购人，并采取必要补救措施。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4.应急保障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重点区域及安全隐患排查。结合项目的实际情况，对重点部位及危险隐患进行排查，并建立清单/台账；应当对危险隐患进行风险分析，制定相应措施进行控制或整改并定期监控；随着设施设备、服务内容的变化，及时更新清单/台账，使风险隐患始终处于受控状态。</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（2）应急预案的建立。根据办公楼隐患排查的结果和实际情况，制定专项预案，包括但不限于：火情火警紧急处理应急预案、紧急疏散应急预案、停水停电应急预案、恶劣天气应对应急预案等。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（3）应急预案的培训和演练。应急预案定期培训和演练，组织相关岗位每半年至少开展一次专项应急预案演练；留存培训及演练记录和影像资料，并对预案进行评价，确保与实际情况相结合。</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（二）安保服务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为采购人提供日常门岗执勤、巡查、防汛、车辆停放管理，安全标识设置与维护，交通秩序维护，重大活动秩序维护与保障，配合重大会议或重大活动的主办单位做好相关安全保卫与保障工作，同时协助布置会场。</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1.负责服务区域内的安全防范保卫、治安巡查工作并处理各类突发事件（如应急事件、群体性事件、自然灾害等），制定专项应急预案并每年至少组织</w:t>
      </w:r>
      <w:r>
        <w:rPr>
          <w:rFonts w:hint="eastAsia" w:ascii="宋体" w:hAnsi="宋体" w:eastAsia="宋体" w:cs="宋体"/>
          <w:color w:val="auto"/>
          <w:kern w:val="0"/>
          <w:sz w:val="21"/>
          <w:szCs w:val="21"/>
          <w:highlight w:val="none"/>
          <w:lang w:val="en" w:eastAsia="zh-CN" w:bidi="ar-SA"/>
        </w:rPr>
        <w:t>2</w:t>
      </w:r>
      <w:r>
        <w:rPr>
          <w:rFonts w:hint="eastAsia" w:ascii="宋体" w:hAnsi="宋体" w:eastAsia="宋体" w:cs="宋体"/>
          <w:color w:val="auto"/>
          <w:kern w:val="0"/>
          <w:sz w:val="21"/>
          <w:szCs w:val="21"/>
          <w:highlight w:val="none"/>
          <w:lang w:val="en-US" w:eastAsia="zh-CN" w:bidi="ar-SA"/>
        </w:rPr>
        <w:t>次演练。</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2.开展有关岗位值班，维护服务区域内的正常秩序，保障服务区域内人员的人身和财产安全，确保采购人的设施设备及各类财产不受损失，预防各类政治事件、刑事案件、治安事件和火灾事故的发生。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3.负责对服务区域进行流动巡查，重点地段每2小时巡查1次，巡查记录需实时上传采购人指定管理平台和做好纸质登记记录。</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4.负责对车库及服务区域内的车辆的进出查证、登记和停放看护管理，建立车辆进出台账。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5.负责制定执勤、管理制度、掌握人员和装备情况，每月组织1次灭火救援业务训练，落实安全措施。</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olor w:val="auto"/>
          <w:lang w:val="en-US" w:eastAsia="zh-CN"/>
        </w:rPr>
      </w:pPr>
      <w:r>
        <w:rPr>
          <w:rFonts w:hint="eastAsia" w:ascii="宋体" w:hAnsi="宋体" w:eastAsia="宋体" w:cs="宋体"/>
          <w:color w:val="auto"/>
          <w:kern w:val="0"/>
          <w:sz w:val="21"/>
          <w:szCs w:val="21"/>
          <w:highlight w:val="none"/>
          <w:lang w:val="en-US" w:eastAsia="zh-CN" w:bidi="ar-SA"/>
        </w:rPr>
        <w:t>6.所有保安员必须兼义务消防队员，并每年至少组织一次培训和演练，承担日常防火巡查、初起火灾扑救及应急疏散职责。</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7.负责每天24小时门卫、车辆看护岗、监控室值班任务，值班期间不得脱岗、睡岗及干与工作无关的事。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8.负责机关内部重点区域专项巡查，每3小时巡查1次并记录，发现异常情况立即上报处置。</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9.严格执行机关节假日、重大敏感时期安保升级制度，增加巡查频次、强化出入管控，落实24小时领导带班备勤机制，确保应急响应及时。</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10.协助做好机关安防设备（监控摄像头、报警装置、门禁系统等）的日常巡查与状态反馈，发现设备故障立即上报并配合维保单位处置，保障安防系统全时有效。</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（三）保洁服务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服务范围：包括局领导办公室及公共区域的保洁、保养、清洗、消毒、杀虫、灭鼠、垃圾清运、管道疏通、化粪池清理、日常卫生等。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1.要求</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人提供高标准的保洁服务，定期对所录用人员进行业务培训、安全教育等,每季度应进行一次全员垃圾分类培训，并进行垃圾分类分拣检查。</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 w:eastAsia="zh-CN" w:bidi="ar-SA"/>
        </w:rPr>
        <w:t>2</w:t>
      </w:r>
      <w:r>
        <w:rPr>
          <w:rFonts w:hint="eastAsia" w:ascii="宋体" w:hAnsi="宋体" w:eastAsia="宋体" w:cs="宋体"/>
          <w:color w:val="auto"/>
          <w:kern w:val="0"/>
          <w:sz w:val="21"/>
          <w:szCs w:val="21"/>
          <w:highlight w:val="none"/>
          <w:lang w:val="en-US" w:eastAsia="zh-CN" w:bidi="ar-SA"/>
        </w:rPr>
        <w:t>.全天巡查保洁，做到有污渍即清洁。如遇节假日期间，安排值班人员进行巡查，发现问题及时安排保洁，严格落实每周一次深度清洁、每月一次环境大整治、每年的爱国卫生运动。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 w:eastAsia="zh-CN" w:bidi="ar-SA"/>
        </w:rPr>
        <w:t>3</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人对项目范围内的洗碗池、洗手盆、马桶、尿兜等出现堵塞情况须立即进行处理，如需外请专业服务，要报采购人审批，费用由采购人支付。</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 w:eastAsia="zh-CN" w:bidi="ar-SA"/>
        </w:rPr>
        <w:t>4</w:t>
      </w:r>
      <w:r>
        <w:rPr>
          <w:rFonts w:hint="eastAsia" w:ascii="宋体" w:hAnsi="宋体" w:eastAsia="宋体" w:cs="宋体"/>
          <w:color w:val="auto"/>
          <w:kern w:val="0"/>
          <w:sz w:val="21"/>
          <w:szCs w:val="21"/>
          <w:highlight w:val="none"/>
          <w:lang w:val="en-US" w:eastAsia="zh-CN" w:bidi="ar-SA"/>
        </w:rPr>
        <w:t>.按照崇左市爱卫办“除灭四害”卫生标准，定期杀灭蚊、蝇、蟑、鼠，并做到全覆盖无滋生源（包括但不限于大堂、厨房、外围下水道、楼道、公共区域）；在特殊情况下，因蚊虫等病媒引发传染病疫情时，按照政府的有关部署和要求加强进行杀灭和消毒卫生。</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（四）绿地养护与美化</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服务范围：包括室内外公共区域的环境绿化、绿色植物（植被）养护、花草树木修整、补种等，园林景观维护、绿地清洁等工作。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绿化养护及节庆布置等工作采用包工包料形式，包括肥料、药物、草花种子，绿化养护工具、材料、设备、设施（如喷水、修剪、锄草、治虫等必要机械）、安全劳保用品、人员成本等费用。同时对于大树降尾、虫害、强修剪或因不可抗力导致的倒伏等产生的费用由采购人承担。绿化工程改造的费用由采购人承担。</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根据采购人需求提供苗木、盆栽及室内绿化、时花更换等服务。负责时花定期（至少三个月一次）更换工作，并负责时花后期养护、施肥、造型管理等管理工作。时花出现坏死、无花、残败、萎蔫、染病等均需及时更换。除日常租摆，如遇重大活动需增加时花、盆栽等，</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人需根据采购人要求完成指定工作，费用由采购人承担。</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3.负责采购人项目范围内所有绿化养护管理，绿化养护工作按照相关技术规范要求进行，根据生长环境、植物特性进行除草、灌溉、施肥、整形修剪、防治病虫害等，绿化垃圾随产随清。</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草坪和地被养护及清洁标准：草坪平整表绿，地被植物生长旺盛，草坪纯度必须保持在95％或以上；草坪、地被生长高度保持不高于10CM；水、肥充足，无杂草、无病虫害。春夏两季每两月1次修剪，秋冬两季根据情况修剪。每次修剪后对草皮施肥1次，保持草坪常绿。草皮杂草每周 1次巡查拔除，做到基本不见杂草。拾除草坪、花丛内纸屑、果皮等杂物。</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5.绿化树木应每日进行巡查、养护，树木要做到每月检修，标准为距离地面3米范围内的枝叶要进行修剪，修剪下的枝叶要立即清除。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应按照植物特性要求进行科学管理，花草保持形态美观，树木不带有枯枝，保持生长良好，色块苗木应保持层次分明，轮廓清晰，保证项目内的绿植保存率达到98%完好率，发现缺株应及时补植（3日之内），规格与原有的保持基本一致。其中因</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人养护不当造成绿地缺失或乔灌木的损坏，由</w:t>
      </w:r>
      <w:r>
        <w:rPr>
          <w:rFonts w:hint="eastAsia" w:ascii="宋体" w:hAnsi="宋体" w:cs="宋体"/>
          <w:color w:val="auto"/>
          <w:kern w:val="0"/>
          <w:sz w:val="21"/>
          <w:szCs w:val="21"/>
          <w:highlight w:val="none"/>
          <w:lang w:val="en-US" w:eastAsia="zh-CN" w:bidi="ar-SA"/>
        </w:rPr>
        <w:t>中标</w:t>
      </w:r>
      <w:r>
        <w:rPr>
          <w:rFonts w:hint="eastAsia" w:ascii="宋体" w:hAnsi="宋体" w:eastAsia="宋体" w:cs="宋体"/>
          <w:color w:val="auto"/>
          <w:kern w:val="0"/>
          <w:sz w:val="21"/>
          <w:szCs w:val="21"/>
          <w:highlight w:val="none"/>
          <w:lang w:val="en-US" w:eastAsia="zh-CN" w:bidi="ar-SA"/>
        </w:rPr>
        <w:t>人负责补植。</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7.每周检查室内外绿植生长情况，适时浇水，修剪和擦拭叶片，及时更换枯萎或长势欠佳的绿化植物，确保绿植美化效果。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8.每次恶劣天气前加强巡查，对花木做好支柱和梳剪枝叶等防风抗风工作，排除安全隐患，恶劣天气后立即清除花木折断的干、枝、落叶、扶正倒斜的花木。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9.作业时采取安全防护措施，防止对作业人员或他人造成伤害。</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（五）设施维护与零星维修</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房屋公共区域（地面、墙面、门窗、楼梯、通道等）和办公家具（办公桌椅、沙发、茶几、柜子等）的日常维护与零星维修。供水供电、照明、排水管路、空调、电梯、消防及监控等设施设备的日常维护、巡查、零星维修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1.负责办公楼电器设备、日常照明、办公家私设备等的日常运行检查、维修和维护。</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2.负责办公楼电梯的日常管理，制定使用运行、日常维护管理制度，及时发现并排除设备使用安全隐患，杜绝安全事故发生。</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3.负责办公楼各楼层水管的疏堵工作，确保管道给排水畅通。</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4.负责办公楼会议室会议所需照明、通风及其他设备的使用和维护，使用前的测试，使用过程中的监控和管理。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5.受采购人委托对房屋内装修进行严格的监督管理，发现问题及时上报，确保不因装修而危及大楼结构安全、人身安全和影响正常办公秩序。</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6.每年强降雨天气前后、雨季检查屋面防水和雨落管等，发现破损，及时向采购人报告。</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7.每半月至少开展1次大门、围墙、道路、场地、管井、沟渠等巡查，每半月至少检查1次雨污水管井、化粪池等巡查，发现破损，及时向采购人报告。</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8.负责重大节假日及恶劣天气前后，组织系统巡检。</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9.每半月至少开展1次公用部位的门、窗、楼梯、通风道、室内地面、墙面、吊顶和室外屋面等巡查，发现破损，及时向采购人报告。</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10.负责对办公楼高、低压电气设备及线路的日常维修和保养</w:t>
      </w:r>
      <w:r>
        <w:rPr>
          <w:rFonts w:hint="eastAsia" w:ascii="宋体" w:hAnsi="宋体" w:cs="宋体"/>
          <w:color w:val="auto"/>
          <w:kern w:val="0"/>
          <w:sz w:val="21"/>
          <w:szCs w:val="21"/>
          <w:highlight w:val="none"/>
          <w:lang w:val="en-US" w:eastAsia="zh-CN" w:bidi="ar-SA"/>
        </w:rPr>
        <w:t>（需持有效的高压或低压电工证（特种作业操作证））</w:t>
      </w:r>
      <w:r>
        <w:rPr>
          <w:rFonts w:hint="eastAsia" w:ascii="宋体" w:hAnsi="宋体" w:eastAsia="宋体" w:cs="宋体"/>
          <w:color w:val="auto"/>
          <w:kern w:val="0"/>
          <w:sz w:val="21"/>
          <w:szCs w:val="21"/>
          <w:highlight w:val="none"/>
          <w:lang w:val="en-US" w:eastAsia="zh-CN" w:bidi="ar-SA"/>
        </w:rPr>
        <w:t>，派专业技术人员每月定期对各电气设备及线路进行检测、保养和维修，确保电网安全稳定和电气设备安全运行</w:t>
      </w:r>
      <w:r>
        <w:rPr>
          <w:rFonts w:hint="eastAsia" w:ascii="宋体" w:hAnsi="宋体" w:cs="宋体"/>
          <w:color w:val="auto"/>
          <w:kern w:val="0"/>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11.负责办公楼空调设施、设备的日常维修和保养，派专业技术人员每月对空调设施、设备进行检测、保养和维修，确保各设施设备处于正常运作状态</w:t>
      </w:r>
      <w:r>
        <w:rPr>
          <w:rFonts w:hint="eastAsia" w:ascii="宋体" w:hAnsi="宋体" w:cs="宋体"/>
          <w:color w:val="auto"/>
          <w:kern w:val="0"/>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（六）会议服务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包括办公区域内举办的各类会议、活动提供的会议室茶水供应、会议室内卫生保洁、配合主办部门做好会场布置等会务保障工作。</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1.负责各类大小会议、活动受理、会前布置准备、会中引导、茶水供应服务和会后检查清扫消毒服务。做好会议室日常保洁工作，确保会议室随时可提供使用。</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配备专职会务服务人员，每年开展不少于一次的系统性培训，内容包括但不限于会务服务的理论知识、服务制度服务礼仪、保密要求、安全管理与安全检查、专业技能、服务技巧、突发事件应对、服务规范用语等。服务人员应仪容仪表整洁，举止端庄得体，语言精练准确，服务礼仪规范。</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（七）食堂服务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根据采购人的安排做好食材接收、食材加工和供餐、食堂餐厅卫生清洁、餐具清洗消毒、厨房设施日常清洁等。</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1.主要负责采购人的每个办公区域食堂的早</w:t>
      </w:r>
      <w:r>
        <w:rPr>
          <w:rFonts w:hint="eastAsia" w:ascii="宋体" w:hAnsi="宋体" w:cs="宋体"/>
          <w:color w:val="auto"/>
          <w:kern w:val="0"/>
          <w:sz w:val="21"/>
          <w:szCs w:val="21"/>
          <w:highlight w:val="none"/>
          <w:lang w:val="en-US" w:eastAsia="zh-CN" w:bidi="ar-SA"/>
        </w:rPr>
        <w:t>餐</w:t>
      </w:r>
      <w:r>
        <w:rPr>
          <w:rFonts w:hint="eastAsia" w:ascii="宋体" w:hAnsi="宋体" w:eastAsia="宋体" w:cs="宋体"/>
          <w:color w:val="auto"/>
          <w:kern w:val="0"/>
          <w:sz w:val="21"/>
          <w:szCs w:val="21"/>
          <w:highlight w:val="none"/>
          <w:lang w:val="en-US" w:eastAsia="zh-CN" w:bidi="ar-SA"/>
        </w:rPr>
        <w:t>、午餐</w:t>
      </w:r>
      <w:r>
        <w:rPr>
          <w:rFonts w:hint="eastAsia" w:ascii="宋体" w:hAnsi="宋体" w:cs="宋体"/>
          <w:color w:val="auto"/>
          <w:kern w:val="0"/>
          <w:sz w:val="21"/>
          <w:szCs w:val="21"/>
          <w:highlight w:val="none"/>
          <w:lang w:val="en-US" w:eastAsia="zh-CN" w:bidi="ar-SA"/>
        </w:rPr>
        <w:t>、晚餐</w:t>
      </w:r>
      <w:r>
        <w:rPr>
          <w:rFonts w:hint="eastAsia" w:ascii="宋体" w:hAnsi="宋体" w:eastAsia="宋体" w:cs="宋体"/>
          <w:color w:val="auto"/>
          <w:kern w:val="0"/>
          <w:sz w:val="21"/>
          <w:szCs w:val="21"/>
          <w:highlight w:val="none"/>
          <w:lang w:val="en-US" w:eastAsia="zh-CN" w:bidi="ar-SA"/>
        </w:rPr>
        <w:t>供应和食品安全保障，按时供应早</w:t>
      </w:r>
      <w:r>
        <w:rPr>
          <w:rFonts w:hint="eastAsia" w:ascii="宋体" w:hAnsi="宋体" w:cs="宋体"/>
          <w:color w:val="auto"/>
          <w:kern w:val="0"/>
          <w:sz w:val="21"/>
          <w:szCs w:val="21"/>
          <w:highlight w:val="none"/>
          <w:lang w:val="en-US" w:eastAsia="zh-CN" w:bidi="ar-SA"/>
        </w:rPr>
        <w:t>餐</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午</w:t>
      </w:r>
      <w:r>
        <w:rPr>
          <w:rFonts w:hint="eastAsia" w:ascii="宋体" w:hAnsi="宋体" w:eastAsia="宋体" w:cs="宋体"/>
          <w:color w:val="auto"/>
          <w:kern w:val="0"/>
          <w:sz w:val="21"/>
          <w:szCs w:val="21"/>
          <w:highlight w:val="none"/>
          <w:lang w:val="en-US" w:eastAsia="zh-CN" w:bidi="ar-SA"/>
        </w:rPr>
        <w:t>餐</w:t>
      </w:r>
      <w:r>
        <w:rPr>
          <w:rFonts w:hint="eastAsia" w:ascii="宋体" w:hAnsi="宋体" w:cs="宋体"/>
          <w:color w:val="auto"/>
          <w:kern w:val="0"/>
          <w:sz w:val="21"/>
          <w:szCs w:val="21"/>
          <w:highlight w:val="none"/>
          <w:lang w:val="en-US" w:eastAsia="zh-CN" w:bidi="ar-SA"/>
        </w:rPr>
        <w:t>、晚餐</w:t>
      </w:r>
      <w:r>
        <w:rPr>
          <w:rFonts w:hint="eastAsia" w:ascii="宋体" w:hAnsi="宋体" w:eastAsia="宋体" w:cs="宋体"/>
          <w:color w:val="auto"/>
          <w:kern w:val="0"/>
          <w:sz w:val="21"/>
          <w:szCs w:val="21"/>
          <w:highlight w:val="none"/>
          <w:lang w:val="en-US" w:eastAsia="zh-CN" w:bidi="ar-SA"/>
        </w:rPr>
        <w:t>，做到饭热菜香、营养均衡、出品优良。</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2.定期变换菜式品种，要求菜单循环周期不少于10天，根据季节变化转换口味，推陈出新，并接受采购人的检查与考核。</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3.负责饭堂日常管理，研究制定饭堂服务规章制度。</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3.负责饭堂的安全生产和环境卫生管理。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4.负责饭堂垃圾分类管理并做好饭堂厨余垃圾的收集清运处理。</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5.负责饭堂的除四害灭杀工作，每周至少一次，确保饭堂内无蚊、蝇、蟑螂及老鼠等害虫的出现。</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6.按照市卫生部门评定餐饮卫生安全B级单位的标准和要求，认真做好机关饭堂的环境卫生、食品卫生和安全管理，确保卫生、安全标准不下降。</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7.积极配合采购人做好机关饭堂的成本核算和控制，厉行节约，杜绝浪费。</w:t>
      </w:r>
    </w:p>
    <w:p>
      <w:pPr>
        <w:pStyle w:val="52"/>
        <w:ind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8.定期做好饭堂的餐具、炊具和机械设备等维护保养。</w:t>
      </w:r>
    </w:p>
    <w:p>
      <w:pPr>
        <w:pStyle w:val="52"/>
        <w:ind w:firstLineChars="200"/>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9.食堂不得超标排放噪声，不得扰民。</w:t>
      </w:r>
    </w:p>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（八）洗车服务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落实暖警惠警政策，承担采购人公务车辆清洗；为采购人在岗警务人员提供院内私家车便民清洗服务。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cs="宋体"/>
          <w:color w:val="auto"/>
          <w:szCs w:val="21"/>
          <w:highlight w:val="none"/>
        </w:rPr>
        <w:t>▲</w:t>
      </w:r>
      <w:r>
        <w:rPr>
          <w:rFonts w:hint="eastAsia" w:ascii="宋体" w:hAnsi="宋体" w:eastAsia="宋体" w:cs="宋体"/>
          <w:b/>
          <w:bCs/>
          <w:color w:val="auto"/>
          <w:kern w:val="0"/>
          <w:sz w:val="21"/>
          <w:szCs w:val="21"/>
          <w:highlight w:val="none"/>
          <w:lang w:val="en-US" w:eastAsia="zh-CN" w:bidi="ar-SA"/>
        </w:rPr>
        <w:t>三、服务人员需求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从业人员身体健康，责任心强，无不良嗜好，无犯罪记录</w:t>
      </w:r>
      <w:r>
        <w:rPr>
          <w:rFonts w:hint="eastAsia" w:ascii="宋体" w:hAnsi="宋体" w:cs="宋体"/>
          <w:color w:val="auto"/>
          <w:kern w:val="0"/>
          <w:sz w:val="21"/>
          <w:szCs w:val="21"/>
          <w:highlight w:val="none"/>
          <w:lang w:val="en-US" w:eastAsia="zh-CN" w:bidi="ar-SA"/>
        </w:rPr>
        <w:t>（正式进驻时提供给采购人）</w:t>
      </w:r>
      <w:r>
        <w:rPr>
          <w:rFonts w:hint="eastAsia" w:ascii="宋体" w:hAnsi="宋体" w:eastAsia="宋体" w:cs="宋体"/>
          <w:color w:val="auto"/>
          <w:kern w:val="0"/>
          <w:sz w:val="21"/>
          <w:szCs w:val="21"/>
          <w:highlight w:val="none"/>
          <w:lang w:val="en-US" w:eastAsia="zh-CN" w:bidi="ar-SA"/>
        </w:rPr>
        <w:t>，有胜任本职工作的能力。</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本项目最低用工人数大于或等于13</w:t>
      </w:r>
      <w:r>
        <w:rPr>
          <w:rFonts w:hint="eastAsia" w:ascii="宋体" w:hAnsi="宋体" w:cs="宋体"/>
          <w:color w:val="auto"/>
          <w:kern w:val="0"/>
          <w:sz w:val="21"/>
          <w:szCs w:val="21"/>
          <w:highlight w:val="none"/>
          <w:lang w:val="en-US" w:eastAsia="zh-CN" w:bidi="ar-SA"/>
        </w:rPr>
        <w:t>1</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w:t>
      </w:r>
      <w:r>
        <w:rPr>
          <w:rFonts w:hint="eastAsia" w:ascii="宋体" w:hAnsi="宋体" w:eastAsia="宋体" w:cs="宋体"/>
          <w:color w:val="auto"/>
          <w:kern w:val="0"/>
          <w:sz w:val="21"/>
          <w:szCs w:val="21"/>
          <w:highlight w:val="none"/>
          <w:lang w:val="en-US" w:eastAsia="zh-CN" w:bidi="ar-SA"/>
        </w:rPr>
        <w:t>项目所有员工不得兼职，固定在项目所在地，采购人不提供住宿用房。考虑到人员流动因素，出现缺员时须在一个月内及时补充，此项须在服务方案中体现。</w:t>
      </w:r>
      <w:r>
        <w:rPr>
          <w:rFonts w:hint="eastAsia" w:ascii="宋体" w:hAnsi="宋体" w:cs="宋体"/>
          <w:color w:val="auto"/>
          <w:kern w:val="0"/>
          <w:sz w:val="21"/>
          <w:szCs w:val="21"/>
          <w:highlight w:val="none"/>
          <w:lang w:val="en-US" w:eastAsia="zh-CN" w:bidi="ar-SA"/>
        </w:rPr>
        <w:t>项目所有员工由用人单位根据办公区域需求进行人员调配，</w:t>
      </w:r>
      <w:r>
        <w:rPr>
          <w:rFonts w:hint="eastAsia" w:ascii="宋体" w:hAnsi="宋体" w:eastAsia="宋体" w:cs="宋体"/>
          <w:color w:val="auto"/>
          <w:kern w:val="0"/>
          <w:sz w:val="21"/>
          <w:szCs w:val="21"/>
          <w:highlight w:val="none"/>
          <w:lang w:val="en-US" w:eastAsia="zh-CN" w:bidi="ar-SA"/>
        </w:rPr>
        <w:t>岗位设置及人员最低配置如下：</w:t>
      </w:r>
    </w:p>
    <w:tbl>
      <w:tblPr>
        <w:tblStyle w:val="54"/>
        <w:tblW w:w="0" w:type="auto"/>
        <w:tblInd w:w="96" w:type="dxa"/>
        <w:tblLayout w:type="fixed"/>
        <w:tblCellMar>
          <w:top w:w="0" w:type="dxa"/>
          <w:left w:w="108" w:type="dxa"/>
          <w:bottom w:w="0" w:type="dxa"/>
          <w:right w:w="108" w:type="dxa"/>
        </w:tblCellMar>
      </w:tblPr>
      <w:tblGrid>
        <w:gridCol w:w="846"/>
        <w:gridCol w:w="1309"/>
        <w:gridCol w:w="934"/>
        <w:gridCol w:w="6479"/>
      </w:tblGrid>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序号</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岗位</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人数（人）</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1" w:firstLineChars="200"/>
              <w:jc w:val="center"/>
              <w:textAlignment w:val="auto"/>
              <w:rPr>
                <w:rFonts w:hint="eastAsia" w:ascii="宋体" w:hAnsi="宋体" w:eastAsia="宋体" w:cs="宋体"/>
                <w:b/>
                <w:bCs/>
                <w:color w:val="auto"/>
                <w:kern w:val="0"/>
                <w:sz w:val="21"/>
                <w:szCs w:val="21"/>
                <w:highlight w:val="none"/>
                <w:lang w:val="en-US" w:eastAsia="zh-CN" w:bidi="ar-SA"/>
              </w:rPr>
            </w:pPr>
            <w:r>
              <w:rPr>
                <w:rFonts w:hint="eastAsia" w:ascii="宋体" w:hAnsi="宋体" w:eastAsia="宋体" w:cs="宋体"/>
                <w:b/>
                <w:bCs/>
                <w:color w:val="auto"/>
                <w:kern w:val="0"/>
                <w:sz w:val="21"/>
                <w:szCs w:val="21"/>
                <w:highlight w:val="none"/>
                <w:lang w:val="en-US" w:eastAsia="zh-CN" w:bidi="ar-SA"/>
              </w:rPr>
              <w:t>备注</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项目经理</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1名，</w:t>
            </w:r>
            <w:r>
              <w:rPr>
                <w:rFonts w:hint="eastAsia" w:ascii="宋体" w:hAnsi="宋体" w:cs="宋体"/>
                <w:color w:val="auto"/>
                <w:kern w:val="0"/>
                <w:sz w:val="21"/>
                <w:szCs w:val="21"/>
                <w:highlight w:val="none"/>
                <w:lang w:val="en-US" w:eastAsia="zh-CN" w:bidi="ar-SA"/>
              </w:rPr>
              <w:t>办公区七</w:t>
            </w:r>
            <w:r>
              <w:rPr>
                <w:rFonts w:hint="eastAsia" w:ascii="宋体" w:hAnsi="宋体" w:eastAsia="宋体" w:cs="宋体"/>
                <w:color w:val="auto"/>
                <w:kern w:val="0"/>
                <w:sz w:val="21"/>
                <w:szCs w:val="21"/>
                <w:highlight w:val="none"/>
                <w:lang w:val="en-US" w:eastAsia="zh-CN" w:bidi="ar-SA"/>
              </w:rPr>
              <w:t>1名，统筹管理本项目物业服务工作。</w:t>
            </w:r>
          </w:p>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 xml:space="preserve">  </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安防人员</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39</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安防主管1人，</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9人，</w:t>
            </w:r>
            <w:r>
              <w:rPr>
                <w:rFonts w:hint="eastAsia" w:ascii="宋体" w:hAnsi="宋体" w:cs="宋体"/>
                <w:color w:val="auto"/>
                <w:kern w:val="0"/>
                <w:sz w:val="21"/>
                <w:szCs w:val="21"/>
                <w:highlight w:val="none"/>
                <w:lang w:val="en-US" w:eastAsia="zh-CN" w:bidi="ar-SA"/>
              </w:rPr>
              <w:t>办公区二</w:t>
            </w:r>
            <w:r>
              <w:rPr>
                <w:rFonts w:hint="eastAsia" w:ascii="宋体" w:hAnsi="宋体" w:eastAsia="宋体" w:cs="宋体"/>
                <w:color w:val="auto"/>
                <w:kern w:val="0"/>
                <w:sz w:val="21"/>
                <w:szCs w:val="21"/>
                <w:highlight w:val="none"/>
                <w:lang w:val="en-US" w:eastAsia="zh-CN" w:bidi="ar-SA"/>
              </w:rPr>
              <w:t>3人，</w:t>
            </w:r>
            <w:r>
              <w:rPr>
                <w:rFonts w:hint="eastAsia" w:ascii="宋体" w:hAnsi="宋体" w:cs="宋体"/>
                <w:color w:val="auto"/>
                <w:kern w:val="0"/>
                <w:sz w:val="21"/>
                <w:szCs w:val="21"/>
                <w:highlight w:val="none"/>
                <w:lang w:val="en-US" w:eastAsia="zh-CN" w:bidi="ar-SA"/>
              </w:rPr>
              <w:t>办公区三</w:t>
            </w:r>
            <w:r>
              <w:rPr>
                <w:rFonts w:hint="eastAsia" w:ascii="宋体" w:hAnsi="宋体" w:eastAsia="宋体" w:cs="宋体"/>
                <w:color w:val="auto"/>
                <w:kern w:val="0"/>
                <w:sz w:val="21"/>
                <w:szCs w:val="21"/>
                <w:highlight w:val="none"/>
                <w:lang w:val="en-US" w:eastAsia="zh-CN" w:bidi="ar-SA"/>
              </w:rPr>
              <w:t>3人，</w:t>
            </w:r>
            <w:r>
              <w:rPr>
                <w:rFonts w:hint="eastAsia" w:ascii="宋体" w:hAnsi="宋体" w:cs="宋体"/>
                <w:color w:val="auto"/>
                <w:kern w:val="0"/>
                <w:sz w:val="21"/>
                <w:szCs w:val="21"/>
                <w:highlight w:val="none"/>
                <w:lang w:val="en-US" w:eastAsia="zh-CN" w:bidi="ar-SA"/>
              </w:rPr>
              <w:t>机动</w:t>
            </w:r>
            <w:r>
              <w:rPr>
                <w:rFonts w:hint="eastAsia" w:ascii="宋体" w:hAnsi="宋体" w:eastAsia="宋体" w:cs="宋体"/>
                <w:color w:val="auto"/>
                <w:kern w:val="0"/>
                <w:sz w:val="21"/>
                <w:szCs w:val="21"/>
                <w:highlight w:val="none"/>
                <w:lang w:val="en-US" w:eastAsia="zh-CN" w:bidi="ar-SA"/>
              </w:rPr>
              <w:t>岗4人，</w:t>
            </w:r>
            <w:r>
              <w:rPr>
                <w:rFonts w:hint="eastAsia" w:ascii="宋体" w:hAnsi="宋体" w:cs="宋体"/>
                <w:color w:val="auto"/>
                <w:kern w:val="0"/>
                <w:sz w:val="21"/>
                <w:szCs w:val="21"/>
                <w:highlight w:val="none"/>
                <w:lang w:val="en-US" w:eastAsia="zh-CN" w:bidi="ar-SA"/>
              </w:rPr>
              <w:t>办公区七</w:t>
            </w:r>
            <w:r>
              <w:rPr>
                <w:rFonts w:hint="eastAsia" w:ascii="宋体" w:hAnsi="宋体" w:eastAsia="宋体" w:cs="宋体"/>
                <w:color w:val="auto"/>
                <w:kern w:val="0"/>
                <w:sz w:val="21"/>
                <w:szCs w:val="21"/>
                <w:highlight w:val="none"/>
                <w:lang w:val="en-US" w:eastAsia="zh-CN" w:bidi="ar-SA"/>
              </w:rPr>
              <w:t>5人，办公区</w:t>
            </w:r>
            <w:r>
              <w:rPr>
                <w:rFonts w:hint="eastAsia" w:ascii="宋体" w:hAnsi="宋体" w:cs="宋体"/>
                <w:color w:val="auto"/>
                <w:kern w:val="0"/>
                <w:sz w:val="21"/>
                <w:szCs w:val="21"/>
                <w:highlight w:val="none"/>
                <w:lang w:val="en-US" w:eastAsia="zh-CN" w:bidi="ar-SA"/>
              </w:rPr>
              <w:t>八</w:t>
            </w:r>
            <w:r>
              <w:rPr>
                <w:rFonts w:hint="eastAsia" w:ascii="宋体" w:hAnsi="宋体" w:eastAsia="宋体" w:cs="宋体"/>
                <w:color w:val="auto"/>
                <w:kern w:val="0"/>
                <w:sz w:val="21"/>
                <w:szCs w:val="21"/>
                <w:highlight w:val="none"/>
                <w:lang w:val="en-US" w:eastAsia="zh-CN" w:bidi="ar-SA"/>
              </w:rPr>
              <w:t>5人</w:t>
            </w:r>
            <w:r>
              <w:rPr>
                <w:rFonts w:hint="eastAsia" w:ascii="宋体" w:hAnsi="宋体" w:cs="宋体"/>
                <w:color w:val="auto"/>
                <w:kern w:val="0"/>
                <w:sz w:val="21"/>
                <w:szCs w:val="21"/>
                <w:highlight w:val="none"/>
                <w:lang w:val="en-US" w:eastAsia="zh-CN" w:bidi="ar-SA"/>
              </w:rPr>
              <w:t>，办公区九</w:t>
            </w:r>
            <w:r>
              <w:rPr>
                <w:rFonts w:hint="eastAsia" w:ascii="宋体" w:hAnsi="宋体" w:eastAsia="宋体" w:cs="宋体"/>
                <w:color w:val="auto"/>
                <w:kern w:val="0"/>
                <w:sz w:val="21"/>
                <w:szCs w:val="21"/>
                <w:highlight w:val="none"/>
                <w:lang w:val="en-US" w:eastAsia="zh-CN" w:bidi="ar-SA"/>
              </w:rPr>
              <w:t>5人，</w:t>
            </w:r>
            <w:r>
              <w:rPr>
                <w:rFonts w:hint="eastAsia" w:ascii="宋体" w:hAnsi="宋体" w:cs="宋体"/>
                <w:color w:val="auto"/>
                <w:kern w:val="0"/>
                <w:sz w:val="21"/>
                <w:szCs w:val="21"/>
                <w:highlight w:val="none"/>
                <w:lang w:val="en-US" w:eastAsia="zh-CN" w:bidi="ar-SA"/>
              </w:rPr>
              <w:t>办公区十一</w:t>
            </w:r>
            <w:r>
              <w:rPr>
                <w:rFonts w:hint="eastAsia" w:ascii="宋体" w:hAnsi="宋体" w:eastAsia="宋体" w:cs="宋体"/>
                <w:color w:val="auto"/>
                <w:kern w:val="0"/>
                <w:sz w:val="21"/>
                <w:szCs w:val="21"/>
                <w:highlight w:val="none"/>
                <w:lang w:val="en-US" w:eastAsia="zh-CN" w:bidi="ar-SA"/>
              </w:rPr>
              <w:t>4人。</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保洁员</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cs="宋体"/>
                <w:color w:val="auto"/>
                <w:kern w:val="0"/>
                <w:sz w:val="21"/>
                <w:szCs w:val="21"/>
                <w:highlight w:val="none"/>
                <w:lang w:val="en-US" w:eastAsia="zh-CN" w:bidi="ar-SA"/>
              </w:rPr>
              <w:t>29</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办公区一7</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办公区二</w:t>
            </w:r>
            <w:r>
              <w:rPr>
                <w:rFonts w:hint="eastAsia" w:ascii="宋体" w:hAnsi="宋体" w:eastAsia="宋体" w:cs="宋体"/>
                <w:color w:val="auto"/>
                <w:kern w:val="0"/>
                <w:sz w:val="21"/>
                <w:szCs w:val="21"/>
                <w:highlight w:val="none"/>
                <w:lang w:val="en-US" w:eastAsia="zh-CN" w:bidi="ar-SA"/>
              </w:rPr>
              <w:t>2人，</w:t>
            </w:r>
            <w:r>
              <w:rPr>
                <w:rFonts w:hint="eastAsia" w:ascii="宋体" w:hAnsi="宋体" w:cs="宋体"/>
                <w:color w:val="auto"/>
                <w:kern w:val="0"/>
                <w:sz w:val="21"/>
                <w:szCs w:val="21"/>
                <w:highlight w:val="none"/>
                <w:lang w:val="en-US" w:eastAsia="zh-CN" w:bidi="ar-SA"/>
              </w:rPr>
              <w:t>办公区三3</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办公区四</w:t>
            </w:r>
            <w:r>
              <w:rPr>
                <w:rFonts w:hint="eastAsia" w:ascii="宋体" w:hAnsi="宋体" w:eastAsia="宋体" w:cs="宋体"/>
                <w:color w:val="auto"/>
                <w:kern w:val="0"/>
                <w:sz w:val="21"/>
                <w:szCs w:val="21"/>
                <w:highlight w:val="none"/>
                <w:lang w:val="en-US" w:eastAsia="zh-CN" w:bidi="ar-SA"/>
              </w:rPr>
              <w:t>1人，</w:t>
            </w:r>
            <w:r>
              <w:rPr>
                <w:rFonts w:hint="eastAsia" w:ascii="宋体" w:hAnsi="宋体" w:cs="宋体"/>
                <w:color w:val="auto"/>
                <w:kern w:val="0"/>
                <w:sz w:val="21"/>
                <w:szCs w:val="21"/>
                <w:highlight w:val="none"/>
                <w:lang w:val="en-US" w:eastAsia="zh-CN" w:bidi="ar-SA"/>
              </w:rPr>
              <w:t>办公区五7</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办公区七</w:t>
            </w:r>
            <w:r>
              <w:rPr>
                <w:rFonts w:hint="eastAsia" w:ascii="宋体" w:hAnsi="宋体" w:eastAsia="宋体" w:cs="宋体"/>
                <w:color w:val="auto"/>
                <w:kern w:val="0"/>
                <w:sz w:val="21"/>
                <w:szCs w:val="21"/>
                <w:highlight w:val="none"/>
                <w:lang w:val="en-US" w:eastAsia="zh-CN" w:bidi="ar-SA"/>
              </w:rPr>
              <w:t>3人，</w:t>
            </w:r>
            <w:r>
              <w:rPr>
                <w:rFonts w:hint="eastAsia" w:ascii="宋体" w:hAnsi="宋体" w:cs="宋体"/>
                <w:color w:val="auto"/>
                <w:kern w:val="0"/>
                <w:sz w:val="21"/>
                <w:szCs w:val="21"/>
                <w:highlight w:val="none"/>
                <w:lang w:val="en-US" w:eastAsia="zh-CN" w:bidi="ar-SA"/>
              </w:rPr>
              <w:t>办公区八和十3</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办公区九</w:t>
            </w:r>
            <w:r>
              <w:rPr>
                <w:rFonts w:hint="eastAsia" w:ascii="宋体" w:hAnsi="宋体" w:eastAsia="宋体" w:cs="宋体"/>
                <w:color w:val="auto"/>
                <w:kern w:val="0"/>
                <w:sz w:val="21"/>
                <w:szCs w:val="21"/>
                <w:highlight w:val="none"/>
                <w:lang w:val="en-US" w:eastAsia="zh-CN" w:bidi="ar-SA"/>
              </w:rPr>
              <w:t>2</w:t>
            </w:r>
            <w:r>
              <w:rPr>
                <w:rFonts w:hint="eastAsia" w:ascii="宋体" w:hAnsi="宋体" w:cs="宋体"/>
                <w:color w:val="auto"/>
                <w:kern w:val="0"/>
                <w:sz w:val="21"/>
                <w:szCs w:val="21"/>
                <w:highlight w:val="none"/>
                <w:lang w:val="en-US" w:eastAsia="zh-CN" w:bidi="ar-SA"/>
              </w:rPr>
              <w:t>人</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办公区十一</w:t>
            </w:r>
            <w:r>
              <w:rPr>
                <w:rFonts w:hint="eastAsia" w:ascii="宋体" w:hAnsi="宋体" w:eastAsia="宋体" w:cs="宋体"/>
                <w:color w:val="auto"/>
                <w:kern w:val="0"/>
                <w:sz w:val="21"/>
                <w:szCs w:val="21"/>
                <w:highlight w:val="none"/>
                <w:lang w:val="en-US" w:eastAsia="zh-CN" w:bidi="ar-SA"/>
              </w:rPr>
              <w:t>1人</w:t>
            </w:r>
            <w:r>
              <w:rPr>
                <w:rFonts w:hint="eastAsia" w:ascii="宋体" w:hAnsi="宋体" w:cs="宋体"/>
                <w:color w:val="auto"/>
                <w:kern w:val="0"/>
                <w:sz w:val="21"/>
                <w:szCs w:val="21"/>
                <w:highlight w:val="none"/>
                <w:lang w:val="en-US" w:eastAsia="zh-CN" w:bidi="ar-SA"/>
              </w:rPr>
              <w:t>。</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4</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绿化员</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其中市</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办公区三</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办公区二</w:t>
            </w:r>
            <w:r>
              <w:rPr>
                <w:rFonts w:hint="eastAsia" w:ascii="宋体" w:hAnsi="宋体" w:eastAsia="宋体" w:cs="宋体"/>
                <w:color w:val="auto"/>
                <w:kern w:val="0"/>
                <w:sz w:val="21"/>
                <w:szCs w:val="21"/>
                <w:highlight w:val="none"/>
                <w:lang w:val="en-US" w:eastAsia="zh-CN" w:bidi="ar-SA"/>
              </w:rPr>
              <w:t>、</w:t>
            </w:r>
            <w:r>
              <w:rPr>
                <w:rFonts w:hint="eastAsia" w:ascii="宋体" w:hAnsi="宋体" w:cs="宋体"/>
                <w:color w:val="auto"/>
                <w:kern w:val="0"/>
                <w:sz w:val="21"/>
                <w:szCs w:val="21"/>
                <w:highlight w:val="none"/>
                <w:lang w:val="en-US" w:eastAsia="zh-CN" w:bidi="ar-SA"/>
              </w:rPr>
              <w:t>办公区五</w:t>
            </w:r>
            <w:r>
              <w:rPr>
                <w:rFonts w:hint="eastAsia" w:ascii="宋体" w:hAnsi="宋体" w:eastAsia="宋体" w:cs="宋体"/>
                <w:color w:val="auto"/>
                <w:kern w:val="0"/>
                <w:sz w:val="21"/>
                <w:szCs w:val="21"/>
                <w:highlight w:val="none"/>
                <w:lang w:val="en-US" w:eastAsia="zh-CN" w:bidi="ar-SA"/>
              </w:rPr>
              <w:t>共4人，</w:t>
            </w:r>
            <w:r>
              <w:rPr>
                <w:rFonts w:hint="eastAsia" w:ascii="宋体" w:hAnsi="宋体" w:cs="宋体"/>
                <w:color w:val="auto"/>
                <w:kern w:val="0"/>
                <w:sz w:val="21"/>
                <w:szCs w:val="21"/>
                <w:highlight w:val="none"/>
                <w:lang w:val="en-US" w:eastAsia="zh-CN" w:bidi="ar-SA"/>
              </w:rPr>
              <w:t>办公区八</w:t>
            </w:r>
            <w:r>
              <w:rPr>
                <w:rFonts w:hint="eastAsia" w:ascii="宋体" w:hAnsi="宋体" w:eastAsia="宋体" w:cs="宋体"/>
                <w:color w:val="auto"/>
                <w:kern w:val="0"/>
                <w:sz w:val="21"/>
                <w:szCs w:val="21"/>
                <w:highlight w:val="none"/>
                <w:lang w:val="en-US" w:eastAsia="zh-CN" w:bidi="ar-SA"/>
              </w:rPr>
              <w:t>1人，</w:t>
            </w:r>
            <w:r>
              <w:rPr>
                <w:rFonts w:hint="eastAsia" w:ascii="宋体" w:hAnsi="宋体" w:cs="宋体"/>
                <w:color w:val="auto"/>
                <w:kern w:val="0"/>
                <w:sz w:val="21"/>
                <w:szCs w:val="21"/>
                <w:highlight w:val="none"/>
                <w:lang w:val="en-US" w:eastAsia="zh-CN" w:bidi="ar-SA"/>
              </w:rPr>
              <w:t>办公区九</w:t>
            </w:r>
            <w:r>
              <w:rPr>
                <w:rFonts w:hint="eastAsia" w:ascii="宋体" w:hAnsi="宋体" w:eastAsia="宋体" w:cs="宋体"/>
                <w:color w:val="auto"/>
                <w:kern w:val="0"/>
                <w:sz w:val="21"/>
                <w:szCs w:val="21"/>
                <w:highlight w:val="none"/>
                <w:lang w:val="en-US" w:eastAsia="zh-CN" w:bidi="ar-SA"/>
              </w:rPr>
              <w:t>1人，</w:t>
            </w:r>
            <w:r>
              <w:rPr>
                <w:rFonts w:hint="eastAsia" w:ascii="宋体" w:hAnsi="宋体" w:cs="宋体"/>
                <w:color w:val="auto"/>
                <w:kern w:val="0"/>
                <w:sz w:val="21"/>
                <w:szCs w:val="21"/>
                <w:highlight w:val="none"/>
                <w:lang w:val="en-US" w:eastAsia="zh-CN" w:bidi="ar-SA"/>
              </w:rPr>
              <w:t>办公区十一</w:t>
            </w:r>
            <w:r>
              <w:rPr>
                <w:rFonts w:hint="eastAsia" w:ascii="宋体" w:hAnsi="宋体" w:eastAsia="宋体" w:cs="宋体"/>
                <w:color w:val="auto"/>
                <w:kern w:val="0"/>
                <w:sz w:val="21"/>
                <w:szCs w:val="21"/>
                <w:highlight w:val="none"/>
                <w:lang w:val="en-US" w:eastAsia="zh-CN" w:bidi="ar-SA"/>
              </w:rPr>
              <w:t>1人，负责合同区域内办公区域绿化工作。</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5</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水电工</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办公区一到五</w:t>
            </w:r>
            <w:r>
              <w:rPr>
                <w:rFonts w:hint="eastAsia" w:ascii="宋体" w:hAnsi="宋体" w:eastAsia="宋体" w:cs="宋体"/>
                <w:color w:val="auto"/>
                <w:kern w:val="0"/>
                <w:sz w:val="21"/>
                <w:szCs w:val="21"/>
                <w:highlight w:val="none"/>
                <w:lang w:val="en-US" w:eastAsia="zh-CN" w:bidi="ar-SA"/>
              </w:rPr>
              <w:t>4人，</w:t>
            </w:r>
            <w:r>
              <w:rPr>
                <w:rFonts w:hint="eastAsia" w:ascii="宋体" w:hAnsi="宋体" w:cs="宋体"/>
                <w:color w:val="auto"/>
                <w:kern w:val="0"/>
                <w:sz w:val="21"/>
                <w:szCs w:val="21"/>
                <w:highlight w:val="none"/>
                <w:lang w:val="en-US" w:eastAsia="zh-CN" w:bidi="ar-SA"/>
              </w:rPr>
              <w:t>办公区七到十</w:t>
            </w:r>
            <w:r>
              <w:rPr>
                <w:rFonts w:hint="eastAsia" w:ascii="宋体" w:hAnsi="宋体" w:eastAsia="宋体" w:cs="宋体"/>
                <w:color w:val="auto"/>
                <w:kern w:val="0"/>
                <w:sz w:val="21"/>
                <w:szCs w:val="21"/>
                <w:highlight w:val="none"/>
                <w:lang w:val="en-US" w:eastAsia="zh-CN" w:bidi="ar-SA"/>
              </w:rPr>
              <w:t>1人，</w:t>
            </w:r>
            <w:r>
              <w:rPr>
                <w:rFonts w:hint="eastAsia" w:ascii="宋体" w:hAnsi="宋体" w:cs="宋体"/>
                <w:color w:val="auto"/>
                <w:kern w:val="0"/>
                <w:sz w:val="21"/>
                <w:szCs w:val="21"/>
                <w:highlight w:val="none"/>
                <w:lang w:val="en-US" w:eastAsia="zh-CN" w:bidi="ar-SA"/>
              </w:rPr>
              <w:t>办公区十一</w:t>
            </w:r>
            <w:r>
              <w:rPr>
                <w:rFonts w:hint="eastAsia" w:ascii="宋体" w:hAnsi="宋体" w:eastAsia="宋体" w:cs="宋体"/>
                <w:color w:val="auto"/>
                <w:kern w:val="0"/>
                <w:sz w:val="21"/>
                <w:szCs w:val="21"/>
                <w:highlight w:val="none"/>
                <w:lang w:val="en-US" w:eastAsia="zh-CN" w:bidi="ar-SA"/>
              </w:rPr>
              <w:t>1人，负责合同区域内办公区域水电维修及办公家具维修工作。</w:t>
            </w:r>
          </w:p>
          <w:p>
            <w:pPr>
              <w:pStyle w:val="52"/>
              <w:rPr>
                <w:rFonts w:hint="eastAsia"/>
                <w:lang w:val="en-US" w:eastAsia="zh-CN"/>
              </w:rPr>
            </w:pP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6</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会务员</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负责</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内会议服务工作。</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7</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洗车工</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2</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负责</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洗车场洗车服务工作。</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8</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厨师</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w:t>
            </w:r>
            <w:r>
              <w:rPr>
                <w:rFonts w:hint="eastAsia" w:ascii="宋体" w:hAnsi="宋体" w:cs="宋体"/>
                <w:color w:val="auto"/>
                <w:kern w:val="0"/>
                <w:sz w:val="21"/>
                <w:szCs w:val="21"/>
                <w:highlight w:val="none"/>
                <w:lang w:val="en-US" w:eastAsia="zh-CN" w:bidi="ar-SA"/>
              </w:rPr>
              <w:t>1</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食堂3人，</w:t>
            </w:r>
            <w:r>
              <w:rPr>
                <w:rFonts w:hint="eastAsia" w:ascii="宋体" w:hAnsi="宋体" w:cs="宋体"/>
                <w:color w:val="auto"/>
                <w:kern w:val="0"/>
                <w:sz w:val="21"/>
                <w:szCs w:val="21"/>
                <w:highlight w:val="none"/>
                <w:lang w:val="en-US" w:eastAsia="zh-CN" w:bidi="ar-SA"/>
              </w:rPr>
              <w:t>办公区二</w:t>
            </w:r>
            <w:r>
              <w:rPr>
                <w:rFonts w:hint="eastAsia" w:ascii="宋体" w:hAnsi="宋体" w:eastAsia="宋体" w:cs="宋体"/>
                <w:color w:val="auto"/>
                <w:kern w:val="0"/>
                <w:sz w:val="21"/>
                <w:szCs w:val="21"/>
                <w:highlight w:val="none"/>
                <w:lang w:val="en-US" w:eastAsia="zh-CN" w:bidi="ar-SA"/>
              </w:rPr>
              <w:t>2人，</w:t>
            </w:r>
            <w:r>
              <w:rPr>
                <w:rFonts w:hint="eastAsia" w:ascii="宋体" w:hAnsi="宋体" w:cs="宋体"/>
                <w:color w:val="auto"/>
                <w:kern w:val="0"/>
                <w:sz w:val="21"/>
                <w:szCs w:val="21"/>
                <w:highlight w:val="none"/>
                <w:lang w:val="en-US" w:eastAsia="zh-CN" w:bidi="ar-SA"/>
              </w:rPr>
              <w:t>办公区三2</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办公区七</w:t>
            </w:r>
            <w:r>
              <w:rPr>
                <w:rFonts w:hint="eastAsia" w:ascii="宋体" w:hAnsi="宋体" w:eastAsia="宋体" w:cs="宋体"/>
                <w:color w:val="auto"/>
                <w:kern w:val="0"/>
                <w:sz w:val="21"/>
                <w:szCs w:val="21"/>
                <w:highlight w:val="none"/>
                <w:lang w:val="en-US" w:eastAsia="zh-CN" w:bidi="ar-SA"/>
              </w:rPr>
              <w:t>食堂2人，</w:t>
            </w:r>
            <w:r>
              <w:rPr>
                <w:rFonts w:hint="eastAsia" w:ascii="宋体" w:hAnsi="宋体" w:cs="宋体"/>
                <w:color w:val="auto"/>
                <w:kern w:val="0"/>
                <w:sz w:val="21"/>
                <w:szCs w:val="21"/>
                <w:highlight w:val="none"/>
                <w:lang w:val="en-US" w:eastAsia="zh-CN" w:bidi="ar-SA"/>
              </w:rPr>
              <w:t>办公区九</w:t>
            </w:r>
            <w:r>
              <w:rPr>
                <w:rFonts w:hint="eastAsia" w:ascii="宋体" w:hAnsi="宋体" w:eastAsia="宋体" w:cs="宋体"/>
                <w:color w:val="auto"/>
                <w:kern w:val="0"/>
                <w:sz w:val="21"/>
                <w:szCs w:val="21"/>
                <w:highlight w:val="none"/>
                <w:lang w:val="en-US" w:eastAsia="zh-CN" w:bidi="ar-SA"/>
              </w:rPr>
              <w:t>2人</w:t>
            </w:r>
          </w:p>
        </w:tc>
      </w:tr>
      <w:tr>
        <w:tblPrEx>
          <w:tblCellMar>
            <w:top w:w="0" w:type="dxa"/>
            <w:left w:w="108" w:type="dxa"/>
            <w:bottom w:w="0" w:type="dxa"/>
            <w:right w:w="108" w:type="dxa"/>
          </w:tblCellMar>
        </w:tblPrEx>
        <w:trPr>
          <w:trHeight w:val="387" w:hRule="atLeast"/>
        </w:trPr>
        <w:tc>
          <w:tcPr>
            <w:tcW w:w="846"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9</w:t>
            </w:r>
          </w:p>
        </w:tc>
        <w:tc>
          <w:tcPr>
            <w:tcW w:w="130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食堂服务员</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3</w:t>
            </w:r>
            <w:r>
              <w:rPr>
                <w:rFonts w:hint="eastAsia" w:ascii="宋体" w:hAnsi="宋体" w:cs="宋体"/>
                <w:color w:val="auto"/>
                <w:kern w:val="0"/>
                <w:sz w:val="21"/>
                <w:szCs w:val="21"/>
                <w:highlight w:val="none"/>
                <w:lang w:val="en-US" w:eastAsia="zh-CN" w:bidi="ar-SA"/>
              </w:rPr>
              <w:t>3</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ind w:firstLine="420" w:firstLineChars="200"/>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其中</w:t>
            </w:r>
            <w:r>
              <w:rPr>
                <w:rFonts w:hint="eastAsia" w:ascii="宋体" w:hAnsi="宋体" w:cs="宋体"/>
                <w:color w:val="auto"/>
                <w:kern w:val="0"/>
                <w:sz w:val="21"/>
                <w:szCs w:val="21"/>
                <w:highlight w:val="none"/>
                <w:lang w:val="en-US" w:eastAsia="zh-CN" w:bidi="ar-SA"/>
              </w:rPr>
              <w:t>办公区一</w:t>
            </w:r>
            <w:r>
              <w:rPr>
                <w:rFonts w:hint="eastAsia" w:ascii="宋体" w:hAnsi="宋体" w:eastAsia="宋体" w:cs="宋体"/>
                <w:color w:val="auto"/>
                <w:kern w:val="0"/>
                <w:sz w:val="21"/>
                <w:szCs w:val="21"/>
                <w:highlight w:val="none"/>
                <w:lang w:val="en-US" w:eastAsia="zh-CN" w:bidi="ar-SA"/>
              </w:rPr>
              <w:t>食堂6人</w:t>
            </w:r>
            <w:r>
              <w:rPr>
                <w:rFonts w:hint="eastAsia" w:ascii="宋体" w:hAnsi="宋体" w:cs="宋体"/>
                <w:color w:val="auto"/>
                <w:kern w:val="0"/>
                <w:sz w:val="21"/>
                <w:szCs w:val="21"/>
                <w:highlight w:val="none"/>
                <w:lang w:val="en-US" w:eastAsia="zh-CN" w:bidi="ar-SA"/>
              </w:rPr>
              <w:t>，办公区二</w:t>
            </w:r>
            <w:r>
              <w:rPr>
                <w:rFonts w:hint="eastAsia" w:ascii="宋体" w:hAnsi="宋体" w:eastAsia="宋体" w:cs="宋体"/>
                <w:color w:val="auto"/>
                <w:kern w:val="0"/>
                <w:sz w:val="21"/>
                <w:szCs w:val="21"/>
                <w:highlight w:val="none"/>
                <w:lang w:val="en-US" w:eastAsia="zh-CN" w:bidi="ar-SA"/>
              </w:rPr>
              <w:t>2人，</w:t>
            </w:r>
            <w:r>
              <w:rPr>
                <w:rFonts w:hint="eastAsia" w:ascii="宋体" w:hAnsi="宋体" w:cs="宋体"/>
                <w:color w:val="auto"/>
                <w:kern w:val="0"/>
                <w:sz w:val="21"/>
                <w:szCs w:val="21"/>
                <w:highlight w:val="none"/>
                <w:lang w:val="en-US" w:eastAsia="zh-CN" w:bidi="ar-SA"/>
              </w:rPr>
              <w:t>办公区三2</w:t>
            </w:r>
            <w:r>
              <w:rPr>
                <w:rFonts w:hint="eastAsia" w:ascii="宋体" w:hAnsi="宋体" w:eastAsia="宋体" w:cs="宋体"/>
                <w:color w:val="auto"/>
                <w:kern w:val="0"/>
                <w:sz w:val="21"/>
                <w:szCs w:val="21"/>
                <w:highlight w:val="none"/>
                <w:lang w:val="en-US" w:eastAsia="zh-CN" w:bidi="ar-SA"/>
              </w:rPr>
              <w:t>人，</w:t>
            </w:r>
            <w:r>
              <w:rPr>
                <w:rFonts w:hint="eastAsia" w:ascii="宋体" w:hAnsi="宋体" w:cs="宋体"/>
                <w:color w:val="auto"/>
                <w:kern w:val="0"/>
                <w:sz w:val="21"/>
                <w:szCs w:val="21"/>
                <w:highlight w:val="none"/>
                <w:lang w:val="en-US" w:eastAsia="zh-CN" w:bidi="ar-SA"/>
              </w:rPr>
              <w:t>办公区五</w:t>
            </w:r>
            <w:r>
              <w:rPr>
                <w:rFonts w:hint="eastAsia" w:ascii="宋体" w:hAnsi="宋体" w:eastAsia="宋体" w:cs="宋体"/>
                <w:color w:val="auto"/>
                <w:kern w:val="0"/>
                <w:sz w:val="21"/>
                <w:szCs w:val="21"/>
                <w:highlight w:val="none"/>
                <w:lang w:val="en-US" w:eastAsia="zh-CN" w:bidi="ar-SA"/>
              </w:rPr>
              <w:t>10人，</w:t>
            </w:r>
            <w:r>
              <w:rPr>
                <w:rFonts w:hint="eastAsia" w:ascii="宋体" w:hAnsi="宋体" w:cs="宋体"/>
                <w:color w:val="auto"/>
                <w:kern w:val="0"/>
                <w:sz w:val="21"/>
                <w:szCs w:val="21"/>
                <w:highlight w:val="none"/>
                <w:lang w:val="en-US" w:eastAsia="zh-CN" w:bidi="ar-SA"/>
              </w:rPr>
              <w:t>办公区六</w:t>
            </w:r>
            <w:r>
              <w:rPr>
                <w:rFonts w:hint="eastAsia" w:ascii="宋体" w:hAnsi="宋体" w:eastAsia="宋体" w:cs="宋体"/>
                <w:color w:val="auto"/>
                <w:kern w:val="0"/>
                <w:sz w:val="21"/>
                <w:szCs w:val="21"/>
                <w:highlight w:val="none"/>
                <w:lang w:val="en-US" w:eastAsia="zh-CN" w:bidi="ar-SA"/>
              </w:rPr>
              <w:t>4人，</w:t>
            </w:r>
            <w:r>
              <w:rPr>
                <w:rFonts w:hint="eastAsia" w:ascii="宋体" w:hAnsi="宋体" w:cs="宋体"/>
                <w:color w:val="auto"/>
                <w:kern w:val="0"/>
                <w:sz w:val="21"/>
                <w:szCs w:val="21"/>
                <w:highlight w:val="none"/>
                <w:lang w:val="en-US" w:eastAsia="zh-CN" w:bidi="ar-SA"/>
              </w:rPr>
              <w:t>办公区七到十</w:t>
            </w:r>
            <w:r>
              <w:rPr>
                <w:rFonts w:hint="eastAsia" w:ascii="宋体" w:hAnsi="宋体" w:eastAsia="宋体" w:cs="宋体"/>
                <w:color w:val="auto"/>
                <w:kern w:val="0"/>
                <w:sz w:val="21"/>
                <w:szCs w:val="21"/>
                <w:highlight w:val="none"/>
                <w:lang w:val="en-US" w:eastAsia="zh-CN" w:bidi="ar-SA"/>
              </w:rPr>
              <w:t>9人</w:t>
            </w:r>
          </w:p>
        </w:tc>
      </w:tr>
      <w:tr>
        <w:tblPrEx>
          <w:tblCellMar>
            <w:top w:w="0" w:type="dxa"/>
            <w:left w:w="108" w:type="dxa"/>
            <w:bottom w:w="0" w:type="dxa"/>
            <w:right w:w="108" w:type="dxa"/>
          </w:tblCellMar>
        </w:tblPrEx>
        <w:trPr>
          <w:trHeight w:val="387" w:hRule="atLeast"/>
        </w:trPr>
        <w:tc>
          <w:tcPr>
            <w:tcW w:w="2155" w:type="dxa"/>
            <w:gridSpan w:val="2"/>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eastAsia"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小计</w:t>
            </w:r>
          </w:p>
        </w:tc>
        <w:tc>
          <w:tcPr>
            <w:tcW w:w="934"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jc w:val="center"/>
              <w:rPr>
                <w:rFonts w:hint="default" w:ascii="宋体" w:hAnsi="宋体" w:eastAsia="宋体" w:cs="宋体"/>
                <w:color w:val="auto"/>
                <w:kern w:val="0"/>
                <w:sz w:val="21"/>
                <w:szCs w:val="21"/>
                <w:highlight w:val="none"/>
                <w:lang w:val="en-US" w:eastAsia="zh-CN" w:bidi="ar-SA"/>
              </w:rPr>
            </w:pPr>
            <w:r>
              <w:rPr>
                <w:rFonts w:hint="eastAsia" w:ascii="宋体" w:hAnsi="宋体" w:eastAsia="宋体" w:cs="宋体"/>
                <w:color w:val="auto"/>
                <w:kern w:val="0"/>
                <w:sz w:val="21"/>
                <w:szCs w:val="21"/>
                <w:highlight w:val="none"/>
                <w:lang w:val="en-US" w:eastAsia="zh-CN" w:bidi="ar-SA"/>
              </w:rPr>
              <w:t>13</w:t>
            </w:r>
            <w:r>
              <w:rPr>
                <w:rFonts w:hint="eastAsia" w:ascii="宋体" w:hAnsi="宋体" w:cs="宋体"/>
                <w:color w:val="auto"/>
                <w:kern w:val="0"/>
                <w:sz w:val="21"/>
                <w:szCs w:val="21"/>
                <w:highlight w:val="none"/>
                <w:lang w:val="en-US" w:eastAsia="zh-CN" w:bidi="ar-SA"/>
              </w:rPr>
              <w:t>1</w:t>
            </w:r>
          </w:p>
        </w:tc>
        <w:tc>
          <w:tcPr>
            <w:tcW w:w="6479" w:type="dxa"/>
            <w:tcBorders>
              <w:top w:val="single" w:color="000000" w:sz="4" w:space="0"/>
              <w:left w:val="single" w:color="000000" w:sz="4" w:space="0"/>
              <w:bottom w:val="single" w:color="000000" w:sz="4" w:space="0"/>
              <w:right w:val="single" w:color="000000" w:sz="4" w:space="0"/>
            </w:tcBorders>
            <w:noWrap w:val="0"/>
            <w:vAlign w:val="center"/>
          </w:tcPr>
          <w:p>
            <w:pPr>
              <w:keepNext w:val="0"/>
              <w:keepLines w:val="0"/>
              <w:pageBreakBefore w:val="0"/>
              <w:kinsoku/>
              <w:wordWrap/>
              <w:overflowPunct/>
              <w:topLinePunct w:val="0"/>
              <w:bidi w:val="0"/>
              <w:adjustRightInd w:val="0"/>
              <w:snapToGrid w:val="0"/>
              <w:spacing w:line="560" w:lineRule="exact"/>
              <w:ind w:firstLine="420" w:firstLineChars="200"/>
              <w:rPr>
                <w:rFonts w:hint="eastAsia" w:ascii="宋体" w:hAnsi="宋体" w:eastAsia="宋体" w:cs="宋体"/>
                <w:color w:val="auto"/>
                <w:kern w:val="0"/>
                <w:sz w:val="21"/>
                <w:szCs w:val="21"/>
                <w:highlight w:val="none"/>
                <w:lang w:val="en-US" w:eastAsia="zh-CN" w:bidi="ar-SA"/>
              </w:rPr>
            </w:pPr>
          </w:p>
        </w:tc>
      </w:tr>
    </w:tbl>
    <w:p>
      <w:pPr>
        <w:pStyle w:val="69"/>
        <w:rPr>
          <w:rFonts w:hint="eastAsia" w:hAnsi="宋体"/>
          <w:color w:val="auto"/>
          <w:highlight w:val="none"/>
        </w:rPr>
      </w:pPr>
    </w:p>
    <w:p>
      <w:pPr>
        <w:pStyle w:val="69"/>
        <w:jc w:val="center"/>
        <w:rPr>
          <w:rFonts w:hint="eastAsia" w:hAnsi="宋体"/>
          <w:b/>
          <w:bCs/>
          <w:color w:val="auto"/>
          <w:highlight w:val="none"/>
          <w:lang w:eastAsia="zh-CN"/>
        </w:rPr>
      </w:pPr>
    </w:p>
    <w:p>
      <w:pPr>
        <w:pStyle w:val="69"/>
        <w:jc w:val="center"/>
        <w:rPr>
          <w:rFonts w:hint="eastAsia" w:hAnsi="宋体"/>
          <w:b/>
          <w:bCs/>
          <w:color w:val="auto"/>
          <w:highlight w:val="none"/>
          <w:lang w:eastAsia="zh-CN"/>
        </w:rPr>
      </w:pPr>
      <w:r>
        <w:rPr>
          <w:rFonts w:hint="eastAsia" w:hAnsi="宋体"/>
          <w:b/>
          <w:bCs/>
          <w:color w:val="auto"/>
          <w:highlight w:val="none"/>
          <w:lang w:eastAsia="zh-CN"/>
        </w:rPr>
        <w:t>商务服务要求</w:t>
      </w:r>
    </w:p>
    <w:p>
      <w:pPr>
        <w:pStyle w:val="69"/>
        <w:keepNext w:val="0"/>
        <w:keepLines w:val="0"/>
        <w:pageBreakBefore w:val="0"/>
        <w:widowControl w:val="0"/>
        <w:kinsoku/>
        <w:wordWrap/>
        <w:overflowPunct/>
        <w:topLinePunct w:val="0"/>
        <w:autoSpaceDE w:val="0"/>
        <w:autoSpaceDN w:val="0"/>
        <w:bidi w:val="0"/>
        <w:adjustRightInd w:val="0"/>
        <w:snapToGrid/>
        <w:spacing w:line="360" w:lineRule="auto"/>
        <w:jc w:val="left"/>
        <w:textAlignment w:val="auto"/>
        <w:rPr>
          <w:rFonts w:hint="eastAsia" w:hAnsi="宋体"/>
          <w:b w:val="0"/>
          <w:bCs w:val="0"/>
          <w:color w:val="auto"/>
          <w:sz w:val="21"/>
          <w:szCs w:val="21"/>
          <w:highlight w:val="none"/>
          <w:lang w:eastAsia="zh-CN"/>
        </w:rPr>
      </w:pPr>
    </w:p>
    <w:p>
      <w:pPr>
        <w:pStyle w:val="69"/>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jc w:val="left"/>
        <w:textAlignment w:val="auto"/>
        <w:rPr>
          <w:rFonts w:hint="eastAsia" w:hAnsi="宋体"/>
          <w:b w:val="0"/>
          <w:bCs w:val="0"/>
          <w:color w:val="auto"/>
          <w:sz w:val="21"/>
          <w:szCs w:val="21"/>
          <w:highlight w:val="none"/>
          <w:lang w:eastAsia="zh-CN"/>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一、合同签订日期：</w:t>
      </w:r>
      <w:r>
        <w:rPr>
          <w:rFonts w:hint="eastAsia" w:hAnsi="宋体"/>
          <w:b w:val="0"/>
          <w:bCs w:val="0"/>
          <w:color w:val="auto"/>
          <w:sz w:val="21"/>
          <w:szCs w:val="21"/>
          <w:highlight w:val="none"/>
          <w:lang w:eastAsia="zh-CN"/>
        </w:rPr>
        <w:t>自中标通知书发出之日起</w:t>
      </w:r>
      <w:r>
        <w:rPr>
          <w:rFonts w:hint="eastAsia" w:hAnsi="宋体"/>
          <w:b w:val="0"/>
          <w:bCs w:val="0"/>
          <w:color w:val="auto"/>
          <w:sz w:val="21"/>
          <w:szCs w:val="21"/>
          <w:highlight w:val="none"/>
          <w:lang w:val="en-US" w:eastAsia="zh-CN"/>
        </w:rPr>
        <w:t>15日</w:t>
      </w:r>
      <w:r>
        <w:rPr>
          <w:rFonts w:hint="eastAsia" w:hAnsi="宋体"/>
          <w:b w:val="0"/>
          <w:bCs w:val="0"/>
          <w:color w:val="auto"/>
          <w:sz w:val="21"/>
          <w:szCs w:val="21"/>
          <w:highlight w:val="none"/>
          <w:lang w:eastAsia="zh-CN"/>
        </w:rPr>
        <w:t>内，因不可抗力原因延迟签订合同的，自不可抗力事由消除之日起5个工作日内完成合同签订事宜。</w:t>
      </w:r>
    </w:p>
    <w:p>
      <w:pPr>
        <w:pStyle w:val="69"/>
        <w:keepNext w:val="0"/>
        <w:keepLines w:val="0"/>
        <w:pageBreakBefore w:val="0"/>
        <w:widowControl w:val="0"/>
        <w:kinsoku/>
        <w:wordWrap/>
        <w:overflowPunct/>
        <w:topLinePunct w:val="0"/>
        <w:autoSpaceDE w:val="0"/>
        <w:autoSpaceDN w:val="0"/>
        <w:bidi w:val="0"/>
        <w:adjustRightInd w:val="0"/>
        <w:snapToGrid/>
        <w:spacing w:line="360" w:lineRule="auto"/>
        <w:ind w:firstLine="420" w:firstLineChars="200"/>
        <w:textAlignment w:val="auto"/>
        <w:rPr>
          <w:rFonts w:hint="eastAsia" w:hAnsi="宋体"/>
          <w:b w:val="0"/>
          <w:bCs w:val="0"/>
          <w:color w:val="auto"/>
          <w:sz w:val="21"/>
          <w:szCs w:val="21"/>
          <w:highlight w:val="none"/>
          <w:lang w:eastAsia="zh-CN"/>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二、服务期限</w:t>
      </w:r>
      <w:r>
        <w:rPr>
          <w:rFonts w:hint="eastAsia" w:hAnsi="宋体"/>
          <w:b w:val="0"/>
          <w:bCs w:val="0"/>
          <w:color w:val="auto"/>
          <w:sz w:val="21"/>
          <w:szCs w:val="21"/>
          <w:highlight w:val="none"/>
          <w:lang w:eastAsia="zh-CN"/>
        </w:rPr>
        <w:t>：</w:t>
      </w:r>
      <w:r>
        <w:rPr>
          <w:rFonts w:hint="eastAsia" w:ascii="宋体" w:hAnsi="宋体" w:eastAsia="宋体" w:cs="宋体"/>
          <w:color w:val="auto"/>
          <w:kern w:val="0"/>
          <w:sz w:val="21"/>
          <w:szCs w:val="21"/>
          <w:highlight w:val="none"/>
          <w:lang w:val="en-US" w:eastAsia="zh-CN" w:bidi="ar-SA"/>
        </w:rPr>
        <w:t>服务期限分</w:t>
      </w:r>
      <w:r>
        <w:rPr>
          <w:rFonts w:hint="eastAsia" w:hAnsi="宋体" w:cs="宋体"/>
          <w:color w:val="auto"/>
          <w:kern w:val="0"/>
          <w:sz w:val="21"/>
          <w:szCs w:val="21"/>
          <w:highlight w:val="none"/>
          <w:lang w:val="en-US" w:eastAsia="zh-CN" w:bidi="ar-SA"/>
        </w:rPr>
        <w:t>四</w:t>
      </w:r>
      <w:r>
        <w:rPr>
          <w:rFonts w:hint="eastAsia" w:ascii="宋体" w:hAnsi="宋体" w:eastAsia="宋体" w:cs="宋体"/>
          <w:color w:val="auto"/>
          <w:kern w:val="0"/>
          <w:sz w:val="21"/>
          <w:szCs w:val="21"/>
          <w:highlight w:val="none"/>
          <w:lang w:val="en-US" w:eastAsia="zh-CN" w:bidi="ar-SA"/>
        </w:rPr>
        <w:t>类：1.办公区一至四</w:t>
      </w:r>
      <w:r>
        <w:rPr>
          <w:rFonts w:hint="eastAsia" w:hAnsi="宋体" w:cs="宋体"/>
          <w:color w:val="auto"/>
          <w:kern w:val="0"/>
          <w:sz w:val="21"/>
          <w:szCs w:val="21"/>
          <w:highlight w:val="none"/>
          <w:lang w:val="en-US" w:eastAsia="zh-CN" w:bidi="ar-SA"/>
        </w:rPr>
        <w:t>60人以及</w:t>
      </w:r>
      <w:r>
        <w:rPr>
          <w:rFonts w:hint="eastAsia" w:ascii="宋体" w:hAnsi="宋体" w:cs="宋体"/>
          <w:color w:val="auto"/>
          <w:kern w:val="0"/>
          <w:sz w:val="21"/>
          <w:szCs w:val="21"/>
          <w:highlight w:val="none"/>
          <w:lang w:val="en-US" w:eastAsia="zh-CN" w:bidi="ar-SA"/>
        </w:rPr>
        <w:t>办公区五</w:t>
      </w:r>
      <w:r>
        <w:rPr>
          <w:rFonts w:hint="eastAsia" w:hAnsi="宋体" w:cs="宋体"/>
          <w:color w:val="auto"/>
          <w:kern w:val="0"/>
          <w:sz w:val="21"/>
          <w:szCs w:val="21"/>
          <w:highlight w:val="none"/>
          <w:lang w:val="en-US" w:eastAsia="zh-CN" w:bidi="ar-SA"/>
        </w:rPr>
        <w:t>食堂服务员</w:t>
      </w:r>
      <w:r>
        <w:rPr>
          <w:rFonts w:hint="eastAsia" w:ascii="宋体" w:hAnsi="宋体" w:eastAsia="宋体" w:cs="宋体"/>
          <w:color w:val="auto"/>
          <w:kern w:val="0"/>
          <w:sz w:val="21"/>
          <w:szCs w:val="21"/>
          <w:highlight w:val="none"/>
          <w:lang w:val="en-US" w:eastAsia="zh-CN" w:bidi="ar-SA"/>
        </w:rPr>
        <w:t>10人</w:t>
      </w:r>
      <w:r>
        <w:rPr>
          <w:rFonts w:hint="eastAsia" w:hAnsi="宋体" w:cs="宋体"/>
          <w:color w:val="auto"/>
          <w:kern w:val="0"/>
          <w:sz w:val="21"/>
          <w:szCs w:val="21"/>
          <w:highlight w:val="none"/>
          <w:lang w:val="en-US" w:eastAsia="zh-CN" w:bidi="ar-SA"/>
        </w:rPr>
        <w:t>和</w:t>
      </w:r>
      <w:r>
        <w:rPr>
          <w:rFonts w:hint="eastAsia" w:ascii="宋体" w:hAnsi="宋体" w:cs="宋体"/>
          <w:color w:val="auto"/>
          <w:kern w:val="0"/>
          <w:sz w:val="21"/>
          <w:szCs w:val="21"/>
          <w:highlight w:val="none"/>
          <w:lang w:val="en-US" w:eastAsia="zh-CN" w:bidi="ar-SA"/>
        </w:rPr>
        <w:t>办公区六</w:t>
      </w:r>
      <w:r>
        <w:rPr>
          <w:rFonts w:hint="eastAsia" w:hAnsi="宋体" w:cs="宋体"/>
          <w:color w:val="auto"/>
          <w:kern w:val="0"/>
          <w:sz w:val="21"/>
          <w:szCs w:val="21"/>
          <w:highlight w:val="none"/>
          <w:lang w:val="en-US" w:eastAsia="zh-CN" w:bidi="ar-SA"/>
        </w:rPr>
        <w:t>食堂服务员</w:t>
      </w:r>
      <w:r>
        <w:rPr>
          <w:rFonts w:hint="eastAsia" w:ascii="宋体" w:hAnsi="宋体" w:eastAsia="宋体" w:cs="宋体"/>
          <w:color w:val="auto"/>
          <w:kern w:val="0"/>
          <w:sz w:val="21"/>
          <w:szCs w:val="21"/>
          <w:highlight w:val="none"/>
          <w:lang w:val="en-US" w:eastAsia="zh-CN" w:bidi="ar-SA"/>
        </w:rPr>
        <w:t>4人</w:t>
      </w:r>
      <w:r>
        <w:rPr>
          <w:rFonts w:hint="eastAsia" w:hAnsi="宋体" w:cs="宋体"/>
          <w:color w:val="auto"/>
          <w:kern w:val="0"/>
          <w:sz w:val="21"/>
          <w:szCs w:val="21"/>
          <w:highlight w:val="none"/>
          <w:lang w:val="en-US" w:eastAsia="zh-CN" w:bidi="ar-SA"/>
        </w:rPr>
        <w:t>，共74人的</w:t>
      </w:r>
      <w:r>
        <w:rPr>
          <w:rFonts w:hint="eastAsia" w:ascii="宋体" w:hAnsi="宋体" w:eastAsia="宋体" w:cs="宋体"/>
          <w:color w:val="auto"/>
          <w:kern w:val="0"/>
          <w:sz w:val="21"/>
          <w:szCs w:val="21"/>
          <w:highlight w:val="none"/>
          <w:lang w:val="en-US" w:eastAsia="zh-CN" w:bidi="ar-SA"/>
        </w:rPr>
        <w:t>服务期限：</w:t>
      </w:r>
      <w:r>
        <w:rPr>
          <w:rFonts w:hint="eastAsia" w:hAnsi="宋体" w:cs="宋体"/>
          <w:color w:val="auto"/>
          <w:kern w:val="0"/>
          <w:sz w:val="21"/>
          <w:szCs w:val="21"/>
          <w:highlight w:val="none"/>
          <w:lang w:val="en-US" w:eastAsia="zh-CN" w:bidi="ar-SA"/>
        </w:rPr>
        <w:t>合同签订之日起</w:t>
      </w:r>
      <w:r>
        <w:rPr>
          <w:rFonts w:hint="eastAsia" w:ascii="宋体" w:hAnsi="宋体" w:eastAsia="宋体" w:cs="宋体"/>
          <w:color w:val="auto"/>
          <w:kern w:val="0"/>
          <w:sz w:val="21"/>
          <w:szCs w:val="21"/>
          <w:highlight w:val="none"/>
          <w:lang w:val="en-US" w:eastAsia="zh-CN" w:bidi="ar-SA"/>
        </w:rPr>
        <w:t>共61</w:t>
      </w:r>
      <w:r>
        <w:rPr>
          <w:rFonts w:hint="eastAsia" w:hAnsi="宋体" w:cs="宋体"/>
          <w:color w:val="auto"/>
          <w:kern w:val="0"/>
          <w:sz w:val="21"/>
          <w:szCs w:val="21"/>
          <w:highlight w:val="none"/>
          <w:lang w:val="en-US" w:eastAsia="zh-CN" w:bidi="ar-SA"/>
        </w:rPr>
        <w:t>5</w:t>
      </w:r>
      <w:r>
        <w:rPr>
          <w:rFonts w:hint="eastAsia" w:ascii="宋体" w:hAnsi="宋体" w:eastAsia="宋体" w:cs="宋体"/>
          <w:color w:val="auto"/>
          <w:kern w:val="0"/>
          <w:sz w:val="21"/>
          <w:szCs w:val="21"/>
          <w:highlight w:val="none"/>
          <w:lang w:val="en-US" w:eastAsia="zh-CN" w:bidi="ar-SA"/>
        </w:rPr>
        <w:t>天；2.办公区五、六</w:t>
      </w:r>
      <w:r>
        <w:rPr>
          <w:rFonts w:hint="eastAsia" w:hAnsi="宋体" w:cs="宋体"/>
          <w:color w:val="auto"/>
          <w:kern w:val="0"/>
          <w:sz w:val="21"/>
          <w:szCs w:val="21"/>
          <w:highlight w:val="none"/>
          <w:lang w:val="en-US" w:eastAsia="zh-CN" w:bidi="ar-SA"/>
        </w:rPr>
        <w:t>（保洁员7人、绿化员2人、水电工1人）共10人</w:t>
      </w:r>
      <w:r>
        <w:rPr>
          <w:rFonts w:hint="eastAsia" w:ascii="宋体" w:hAnsi="宋体" w:eastAsia="宋体" w:cs="宋体"/>
          <w:color w:val="auto"/>
          <w:kern w:val="0"/>
          <w:sz w:val="21"/>
          <w:szCs w:val="21"/>
          <w:highlight w:val="none"/>
          <w:lang w:val="en-US" w:eastAsia="zh-CN" w:bidi="ar-SA"/>
        </w:rPr>
        <w:t>的服务期限：</w:t>
      </w:r>
      <w:r>
        <w:rPr>
          <w:rFonts w:hint="eastAsia" w:hAnsi="宋体" w:cs="宋体"/>
          <w:color w:val="auto"/>
          <w:kern w:val="0"/>
          <w:sz w:val="21"/>
          <w:szCs w:val="21"/>
          <w:highlight w:val="none"/>
          <w:lang w:val="en-US" w:eastAsia="zh-CN" w:bidi="ar-SA"/>
        </w:rPr>
        <w:t>合同签订之日起</w:t>
      </w:r>
      <w:r>
        <w:rPr>
          <w:rFonts w:hint="eastAsia" w:ascii="宋体" w:hAnsi="宋体" w:eastAsia="宋体" w:cs="宋体"/>
          <w:color w:val="auto"/>
          <w:kern w:val="0"/>
          <w:sz w:val="21"/>
          <w:szCs w:val="21"/>
          <w:highlight w:val="none"/>
          <w:lang w:val="en-US" w:eastAsia="zh-CN" w:bidi="ar-SA"/>
        </w:rPr>
        <w:t>共</w:t>
      </w:r>
      <w:r>
        <w:rPr>
          <w:rFonts w:hint="eastAsia" w:hAnsi="宋体" w:cs="宋体"/>
          <w:color w:val="auto"/>
          <w:kern w:val="0"/>
          <w:sz w:val="21"/>
          <w:szCs w:val="21"/>
          <w:highlight w:val="none"/>
          <w:lang w:val="en-US" w:eastAsia="zh-CN" w:bidi="ar-SA"/>
        </w:rPr>
        <w:t>730天</w:t>
      </w:r>
      <w:r>
        <w:rPr>
          <w:rFonts w:hint="eastAsia" w:ascii="宋体" w:hAnsi="宋体" w:eastAsia="宋体" w:cs="宋体"/>
          <w:color w:val="auto"/>
          <w:kern w:val="0"/>
          <w:sz w:val="21"/>
          <w:szCs w:val="21"/>
          <w:highlight w:val="none"/>
          <w:lang w:val="en-US" w:eastAsia="zh-CN" w:bidi="ar-SA"/>
        </w:rPr>
        <w:t>；3.办公区七至十的服务期限</w:t>
      </w:r>
      <w:r>
        <w:rPr>
          <w:rFonts w:hint="eastAsia" w:hAnsi="宋体" w:cs="宋体"/>
          <w:color w:val="auto"/>
          <w:kern w:val="0"/>
          <w:sz w:val="21"/>
          <w:szCs w:val="21"/>
          <w:highlight w:val="none"/>
          <w:lang w:val="en-US" w:eastAsia="zh-CN" w:bidi="ar-SA"/>
        </w:rPr>
        <w:t>（40人）</w:t>
      </w:r>
      <w:r>
        <w:rPr>
          <w:rFonts w:hint="eastAsia" w:ascii="宋体" w:hAnsi="宋体" w:eastAsia="宋体" w:cs="宋体"/>
          <w:color w:val="auto"/>
          <w:kern w:val="0"/>
          <w:sz w:val="21"/>
          <w:szCs w:val="21"/>
          <w:highlight w:val="none"/>
          <w:lang w:val="en-US" w:eastAsia="zh-CN" w:bidi="ar-SA"/>
        </w:rPr>
        <w:t>：</w:t>
      </w:r>
      <w:r>
        <w:rPr>
          <w:rFonts w:hint="eastAsia" w:hAnsi="宋体" w:cs="宋体"/>
          <w:color w:val="auto"/>
          <w:kern w:val="0"/>
          <w:sz w:val="21"/>
          <w:szCs w:val="21"/>
          <w:highlight w:val="none"/>
          <w:lang w:val="en-US" w:eastAsia="zh-CN" w:bidi="ar-SA"/>
        </w:rPr>
        <w:t>合同签订之日起</w:t>
      </w:r>
      <w:r>
        <w:rPr>
          <w:rFonts w:hint="eastAsia" w:ascii="宋体" w:hAnsi="宋体" w:eastAsia="宋体" w:cs="宋体"/>
          <w:color w:val="auto"/>
          <w:kern w:val="0"/>
          <w:sz w:val="21"/>
          <w:szCs w:val="21"/>
          <w:highlight w:val="none"/>
          <w:lang w:val="en-US" w:eastAsia="zh-CN" w:bidi="ar-SA"/>
        </w:rPr>
        <w:t>共</w:t>
      </w:r>
      <w:r>
        <w:rPr>
          <w:rFonts w:hint="eastAsia" w:hAnsi="宋体" w:cs="宋体"/>
          <w:color w:val="auto"/>
          <w:kern w:val="0"/>
          <w:sz w:val="21"/>
          <w:szCs w:val="21"/>
          <w:highlight w:val="none"/>
          <w:lang w:val="en-US" w:eastAsia="zh-CN" w:bidi="ar-SA"/>
        </w:rPr>
        <w:t>513</w:t>
      </w:r>
      <w:r>
        <w:rPr>
          <w:rFonts w:hint="eastAsia" w:ascii="宋体" w:hAnsi="宋体" w:eastAsia="宋体" w:cs="宋体"/>
          <w:color w:val="auto"/>
          <w:kern w:val="0"/>
          <w:sz w:val="21"/>
          <w:szCs w:val="21"/>
          <w:highlight w:val="none"/>
          <w:lang w:val="en-US" w:eastAsia="zh-CN" w:bidi="ar-SA"/>
        </w:rPr>
        <w:t>天</w:t>
      </w:r>
      <w:r>
        <w:rPr>
          <w:rFonts w:hint="eastAsia" w:hAnsi="宋体" w:cs="宋体"/>
          <w:color w:val="auto"/>
          <w:kern w:val="0"/>
          <w:sz w:val="21"/>
          <w:szCs w:val="21"/>
          <w:highlight w:val="none"/>
          <w:lang w:val="en-US" w:eastAsia="zh-CN" w:bidi="ar-SA"/>
        </w:rPr>
        <w:t>；4.办公区十一的服务期限（7人）：合同签订之日起共646天</w:t>
      </w:r>
      <w:r>
        <w:rPr>
          <w:rFonts w:hint="eastAsia" w:ascii="宋体" w:hAnsi="宋体" w:eastAsia="宋体" w:cs="宋体"/>
          <w:color w:val="auto"/>
          <w:kern w:val="0"/>
          <w:sz w:val="21"/>
          <w:szCs w:val="21"/>
          <w:highlight w:val="none"/>
          <w:lang w:val="en-US" w:eastAsia="zh-CN" w:bidi="ar-SA"/>
        </w:rPr>
        <w:t>。最终以签订合同约定具体时间为准。</w:t>
      </w:r>
    </w:p>
    <w:p>
      <w:pPr>
        <w:pStyle w:val="69"/>
        <w:keepNext w:val="0"/>
        <w:keepLines w:val="0"/>
        <w:pageBreakBefore w:val="0"/>
        <w:widowControl w:val="0"/>
        <w:kinsoku/>
        <w:wordWrap/>
        <w:overflowPunct/>
        <w:topLinePunct w:val="0"/>
        <w:autoSpaceDE w:val="0"/>
        <w:autoSpaceDN w:val="0"/>
        <w:bidi w:val="0"/>
        <w:adjustRightInd w:val="0"/>
        <w:snapToGrid/>
        <w:spacing w:line="400" w:lineRule="exact"/>
        <w:ind w:firstLine="420" w:firstLineChars="200"/>
        <w:jc w:val="left"/>
        <w:textAlignment w:val="auto"/>
        <w:rPr>
          <w:rFonts w:hint="eastAsia" w:hAnsi="宋体"/>
          <w:b w:val="0"/>
          <w:bCs w:val="0"/>
          <w:color w:val="auto"/>
          <w:sz w:val="21"/>
          <w:szCs w:val="21"/>
          <w:highlight w:val="none"/>
          <w:lang w:eastAsia="zh-CN"/>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三、服务地点：</w:t>
      </w:r>
      <w:r>
        <w:rPr>
          <w:rFonts w:hint="eastAsia" w:hAnsi="宋体"/>
          <w:b w:val="0"/>
          <w:bCs w:val="0"/>
          <w:color w:val="auto"/>
          <w:sz w:val="21"/>
          <w:szCs w:val="21"/>
          <w:highlight w:val="none"/>
          <w:lang w:eastAsia="zh-CN"/>
        </w:rPr>
        <w:t>采购人指定地点</w:t>
      </w:r>
    </w:p>
    <w:p>
      <w:pPr>
        <w:keepNext w:val="0"/>
        <w:keepLines w:val="0"/>
        <w:pageBreakBefore w:val="0"/>
        <w:widowControl w:val="0"/>
        <w:kinsoku/>
        <w:wordWrap/>
        <w:overflowPunct/>
        <w:topLinePunct w:val="0"/>
        <w:bidi w:val="0"/>
        <w:snapToGrid/>
        <w:spacing w:line="400" w:lineRule="exact"/>
        <w:ind w:firstLine="420" w:firstLineChars="200"/>
        <w:textAlignment w:val="auto"/>
        <w:rPr>
          <w:rFonts w:hint="eastAsia" w:ascii="新宋体" w:hAnsi="新宋体" w:eastAsia="新宋体" w:cs="新宋体"/>
          <w:bCs/>
          <w:color w:val="auto"/>
          <w:sz w:val="21"/>
          <w:szCs w:val="21"/>
          <w:highlight w:val="none"/>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四、付款方式：</w:t>
      </w:r>
      <w:r>
        <w:rPr>
          <w:rFonts w:hint="eastAsia" w:ascii="新宋体" w:hAnsi="新宋体" w:eastAsia="新宋体" w:cs="新宋体"/>
          <w:bCs/>
          <w:color w:val="auto"/>
          <w:sz w:val="21"/>
          <w:szCs w:val="21"/>
          <w:highlight w:val="none"/>
        </w:rPr>
        <w:t>按月结算。下一个月的第一个星期内办理上一个月的</w:t>
      </w:r>
      <w:r>
        <w:rPr>
          <w:rFonts w:hint="eastAsia" w:ascii="新宋体" w:hAnsi="新宋体" w:eastAsia="新宋体" w:cs="新宋体"/>
          <w:bCs/>
          <w:color w:val="auto"/>
          <w:sz w:val="21"/>
          <w:szCs w:val="21"/>
          <w:highlight w:val="none"/>
          <w:lang w:eastAsia="zh-CN"/>
        </w:rPr>
        <w:t>物业</w:t>
      </w:r>
      <w:r>
        <w:rPr>
          <w:rFonts w:hint="eastAsia" w:ascii="新宋体" w:hAnsi="新宋体" w:eastAsia="新宋体" w:cs="新宋体"/>
          <w:bCs/>
          <w:color w:val="auto"/>
          <w:sz w:val="21"/>
          <w:szCs w:val="21"/>
          <w:highlight w:val="none"/>
        </w:rPr>
        <w:t>服务费结算。中标人须提交月度考核评分表、上月的费用表、员工考勤签到表、员工个人社会保险缴纳五险单据原件等材料，经采购人核实确认后才结算费用。</w:t>
      </w:r>
      <w:r>
        <w:rPr>
          <w:rFonts w:hint="eastAsia" w:ascii="新宋体" w:hAnsi="新宋体" w:eastAsia="新宋体" w:cs="新宋体"/>
          <w:bCs/>
          <w:color w:val="auto"/>
          <w:sz w:val="21"/>
          <w:szCs w:val="21"/>
          <w:highlight w:val="none"/>
          <w:lang w:eastAsia="zh-CN"/>
        </w:rPr>
        <w:t>物业</w:t>
      </w:r>
      <w:r>
        <w:rPr>
          <w:rFonts w:hint="eastAsia" w:ascii="新宋体" w:hAnsi="新宋体" w:eastAsia="新宋体" w:cs="新宋体"/>
          <w:bCs/>
          <w:color w:val="auto"/>
          <w:sz w:val="21"/>
          <w:szCs w:val="21"/>
          <w:highlight w:val="none"/>
        </w:rPr>
        <w:t>服务期间，采购人按照采购需求考核细则进行评分，如有考核扣减金额，应从每月采购人的付款金额基数中扣减，余额采购人支付给中标人。</w:t>
      </w:r>
    </w:p>
    <w:p>
      <w:pPr>
        <w:pStyle w:val="69"/>
        <w:keepNext w:val="0"/>
        <w:keepLines w:val="0"/>
        <w:pageBreakBefore w:val="0"/>
        <w:widowControl w:val="0"/>
        <w:kinsoku/>
        <w:wordWrap/>
        <w:overflowPunct/>
        <w:topLinePunct w:val="0"/>
        <w:autoSpaceDE w:val="0"/>
        <w:autoSpaceDN w:val="0"/>
        <w:bidi w:val="0"/>
        <w:adjustRightInd w:val="0"/>
        <w:snapToGrid/>
        <w:spacing w:line="440" w:lineRule="exact"/>
        <w:ind w:firstLine="420" w:firstLineChars="200"/>
        <w:jc w:val="left"/>
        <w:textAlignment w:val="auto"/>
        <w:rPr>
          <w:rFonts w:hint="eastAsia" w:hAnsi="宋体"/>
          <w:b w:val="0"/>
          <w:bCs w:val="0"/>
          <w:color w:val="auto"/>
          <w:sz w:val="21"/>
          <w:szCs w:val="21"/>
          <w:highlight w:val="none"/>
          <w:lang w:eastAsia="zh-CN"/>
        </w:rPr>
      </w:pPr>
      <w:r>
        <w:rPr>
          <w:rFonts w:hint="eastAsia" w:ascii="新宋体" w:hAnsi="新宋体" w:eastAsia="新宋体" w:cs="新宋体"/>
          <w:bCs/>
          <w:color w:val="auto"/>
          <w:sz w:val="21"/>
          <w:szCs w:val="21"/>
          <w:highlight w:val="none"/>
        </w:rPr>
        <w:t>采购人付款前，中标人应为采购人开具等额、合法、有效的增值税普通发票，采购人应于收到发票之日起十个工作日将</w:t>
      </w:r>
      <w:r>
        <w:rPr>
          <w:rFonts w:hint="eastAsia" w:ascii="新宋体" w:hAnsi="新宋体" w:eastAsia="新宋体" w:cs="新宋体"/>
          <w:bCs/>
          <w:color w:val="auto"/>
          <w:sz w:val="21"/>
          <w:szCs w:val="21"/>
          <w:highlight w:val="none"/>
          <w:lang w:eastAsia="zh-CN"/>
        </w:rPr>
        <w:t>物业</w:t>
      </w:r>
      <w:r>
        <w:rPr>
          <w:rFonts w:hint="eastAsia" w:ascii="新宋体" w:hAnsi="新宋体" w:eastAsia="新宋体" w:cs="新宋体"/>
          <w:bCs/>
          <w:color w:val="auto"/>
          <w:sz w:val="21"/>
          <w:szCs w:val="21"/>
          <w:highlight w:val="none"/>
        </w:rPr>
        <w:t>服务费转账支付给中标人。</w:t>
      </w:r>
    </w:p>
    <w:p>
      <w:pPr>
        <w:pStyle w:val="69"/>
        <w:keepNext w:val="0"/>
        <w:keepLines w:val="0"/>
        <w:pageBreakBefore w:val="0"/>
        <w:widowControl w:val="0"/>
        <w:numPr>
          <w:ilvl w:val="0"/>
          <w:numId w:val="0"/>
        </w:numPr>
        <w:kinsoku/>
        <w:wordWrap/>
        <w:overflowPunct/>
        <w:topLinePunct w:val="0"/>
        <w:autoSpaceDE w:val="0"/>
        <w:autoSpaceDN w:val="0"/>
        <w:bidi w:val="0"/>
        <w:adjustRightInd w:val="0"/>
        <w:snapToGrid/>
        <w:spacing w:line="500" w:lineRule="exact"/>
        <w:ind w:firstLine="420" w:firstLineChars="200"/>
        <w:jc w:val="left"/>
        <w:textAlignment w:val="auto"/>
        <w:rPr>
          <w:rFonts w:hint="eastAsia" w:ascii="新宋体" w:hAnsi="新宋体" w:eastAsia="新宋体" w:cs="新宋体"/>
          <w:b/>
          <w:color w:val="auto"/>
          <w:sz w:val="21"/>
          <w:szCs w:val="21"/>
          <w:highlight w:val="none"/>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五、报价要求</w:t>
      </w:r>
      <w:r>
        <w:rPr>
          <w:rFonts w:hint="eastAsia" w:hAnsi="宋体"/>
          <w:b w:val="0"/>
          <w:bCs w:val="0"/>
          <w:color w:val="auto"/>
          <w:sz w:val="21"/>
          <w:szCs w:val="21"/>
          <w:highlight w:val="none"/>
          <w:lang w:eastAsia="zh-CN"/>
        </w:rPr>
        <w:t>：</w:t>
      </w:r>
      <w:r>
        <w:rPr>
          <w:rFonts w:hint="eastAsia" w:ascii="新宋体" w:hAnsi="新宋体" w:eastAsia="新宋体" w:cs="新宋体"/>
          <w:bCs/>
          <w:color w:val="auto"/>
          <w:sz w:val="21"/>
          <w:szCs w:val="21"/>
          <w:highlight w:val="none"/>
        </w:rPr>
        <w:t>本次投标报价须为人民币报价，包含管理人员、管理费、安全措施费、验收费、本项目的采购代理服务费、服务人员的工资、按规定提取的保险和福利费及国家地方规定必须缴纳的费用、日常管理和行政办公费、拟投入本项目的设备、工具及与本项目直接有关的固定资产折旧费、法定税费及人员培训等类似服务内容的全部费用。对于本文件中明确列明必须报价的货物或服务，供应商应分别报价。对于本文件中未列明，而供应商认为必需的费用也需列入总报价。在合同实施时，采购人将不予支付中标人没有列入的项目费用，并认为此项目的费用已包括在投标总报价中。</w:t>
      </w:r>
      <w:r>
        <w:rPr>
          <w:rFonts w:hint="eastAsia" w:ascii="新宋体" w:hAnsi="新宋体" w:eastAsia="新宋体" w:cs="新宋体"/>
          <w:b/>
          <w:color w:val="auto"/>
          <w:sz w:val="21"/>
          <w:szCs w:val="21"/>
          <w:highlight w:val="none"/>
        </w:rPr>
        <w:t>以上条件不满足，作无效标处理。</w:t>
      </w:r>
    </w:p>
    <w:p>
      <w:pPr>
        <w:spacing w:line="440" w:lineRule="exact"/>
        <w:ind w:firstLine="420" w:firstLineChars="200"/>
        <w:rPr>
          <w:rFonts w:hint="eastAsia" w:ascii="新宋体" w:hAnsi="新宋体" w:eastAsia="新宋体" w:cs="新宋体"/>
          <w:bCs/>
          <w:color w:val="auto"/>
          <w:szCs w:val="21"/>
          <w:highlight w:val="none"/>
        </w:rPr>
      </w:pPr>
      <w:r>
        <w:rPr>
          <w:rFonts w:hint="eastAsia" w:hAnsi="宋体"/>
          <w:b w:val="0"/>
          <w:bCs w:val="0"/>
          <w:color w:val="auto"/>
          <w:sz w:val="21"/>
          <w:szCs w:val="21"/>
          <w:highlight w:val="none"/>
          <w:lang w:eastAsia="zh-CN"/>
        </w:rPr>
        <w:t>▲</w:t>
      </w:r>
      <w:r>
        <w:rPr>
          <w:rFonts w:hint="eastAsia" w:hAnsi="宋体"/>
          <w:b/>
          <w:bCs/>
          <w:color w:val="auto"/>
          <w:sz w:val="21"/>
          <w:szCs w:val="21"/>
          <w:highlight w:val="none"/>
          <w:lang w:eastAsia="zh-CN"/>
        </w:rPr>
        <w:t>六、</w:t>
      </w:r>
      <w:r>
        <w:rPr>
          <w:rFonts w:hint="eastAsia" w:ascii="新宋体" w:hAnsi="新宋体" w:eastAsia="新宋体" w:cs="新宋体"/>
          <w:b/>
          <w:bCs/>
          <w:color w:val="auto"/>
          <w:szCs w:val="21"/>
          <w:highlight w:val="none"/>
        </w:rPr>
        <w:t>考核方式：</w:t>
      </w:r>
      <w:r>
        <w:rPr>
          <w:rFonts w:hint="eastAsia" w:ascii="新宋体" w:hAnsi="新宋体" w:eastAsia="新宋体" w:cs="新宋体"/>
          <w:bCs/>
          <w:color w:val="auto"/>
          <w:szCs w:val="21"/>
          <w:highlight w:val="none"/>
        </w:rPr>
        <w:t>采购人每月安排人员，按照《</w:t>
      </w:r>
      <w:r>
        <w:rPr>
          <w:rFonts w:hint="eastAsia" w:ascii="新宋体" w:hAnsi="新宋体" w:eastAsia="新宋体" w:cs="新宋体"/>
          <w:bCs/>
          <w:color w:val="auto"/>
          <w:szCs w:val="21"/>
          <w:highlight w:val="none"/>
          <w:lang w:eastAsia="zh-CN"/>
        </w:rPr>
        <w:t>物业</w:t>
      </w:r>
      <w:r>
        <w:rPr>
          <w:rFonts w:hint="eastAsia" w:ascii="新宋体" w:hAnsi="新宋体" w:eastAsia="新宋体" w:cs="新宋体"/>
          <w:bCs/>
          <w:color w:val="auto"/>
          <w:szCs w:val="21"/>
          <w:highlight w:val="none"/>
        </w:rPr>
        <w:t>服务管理考核表》（详见附件1）组织1次检查考评，考评结果以100分制计算。考评综合得分</w:t>
      </w:r>
      <w:r>
        <w:rPr>
          <w:rFonts w:hint="eastAsia" w:ascii="新宋体" w:hAnsi="新宋体" w:eastAsia="新宋体" w:cs="新宋体"/>
          <w:bCs/>
          <w:color w:val="auto"/>
          <w:szCs w:val="21"/>
          <w:highlight w:val="none"/>
          <w:lang w:val="en-US" w:eastAsia="zh-CN"/>
        </w:rPr>
        <w:t>9</w:t>
      </w:r>
      <w:r>
        <w:rPr>
          <w:rFonts w:hint="eastAsia" w:ascii="新宋体" w:hAnsi="新宋体" w:eastAsia="新宋体" w:cs="新宋体"/>
          <w:bCs/>
          <w:color w:val="auto"/>
          <w:szCs w:val="21"/>
          <w:highlight w:val="none"/>
        </w:rPr>
        <w:t>5分（含）以上为合格，足额划拨应付月度后勤服务费；</w:t>
      </w:r>
      <w:r>
        <w:rPr>
          <w:rFonts w:hint="eastAsia" w:ascii="新宋体" w:hAnsi="新宋体" w:eastAsia="新宋体" w:cs="新宋体"/>
          <w:bCs/>
          <w:color w:val="auto"/>
          <w:szCs w:val="21"/>
          <w:highlight w:val="none"/>
          <w:lang w:val="en-US" w:eastAsia="zh-CN"/>
        </w:rPr>
        <w:t>9</w:t>
      </w:r>
      <w:r>
        <w:rPr>
          <w:rFonts w:hint="eastAsia" w:ascii="新宋体" w:hAnsi="新宋体" w:eastAsia="新宋体" w:cs="新宋体"/>
          <w:bCs/>
          <w:color w:val="auto"/>
          <w:szCs w:val="21"/>
          <w:highlight w:val="none"/>
        </w:rPr>
        <w:t>0（含）-</w:t>
      </w:r>
      <w:r>
        <w:rPr>
          <w:rFonts w:hint="eastAsia" w:ascii="新宋体" w:hAnsi="新宋体" w:eastAsia="新宋体" w:cs="新宋体"/>
          <w:bCs/>
          <w:color w:val="auto"/>
          <w:szCs w:val="21"/>
          <w:highlight w:val="none"/>
          <w:lang w:val="en-US" w:eastAsia="zh-CN"/>
        </w:rPr>
        <w:t>9</w:t>
      </w:r>
      <w:r>
        <w:rPr>
          <w:rFonts w:hint="eastAsia" w:ascii="新宋体" w:hAnsi="新宋体" w:eastAsia="新宋体" w:cs="新宋体"/>
          <w:bCs/>
          <w:color w:val="auto"/>
          <w:szCs w:val="21"/>
          <w:highlight w:val="none"/>
        </w:rPr>
        <w:t>5分（不含）为基本合格，扣除应付月度后勤服务费的0.5%，并予以第一次警告；低于</w:t>
      </w:r>
      <w:r>
        <w:rPr>
          <w:rFonts w:hint="eastAsia" w:ascii="新宋体" w:hAnsi="新宋体" w:eastAsia="新宋体" w:cs="新宋体"/>
          <w:bCs/>
          <w:color w:val="auto"/>
          <w:szCs w:val="21"/>
          <w:highlight w:val="none"/>
          <w:lang w:val="en-US" w:eastAsia="zh-CN"/>
        </w:rPr>
        <w:t>9</w:t>
      </w:r>
      <w:r>
        <w:rPr>
          <w:rFonts w:hint="eastAsia" w:ascii="新宋体" w:hAnsi="新宋体" w:eastAsia="新宋体" w:cs="新宋体"/>
          <w:bCs/>
          <w:color w:val="auto"/>
          <w:szCs w:val="21"/>
          <w:highlight w:val="none"/>
        </w:rPr>
        <w:t>0分（不含）为不合格，扣除应付月度后勤服务费的1%；连续3个月考评分数低于</w:t>
      </w:r>
      <w:r>
        <w:rPr>
          <w:rFonts w:hint="eastAsia" w:ascii="新宋体" w:hAnsi="新宋体" w:eastAsia="新宋体" w:cs="新宋体"/>
          <w:bCs/>
          <w:color w:val="auto"/>
          <w:szCs w:val="21"/>
          <w:highlight w:val="none"/>
          <w:lang w:val="en-US" w:eastAsia="zh-CN"/>
        </w:rPr>
        <w:t>9</w:t>
      </w:r>
      <w:r>
        <w:rPr>
          <w:rFonts w:hint="eastAsia" w:ascii="新宋体" w:hAnsi="新宋体" w:eastAsia="新宋体" w:cs="新宋体"/>
          <w:bCs/>
          <w:color w:val="auto"/>
          <w:szCs w:val="21"/>
          <w:highlight w:val="none"/>
        </w:rPr>
        <w:t>0分（不含）的，除了扣罚后勤服务费外，采购人有权终止后勤服务合同、清退中标人。</w:t>
      </w:r>
    </w:p>
    <w:p>
      <w:pPr>
        <w:pStyle w:val="69"/>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新宋体" w:hAnsi="新宋体" w:eastAsia="新宋体" w:cs="新宋体"/>
          <w:b/>
          <w:color w:val="auto"/>
          <w:szCs w:val="21"/>
          <w:highlight w:val="none"/>
        </w:rPr>
      </w:pPr>
    </w:p>
    <w:p>
      <w:pPr>
        <w:pStyle w:val="69"/>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新宋体" w:hAnsi="新宋体" w:eastAsia="新宋体" w:cs="新宋体"/>
          <w:b/>
          <w:color w:val="0000FF"/>
          <w:szCs w:val="21"/>
        </w:rPr>
      </w:pPr>
    </w:p>
    <w:p>
      <w:pPr>
        <w:rPr>
          <w:rFonts w:hint="eastAsia" w:ascii="仿宋_GB2312" w:hAnsi="宋体" w:eastAsia="仿宋_GB2312"/>
          <w:b/>
          <w:bCs/>
          <w:spacing w:val="-4"/>
          <w:sz w:val="32"/>
          <w:szCs w:val="32"/>
        </w:rPr>
      </w:pPr>
      <w:r>
        <w:rPr>
          <w:rFonts w:hint="eastAsia" w:ascii="仿宋_GB2312" w:hAnsi="宋体" w:eastAsia="仿宋_GB2312"/>
          <w:b/>
          <w:bCs/>
          <w:spacing w:val="-4"/>
          <w:sz w:val="32"/>
          <w:szCs w:val="32"/>
        </w:rPr>
        <w:br w:type="page"/>
      </w:r>
    </w:p>
    <w:p>
      <w:pPr>
        <w:widowControl/>
        <w:jc w:val="left"/>
        <w:rPr>
          <w:rFonts w:hint="eastAsia" w:ascii="仿宋_GB2312" w:hAnsi="宋体" w:eastAsia="仿宋_GB2312"/>
          <w:b/>
          <w:bCs/>
          <w:spacing w:val="-4"/>
          <w:sz w:val="32"/>
          <w:szCs w:val="32"/>
        </w:rPr>
      </w:pPr>
      <w:r>
        <w:rPr>
          <w:rFonts w:hint="eastAsia" w:ascii="仿宋_GB2312" w:hAnsi="宋体" w:eastAsia="仿宋_GB2312"/>
          <w:b/>
          <w:bCs/>
          <w:spacing w:val="-4"/>
          <w:sz w:val="32"/>
          <w:szCs w:val="32"/>
        </w:rPr>
        <w:t>附件1：</w:t>
      </w:r>
      <w:r>
        <w:rPr>
          <w:rFonts w:hint="eastAsia" w:ascii="仿宋_GB2312" w:hAnsi="宋体" w:eastAsia="仿宋_GB2312"/>
          <w:b/>
          <w:bCs/>
          <w:spacing w:val="-4"/>
          <w:sz w:val="32"/>
          <w:szCs w:val="32"/>
          <w:lang w:eastAsia="zh-CN"/>
        </w:rPr>
        <w:t>物业</w:t>
      </w:r>
      <w:r>
        <w:rPr>
          <w:rFonts w:hint="eastAsia" w:ascii="仿宋_GB2312" w:hAnsi="宋体" w:eastAsia="仿宋_GB2312"/>
          <w:b/>
          <w:bCs/>
          <w:spacing w:val="-4"/>
          <w:sz w:val="32"/>
          <w:szCs w:val="32"/>
        </w:rPr>
        <w:t>服务管理考核表</w:t>
      </w:r>
    </w:p>
    <w:p>
      <w:pPr>
        <w:widowControl/>
        <w:ind w:firstLine="313" w:firstLineChars="100"/>
        <w:jc w:val="left"/>
        <w:rPr>
          <w:rFonts w:hint="eastAsia" w:ascii="仿宋_GB2312" w:hAnsi="宋体" w:eastAsia="仿宋_GB2312"/>
          <w:b/>
          <w:bCs/>
          <w:spacing w:val="-4"/>
          <w:sz w:val="32"/>
          <w:szCs w:val="32"/>
          <w:lang w:val="en-US" w:eastAsia="zh-CN"/>
        </w:rPr>
      </w:pPr>
    </w:p>
    <w:p>
      <w:pPr>
        <w:widowControl/>
        <w:ind w:firstLine="313" w:firstLineChars="100"/>
        <w:jc w:val="left"/>
        <w:rPr>
          <w:rFonts w:hint="default" w:ascii="仿宋_GB2312" w:hAnsi="宋体" w:eastAsia="仿宋_GB2312"/>
          <w:b/>
          <w:bCs/>
          <w:spacing w:val="-4"/>
          <w:sz w:val="32"/>
          <w:szCs w:val="32"/>
          <w:lang w:val="en-US" w:eastAsia="zh-CN"/>
        </w:rPr>
      </w:pPr>
      <w:r>
        <w:rPr>
          <w:rFonts w:hint="eastAsia" w:ascii="仿宋_GB2312" w:hAnsi="宋体" w:eastAsia="仿宋_GB2312"/>
          <w:b/>
          <w:bCs/>
          <w:spacing w:val="-4"/>
          <w:sz w:val="32"/>
          <w:szCs w:val="32"/>
          <w:lang w:val="en-US" w:eastAsia="zh-CN"/>
        </w:rPr>
        <w:t xml:space="preserve"> </w:t>
      </w:r>
    </w:p>
    <w:p>
      <w:pPr>
        <w:widowControl/>
        <w:jc w:val="left"/>
        <w:rPr>
          <w:rFonts w:hint="default" w:ascii="仿宋_GB2312" w:eastAsia="仿宋_GB2312"/>
          <w:b/>
          <w:bCs/>
          <w:sz w:val="32"/>
          <w:szCs w:val="32"/>
          <w:lang w:val="en-US" w:eastAsia="zh-CN"/>
        </w:rPr>
      </w:pPr>
      <w:r>
        <w:rPr>
          <w:rFonts w:hint="eastAsia" w:ascii="仿宋_GB2312" w:hAnsi="宋体" w:eastAsia="仿宋_GB2312"/>
          <w:b/>
          <w:bCs/>
          <w:spacing w:val="-4"/>
          <w:sz w:val="32"/>
          <w:szCs w:val="32"/>
          <w:lang w:val="en-US" w:eastAsia="zh-CN"/>
        </w:rPr>
        <w:t>考核单位（盖章）：          考核地点：           考核月份：</w:t>
      </w:r>
    </w:p>
    <w:tbl>
      <w:tblPr>
        <w:tblStyle w:val="54"/>
        <w:tblpPr w:leftFromText="180" w:rightFromText="180" w:vertAnchor="text" w:horzAnchor="page" w:tblpX="1261" w:tblpY="1144"/>
        <w:tblOverlap w:val="never"/>
        <w:tblW w:w="989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15"/>
        <w:gridCol w:w="3179"/>
        <w:gridCol w:w="630"/>
        <w:gridCol w:w="3383"/>
        <w:gridCol w:w="948"/>
        <w:gridCol w:w="114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9" w:hRule="atLeast"/>
        </w:trPr>
        <w:tc>
          <w:tcPr>
            <w:tcW w:w="615" w:type="dxa"/>
            <w:vAlign w:val="center"/>
          </w:tcPr>
          <w:p>
            <w:pPr>
              <w:adjustRightInd w:val="0"/>
              <w:snapToGrid w:val="0"/>
              <w:spacing w:line="360" w:lineRule="exact"/>
              <w:jc w:val="center"/>
              <w:rPr>
                <w:rFonts w:hint="eastAsia" w:ascii="新宋体" w:hAnsi="新宋体" w:eastAsia="新宋体" w:cs="新宋体"/>
                <w:b/>
                <w:bCs/>
                <w:szCs w:val="21"/>
                <w:lang w:val="en-US" w:eastAsia="zh-CN"/>
              </w:rPr>
            </w:pPr>
            <w:r>
              <w:rPr>
                <w:rFonts w:hint="eastAsia" w:ascii="新宋体" w:hAnsi="新宋体" w:eastAsia="新宋体" w:cs="新宋体"/>
                <w:b/>
                <w:bCs/>
                <w:szCs w:val="21"/>
              </w:rPr>
              <w:t>序</w:t>
            </w:r>
            <w:r>
              <w:rPr>
                <w:rFonts w:hint="eastAsia" w:ascii="新宋体" w:hAnsi="新宋体" w:eastAsia="新宋体" w:cs="新宋体"/>
                <w:b/>
                <w:bCs/>
                <w:szCs w:val="21"/>
                <w:lang w:val="en-US" w:eastAsia="zh-CN"/>
              </w:rPr>
              <w:t>号</w:t>
            </w:r>
          </w:p>
        </w:tc>
        <w:tc>
          <w:tcPr>
            <w:tcW w:w="3179" w:type="dxa"/>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标准内容</w:t>
            </w:r>
          </w:p>
        </w:tc>
        <w:tc>
          <w:tcPr>
            <w:tcW w:w="630" w:type="dxa"/>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分值</w:t>
            </w:r>
          </w:p>
        </w:tc>
        <w:tc>
          <w:tcPr>
            <w:tcW w:w="3383" w:type="dxa"/>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考核扣分标准</w:t>
            </w:r>
          </w:p>
        </w:tc>
        <w:tc>
          <w:tcPr>
            <w:tcW w:w="948" w:type="dxa"/>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扣分</w:t>
            </w:r>
          </w:p>
        </w:tc>
        <w:tc>
          <w:tcPr>
            <w:tcW w:w="1140" w:type="dxa"/>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扣分原因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9"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一</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综合服务</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10</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color w:val="auto"/>
                <w:szCs w:val="21"/>
              </w:rPr>
            </w:pPr>
            <w:r>
              <w:rPr>
                <w:rFonts w:hint="eastAsia" w:ascii="新宋体" w:hAnsi="新宋体" w:eastAsia="新宋体" w:cs="新宋体"/>
                <w:color w:val="auto"/>
                <w:szCs w:val="21"/>
              </w:rPr>
              <w:t>1.</w:t>
            </w:r>
            <w:r>
              <w:rPr>
                <w:rFonts w:hint="eastAsia" w:ascii="新宋体" w:hAnsi="新宋体" w:eastAsia="新宋体" w:cs="新宋体"/>
                <w:color w:val="auto"/>
                <w:szCs w:val="21"/>
                <w:lang w:eastAsia="zh-CN"/>
              </w:rPr>
              <w:t>物业</w:t>
            </w:r>
            <w:r>
              <w:rPr>
                <w:rFonts w:hint="eastAsia" w:ascii="新宋体" w:hAnsi="新宋体" w:eastAsia="新宋体" w:cs="新宋体"/>
                <w:color w:val="auto"/>
                <w:szCs w:val="21"/>
              </w:rPr>
              <w:t>服务的管理人员和专业技术人员</w:t>
            </w:r>
            <w:r>
              <w:rPr>
                <w:rFonts w:hint="eastAsia" w:ascii="新宋体" w:hAnsi="新宋体" w:eastAsia="新宋体" w:cs="新宋体"/>
                <w:color w:val="auto"/>
                <w:szCs w:val="21"/>
                <w:lang w:eastAsia="zh-CN"/>
              </w:rPr>
              <w:t>、</w:t>
            </w:r>
            <w:r>
              <w:rPr>
                <w:rFonts w:hint="eastAsia" w:ascii="新宋体" w:hAnsi="新宋体" w:eastAsia="新宋体" w:cs="新宋体"/>
                <w:color w:val="auto"/>
                <w:szCs w:val="21"/>
              </w:rPr>
              <w:t>员工着装规范，佩戴明显标志，工作规范、作风严谨。</w:t>
            </w:r>
          </w:p>
        </w:tc>
        <w:tc>
          <w:tcPr>
            <w:tcW w:w="630" w:type="dxa"/>
            <w:vAlign w:val="center"/>
          </w:tcPr>
          <w:p>
            <w:pPr>
              <w:adjustRightInd w:val="0"/>
              <w:snapToGrid w:val="0"/>
              <w:spacing w:line="360" w:lineRule="exact"/>
              <w:jc w:val="center"/>
              <w:rPr>
                <w:rFonts w:ascii="新宋体" w:hAnsi="新宋体" w:eastAsia="新宋体" w:cs="新宋体"/>
                <w:color w:val="auto"/>
                <w:szCs w:val="21"/>
              </w:rPr>
            </w:pPr>
            <w:r>
              <w:rPr>
                <w:rFonts w:hint="eastAsia" w:ascii="新宋体" w:hAnsi="新宋体" w:eastAsia="新宋体" w:cs="新宋体"/>
                <w:color w:val="auto"/>
                <w:szCs w:val="21"/>
              </w:rPr>
              <w:t>2</w:t>
            </w:r>
          </w:p>
        </w:tc>
        <w:tc>
          <w:tcPr>
            <w:tcW w:w="3383" w:type="dxa"/>
            <w:vAlign w:val="center"/>
          </w:tcPr>
          <w:p>
            <w:pPr>
              <w:adjustRightInd w:val="0"/>
              <w:snapToGrid w:val="0"/>
              <w:spacing w:line="360" w:lineRule="exact"/>
              <w:rPr>
                <w:rFonts w:ascii="新宋体" w:hAnsi="新宋体" w:eastAsia="新宋体" w:cs="新宋体"/>
                <w:color w:val="auto"/>
                <w:szCs w:val="21"/>
              </w:rPr>
            </w:pPr>
            <w:r>
              <w:rPr>
                <w:rFonts w:hint="eastAsia" w:ascii="新宋体" w:hAnsi="新宋体" w:eastAsia="新宋体" w:cs="新宋体"/>
                <w:color w:val="auto"/>
                <w:szCs w:val="21"/>
              </w:rPr>
              <w:t xml:space="preserve">管理人员、专业技术人员每发现1人着装及标识一次不符合扣0.2分； </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2.岗位设置人员到位，按合同要求完成工作。</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3.建立每天24小时值班制度，设立服务电话，接受民警职工和使用人对</w:t>
            </w:r>
            <w:r>
              <w:rPr>
                <w:rFonts w:hint="eastAsia" w:ascii="新宋体" w:hAnsi="新宋体" w:eastAsia="新宋体" w:cs="新宋体"/>
                <w:szCs w:val="21"/>
                <w:lang w:eastAsia="zh-CN"/>
              </w:rPr>
              <w:t>物业</w:t>
            </w:r>
            <w:r>
              <w:rPr>
                <w:rFonts w:hint="eastAsia" w:ascii="新宋体" w:hAnsi="新宋体" w:eastAsia="新宋体" w:cs="新宋体"/>
                <w:szCs w:val="21"/>
              </w:rPr>
              <w:t>管理服务报修、求助、建议、问询、质疑、投诉等各类信息的收集和反馈，并及时处理；有回访制度和记录。</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没有值班制度扣1分，末设服务电话扣1分，发现一处处理不及时扣0.2分，没有回访制度扣1分，没有回访记录每次扣0.2分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4.定期向民辅警、职工发放</w:t>
            </w:r>
            <w:r>
              <w:rPr>
                <w:rFonts w:hint="eastAsia" w:ascii="新宋体" w:hAnsi="新宋体" w:eastAsia="新宋体" w:cs="新宋体"/>
                <w:szCs w:val="21"/>
                <w:lang w:eastAsia="zh-CN"/>
              </w:rPr>
              <w:t>物业</w:t>
            </w:r>
            <w:r>
              <w:rPr>
                <w:rFonts w:hint="eastAsia" w:ascii="新宋体" w:hAnsi="新宋体" w:eastAsia="新宋体" w:cs="新宋体"/>
                <w:szCs w:val="21"/>
              </w:rPr>
              <w:t>管理服务工作征求意见单，对合理的建议及时整改满意率达95％以上。</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及时整改满意率95%（含）以上得3分，每低一个百分点扣0.2分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5.建立并落实便民维修服务承诺制、维修及时率 100％，返修率不高于1％，并有回访记录。</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pacing w:val="-6"/>
                <w:szCs w:val="21"/>
              </w:rPr>
            </w:pPr>
            <w:r>
              <w:rPr>
                <w:rFonts w:hint="eastAsia" w:ascii="新宋体" w:hAnsi="新宋体" w:eastAsia="新宋体" w:cs="新宋体"/>
                <w:spacing w:val="-6"/>
                <w:szCs w:val="21"/>
              </w:rPr>
              <w:t>建立并落实得1分，建立但未落实扣0.4分，</w:t>
            </w:r>
            <w:r>
              <w:rPr>
                <w:rFonts w:hint="eastAsia" w:ascii="新宋体" w:hAnsi="新宋体" w:eastAsia="新宋体" w:cs="新宋体"/>
                <w:spacing w:val="-6"/>
                <w:szCs w:val="21"/>
                <w:lang w:eastAsia="zh-CN"/>
              </w:rPr>
              <w:t>未</w:t>
            </w:r>
            <w:r>
              <w:rPr>
                <w:rFonts w:hint="eastAsia" w:ascii="新宋体" w:hAnsi="新宋体" w:eastAsia="新宋体" w:cs="新宋体"/>
                <w:spacing w:val="-6"/>
                <w:szCs w:val="21"/>
              </w:rPr>
              <w:t>建立 扣0.6分；及时率符合得1分，每降低1个百分点扣 0.2分；返修率符合0.6分，不符合0分：回访记录完整得0.4分，回访记录不完整得0.2分，无回访记录0分</w:t>
            </w:r>
          </w:p>
        </w:tc>
        <w:tc>
          <w:tcPr>
            <w:tcW w:w="948" w:type="dxa"/>
          </w:tcPr>
          <w:p>
            <w:pPr>
              <w:adjustRightInd w:val="0"/>
              <w:snapToGrid w:val="0"/>
              <w:spacing w:line="360" w:lineRule="exact"/>
              <w:rPr>
                <w:rFonts w:ascii="新宋体" w:hAnsi="新宋体" w:eastAsia="新宋体" w:cs="新宋体"/>
                <w:spacing w:val="-6"/>
                <w:szCs w:val="21"/>
              </w:rPr>
            </w:pPr>
          </w:p>
        </w:tc>
        <w:tc>
          <w:tcPr>
            <w:tcW w:w="1140" w:type="dxa"/>
          </w:tcPr>
          <w:p>
            <w:pPr>
              <w:adjustRightInd w:val="0"/>
              <w:snapToGrid w:val="0"/>
              <w:spacing w:line="360" w:lineRule="exact"/>
              <w:rPr>
                <w:rFonts w:ascii="新宋体" w:hAnsi="新宋体" w:eastAsia="新宋体" w:cs="新宋体"/>
                <w:spacing w:val="-6"/>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5"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二</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办公用房养护与维修</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10</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1.各建筑物标识明显、设立引路方向平面图和路标、单位名录标识在明显位置。各类标识牌统一有序。</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发现一处标识不清或没有标识扣0.2分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2.无违反规划私搭乱建，无擅自改变办公用房用途现象。</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发现一处私搭乱建或擅自改变办公用房使用用途扣0.5分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3.办公用房外观完好、整洁，无纸张乱贴、乱涂、乱画和乱悬挂现象。</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每发现一处纸张乱贴、乱涂、乱画和乱悬挂扣0.2分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4.室外招牌、按规定设置，保持整洁统一美观，无安全隐患或破损。</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未按规定设置得0分；按规定设置，但不整齐或有破损每处扣0.2分，有安全隐患每处扣0.2分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5.空调安装位置统一，冷凝水集中收集。</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6.楼宇内楼梯、走道、扶手、天花板、吊顶等无破损；墙体整洁，无乱张贴；共用部位门窗、灯具、开关等功能良好；卫生间、水房等管理完好。</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7.共用楼梯、天台、通道、平台等处无堆放废料、杂物及违章占用等。</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2"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三</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公共设备养护与维修</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26</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77"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(一)综合要求</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5</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L.制定设备安全运行、岗位责任制、定期巡回检查、维护保养、运行记录管理、维修档案等管理制度并严格执行。</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2.配备设备所需的专业技术人员，严格执行操作规程。</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发现一次不按规程操作扣0.2分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3.设备良好，运行正常，无重大管理责任事故。</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发现设备故障未能及时处理或者上报，扣1分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0"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(二)供电系统</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4</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1.保证正常供电，接到限电、停电要求的要及时通知甲方</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不符合0分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2.制订临时用电管理措施与停电应急处理措施并严格执行。</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无临时用电管理措施扣0.5分，无停电应急处理措施扣0.5分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3.备用应急发电机可随时启用。</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4.用电安装有严格的管理规定，室内电线、插座安装规范，无安全隐患。</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发现一处安装不规范，存在安全隐患，扣0.2分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83"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(三)弱电系统</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2</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1.按工作标准规定的时间排除故障，保证各弱电系统正常工作。</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发现一次不符合扣0.5分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2.移交</w:t>
            </w:r>
            <w:r>
              <w:rPr>
                <w:rFonts w:hint="eastAsia" w:ascii="新宋体" w:hAnsi="新宋体" w:eastAsia="新宋体" w:cs="新宋体"/>
                <w:szCs w:val="21"/>
                <w:lang w:eastAsia="zh-CN"/>
              </w:rPr>
              <w:t>物业</w:t>
            </w:r>
            <w:r>
              <w:rPr>
                <w:rFonts w:hint="eastAsia" w:ascii="新宋体" w:hAnsi="新宋体" w:eastAsia="新宋体" w:cs="新宋体"/>
                <w:szCs w:val="21"/>
              </w:rPr>
              <w:t>服务的大院监控系统等智能化设施设备运行正常，有记录并按规定期限保存。</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基本符合得0.5分，不符合得0分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2"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(四)消防及监控管理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4</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1.监控控制中心每天24小时值班，监控系统巡查到位。</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2.无擅自调阅、拷贝、复制视频信息情况。</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3.管理人员掌握消防设施设备的使用方法并能及时处理各种问题。</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发现一人不符合要求扣0.1分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4.组织开展消防法规及消防知识的宣传教育，明确各区域防火责任人。</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责任人不明确每发现一处扣0.1分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5.制定有突发火灾应急预案，在明显处设立消防疏散示意图。照明设施、引路标识完好，紧急疏散通道畅通无阻。</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无应急预案扣0.5分，各种标识每缺少一个或每发现一处不畅通扣0.1分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6.无火灾安全隐患。</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发现一处火灾安全隐患扣0.2分。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9"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(五)电梯管理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3</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1.电梯年检合格证张贴公示。</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2.电梯按规定时间运行，安全设施齐全，通风、照明及附属设施完好，轿厢、井道、机房保持整洁。</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3.电梯运行出现故障后，维修人员应在规定时间内到达现场维修。</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4.电梯运行出现险情后，有排除险情的应急处理措施并及时排除险情。</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0.5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59"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(六)给排水管理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5</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1.建立用水、供水管理制度，积极协助相关部门安排合理的用水和节水计划。</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基本符合得0.5分，不符合0分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2.设备、阀门、管道工作正常、无跑冒滴漏。</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3.限水、停水按规定时间通知甲方。</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发现一次不通知扣0.1分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4.排水系统通畅，汛期道路无积水，地下室、车库、设备房无积水及浸泡发生。</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5.遇有事故，维修人员在规定时间内进行抢修，无大面积泡水、泛水及长时间停水现象；制定事故应急处理预案。</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0" w:hRule="atLeast"/>
        </w:trPr>
        <w:tc>
          <w:tcPr>
            <w:tcW w:w="615" w:type="dxa"/>
            <w:vMerge w:val="continue"/>
            <w:shd w:val="clear" w:color="auto" w:fill="auto"/>
            <w:vAlign w:val="center"/>
          </w:tcPr>
          <w:p>
            <w:pPr>
              <w:adjustRightInd w:val="0"/>
              <w:snapToGrid w:val="0"/>
              <w:spacing w:line="360" w:lineRule="exact"/>
              <w:jc w:val="center"/>
              <w:rPr>
                <w:rFonts w:ascii="新宋体" w:hAnsi="新宋体" w:eastAsia="新宋体" w:cs="新宋体"/>
                <w:b/>
                <w:bCs/>
                <w:szCs w:val="21"/>
              </w:rPr>
            </w:pP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(七)空调养护管理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3</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1.空调出现运行故障后，维修人员在规定时间内到达现场维修。</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4"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2.春季和冬季各开展一次空调清洁。</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发现一次不做的扣0.5分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3.分体式空调及排风设施运转正常，发现问题及时维修。</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5"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四</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配套设施及公共功能区域管理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3</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1"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1.公共配套设施完好，无随意改变用途。</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9"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2.道路、楼道、大堂等公共照明完好。</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发现一处不亮扣0.1分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1"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3.道路通畅，路面平坦。</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17"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五</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安防及车辆管理</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10</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1.有专业安防队伍，实行每天24小时值班及巡逻制度，安防人员熟悉工作区的环境，文明值勤，训练有素，言语规范，认真负责。</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无专业安防队伍扣1.0分，值班及巡逻记录等不规范每处扣0.2分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2.进出区域各种车辆管理有序，无堵塞交通现象，不影响行人通行。</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3.大型会议时停车有人疏导，管理有序，排列整齐。</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6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4.车库停车场有巡逻巡查。</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发现一次没有巡逻巡查扣0.2分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5.非机动车辆有集中停放场地，管理制度落实，管理有序，停放整齐。</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6.危及人身安全处设有明显标识和防范措施</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4"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六</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环境卫生清洁</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12</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1.环卫设施完备，设有的垃圾箱、果皮箱等每天清理。</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2.清洁卫生实行责任制，有专职的清洁人员和明确的责任范围，实行标准化清洁保洁。</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未实行责任制的扣0.5分，无专职清洁人员和责任范围的扣0.3分，未实行标准化保洁的扣0.2分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3.垃圾日产日清，定期协助进行“四害”消杀。</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发现一处垃圾扣0.1分，未达到垃圾日产日清的扣0.2分，未定期进行“四害”消杀的扣0.2分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4.办公用房公共部位保持清洁，无乱贴、乱画，无擅自占用和堆放杂物现象；楼梯扶栏、天台、玻璃窗（高空除外）等保持洁净；公共场地无纸屑、烟头、积水等废弃物。</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5.在公共区域进行保洁、保养等工作，应摆放防滑警示牌， 登高作业时必须做好相应安全防护</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6.保洁人员要爱护各项设备设施，注意节水节电，保洁区域内发现设施损坏及时报修</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7.卫生间尿斗、坐厕、面盆清洗、除污垢，消毒，达到无积垢、无异味，卷筒纸和擦手纸视情况添、减，达到无短缺</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7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8.对保洁人员定期进行培训，培训记录真实、规范，</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62"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七</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绿地养护与美化</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5</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1.绿地无改变使用用途和破坏、践踏、占用现象。</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2.花草树木长势良好，修剪整齐美观，无病虫害，无折损现象，无斑秃。</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长势不好扣1分，其他每发现一处不符合扣0.2分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3.植物喷洒农药时，及时进行提示</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4.园林建筑和辅助设施完好、整洁无损。</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每发现一处不符合扣0.1分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5.绿地无纸屑、烟头等杂物。</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每发现一处不符合扣0.1分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02"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八</w:t>
            </w:r>
          </w:p>
        </w:tc>
        <w:tc>
          <w:tcPr>
            <w:tcW w:w="3179" w:type="dxa"/>
            <w:shd w:val="clear" w:color="auto" w:fill="F1F1F1"/>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食堂服务</w:t>
            </w:r>
          </w:p>
        </w:tc>
        <w:tc>
          <w:tcPr>
            <w:tcW w:w="630" w:type="dxa"/>
            <w:shd w:val="clear" w:color="auto" w:fill="F1F1F1"/>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11</w:t>
            </w:r>
          </w:p>
        </w:tc>
        <w:tc>
          <w:tcPr>
            <w:tcW w:w="3383" w:type="dxa"/>
            <w:shd w:val="clear" w:color="auto" w:fill="F1F1F1"/>
            <w:vAlign w:val="center"/>
          </w:tcPr>
          <w:p>
            <w:pPr>
              <w:adjustRightInd w:val="0"/>
              <w:snapToGrid w:val="0"/>
              <w:spacing w:line="360" w:lineRule="exact"/>
              <w:jc w:val="center"/>
              <w:rPr>
                <w:rFonts w:ascii="新宋体" w:hAnsi="新宋体" w:eastAsia="新宋体" w:cs="新宋体"/>
                <w:b/>
                <w:szCs w:val="21"/>
              </w:rPr>
            </w:pPr>
          </w:p>
        </w:tc>
        <w:tc>
          <w:tcPr>
            <w:tcW w:w="948" w:type="dxa"/>
            <w:shd w:val="clear" w:color="auto" w:fill="F1F1F1"/>
            <w:vAlign w:val="center"/>
          </w:tcPr>
          <w:p>
            <w:pPr>
              <w:adjustRightInd w:val="0"/>
              <w:snapToGrid w:val="0"/>
              <w:spacing w:line="360" w:lineRule="exact"/>
              <w:jc w:val="center"/>
              <w:rPr>
                <w:rFonts w:ascii="新宋体" w:hAnsi="新宋体" w:eastAsia="新宋体" w:cs="新宋体"/>
                <w:szCs w:val="21"/>
              </w:rPr>
            </w:pPr>
          </w:p>
        </w:tc>
        <w:tc>
          <w:tcPr>
            <w:tcW w:w="1140" w:type="dxa"/>
            <w:shd w:val="clear" w:color="auto" w:fill="F1F1F1"/>
            <w:vAlign w:val="center"/>
          </w:tcPr>
          <w:p>
            <w:pPr>
              <w:adjustRightInd w:val="0"/>
              <w:snapToGrid w:val="0"/>
              <w:spacing w:line="360" w:lineRule="exact"/>
              <w:jc w:val="center"/>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24"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1.员工穿戴规范、做到文明礼貌、热情、周到服务。</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2.发现在餐厅遗留物品要及时归还或上交，不得私自截留。</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3.厨房餐厅环境卫生整洁，餐具使用前做好清洗、消毒工作。</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4.按食品安全要求加工餐食。</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每发现一次不符合扣0.3分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5.按时供餐开餐，按规定进行菜品留样。</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6.做好餐厨废弃物处理，严禁直排下水道，废弃物处置专人负责，建立完整处置台账。</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7.做好设备的日常管理，督导员工正确使用各种设备，并做好设备维护和保养工作，防止事故发生。</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8.工作人员须持有效期内的健康证和卫生知识培训合格证。</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每发现一个不符合扣0.2分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92"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九</w:t>
            </w:r>
          </w:p>
        </w:tc>
        <w:tc>
          <w:tcPr>
            <w:tcW w:w="3179" w:type="dxa"/>
            <w:shd w:val="clear" w:color="auto" w:fill="D7D7D7"/>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b/>
                <w:bCs/>
                <w:szCs w:val="21"/>
              </w:rPr>
              <w:t>会议服务</w:t>
            </w:r>
          </w:p>
        </w:tc>
        <w:tc>
          <w:tcPr>
            <w:tcW w:w="630" w:type="dxa"/>
            <w:shd w:val="clear" w:color="auto" w:fill="D7D7D7"/>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5</w:t>
            </w:r>
          </w:p>
        </w:tc>
        <w:tc>
          <w:tcPr>
            <w:tcW w:w="3383" w:type="dxa"/>
            <w:shd w:val="clear" w:color="auto" w:fill="D7D7D7"/>
            <w:vAlign w:val="center"/>
          </w:tcPr>
          <w:p>
            <w:pPr>
              <w:adjustRightInd w:val="0"/>
              <w:snapToGrid w:val="0"/>
              <w:spacing w:line="360" w:lineRule="exact"/>
              <w:rPr>
                <w:rFonts w:ascii="新宋体" w:hAnsi="新宋体" w:eastAsia="新宋体" w:cs="新宋体"/>
                <w:szCs w:val="21"/>
              </w:rPr>
            </w:pPr>
          </w:p>
        </w:tc>
        <w:tc>
          <w:tcPr>
            <w:tcW w:w="948" w:type="dxa"/>
            <w:shd w:val="clear" w:color="auto" w:fill="D7D7D7"/>
          </w:tcPr>
          <w:p>
            <w:pPr>
              <w:adjustRightInd w:val="0"/>
              <w:snapToGrid w:val="0"/>
              <w:spacing w:line="360" w:lineRule="exact"/>
              <w:rPr>
                <w:rFonts w:ascii="新宋体" w:hAnsi="新宋体" w:eastAsia="新宋体" w:cs="新宋体"/>
                <w:szCs w:val="21"/>
              </w:rPr>
            </w:pPr>
          </w:p>
        </w:tc>
        <w:tc>
          <w:tcPr>
            <w:tcW w:w="1140" w:type="dxa"/>
            <w:shd w:val="clear" w:color="auto" w:fill="D7D7D7"/>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1.服务人员服务规范，着装整洁，文明礼貌。</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2.按照主办部门要求做好会务保障准备工作，无投诉问题。</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3</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3.服务人员遵守保密制度，无泄密行为。</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每发现一次不符合扣0.1分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十</w:t>
            </w:r>
          </w:p>
        </w:tc>
        <w:tc>
          <w:tcPr>
            <w:tcW w:w="3179" w:type="dxa"/>
            <w:shd w:val="clear" w:color="auto" w:fill="D7D7D7"/>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b/>
                <w:bCs/>
                <w:szCs w:val="21"/>
              </w:rPr>
              <w:t>洗车服务</w:t>
            </w:r>
          </w:p>
        </w:tc>
        <w:tc>
          <w:tcPr>
            <w:tcW w:w="630" w:type="dxa"/>
            <w:shd w:val="clear" w:color="auto" w:fill="D7D7D7"/>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5</w:t>
            </w:r>
          </w:p>
        </w:tc>
        <w:tc>
          <w:tcPr>
            <w:tcW w:w="3383" w:type="dxa"/>
            <w:shd w:val="clear" w:color="auto" w:fill="D7D7D7"/>
            <w:vAlign w:val="center"/>
          </w:tcPr>
          <w:p>
            <w:pPr>
              <w:adjustRightInd w:val="0"/>
              <w:snapToGrid w:val="0"/>
              <w:spacing w:line="360" w:lineRule="exact"/>
              <w:rPr>
                <w:rFonts w:ascii="新宋体" w:hAnsi="新宋体" w:eastAsia="新宋体" w:cs="新宋体"/>
                <w:szCs w:val="21"/>
              </w:rPr>
            </w:pPr>
          </w:p>
        </w:tc>
        <w:tc>
          <w:tcPr>
            <w:tcW w:w="948" w:type="dxa"/>
            <w:shd w:val="clear" w:color="auto" w:fill="D7D7D7"/>
          </w:tcPr>
          <w:p>
            <w:pPr>
              <w:adjustRightInd w:val="0"/>
              <w:snapToGrid w:val="0"/>
              <w:spacing w:line="360" w:lineRule="exact"/>
              <w:rPr>
                <w:rFonts w:ascii="新宋体" w:hAnsi="新宋体" w:eastAsia="新宋体" w:cs="新宋体"/>
                <w:szCs w:val="21"/>
              </w:rPr>
            </w:pPr>
          </w:p>
        </w:tc>
        <w:tc>
          <w:tcPr>
            <w:tcW w:w="1140" w:type="dxa"/>
            <w:shd w:val="clear" w:color="auto" w:fill="D7D7D7"/>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55"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1.服务人员需经过背景审查，确保无不良记录。经过专业培训，熟悉车辆清洗流程及注意事项。</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7"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2.按要求做好车辆清洁工作，无投诉。</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2</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48"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3.及时打扫清理洗车场地、保持洗车场地的清洁卫生、节约用水。</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82" w:hRule="atLeas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4、保管好洗车工具,不违规操作。下班后关闭机器水电开关。</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发现一次不符合扣0.1分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3" w:hRule="atLeast"/>
        </w:trPr>
        <w:tc>
          <w:tcPr>
            <w:tcW w:w="615" w:type="dxa"/>
            <w:vMerge w:val="restart"/>
            <w:shd w:val="clear" w:color="auto" w:fill="auto"/>
            <w:vAlign w:val="center"/>
          </w:tcPr>
          <w:p>
            <w:pPr>
              <w:adjustRightInd w:val="0"/>
              <w:snapToGrid w:val="0"/>
              <w:spacing w:line="360" w:lineRule="exact"/>
              <w:jc w:val="center"/>
              <w:rPr>
                <w:rFonts w:ascii="新宋体" w:hAnsi="新宋体" w:eastAsia="新宋体" w:cs="新宋体"/>
                <w:b/>
                <w:bCs/>
                <w:szCs w:val="21"/>
              </w:rPr>
            </w:pPr>
            <w:r>
              <w:rPr>
                <w:rFonts w:hint="eastAsia" w:ascii="新宋体" w:hAnsi="新宋体" w:eastAsia="新宋体" w:cs="新宋体"/>
                <w:b/>
                <w:bCs/>
                <w:szCs w:val="21"/>
              </w:rPr>
              <w:t>十一</w:t>
            </w:r>
          </w:p>
        </w:tc>
        <w:tc>
          <w:tcPr>
            <w:tcW w:w="3179"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其他事项</w:t>
            </w:r>
          </w:p>
        </w:tc>
        <w:tc>
          <w:tcPr>
            <w:tcW w:w="630" w:type="dxa"/>
            <w:shd w:val="clear" w:color="auto" w:fill="D9D9D9"/>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3</w:t>
            </w:r>
          </w:p>
        </w:tc>
        <w:tc>
          <w:tcPr>
            <w:tcW w:w="3383" w:type="dxa"/>
            <w:shd w:val="clear" w:color="auto" w:fill="D9D9D9"/>
            <w:vAlign w:val="center"/>
          </w:tcPr>
          <w:p>
            <w:pPr>
              <w:adjustRightInd w:val="0"/>
              <w:snapToGrid w:val="0"/>
              <w:spacing w:line="360" w:lineRule="exact"/>
              <w:rPr>
                <w:rFonts w:ascii="新宋体" w:hAnsi="新宋体" w:eastAsia="新宋体" w:cs="新宋体"/>
                <w:b/>
                <w:szCs w:val="21"/>
              </w:rPr>
            </w:pPr>
            <w:r>
              <w:rPr>
                <w:rFonts w:hint="eastAsia" w:ascii="新宋体" w:hAnsi="新宋体" w:eastAsia="新宋体" w:cs="新宋体"/>
                <w:b/>
                <w:szCs w:val="21"/>
              </w:rPr>
              <w:t>　</w:t>
            </w:r>
          </w:p>
        </w:tc>
        <w:tc>
          <w:tcPr>
            <w:tcW w:w="948" w:type="dxa"/>
            <w:shd w:val="clear" w:color="auto" w:fill="D9D9D9"/>
          </w:tcPr>
          <w:p>
            <w:pPr>
              <w:adjustRightInd w:val="0"/>
              <w:snapToGrid w:val="0"/>
              <w:spacing w:line="360" w:lineRule="exact"/>
              <w:rPr>
                <w:rFonts w:ascii="新宋体" w:hAnsi="新宋体" w:eastAsia="新宋体" w:cs="新宋体"/>
                <w:b/>
                <w:szCs w:val="21"/>
              </w:rPr>
            </w:pPr>
          </w:p>
        </w:tc>
        <w:tc>
          <w:tcPr>
            <w:tcW w:w="1140" w:type="dxa"/>
            <w:shd w:val="clear" w:color="auto" w:fill="D9D9D9"/>
          </w:tcPr>
          <w:p>
            <w:pPr>
              <w:adjustRightInd w:val="0"/>
              <w:snapToGrid w:val="0"/>
              <w:spacing w:line="360" w:lineRule="exact"/>
              <w:rPr>
                <w:rFonts w:ascii="新宋体" w:hAnsi="新宋体" w:eastAsia="新宋体" w:cs="新宋体"/>
                <w:b/>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1.</w:t>
            </w:r>
            <w:r>
              <w:rPr>
                <w:rFonts w:hint="eastAsia" w:ascii="新宋体" w:hAnsi="新宋体" w:eastAsia="新宋体" w:cs="新宋体"/>
                <w:szCs w:val="21"/>
                <w:lang w:eastAsia="zh-CN"/>
              </w:rPr>
              <w:t>物业</w:t>
            </w:r>
            <w:r>
              <w:rPr>
                <w:rFonts w:hint="eastAsia" w:ascii="新宋体" w:hAnsi="新宋体" w:eastAsia="新宋体" w:cs="新宋体"/>
                <w:szCs w:val="21"/>
              </w:rPr>
              <w:t>服务人员能自觉维护公众利益，维护甲方办公区的各项管理规定，树立工作形象，不得在工作期间玩手机或者做其他与工作无关的事项。</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发现一次不符合扣0.2分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Pr>
        <w:tc>
          <w:tcPr>
            <w:tcW w:w="615" w:type="dxa"/>
            <w:vMerge w:val="continue"/>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2.协助甲方宣传办公区管理、卫生、治安、消防、节能减排等方面的有关正能量内容，开展积极健康向上的活动。</w:t>
            </w:r>
          </w:p>
        </w:tc>
        <w:tc>
          <w:tcPr>
            <w:tcW w:w="630" w:type="dxa"/>
            <w:vAlign w:val="center"/>
          </w:tcPr>
          <w:p>
            <w:pPr>
              <w:adjustRightInd w:val="0"/>
              <w:snapToGrid w:val="0"/>
              <w:spacing w:line="360" w:lineRule="exact"/>
              <w:jc w:val="center"/>
              <w:rPr>
                <w:rFonts w:ascii="新宋体" w:hAnsi="新宋体" w:eastAsia="新宋体" w:cs="新宋体"/>
                <w:szCs w:val="21"/>
              </w:rPr>
            </w:pPr>
            <w:r>
              <w:rPr>
                <w:rFonts w:hint="eastAsia" w:ascii="新宋体" w:hAnsi="新宋体" w:eastAsia="新宋体" w:cs="新宋体"/>
                <w:szCs w:val="21"/>
              </w:rPr>
              <w:t>1.5</w:t>
            </w:r>
          </w:p>
        </w:tc>
        <w:tc>
          <w:tcPr>
            <w:tcW w:w="3383" w:type="dxa"/>
            <w:vAlign w:val="center"/>
          </w:tcPr>
          <w:p>
            <w:pPr>
              <w:adjustRightInd w:val="0"/>
              <w:snapToGrid w:val="0"/>
              <w:spacing w:line="360" w:lineRule="exact"/>
              <w:rPr>
                <w:rFonts w:ascii="新宋体" w:hAnsi="新宋体" w:eastAsia="新宋体" w:cs="新宋体"/>
                <w:szCs w:val="21"/>
              </w:rPr>
            </w:pPr>
            <w:r>
              <w:rPr>
                <w:rFonts w:hint="eastAsia" w:ascii="新宋体" w:hAnsi="新宋体" w:eastAsia="新宋体" w:cs="新宋体"/>
                <w:szCs w:val="21"/>
              </w:rPr>
              <w:t>符合得1.5分，基本符合得1分，不符合得0分</w:t>
            </w: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trPr>
        <w:tc>
          <w:tcPr>
            <w:tcW w:w="615" w:type="dxa"/>
            <w:vAlign w:val="center"/>
          </w:tcPr>
          <w:p>
            <w:pPr>
              <w:adjustRightInd w:val="0"/>
              <w:snapToGrid w:val="0"/>
              <w:spacing w:line="360" w:lineRule="exact"/>
              <w:jc w:val="center"/>
              <w:rPr>
                <w:rFonts w:ascii="新宋体" w:hAnsi="新宋体" w:eastAsia="新宋体" w:cs="新宋体"/>
                <w:b/>
                <w:bCs/>
                <w:szCs w:val="21"/>
              </w:rPr>
            </w:pPr>
          </w:p>
        </w:tc>
        <w:tc>
          <w:tcPr>
            <w:tcW w:w="3179" w:type="dxa"/>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总分</w:t>
            </w:r>
          </w:p>
        </w:tc>
        <w:tc>
          <w:tcPr>
            <w:tcW w:w="630" w:type="dxa"/>
            <w:vAlign w:val="center"/>
          </w:tcPr>
          <w:p>
            <w:pPr>
              <w:adjustRightInd w:val="0"/>
              <w:snapToGrid w:val="0"/>
              <w:spacing w:line="360" w:lineRule="exact"/>
              <w:jc w:val="center"/>
              <w:rPr>
                <w:rFonts w:ascii="新宋体" w:hAnsi="新宋体" w:eastAsia="新宋体" w:cs="新宋体"/>
                <w:b/>
                <w:szCs w:val="21"/>
              </w:rPr>
            </w:pPr>
            <w:r>
              <w:rPr>
                <w:rFonts w:hint="eastAsia" w:ascii="新宋体" w:hAnsi="新宋体" w:eastAsia="新宋体" w:cs="新宋体"/>
                <w:b/>
                <w:szCs w:val="21"/>
              </w:rPr>
              <w:t>100</w:t>
            </w:r>
          </w:p>
        </w:tc>
        <w:tc>
          <w:tcPr>
            <w:tcW w:w="3383" w:type="dxa"/>
            <w:vAlign w:val="center"/>
          </w:tcPr>
          <w:p>
            <w:pPr>
              <w:adjustRightInd w:val="0"/>
              <w:snapToGrid w:val="0"/>
              <w:spacing w:line="360" w:lineRule="exact"/>
              <w:rPr>
                <w:rFonts w:ascii="新宋体" w:hAnsi="新宋体" w:eastAsia="新宋体" w:cs="新宋体"/>
                <w:szCs w:val="21"/>
              </w:rPr>
            </w:pPr>
          </w:p>
        </w:tc>
        <w:tc>
          <w:tcPr>
            <w:tcW w:w="948" w:type="dxa"/>
          </w:tcPr>
          <w:p>
            <w:pPr>
              <w:adjustRightInd w:val="0"/>
              <w:snapToGrid w:val="0"/>
              <w:spacing w:line="360" w:lineRule="exact"/>
              <w:rPr>
                <w:rFonts w:ascii="新宋体" w:hAnsi="新宋体" w:eastAsia="新宋体" w:cs="新宋体"/>
                <w:szCs w:val="21"/>
              </w:rPr>
            </w:pPr>
          </w:p>
        </w:tc>
        <w:tc>
          <w:tcPr>
            <w:tcW w:w="1140" w:type="dxa"/>
          </w:tcPr>
          <w:p>
            <w:pPr>
              <w:adjustRightInd w:val="0"/>
              <w:snapToGrid w:val="0"/>
              <w:spacing w:line="360" w:lineRule="exact"/>
              <w:rPr>
                <w:rFonts w:ascii="新宋体" w:hAnsi="新宋体" w:eastAsia="新宋体" w:cs="新宋体"/>
                <w:szCs w:val="21"/>
              </w:rPr>
            </w:pPr>
          </w:p>
        </w:tc>
      </w:tr>
    </w:tbl>
    <w:p>
      <w:pPr>
        <w:rPr>
          <w:rFonts w:hint="default" w:eastAsia="宋体"/>
          <w:lang w:val="en-US" w:eastAsia="zh-CN"/>
        </w:rPr>
      </w:pPr>
      <w:r>
        <w:rPr>
          <w:rFonts w:hint="eastAsia"/>
          <w:lang w:val="en-US" w:eastAsia="zh-CN"/>
        </w:rPr>
        <w:t xml:space="preserve">填表人：                     单位领导：                         </w:t>
      </w:r>
    </w:p>
    <w:p>
      <w:pPr>
        <w:pStyle w:val="69"/>
        <w:keepNext w:val="0"/>
        <w:keepLines w:val="0"/>
        <w:pageBreakBefore w:val="0"/>
        <w:widowControl w:val="0"/>
        <w:kinsoku/>
        <w:wordWrap/>
        <w:overflowPunct/>
        <w:topLinePunct w:val="0"/>
        <w:autoSpaceDE w:val="0"/>
        <w:autoSpaceDN w:val="0"/>
        <w:bidi w:val="0"/>
        <w:adjustRightInd w:val="0"/>
        <w:snapToGrid/>
        <w:spacing w:line="500" w:lineRule="exact"/>
        <w:jc w:val="left"/>
        <w:textAlignment w:val="auto"/>
        <w:rPr>
          <w:rFonts w:hint="eastAsia" w:ascii="新宋体" w:hAnsi="新宋体" w:eastAsia="新宋体" w:cs="新宋体"/>
          <w:b/>
          <w:color w:val="0000FF"/>
          <w:szCs w:val="21"/>
          <w:lang w:eastAsia="zh-CN"/>
        </w:rPr>
      </w:pPr>
    </w:p>
    <w:p>
      <w:pPr>
        <w:pageBreakBefore/>
        <w:snapToGrid w:val="0"/>
        <w:spacing w:before="120" w:beforeLines="50" w:after="120" w:afterLines="50"/>
        <w:ind w:left="238"/>
        <w:jc w:val="center"/>
        <w:rPr>
          <w:rFonts w:hint="eastAsia" w:ascii="宋体" w:hAnsi="宋体" w:cs="宋体"/>
          <w:b/>
          <w:color w:val="auto"/>
          <w:sz w:val="44"/>
          <w:szCs w:val="44"/>
          <w:highlight w:val="none"/>
        </w:rPr>
      </w:pPr>
    </w:p>
    <w:p>
      <w:pPr>
        <w:snapToGrid w:val="0"/>
        <w:spacing w:before="120" w:beforeLines="50" w:after="120" w:afterLines="50"/>
        <w:ind w:left="238"/>
        <w:jc w:val="center"/>
        <w:rPr>
          <w:rFonts w:hint="eastAsia" w:ascii="宋体" w:hAnsi="宋体" w:cs="宋体"/>
          <w:b/>
          <w:color w:val="auto"/>
          <w:sz w:val="44"/>
          <w:szCs w:val="44"/>
          <w:highlight w:val="none"/>
        </w:rPr>
      </w:pPr>
    </w:p>
    <w:p>
      <w:pPr>
        <w:snapToGrid w:val="0"/>
        <w:spacing w:before="120" w:beforeLines="50" w:after="120" w:afterLines="50"/>
        <w:ind w:left="238"/>
        <w:jc w:val="center"/>
        <w:rPr>
          <w:rFonts w:hint="eastAsia" w:ascii="宋体" w:hAnsi="宋体" w:cs="宋体"/>
          <w:b/>
          <w:color w:val="auto"/>
          <w:sz w:val="44"/>
          <w:szCs w:val="44"/>
          <w:highlight w:val="none"/>
        </w:rPr>
      </w:pPr>
    </w:p>
    <w:p>
      <w:pPr>
        <w:snapToGrid w:val="0"/>
        <w:spacing w:before="120" w:beforeLines="50" w:after="120" w:afterLines="50"/>
        <w:ind w:left="238"/>
        <w:jc w:val="center"/>
        <w:rPr>
          <w:rFonts w:hint="eastAsia" w:ascii="宋体" w:hAnsi="宋体" w:cs="宋体"/>
          <w:b/>
          <w:color w:val="auto"/>
          <w:sz w:val="44"/>
          <w:szCs w:val="44"/>
          <w:highlight w:val="none"/>
        </w:rPr>
      </w:pPr>
    </w:p>
    <w:p>
      <w:pPr>
        <w:snapToGrid w:val="0"/>
        <w:spacing w:before="120" w:beforeLines="50" w:after="120" w:afterLines="50"/>
        <w:ind w:left="238"/>
        <w:jc w:val="center"/>
        <w:rPr>
          <w:rFonts w:hint="eastAsia" w:ascii="宋体" w:hAnsi="宋体" w:cs="宋体"/>
          <w:b/>
          <w:color w:val="auto"/>
          <w:sz w:val="44"/>
          <w:szCs w:val="44"/>
          <w:highlight w:val="none"/>
        </w:rPr>
      </w:pPr>
    </w:p>
    <w:p>
      <w:pPr>
        <w:snapToGrid w:val="0"/>
        <w:spacing w:before="120" w:beforeLines="50" w:after="120" w:afterLines="50"/>
        <w:ind w:left="238"/>
        <w:jc w:val="center"/>
        <w:rPr>
          <w:rFonts w:hint="eastAsia" w:ascii="宋体" w:hAnsi="宋体" w:cs="宋体"/>
          <w:b/>
          <w:color w:val="auto"/>
          <w:sz w:val="44"/>
          <w:szCs w:val="44"/>
          <w:highlight w:val="none"/>
        </w:rPr>
      </w:pPr>
    </w:p>
    <w:p>
      <w:pPr>
        <w:spacing w:line="440" w:lineRule="atLeast"/>
        <w:ind w:firstLine="420"/>
        <w:rPr>
          <w:rFonts w:hint="eastAsia" w:ascii="宋体" w:hAnsi="宋体" w:cs="宋体"/>
          <w:color w:val="auto"/>
          <w:szCs w:val="21"/>
          <w:highlight w:val="none"/>
        </w:rPr>
      </w:pPr>
    </w:p>
    <w:p>
      <w:pPr>
        <w:pStyle w:val="69"/>
        <w:rPr>
          <w:rFonts w:hint="eastAsia" w:hAnsi="宋体"/>
          <w:color w:val="auto"/>
          <w:highlight w:val="none"/>
        </w:rPr>
      </w:pPr>
    </w:p>
    <w:p>
      <w:pPr>
        <w:pStyle w:val="3"/>
        <w:jc w:val="center"/>
        <w:rPr>
          <w:rFonts w:hint="eastAsia" w:ascii="宋体" w:hAnsi="宋体" w:cs="宋体"/>
          <w:color w:val="auto"/>
          <w:highlight w:val="none"/>
        </w:rPr>
      </w:pPr>
      <w:bookmarkStart w:id="4" w:name="_Toc9065"/>
      <w:r>
        <w:rPr>
          <w:rFonts w:hint="eastAsia" w:ascii="宋体" w:hAnsi="宋体" w:cs="宋体"/>
          <w:color w:val="auto"/>
          <w:highlight w:val="none"/>
        </w:rPr>
        <w:t>第三章</w:t>
      </w:r>
      <w:r>
        <w:rPr>
          <w:rFonts w:hint="eastAsia" w:ascii="宋体" w:hAnsi="宋体" w:cs="宋体"/>
          <w:color w:val="auto"/>
          <w:highlight w:val="none"/>
          <w:lang w:val="en-US" w:eastAsia="zh-CN"/>
        </w:rPr>
        <w:t xml:space="preserve"> </w:t>
      </w:r>
      <w:r>
        <w:rPr>
          <w:rFonts w:hint="eastAsia" w:ascii="宋体" w:hAnsi="宋体" w:cs="宋体"/>
          <w:color w:val="auto"/>
          <w:highlight w:val="none"/>
        </w:rPr>
        <w:t>投标人须知</w:t>
      </w:r>
      <w:bookmarkEnd w:id="4"/>
    </w:p>
    <w:p>
      <w:pPr>
        <w:snapToGrid w:val="0"/>
        <w:jc w:val="center"/>
        <w:rPr>
          <w:rFonts w:hint="eastAsia" w:ascii="宋体" w:hAnsi="宋体" w:cs="宋体"/>
          <w:color w:val="auto"/>
          <w:sz w:val="32"/>
          <w:szCs w:val="32"/>
          <w:highlight w:val="none"/>
        </w:rPr>
      </w:pPr>
    </w:p>
    <w:p>
      <w:pPr>
        <w:snapToGrid w:val="0"/>
        <w:jc w:val="center"/>
        <w:rPr>
          <w:rFonts w:hint="eastAsia" w:ascii="宋体" w:hAnsi="宋体" w:cs="宋体"/>
          <w:color w:val="auto"/>
          <w:sz w:val="32"/>
          <w:szCs w:val="32"/>
          <w:highlight w:val="none"/>
        </w:rPr>
      </w:pPr>
    </w:p>
    <w:p>
      <w:pPr>
        <w:pageBreakBefore/>
        <w:snapToGrid w:val="0"/>
        <w:jc w:val="center"/>
        <w:rPr>
          <w:rFonts w:hint="eastAsia" w:ascii="宋体" w:hAnsi="宋体" w:cs="宋体"/>
          <w:b/>
          <w:color w:val="auto"/>
          <w:szCs w:val="21"/>
          <w:highlight w:val="none"/>
        </w:rPr>
      </w:pPr>
      <w:r>
        <w:rPr>
          <w:rFonts w:hint="eastAsia" w:ascii="宋体" w:hAnsi="宋体" w:cs="宋体"/>
          <w:b/>
          <w:color w:val="auto"/>
          <w:sz w:val="32"/>
          <w:szCs w:val="32"/>
          <w:highlight w:val="none"/>
        </w:rPr>
        <w:t>投标</w:t>
      </w:r>
      <w:bookmarkStart w:id="5" w:name="_Toc254970667"/>
      <w:bookmarkStart w:id="6" w:name="_Toc254970526"/>
      <w:r>
        <w:rPr>
          <w:rFonts w:hint="eastAsia" w:ascii="宋体" w:hAnsi="宋体" w:cs="宋体"/>
          <w:b/>
          <w:color w:val="auto"/>
          <w:sz w:val="32"/>
          <w:szCs w:val="32"/>
          <w:highlight w:val="none"/>
        </w:rPr>
        <w:t>人须知及前附表</w:t>
      </w:r>
      <w:bookmarkEnd w:id="5"/>
      <w:bookmarkEnd w:id="6"/>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48"/>
        <w:gridCol w:w="9099"/>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序号</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内容、要求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0"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w:t>
            </w:r>
          </w:p>
        </w:tc>
        <w:tc>
          <w:tcPr>
            <w:tcW w:w="9099" w:type="dxa"/>
            <w:tcBorders>
              <w:top w:val="single" w:color="auto" w:sz="4" w:space="0"/>
              <w:left w:val="single" w:color="auto" w:sz="4" w:space="0"/>
              <w:bottom w:val="single" w:color="auto" w:sz="4" w:space="0"/>
              <w:right w:val="single" w:color="auto" w:sz="4" w:space="0"/>
            </w:tcBorders>
            <w:vAlign w:val="center"/>
          </w:tcPr>
          <w:p>
            <w:pPr>
              <w:spacing w:line="400" w:lineRule="exact"/>
              <w:ind w:right="-109" w:rightChars="-52"/>
              <w:jc w:val="left"/>
              <w:rPr>
                <w:rFonts w:hint="eastAsia" w:ascii="宋体" w:hAnsi="宋体" w:eastAsia="宋体" w:cs="宋体"/>
                <w:color w:val="auto"/>
                <w:szCs w:val="21"/>
                <w:highlight w:val="none"/>
                <w:lang w:eastAsia="zh-CN"/>
              </w:rPr>
            </w:pPr>
            <w:r>
              <w:rPr>
                <w:rFonts w:hint="eastAsia" w:ascii="宋体" w:hAnsi="宋体" w:cs="宋体"/>
                <w:color w:val="auto"/>
                <w:szCs w:val="21"/>
                <w:highlight w:val="none"/>
              </w:rPr>
              <w:t>项目名称：</w:t>
            </w:r>
            <w:r>
              <w:rPr>
                <w:rFonts w:hint="eastAsia" w:ascii="宋体" w:hAnsi="宋体" w:cs="宋体"/>
                <w:color w:val="auto"/>
                <w:szCs w:val="21"/>
                <w:highlight w:val="none"/>
                <w:lang w:eastAsia="zh-CN"/>
              </w:rPr>
              <w:t>物业服务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5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投标报价及费用：1、本项目投标应以人民币报价；2、不论投标结果如何，投标人均应自行承担所有与投标有关的全部费用。</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9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80" w:lineRule="exact"/>
              <w:rPr>
                <w:rFonts w:hint="eastAsia" w:ascii="宋体" w:hAnsi="宋体" w:cs="宋体"/>
                <w:color w:val="auto"/>
                <w:szCs w:val="21"/>
                <w:highlight w:val="none"/>
              </w:rPr>
            </w:pPr>
            <w:r>
              <w:rPr>
                <w:rFonts w:hint="eastAsia" w:ascii="宋体" w:hAnsi="宋体" w:cs="宋体"/>
                <w:color w:val="auto"/>
                <w:szCs w:val="21"/>
                <w:highlight w:val="none"/>
              </w:rPr>
              <w:t>投标保证金：</w:t>
            </w:r>
            <w:r>
              <w:rPr>
                <w:rStyle w:val="308"/>
                <w:rFonts w:hint="eastAsia" w:ascii="宋体" w:hAnsi="宋体" w:cs="宋体"/>
                <w:color w:val="auto"/>
                <w:szCs w:val="21"/>
                <w:highlight w:val="none"/>
              </w:rPr>
              <w:t>本项目不收取投标保证金</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37"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4</w:t>
            </w:r>
          </w:p>
        </w:tc>
        <w:tc>
          <w:tcPr>
            <w:tcW w:w="9099" w:type="dxa"/>
            <w:tcBorders>
              <w:top w:val="single" w:color="auto" w:sz="4" w:space="0"/>
              <w:left w:val="single" w:color="auto" w:sz="4" w:space="0"/>
              <w:bottom w:val="single" w:color="auto" w:sz="4" w:space="0"/>
              <w:right w:val="single" w:color="auto" w:sz="4" w:space="0"/>
            </w:tcBorders>
            <w:vAlign w:val="center"/>
          </w:tcPr>
          <w:p>
            <w:pPr>
              <w:spacing w:line="36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现场踏勘：</w:t>
            </w:r>
            <w:r>
              <w:rPr>
                <w:rFonts w:hint="eastAsia" w:ascii="宋体" w:hAnsi="宋体" w:cs="宋体"/>
                <w:b/>
                <w:color w:val="auto"/>
                <w:szCs w:val="21"/>
                <w:highlight w:val="none"/>
                <w:lang w:eastAsia="zh-CN"/>
              </w:rPr>
              <w:t>无</w:t>
            </w:r>
            <w:r>
              <w:rPr>
                <w:rFonts w:hint="eastAsia" w:ascii="宋体" w:hAnsi="宋体" w:cs="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2"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演示时间及地点：</w:t>
            </w:r>
            <w:r>
              <w:rPr>
                <w:rFonts w:hint="eastAsia" w:ascii="宋体" w:hAnsi="宋体" w:cs="宋体"/>
                <w:color w:val="auto"/>
                <w:szCs w:val="21"/>
                <w:highlight w:val="none"/>
                <w:u w:val="single"/>
              </w:rPr>
              <w:t>无</w:t>
            </w:r>
            <w:r>
              <w:rPr>
                <w:rFonts w:hint="eastAsia" w:ascii="宋体" w:hAnsi="宋体" w:cs="宋体"/>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3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6</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答疑、澄清：投标人如认为招标文件表述不清晰、</w:t>
            </w:r>
            <w:r>
              <w:rPr>
                <w:rFonts w:hint="eastAsia" w:ascii="宋体" w:hAnsi="宋体" w:cs="宋体"/>
                <w:bCs/>
                <w:color w:val="auto"/>
                <w:szCs w:val="21"/>
                <w:highlight w:val="none"/>
              </w:rPr>
              <w:t>有误或有不合理要求的</w:t>
            </w:r>
            <w:r>
              <w:rPr>
                <w:rFonts w:hint="eastAsia" w:ascii="宋体" w:hAnsi="宋体" w:cs="宋体"/>
                <w:color w:val="auto"/>
                <w:szCs w:val="21"/>
                <w:highlight w:val="none"/>
              </w:rPr>
              <w:t>，应当以书面形式要求采购人或者本中心作出书面答疑、澄清；</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询问、质疑：投标人如认为招标文件存在歧视性、排他性或者其他违法内容的，按投标人须知“一、总则（八）询问、质疑和投诉”中的要求向采购人或者本中心提出书面询问、质疑。</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答疑、澄清内容是招标文件的组成部分，本中心将以书面形式送达所有已报名的投标人；本中心可以视采购具体情况，延长招标文件或者资格预审文件提供期限，并在财政部门指定的政府采购信息发布媒体及本中心网站上发布公告。</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7</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投标文件形式：投标供应商应准备电子投标文件。</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电子投标文件是指通过“</w:t>
            </w:r>
            <w:r>
              <w:rPr>
                <w:rFonts w:hint="eastAsia" w:ascii="宋体" w:hAnsi="宋体" w:cs="宋体"/>
                <w:color w:val="auto"/>
                <w:szCs w:val="21"/>
                <w:highlight w:val="none"/>
                <w:lang w:val="en"/>
              </w:rPr>
              <w:t>广西政府采购云平台新版客户端</w:t>
            </w:r>
            <w:r>
              <w:rPr>
                <w:rFonts w:hint="eastAsia" w:ascii="宋体" w:hAnsi="宋体" w:cs="宋体"/>
                <w:color w:val="auto"/>
                <w:szCs w:val="21"/>
                <w:highlight w:val="none"/>
              </w:rPr>
              <w:t>”完成投标文件编制后生成并加密的数据电文形式的电子加密投标文件。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8</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投标文件的编制：供应商应先安装“</w:t>
            </w:r>
            <w:r>
              <w:rPr>
                <w:rFonts w:hint="eastAsia" w:ascii="宋体" w:hAnsi="宋体" w:cs="宋体"/>
                <w:color w:val="auto"/>
                <w:szCs w:val="21"/>
                <w:highlight w:val="none"/>
                <w:lang w:val="en"/>
              </w:rPr>
              <w:t>广西政府采购云平台新版客户端</w:t>
            </w:r>
            <w:r>
              <w:rPr>
                <w:rFonts w:hint="eastAsia" w:ascii="宋体" w:hAnsi="宋体" w:cs="宋体"/>
                <w:color w:val="auto"/>
                <w:szCs w:val="21"/>
                <w:highlight w:val="none"/>
              </w:rPr>
              <w:t>”，并按照本招标文件和“</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”的要求，通过“</w:t>
            </w:r>
            <w:r>
              <w:rPr>
                <w:rFonts w:hint="eastAsia" w:ascii="宋体" w:hAnsi="宋体" w:cs="宋体"/>
                <w:color w:val="auto"/>
                <w:szCs w:val="21"/>
                <w:highlight w:val="none"/>
                <w:lang w:val="en"/>
              </w:rPr>
              <w:t>广西政府采购云平台新版客户端</w:t>
            </w:r>
            <w:r>
              <w:rPr>
                <w:rFonts w:hint="eastAsia" w:ascii="宋体" w:hAnsi="宋体" w:cs="宋体"/>
                <w:color w:val="auto"/>
                <w:szCs w:val="21"/>
                <w:highlight w:val="none"/>
              </w:rPr>
              <w:t>”编制并加密投标文件。</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9</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投标文件的盖章：投标文件中所涉及的加盖公章均采用CA电子签章。</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bookmarkStart w:id="7" w:name="auto_fouce_5"/>
            <w:r>
              <w:rPr>
                <w:rFonts w:hint="eastAsia"/>
                <w:snapToGrid w:val="0"/>
                <w:color w:val="auto"/>
                <w:highlight w:val="none"/>
              </w:rPr>
              <w:t>法定代表人或其授权代表签字：本招标文件所涉及的法定代表人或其授权代表签字的地方，如果法定代表人没有电子签章，可以线下手写签字后扫描文件上传。法定代表人或其授权代表盖章：本招标文件所涉及的法定代表人或其授权代表盖章的地方，如果法定代表人没有电子印章，可以线下加盖印章后扫描文件上传。</w:t>
            </w:r>
            <w:bookmarkEnd w:id="7"/>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11</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投标文件份数：电子加密投标文件在线上传提交一份。</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投标文件的上传和提交：本项目通过“</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w:t>
            </w:r>
            <w:r>
              <w:rPr>
                <w:rFonts w:hint="eastAsia" w:ascii="宋体" w:hAnsi="宋体" w:cs="宋体"/>
                <w:color w:val="auto"/>
                <w:szCs w:val="21"/>
                <w:highlight w:val="none"/>
                <w:lang w:val="en"/>
              </w:rPr>
              <w:t>http://www.gcy.zfcg.gxzf.gov.cn</w:t>
            </w:r>
            <w:r>
              <w:rPr>
                <w:rFonts w:hint="eastAsia" w:ascii="宋体" w:hAnsi="宋体" w:cs="宋体"/>
                <w:color w:val="auto"/>
                <w:szCs w:val="21"/>
                <w:highlight w:val="none"/>
              </w:rPr>
              <w:t>）”实行在线投标响应（电子投标），投标供应商应当在投标截止时间前，将生成的“电子加密投标文件”上传提交至“</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“电子加密投标文件”的上传、提交：</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a.投标供应商应在投标截止时间前将“电子加密投标文件”成功上传提交至“</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”，否则投标无效。</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b.“电子加密投标文件”成功上传提交后，供应商可自行打印投标文件接收回执。</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13</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电子加密投标文件的解密：</w:t>
            </w:r>
          </w:p>
          <w:p>
            <w:pPr>
              <w:snapToGrid w:val="0"/>
              <w:spacing w:line="320" w:lineRule="exact"/>
              <w:rPr>
                <w:rFonts w:hint="eastAsia" w:ascii="宋体" w:hAnsi="宋体" w:cs="宋体"/>
                <w:color w:val="auto"/>
                <w:szCs w:val="21"/>
                <w:highlight w:val="none"/>
              </w:rPr>
            </w:pPr>
            <w:r>
              <w:rPr>
                <w:rFonts w:hint="eastAsia" w:ascii="宋体" w:hAnsi="宋体" w:cs="宋体"/>
                <w:color w:val="auto"/>
                <w:szCs w:val="21"/>
                <w:highlight w:val="none"/>
              </w:rPr>
              <w:t>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1"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14</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auto"/>
                <w:szCs w:val="21"/>
                <w:highlight w:val="none"/>
              </w:rPr>
            </w:pPr>
            <w:r>
              <w:rPr>
                <w:rFonts w:hint="eastAsia" w:ascii="宋体" w:hAnsi="宋体" w:cs="宋体"/>
                <w:color w:val="auto"/>
                <w:szCs w:val="21"/>
                <w:highlight w:val="none"/>
              </w:rPr>
              <w:t>投标截止时间及地点：</w:t>
            </w:r>
            <w:r>
              <w:rPr>
                <w:rFonts w:hint="eastAsia" w:ascii="宋体" w:hAnsi="宋体" w:cs="宋体"/>
                <w:b/>
                <w:color w:val="auto"/>
                <w:szCs w:val="21"/>
                <w:highlight w:val="none"/>
                <w:lang w:val="en"/>
              </w:rPr>
              <w:t>202</w:t>
            </w:r>
            <w:r>
              <w:rPr>
                <w:rFonts w:hint="eastAsia" w:ascii="宋体" w:hAnsi="宋体" w:cs="宋体"/>
                <w:b/>
                <w:color w:val="auto"/>
                <w:szCs w:val="21"/>
                <w:highlight w:val="none"/>
              </w:rPr>
              <w:t>6</w:t>
            </w:r>
            <w:r>
              <w:rPr>
                <w:rFonts w:hint="eastAsia" w:ascii="宋体" w:hAnsi="宋体" w:cs="宋体"/>
                <w:b/>
                <w:color w:val="auto"/>
                <w:szCs w:val="21"/>
                <w:highlight w:val="none"/>
                <w:lang w:val="en"/>
              </w:rPr>
              <w:t>年</w:t>
            </w:r>
            <w:r>
              <w:rPr>
                <w:rFonts w:hint="eastAsia" w:ascii="宋体" w:hAnsi="宋体" w:cs="宋体"/>
                <w:b/>
                <w:color w:val="auto"/>
                <w:szCs w:val="21"/>
                <w:highlight w:val="none"/>
                <w:lang w:val="en-US" w:eastAsia="zh-CN"/>
              </w:rPr>
              <w:t>8</w:t>
            </w:r>
            <w:r>
              <w:rPr>
                <w:rFonts w:hint="eastAsia" w:ascii="宋体" w:hAnsi="宋体" w:cs="宋体"/>
                <w:b/>
                <w:color w:val="auto"/>
                <w:szCs w:val="21"/>
                <w:highlight w:val="none"/>
                <w:lang w:val="en"/>
              </w:rPr>
              <w:t>月</w:t>
            </w:r>
            <w:r>
              <w:rPr>
                <w:rFonts w:hint="eastAsia" w:ascii="宋体" w:hAnsi="宋体" w:cs="宋体"/>
                <w:b/>
                <w:color w:val="auto"/>
                <w:szCs w:val="21"/>
                <w:highlight w:val="none"/>
                <w:lang w:val="en-US" w:eastAsia="zh-CN"/>
              </w:rPr>
              <w:t>24</w:t>
            </w:r>
            <w:r>
              <w:rPr>
                <w:rFonts w:hint="eastAsia" w:ascii="宋体" w:hAnsi="宋体" w:cs="宋体"/>
                <w:b/>
                <w:color w:val="auto"/>
                <w:szCs w:val="21"/>
                <w:highlight w:val="none"/>
                <w:lang w:val="en"/>
              </w:rPr>
              <w:t>日</w:t>
            </w:r>
            <w:r>
              <w:rPr>
                <w:rFonts w:hint="eastAsia" w:ascii="宋体" w:hAnsi="宋体" w:cs="宋体"/>
                <w:b/>
                <w:color w:val="auto"/>
                <w:szCs w:val="21"/>
                <w:highlight w:val="none"/>
              </w:rPr>
              <w:t>上午9时整，崇左市石景林东路5号崇左市公共资源交易中心</w:t>
            </w:r>
            <w:r>
              <w:rPr>
                <w:rFonts w:hint="eastAsia" w:ascii="宋体" w:hAnsi="宋体" w:cs="宋体"/>
                <w:b/>
                <w:color w:val="auto"/>
                <w:szCs w:val="21"/>
                <w:highlight w:val="none"/>
                <w:lang w:val="en-US" w:eastAsia="zh-CN"/>
              </w:rPr>
              <w:t>四号</w:t>
            </w:r>
            <w:r>
              <w:rPr>
                <w:rFonts w:hint="eastAsia" w:ascii="宋体" w:hAnsi="宋体" w:cs="宋体"/>
                <w:b/>
                <w:color w:val="auto"/>
                <w:szCs w:val="21"/>
                <w:highlight w:val="none"/>
              </w:rPr>
              <w:t>开标室。</w:t>
            </w:r>
            <w:r>
              <w:rPr>
                <w:rFonts w:hint="eastAsia" w:ascii="宋体" w:hAnsi="宋体" w:cs="宋体"/>
                <w:b/>
                <w:color w:val="auto"/>
                <w:szCs w:val="21"/>
                <w:highlight w:val="none"/>
              </w:rPr>
              <w:t>（</w:t>
            </w:r>
            <w:r>
              <w:rPr>
                <w:rFonts w:hint="eastAsia" w:ascii="宋体" w:hAnsi="宋体" w:cs="宋体"/>
                <w:color w:val="auto"/>
                <w:szCs w:val="21"/>
                <w:highlight w:val="none"/>
              </w:rPr>
              <w:t>本项目采用在线开评标方式，投标供应商无须前往开标现场</w:t>
            </w:r>
            <w:r>
              <w:rPr>
                <w:rFonts w:hint="eastAsia" w:ascii="宋体" w:hAnsi="宋体" w:cs="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15</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00" w:lineRule="exact"/>
              <w:rPr>
                <w:rFonts w:hint="eastAsia" w:ascii="宋体" w:hAnsi="宋体" w:cs="宋体"/>
                <w:color w:val="auto"/>
                <w:szCs w:val="21"/>
                <w:highlight w:val="none"/>
              </w:rPr>
            </w:pPr>
            <w:r>
              <w:rPr>
                <w:rFonts w:hint="eastAsia" w:ascii="宋体" w:hAnsi="宋体" w:cs="宋体"/>
                <w:color w:val="auto"/>
                <w:szCs w:val="21"/>
                <w:highlight w:val="none"/>
              </w:rPr>
              <w:t>开标时间及地点：</w:t>
            </w:r>
            <w:r>
              <w:rPr>
                <w:rFonts w:hint="eastAsia" w:ascii="宋体" w:hAnsi="宋体" w:cs="宋体"/>
                <w:b/>
                <w:color w:val="auto"/>
                <w:szCs w:val="21"/>
                <w:highlight w:val="none"/>
                <w:lang w:val="en"/>
              </w:rPr>
              <w:t>202</w:t>
            </w:r>
            <w:r>
              <w:rPr>
                <w:rFonts w:hint="eastAsia" w:ascii="宋体" w:hAnsi="宋体" w:cs="宋体"/>
                <w:b/>
                <w:color w:val="auto"/>
                <w:szCs w:val="21"/>
                <w:highlight w:val="none"/>
              </w:rPr>
              <w:t>6</w:t>
            </w:r>
            <w:r>
              <w:rPr>
                <w:rFonts w:hint="eastAsia" w:ascii="宋体" w:hAnsi="宋体" w:cs="宋体"/>
                <w:b/>
                <w:color w:val="auto"/>
                <w:szCs w:val="21"/>
                <w:highlight w:val="none"/>
                <w:lang w:val="en"/>
              </w:rPr>
              <w:t>年</w:t>
            </w:r>
            <w:r>
              <w:rPr>
                <w:rFonts w:hint="eastAsia" w:ascii="宋体" w:hAnsi="宋体" w:cs="宋体"/>
                <w:b/>
                <w:color w:val="auto"/>
                <w:szCs w:val="21"/>
                <w:highlight w:val="none"/>
                <w:lang w:val="en-US" w:eastAsia="zh-CN"/>
              </w:rPr>
              <w:t>8</w:t>
            </w:r>
            <w:r>
              <w:rPr>
                <w:rFonts w:hint="eastAsia" w:ascii="宋体" w:hAnsi="宋体" w:cs="宋体"/>
                <w:b/>
                <w:color w:val="auto"/>
                <w:szCs w:val="21"/>
                <w:highlight w:val="none"/>
                <w:lang w:val="en"/>
              </w:rPr>
              <w:t>月</w:t>
            </w:r>
            <w:r>
              <w:rPr>
                <w:rFonts w:hint="eastAsia" w:ascii="宋体" w:hAnsi="宋体" w:cs="宋体"/>
                <w:b/>
                <w:color w:val="auto"/>
                <w:szCs w:val="21"/>
                <w:highlight w:val="none"/>
                <w:lang w:val="en-US" w:eastAsia="zh-CN"/>
              </w:rPr>
              <w:t>24</w:t>
            </w:r>
            <w:r>
              <w:rPr>
                <w:rFonts w:hint="eastAsia" w:ascii="宋体" w:hAnsi="宋体" w:cs="宋体"/>
                <w:b/>
                <w:color w:val="auto"/>
                <w:szCs w:val="21"/>
                <w:highlight w:val="none"/>
                <w:lang w:val="en"/>
              </w:rPr>
              <w:t>日</w:t>
            </w:r>
            <w:r>
              <w:rPr>
                <w:rFonts w:hint="eastAsia" w:ascii="宋体" w:hAnsi="宋体" w:cs="宋体"/>
                <w:b/>
                <w:color w:val="auto"/>
                <w:szCs w:val="21"/>
                <w:highlight w:val="none"/>
              </w:rPr>
              <w:t>上午9时整，崇左市石景林东路5号崇左市公共资源交易中心</w:t>
            </w:r>
            <w:r>
              <w:rPr>
                <w:rFonts w:hint="eastAsia" w:ascii="宋体" w:hAnsi="宋体" w:cs="宋体"/>
                <w:b/>
                <w:color w:val="auto"/>
                <w:szCs w:val="21"/>
                <w:highlight w:val="none"/>
                <w:lang w:val="en-US" w:eastAsia="zh-CN"/>
              </w:rPr>
              <w:t>四号</w:t>
            </w:r>
            <w:r>
              <w:rPr>
                <w:rFonts w:hint="eastAsia" w:ascii="宋体" w:hAnsi="宋体" w:cs="宋体"/>
                <w:b/>
                <w:color w:val="auto"/>
                <w:szCs w:val="21"/>
                <w:highlight w:val="none"/>
              </w:rPr>
              <w:t>开标室。</w:t>
            </w:r>
            <w:r>
              <w:rPr>
                <w:rFonts w:hint="eastAsia" w:ascii="宋体" w:hAnsi="宋体" w:cs="宋体"/>
                <w:b/>
                <w:color w:val="auto"/>
                <w:szCs w:val="21"/>
                <w:highlight w:val="none"/>
              </w:rPr>
              <w:t>（</w:t>
            </w:r>
            <w:r>
              <w:rPr>
                <w:rFonts w:hint="eastAsia" w:ascii="宋体" w:hAnsi="宋体" w:cs="宋体"/>
                <w:color w:val="auto"/>
                <w:szCs w:val="21"/>
                <w:highlight w:val="none"/>
              </w:rPr>
              <w:t>本项目采用在线开评标方式，投标供应商无须前往开标现场</w:t>
            </w:r>
            <w:r>
              <w:rPr>
                <w:rFonts w:hint="eastAsia" w:ascii="宋体" w:hAnsi="宋体" w:cs="宋体"/>
                <w:b/>
                <w:color w:val="auto"/>
                <w:szCs w:val="21"/>
                <w:highlight w:val="none"/>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93"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16</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6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评标方法及评定标准：综合评分法</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17</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0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中标公告及中标通知书：本中心在采购人依法确认中标人后两个工作日内发布中标公告和中标通知书，中标公告发布于上述媒体（详见公告中公布的网站）。</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2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18</w:t>
            </w:r>
          </w:p>
        </w:tc>
        <w:tc>
          <w:tcPr>
            <w:tcW w:w="9099" w:type="dxa"/>
            <w:tcBorders>
              <w:top w:val="single" w:color="auto" w:sz="4" w:space="0"/>
              <w:left w:val="single" w:color="auto" w:sz="4" w:space="0"/>
              <w:bottom w:val="single" w:color="auto" w:sz="4" w:space="0"/>
              <w:right w:val="single" w:color="auto" w:sz="4" w:space="0"/>
            </w:tcBorders>
            <w:vAlign w:val="center"/>
          </w:tcPr>
          <w:p>
            <w:pPr>
              <w:autoSpaceDE w:val="0"/>
              <w:autoSpaceDN w:val="0"/>
              <w:snapToGrid w:val="0"/>
              <w:spacing w:line="320" w:lineRule="exact"/>
              <w:textAlignment w:val="bottom"/>
              <w:rPr>
                <w:rFonts w:hint="eastAsia" w:ascii="宋体" w:hAnsi="宋体" w:cs="宋体"/>
                <w:color w:val="auto"/>
                <w:szCs w:val="21"/>
                <w:highlight w:val="none"/>
              </w:rPr>
            </w:pPr>
            <w:r>
              <w:rPr>
                <w:rFonts w:hint="eastAsia" w:ascii="宋体" w:hAnsi="宋体" w:cs="宋体"/>
                <w:color w:val="auto"/>
                <w:szCs w:val="21"/>
                <w:highlight w:val="none"/>
              </w:rPr>
              <w:t>采购资金来源：财政性资金。</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85"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19</w:t>
            </w:r>
          </w:p>
        </w:tc>
        <w:tc>
          <w:tcPr>
            <w:tcW w:w="9099" w:type="dxa"/>
            <w:tcBorders>
              <w:top w:val="single" w:color="auto" w:sz="4" w:space="0"/>
              <w:left w:val="single" w:color="auto" w:sz="4" w:space="0"/>
              <w:bottom w:val="single" w:color="auto" w:sz="4" w:space="0"/>
              <w:right w:val="single" w:color="auto" w:sz="4" w:space="0"/>
            </w:tcBorders>
            <w:vAlign w:val="center"/>
          </w:tcPr>
          <w:p>
            <w:pPr>
              <w:widowControl/>
              <w:spacing w:line="400" w:lineRule="exact"/>
              <w:rPr>
                <w:rFonts w:hint="eastAsia" w:ascii="宋体" w:hAnsi="宋体" w:cs="宋体"/>
                <w:color w:val="auto"/>
                <w:kern w:val="0"/>
                <w:szCs w:val="21"/>
                <w:highlight w:val="none"/>
              </w:rPr>
            </w:pPr>
            <w:r>
              <w:rPr>
                <w:rFonts w:hint="eastAsia" w:ascii="宋体" w:hAnsi="宋体" w:cs="宋体"/>
                <w:color w:val="auto"/>
                <w:szCs w:val="21"/>
                <w:highlight w:val="none"/>
              </w:rPr>
              <w:t>付款方式：</w:t>
            </w:r>
            <w:r>
              <w:rPr>
                <w:rFonts w:hint="eastAsia" w:ascii="宋体" w:hAnsi="宋体" w:cs="宋体"/>
                <w:color w:val="auto"/>
                <w:kern w:val="0"/>
                <w:szCs w:val="21"/>
                <w:highlight w:val="none"/>
              </w:rPr>
              <w:t>见招标项目采购需求。</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8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20</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投标文件有效期：</w:t>
            </w:r>
            <w:r>
              <w:rPr>
                <w:rFonts w:hint="eastAsia" w:ascii="宋体" w:hAnsi="宋体" w:cs="宋体"/>
                <w:color w:val="auto"/>
                <w:szCs w:val="21"/>
                <w:highlight w:val="none"/>
                <w:u w:val="single"/>
              </w:rPr>
              <w:t>六十日。</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restart"/>
            <w:tcBorders>
              <w:top w:val="single" w:color="auto" w:sz="4" w:space="0"/>
              <w:left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21</w:t>
            </w:r>
          </w:p>
        </w:tc>
        <w:tc>
          <w:tcPr>
            <w:tcW w:w="9099" w:type="dxa"/>
            <w:tcBorders>
              <w:top w:val="single" w:color="auto" w:sz="4" w:space="0"/>
              <w:left w:val="single" w:color="auto" w:sz="4" w:space="0"/>
              <w:bottom w:val="single" w:color="auto" w:sz="4" w:space="0"/>
              <w:right w:val="single" w:color="auto" w:sz="4" w:space="0"/>
            </w:tcBorders>
            <w:vAlign w:val="center"/>
          </w:tcPr>
          <w:p>
            <w:pPr>
              <w:pStyle w:val="400"/>
              <w:spacing w:line="320" w:lineRule="exact"/>
              <w:rPr>
                <w:rFonts w:hint="eastAsia" w:hAnsi="宋体" w:cs="宋体"/>
                <w:b/>
                <w:bCs/>
                <w:snapToGrid w:val="0"/>
                <w:color w:val="auto"/>
                <w:szCs w:val="21"/>
                <w:highlight w:val="none"/>
              </w:rPr>
            </w:pPr>
            <w:r>
              <w:rPr>
                <w:rFonts w:hint="eastAsia" w:hAnsi="宋体" w:cs="宋体"/>
                <w:b/>
                <w:bCs/>
                <w:snapToGrid w:val="0"/>
                <w:color w:val="auto"/>
                <w:szCs w:val="21"/>
                <w:highlight w:val="none"/>
              </w:rPr>
              <w:t>对公开招标采购文件、采购过程或者成交结果的质疑由采购人接收或采购代理机构代为接收，由采购人负责答复。</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接收质疑函方式：以书面形式。</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质疑联系部门及联系方式：</w:t>
            </w:r>
          </w:p>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（1）崇左市政府集中采购中心</w:t>
            </w:r>
          </w:p>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电话：0771-7920270</w:t>
            </w:r>
          </w:p>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地址：崇左市新城区石景林东路5号（崇左市政务服务中心综合楼）</w:t>
            </w:r>
          </w:p>
          <w:p>
            <w:pPr>
              <w:pStyle w:val="400"/>
              <w:spacing w:line="320" w:lineRule="exact"/>
              <w:rPr>
                <w:rFonts w:hint="eastAsia" w:hAnsi="宋体" w:eastAsia="宋体" w:cs="宋体"/>
                <w:snapToGrid w:val="0"/>
                <w:color w:val="auto"/>
                <w:szCs w:val="21"/>
                <w:highlight w:val="none"/>
                <w:lang w:eastAsia="zh-CN"/>
              </w:rPr>
            </w:pPr>
            <w:r>
              <w:rPr>
                <w:rFonts w:hint="eastAsia" w:hAnsi="宋体" w:cs="宋体"/>
                <w:snapToGrid w:val="0"/>
                <w:color w:val="auto"/>
                <w:szCs w:val="21"/>
                <w:highlight w:val="none"/>
              </w:rPr>
              <w:t>（2）</w:t>
            </w:r>
            <w:r>
              <w:rPr>
                <w:rFonts w:hint="eastAsia" w:hAnsi="宋体" w:cs="宋体"/>
                <w:snapToGrid w:val="0"/>
                <w:color w:val="auto"/>
                <w:szCs w:val="21"/>
                <w:highlight w:val="none"/>
                <w:lang w:eastAsia="zh-CN"/>
              </w:rPr>
              <w:t>崇左市公安局</w:t>
            </w:r>
          </w:p>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电话：0771-7966013</w:t>
            </w:r>
          </w:p>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地址：崇左市石景林路8号</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pPr>
              <w:pStyle w:val="400"/>
              <w:spacing w:line="320" w:lineRule="exact"/>
              <w:rPr>
                <w:rFonts w:hint="eastAsia" w:hAnsi="宋体" w:cs="宋体"/>
                <w:snapToGrid w:val="0"/>
                <w:color w:val="auto"/>
                <w:szCs w:val="21"/>
                <w:highlight w:val="none"/>
              </w:rPr>
            </w:pPr>
            <w:r>
              <w:rPr>
                <w:rFonts w:hint="eastAsia" w:hAnsi="宋体" w:cs="宋体"/>
                <w:snapToGrid w:val="0"/>
                <w:color w:val="auto"/>
                <w:szCs w:val="21"/>
                <w:highlight w:val="none"/>
              </w:rPr>
              <w:t>现场提交质疑办理业务时间：质疑期内每个工作日采购人或采购代理机构正常工作时间（其中采购代理机构为8:00-12:00，15:00-18:00）</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vMerge w:val="continue"/>
            <w:tcBorders>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p>
        </w:tc>
        <w:tc>
          <w:tcPr>
            <w:tcW w:w="9099" w:type="dxa"/>
            <w:tcBorders>
              <w:top w:val="single" w:color="auto" w:sz="4" w:space="0"/>
              <w:left w:val="single" w:color="auto" w:sz="4" w:space="0"/>
              <w:bottom w:val="single" w:color="auto" w:sz="4" w:space="0"/>
              <w:right w:val="single" w:color="auto" w:sz="4" w:space="0"/>
            </w:tcBorders>
            <w:vAlign w:val="center"/>
          </w:tcPr>
          <w:p>
            <w:pPr>
              <w:pStyle w:val="400"/>
              <w:spacing w:line="320" w:lineRule="exact"/>
              <w:rPr>
                <w:rFonts w:hint="eastAsia" w:hAnsi="宋体" w:cs="宋体"/>
                <w:b/>
                <w:bCs/>
                <w:snapToGrid w:val="0"/>
                <w:color w:val="auto"/>
                <w:szCs w:val="21"/>
                <w:highlight w:val="none"/>
              </w:rPr>
            </w:pPr>
            <w:r>
              <w:rPr>
                <w:rFonts w:hint="eastAsia" w:hAnsi="宋体" w:cs="宋体"/>
                <w:b/>
                <w:bCs/>
                <w:snapToGrid w:val="0"/>
                <w:color w:val="auto"/>
                <w:szCs w:val="21"/>
                <w:highlight w:val="none"/>
              </w:rPr>
              <w:t>根据《崇左市财政局关于进一步做好线上“政采贷”融资业务工作的通知》（崇财采〔2023〕10号），供应商可凭成交通知书、政府采购合同，通过中征应收账款融资服务平台向银行在线申请“政采贷”融资。</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9" w:hRule="atLeast"/>
        </w:trPr>
        <w:tc>
          <w:tcPr>
            <w:tcW w:w="648"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22</w:t>
            </w:r>
          </w:p>
        </w:tc>
        <w:tc>
          <w:tcPr>
            <w:tcW w:w="9099"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本招标文件解释权属于崇左市政府集中采购中心。</w:t>
            </w:r>
          </w:p>
        </w:tc>
      </w:tr>
    </w:tbl>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lang w:val="zh-CN"/>
        </w:rPr>
      </w:pPr>
    </w:p>
    <w:p>
      <w:pPr>
        <w:widowControl/>
        <w:spacing w:line="72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lang w:val="zh-CN"/>
        </w:rPr>
        <w:t>附件</w:t>
      </w:r>
      <w:r>
        <w:rPr>
          <w:rFonts w:hint="eastAsia" w:ascii="宋体" w:hAnsi="宋体" w:cs="宋体"/>
          <w:b/>
          <w:color w:val="auto"/>
          <w:sz w:val="32"/>
          <w:szCs w:val="32"/>
          <w:highlight w:val="none"/>
        </w:rPr>
        <w:t>1</w:t>
      </w:r>
    </w:p>
    <w:p>
      <w:pPr>
        <w:suppressAutoHyphens/>
        <w:rPr>
          <w:rFonts w:hint="eastAsia" w:ascii="宋体" w:hAnsi="宋体" w:cs="宋体"/>
          <w:b/>
          <w:color w:val="auto"/>
          <w:highlight w:val="none"/>
        </w:rPr>
      </w:pPr>
    </w:p>
    <w:p>
      <w:pPr>
        <w:spacing w:line="58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崇左市线上“政采贷”政策告知函</w:t>
      </w:r>
    </w:p>
    <w:p>
      <w:pPr>
        <w:spacing w:line="580" w:lineRule="exact"/>
        <w:ind w:firstLine="640" w:firstLineChars="200"/>
        <w:rPr>
          <w:rFonts w:hint="eastAsia" w:ascii="宋体" w:hAnsi="宋体" w:cs="宋体"/>
          <w:color w:val="auto"/>
          <w:sz w:val="32"/>
          <w:szCs w:val="32"/>
          <w:highlight w:val="none"/>
        </w:rPr>
      </w:pPr>
    </w:p>
    <w:p>
      <w:pPr>
        <w:spacing w:line="580" w:lineRule="exact"/>
        <w:rPr>
          <w:rFonts w:hint="eastAsia" w:ascii="宋体" w:hAnsi="宋体" w:cs="宋体"/>
          <w:color w:val="auto"/>
          <w:sz w:val="32"/>
          <w:szCs w:val="32"/>
          <w:highlight w:val="none"/>
        </w:rPr>
      </w:pPr>
      <w:r>
        <w:rPr>
          <w:rFonts w:hint="eastAsia" w:ascii="宋体" w:hAnsi="宋体" w:cs="宋体"/>
          <w:color w:val="auto"/>
          <w:sz w:val="32"/>
          <w:szCs w:val="32"/>
          <w:highlight w:val="none"/>
        </w:rPr>
        <w:t>各供应商：</w:t>
      </w:r>
    </w:p>
    <w:p>
      <w:pPr>
        <w:spacing w:line="58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欢迎贵公司参与崇左市政府采购活动！</w:t>
      </w:r>
    </w:p>
    <w:p>
      <w:pPr>
        <w:spacing w:line="58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线上“政采贷”是人民银行南宁中心支行和自治区财政厅共同支持企业发展，针对参与政府采购活动的企业融资难、融资贵、融资慢、融资繁问题推出的一项融资政策。贵公司若成为本次政府采购项目的中标（成交）供应商，可持政府采购合同在线向银行业金融机构申请贷款，融资机构将根据《中国人民银行南宁中心支行广西壮族自治区财政厅关于推广线上“政采贷”融资模式的通知》（南宁银发〔2021〕258号），按照双方自愿的原则提供便捷、优惠的贷款服务。</w:t>
      </w:r>
    </w:p>
    <w:p>
      <w:pPr>
        <w:spacing w:line="580" w:lineRule="exact"/>
        <w:ind w:firstLine="640" w:firstLineChars="200"/>
        <w:rPr>
          <w:rFonts w:hint="eastAsia" w:ascii="宋体" w:hAnsi="宋体" w:cs="宋体"/>
          <w:color w:val="auto"/>
          <w:sz w:val="32"/>
          <w:szCs w:val="32"/>
          <w:highlight w:val="none"/>
        </w:rPr>
      </w:pPr>
      <w:r>
        <w:rPr>
          <w:rFonts w:hint="eastAsia" w:ascii="宋体" w:hAnsi="宋体" w:cs="宋体"/>
          <w:color w:val="auto"/>
          <w:sz w:val="32"/>
          <w:szCs w:val="32"/>
          <w:highlight w:val="none"/>
        </w:rPr>
        <w:t>相关金融产品和银行业金融机构联系方式，可在中征应收账款融资服务平台查询（网址：</w:t>
      </w:r>
      <w:r>
        <w:rPr>
          <w:color w:val="auto"/>
          <w:highlight w:val="none"/>
        </w:rPr>
        <w:fldChar w:fldCharType="begin"/>
      </w:r>
      <w:r>
        <w:rPr>
          <w:color w:val="auto"/>
          <w:highlight w:val="none"/>
        </w:rPr>
        <w:instrText xml:space="preserve"> HYPERLINK "https://www.crcrfsp.com/" </w:instrText>
      </w:r>
      <w:r>
        <w:rPr>
          <w:color w:val="auto"/>
          <w:highlight w:val="none"/>
        </w:rPr>
        <w:fldChar w:fldCharType="separate"/>
      </w:r>
      <w:r>
        <w:rPr>
          <w:rFonts w:hint="eastAsia" w:ascii="宋体" w:hAnsi="宋体" w:cs="宋体"/>
          <w:color w:val="auto"/>
          <w:sz w:val="32"/>
          <w:szCs w:val="32"/>
          <w:highlight w:val="none"/>
          <w:u w:val="single"/>
        </w:rPr>
        <w:t>https://www.crcrfsp.com/</w:t>
      </w:r>
      <w:r>
        <w:rPr>
          <w:rFonts w:hint="eastAsia" w:ascii="宋体" w:hAnsi="宋体" w:cs="宋体"/>
          <w:color w:val="auto"/>
          <w:sz w:val="32"/>
          <w:szCs w:val="32"/>
          <w:highlight w:val="none"/>
          <w:u w:val="single"/>
        </w:rPr>
        <w:fldChar w:fldCharType="end"/>
      </w:r>
      <w:r>
        <w:rPr>
          <w:rFonts w:hint="eastAsia" w:ascii="宋体" w:hAnsi="宋体" w:cs="宋体"/>
          <w:color w:val="auto"/>
          <w:sz w:val="32"/>
          <w:szCs w:val="32"/>
          <w:highlight w:val="none"/>
        </w:rPr>
        <w:t>，客服电话：400-009-0001）。</w:t>
      </w:r>
    </w:p>
    <w:p>
      <w:pPr>
        <w:suppressAutoHyphens/>
        <w:rPr>
          <w:rFonts w:hint="eastAsia" w:ascii="宋体" w:hAnsi="宋体" w:cs="宋体"/>
          <w:color w:val="auto"/>
          <w:szCs w:val="32"/>
          <w:highlight w:val="none"/>
        </w:rPr>
      </w:pPr>
    </w:p>
    <w:p>
      <w:pPr>
        <w:spacing w:line="540" w:lineRule="exact"/>
        <w:rPr>
          <w:rFonts w:hint="eastAsia" w:ascii="宋体" w:hAnsi="宋体" w:cs="宋体"/>
          <w:b/>
          <w:color w:val="auto"/>
          <w:sz w:val="32"/>
          <w:szCs w:val="32"/>
          <w:highlight w:val="none"/>
        </w:rPr>
      </w:pPr>
      <w:r>
        <w:rPr>
          <w:rFonts w:hint="eastAsia" w:ascii="宋体" w:hAnsi="宋体" w:cs="宋体"/>
          <w:color w:val="auto"/>
          <w:sz w:val="32"/>
          <w:szCs w:val="32"/>
          <w:highlight w:val="none"/>
        </w:rPr>
        <w:br w:type="page"/>
      </w:r>
      <w:r>
        <w:rPr>
          <w:rFonts w:hint="eastAsia" w:ascii="宋体" w:hAnsi="宋体" w:cs="宋体"/>
          <w:b/>
          <w:color w:val="auto"/>
          <w:sz w:val="32"/>
          <w:szCs w:val="32"/>
          <w:highlight w:val="none"/>
        </w:rPr>
        <w:t>附件2</w:t>
      </w:r>
    </w:p>
    <w:p>
      <w:pPr>
        <w:suppressAutoHyphens/>
        <w:rPr>
          <w:rFonts w:hint="eastAsia" w:ascii="宋体" w:hAnsi="宋体" w:cs="宋体"/>
          <w:b/>
          <w:color w:val="auto"/>
          <w:highlight w:val="none"/>
        </w:rPr>
      </w:pPr>
    </w:p>
    <w:p>
      <w:pPr>
        <w:spacing w:line="600" w:lineRule="exact"/>
        <w:jc w:val="center"/>
        <w:rPr>
          <w:rFonts w:hint="eastAsia" w:ascii="宋体" w:hAnsi="宋体" w:cs="宋体"/>
          <w:b/>
          <w:color w:val="auto"/>
          <w:sz w:val="44"/>
          <w:szCs w:val="44"/>
          <w:highlight w:val="none"/>
        </w:rPr>
      </w:pPr>
      <w:r>
        <w:rPr>
          <w:rFonts w:hint="eastAsia" w:ascii="宋体" w:hAnsi="宋体" w:cs="宋体"/>
          <w:b/>
          <w:color w:val="auto"/>
          <w:sz w:val="44"/>
          <w:szCs w:val="44"/>
          <w:highlight w:val="none"/>
        </w:rPr>
        <w:t>崇左市线上“政采贷”业务流程图</w:t>
      </w:r>
    </w:p>
    <w:p>
      <w:pPr>
        <w:rPr>
          <w:rFonts w:hint="eastAsia" w:ascii="宋体" w:hAnsi="宋体" w:cs="宋体"/>
          <w:color w:val="auto"/>
          <w:sz w:val="32"/>
          <w:szCs w:val="32"/>
          <w:highlight w:val="none"/>
        </w:rPr>
      </w:pPr>
      <w:r>
        <w:rPr>
          <w:rFonts w:hint="eastAsia" w:ascii="宋体" w:hAnsi="宋体" w:cs="宋体"/>
          <w:color w:val="auto"/>
          <w:sz w:val="32"/>
          <w:szCs w:val="32"/>
          <w:highlight w:val="none"/>
        </w:rPr>
        <w:drawing>
          <wp:inline distT="0" distB="0" distL="114300" distR="114300">
            <wp:extent cx="4930140" cy="7002780"/>
            <wp:effectExtent l="0" t="0" r="3810" b="7620"/>
            <wp:docPr id="1" name="图片 1" descr="流程图10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流程图1011"/>
                    <pic:cNvPicPr>
                      <a:picLocks noChangeAspect="1"/>
                    </pic:cNvPicPr>
                  </pic:nvPicPr>
                  <pic:blipFill>
                    <a:blip r:embed="rId12"/>
                    <a:stretch>
                      <a:fillRect/>
                    </a:stretch>
                  </pic:blipFill>
                  <pic:spPr>
                    <a:xfrm>
                      <a:off x="0" y="0"/>
                      <a:ext cx="4930140" cy="7002780"/>
                    </a:xfrm>
                    <a:prstGeom prst="rect">
                      <a:avLst/>
                    </a:prstGeom>
                    <a:noFill/>
                    <a:ln>
                      <a:noFill/>
                    </a:ln>
                  </pic:spPr>
                </pic:pic>
              </a:graphicData>
            </a:graphic>
          </wp:inline>
        </w:drawing>
      </w:r>
    </w:p>
    <w:p>
      <w:pPr>
        <w:widowControl/>
        <w:ind w:firstLine="640" w:firstLineChars="200"/>
        <w:rPr>
          <w:rFonts w:hint="eastAsia" w:ascii="宋体" w:hAnsi="宋体" w:cs="宋体"/>
          <w:color w:val="auto"/>
          <w:sz w:val="32"/>
          <w:szCs w:val="32"/>
          <w:highlight w:val="none"/>
        </w:rPr>
      </w:pPr>
    </w:p>
    <w:p>
      <w:pPr>
        <w:widowControl/>
        <w:spacing w:line="720" w:lineRule="exact"/>
        <w:jc w:val="left"/>
        <w:rPr>
          <w:rFonts w:hint="eastAsia" w:ascii="宋体" w:hAnsi="宋体" w:cs="宋体"/>
          <w:color w:val="auto"/>
          <w:sz w:val="32"/>
          <w:szCs w:val="32"/>
          <w:highlight w:val="none"/>
          <w:lang w:val="zh-CN"/>
        </w:rPr>
      </w:pPr>
    </w:p>
    <w:p>
      <w:pPr>
        <w:pStyle w:val="69"/>
        <w:rPr>
          <w:rFonts w:hint="eastAsia" w:hAnsi="宋体"/>
          <w:color w:val="auto"/>
          <w:highlight w:val="none"/>
          <w:lang w:val="zh-CN"/>
        </w:rPr>
      </w:pPr>
    </w:p>
    <w:p>
      <w:pPr>
        <w:widowControl/>
        <w:spacing w:line="720" w:lineRule="exact"/>
        <w:jc w:val="left"/>
        <w:rPr>
          <w:rFonts w:hint="eastAsia" w:ascii="宋体" w:hAnsi="宋体" w:cs="宋体"/>
          <w:b/>
          <w:color w:val="auto"/>
          <w:sz w:val="32"/>
          <w:szCs w:val="32"/>
          <w:highlight w:val="none"/>
        </w:rPr>
      </w:pPr>
      <w:r>
        <w:rPr>
          <w:rFonts w:hint="eastAsia" w:ascii="宋体" w:hAnsi="宋体" w:cs="宋体"/>
          <w:b/>
          <w:color w:val="auto"/>
          <w:sz w:val="32"/>
          <w:szCs w:val="32"/>
          <w:highlight w:val="none"/>
          <w:lang w:val="zh-CN"/>
        </w:rPr>
        <w:t>附件</w:t>
      </w:r>
      <w:r>
        <w:rPr>
          <w:rFonts w:hint="eastAsia" w:ascii="宋体" w:hAnsi="宋体" w:cs="宋体"/>
          <w:b/>
          <w:color w:val="auto"/>
          <w:sz w:val="32"/>
          <w:szCs w:val="32"/>
          <w:highlight w:val="none"/>
        </w:rPr>
        <w:t>3</w:t>
      </w:r>
    </w:p>
    <w:p>
      <w:pPr>
        <w:suppressAutoHyphens/>
        <w:rPr>
          <w:rFonts w:hint="eastAsia" w:ascii="宋体" w:hAnsi="宋体" w:cs="宋体"/>
          <w:color w:val="auto"/>
          <w:highlight w:val="none"/>
        </w:rPr>
      </w:pPr>
    </w:p>
    <w:p>
      <w:pPr>
        <w:suppressAutoHyphens/>
        <w:jc w:val="center"/>
        <w:rPr>
          <w:rFonts w:hint="eastAsia" w:ascii="宋体" w:hAnsi="宋体" w:cs="宋体"/>
          <w:b/>
          <w:color w:val="auto"/>
          <w:sz w:val="36"/>
          <w:szCs w:val="36"/>
          <w:highlight w:val="none"/>
        </w:rPr>
      </w:pPr>
      <w:r>
        <w:rPr>
          <w:rFonts w:hint="eastAsia" w:ascii="宋体" w:hAnsi="宋体" w:cs="宋体"/>
          <w:b/>
          <w:color w:val="auto"/>
          <w:sz w:val="36"/>
          <w:szCs w:val="36"/>
          <w:highlight w:val="none"/>
        </w:rPr>
        <w:t>崇左市金融机构线上“政采贷”业务办理联络表</w:t>
      </w:r>
    </w:p>
    <w:tbl>
      <w:tblPr>
        <w:tblStyle w:val="54"/>
        <w:tblW w:w="0" w:type="auto"/>
        <w:jc w:val="center"/>
        <w:tblLayout w:type="fixed"/>
        <w:tblCellMar>
          <w:top w:w="0" w:type="dxa"/>
          <w:left w:w="108" w:type="dxa"/>
          <w:bottom w:w="0" w:type="dxa"/>
          <w:right w:w="108" w:type="dxa"/>
        </w:tblCellMar>
      </w:tblPr>
      <w:tblGrid>
        <w:gridCol w:w="2674"/>
        <w:gridCol w:w="3515"/>
        <w:gridCol w:w="2125"/>
      </w:tblGrid>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金融机构名称</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地址</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spacing w:line="400" w:lineRule="exact"/>
              <w:jc w:val="center"/>
              <w:textAlignment w:val="center"/>
              <w:rPr>
                <w:rFonts w:hint="eastAsia" w:ascii="宋体" w:hAnsi="宋体" w:cs="宋体"/>
                <w:b/>
                <w:bCs/>
                <w:color w:val="auto"/>
                <w:sz w:val="24"/>
                <w:highlight w:val="none"/>
              </w:rPr>
            </w:pPr>
            <w:r>
              <w:rPr>
                <w:rFonts w:hint="eastAsia" w:ascii="宋体" w:hAnsi="宋体" w:cs="宋体"/>
                <w:b/>
                <w:bCs/>
                <w:color w:val="auto"/>
                <w:kern w:val="0"/>
                <w:sz w:val="24"/>
                <w:highlight w:val="none"/>
                <w:lang w:bidi="ar"/>
              </w:rPr>
              <w:t>业务咨询电话</w:t>
            </w:r>
          </w:p>
        </w:tc>
      </w:tr>
      <w:tr>
        <w:tblPrEx>
          <w:tblCellMar>
            <w:top w:w="0" w:type="dxa"/>
            <w:left w:w="108" w:type="dxa"/>
            <w:bottom w:w="0" w:type="dxa"/>
            <w:right w:w="108" w:type="dxa"/>
          </w:tblCellMar>
        </w:tblPrEx>
        <w:trPr>
          <w:trHeight w:val="36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崇左市本级及江州区</w:t>
            </w:r>
          </w:p>
        </w:tc>
      </w:tr>
      <w:tr>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崇左市骆越大道6号（东盟国际城）裙楼2号楼</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0771-7820436</w:t>
            </w:r>
          </w:p>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0771-7820439</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江州区友谊大道26号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0771-7917212</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江州区江南路48号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0771-7917054</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崇左市江州区江南路73号建行大厦</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0771-7831103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崇左市江州区龙胤大厦五楼</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0771-7928650</w:t>
            </w:r>
          </w:p>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0771-7920613</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崇左农商行授信审批部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崇左市城西路109号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0771-7925660</w:t>
            </w:r>
          </w:p>
        </w:tc>
      </w:tr>
      <w:tr>
        <w:tblPrEx>
          <w:tblCellMar>
            <w:top w:w="0" w:type="dxa"/>
            <w:left w:w="108" w:type="dxa"/>
            <w:bottom w:w="0" w:type="dxa"/>
            <w:right w:w="108" w:type="dxa"/>
          </w:tblCellMar>
        </w:tblPrEx>
        <w:trPr>
          <w:trHeight w:val="9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中国邮政储蓄银行崇左市分行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崇左市江州区骆越大道2号中国邮政储蓄银行崇左市分行</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0771-7968699</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桂林银行崇左分行营业部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广西壮族自治区崇左市江州区友谊大道中段龙胤·财富广场101商铺（龙胤大厦六楼营业部）</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0771-7916636</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桂林银行江州支行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崇左市江州区建设路41号桂林银行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0771-7988895</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崇左市友谊大道中段西侧龙胤财富广场三期财富中心122号商铺</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0771-7960855</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广西北部湾银行崇左市中泰产业园支行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广西壮族自治区崇左市江州区中泰产业园企业总部基地企业服务中心一楼</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0771-7821126</w:t>
            </w: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广西北部湾银行崇左市丽江支行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崇左市江州区丽江路丽江明珠滨江花苑三期106-109号商铺</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0771-7831866</w:t>
            </w:r>
          </w:p>
        </w:tc>
      </w:tr>
      <w:tr>
        <w:tblPrEx>
          <w:tblCellMar>
            <w:top w:w="0" w:type="dxa"/>
            <w:left w:w="108" w:type="dxa"/>
            <w:bottom w:w="0" w:type="dxa"/>
            <w:right w:w="108" w:type="dxa"/>
          </w:tblCellMar>
        </w:tblPrEx>
        <w:trPr>
          <w:trHeight w:val="350"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扶绥县</w:t>
            </w:r>
          </w:p>
        </w:tc>
      </w:tr>
      <w:tr>
        <w:tblPrEx>
          <w:tblCellMar>
            <w:top w:w="0" w:type="dxa"/>
            <w:left w:w="108" w:type="dxa"/>
            <w:bottom w:w="0" w:type="dxa"/>
            <w:right w:w="108" w:type="dxa"/>
          </w:tblCellMar>
        </w:tblPrEx>
        <w:trPr>
          <w:trHeight w:val="38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扶绥县新宁镇同正大道94号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0771-7535612</w:t>
            </w:r>
          </w:p>
        </w:tc>
      </w:tr>
      <w:tr>
        <w:tblPrEx>
          <w:tblCellMar>
            <w:top w:w="0" w:type="dxa"/>
            <w:left w:w="108" w:type="dxa"/>
            <w:bottom w:w="0" w:type="dxa"/>
            <w:right w:w="108" w:type="dxa"/>
          </w:tblCellMar>
        </w:tblPrEx>
        <w:trPr>
          <w:trHeight w:val="44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扶绥县新宁镇新华路126号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0771-7917330</w:t>
            </w:r>
          </w:p>
        </w:tc>
      </w:tr>
      <w:tr>
        <w:tblPrEx>
          <w:tblCellMar>
            <w:top w:w="0" w:type="dxa"/>
            <w:left w:w="108" w:type="dxa"/>
            <w:bottom w:w="0" w:type="dxa"/>
            <w:right w:w="108" w:type="dxa"/>
          </w:tblCellMar>
        </w:tblPrEx>
        <w:trPr>
          <w:trHeight w:val="74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扶绥县南密路6号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0771-75165110771-7531157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建行扶绥空港支行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扶绥县双拥路3号东信华府18号楼一层</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0771-7525822</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扶绥县－扶绥大道16号山水城市广场一层商铺</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0771-5025887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扶绥县新宁镇永宁路2-1号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0771-7533041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中国邮政储蓄银行扶绥县支行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扶绥县松江路138号中国邮政储蓄银行扶绥县支行</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0771-7536178</w:t>
            </w:r>
          </w:p>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0771-7536177</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桂林银行崇左扶绥支行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广西崇左市扶绥县新宁镇松江路20号（桂林银行崇左扶绥支行）</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0771-7661101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广西北部湾银行扶绥县支行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崇左市扶绥县新宁镇同正大道333号碧园·未来城商业综合体13号楼一楼1050、1051号商铺</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0771-7500768</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扶绥深通村镇银行业发部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扶绥县大景城1号楼正门旁</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0771-7525678</w:t>
            </w:r>
          </w:p>
        </w:tc>
      </w:tr>
      <w:tr>
        <w:tblPrEx>
          <w:tblCellMar>
            <w:top w:w="0" w:type="dxa"/>
            <w:left w:w="108" w:type="dxa"/>
            <w:bottom w:w="0" w:type="dxa"/>
            <w:right w:w="108" w:type="dxa"/>
          </w:tblCellMar>
        </w:tblPrEx>
        <w:trPr>
          <w:trHeight w:val="47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宁明县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p>
        </w:tc>
      </w:tr>
      <w:tr>
        <w:tblPrEx>
          <w:tblCellMar>
            <w:top w:w="0" w:type="dxa"/>
            <w:left w:w="108" w:type="dxa"/>
            <w:bottom w:w="0" w:type="dxa"/>
            <w:right w:w="108" w:type="dxa"/>
          </w:tblCellMar>
        </w:tblPrEx>
        <w:trPr>
          <w:trHeight w:val="36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宁明县城中镇兴远街70号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0771-8620729</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农业银行宁明县支行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宁明县城中镇明阳街11号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0771-7917093</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spacing w:after="90" w:line="23" w:lineRule="atLeast"/>
              <w:jc w:val="left"/>
              <w:rPr>
                <w:rFonts w:hint="eastAsia" w:ascii="宋体" w:hAnsi="宋体" w:cs="宋体"/>
                <w:color w:val="auto"/>
                <w:szCs w:val="21"/>
                <w:highlight w:val="none"/>
              </w:rPr>
            </w:pPr>
            <w:r>
              <w:rPr>
                <w:rFonts w:hint="eastAsia" w:ascii="宋体" w:hAnsi="宋体" w:cs="宋体"/>
                <w:color w:val="auto"/>
                <w:kern w:val="0"/>
                <w:szCs w:val="21"/>
                <w:highlight w:val="none"/>
                <w:lang w:bidi="ar"/>
              </w:rPr>
              <w:t>宁明县城中镇兴宁大道77号明江财富广场一层1-13号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0771-8629006</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宁明县城中镇明阳街3号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0771-8628166</w:t>
            </w:r>
          </w:p>
        </w:tc>
      </w:tr>
      <w:tr>
        <w:tblPrEx>
          <w:tblCellMar>
            <w:top w:w="0" w:type="dxa"/>
            <w:left w:w="108" w:type="dxa"/>
            <w:bottom w:w="0" w:type="dxa"/>
            <w:right w:w="108" w:type="dxa"/>
          </w:tblCellMar>
        </w:tblPrEx>
        <w:trPr>
          <w:trHeight w:val="439"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宁明县城中镇兴宁大道中70号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0771-8630787</w:t>
            </w:r>
          </w:p>
        </w:tc>
      </w:tr>
      <w:tr>
        <w:tblPrEx>
          <w:tblCellMar>
            <w:top w:w="0" w:type="dxa"/>
            <w:left w:w="108" w:type="dxa"/>
            <w:bottom w:w="0" w:type="dxa"/>
            <w:right w:w="108" w:type="dxa"/>
          </w:tblCellMar>
        </w:tblPrEx>
        <w:trPr>
          <w:trHeight w:val="32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广西北部湾银行宁明支行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崇左市宁明县城中镇兴宁大道中79号（明都大酒店）A幢楼1楼铺面</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0771-8622237</w:t>
            </w:r>
          </w:p>
        </w:tc>
      </w:tr>
      <w:tr>
        <w:tblPrEx>
          <w:tblCellMar>
            <w:top w:w="0" w:type="dxa"/>
            <w:left w:w="108" w:type="dxa"/>
            <w:bottom w:w="0" w:type="dxa"/>
            <w:right w:w="108" w:type="dxa"/>
          </w:tblCellMar>
        </w:tblPrEx>
        <w:trPr>
          <w:trHeight w:val="377"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大新县</w:t>
            </w:r>
          </w:p>
        </w:tc>
      </w:tr>
      <w:tr>
        <w:tblPrEx>
          <w:tblCellMar>
            <w:top w:w="0" w:type="dxa"/>
            <w:left w:w="108" w:type="dxa"/>
            <w:bottom w:w="0" w:type="dxa"/>
            <w:right w:w="108" w:type="dxa"/>
          </w:tblCellMar>
        </w:tblPrEx>
        <w:trPr>
          <w:trHeight w:val="391"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工商银行大新县支行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大新县桃城镇民生街98号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0771-3628078</w:t>
            </w:r>
          </w:p>
        </w:tc>
      </w:tr>
      <w:tr>
        <w:tblPrEx>
          <w:tblCellMar>
            <w:top w:w="0" w:type="dxa"/>
            <w:left w:w="108" w:type="dxa"/>
            <w:bottom w:w="0" w:type="dxa"/>
            <w:right w:w="108" w:type="dxa"/>
          </w:tblCellMar>
        </w:tblPrEx>
        <w:trPr>
          <w:trHeight w:val="45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农业银行大新县支行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大新县桃城镇伦理路223号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w:t>
            </w:r>
            <w:r>
              <w:rPr>
                <w:rFonts w:hint="eastAsia" w:ascii="宋体" w:hAnsi="宋体" w:cs="宋体"/>
                <w:color w:val="auto"/>
                <w:szCs w:val="21"/>
                <w:highlight w:val="none"/>
              </w:rPr>
              <w:t>7917015</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建行大新支行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大新县民生街7号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0771-3689766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大新农商行三农零售与乡村振兴金融部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大新县城养利路131号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0771-3623887</w:t>
            </w:r>
          </w:p>
        </w:tc>
      </w:tr>
      <w:tr>
        <w:tblPrEx>
          <w:tblCellMar>
            <w:top w:w="0" w:type="dxa"/>
            <w:left w:w="108" w:type="dxa"/>
            <w:bottom w:w="0" w:type="dxa"/>
            <w:right w:w="108" w:type="dxa"/>
          </w:tblCellMar>
        </w:tblPrEx>
        <w:trPr>
          <w:trHeight w:val="6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桂林银行崇左大新支行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崇左市大新县桃城镇民生街7号东盟商业广场1楼桂林银行</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0771-3621996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广西北部湾银行大新支行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崇左市大新县桃城镇伦理路230号1楼铺面</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szCs w:val="21"/>
                <w:highlight w:val="none"/>
              </w:rPr>
              <w:t>0771-3628366</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崇左大新长江村镇银行营业部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大新县桃城镇德天大道74-1号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0771-3698002</w:t>
            </w:r>
          </w:p>
        </w:tc>
      </w:tr>
      <w:tr>
        <w:tblPrEx>
          <w:tblCellMar>
            <w:top w:w="0" w:type="dxa"/>
            <w:left w:w="108" w:type="dxa"/>
            <w:bottom w:w="0" w:type="dxa"/>
            <w:right w:w="108" w:type="dxa"/>
          </w:tblCellMar>
        </w:tblPrEx>
        <w:trPr>
          <w:trHeight w:val="42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崇左大新长江村镇银行百汇支行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kern w:val="0"/>
                <w:szCs w:val="21"/>
                <w:highlight w:val="none"/>
                <w:lang w:bidi="ar"/>
              </w:rPr>
            </w:pPr>
            <w:r>
              <w:rPr>
                <w:rFonts w:hint="eastAsia" w:ascii="宋体" w:hAnsi="宋体" w:cs="宋体"/>
                <w:color w:val="auto"/>
                <w:kern w:val="0"/>
                <w:szCs w:val="21"/>
                <w:highlight w:val="none"/>
                <w:lang w:bidi="ar"/>
              </w:rPr>
              <w:t>大新县桃城镇伦那路8号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kern w:val="0"/>
                <w:szCs w:val="21"/>
                <w:highlight w:val="none"/>
                <w:lang w:bidi="ar"/>
              </w:rPr>
              <w:t>0771-3626199</w:t>
            </w:r>
          </w:p>
        </w:tc>
      </w:tr>
      <w:tr>
        <w:tblPrEx>
          <w:tblCellMar>
            <w:top w:w="0" w:type="dxa"/>
            <w:left w:w="108" w:type="dxa"/>
            <w:bottom w:w="0" w:type="dxa"/>
            <w:right w:w="108" w:type="dxa"/>
          </w:tblCellMar>
        </w:tblPrEx>
        <w:trPr>
          <w:trHeight w:val="35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龙州县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p>
        </w:tc>
      </w:tr>
      <w:tr>
        <w:tblPrEx>
          <w:tblCellMar>
            <w:top w:w="0" w:type="dxa"/>
            <w:left w:w="108" w:type="dxa"/>
            <w:bottom w:w="0" w:type="dxa"/>
            <w:right w:w="108" w:type="dxa"/>
          </w:tblCellMar>
        </w:tblPrEx>
        <w:trPr>
          <w:trHeight w:val="428"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龙州县龙江街60号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0771-8868619</w:t>
            </w:r>
          </w:p>
        </w:tc>
      </w:tr>
      <w:tr>
        <w:tblPrEx>
          <w:tblCellMar>
            <w:top w:w="0" w:type="dxa"/>
            <w:left w:w="108" w:type="dxa"/>
            <w:bottom w:w="0" w:type="dxa"/>
            <w:right w:w="108" w:type="dxa"/>
          </w:tblCellMar>
        </w:tblPrEx>
        <w:trPr>
          <w:trHeight w:val="544"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农业银行龙州县支行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龙州县龙州镇康平街26号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0771-8812504</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龙州县龙夏路2号龙州商业广场D栋1号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0771-8820525</w:t>
            </w:r>
          </w:p>
        </w:tc>
      </w:tr>
      <w:tr>
        <w:tblPrEx>
          <w:tblCellMar>
            <w:top w:w="0" w:type="dxa"/>
            <w:left w:w="108" w:type="dxa"/>
            <w:bottom w:w="0" w:type="dxa"/>
            <w:right w:w="108" w:type="dxa"/>
          </w:tblCellMar>
        </w:tblPrEx>
        <w:trPr>
          <w:trHeight w:val="41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龙州县龙州镇独山路172号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0771-8813013</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龙州县龙州镇同顾大道1号同顾·中央公园20栋10号—13号房</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0771-8871021</w:t>
            </w:r>
          </w:p>
        </w:tc>
      </w:tr>
      <w:tr>
        <w:tblPrEx>
          <w:tblCellMar>
            <w:top w:w="0" w:type="dxa"/>
            <w:left w:w="108" w:type="dxa"/>
            <w:bottom w:w="0" w:type="dxa"/>
            <w:right w:w="108" w:type="dxa"/>
          </w:tblCellMar>
        </w:tblPrEx>
        <w:trPr>
          <w:trHeight w:val="33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广西北部湾银行龙州支行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崇左市龙州县龙州镇龙夏路1号、3号、5号（南湖商务酒店）一楼铺面</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0771-8811533</w:t>
            </w:r>
          </w:p>
        </w:tc>
      </w:tr>
      <w:tr>
        <w:tblPrEx>
          <w:tblCellMar>
            <w:top w:w="0" w:type="dxa"/>
            <w:left w:w="108" w:type="dxa"/>
            <w:bottom w:w="0" w:type="dxa"/>
            <w:right w:w="108" w:type="dxa"/>
          </w:tblCellMar>
        </w:tblPrEx>
        <w:trPr>
          <w:trHeight w:val="48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天等县</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p>
        </w:tc>
      </w:tr>
      <w:tr>
        <w:tblPrEx>
          <w:tblCellMar>
            <w:top w:w="0" w:type="dxa"/>
            <w:left w:w="108" w:type="dxa"/>
            <w:bottom w:w="0" w:type="dxa"/>
            <w:right w:w="108" w:type="dxa"/>
          </w:tblCellMar>
        </w:tblPrEx>
        <w:trPr>
          <w:trHeight w:val="27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天等县天等镇朝阳东路054号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0771-3532211</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农业银行天等县支行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天等县天等镇天宝北路007号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0771-7917046</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天等农商行公司机构金融部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天等县天等镇仕民路48号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0771-3521361</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桂林银行崇左天等支行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广西崇左市天等县天等镇天宝北路天府中央城5号楼115号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0771-3522157</w:t>
            </w:r>
          </w:p>
        </w:tc>
      </w:tr>
      <w:tr>
        <w:tblPrEx>
          <w:tblCellMar>
            <w:top w:w="0" w:type="dxa"/>
            <w:left w:w="108" w:type="dxa"/>
            <w:bottom w:w="0" w:type="dxa"/>
            <w:right w:w="108" w:type="dxa"/>
          </w:tblCellMar>
        </w:tblPrEx>
        <w:trPr>
          <w:trHeight w:val="39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广西北部湾银行天等支行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崇左市天等县天宝南路002号天富商业广场28栋一层商铺6-17号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0771-3528688</w:t>
            </w:r>
          </w:p>
        </w:tc>
      </w:tr>
      <w:tr>
        <w:tblPrEx>
          <w:tblCellMar>
            <w:top w:w="0" w:type="dxa"/>
            <w:left w:w="108" w:type="dxa"/>
            <w:bottom w:w="0" w:type="dxa"/>
            <w:right w:w="108" w:type="dxa"/>
          </w:tblCellMar>
        </w:tblPrEx>
        <w:trPr>
          <w:trHeight w:val="335" w:hRule="atLeast"/>
          <w:jc w:val="center"/>
        </w:trPr>
        <w:tc>
          <w:tcPr>
            <w:tcW w:w="8314" w:type="dxa"/>
            <w:gridSpan w:val="3"/>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b/>
                <w:bCs/>
                <w:color w:val="auto"/>
                <w:szCs w:val="21"/>
                <w:highlight w:val="none"/>
              </w:rPr>
              <w:t>凭祥市</w:t>
            </w:r>
          </w:p>
        </w:tc>
      </w:tr>
      <w:tr>
        <w:tblPrEx>
          <w:tblCellMar>
            <w:top w:w="0" w:type="dxa"/>
            <w:left w:w="108" w:type="dxa"/>
            <w:bottom w:w="0" w:type="dxa"/>
            <w:right w:w="108" w:type="dxa"/>
          </w:tblCellMar>
        </w:tblPrEx>
        <w:trPr>
          <w:trHeight w:val="440"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工商银行凭祥分行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凭祥市新华路5号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0771-8529259</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农业银行凭祥支行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凭祥市北大路216号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0771-7917258</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凭祥市屏山路138号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0771-8525068</w:t>
            </w:r>
          </w:p>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0771-8536852</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建行凭祥中区支行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凭祥市金象大道香格里拉3幢3-01至3-03号商铺</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0771-8551161</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建行凭祥浦寨支行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凭祥市浦寨商业城万泰一楼8-9号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0771-8561665</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中国银行凭祥支行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凭祥市－北环路112号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0771-8520356</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凭祥农商行业务拓展部</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凭祥市友谊关大道13号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0771-8535667</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桂林银行广西自贸试验区崇左片区凭祥支行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凭祥市北大路一支40号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0771-8520550</w:t>
            </w:r>
          </w:p>
        </w:tc>
      </w:tr>
      <w:tr>
        <w:tblPrEx>
          <w:tblCellMar>
            <w:top w:w="0" w:type="dxa"/>
            <w:left w:w="108" w:type="dxa"/>
            <w:bottom w:w="0" w:type="dxa"/>
            <w:right w:w="108" w:type="dxa"/>
          </w:tblCellMar>
        </w:tblPrEx>
        <w:trPr>
          <w:trHeight w:val="215" w:hRule="atLeast"/>
          <w:jc w:val="center"/>
        </w:trPr>
        <w:tc>
          <w:tcPr>
            <w:tcW w:w="2674" w:type="dxa"/>
            <w:tcBorders>
              <w:top w:val="single" w:color="000000" w:sz="4" w:space="0"/>
              <w:left w:val="single" w:color="000000" w:sz="4" w:space="0"/>
              <w:bottom w:val="single" w:color="000000" w:sz="4" w:space="0"/>
              <w:right w:val="single" w:color="000000" w:sz="4" w:space="0"/>
            </w:tcBorders>
            <w:noWrap/>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广西北部湾银行广西自贸试验区崇左片区凭祥支行</w:t>
            </w:r>
          </w:p>
        </w:tc>
        <w:tc>
          <w:tcPr>
            <w:tcW w:w="3515" w:type="dxa"/>
            <w:tcBorders>
              <w:top w:val="single" w:color="000000" w:sz="4" w:space="0"/>
              <w:left w:val="single" w:color="000000" w:sz="4" w:space="0"/>
              <w:bottom w:val="single" w:color="000000" w:sz="4" w:space="0"/>
              <w:right w:val="single" w:color="000000" w:sz="4" w:space="0"/>
            </w:tcBorders>
            <w:vAlign w:val="center"/>
          </w:tcPr>
          <w:p>
            <w:pPr>
              <w:widowControl/>
              <w:jc w:val="left"/>
              <w:textAlignment w:val="center"/>
              <w:rPr>
                <w:rFonts w:hint="eastAsia" w:ascii="宋体" w:hAnsi="宋体" w:cs="宋体"/>
                <w:color w:val="auto"/>
                <w:szCs w:val="21"/>
                <w:highlight w:val="none"/>
              </w:rPr>
            </w:pPr>
            <w:r>
              <w:rPr>
                <w:rFonts w:hint="eastAsia" w:ascii="宋体" w:hAnsi="宋体" w:cs="宋体"/>
                <w:color w:val="auto"/>
                <w:szCs w:val="21"/>
                <w:highlight w:val="none"/>
              </w:rPr>
              <w:t>凭祥市北大路一支60-1号</w:t>
            </w:r>
          </w:p>
        </w:tc>
        <w:tc>
          <w:tcPr>
            <w:tcW w:w="2125" w:type="dxa"/>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hint="eastAsia" w:ascii="宋体" w:hAnsi="宋体" w:cs="宋体"/>
                <w:color w:val="auto"/>
                <w:szCs w:val="21"/>
                <w:highlight w:val="none"/>
              </w:rPr>
            </w:pPr>
            <w:r>
              <w:rPr>
                <w:rFonts w:hint="eastAsia" w:ascii="宋体" w:hAnsi="宋体" w:cs="宋体"/>
                <w:color w:val="auto"/>
                <w:szCs w:val="21"/>
                <w:highlight w:val="none"/>
              </w:rPr>
              <w:t>0771-8556667</w:t>
            </w:r>
          </w:p>
        </w:tc>
      </w:tr>
    </w:tbl>
    <w:p>
      <w:pPr>
        <w:pStyle w:val="28"/>
        <w:pageBreakBefore/>
        <w:snapToGrid w:val="0"/>
        <w:spacing w:before="120" w:after="120" w:line="360" w:lineRule="exact"/>
        <w:jc w:val="center"/>
        <w:rPr>
          <w:rFonts w:hint="eastAsia" w:hAnsi="宋体" w:cs="宋体"/>
          <w:b/>
          <w:color w:val="auto"/>
          <w:highlight w:val="none"/>
        </w:rPr>
      </w:pPr>
      <w:r>
        <w:rPr>
          <w:rFonts w:hint="eastAsia" w:hAnsi="宋体" w:cs="宋体"/>
          <w:b/>
          <w:color w:val="auto"/>
          <w:sz w:val="32"/>
          <w:szCs w:val="32"/>
          <w:highlight w:val="none"/>
        </w:rPr>
        <w:t>投标人须知</w:t>
      </w:r>
    </w:p>
    <w:p>
      <w:pPr>
        <w:pStyle w:val="28"/>
        <w:adjustRightInd w:val="0"/>
        <w:snapToGrid w:val="0"/>
        <w:spacing w:line="400" w:lineRule="exact"/>
        <w:rPr>
          <w:rFonts w:hint="eastAsia" w:hAnsi="宋体" w:cs="宋体"/>
          <w:b/>
          <w:color w:val="auto"/>
          <w:highlight w:val="none"/>
        </w:rPr>
      </w:pPr>
      <w:r>
        <w:rPr>
          <w:rFonts w:hint="eastAsia" w:hAnsi="宋体" w:cs="宋体"/>
          <w:b/>
          <w:color w:val="auto"/>
          <w:highlight w:val="none"/>
        </w:rPr>
        <w:t>一、总则</w:t>
      </w:r>
    </w:p>
    <w:p>
      <w:pPr>
        <w:adjustRightInd w:val="0"/>
        <w:snapToGrid w:val="0"/>
        <w:spacing w:line="400" w:lineRule="exact"/>
        <w:ind w:firstLine="421" w:firstLineChars="200"/>
        <w:rPr>
          <w:rFonts w:hint="eastAsia" w:ascii="宋体" w:hAnsi="宋体" w:cs="宋体"/>
          <w:b/>
          <w:color w:val="auto"/>
          <w:szCs w:val="21"/>
          <w:highlight w:val="none"/>
        </w:rPr>
      </w:pPr>
      <w:bookmarkStart w:id="8" w:name="_Toc254970668"/>
      <w:bookmarkStart w:id="9" w:name="_Toc254970527"/>
      <w:r>
        <w:rPr>
          <w:rFonts w:hint="eastAsia" w:ascii="宋体" w:hAnsi="宋体" w:cs="宋体"/>
          <w:b/>
          <w:color w:val="auto"/>
          <w:szCs w:val="21"/>
          <w:highlight w:val="none"/>
        </w:rPr>
        <w:t>（一）适用范围</w:t>
      </w:r>
      <w:bookmarkEnd w:id="8"/>
      <w:bookmarkEnd w:id="9"/>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本招标文件适用于</w:t>
      </w:r>
      <w:r>
        <w:rPr>
          <w:rFonts w:hint="eastAsia" w:ascii="宋体" w:hAnsi="宋体" w:cs="宋体"/>
          <w:bCs/>
          <w:color w:val="auto"/>
          <w:szCs w:val="21"/>
          <w:highlight w:val="none"/>
        </w:rPr>
        <w:t>本</w:t>
      </w:r>
      <w:r>
        <w:rPr>
          <w:rFonts w:hint="eastAsia" w:ascii="宋体" w:hAnsi="宋体" w:cs="宋体"/>
          <w:color w:val="auto"/>
          <w:szCs w:val="21"/>
          <w:highlight w:val="none"/>
        </w:rPr>
        <w:t>项目的招标、投标、评标、定标、验收、合同履约、付款等行为（法律法规另有规定的，从其规定）。</w:t>
      </w:r>
    </w:p>
    <w:p>
      <w:pPr>
        <w:adjustRightInd w:val="0"/>
        <w:snapToGrid w:val="0"/>
        <w:spacing w:line="400" w:lineRule="exact"/>
        <w:ind w:firstLine="421" w:firstLineChars="200"/>
        <w:rPr>
          <w:rFonts w:hint="eastAsia" w:ascii="宋体" w:hAnsi="宋体" w:cs="宋体"/>
          <w:b/>
          <w:color w:val="auto"/>
          <w:szCs w:val="21"/>
          <w:highlight w:val="none"/>
        </w:rPr>
      </w:pPr>
      <w:bookmarkStart w:id="10" w:name="_Toc254970528"/>
      <w:bookmarkStart w:id="11" w:name="_Toc254970669"/>
      <w:bookmarkStart w:id="12" w:name="_Toc254970689"/>
      <w:bookmarkStart w:id="13" w:name="_Toc254970548"/>
      <w:r>
        <w:rPr>
          <w:rFonts w:hint="eastAsia" w:ascii="宋体" w:hAnsi="宋体" w:cs="宋体"/>
          <w:b/>
          <w:color w:val="auto"/>
          <w:szCs w:val="21"/>
          <w:highlight w:val="none"/>
        </w:rPr>
        <w:t>（二）定义</w:t>
      </w:r>
      <w:bookmarkEnd w:id="10"/>
      <w:bookmarkEnd w:id="11"/>
    </w:p>
    <w:p>
      <w:pPr>
        <w:adjustRightInd w:val="0"/>
        <w:snapToGrid w:val="0"/>
        <w:spacing w:line="400" w:lineRule="exact"/>
        <w:ind w:firstLine="420" w:firstLineChars="200"/>
        <w:jc w:val="left"/>
        <w:rPr>
          <w:rFonts w:hint="eastAsia" w:ascii="宋体" w:hAnsi="宋体" w:cs="宋体"/>
          <w:color w:val="auto"/>
          <w:szCs w:val="21"/>
          <w:highlight w:val="none"/>
        </w:rPr>
      </w:pPr>
      <w:bookmarkStart w:id="14" w:name="_Toc254970670"/>
      <w:bookmarkStart w:id="15" w:name="_Toc254970529"/>
      <w:r>
        <w:rPr>
          <w:rFonts w:hint="eastAsia" w:ascii="宋体" w:hAnsi="宋体" w:cs="宋体"/>
          <w:color w:val="auto"/>
          <w:szCs w:val="21"/>
          <w:highlight w:val="none"/>
        </w:rPr>
        <w:t>1.“采购人”系指组织本次招标的采购单位。</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2.“采购代理机构”系指崇左市政府集中采购中心（以下简称本中心）。</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3.“投标人”系指响应招标、参加投标竞争的法人、其他组织或者自然人。</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4.“产品”系指供方按招标文件规定，须向采购人提供的一切设备、保险、税金、备品备件、工具、手册及其他有关技术资料和材料。</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5.“服务”系指招标文件规定投标人须承担的安装、调试、技术协助、校准、培训、技术指导以及其他类似的义务。</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6.“项目”系指投标人按招标文件规定向采购人提供的产品和服务。</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7.“书面形式”包括信函、传真、电报等。</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8.“▲”系指实质性要求条款。</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（三）招标方式</w:t>
      </w:r>
      <w:bookmarkEnd w:id="14"/>
      <w:bookmarkEnd w:id="15"/>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公开招标方式。</w:t>
      </w:r>
    </w:p>
    <w:p>
      <w:pPr>
        <w:adjustRightInd w:val="0"/>
        <w:snapToGrid w:val="0"/>
        <w:spacing w:line="400" w:lineRule="exact"/>
        <w:ind w:firstLine="421" w:firstLineChars="200"/>
        <w:rPr>
          <w:rFonts w:hint="eastAsia" w:ascii="宋体" w:hAnsi="宋体" w:cs="宋体"/>
          <w:b/>
          <w:color w:val="auto"/>
          <w:szCs w:val="21"/>
          <w:highlight w:val="none"/>
        </w:rPr>
      </w:pPr>
      <w:bookmarkStart w:id="16" w:name="_Toc254970530"/>
      <w:bookmarkStart w:id="17" w:name="_Toc254970671"/>
      <w:r>
        <w:rPr>
          <w:rFonts w:hint="eastAsia" w:ascii="宋体" w:hAnsi="宋体" w:cs="宋体"/>
          <w:b/>
          <w:color w:val="auto"/>
          <w:szCs w:val="21"/>
          <w:highlight w:val="none"/>
        </w:rPr>
        <w:t>（四）投标委托</w:t>
      </w:r>
      <w:bookmarkEnd w:id="16"/>
      <w:bookmarkEnd w:id="17"/>
    </w:p>
    <w:p>
      <w:pPr>
        <w:pStyle w:val="22"/>
        <w:adjustRightInd w:val="0"/>
        <w:snapToGrid w:val="0"/>
        <w:spacing w:line="400" w:lineRule="exact"/>
        <w:ind w:firstLine="420" w:firstLineChars="200"/>
        <w:jc w:val="left"/>
        <w:rPr>
          <w:rFonts w:hint="eastAsia" w:ascii="宋体" w:hAnsi="宋体" w:eastAsia="宋体" w:cs="宋体"/>
          <w:color w:val="auto"/>
          <w:sz w:val="21"/>
          <w:szCs w:val="21"/>
          <w:highlight w:val="none"/>
        </w:rPr>
      </w:pPr>
      <w:r>
        <w:rPr>
          <w:rFonts w:hint="eastAsia" w:ascii="宋体" w:hAnsi="宋体" w:eastAsia="宋体" w:cs="宋体"/>
          <w:color w:val="auto"/>
          <w:sz w:val="21"/>
          <w:szCs w:val="21"/>
          <w:highlight w:val="none"/>
        </w:rPr>
        <w:t>如投标人代表不是法定代表人（负责人），须有法定代表人（负责人）出具的授权委托书，格式见第六章《投标文件格式》）。</w:t>
      </w:r>
    </w:p>
    <w:p>
      <w:pPr>
        <w:adjustRightInd w:val="0"/>
        <w:snapToGrid w:val="0"/>
        <w:spacing w:line="400" w:lineRule="exact"/>
        <w:ind w:firstLine="421" w:firstLineChars="200"/>
        <w:rPr>
          <w:rFonts w:hint="eastAsia" w:ascii="宋体" w:hAnsi="宋体" w:cs="宋体"/>
          <w:b/>
          <w:color w:val="auto"/>
          <w:szCs w:val="21"/>
          <w:highlight w:val="none"/>
        </w:rPr>
      </w:pPr>
      <w:bookmarkStart w:id="18" w:name="_Toc254970672"/>
      <w:bookmarkStart w:id="19" w:name="_Toc254970531"/>
      <w:r>
        <w:rPr>
          <w:rFonts w:hint="eastAsia" w:ascii="宋体" w:hAnsi="宋体" w:cs="宋体"/>
          <w:b/>
          <w:color w:val="auto"/>
          <w:szCs w:val="21"/>
          <w:highlight w:val="none"/>
        </w:rPr>
        <w:t>（五）投标费用</w:t>
      </w:r>
      <w:bookmarkEnd w:id="18"/>
      <w:bookmarkEnd w:id="19"/>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投标人均应自行承担所有与投标有关的全部费用（招标文件有相关的规定除外）。</w:t>
      </w:r>
    </w:p>
    <w:p>
      <w:pPr>
        <w:adjustRightInd w:val="0"/>
        <w:snapToGrid w:val="0"/>
        <w:spacing w:line="400" w:lineRule="exact"/>
        <w:ind w:firstLine="421" w:firstLineChars="200"/>
        <w:rPr>
          <w:rFonts w:hint="eastAsia" w:ascii="宋体" w:hAnsi="宋体" w:cs="宋体"/>
          <w:b/>
          <w:color w:val="auto"/>
          <w:kern w:val="0"/>
          <w:szCs w:val="21"/>
          <w:highlight w:val="none"/>
        </w:rPr>
      </w:pPr>
      <w:r>
        <w:rPr>
          <w:rFonts w:hint="eastAsia" w:ascii="宋体" w:hAnsi="宋体" w:cs="宋体"/>
          <w:b/>
          <w:color w:val="auto"/>
          <w:szCs w:val="21"/>
          <w:highlight w:val="none"/>
        </w:rPr>
        <w:t>（六）转包与分包</w:t>
      </w:r>
    </w:p>
    <w:p>
      <w:pPr>
        <w:adjustRightInd w:val="0"/>
        <w:snapToGrid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1.</w:t>
      </w:r>
      <w:bookmarkStart w:id="20" w:name="auto_fouce_6"/>
      <w:r>
        <w:rPr>
          <w:rFonts w:hint="eastAsia" w:ascii="宋体" w:hAnsi="宋体" w:cs="宋体"/>
          <w:color w:val="auto"/>
          <w:kern w:val="0"/>
          <w:szCs w:val="21"/>
          <w:highlight w:val="none"/>
        </w:rPr>
        <w:t>本项目不允许转包。</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kern w:val="0"/>
          <w:szCs w:val="21"/>
          <w:highlight w:val="none"/>
        </w:rPr>
        <w:t>2.本项目不得分包。</w:t>
      </w:r>
    </w:p>
    <w:p>
      <w:pPr>
        <w:adjustRightInd w:val="0"/>
        <w:snapToGrid w:val="0"/>
        <w:spacing w:line="400" w:lineRule="exact"/>
        <w:ind w:firstLine="421" w:firstLineChars="200"/>
        <w:rPr>
          <w:rFonts w:hint="eastAsia" w:ascii="宋体" w:hAnsi="宋体" w:cs="宋体"/>
          <w:b/>
          <w:color w:val="auto"/>
          <w:szCs w:val="21"/>
          <w:highlight w:val="none"/>
        </w:rPr>
      </w:pPr>
      <w:bookmarkStart w:id="21" w:name="_Toc254970532"/>
      <w:bookmarkStart w:id="22" w:name="_Toc254970673"/>
      <w:r>
        <w:rPr>
          <w:rFonts w:hint="eastAsia" w:ascii="宋体" w:hAnsi="宋体" w:cs="宋体"/>
          <w:b/>
          <w:color w:val="auto"/>
          <w:szCs w:val="21"/>
          <w:highlight w:val="none"/>
        </w:rPr>
        <w:t>（七）特别说明：</w:t>
      </w:r>
      <w:bookmarkEnd w:id="20"/>
      <w:bookmarkEnd w:id="21"/>
      <w:bookmarkEnd w:id="22"/>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▲1.单位负责人为同一人或者存在直接控股、管理关系的不同供应商，不得参加同一合同项下的政府采购活动。</w:t>
      </w:r>
    </w:p>
    <w:p>
      <w:pPr>
        <w:adjustRightInd w:val="0"/>
        <w:snapToGrid w:val="0"/>
        <w:spacing w:line="400" w:lineRule="exact"/>
        <w:ind w:firstLine="420" w:firstLineChars="200"/>
        <w:rPr>
          <w:rFonts w:hint="eastAsia" w:ascii="宋体" w:hAnsi="宋体" w:cs="宋体"/>
          <w:color w:val="auto"/>
          <w:kern w:val="0"/>
          <w:szCs w:val="21"/>
          <w:highlight w:val="none"/>
        </w:rPr>
      </w:pPr>
      <w:r>
        <w:rPr>
          <w:rFonts w:hint="eastAsia" w:ascii="宋体" w:hAnsi="宋体" w:cs="宋体"/>
          <w:color w:val="auto"/>
          <w:kern w:val="0"/>
          <w:szCs w:val="21"/>
          <w:highlight w:val="none"/>
        </w:rPr>
        <w:t>▲2.</w:t>
      </w:r>
      <w:r>
        <w:rPr>
          <w:rFonts w:hint="eastAsia" w:ascii="宋体" w:hAnsi="宋体" w:cs="宋体"/>
          <w:color w:val="auto"/>
          <w:szCs w:val="21"/>
          <w:highlight w:val="none"/>
        </w:rPr>
        <w:t>提供相同品牌核心产品且通过资格审查、符合性审查的不同投标人参加同一合同项下投标的，按一家投标人计算，评审后得分最高的同品牌投标人获得中标人推荐资格；评审得分相同的，由采购人或者采购人委托评标委员会按照《评标方法及评定标准》中的推荐原则确定一个投标人获得中标人推荐资格，其他同品牌投标人不作为中标候选人。</w:t>
      </w:r>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非单一产品采购项目中，多家投标人提供的招标文件中载明的核心产品品牌相同的，视为提供相同品牌产品。</w:t>
      </w:r>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
        </w:rPr>
        <w:t>3</w:t>
      </w:r>
      <w:r>
        <w:rPr>
          <w:rFonts w:hint="eastAsia" w:hAnsi="宋体" w:cs="宋体"/>
          <w:color w:val="auto"/>
          <w:highlight w:val="none"/>
        </w:rPr>
        <w:t>.投标人投标所使用的资格、信誉、荣誉、业绩与企业认证必须为本法人所拥有。投标人投标所使用的采购项目实施（指项目合同的履行）人员必须为本法人员工（或必须为本法人或控股公司正式员工）。</w:t>
      </w:r>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
        </w:rPr>
        <w:t>4</w:t>
      </w:r>
      <w:r>
        <w:rPr>
          <w:rFonts w:hint="eastAsia" w:hAnsi="宋体" w:cs="宋体"/>
          <w:color w:val="auto"/>
          <w:highlight w:val="none"/>
        </w:rPr>
        <w:t>.投标人应仔细阅读招标文件的所有内容，按照招标文件的要求提交投标文件，并对所提供的全部资料的真实性承担法律责任。</w:t>
      </w:r>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
        </w:rPr>
        <w:t>5</w:t>
      </w:r>
      <w:r>
        <w:rPr>
          <w:rFonts w:hint="eastAsia" w:hAnsi="宋体" w:cs="宋体"/>
          <w:color w:val="auto"/>
          <w:highlight w:val="none"/>
        </w:rPr>
        <w:t>.投标人在投标活动中提供任何虚假材料、互相串通投标，其投标无效，并报监管部门查处。</w:t>
      </w:r>
    </w:p>
    <w:p>
      <w:pPr>
        <w:pStyle w:val="28"/>
        <w:adjustRightInd w:val="0"/>
        <w:snapToGrid w:val="0"/>
        <w:spacing w:line="400" w:lineRule="exact"/>
        <w:ind w:left="2" w:leftChars="1" w:firstLine="420" w:firstLineChars="200"/>
        <w:rPr>
          <w:rFonts w:hint="eastAsia" w:hAnsi="宋体" w:cs="宋体"/>
          <w:color w:val="auto"/>
          <w:highlight w:val="none"/>
        </w:rPr>
      </w:pPr>
      <w:r>
        <w:rPr>
          <w:rFonts w:hint="eastAsia" w:hAnsi="宋体" w:cs="宋体"/>
          <w:color w:val="auto"/>
          <w:highlight w:val="none"/>
        </w:rPr>
        <w:t>▲</w:t>
      </w:r>
      <w:r>
        <w:rPr>
          <w:rFonts w:hint="eastAsia" w:hAnsi="宋体" w:cs="宋体"/>
          <w:color w:val="auto"/>
          <w:highlight w:val="none"/>
          <w:lang w:val="en"/>
        </w:rPr>
        <w:t>6</w:t>
      </w:r>
      <w:r>
        <w:rPr>
          <w:rFonts w:hint="eastAsia" w:hAnsi="宋体" w:cs="宋体"/>
          <w:color w:val="auto"/>
          <w:highlight w:val="none"/>
        </w:rPr>
        <w:t>.投标截止时间前三天，获取招标文件的供应商不足三家的，本中心将延迟截标和开标时间不少于十日，并通知已获取招标文件的供应商，并在财政部门指定的政府采购信息发布媒体及本中心网站上发布变更公告。</w:t>
      </w:r>
    </w:p>
    <w:p>
      <w:pPr>
        <w:adjustRightInd w:val="0"/>
        <w:snapToGrid w:val="0"/>
        <w:spacing w:line="400" w:lineRule="exact"/>
        <w:ind w:firstLine="421" w:firstLineChars="200"/>
        <w:rPr>
          <w:rFonts w:hint="eastAsia" w:ascii="宋体" w:hAnsi="宋体" w:cs="宋体"/>
          <w:b/>
          <w:color w:val="auto"/>
          <w:szCs w:val="21"/>
          <w:highlight w:val="none"/>
        </w:rPr>
      </w:pPr>
      <w:bookmarkStart w:id="23" w:name="_Toc254970533"/>
      <w:bookmarkStart w:id="24" w:name="_Toc254970674"/>
      <w:r>
        <w:rPr>
          <w:rFonts w:hint="eastAsia" w:ascii="宋体" w:hAnsi="宋体" w:cs="宋体"/>
          <w:b/>
          <w:color w:val="auto"/>
          <w:szCs w:val="21"/>
          <w:highlight w:val="none"/>
        </w:rPr>
        <w:t>（八）</w:t>
      </w:r>
      <w:bookmarkEnd w:id="23"/>
      <w:bookmarkEnd w:id="24"/>
      <w:r>
        <w:rPr>
          <w:rFonts w:hint="eastAsia" w:ascii="宋体" w:hAnsi="宋体" w:cs="宋体"/>
          <w:b/>
          <w:color w:val="auto"/>
          <w:szCs w:val="21"/>
          <w:highlight w:val="none"/>
        </w:rPr>
        <w:t>询问、质疑和投诉</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1.投标人对政府采购活动事项有疑问的，可以向采购人、本中心提出询问。</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2.投标人认为招标文件、招标过程或中标结果使自己的合法权益受到损害的，应当在知道或者应知其权益受到损害之日起七个工作日内，以书面形式向采购人或者本中心提出质疑。具体计算时间如下：</w:t>
      </w:r>
    </w:p>
    <w:p>
      <w:pPr>
        <w:pStyle w:val="28"/>
        <w:adjustRightInd w:val="0"/>
        <w:snapToGrid w:val="0"/>
        <w:spacing w:line="400" w:lineRule="exact"/>
        <w:ind w:firstLine="309" w:firstLineChars="147"/>
        <w:rPr>
          <w:rFonts w:hint="eastAsia" w:hAnsi="宋体" w:cs="宋体"/>
          <w:b/>
          <w:color w:val="auto"/>
          <w:highlight w:val="none"/>
        </w:rPr>
      </w:pPr>
      <w:r>
        <w:rPr>
          <w:rFonts w:hint="eastAsia" w:hAnsi="宋体" w:cs="宋体"/>
          <w:b/>
          <w:color w:val="auto"/>
          <w:highlight w:val="none"/>
        </w:rPr>
        <w:t>（1）对可以质疑的招标采购文件提出质疑的，为收到采购文件之日；</w:t>
      </w:r>
    </w:p>
    <w:p>
      <w:pPr>
        <w:pStyle w:val="28"/>
        <w:adjustRightInd w:val="0"/>
        <w:snapToGrid w:val="0"/>
        <w:spacing w:line="400" w:lineRule="exact"/>
        <w:ind w:firstLine="309" w:firstLineChars="147"/>
        <w:rPr>
          <w:rFonts w:hint="eastAsia" w:ascii="宋体" w:hAnsi="宋体" w:cs="宋体"/>
          <w:b/>
          <w:color w:val="auto"/>
          <w:szCs w:val="21"/>
          <w:highlight w:val="none"/>
        </w:rPr>
      </w:pPr>
      <w:r>
        <w:rPr>
          <w:rFonts w:hint="eastAsia" w:ascii="宋体" w:hAnsi="宋体" w:cs="宋体"/>
          <w:b/>
          <w:color w:val="auto"/>
          <w:szCs w:val="21"/>
          <w:highlight w:val="none"/>
        </w:rPr>
        <w:t>（2）对招标采购过程提出质疑的，为各采购程序环节结束之日；</w:t>
      </w:r>
    </w:p>
    <w:p>
      <w:pPr>
        <w:widowControl/>
        <w:adjustRightInd w:val="0"/>
        <w:snapToGrid w:val="0"/>
        <w:spacing w:line="400" w:lineRule="exact"/>
        <w:ind w:firstLine="314" w:firstLineChars="149"/>
        <w:jc w:val="left"/>
        <w:rPr>
          <w:rFonts w:hint="eastAsia" w:ascii="宋体" w:hAnsi="宋体" w:cs="宋体"/>
          <w:b/>
          <w:color w:val="auto"/>
          <w:szCs w:val="21"/>
          <w:highlight w:val="none"/>
        </w:rPr>
      </w:pPr>
      <w:r>
        <w:rPr>
          <w:rFonts w:hint="eastAsia" w:ascii="宋体" w:hAnsi="宋体" w:cs="宋体"/>
          <w:b/>
          <w:color w:val="auto"/>
          <w:szCs w:val="21"/>
          <w:highlight w:val="none"/>
        </w:rPr>
        <w:t>（3）对中标结果提出质疑的，为中标结果公告期限届满之日。投标人对采购人或者本中心的质疑答复不满意或者采购人、本中心未在规定时间内作出答复的，可以在答复期满后十五个工作日内向同级采购监管部门投诉。</w:t>
      </w:r>
    </w:p>
    <w:p>
      <w:pPr>
        <w:pStyle w:val="28"/>
        <w:adjustRightInd w:val="0"/>
        <w:snapToGrid w:val="0"/>
        <w:spacing w:line="400" w:lineRule="exact"/>
        <w:ind w:firstLine="420" w:firstLineChars="200"/>
        <w:rPr>
          <w:rFonts w:hint="eastAsia" w:hAnsi="宋体" w:cs="宋体"/>
          <w:bCs/>
          <w:color w:val="auto"/>
          <w:highlight w:val="none"/>
        </w:rPr>
      </w:pPr>
      <w:r>
        <w:rPr>
          <w:rFonts w:hint="eastAsia" w:hAnsi="宋体" w:cs="宋体"/>
          <w:bCs/>
          <w:color w:val="auto"/>
          <w:highlight w:val="none"/>
        </w:rPr>
        <w:t>3.质疑、投诉应当采用书面形式，质疑书、投诉书均应明确阐述招标采购文件、招标采购过程、中标结果中使自己合法权益受到损害的实质性内容，提供相关事实、明确的请求、必要的证明材料，便于有关单位调查、答复和处理。</w:t>
      </w:r>
    </w:p>
    <w:p>
      <w:pPr>
        <w:pStyle w:val="28"/>
        <w:adjustRightInd w:val="0"/>
        <w:snapToGrid w:val="0"/>
        <w:spacing w:line="400" w:lineRule="exact"/>
        <w:ind w:firstLine="735" w:firstLineChars="350"/>
        <w:rPr>
          <w:rFonts w:hint="eastAsia" w:hAnsi="宋体" w:cs="宋体"/>
          <w:bCs/>
          <w:color w:val="auto"/>
          <w:highlight w:val="none"/>
        </w:rPr>
      </w:pPr>
      <w:r>
        <w:rPr>
          <w:rFonts w:hint="eastAsia" w:hAnsi="宋体" w:cs="宋体"/>
          <w:bCs/>
          <w:color w:val="auto"/>
          <w:highlight w:val="none"/>
        </w:rPr>
        <w:t>①质疑联系部门及电话为：</w:t>
      </w:r>
      <w:r>
        <w:rPr>
          <w:rFonts w:hint="eastAsia" w:hAnsi="宋体" w:cs="宋体"/>
          <w:bCs/>
          <w:color w:val="auto"/>
          <w:highlight w:val="none"/>
          <w:lang w:eastAsia="zh-CN"/>
        </w:rPr>
        <w:t>崇左市公安局</w:t>
      </w:r>
      <w:r>
        <w:rPr>
          <w:rFonts w:hint="eastAsia" w:hAnsi="宋体" w:cs="宋体"/>
          <w:bCs/>
          <w:color w:val="auto"/>
          <w:highlight w:val="none"/>
        </w:rPr>
        <w:t xml:space="preserve"> 0771-7966013</w:t>
      </w:r>
    </w:p>
    <w:p>
      <w:pPr>
        <w:pStyle w:val="28"/>
        <w:adjustRightInd w:val="0"/>
        <w:snapToGrid w:val="0"/>
        <w:spacing w:line="400" w:lineRule="exact"/>
        <w:ind w:firstLine="3255" w:firstLineChars="1550"/>
        <w:rPr>
          <w:rFonts w:hint="eastAsia" w:hAnsi="宋体" w:cs="宋体"/>
          <w:bCs/>
          <w:color w:val="auto"/>
          <w:highlight w:val="none"/>
        </w:rPr>
      </w:pPr>
      <w:r>
        <w:rPr>
          <w:rFonts w:hint="eastAsia" w:hAnsi="宋体" w:cs="宋体"/>
          <w:bCs/>
          <w:color w:val="auto"/>
          <w:highlight w:val="none"/>
        </w:rPr>
        <w:t>崇左市政府集中采购中心0771-7920270</w:t>
      </w:r>
    </w:p>
    <w:p>
      <w:pPr>
        <w:pStyle w:val="28"/>
        <w:adjustRightInd w:val="0"/>
        <w:snapToGrid w:val="0"/>
        <w:spacing w:line="400" w:lineRule="exact"/>
        <w:ind w:left="200" w:firstLine="420"/>
        <w:rPr>
          <w:rFonts w:hint="eastAsia" w:hAnsi="宋体" w:cs="宋体"/>
          <w:bCs/>
          <w:color w:val="auto"/>
          <w:highlight w:val="none"/>
        </w:rPr>
      </w:pPr>
      <w:r>
        <w:rPr>
          <w:rFonts w:hint="eastAsia" w:hAnsi="宋体" w:cs="宋体"/>
          <w:bCs/>
          <w:color w:val="auto"/>
          <w:highlight w:val="none"/>
        </w:rPr>
        <w:t>②投诉联系部门及电话为：崇左市财政局政府采购监督管理科0771-5962613</w:t>
      </w:r>
    </w:p>
    <w:p>
      <w:pPr>
        <w:pStyle w:val="28"/>
        <w:adjustRightInd w:val="0"/>
        <w:snapToGrid w:val="0"/>
        <w:spacing w:line="400" w:lineRule="exact"/>
        <w:rPr>
          <w:rFonts w:hint="eastAsia" w:hAnsi="宋体" w:cs="宋体"/>
          <w:b/>
          <w:color w:val="auto"/>
          <w:highlight w:val="none"/>
        </w:rPr>
      </w:pPr>
      <w:bookmarkStart w:id="25" w:name="_Toc254970675"/>
      <w:bookmarkStart w:id="26" w:name="_Toc254970534"/>
      <w:r>
        <w:rPr>
          <w:rFonts w:hint="eastAsia" w:hAnsi="宋体" w:cs="宋体"/>
          <w:b/>
          <w:color w:val="auto"/>
          <w:highlight w:val="none"/>
        </w:rPr>
        <w:t>二、招标文件</w:t>
      </w:r>
      <w:bookmarkEnd w:id="25"/>
      <w:bookmarkEnd w:id="26"/>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（一）招标文件的构成。</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1.公开招标公告；</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2.招标项目采购需求</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3.投标人须知；</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4.评标办法及评分标准；</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5.政府采购合同主要条款；</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6.投标文件格式。</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（二）投标人的风险</w:t>
      </w:r>
    </w:p>
    <w:p>
      <w:pPr>
        <w:tabs>
          <w:tab w:val="left" w:pos="180"/>
          <w:tab w:val="left" w:pos="1620"/>
        </w:tabs>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应认真阅读招标文件，按照招标文件的要求编制投标文件。投标文件应对招标文件提出的要求和条件作出明确响应。投标人没有按照招标文件要求提供全部资料，或者投标人没有对招标文件在各方面作出明确响应是投标人的风险，并可能导致其投标被拒绝。</w:t>
      </w:r>
    </w:p>
    <w:p>
      <w:pPr>
        <w:tabs>
          <w:tab w:val="left" w:pos="180"/>
          <w:tab w:val="left" w:pos="1620"/>
        </w:tabs>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2.对招标文件提出的实质性要求和条件作出明确响应是指投标人必须对招标文件中涉及招标项目的价格、采购服务的服务要求及其他要求、合同主要条款等内容作出明确响应。</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（三）招标文件的澄清与修改</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w:t>
      </w:r>
      <w:r>
        <w:rPr>
          <w:rFonts w:hint="eastAsia" w:hAnsi="宋体" w:cs="宋体"/>
          <w:bCs/>
          <w:color w:val="auto"/>
          <w:highlight w:val="none"/>
        </w:rPr>
        <w:t>投标人应认真阅读本招标文件，发现其中有误或有不合理要求的，投标人</w:t>
      </w:r>
      <w:r>
        <w:rPr>
          <w:rFonts w:hint="eastAsia" w:hAnsi="宋体" w:cs="宋体"/>
          <w:b/>
          <w:bCs/>
          <w:color w:val="auto"/>
          <w:highlight w:val="none"/>
        </w:rPr>
        <w:t>应当</w:t>
      </w:r>
      <w:r>
        <w:rPr>
          <w:rFonts w:hint="eastAsia" w:hAnsi="宋体" w:cs="宋体"/>
          <w:bCs/>
          <w:color w:val="auto"/>
          <w:highlight w:val="none"/>
        </w:rPr>
        <w:t>在</w:t>
      </w:r>
      <w:r>
        <w:rPr>
          <w:rFonts w:hint="eastAsia" w:hAnsi="宋体" w:cs="宋体"/>
          <w:bCs/>
          <w:color w:val="auto"/>
          <w:highlight w:val="none"/>
          <w:u w:val="single"/>
        </w:rPr>
        <w:t>“采购文件：第三章《投标人须知及前附表》序号6”规定的时间</w:t>
      </w:r>
      <w:r>
        <w:rPr>
          <w:rFonts w:hint="eastAsia" w:hAnsi="宋体" w:cs="宋体"/>
          <w:bCs/>
          <w:color w:val="auto"/>
          <w:highlight w:val="none"/>
        </w:rPr>
        <w:t>前以书面形式要求采购人或者本中心</w:t>
      </w:r>
      <w:r>
        <w:rPr>
          <w:rFonts w:hint="eastAsia" w:hAnsi="宋体" w:cs="宋体"/>
          <w:color w:val="auto"/>
          <w:highlight w:val="none"/>
        </w:rPr>
        <w:t>答疑、澄清</w:t>
      </w:r>
      <w:r>
        <w:rPr>
          <w:rFonts w:hint="eastAsia" w:hAnsi="宋体" w:cs="宋体"/>
          <w:bCs/>
          <w:color w:val="auto"/>
          <w:highlight w:val="none"/>
        </w:rPr>
        <w:t>。本中心对已发出的招标文件进行必要澄清或者修改</w:t>
      </w:r>
      <w:r>
        <w:rPr>
          <w:rFonts w:hint="eastAsia" w:hAnsi="宋体" w:cs="宋体"/>
          <w:b/>
          <w:bCs/>
          <w:color w:val="auto"/>
          <w:highlight w:val="none"/>
        </w:rPr>
        <w:t>可能影响投标文件编制的</w:t>
      </w:r>
      <w:r>
        <w:rPr>
          <w:rFonts w:hint="eastAsia" w:hAnsi="宋体" w:cs="宋体"/>
          <w:bCs/>
          <w:color w:val="auto"/>
          <w:highlight w:val="none"/>
        </w:rPr>
        <w:t>，应当在招标文件要求提交投标文件截止时间十五日前，在财政部门指定的政府采购信息发布媒体及本中心网站上发布更正公告，并以书面形式通知所有招标文件收受人。该澄清或者修改的内容为招标文件的组成部分</w:t>
      </w:r>
      <w:r>
        <w:rPr>
          <w:rFonts w:hint="eastAsia" w:hAnsi="宋体" w:cs="宋体"/>
          <w:color w:val="auto"/>
          <w:highlight w:val="none"/>
        </w:rPr>
        <w:t>。</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2.本中心必须以书面形式答复投标人要求澄清的问题，并将不包含问题来源的答复书面通知所有购买招标文件的投标人；除书面答复以外的其他澄清方式及澄清内容均无效。</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3.招标文件的答疑、澄清、修改、补充的内容为招标文件的组成部分。当招标文件与招标文件的答疑、澄清、修改、补充通知就同一内容的表述不一致时，以最后发出的书面文件为准。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4.招标文件的答疑、澄清、修改、补充都应该通过本中心以法定形式发布，采购人非通过本机构，不得擅自答疑、澄清、修改、补充招标文件。</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5.本中心可以视采购具体情况，延长招标文件或者资格预审文件提供期限，并在财政部门指定的政府采购信息发布媒体及本中心网站上发布公告。</w:t>
      </w:r>
    </w:p>
    <w:p>
      <w:pPr>
        <w:pStyle w:val="28"/>
        <w:adjustRightInd w:val="0"/>
        <w:snapToGrid w:val="0"/>
        <w:spacing w:line="400" w:lineRule="exact"/>
        <w:rPr>
          <w:rFonts w:hint="eastAsia" w:hAnsi="宋体" w:cs="宋体"/>
          <w:b/>
          <w:color w:val="auto"/>
          <w:highlight w:val="none"/>
        </w:rPr>
      </w:pPr>
      <w:bookmarkStart w:id="27" w:name="_Toc254970676"/>
      <w:bookmarkStart w:id="28" w:name="_Toc254970535"/>
      <w:r>
        <w:rPr>
          <w:rFonts w:hint="eastAsia" w:hAnsi="宋体" w:cs="宋体"/>
          <w:b/>
          <w:color w:val="auto"/>
          <w:highlight w:val="none"/>
        </w:rPr>
        <w:t>三、投标文件的编制</w:t>
      </w:r>
      <w:bookmarkEnd w:id="27"/>
      <w:bookmarkEnd w:id="28"/>
    </w:p>
    <w:p>
      <w:pPr>
        <w:adjustRightInd w:val="0"/>
        <w:snapToGrid w:val="0"/>
        <w:spacing w:line="400" w:lineRule="exact"/>
        <w:ind w:firstLine="421" w:firstLineChars="200"/>
        <w:rPr>
          <w:rFonts w:hint="eastAsia" w:ascii="宋体" w:hAnsi="宋体" w:cs="宋体"/>
          <w:b/>
          <w:color w:val="auto"/>
          <w:szCs w:val="21"/>
          <w:highlight w:val="none"/>
        </w:rPr>
      </w:pPr>
      <w:bookmarkStart w:id="29" w:name="_Toc254970536"/>
      <w:bookmarkStart w:id="30" w:name="_Toc254970677"/>
      <w:r>
        <w:rPr>
          <w:rFonts w:hint="eastAsia" w:ascii="宋体" w:hAnsi="宋体" w:cs="宋体"/>
          <w:b/>
          <w:color w:val="auto"/>
          <w:szCs w:val="21"/>
          <w:highlight w:val="none"/>
        </w:rPr>
        <w:t>（一）投标文件的组成</w:t>
      </w:r>
      <w:bookmarkEnd w:id="29"/>
      <w:bookmarkEnd w:id="30"/>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投标文件由资格文件、商务技术文件、报价文件三部分组成。</w:t>
      </w:r>
    </w:p>
    <w:p>
      <w:pPr>
        <w:adjustRightInd w:val="0"/>
        <w:snapToGrid w:val="0"/>
        <w:spacing w:line="400" w:lineRule="exact"/>
        <w:ind w:firstLine="413" w:firstLineChars="196"/>
        <w:jc w:val="left"/>
        <w:rPr>
          <w:rFonts w:hint="eastAsia" w:ascii="宋体" w:hAnsi="宋体" w:cs="宋体"/>
          <w:b/>
          <w:color w:val="auto"/>
          <w:szCs w:val="21"/>
          <w:highlight w:val="none"/>
        </w:rPr>
      </w:pPr>
      <w:bookmarkStart w:id="31" w:name="OLE_LINK14"/>
      <w:r>
        <w:rPr>
          <w:rFonts w:hint="eastAsia" w:ascii="宋体" w:hAnsi="宋体" w:cs="宋体"/>
          <w:b/>
          <w:color w:val="auto"/>
          <w:szCs w:val="21"/>
          <w:highlight w:val="none"/>
        </w:rPr>
        <w:t>1.资格文件：</w:t>
      </w:r>
    </w:p>
    <w:p>
      <w:pPr>
        <w:adjustRightInd w:val="0"/>
        <w:snapToGrid w:val="0"/>
        <w:spacing w:line="40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有效的营业执照等证明文件（</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pPr>
        <w:pStyle w:val="28"/>
        <w:adjustRightInd w:val="0"/>
        <w:snapToGrid w:val="0"/>
        <w:spacing w:line="400" w:lineRule="exact"/>
        <w:ind w:firstLine="525" w:firstLineChars="250"/>
        <w:rPr>
          <w:rFonts w:hint="eastAsia" w:hAnsi="宋体" w:cs="宋体"/>
          <w:b/>
          <w:color w:val="auto"/>
          <w:highlight w:val="none"/>
        </w:rPr>
      </w:pPr>
      <w:r>
        <w:rPr>
          <w:rFonts w:hint="eastAsia" w:hAnsi="宋体" w:cs="宋体"/>
          <w:color w:val="auto"/>
          <w:highlight w:val="none"/>
        </w:rPr>
        <w:t>①投标人有效的营业执照等证明文件扫描件或其他电子文件，同时要加盖单位公章</w:t>
      </w:r>
      <w:r>
        <w:rPr>
          <w:rFonts w:hint="eastAsia" w:hAnsi="宋体" w:cs="宋体"/>
          <w:b/>
          <w:color w:val="auto"/>
          <w:highlight w:val="none"/>
        </w:rPr>
        <w:t>（必须提供）</w:t>
      </w:r>
      <w:r>
        <w:rPr>
          <w:rFonts w:hint="eastAsia" w:hAnsi="宋体" w:cs="宋体"/>
          <w:color w:val="auto"/>
          <w:highlight w:val="none"/>
        </w:rPr>
        <w:t>；</w:t>
      </w:r>
    </w:p>
    <w:p>
      <w:pPr>
        <w:pStyle w:val="28"/>
        <w:adjustRightInd w:val="0"/>
        <w:snapToGrid w:val="0"/>
        <w:spacing w:line="400" w:lineRule="exact"/>
        <w:ind w:firstLine="525" w:firstLineChars="250"/>
        <w:rPr>
          <w:rFonts w:hint="eastAsia" w:hAnsi="宋体" w:cs="宋体"/>
          <w:b/>
          <w:color w:val="auto"/>
          <w:highlight w:val="none"/>
        </w:rPr>
      </w:pPr>
      <w:r>
        <w:rPr>
          <w:rFonts w:hint="eastAsia" w:hAnsi="宋体" w:cs="宋体"/>
          <w:color w:val="auto"/>
          <w:highlight w:val="none"/>
        </w:rPr>
        <w:t>②对于有经营资质要求的，投标人提供有效的经营资质证书副本内页扫描件或其他电子文件，同时要加盖单位公章。</w:t>
      </w:r>
      <w:r>
        <w:rPr>
          <w:rFonts w:hint="eastAsia" w:hAnsi="宋体" w:cs="宋体"/>
          <w:b/>
          <w:color w:val="auto"/>
          <w:highlight w:val="none"/>
        </w:rPr>
        <w:t>（如需，必须提供）</w:t>
      </w:r>
    </w:p>
    <w:p>
      <w:pPr>
        <w:adjustRightInd w:val="0"/>
        <w:snapToGrid w:val="0"/>
        <w:spacing w:line="4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w:t>
      </w:r>
      <w:r>
        <w:rPr>
          <w:rFonts w:hint="eastAsia" w:ascii="宋体" w:hAnsi="宋体" w:cs="宋体"/>
          <w:color w:val="auto"/>
          <w:szCs w:val="21"/>
          <w:highlight w:val="none"/>
        </w:rPr>
        <w:t>崇左市政府采购供应商信用承诺函</w:t>
      </w:r>
      <w:r>
        <w:rPr>
          <w:rFonts w:hint="eastAsia" w:ascii="宋体" w:hAnsi="宋体" w:cs="宋体"/>
          <w:b/>
          <w:color w:val="auto"/>
          <w:szCs w:val="21"/>
          <w:highlight w:val="none"/>
        </w:rPr>
        <w:t>（必须提供）；</w:t>
      </w:r>
    </w:p>
    <w:p>
      <w:pPr>
        <w:pStyle w:val="36"/>
        <w:spacing w:before="0" w:after="0" w:line="400" w:lineRule="exact"/>
        <w:ind w:firstLine="420" w:firstLineChars="200"/>
        <w:rPr>
          <w:rFonts w:hint="eastAsia" w:ascii="宋体" w:eastAsia="宋体" w:cs="宋体"/>
          <w:caps w:val="0"/>
          <w:color w:val="auto"/>
          <w:highlight w:val="none"/>
        </w:rPr>
      </w:pPr>
      <w:r>
        <w:rPr>
          <w:rFonts w:hint="eastAsia" w:ascii="宋体" w:eastAsia="宋体" w:cs="宋体"/>
          <w:caps w:val="0"/>
          <w:color w:val="auto"/>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00" w:lineRule="exact"/>
        <w:ind w:firstLine="413" w:firstLineChars="196"/>
        <w:jc w:val="left"/>
        <w:rPr>
          <w:color w:val="auto"/>
          <w:szCs w:val="21"/>
          <w:highlight w:val="none"/>
        </w:rPr>
      </w:pPr>
      <w:r>
        <w:rPr>
          <w:rFonts w:hint="eastAsia" w:ascii="宋体" w:hAnsi="宋体" w:cs="宋体"/>
          <w:b/>
          <w:bCs/>
          <w:color w:val="auto"/>
          <w:szCs w:val="21"/>
          <w:highlight w:val="none"/>
        </w:rPr>
        <w:t>（3）</w:t>
      </w:r>
      <w:r>
        <w:rPr>
          <w:rFonts w:hint="eastAsia" w:ascii="宋体" w:hAnsi="宋体" w:cs="宋体"/>
          <w:color w:val="auto"/>
          <w:szCs w:val="21"/>
          <w:highlight w:val="none"/>
        </w:rPr>
        <w:t>中小企业声明函。（</w:t>
      </w:r>
      <w:r>
        <w:rPr>
          <w:rFonts w:hint="eastAsia" w:ascii="宋体" w:hAnsi="宋体" w:cs="宋体"/>
          <w:b/>
          <w:color w:val="auto"/>
          <w:szCs w:val="21"/>
          <w:highlight w:val="none"/>
        </w:rPr>
        <w:t>必须提供，</w:t>
      </w:r>
      <w:r>
        <w:rPr>
          <w:rFonts w:hint="eastAsia" w:ascii="宋体" w:hAnsi="宋体" w:cs="宋体"/>
          <w:color w:val="auto"/>
          <w:szCs w:val="21"/>
          <w:highlight w:val="none"/>
        </w:rPr>
        <w:t>按最新相关政策执行，格式见第六章）</w:t>
      </w:r>
    </w:p>
    <w:p>
      <w:pPr>
        <w:adjustRightInd w:val="0"/>
        <w:snapToGrid w:val="0"/>
        <w:spacing w:line="4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2.商务技术文件：</w:t>
      </w:r>
    </w:p>
    <w:p>
      <w:pPr>
        <w:adjustRightInd w:val="0"/>
        <w:snapToGrid w:val="0"/>
        <w:spacing w:line="4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2.1商务文件：</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投标声明书（格式见第六章）</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（2）</w:t>
      </w:r>
      <w:r>
        <w:rPr>
          <w:rFonts w:hint="eastAsia" w:ascii="宋体" w:hAnsi="宋体" w:cs="宋体"/>
          <w:color w:val="auto"/>
          <w:szCs w:val="21"/>
          <w:highlight w:val="none"/>
        </w:rPr>
        <w:t>法定代表人（负责人）授权委托书和委托代理人身份证扫描件（格式见第六章）</w:t>
      </w:r>
      <w:r>
        <w:rPr>
          <w:rFonts w:hint="eastAsia" w:ascii="宋体" w:hAnsi="宋体" w:cs="宋体"/>
          <w:b/>
          <w:color w:val="auto"/>
          <w:szCs w:val="21"/>
          <w:highlight w:val="none"/>
        </w:rPr>
        <w:t>（必须提供）</w:t>
      </w:r>
      <w:r>
        <w:rPr>
          <w:rFonts w:hint="eastAsia" w:ascii="宋体" w:hAnsi="宋体" w:cs="宋体"/>
          <w:color w:val="auto"/>
          <w:szCs w:val="21"/>
          <w:highlight w:val="none"/>
        </w:rPr>
        <w:t>；当法定代表人（负责人）参加投标时，</w:t>
      </w:r>
      <w:r>
        <w:rPr>
          <w:rFonts w:hint="eastAsia" w:ascii="宋体" w:hAnsi="宋体" w:cs="宋体"/>
          <w:color w:val="auto"/>
          <w:kern w:val="0"/>
          <w:szCs w:val="21"/>
          <w:highlight w:val="none"/>
        </w:rPr>
        <w:t>仅需提供法定代表人</w:t>
      </w:r>
      <w:r>
        <w:rPr>
          <w:rFonts w:hint="eastAsia" w:ascii="宋体" w:hAnsi="宋体" w:cs="宋体"/>
          <w:color w:val="auto"/>
          <w:szCs w:val="21"/>
          <w:highlight w:val="none"/>
        </w:rPr>
        <w:t>（负责人）</w:t>
      </w:r>
      <w:r>
        <w:rPr>
          <w:rFonts w:hint="eastAsia" w:ascii="宋体" w:hAnsi="宋体" w:cs="宋体"/>
          <w:color w:val="auto"/>
          <w:kern w:val="0"/>
          <w:szCs w:val="21"/>
          <w:highlight w:val="none"/>
        </w:rPr>
        <w:t>的身份证扫描件</w:t>
      </w:r>
      <w:r>
        <w:rPr>
          <w:rFonts w:hint="eastAsia" w:ascii="宋体" w:hAnsi="宋体" w:cs="宋体"/>
          <w:color w:val="auto"/>
          <w:szCs w:val="21"/>
          <w:highlight w:val="none"/>
        </w:rPr>
        <w:t>；</w:t>
      </w:r>
    </w:p>
    <w:p>
      <w:pPr>
        <w:adjustRightInd w:val="0"/>
        <w:snapToGrid w:val="0"/>
        <w:spacing w:line="440" w:lineRule="exact"/>
        <w:ind w:firstLine="411" w:firstLineChars="196"/>
        <w:jc w:val="left"/>
        <w:rPr>
          <w:rFonts w:hint="eastAsia" w:ascii="宋体" w:hAnsi="宋体" w:cs="宋体"/>
          <w:b/>
          <w:color w:val="auto"/>
          <w:szCs w:val="21"/>
          <w:highlight w:val="none"/>
        </w:rPr>
      </w:pPr>
      <w:r>
        <w:rPr>
          <w:rFonts w:hint="eastAsia" w:ascii="宋体" w:hAnsi="宋体" w:cs="宋体"/>
          <w:color w:val="auto"/>
          <w:szCs w:val="21"/>
          <w:highlight w:val="none"/>
        </w:rPr>
        <w:t>（3）商务响应表（格式见第六章）</w:t>
      </w:r>
      <w:r>
        <w:rPr>
          <w:rFonts w:hint="eastAsia" w:ascii="宋体" w:hAnsi="宋体" w:cs="宋体"/>
          <w:b/>
          <w:color w:val="auto"/>
          <w:szCs w:val="21"/>
          <w:highlight w:val="none"/>
        </w:rPr>
        <w:t>（必须提供）；</w:t>
      </w:r>
    </w:p>
    <w:p>
      <w:pPr>
        <w:adjustRightInd w:val="0"/>
        <w:snapToGrid w:val="0"/>
        <w:spacing w:line="440" w:lineRule="exact"/>
        <w:ind w:firstLine="411" w:firstLineChars="196"/>
        <w:jc w:val="left"/>
        <w:rPr>
          <w:rFonts w:hint="eastAsia" w:ascii="宋体" w:hAnsi="宋体" w:cs="宋体"/>
          <w:bCs/>
          <w:color w:val="auto"/>
          <w:szCs w:val="21"/>
          <w:highlight w:val="none"/>
        </w:rPr>
      </w:pPr>
      <w:r>
        <w:rPr>
          <w:rFonts w:hint="eastAsia" w:ascii="宋体" w:hAnsi="宋体" w:cs="宋体"/>
          <w:bCs/>
          <w:color w:val="auto"/>
          <w:szCs w:val="21"/>
          <w:highlight w:val="none"/>
        </w:rPr>
        <w:t>（4）招标项目采购需求中要求必须提供的材料等</w:t>
      </w:r>
      <w:r>
        <w:rPr>
          <w:rFonts w:hint="eastAsia" w:ascii="宋体" w:hAnsi="宋体" w:cs="宋体"/>
          <w:b/>
          <w:color w:val="auto"/>
          <w:szCs w:val="21"/>
          <w:highlight w:val="none"/>
        </w:rPr>
        <w:t>（必须提供）</w:t>
      </w:r>
      <w:r>
        <w:rPr>
          <w:rFonts w:hint="eastAsia" w:ascii="宋体" w:hAnsi="宋体" w:cs="宋体"/>
          <w:bCs/>
          <w:color w:val="auto"/>
          <w:szCs w:val="21"/>
          <w:highlight w:val="none"/>
        </w:rPr>
        <w:t>；</w:t>
      </w:r>
    </w:p>
    <w:p>
      <w:pPr>
        <w:adjustRightInd w:val="0"/>
        <w:snapToGrid w:val="0"/>
        <w:spacing w:line="440" w:lineRule="exact"/>
        <w:ind w:firstLine="411" w:firstLineChars="196"/>
        <w:jc w:val="left"/>
        <w:rPr>
          <w:rFonts w:hint="eastAsia" w:ascii="宋体" w:hAnsi="宋体" w:cs="宋体"/>
          <w:b/>
          <w:color w:val="auto"/>
          <w:szCs w:val="21"/>
          <w:highlight w:val="none"/>
        </w:rPr>
      </w:pPr>
      <w:r>
        <w:rPr>
          <w:rFonts w:hint="eastAsia" w:ascii="宋体" w:hAnsi="宋体" w:cs="宋体"/>
          <w:color w:val="auto"/>
          <w:szCs w:val="21"/>
          <w:highlight w:val="none"/>
        </w:rPr>
        <w:t>（5）具备法律、行政法规规定的其他条件的证明材料（</w:t>
      </w:r>
      <w:r>
        <w:rPr>
          <w:rFonts w:hint="eastAsia" w:ascii="宋体" w:hAnsi="宋体" w:cs="宋体"/>
          <w:b/>
          <w:color w:val="auto"/>
          <w:szCs w:val="21"/>
          <w:highlight w:val="none"/>
        </w:rPr>
        <w:t>如有规定，则必须提供）。</w:t>
      </w: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bCs/>
          <w:color w:val="auto"/>
          <w:szCs w:val="21"/>
          <w:highlight w:val="none"/>
        </w:rPr>
        <w:t>可作为投标人资信评分的资质证明材料（可选）</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（6）类似案例成功的业绩（投标人同类项目实施情况一览表、合同扫描件、用户验收报告、用户评价）；</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（7）投标人质量管理和质量保证体系等方面的认证证书；</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（8）投标人认为可以证明其能力或业绩的其他材料；</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（9）投标人关于服务升级及本单位债务纠纷、违法违规记录等方面的情况（内容见投标声明书）；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
        </w:rPr>
        <w:t>1</w:t>
      </w:r>
      <w:r>
        <w:rPr>
          <w:rFonts w:hint="eastAsia" w:ascii="宋体" w:hAnsi="宋体" w:cs="宋体"/>
          <w:color w:val="auto"/>
          <w:szCs w:val="21"/>
          <w:highlight w:val="none"/>
        </w:rPr>
        <w:t>0）投标人情况介绍。</w:t>
      </w:r>
    </w:p>
    <w:p>
      <w:pPr>
        <w:adjustRightInd w:val="0"/>
        <w:snapToGrid w:val="0"/>
        <w:spacing w:line="400" w:lineRule="exact"/>
        <w:ind w:firstLine="413" w:firstLineChars="196"/>
        <w:jc w:val="left"/>
        <w:rPr>
          <w:rFonts w:hint="eastAsia" w:ascii="宋体" w:hAnsi="宋体" w:cs="宋体"/>
          <w:b/>
          <w:bCs/>
          <w:color w:val="auto"/>
          <w:szCs w:val="21"/>
          <w:highlight w:val="none"/>
        </w:rPr>
      </w:pPr>
      <w:r>
        <w:rPr>
          <w:rFonts w:hint="eastAsia" w:ascii="宋体" w:hAnsi="宋体" w:cs="宋体"/>
          <w:b/>
          <w:bCs/>
          <w:color w:val="auto"/>
          <w:szCs w:val="21"/>
          <w:highlight w:val="none"/>
        </w:rPr>
        <w:t>2.2技术文件</w:t>
      </w:r>
    </w:p>
    <w:p>
      <w:pPr>
        <w:snapToGrid w:val="0"/>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（1）服务类项目的投标技术文件</w:t>
      </w:r>
      <w:r>
        <w:rPr>
          <w:rFonts w:hint="eastAsia" w:ascii="宋体" w:hAnsi="宋体" w:cs="宋体"/>
          <w:b/>
          <w:bCs/>
          <w:color w:val="auto"/>
          <w:szCs w:val="21"/>
          <w:highlight w:val="none"/>
        </w:rPr>
        <w:t>（服务方案，内容和格式见第六章要求，必须提供）</w:t>
      </w:r>
      <w:r>
        <w:rPr>
          <w:rFonts w:hint="eastAsia" w:ascii="宋体" w:hAnsi="宋体" w:cs="宋体"/>
          <w:color w:val="auto"/>
          <w:szCs w:val="21"/>
          <w:highlight w:val="none"/>
        </w:rPr>
        <w:t>；</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▲（2）招标项目采购需求中要求必须提供的材料。</w:t>
      </w:r>
    </w:p>
    <w:p>
      <w:pPr>
        <w:adjustRightInd w:val="0"/>
        <w:snapToGrid w:val="0"/>
        <w:spacing w:line="40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（1）投标函</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（2）投标报价明细表</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（3）投标人针对报价需要说明的其他文件和说明（格式自拟）；</w:t>
      </w:r>
    </w:p>
    <w:p>
      <w:pPr>
        <w:tabs>
          <w:tab w:val="left" w:pos="3870"/>
          <w:tab w:val="left" w:pos="4085"/>
        </w:tabs>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（4）开标一览表</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pStyle w:val="46"/>
        <w:adjustRightInd w:val="0"/>
        <w:snapToGrid w:val="0"/>
        <w:spacing w:after="0"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b/>
          <w:color w:val="auto"/>
          <w:szCs w:val="21"/>
          <w:highlight w:val="none"/>
        </w:rPr>
        <w:t>注：法定代表人</w:t>
      </w:r>
      <w:r>
        <w:rPr>
          <w:rFonts w:hint="eastAsia" w:ascii="宋体" w:hAnsi="宋体" w:cs="宋体"/>
          <w:b/>
          <w:bCs/>
          <w:color w:val="auto"/>
          <w:szCs w:val="21"/>
          <w:highlight w:val="none"/>
        </w:rPr>
        <w:t>（负责人）</w:t>
      </w:r>
      <w:r>
        <w:rPr>
          <w:rFonts w:hint="eastAsia" w:ascii="宋体" w:hAnsi="宋体" w:cs="宋体"/>
          <w:b/>
          <w:color w:val="auto"/>
          <w:szCs w:val="21"/>
          <w:highlight w:val="none"/>
        </w:rPr>
        <w:t>授权委托书、投标声明书、投标函、开标一览表必须按招标文件格式要求签署和加盖单位公章。</w:t>
      </w:r>
    </w:p>
    <w:bookmarkEnd w:id="31"/>
    <w:p>
      <w:pPr>
        <w:adjustRightInd w:val="0"/>
        <w:snapToGrid w:val="0"/>
        <w:spacing w:line="400" w:lineRule="exact"/>
        <w:ind w:firstLine="421" w:firstLineChars="200"/>
        <w:rPr>
          <w:rFonts w:hint="eastAsia" w:ascii="宋体" w:hAnsi="宋体" w:cs="宋体"/>
          <w:b/>
          <w:color w:val="auto"/>
          <w:szCs w:val="21"/>
          <w:highlight w:val="none"/>
        </w:rPr>
      </w:pPr>
      <w:bookmarkStart w:id="32" w:name="_Toc254970678"/>
      <w:bookmarkStart w:id="33" w:name="_Toc254970537"/>
      <w:r>
        <w:rPr>
          <w:rFonts w:hint="eastAsia" w:ascii="宋体" w:hAnsi="宋体" w:cs="宋体"/>
          <w:b/>
          <w:color w:val="auto"/>
          <w:szCs w:val="21"/>
          <w:highlight w:val="none"/>
        </w:rPr>
        <w:t>（二）投标文件的语言及计量</w:t>
      </w:r>
      <w:bookmarkEnd w:id="32"/>
      <w:bookmarkEnd w:id="33"/>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▲1投标文件以及投标方与招标方就有关投标事宜的所有来往函电，均应以中文汉语书写。除签名、盖章、专用名称等特殊情形外，以中文汉语以外的文字表述的投标文件视同未提供。</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▲2投标计量单位，招标文件已有明确规定的，使用招标文件规定的计量单位；招标文件没有规定的，应采用中华人民共和国法定计量单位（货币单位：人民币元），否则视同未响应。</w:t>
      </w:r>
    </w:p>
    <w:p>
      <w:pPr>
        <w:adjustRightInd w:val="0"/>
        <w:snapToGrid w:val="0"/>
        <w:spacing w:line="400" w:lineRule="exact"/>
        <w:ind w:firstLine="421" w:firstLineChars="200"/>
        <w:rPr>
          <w:rFonts w:hint="eastAsia" w:ascii="宋体" w:hAnsi="宋体" w:cs="宋体"/>
          <w:b/>
          <w:color w:val="auto"/>
          <w:szCs w:val="21"/>
          <w:highlight w:val="none"/>
        </w:rPr>
      </w:pPr>
      <w:bookmarkStart w:id="34" w:name="_Toc254970538"/>
      <w:bookmarkStart w:id="35" w:name="_Toc254970679"/>
      <w:r>
        <w:rPr>
          <w:rFonts w:hint="eastAsia" w:ascii="宋体" w:hAnsi="宋体" w:cs="宋体"/>
          <w:b/>
          <w:color w:val="auto"/>
          <w:szCs w:val="21"/>
          <w:highlight w:val="none"/>
        </w:rPr>
        <w:t>（三）投标报价</w:t>
      </w:r>
      <w:bookmarkEnd w:id="34"/>
      <w:bookmarkEnd w:id="35"/>
    </w:p>
    <w:p>
      <w:pPr>
        <w:pStyle w:val="28"/>
        <w:adjustRightInd w:val="0"/>
        <w:snapToGrid w:val="0"/>
        <w:spacing w:line="400" w:lineRule="exact"/>
        <w:ind w:firstLine="420" w:firstLineChars="200"/>
        <w:jc w:val="left"/>
        <w:rPr>
          <w:rFonts w:hint="eastAsia" w:hAnsi="宋体" w:cs="宋体"/>
          <w:color w:val="auto"/>
          <w:highlight w:val="none"/>
        </w:rPr>
      </w:pPr>
      <w:r>
        <w:rPr>
          <w:rFonts w:hint="eastAsia" w:hAnsi="宋体" w:cs="宋体"/>
          <w:color w:val="auto"/>
          <w:highlight w:val="none"/>
        </w:rPr>
        <w:t>1.投标报价应按招标文件中相关附表格式填写。投标人可就《项目采购需求》中所有服务内容完整唯一报价。</w:t>
      </w:r>
    </w:p>
    <w:p>
      <w:pPr>
        <w:pStyle w:val="28"/>
        <w:adjustRightInd w:val="0"/>
        <w:snapToGrid w:val="0"/>
        <w:spacing w:line="400" w:lineRule="exact"/>
        <w:ind w:firstLine="420" w:firstLineChars="200"/>
        <w:jc w:val="left"/>
        <w:rPr>
          <w:rFonts w:hint="eastAsia" w:hAnsi="宋体" w:cs="宋体"/>
          <w:color w:val="auto"/>
          <w:highlight w:val="none"/>
        </w:rPr>
      </w:pPr>
      <w:r>
        <w:rPr>
          <w:rFonts w:hint="eastAsia" w:hAnsi="宋体" w:cs="宋体"/>
          <w:color w:val="auto"/>
          <w:highlight w:val="none"/>
        </w:rPr>
        <w:t>2.投标报价是履行合同的最终价格。</w:t>
      </w:r>
    </w:p>
    <w:p>
      <w:pPr>
        <w:tabs>
          <w:tab w:val="left" w:pos="525"/>
        </w:tabs>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3.投标文件只允许有一个报价，有选择的或有条件的报价将不予接受。</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4</w:t>
      </w:r>
      <w:r>
        <w:rPr>
          <w:rFonts w:hint="eastAsia" w:ascii="宋体" w:hAnsi="宋体" w:cs="宋体"/>
          <w:color w:val="auto"/>
          <w:szCs w:val="21"/>
          <w:highlight w:val="none"/>
        </w:rPr>
        <w:t>.本项目实行单项取费上控价制，投标人按每个单项投标，报价均不得超出采购人限定的单项控制价，各单项</w:t>
      </w:r>
      <w:r>
        <w:rPr>
          <w:rFonts w:hint="eastAsia" w:ascii="宋体" w:hAnsi="宋体" w:cs="宋体"/>
          <w:color w:val="auto"/>
          <w:szCs w:val="21"/>
          <w:highlight w:val="none"/>
          <w:lang w:bidi="ar"/>
        </w:rPr>
        <w:t>报价总和不能超过</w:t>
      </w:r>
      <w:r>
        <w:rPr>
          <w:rFonts w:hint="eastAsia" w:ascii="宋体" w:hAnsi="宋体" w:cs="宋体"/>
          <w:color w:val="auto"/>
          <w:szCs w:val="21"/>
          <w:highlight w:val="none"/>
        </w:rPr>
        <w:t>采购项目总</w:t>
      </w:r>
      <w:r>
        <w:rPr>
          <w:rFonts w:hint="eastAsia" w:ascii="宋体" w:hAnsi="宋体" w:cs="宋体"/>
          <w:color w:val="auto"/>
          <w:szCs w:val="21"/>
          <w:highlight w:val="none"/>
          <w:lang w:bidi="ar"/>
        </w:rPr>
        <w:t>控制价。</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5</w:t>
      </w:r>
      <w:r>
        <w:rPr>
          <w:rFonts w:hint="eastAsia" w:ascii="宋体" w:hAnsi="宋体" w:cs="宋体"/>
          <w:color w:val="auto"/>
          <w:szCs w:val="21"/>
          <w:highlight w:val="none"/>
        </w:rPr>
        <w:t>.服务费取费标准在合同履行期间实行固定单价合同。</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.固定单价中包括以下的风险及其他的风险均包括在固定单价中。</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.1政策性上调服务所在地最低工资标准的差额部分。</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.2政策性上调服务所在地社保的差额部分。</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6</w:t>
      </w:r>
      <w:r>
        <w:rPr>
          <w:rFonts w:hint="eastAsia" w:ascii="宋体" w:hAnsi="宋体" w:cs="宋体"/>
          <w:color w:val="auto"/>
          <w:szCs w:val="21"/>
          <w:highlight w:val="none"/>
        </w:rPr>
        <w:t>.</w:t>
      </w:r>
      <w:r>
        <w:rPr>
          <w:rFonts w:ascii="宋体" w:hAnsi="宋体" w:cs="宋体"/>
          <w:color w:val="auto"/>
          <w:szCs w:val="21"/>
          <w:highlight w:val="none"/>
        </w:rPr>
        <w:t>3</w:t>
      </w:r>
      <w:r>
        <w:rPr>
          <w:rFonts w:hint="eastAsia" w:ascii="宋体" w:hAnsi="宋体" w:cs="宋体"/>
          <w:color w:val="auto"/>
          <w:szCs w:val="21"/>
          <w:highlight w:val="none"/>
        </w:rPr>
        <w:t>物料物价上涨的部分。</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7</w:t>
      </w:r>
      <w:r>
        <w:rPr>
          <w:rFonts w:hint="eastAsia" w:ascii="宋体" w:hAnsi="宋体" w:cs="宋体"/>
          <w:color w:val="auto"/>
          <w:szCs w:val="21"/>
          <w:highlight w:val="none"/>
        </w:rPr>
        <w:t>.投标报价包括但不限于保洁服务费、工作服费、管道疏通费、</w:t>
      </w:r>
      <w:r>
        <w:rPr>
          <w:rFonts w:hint="eastAsia" w:ascii="宋体" w:hAnsi="宋体" w:cs="宋体"/>
          <w:bCs/>
          <w:color w:val="auto"/>
          <w:szCs w:val="21"/>
          <w:highlight w:val="none"/>
        </w:rPr>
        <w:t>室内地面深度清洁、设备维护保养费</w:t>
      </w:r>
      <w:r>
        <w:rPr>
          <w:rFonts w:hint="eastAsia" w:ascii="宋体" w:hAnsi="宋体" w:cs="宋体"/>
          <w:color w:val="auto"/>
          <w:szCs w:val="21"/>
          <w:highlight w:val="none"/>
        </w:rPr>
        <w:t>等。对于本文件中未列明，而供应商认为必需的费用也需列入总报价。在合同实施时，采购人将不予支付成交供应商没有列入的项目费用，并认为此项目的费用已包括在投标报价中。</w:t>
      </w:r>
    </w:p>
    <w:p>
      <w:pPr>
        <w:spacing w:line="500" w:lineRule="atLeast"/>
        <w:ind w:firstLine="420" w:firstLineChars="200"/>
        <w:rPr>
          <w:rFonts w:hint="eastAsia" w:ascii="宋体" w:hAnsi="宋体" w:cs="宋体"/>
          <w:snapToGrid w:val="0"/>
          <w:color w:val="auto"/>
          <w:szCs w:val="21"/>
          <w:highlight w:val="none"/>
        </w:rPr>
      </w:pPr>
      <w:r>
        <w:rPr>
          <w:rFonts w:ascii="宋体" w:hAnsi="宋体" w:cs="宋体"/>
          <w:color w:val="auto"/>
          <w:szCs w:val="21"/>
          <w:highlight w:val="none"/>
        </w:rPr>
        <w:t>8</w:t>
      </w:r>
      <w:r>
        <w:rPr>
          <w:rFonts w:hint="eastAsia" w:ascii="宋体" w:hAnsi="宋体" w:cs="宋体"/>
          <w:color w:val="auto"/>
          <w:szCs w:val="21"/>
          <w:highlight w:val="none"/>
        </w:rPr>
        <w:t>.按实计费指该服务项目每月取费按供应商当月的工作量、实际投入的人数等</w:t>
      </w:r>
      <w:r>
        <w:rPr>
          <w:rFonts w:hint="eastAsia" w:ascii="宋体" w:hAnsi="宋体" w:cs="宋体"/>
          <w:snapToGrid w:val="0"/>
          <w:color w:val="auto"/>
          <w:szCs w:val="21"/>
          <w:highlight w:val="none"/>
        </w:rPr>
        <w:t>作为当月计费的量。</w:t>
      </w:r>
    </w:p>
    <w:p>
      <w:pPr>
        <w:pStyle w:val="49"/>
        <w:spacing w:line="500" w:lineRule="atLeast"/>
        <w:rPr>
          <w:rFonts w:hint="eastAsia" w:hAnsi="宋体" w:cs="宋体"/>
          <w:b w:val="0"/>
          <w:bCs/>
          <w:color w:val="auto"/>
          <w:szCs w:val="21"/>
          <w:highlight w:val="none"/>
        </w:rPr>
      </w:pPr>
      <w:r>
        <w:rPr>
          <w:rFonts w:hAnsi="宋体" w:cs="宋体"/>
          <w:b w:val="0"/>
          <w:bCs/>
          <w:snapToGrid w:val="0"/>
          <w:color w:val="auto"/>
          <w:szCs w:val="21"/>
          <w:highlight w:val="none"/>
        </w:rPr>
        <w:t>9</w:t>
      </w:r>
      <w:r>
        <w:rPr>
          <w:rFonts w:hint="eastAsia" w:hAnsi="宋体" w:cs="宋体"/>
          <w:b w:val="0"/>
          <w:bCs/>
          <w:snapToGrid w:val="0"/>
          <w:color w:val="auto"/>
          <w:szCs w:val="21"/>
          <w:highlight w:val="none"/>
        </w:rPr>
        <w:t>.在</w:t>
      </w:r>
      <w:r>
        <w:rPr>
          <w:rFonts w:hint="eastAsia" w:hAnsi="宋体" w:cs="宋体"/>
          <w:b w:val="0"/>
          <w:bCs/>
          <w:color w:val="auto"/>
          <w:szCs w:val="21"/>
          <w:highlight w:val="none"/>
        </w:rPr>
        <w:t>合同履行期间如因病区增加、拆迁、改造或其他原因需要变更服务地址、调整服务内容或停止服务等情况，由采购人确定，供应商必须无条件接受执行。</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10</w:t>
      </w:r>
      <w:r>
        <w:rPr>
          <w:rFonts w:hint="eastAsia" w:ascii="宋体" w:hAnsi="宋体" w:cs="宋体"/>
          <w:color w:val="auto"/>
          <w:szCs w:val="21"/>
          <w:highlight w:val="none"/>
        </w:rPr>
        <w:t>.投标文件中增设规划设施设备以外其他设施设备的，视为投标人自愿承担费用，中标后须在承诺期限内予以实施。</w:t>
      </w:r>
    </w:p>
    <w:p>
      <w:pPr>
        <w:spacing w:line="500" w:lineRule="atLeast"/>
        <w:ind w:firstLine="420" w:firstLineChars="200"/>
        <w:rPr>
          <w:rFonts w:hint="eastAsia" w:ascii="宋体" w:hAnsi="宋体" w:cs="宋体"/>
          <w:color w:val="auto"/>
          <w:szCs w:val="21"/>
          <w:highlight w:val="none"/>
        </w:rPr>
      </w:pPr>
      <w:r>
        <w:rPr>
          <w:rFonts w:ascii="宋体" w:hAnsi="宋体" w:cs="宋体"/>
          <w:color w:val="auto"/>
          <w:szCs w:val="21"/>
          <w:highlight w:val="none"/>
        </w:rPr>
        <w:t>11</w:t>
      </w:r>
      <w:r>
        <w:rPr>
          <w:rFonts w:hint="eastAsia" w:ascii="宋体" w:hAnsi="宋体" w:cs="宋体"/>
          <w:color w:val="auto"/>
          <w:szCs w:val="21"/>
          <w:highlight w:val="none"/>
        </w:rPr>
        <w:t>.本合同不得转包给第三者，也不能给第三者挂靠。</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（四）投标文件的有效期</w:t>
      </w:r>
    </w:p>
    <w:p>
      <w:pPr>
        <w:pStyle w:val="15"/>
        <w:widowControl w:val="0"/>
        <w:adjustRightInd w:val="0"/>
        <w:snapToGrid w:val="0"/>
        <w:spacing w:after="0" w:afterLines="0" w:line="400" w:lineRule="exact"/>
        <w:ind w:left="0" w:firstLine="424" w:firstLineChars="202"/>
        <w:rPr>
          <w:rFonts w:hint="eastAsia" w:ascii="宋体" w:hAnsi="宋体" w:cs="宋体"/>
          <w:color w:val="auto"/>
          <w:sz w:val="21"/>
          <w:szCs w:val="21"/>
          <w:highlight w:val="none"/>
        </w:rPr>
      </w:pPr>
      <w:r>
        <w:rPr>
          <w:rFonts w:hint="eastAsia" w:ascii="宋体" w:hAnsi="宋体" w:cs="宋体"/>
          <w:color w:val="auto"/>
          <w:sz w:val="21"/>
          <w:szCs w:val="21"/>
          <w:highlight w:val="none"/>
        </w:rPr>
        <w:t>1.自投标截止日起</w:t>
      </w:r>
      <w:r>
        <w:rPr>
          <w:rFonts w:hint="eastAsia" w:ascii="宋体" w:hAnsi="宋体" w:cs="宋体"/>
          <w:color w:val="auto"/>
          <w:sz w:val="21"/>
          <w:szCs w:val="21"/>
          <w:highlight w:val="none"/>
          <w:u w:val="single"/>
        </w:rPr>
        <w:t>六十日</w:t>
      </w:r>
      <w:r>
        <w:rPr>
          <w:rFonts w:hint="eastAsia" w:ascii="宋体" w:hAnsi="宋体" w:cs="宋体"/>
          <w:color w:val="auto"/>
          <w:sz w:val="21"/>
          <w:szCs w:val="21"/>
          <w:highlight w:val="none"/>
        </w:rPr>
        <w:t>投标文件应保持有效。有效期不足的投标文件将被拒绝。</w:t>
      </w:r>
    </w:p>
    <w:p>
      <w:pPr>
        <w:pStyle w:val="15"/>
        <w:widowControl w:val="0"/>
        <w:adjustRightInd w:val="0"/>
        <w:snapToGrid w:val="0"/>
        <w:spacing w:after="0" w:afterLines="0" w:line="400" w:lineRule="exact"/>
        <w:ind w:left="0" w:firstLine="424" w:firstLineChars="202"/>
        <w:rPr>
          <w:rFonts w:hint="eastAsia" w:ascii="宋体" w:hAnsi="宋体" w:cs="宋体"/>
          <w:color w:val="auto"/>
          <w:sz w:val="21"/>
          <w:szCs w:val="21"/>
          <w:highlight w:val="none"/>
        </w:rPr>
      </w:pPr>
      <w:r>
        <w:rPr>
          <w:rFonts w:hint="eastAsia" w:ascii="宋体" w:hAnsi="宋体" w:cs="宋体"/>
          <w:color w:val="auto"/>
          <w:sz w:val="21"/>
          <w:szCs w:val="21"/>
          <w:highlight w:val="none"/>
        </w:rPr>
        <w:t>2.在特殊情况下，招标人可与投标人协商延长投标书的有效期，这种要求和答复均以书面形式进行。</w:t>
      </w:r>
    </w:p>
    <w:p>
      <w:pPr>
        <w:pStyle w:val="15"/>
        <w:widowControl w:val="0"/>
        <w:adjustRightInd w:val="0"/>
        <w:snapToGrid w:val="0"/>
        <w:spacing w:after="0" w:afterLines="0" w:line="400" w:lineRule="exact"/>
        <w:ind w:left="0" w:firstLine="424" w:firstLineChars="202"/>
        <w:rPr>
          <w:rFonts w:hint="eastAsia" w:ascii="宋体" w:hAnsi="宋体" w:cs="宋体"/>
          <w:color w:val="auto"/>
          <w:sz w:val="21"/>
          <w:szCs w:val="21"/>
          <w:highlight w:val="none"/>
        </w:rPr>
      </w:pPr>
      <w:bookmarkStart w:id="36" w:name="_Toc254970680"/>
      <w:bookmarkStart w:id="37" w:name="_Toc254970539"/>
      <w:r>
        <w:rPr>
          <w:rFonts w:hint="eastAsia" w:ascii="宋体" w:hAnsi="宋体" w:cs="宋体"/>
          <w:color w:val="auto"/>
          <w:sz w:val="21"/>
          <w:szCs w:val="21"/>
          <w:highlight w:val="none"/>
        </w:rPr>
        <w:t>3.投标人可拒绝接受延期要求；同意延长有效期的投标人不能修改投标文件。</w:t>
      </w:r>
      <w:bookmarkEnd w:id="36"/>
      <w:bookmarkEnd w:id="37"/>
    </w:p>
    <w:p>
      <w:pPr>
        <w:pStyle w:val="15"/>
        <w:widowControl w:val="0"/>
        <w:adjustRightInd w:val="0"/>
        <w:snapToGrid w:val="0"/>
        <w:spacing w:after="0" w:afterLines="0" w:line="400" w:lineRule="exact"/>
        <w:ind w:left="0" w:firstLine="424" w:firstLineChars="202"/>
        <w:rPr>
          <w:rFonts w:hint="eastAsia" w:ascii="宋体" w:hAnsi="宋体" w:cs="宋体"/>
          <w:color w:val="auto"/>
          <w:sz w:val="21"/>
          <w:szCs w:val="21"/>
          <w:highlight w:val="none"/>
        </w:rPr>
      </w:pPr>
      <w:bookmarkStart w:id="38" w:name="_Toc254970681"/>
      <w:bookmarkStart w:id="39" w:name="_Toc254970540"/>
      <w:r>
        <w:rPr>
          <w:rFonts w:hint="eastAsia" w:ascii="宋体" w:hAnsi="宋体" w:cs="宋体"/>
          <w:color w:val="auto"/>
          <w:sz w:val="21"/>
          <w:szCs w:val="21"/>
          <w:highlight w:val="none"/>
        </w:rPr>
        <w:t>4.中标人的投标文件自开标之日起至合同履行完毕止均应保持有效。</w:t>
      </w:r>
      <w:bookmarkEnd w:id="38"/>
      <w:bookmarkEnd w:id="39"/>
    </w:p>
    <w:p>
      <w:pPr>
        <w:adjustRightInd w:val="0"/>
        <w:snapToGrid w:val="0"/>
        <w:spacing w:line="400" w:lineRule="exact"/>
        <w:ind w:firstLine="421" w:firstLineChars="200"/>
        <w:rPr>
          <w:rFonts w:hint="eastAsia" w:ascii="宋体" w:hAnsi="宋体" w:cs="宋体"/>
          <w:b/>
          <w:color w:val="auto"/>
          <w:szCs w:val="21"/>
          <w:highlight w:val="none"/>
        </w:rPr>
      </w:pPr>
      <w:bookmarkStart w:id="40" w:name="_Toc254970541"/>
      <w:bookmarkStart w:id="41" w:name="_Toc254970682"/>
      <w:r>
        <w:rPr>
          <w:rFonts w:hint="eastAsia" w:ascii="宋体" w:hAnsi="宋体" w:cs="宋体"/>
          <w:b/>
          <w:color w:val="auto"/>
          <w:szCs w:val="21"/>
          <w:highlight w:val="none"/>
        </w:rPr>
        <w:t>（五）投标保证金</w:t>
      </w:r>
      <w:bookmarkEnd w:id="40"/>
      <w:bookmarkEnd w:id="41"/>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1.本项目不收取投标保证金。</w:t>
      </w:r>
    </w:p>
    <w:p>
      <w:pPr>
        <w:adjustRightInd w:val="0"/>
        <w:snapToGrid w:val="0"/>
        <w:spacing w:line="400" w:lineRule="exact"/>
        <w:ind w:firstLine="421" w:firstLineChars="200"/>
        <w:rPr>
          <w:rFonts w:hint="eastAsia" w:ascii="宋体" w:hAnsi="宋体" w:cs="宋体"/>
          <w:b/>
          <w:color w:val="auto"/>
          <w:szCs w:val="21"/>
          <w:highlight w:val="none"/>
        </w:rPr>
      </w:pPr>
      <w:bookmarkStart w:id="42" w:name="_Toc254970542"/>
      <w:bookmarkStart w:id="43" w:name="_Toc254970683"/>
      <w:r>
        <w:rPr>
          <w:rFonts w:hint="eastAsia" w:ascii="宋体" w:hAnsi="宋体" w:cs="宋体"/>
          <w:b/>
          <w:color w:val="auto"/>
          <w:szCs w:val="21"/>
          <w:highlight w:val="none"/>
        </w:rPr>
        <w:t>（六）投标文件的签署和份数</w:t>
      </w:r>
      <w:bookmarkEnd w:id="42"/>
      <w:bookmarkEnd w:id="43"/>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1.投标人应按本招标文件规定的格式和顺序编制并标注页码，投标文件内容不完整、编排混乱导致投标文件被误读、漏读或者查找不到相关内容的，是投标人的责任。</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2.投标文件份数：见投标人须知及前附表。</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3.投标文件须由投标人在规定位置盖章并由法定代表人（负责人）或法定代表人（负责人）的授权委托人签署，投标人应写全称。</w:t>
      </w:r>
    </w:p>
    <w:p>
      <w:pPr>
        <w:adjustRightInd w:val="0"/>
        <w:snapToGrid w:val="0"/>
        <w:spacing w:line="40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4.投标文件不得涂改，若有修改错漏处，须加盖单位公章或者法定代表人或授权委托人签字或盖章。投标文件因扫描不清晰或乱码或表达不清所引起的后果由投标人负责。</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（七）投标文件的上传、提交、修改、撤回和解密</w:t>
      </w:r>
    </w:p>
    <w:p>
      <w:pPr>
        <w:adjustRightInd w:val="0"/>
        <w:snapToGrid w:val="0"/>
        <w:spacing w:line="400" w:lineRule="exact"/>
        <w:ind w:firstLine="420"/>
        <w:jc w:val="left"/>
        <w:rPr>
          <w:rFonts w:hint="eastAsia" w:ascii="宋体" w:hAnsi="宋体" w:cs="宋体"/>
          <w:b/>
          <w:color w:val="auto"/>
          <w:szCs w:val="21"/>
          <w:highlight w:val="none"/>
        </w:rPr>
      </w:pPr>
      <w:r>
        <w:rPr>
          <w:rFonts w:hint="eastAsia" w:ascii="宋体" w:hAnsi="宋体" w:cs="宋体"/>
          <w:color w:val="auto"/>
          <w:szCs w:val="21"/>
          <w:highlight w:val="none"/>
        </w:rPr>
        <w:t>▲1.</w:t>
      </w:r>
      <w:r>
        <w:rPr>
          <w:rFonts w:hint="eastAsia" w:ascii="宋体" w:hAnsi="宋体" w:cs="宋体"/>
          <w:b/>
          <w:color w:val="auto"/>
          <w:szCs w:val="21"/>
          <w:highlight w:val="none"/>
        </w:rPr>
        <w:t>投标文件的上传、提交：见投标人须知及前附表。</w:t>
      </w:r>
    </w:p>
    <w:p>
      <w:pPr>
        <w:adjustRightInd w:val="0"/>
        <w:snapToGrid w:val="0"/>
        <w:spacing w:line="400" w:lineRule="exact"/>
        <w:ind w:firstLine="420"/>
        <w:jc w:val="left"/>
        <w:rPr>
          <w:rFonts w:hint="eastAsia" w:ascii="宋体" w:hAnsi="宋体" w:cs="宋体"/>
          <w:color w:val="auto"/>
          <w:szCs w:val="21"/>
          <w:highlight w:val="none"/>
        </w:rPr>
      </w:pPr>
      <w:r>
        <w:rPr>
          <w:rFonts w:hint="eastAsia" w:ascii="宋体" w:hAnsi="宋体" w:cs="宋体"/>
          <w:color w:val="auto"/>
          <w:szCs w:val="21"/>
          <w:highlight w:val="none"/>
        </w:rPr>
        <w:t>2.</w:t>
      </w:r>
      <w:r>
        <w:rPr>
          <w:rFonts w:hint="eastAsia" w:ascii="宋体" w:hAnsi="宋体" w:cs="宋体"/>
          <w:color w:val="auto"/>
          <w:kern w:val="0"/>
          <w:szCs w:val="21"/>
          <w:highlight w:val="none"/>
          <w:lang w:val="zh-CN"/>
        </w:rPr>
        <w:t>投标文件的修改和撤回：供应商应当在投标截止时间前完成投标文件的上传、提交，并可以补充、修改或者撤回投标文件。补充或者修改投标文件的，应当先行撤回原文件，补充、修改后重新上传、提交。投标截止时间前未完成上传、提交的，视为撤回投标文件。投标截止时间后提交的投标文件，“</w:t>
      </w:r>
      <w:r>
        <w:rPr>
          <w:rFonts w:hint="eastAsia" w:ascii="宋体" w:hAnsi="宋体" w:cs="宋体"/>
          <w:color w:val="auto"/>
          <w:kern w:val="0"/>
          <w:szCs w:val="21"/>
          <w:highlight w:val="none"/>
          <w:lang w:val="en"/>
        </w:rPr>
        <w:t>广西政府采购云平台</w:t>
      </w:r>
      <w:r>
        <w:rPr>
          <w:rFonts w:hint="eastAsia" w:ascii="宋体" w:hAnsi="宋体" w:cs="宋体"/>
          <w:color w:val="auto"/>
          <w:kern w:val="0"/>
          <w:szCs w:val="21"/>
          <w:highlight w:val="none"/>
          <w:lang w:val="zh-CN"/>
        </w:rPr>
        <w:t>”将予以拒收。投标截止时间后，投标供应商不得撤回、修改投标文件。</w:t>
      </w:r>
    </w:p>
    <w:p>
      <w:pPr>
        <w:adjustRightInd w:val="0"/>
        <w:snapToGrid w:val="0"/>
        <w:spacing w:line="400" w:lineRule="exact"/>
        <w:ind w:firstLine="424" w:firstLineChars="210"/>
        <w:rPr>
          <w:rFonts w:hint="eastAsia" w:ascii="宋体" w:hAnsi="宋体" w:cs="宋体"/>
          <w:color w:val="auto"/>
          <w:spacing w:val="-4"/>
          <w:szCs w:val="21"/>
          <w:highlight w:val="none"/>
        </w:rPr>
      </w:pPr>
      <w:bookmarkStart w:id="44" w:name="_Toc254970684"/>
      <w:bookmarkStart w:id="45" w:name="_Toc254970543"/>
      <w:r>
        <w:rPr>
          <w:rFonts w:hint="eastAsia" w:ascii="宋体" w:hAnsi="宋体" w:cs="宋体"/>
          <w:color w:val="auto"/>
          <w:spacing w:val="-4"/>
          <w:szCs w:val="21"/>
          <w:highlight w:val="none"/>
        </w:rPr>
        <w:t>3.</w:t>
      </w:r>
      <w:r>
        <w:rPr>
          <w:rFonts w:hint="eastAsia" w:ascii="宋体" w:hAnsi="宋体" w:cs="宋体"/>
          <w:snapToGrid w:val="0"/>
          <w:color w:val="auto"/>
          <w:szCs w:val="21"/>
          <w:highlight w:val="none"/>
        </w:rPr>
        <w:t>电子加密投标文件的解密：开标后，采购组织机构将向各投标供应商发出“电子加密投标文件”的解密通知，各投标供应商代表应当在接到解密通知后30分钟内自行完成“电子加密投标文件”的在线解密。投标供应商未在规定时间内完成解密的，系统默认自动放弃。</w:t>
      </w:r>
    </w:p>
    <w:p>
      <w:pPr>
        <w:adjustRightInd w:val="0"/>
        <w:snapToGrid w:val="0"/>
        <w:spacing w:line="400" w:lineRule="exact"/>
        <w:ind w:firstLine="420"/>
        <w:jc w:val="left"/>
        <w:rPr>
          <w:rFonts w:hint="eastAsia" w:ascii="宋体" w:hAnsi="宋体" w:cs="宋体"/>
          <w:color w:val="auto"/>
          <w:spacing w:val="-4"/>
          <w:szCs w:val="21"/>
          <w:highlight w:val="none"/>
        </w:rPr>
      </w:pPr>
      <w:r>
        <w:rPr>
          <w:rFonts w:hint="eastAsia" w:ascii="宋体" w:hAnsi="宋体" w:cs="宋体"/>
          <w:color w:val="auto"/>
          <w:spacing w:val="-4"/>
          <w:szCs w:val="21"/>
          <w:highlight w:val="none"/>
        </w:rPr>
        <w:t>4.投标人已经被推荐为第一中标候选供应商后撤回投标或放弃中标，给采购人造成损失的，还应当赔偿损失，并作为不良行为记录在案。</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（八）投标无效的情形</w:t>
      </w:r>
      <w:bookmarkEnd w:id="44"/>
      <w:bookmarkEnd w:id="45"/>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实质上没有响应招标文件要求的投标将被视为无效投标。投标人不得通过修正或撤销不符合要求的偏离或保留从而使其投标成为实质上响应的投标，但经评标委员会认定属于投标人疏忽、笔误所造成的差错，应当允许其在评标结束之前在</w:t>
      </w:r>
      <w:r>
        <w:rPr>
          <w:rFonts w:hint="eastAsia" w:ascii="宋体" w:hAnsi="宋体" w:eastAsia="宋体" w:cs="宋体"/>
          <w:bCs/>
          <w:color w:val="auto"/>
          <w:sz w:val="21"/>
          <w:szCs w:val="21"/>
          <w:highlight w:val="none"/>
          <w:lang w:val="en"/>
        </w:rPr>
        <w:t>广西政府采购云平台</w:t>
      </w:r>
      <w:r>
        <w:rPr>
          <w:rFonts w:hint="eastAsia" w:ascii="宋体" w:hAnsi="宋体" w:eastAsia="宋体" w:cs="宋体"/>
          <w:bCs/>
          <w:color w:val="auto"/>
          <w:sz w:val="21"/>
          <w:szCs w:val="21"/>
          <w:highlight w:val="none"/>
        </w:rPr>
        <w:t>系统上进行修改或者补正并加盖单位公章。在评标委员会发出询标函规定的回复限期内不补正或经补正后仍不符合招标文件要求的，应认定其投标无效。投标人修改、补正投标文件后，不影响评标委员会对其投标文件所作的评价和评分结果。</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1.在符合性审查和资格性审查时，如发现下列情形之一的，投标文件将被视为无效：</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（1）超越了按照法律法规规定必须获得行政许可或者行政审批的经营范围的；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（2）资格证明文件不全的，或者不符合招标文件标明的资格要求的；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（3）投标文件无法定代表人（负责人）或其授权委托代理人签字，或未提供法定代表人（负责人）授权委托书、投标声明书或者填写项目不齐全的；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（4）投标代表人未能出具身份证明或与法定代表人（负责人）授权委托人身份不符的；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（5）项目不齐全或者内容虚假的；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（6）投标文件的实质性内容未使用中文表述、意思表述不明确、前后矛盾或者使用计量单位不符合投标文件要求的（经评标委员会认定并允许其在线更正的笔误除外）；</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（7）投标有效期、交付使用时间、质保期等商务条款不能满足招标文件要求的；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（8）未实质性响应招标文件要求或者投标文件有招标方不能接受的附加条件的；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2.在技术评审时，如发现下列情形之一的，投标文件将被视为无效：</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（1）未提供或未如实提供投标货物的技术参数，或者投标文件标明的响应或偏离与事实不符或虚假投标的；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（2）明显不符合招标文件要求的规格型号、质量标准，或者与招标文件中的技术指标、主要功能项目发生实质性偏离的；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（3）项目采购需求中带“▲”内容项目发生负偏离达1项（含）以上的；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（4）投标技术方案不明确，存在一个或一个以上备选（替换）投标方案的；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（5）与其他参加本次投标供应商的投标文件（技术文件）的文字表述内容差错相同两处以上的。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3.在报价评审时，如发现下列情形之一的，投标文件将被视为无效：</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（1）未采用人民币报价或者未按照招标文件标明的币种报价的；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（2）报价超出最高限价，或者超出采购预算金额，采购人不能支付的；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（3）投标报价具有选择性；</w:t>
      </w:r>
    </w:p>
    <w:p>
      <w:pPr>
        <w:pStyle w:val="22"/>
        <w:adjustRightInd w:val="0"/>
        <w:snapToGrid w:val="0"/>
        <w:spacing w:line="400" w:lineRule="exact"/>
        <w:ind w:firstLine="395" w:firstLineChars="196"/>
        <w:rPr>
          <w:rFonts w:hint="eastAsia" w:ascii="宋体" w:hAnsi="宋体" w:eastAsia="宋体" w:cs="宋体"/>
          <w:bCs/>
          <w:color w:val="auto"/>
          <w:sz w:val="21"/>
          <w:szCs w:val="21"/>
          <w:highlight w:val="none"/>
        </w:rPr>
      </w:pPr>
      <w:r>
        <w:rPr>
          <w:rFonts w:hint="eastAsia" w:ascii="宋体" w:hAnsi="宋体" w:eastAsia="宋体" w:cs="宋体"/>
          <w:color w:val="auto"/>
          <w:spacing w:val="-4"/>
          <w:sz w:val="21"/>
          <w:szCs w:val="21"/>
          <w:highlight w:val="none"/>
        </w:rPr>
        <w:t>（4）评标委员会认为投标人的报价明显低于其他通过符合性审查投标人的报价，有可能影响产品质量或者不能诚信履约，投标人不能证明其报价合理性的。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4.有下列情形之一的视为投标人相互串通投标，投标文件将被视为无效：</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（1）不同投标人的投标文件由同一单位或者个人编制；或不同投标人报名的IP地址一致的；</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（2）不同投标人委托同一单位或者个人办理投标事宜；</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（3）</w:t>
      </w:r>
      <w:r>
        <w:rPr>
          <w:rFonts w:hint="eastAsia" w:ascii="宋体" w:hAnsi="宋体" w:eastAsia="宋体" w:cs="宋体"/>
          <w:color w:val="auto"/>
          <w:spacing w:val="-4"/>
          <w:sz w:val="21"/>
          <w:szCs w:val="21"/>
          <w:highlight w:val="none"/>
        </w:rPr>
        <w:t>不同投标人的投标文件载明的项目管理成员或者联系人员为同一人</w:t>
      </w:r>
      <w:r>
        <w:rPr>
          <w:rFonts w:hint="eastAsia" w:ascii="宋体" w:hAnsi="宋体" w:eastAsia="宋体" w:cs="宋体"/>
          <w:bCs/>
          <w:color w:val="auto"/>
          <w:sz w:val="21"/>
          <w:szCs w:val="21"/>
          <w:highlight w:val="none"/>
        </w:rPr>
        <w:t>；</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（4）不同投标人的投标文件异常一致或投标报价呈规律性差异；</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（5）不同投标人的投标文件相互混装；</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（6）不同投标人的投标保证金从同一个单位或者个人账户转出。</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5.有下列情形之一的视为关联供应商参加同一合同项下政府采购活动，投标文件将被视为无效：</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（1）单位负责人为同一人或者存在直接控股、管理关系的不同供应商，参加同一合同项下的政府采购活动；</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（2）生产厂商授权给供应商后又参加同一合同项下的政府采购活动；生产厂商对同一品牌同一型号的货物委托多个代理商参加投标。</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6.其他投标无效的情形：</w:t>
      </w:r>
    </w:p>
    <w:p>
      <w:pPr>
        <w:pStyle w:val="22"/>
        <w:adjustRightInd w:val="0"/>
        <w:snapToGrid w:val="0"/>
        <w:spacing w:line="400" w:lineRule="exact"/>
        <w:ind w:firstLine="413" w:firstLineChars="19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（1）投标文件未按招标文件要求签署或CA电子签章的；</w:t>
      </w:r>
    </w:p>
    <w:p>
      <w:pPr>
        <w:pStyle w:val="22"/>
        <w:adjustRightInd w:val="0"/>
        <w:snapToGrid w:val="0"/>
        <w:spacing w:line="400" w:lineRule="exact"/>
        <w:ind w:firstLine="413" w:firstLineChars="19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（2）供应商提交两份或两份以上内容不同的投标文件；</w:t>
      </w:r>
    </w:p>
    <w:p>
      <w:pPr>
        <w:pStyle w:val="28"/>
        <w:adjustRightInd w:val="0"/>
        <w:snapToGrid w:val="0"/>
        <w:spacing w:line="400" w:lineRule="exact"/>
        <w:ind w:firstLine="421" w:firstLineChars="200"/>
        <w:rPr>
          <w:rFonts w:hint="eastAsia" w:hAnsi="宋体" w:cs="宋体"/>
          <w:b/>
          <w:bCs/>
          <w:color w:val="auto"/>
          <w:highlight w:val="none"/>
        </w:rPr>
      </w:pPr>
      <w:r>
        <w:rPr>
          <w:rFonts w:hint="eastAsia" w:hAnsi="宋体" w:cs="宋体"/>
          <w:b/>
          <w:bCs/>
          <w:color w:val="auto"/>
          <w:highlight w:val="none"/>
        </w:rPr>
        <w:t>（3）投标供应商在线制作投标文件时填写的报价金额与解密后“电子加密投标文件”中《开标一览表》填写的金额不一致并拒绝按招标文件要求接受调整的；</w:t>
      </w:r>
    </w:p>
    <w:p>
      <w:pPr>
        <w:pStyle w:val="22"/>
        <w:adjustRightInd w:val="0"/>
        <w:snapToGrid w:val="0"/>
        <w:spacing w:line="400" w:lineRule="exact"/>
        <w:ind w:firstLine="413" w:firstLineChars="196"/>
        <w:rPr>
          <w:rFonts w:hint="eastAsia" w:ascii="宋体" w:hAnsi="宋体" w:eastAsia="宋体" w:cs="宋体"/>
          <w:b/>
          <w:bCs/>
          <w:color w:val="auto"/>
          <w:sz w:val="21"/>
          <w:szCs w:val="21"/>
          <w:highlight w:val="none"/>
        </w:rPr>
      </w:pPr>
      <w:r>
        <w:rPr>
          <w:rFonts w:hint="eastAsia" w:ascii="宋体" w:hAnsi="宋体" w:eastAsia="宋体" w:cs="宋体"/>
          <w:b/>
          <w:bCs/>
          <w:color w:val="auto"/>
          <w:sz w:val="21"/>
          <w:szCs w:val="21"/>
          <w:highlight w:val="none"/>
        </w:rPr>
        <w:t>（4）法律法规和招标文件规定的其他无效情形（或出现重大偏差）。</w:t>
      </w:r>
    </w:p>
    <w:p>
      <w:pPr>
        <w:pStyle w:val="22"/>
        <w:adjustRightInd w:val="0"/>
        <w:snapToGrid w:val="0"/>
        <w:spacing w:line="400" w:lineRule="exact"/>
        <w:ind w:firstLine="411" w:firstLineChars="196"/>
        <w:rPr>
          <w:rFonts w:hint="eastAsia" w:ascii="宋体" w:hAnsi="宋体" w:eastAsia="宋体" w:cs="宋体"/>
          <w:bCs/>
          <w:color w:val="auto"/>
          <w:sz w:val="21"/>
          <w:szCs w:val="21"/>
          <w:highlight w:val="none"/>
        </w:rPr>
      </w:pPr>
      <w:r>
        <w:rPr>
          <w:rFonts w:hint="eastAsia" w:ascii="宋体" w:hAnsi="宋体" w:eastAsia="宋体" w:cs="宋体"/>
          <w:bCs/>
          <w:color w:val="auto"/>
          <w:sz w:val="21"/>
          <w:szCs w:val="21"/>
          <w:highlight w:val="none"/>
        </w:rPr>
        <w:t>7.被拒绝的投标文件为无效。</w:t>
      </w:r>
    </w:p>
    <w:p>
      <w:pPr>
        <w:pStyle w:val="28"/>
        <w:adjustRightInd w:val="0"/>
        <w:snapToGrid w:val="0"/>
        <w:spacing w:line="400" w:lineRule="exact"/>
        <w:rPr>
          <w:rFonts w:hint="eastAsia" w:hAnsi="宋体" w:cs="宋体"/>
          <w:b/>
          <w:color w:val="auto"/>
          <w:highlight w:val="none"/>
        </w:rPr>
      </w:pPr>
      <w:bookmarkStart w:id="46" w:name="_Toc254970685"/>
      <w:bookmarkStart w:id="47" w:name="_Toc254970544"/>
      <w:r>
        <w:rPr>
          <w:rFonts w:hint="eastAsia" w:hAnsi="宋体" w:cs="宋体"/>
          <w:b/>
          <w:color w:val="auto"/>
          <w:highlight w:val="none"/>
        </w:rPr>
        <w:t>四、开标</w:t>
      </w:r>
      <w:bookmarkEnd w:id="46"/>
      <w:bookmarkEnd w:id="47"/>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（一）开标准备</w:t>
      </w:r>
    </w:p>
    <w:p>
      <w:pPr>
        <w:adjustRightInd w:val="0"/>
        <w:snapToGrid w:val="0"/>
        <w:spacing w:line="400" w:lineRule="exact"/>
        <w:ind w:firstLine="420" w:firstLineChars="200"/>
        <w:rPr>
          <w:rFonts w:hint="eastAsia" w:ascii="宋体" w:hAnsi="宋体" w:cs="宋体"/>
          <w:bCs/>
          <w:color w:val="auto"/>
          <w:szCs w:val="21"/>
          <w:highlight w:val="none"/>
        </w:rPr>
      </w:pPr>
      <w:r>
        <w:rPr>
          <w:rFonts w:hint="eastAsia" w:ascii="宋体" w:hAnsi="宋体" w:cs="宋体"/>
          <w:color w:val="auto"/>
          <w:szCs w:val="21"/>
          <w:highlight w:val="none"/>
        </w:rPr>
        <w:t>本中心按招标文件规定的时间、地点通过“</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”组织开标、开启投标文件，所有供应商均应当准时在线参加。投标供应商因未在线参加开标而导致投标文件无法按时解密等一切后果由供应商自行承担。</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（二）开标程序：</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1.电子开标会由本中心主持</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2.本中心工作人员向各投标供应商发出电子加密投标文件【开始解密】通知，由供应商按招标文件规定的时间内自行进行投标文件解密。</w:t>
      </w:r>
      <w:r>
        <w:rPr>
          <w:rFonts w:hint="eastAsia" w:hAnsi="宋体" w:cs="宋体"/>
          <w:snapToGrid w:val="0"/>
          <w:color w:val="auto"/>
          <w:highlight w:val="none"/>
        </w:rPr>
        <w:t>投标供应商未在规定时间内完成解密的，系统默认自动放弃。</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投标文件解密结束，开启报价文件。投标供应商在线制作投标文件时填写的报价金额与解密后“电子加密投标文件”中《开标一览表》填写的金额不一致的，以解密后“电子加密投标文件”中《开标一览表》填写的金额为准，投标供应商拒绝接受此调整的，按无效投标处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4.进入资格文件审查环节，招标采购单位依法对投标供应商的资格进行审查。</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5.开启资格审查通过的投标供应商的商务技术文件进入符合性审查及商务技术评审。</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注：①当整个招标项目的投标人不足3家的不开标，本中心将按政府采购管理的有关规定处理。</w:t>
      </w:r>
    </w:p>
    <w:p>
      <w:pPr>
        <w:pStyle w:val="28"/>
        <w:adjustRightInd w:val="0"/>
        <w:snapToGrid w:val="0"/>
        <w:spacing w:line="400" w:lineRule="exact"/>
        <w:ind w:firstLine="840" w:firstLineChars="400"/>
        <w:rPr>
          <w:rFonts w:hint="eastAsia" w:hAnsi="宋体" w:cs="宋体"/>
          <w:color w:val="auto"/>
          <w:highlight w:val="none"/>
        </w:rPr>
      </w:pPr>
      <w:r>
        <w:rPr>
          <w:rFonts w:hint="eastAsia" w:hAnsi="宋体" w:cs="宋体"/>
          <w:color w:val="auto"/>
          <w:highlight w:val="none"/>
        </w:rPr>
        <w:t>②开标后，某分标投标人不足3家的，本中心将按政府采购管理的有关规定处理。</w:t>
      </w:r>
    </w:p>
    <w:p>
      <w:pPr>
        <w:pStyle w:val="28"/>
        <w:adjustRightInd w:val="0"/>
        <w:snapToGrid w:val="0"/>
        <w:spacing w:line="400" w:lineRule="exact"/>
        <w:ind w:firstLine="421" w:firstLineChars="200"/>
        <w:rPr>
          <w:rFonts w:hint="eastAsia" w:hAnsi="宋体" w:cs="宋体"/>
          <w:color w:val="auto"/>
          <w:highlight w:val="none"/>
        </w:rPr>
      </w:pPr>
      <w:r>
        <w:rPr>
          <w:rFonts w:hint="eastAsia" w:hAnsi="宋体" w:cs="宋体"/>
          <w:b/>
          <w:bCs/>
          <w:color w:val="auto"/>
          <w:highlight w:val="none"/>
        </w:rPr>
        <w:t>特别说明：如遇“</w:t>
      </w:r>
      <w:r>
        <w:rPr>
          <w:rFonts w:hint="eastAsia" w:hAnsi="宋体" w:cs="宋体"/>
          <w:b/>
          <w:bCs/>
          <w:color w:val="auto"/>
          <w:highlight w:val="none"/>
          <w:lang w:val="en"/>
        </w:rPr>
        <w:t>广西政府采购云平台</w:t>
      </w:r>
      <w:r>
        <w:rPr>
          <w:rFonts w:hint="eastAsia" w:hAnsi="宋体" w:cs="宋体"/>
          <w:b/>
          <w:bCs/>
          <w:color w:val="auto"/>
          <w:highlight w:val="none"/>
        </w:rPr>
        <w:t>”电子化开标或评审程序调整的，按调整后程序执行。</w:t>
      </w:r>
    </w:p>
    <w:p>
      <w:pPr>
        <w:pStyle w:val="28"/>
        <w:adjustRightInd w:val="0"/>
        <w:snapToGrid w:val="0"/>
        <w:spacing w:line="400" w:lineRule="exact"/>
        <w:rPr>
          <w:rFonts w:hint="eastAsia" w:hAnsi="宋体" w:cs="宋体"/>
          <w:b/>
          <w:color w:val="auto"/>
          <w:highlight w:val="none"/>
        </w:rPr>
      </w:pPr>
      <w:bookmarkStart w:id="48" w:name="_Toc254970545"/>
      <w:bookmarkStart w:id="49" w:name="_Toc254970686"/>
      <w:r>
        <w:rPr>
          <w:rFonts w:hint="eastAsia" w:hAnsi="宋体" w:cs="宋体"/>
          <w:b/>
          <w:color w:val="auto"/>
          <w:highlight w:val="none"/>
        </w:rPr>
        <w:t>五、资格审查</w:t>
      </w:r>
    </w:p>
    <w:p>
      <w:pPr>
        <w:pStyle w:val="28"/>
        <w:adjustRightInd w:val="0"/>
        <w:snapToGrid w:val="0"/>
        <w:spacing w:line="400" w:lineRule="exact"/>
        <w:ind w:firstLine="567" w:firstLineChars="270"/>
        <w:rPr>
          <w:rFonts w:hint="eastAsia" w:hAnsi="宋体" w:cs="宋体"/>
          <w:color w:val="auto"/>
          <w:highlight w:val="none"/>
        </w:rPr>
      </w:pPr>
      <w:r>
        <w:rPr>
          <w:rFonts w:hint="eastAsia" w:hAnsi="宋体" w:cs="宋体"/>
          <w:color w:val="auto"/>
          <w:highlight w:val="none"/>
        </w:rPr>
        <w:t>采购人依法对投标人的资格进行审查。合格投标人不足3家的，不得评标。</w:t>
      </w:r>
    </w:p>
    <w:p>
      <w:pPr>
        <w:pStyle w:val="28"/>
        <w:adjustRightInd w:val="0"/>
        <w:snapToGrid w:val="0"/>
        <w:spacing w:line="400" w:lineRule="exact"/>
        <w:rPr>
          <w:rFonts w:hint="eastAsia" w:hAnsi="宋体" w:cs="宋体"/>
          <w:b/>
          <w:color w:val="auto"/>
          <w:highlight w:val="none"/>
        </w:rPr>
      </w:pPr>
      <w:r>
        <w:rPr>
          <w:rFonts w:hint="eastAsia" w:hAnsi="宋体" w:cs="宋体"/>
          <w:b/>
          <w:color w:val="auto"/>
          <w:highlight w:val="none"/>
        </w:rPr>
        <w:t>六、评标</w:t>
      </w:r>
      <w:bookmarkEnd w:id="48"/>
      <w:bookmarkEnd w:id="49"/>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（一）组建评标委员会</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bCs/>
          <w:color w:val="auto"/>
          <w:highlight w:val="none"/>
        </w:rPr>
        <w:t>本招标采购项目的</w:t>
      </w:r>
      <w:r>
        <w:rPr>
          <w:rFonts w:hint="eastAsia" w:hAnsi="宋体" w:cs="宋体"/>
          <w:color w:val="auto"/>
          <w:spacing w:val="-4"/>
          <w:highlight w:val="none"/>
        </w:rPr>
        <w:t>评标委员会由采购人代表和评审专家组成，成员人数应当为5人（含5人）以上单数，其中评审专家不得少于成员总数的三分之二。</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（二）评标的方式</w:t>
      </w:r>
    </w:p>
    <w:p>
      <w:pPr>
        <w:pStyle w:val="28"/>
        <w:adjustRightInd w:val="0"/>
        <w:snapToGrid w:val="0"/>
        <w:spacing w:line="400" w:lineRule="exact"/>
        <w:ind w:left="689" w:leftChars="228" w:hanging="210" w:hangingChars="100"/>
        <w:rPr>
          <w:rFonts w:hint="eastAsia" w:hAnsi="宋体" w:cs="宋体"/>
          <w:b/>
          <w:color w:val="auto"/>
          <w:highlight w:val="none"/>
        </w:rPr>
      </w:pPr>
      <w:r>
        <w:rPr>
          <w:rFonts w:hint="eastAsia" w:hAnsi="宋体" w:cs="宋体"/>
          <w:b/>
          <w:color w:val="auto"/>
          <w:highlight w:val="none"/>
        </w:rPr>
        <w:t>本项目采用不公开方式评标，评标的依据为招标文件和投标文件。</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（三）评标程序</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（1）评标委员会审查、评价投标文件是否符合招标文件的商务、技术等实质性要求。</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评标委员会对投标文件进行比较和评价，如有疑问，将以电子询标函的形式要求投标人在线对投标文件有关事项作出澄清或者说明。投标人向评标委员会澄清或者说明有关问题，并最终盖章的电子文件进行回复。</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投标人代表超过规定时间或者拒绝澄清或者澄清的内容改变了投标文件的实质性内容的，评标委员会有权视该投标文件无效。</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（3）各投标人的技术得分为所有评委的有效评分的算术平均数，由指定专人进行计算复核。</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（4）本中心工作人员协助评标委员会根据本项目的评分标准计算各投标人的商务报价得分。</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（5）评标委员会完成评标后，由</w:t>
      </w:r>
      <w:r>
        <w:rPr>
          <w:rFonts w:hint="eastAsia" w:ascii="宋体" w:hAnsi="宋体" w:cs="宋体"/>
          <w:color w:val="auto"/>
          <w:szCs w:val="21"/>
          <w:highlight w:val="none"/>
          <w:lang w:val="en"/>
        </w:rPr>
        <w:t>广西政府采购云平台</w:t>
      </w:r>
      <w:r>
        <w:rPr>
          <w:rFonts w:hint="eastAsia" w:ascii="宋体" w:hAnsi="宋体" w:cs="宋体"/>
          <w:color w:val="auto"/>
          <w:szCs w:val="21"/>
          <w:highlight w:val="none"/>
        </w:rPr>
        <w:t>系统对各部分得分汇总，计算出本项目最终得分、评标价等。评标委员会按推荐原则推荐中标候选人同时形成评标报告。</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（四）澄清问题的形式</w:t>
      </w:r>
    </w:p>
    <w:p>
      <w:pPr>
        <w:adjustRightInd w:val="0"/>
        <w:snapToGrid w:val="0"/>
        <w:spacing w:line="40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对投标文件中含义不明确、同类问题表述不一致或者有明显文字和计算错误的内容，评标委员会可要求投标人作出必要的澄清、说明或者纠正。投标人的澄清、说明或者补正应当在电子询标函规定的时间期限内完成，并不得超出投标文件的范围或者改变投标文件的实质性内容。</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（五）错误修正</w:t>
      </w:r>
    </w:p>
    <w:p>
      <w:pPr>
        <w:pStyle w:val="28"/>
        <w:adjustRightInd w:val="0"/>
        <w:snapToGrid w:val="0"/>
        <w:spacing w:line="400" w:lineRule="exact"/>
        <w:ind w:left="689" w:leftChars="228" w:hanging="210" w:hangingChars="100"/>
        <w:rPr>
          <w:rFonts w:hint="eastAsia" w:hAnsi="宋体" w:cs="宋体"/>
          <w:color w:val="auto"/>
          <w:highlight w:val="none"/>
        </w:rPr>
      </w:pPr>
      <w:r>
        <w:rPr>
          <w:rFonts w:hint="eastAsia" w:hAnsi="宋体" w:cs="宋体"/>
          <w:color w:val="auto"/>
          <w:highlight w:val="none"/>
        </w:rPr>
        <w:t>投标文件如果出现计算或表达上的错误，修正错误的原则如下：</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1.投标文件中开标一览表（报价表）内容与投标文件中相应内容不一致的，以开标一览表（报价表）为准；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2.大写金额和小写金额不一致的，以大写金额为准；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3.单价金额小数点或者百分比有明显错位的，以开标一览表的总价为准，并修改单价；</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4.总价金额与按单价汇总金额不一致的，以单价金额计算结果为准。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5.对不同文字文本投标文件的解释发生异议的，以中文文本为准。</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同时出现两种以上不一致的，按照前款规定的顺序修正。</w:t>
      </w:r>
    </w:p>
    <w:p>
      <w:pPr>
        <w:pStyle w:val="28"/>
        <w:adjustRightInd w:val="0"/>
        <w:snapToGrid w:val="0"/>
        <w:spacing w:line="400" w:lineRule="exact"/>
        <w:ind w:firstLine="421" w:firstLineChars="200"/>
        <w:rPr>
          <w:rFonts w:hint="eastAsia" w:hAnsi="宋体" w:cs="宋体"/>
          <w:b/>
          <w:bCs/>
          <w:color w:val="auto"/>
          <w:highlight w:val="none"/>
        </w:rPr>
      </w:pPr>
      <w:r>
        <w:rPr>
          <w:rFonts w:hint="eastAsia" w:hAnsi="宋体" w:cs="宋体"/>
          <w:b/>
          <w:bCs/>
          <w:color w:val="auto"/>
          <w:highlight w:val="none"/>
        </w:rPr>
        <w:t>按上述修正错误的原则及方法调整或修正投标文件的投标报价，投标人须在线同意并签字确认，调整后的投标报价对投标人具有约束作用。如果投标人不接受修正后的报价，则其投标将作为无效投标处理。</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（六）评标原则和评标办法</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1.评标原则。评标委员会必须公平、公正、客观，不带任何倾向性和启发性；不得向外界透露任何与评标有关的内容；任何单位和个人不得干扰、影响评标的正常进行；评标委员会及有关工作人员不得私下与投标人接触。</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2.评标办法。本项目评标办法是</w:t>
      </w:r>
      <w:r>
        <w:rPr>
          <w:rFonts w:hint="eastAsia" w:hAnsi="宋体" w:cs="宋体"/>
          <w:b/>
          <w:color w:val="auto"/>
          <w:highlight w:val="none"/>
          <w:u w:val="single"/>
        </w:rPr>
        <w:t>综合评分法</w:t>
      </w:r>
      <w:r>
        <w:rPr>
          <w:rFonts w:hint="eastAsia" w:hAnsi="宋体" w:cs="宋体"/>
          <w:color w:val="auto"/>
          <w:highlight w:val="none"/>
        </w:rPr>
        <w:t>，具体评标内容及评分标准等详见第四章：评标办法及评分标准。</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（七）评标过程的监控</w:t>
      </w:r>
    </w:p>
    <w:p>
      <w:pPr>
        <w:pStyle w:val="28"/>
        <w:adjustRightInd w:val="0"/>
        <w:snapToGrid w:val="0"/>
        <w:spacing w:line="400" w:lineRule="exact"/>
        <w:ind w:firstLine="420" w:firstLineChars="200"/>
        <w:rPr>
          <w:rFonts w:hint="eastAsia" w:hAnsi="宋体" w:cs="宋体"/>
          <w:color w:val="auto"/>
          <w:highlight w:val="none"/>
        </w:rPr>
      </w:pPr>
      <w:r>
        <w:rPr>
          <w:rFonts w:hint="eastAsia" w:hAnsi="宋体" w:cs="宋体"/>
          <w:color w:val="auto"/>
          <w:highlight w:val="none"/>
        </w:rPr>
        <w:t>本项目评标过程实行全程录音、录像监控，投标人在评标过程中所进行的试图影响评标结果的不公正活动，可能导致其投标被拒绝。</w:t>
      </w:r>
    </w:p>
    <w:p>
      <w:pPr>
        <w:pStyle w:val="28"/>
        <w:adjustRightInd w:val="0"/>
        <w:snapToGrid w:val="0"/>
        <w:spacing w:line="400" w:lineRule="exact"/>
        <w:rPr>
          <w:rFonts w:hint="eastAsia" w:hAnsi="宋体" w:cs="宋体"/>
          <w:b/>
          <w:color w:val="auto"/>
          <w:highlight w:val="none"/>
        </w:rPr>
      </w:pPr>
      <w:bookmarkStart w:id="50" w:name="_Toc254970687"/>
      <w:bookmarkStart w:id="51" w:name="_Toc254970546"/>
      <w:r>
        <w:rPr>
          <w:rFonts w:hint="eastAsia" w:hAnsi="宋体" w:cs="宋体"/>
          <w:b/>
          <w:color w:val="auto"/>
          <w:highlight w:val="none"/>
        </w:rPr>
        <w:t>七、评标结果</w:t>
      </w:r>
      <w:bookmarkEnd w:id="50"/>
      <w:bookmarkEnd w:id="51"/>
    </w:p>
    <w:p>
      <w:pPr>
        <w:pStyle w:val="28"/>
        <w:adjustRightInd w:val="0"/>
        <w:snapToGrid w:val="0"/>
        <w:spacing w:line="400" w:lineRule="exact"/>
        <w:ind w:firstLine="420"/>
        <w:rPr>
          <w:rFonts w:hint="eastAsia" w:hAnsi="宋体" w:cs="宋体"/>
          <w:color w:val="auto"/>
          <w:highlight w:val="none"/>
        </w:rPr>
      </w:pPr>
      <w:r>
        <w:rPr>
          <w:rFonts w:hint="eastAsia" w:hAnsi="宋体" w:cs="宋体"/>
          <w:b/>
          <w:bCs/>
          <w:color w:val="auto"/>
          <w:highlight w:val="none"/>
        </w:rPr>
        <w:t>（一）</w:t>
      </w:r>
      <w:r>
        <w:rPr>
          <w:rFonts w:hint="eastAsia" w:hAnsi="宋体" w:cs="宋体"/>
          <w:color w:val="auto"/>
          <w:highlight w:val="none"/>
        </w:rPr>
        <w:t>本中心将在评标结束后2个工作日内将评标报告送达采购人，采购人在5个工作日内按照评标报告中推荐的中标候选供应商顺序确定中标供应商。采购人也可以事先授权评标委员会直接确定中标供应商。</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（二）中标供应商确定后，本中心在中国政府采购网、广西政府采购网、</w:t>
      </w:r>
      <w:r>
        <w:rPr>
          <w:rFonts w:hint="eastAsia" w:hAnsi="宋体" w:cs="宋体"/>
          <w:color w:val="auto"/>
          <w:kern w:val="0"/>
          <w:highlight w:val="none"/>
        </w:rPr>
        <w:t>全国公共资源交易平台（广西.崇左）</w:t>
      </w:r>
      <w:r>
        <w:rPr>
          <w:rFonts w:hint="eastAsia" w:hAnsi="宋体" w:cs="宋体"/>
          <w:color w:val="auto"/>
          <w:highlight w:val="none"/>
        </w:rPr>
        <w:t>网站发布中标公告。</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（三）在发布中标公告的同时，本中心向中标供应商发出中标通知书。</w:t>
      </w:r>
    </w:p>
    <w:p>
      <w:pPr>
        <w:pStyle w:val="28"/>
        <w:adjustRightInd w:val="0"/>
        <w:snapToGrid w:val="0"/>
        <w:spacing w:line="400" w:lineRule="exact"/>
        <w:ind w:firstLine="420" w:firstLineChars="200"/>
        <w:rPr>
          <w:rFonts w:hint="eastAsia" w:hAnsi="宋体" w:cs="宋体"/>
          <w:bCs/>
          <w:color w:val="auto"/>
          <w:highlight w:val="none"/>
        </w:rPr>
      </w:pPr>
      <w:r>
        <w:rPr>
          <w:rFonts w:hint="eastAsia" w:hAnsi="宋体" w:cs="宋体"/>
          <w:color w:val="auto"/>
          <w:highlight w:val="none"/>
        </w:rPr>
        <w:t>（四）</w:t>
      </w:r>
      <w:r>
        <w:rPr>
          <w:rFonts w:hint="eastAsia" w:hAnsi="宋体" w:cs="宋体"/>
          <w:bCs/>
          <w:color w:val="auto"/>
          <w:highlight w:val="none"/>
        </w:rPr>
        <w:t>投标人认为招标文件、招标过程和中标结果使自己的权益受到损害的，可以在知道或者应知其权益受到损害之日起七个工作日内，以书面形式向采购人、本中心提出质疑，并及时索要书面回执。</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（五）</w:t>
      </w:r>
      <w:r>
        <w:rPr>
          <w:rFonts w:hint="eastAsia" w:hAnsi="宋体" w:cs="宋体"/>
          <w:bCs/>
          <w:color w:val="auto"/>
          <w:highlight w:val="none"/>
        </w:rPr>
        <w:t>采购人或者本中心应当按照有关规定就采购人委托授权范围内的事项在收到投标人的书面质疑后七个工作日内作出答复，但答复的内容不得涉及商业秘密。</w:t>
      </w:r>
    </w:p>
    <w:p>
      <w:pPr>
        <w:pStyle w:val="28"/>
        <w:adjustRightInd w:val="0"/>
        <w:snapToGrid w:val="0"/>
        <w:spacing w:line="400" w:lineRule="exact"/>
        <w:rPr>
          <w:rFonts w:hint="eastAsia" w:hAnsi="宋体" w:cs="宋体"/>
          <w:b/>
          <w:color w:val="auto"/>
          <w:highlight w:val="none"/>
        </w:rPr>
      </w:pPr>
      <w:r>
        <w:rPr>
          <w:rFonts w:hint="eastAsia" w:hAnsi="宋体" w:cs="宋体"/>
          <w:b/>
          <w:color w:val="auto"/>
          <w:highlight w:val="none"/>
        </w:rPr>
        <w:t>八、签订合同</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（一）合同授予标准</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合同将授予被确定实质上响应招标文件要求，具备履行合同能力，综合评分排名第一的投标人。</w:t>
      </w:r>
    </w:p>
    <w:p>
      <w:pPr>
        <w:adjustRightInd w:val="0"/>
        <w:snapToGrid w:val="0"/>
        <w:spacing w:line="400" w:lineRule="exact"/>
        <w:ind w:firstLine="421" w:firstLineChars="200"/>
        <w:rPr>
          <w:rFonts w:hint="eastAsia" w:ascii="宋体" w:hAnsi="宋体" w:cs="宋体"/>
          <w:b/>
          <w:color w:val="auto"/>
          <w:szCs w:val="21"/>
          <w:highlight w:val="none"/>
        </w:rPr>
      </w:pPr>
      <w:r>
        <w:rPr>
          <w:rFonts w:hint="eastAsia" w:ascii="宋体" w:hAnsi="宋体" w:cs="宋体"/>
          <w:b/>
          <w:color w:val="auto"/>
          <w:szCs w:val="21"/>
          <w:highlight w:val="none"/>
        </w:rPr>
        <w:t>（二）签订合同</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（1）投标人接到中标通知书后，应按中标通知书规定的时间、地点与采购人签订合同。中标人无正当理由不得放弃中标。</w:t>
      </w:r>
    </w:p>
    <w:p>
      <w:pPr>
        <w:pStyle w:val="28"/>
        <w:adjustRightInd w:val="0"/>
        <w:snapToGrid w:val="0"/>
        <w:spacing w:line="400" w:lineRule="exact"/>
        <w:ind w:firstLine="420"/>
        <w:rPr>
          <w:rFonts w:hint="eastAsia" w:hAnsi="宋体" w:cs="宋体"/>
          <w:color w:val="auto"/>
          <w:highlight w:val="none"/>
        </w:rPr>
      </w:pPr>
      <w:r>
        <w:rPr>
          <w:rFonts w:hint="eastAsia" w:hAnsi="宋体" w:cs="宋体"/>
          <w:color w:val="auto"/>
          <w:highlight w:val="none"/>
        </w:rPr>
        <w:t>（2）如中标供应商不按中标通知书的规定签订合同，则按中标供应商违约处理。</w:t>
      </w:r>
    </w:p>
    <w:p>
      <w:pPr>
        <w:pStyle w:val="28"/>
        <w:adjustRightInd w:val="0"/>
        <w:snapToGrid w:val="0"/>
        <w:spacing w:line="400" w:lineRule="exact"/>
        <w:ind w:firstLine="420" w:firstLineChars="200"/>
        <w:rPr>
          <w:rFonts w:hint="eastAsia" w:hAnsi="宋体" w:cs="宋体"/>
          <w:b/>
          <w:color w:val="auto"/>
          <w:highlight w:val="none"/>
        </w:rPr>
      </w:pPr>
      <w:r>
        <w:rPr>
          <w:rFonts w:hint="eastAsia" w:hAnsi="宋体" w:cs="宋体"/>
          <w:color w:val="auto"/>
          <w:highlight w:val="none"/>
        </w:rPr>
        <w:t>（3）中标供应商</w:t>
      </w:r>
      <w:r>
        <w:rPr>
          <w:rFonts w:hint="eastAsia" w:hAnsi="宋体" w:cs="宋体"/>
          <w:b/>
          <w:color w:val="auto"/>
          <w:highlight w:val="none"/>
        </w:rPr>
        <w:t>拒绝与采购人签订合同或</w:t>
      </w:r>
      <w:r>
        <w:rPr>
          <w:rFonts w:hint="eastAsia" w:hAnsi="宋体" w:cs="宋体"/>
          <w:color w:val="auto"/>
          <w:highlight w:val="none"/>
        </w:rPr>
        <w:t>因不可抗力或者自身原因不能履行采购合同的，采购人可以与中标供应商之后排名第一的中标候选供应商签订采购合同，以此类推。中标供应商放弃中标项目，拒绝与采购人签订合同，给采购人造成损失的，还应当赔偿损失，并作为不良行为记录在案。</w:t>
      </w:r>
    </w:p>
    <w:p>
      <w:pPr>
        <w:pStyle w:val="28"/>
        <w:adjustRightInd w:val="0"/>
        <w:snapToGrid w:val="0"/>
        <w:spacing w:line="400" w:lineRule="exact"/>
        <w:rPr>
          <w:rFonts w:hint="eastAsia" w:hAnsi="宋体" w:cs="宋体"/>
          <w:b/>
          <w:color w:val="auto"/>
          <w:highlight w:val="none"/>
        </w:rPr>
      </w:pPr>
      <w:r>
        <w:rPr>
          <w:rFonts w:hint="eastAsia" w:hAnsi="宋体" w:cs="宋体"/>
          <w:b/>
          <w:color w:val="auto"/>
          <w:highlight w:val="none"/>
        </w:rPr>
        <w:t>九、其他事项</w:t>
      </w:r>
    </w:p>
    <w:p>
      <w:pPr>
        <w:pStyle w:val="28"/>
        <w:adjustRightInd w:val="0"/>
        <w:snapToGrid w:val="0"/>
        <w:spacing w:line="400" w:lineRule="exact"/>
        <w:ind w:left="689" w:leftChars="228" w:hanging="210" w:hangingChars="100"/>
        <w:rPr>
          <w:rFonts w:hint="eastAsia" w:hAnsi="宋体" w:cs="宋体"/>
          <w:color w:val="auto"/>
          <w:highlight w:val="none"/>
        </w:rPr>
      </w:pPr>
      <w:r>
        <w:rPr>
          <w:rFonts w:hint="eastAsia" w:hAnsi="宋体" w:cs="宋体"/>
          <w:color w:val="auto"/>
          <w:highlight w:val="none"/>
        </w:rPr>
        <w:t>（一）解释权：本招标文件解释权属于本中心。</w:t>
      </w:r>
    </w:p>
    <w:p>
      <w:pPr>
        <w:pStyle w:val="28"/>
        <w:adjustRightInd w:val="0"/>
        <w:snapToGrid w:val="0"/>
        <w:spacing w:line="400" w:lineRule="exact"/>
        <w:ind w:left="689" w:leftChars="228" w:hanging="210" w:hangingChars="100"/>
        <w:rPr>
          <w:rFonts w:hint="eastAsia" w:hAnsi="宋体" w:cs="宋体"/>
          <w:color w:val="auto"/>
          <w:highlight w:val="none"/>
        </w:rPr>
      </w:pPr>
      <w:r>
        <w:rPr>
          <w:rFonts w:hint="eastAsia" w:hAnsi="宋体" w:cs="宋体"/>
          <w:color w:val="auto"/>
          <w:highlight w:val="none"/>
        </w:rPr>
        <w:t>（二）有关事宜</w:t>
      </w:r>
    </w:p>
    <w:p>
      <w:pPr>
        <w:pStyle w:val="28"/>
        <w:adjustRightInd w:val="0"/>
        <w:snapToGrid w:val="0"/>
        <w:spacing w:line="400" w:lineRule="exact"/>
        <w:ind w:firstLine="728" w:firstLineChars="347"/>
        <w:rPr>
          <w:rFonts w:hint="eastAsia" w:hAnsi="宋体" w:cs="宋体"/>
          <w:color w:val="auto"/>
          <w:highlight w:val="none"/>
        </w:rPr>
      </w:pPr>
      <w:r>
        <w:rPr>
          <w:rFonts w:hint="eastAsia" w:hAnsi="宋体" w:cs="宋体"/>
          <w:color w:val="auto"/>
          <w:highlight w:val="none"/>
        </w:rPr>
        <w:t>所有与本招标文件有关的函件请按下列通讯地址联系：</w:t>
      </w:r>
    </w:p>
    <w:p>
      <w:pPr>
        <w:pStyle w:val="28"/>
        <w:adjustRightInd w:val="0"/>
        <w:snapToGrid w:val="0"/>
        <w:spacing w:line="400" w:lineRule="exact"/>
        <w:ind w:firstLine="840"/>
        <w:rPr>
          <w:rFonts w:hint="eastAsia" w:hAnsi="宋体" w:cs="宋体"/>
          <w:color w:val="auto"/>
          <w:highlight w:val="none"/>
        </w:rPr>
      </w:pPr>
      <w:r>
        <w:rPr>
          <w:rFonts w:hint="eastAsia" w:hAnsi="宋体" w:cs="宋体"/>
          <w:color w:val="auto"/>
          <w:highlight w:val="none"/>
        </w:rPr>
        <w:t>崇左市政府集中采购中心</w:t>
      </w:r>
    </w:p>
    <w:p>
      <w:pPr>
        <w:pStyle w:val="28"/>
        <w:adjustRightInd w:val="0"/>
        <w:snapToGrid w:val="0"/>
        <w:spacing w:line="400" w:lineRule="exact"/>
        <w:ind w:firstLine="728" w:firstLineChars="347"/>
        <w:rPr>
          <w:rFonts w:hint="eastAsia" w:hAnsi="宋体" w:cs="宋体"/>
          <w:color w:val="auto"/>
          <w:highlight w:val="none"/>
        </w:rPr>
      </w:pPr>
      <w:r>
        <w:rPr>
          <w:rFonts w:hint="eastAsia" w:hAnsi="宋体" w:cs="宋体"/>
          <w:color w:val="auto"/>
          <w:highlight w:val="none"/>
        </w:rPr>
        <w:t>邮政编码：532200</w:t>
      </w:r>
    </w:p>
    <w:p>
      <w:pPr>
        <w:pStyle w:val="28"/>
        <w:adjustRightInd w:val="0"/>
        <w:snapToGrid w:val="0"/>
        <w:spacing w:line="400" w:lineRule="exact"/>
        <w:ind w:firstLine="728" w:firstLineChars="347"/>
        <w:rPr>
          <w:rFonts w:hint="eastAsia" w:hAnsi="宋体" w:cs="宋体"/>
          <w:color w:val="auto"/>
          <w:highlight w:val="none"/>
        </w:rPr>
      </w:pPr>
      <w:r>
        <w:rPr>
          <w:rFonts w:hint="eastAsia" w:hAnsi="宋体" w:cs="宋体"/>
          <w:color w:val="auto"/>
          <w:highlight w:val="none"/>
        </w:rPr>
        <w:t>通讯地址：崇左市江州区石景林东路5号（崇左市政务服务中心综合楼）</w:t>
      </w:r>
    </w:p>
    <w:p>
      <w:pPr>
        <w:pStyle w:val="28"/>
        <w:adjustRightInd w:val="0"/>
        <w:snapToGrid w:val="0"/>
        <w:spacing w:line="400" w:lineRule="exact"/>
        <w:ind w:firstLine="728" w:firstLineChars="347"/>
        <w:rPr>
          <w:rFonts w:hint="eastAsia" w:hAnsi="宋体" w:cs="宋体"/>
          <w:color w:val="auto"/>
          <w:highlight w:val="none"/>
        </w:rPr>
      </w:pPr>
      <w:r>
        <w:rPr>
          <w:rFonts w:hint="eastAsia" w:hAnsi="宋体" w:cs="宋体"/>
          <w:color w:val="auto"/>
          <w:highlight w:val="none"/>
        </w:rPr>
        <w:t>电话：</w:t>
      </w:r>
      <w:bookmarkEnd w:id="12"/>
      <w:bookmarkEnd w:id="13"/>
      <w:bookmarkStart w:id="52" w:name="_Toc254970549"/>
      <w:bookmarkStart w:id="53" w:name="_Toc254970690"/>
      <w:r>
        <w:rPr>
          <w:rFonts w:hint="eastAsia" w:hAnsi="宋体" w:cs="宋体"/>
          <w:color w:val="auto"/>
          <w:highlight w:val="none"/>
        </w:rPr>
        <w:t>0771-7920270</w:t>
      </w:r>
    </w:p>
    <w:p>
      <w:pPr>
        <w:pStyle w:val="28"/>
        <w:pageBreakBefore/>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bookmarkEnd w:id="52"/>
    <w:bookmarkEnd w:id="53"/>
    <w:p>
      <w:pPr>
        <w:pStyle w:val="3"/>
        <w:jc w:val="center"/>
        <w:rPr>
          <w:rFonts w:hint="eastAsia" w:ascii="宋体" w:hAnsi="宋体" w:cs="宋体"/>
          <w:color w:val="auto"/>
          <w:highlight w:val="none"/>
        </w:rPr>
      </w:pPr>
      <w:bookmarkStart w:id="54" w:name="_Toc30573"/>
      <w:r>
        <w:rPr>
          <w:rFonts w:hint="eastAsia" w:ascii="宋体" w:hAnsi="宋体" w:cs="宋体"/>
          <w:color w:val="auto"/>
          <w:highlight w:val="none"/>
        </w:rPr>
        <w:t>第四章</w:t>
      </w:r>
      <w:r>
        <w:rPr>
          <w:rFonts w:hint="default" w:ascii="宋体" w:hAnsi="宋体" w:cs="宋体"/>
          <w:color w:val="auto"/>
          <w:highlight w:val="none"/>
          <w:lang w:val="en-US"/>
        </w:rPr>
        <w:t xml:space="preserve"> </w:t>
      </w:r>
      <w:r>
        <w:rPr>
          <w:rFonts w:hint="eastAsia" w:ascii="宋体" w:hAnsi="宋体" w:cs="宋体"/>
          <w:color w:val="auto"/>
          <w:highlight w:val="none"/>
        </w:rPr>
        <w:t>评标方法及评定标准</w:t>
      </w:r>
      <w:bookmarkEnd w:id="54"/>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551"/>
        <w:adjustRightInd w:val="0"/>
        <w:snapToGrid w:val="0"/>
        <w:spacing w:line="400" w:lineRule="exact"/>
        <w:ind w:firstLine="42"/>
        <w:rPr>
          <w:rFonts w:hint="eastAsia"/>
          <w:b/>
          <w:bCs/>
          <w:color w:val="auto"/>
          <w:highlight w:val="none"/>
        </w:rPr>
      </w:pPr>
    </w:p>
    <w:p>
      <w:pPr>
        <w:pStyle w:val="28"/>
        <w:pageBreakBefore/>
        <w:spacing w:line="480" w:lineRule="exact"/>
        <w:jc w:val="center"/>
        <w:rPr>
          <w:rFonts w:hint="eastAsia" w:hAnsi="宋体" w:cs="宋体"/>
          <w:b/>
          <w:color w:val="auto"/>
          <w:sz w:val="32"/>
          <w:szCs w:val="32"/>
          <w:highlight w:val="none"/>
        </w:rPr>
      </w:pPr>
      <w:r>
        <w:rPr>
          <w:rFonts w:hint="eastAsia" w:hAnsi="宋体" w:cs="宋体"/>
          <w:b/>
          <w:color w:val="auto"/>
          <w:sz w:val="32"/>
          <w:szCs w:val="32"/>
          <w:highlight w:val="none"/>
        </w:rPr>
        <w:t>评标方法及评定标准</w:t>
      </w:r>
    </w:p>
    <w:p>
      <w:pPr>
        <w:pStyle w:val="551"/>
        <w:adjustRightInd w:val="0"/>
        <w:snapToGrid w:val="0"/>
        <w:spacing w:line="400" w:lineRule="exact"/>
        <w:ind w:firstLine="42"/>
        <w:jc w:val="center"/>
        <w:rPr>
          <w:rFonts w:hint="eastAsia"/>
          <w:b/>
          <w:bCs/>
          <w:color w:val="auto"/>
          <w:highlight w:val="none"/>
          <w:lang w:val="en"/>
        </w:rPr>
      </w:pPr>
    </w:p>
    <w:p>
      <w:pPr>
        <w:pStyle w:val="551"/>
        <w:adjustRightInd w:val="0"/>
        <w:snapToGrid w:val="0"/>
        <w:spacing w:line="400" w:lineRule="exact"/>
        <w:ind w:firstLine="42"/>
        <w:rPr>
          <w:rFonts w:hint="eastAsia"/>
          <w:b/>
          <w:bCs/>
          <w:color w:val="auto"/>
          <w:highlight w:val="none"/>
        </w:rPr>
      </w:pPr>
      <w:r>
        <w:rPr>
          <w:rFonts w:hint="eastAsia"/>
          <w:b/>
          <w:bCs/>
          <w:color w:val="auto"/>
          <w:highlight w:val="none"/>
        </w:rPr>
        <w:t>一、评标原则</w:t>
      </w:r>
    </w:p>
    <w:p>
      <w:pPr>
        <w:pStyle w:val="551"/>
        <w:adjustRightInd w:val="0"/>
        <w:snapToGrid w:val="0"/>
        <w:spacing w:line="400" w:lineRule="exact"/>
        <w:ind w:firstLine="378" w:firstLineChars="180"/>
        <w:rPr>
          <w:rFonts w:hint="eastAsia"/>
          <w:color w:val="auto"/>
          <w:highlight w:val="none"/>
        </w:rPr>
      </w:pPr>
      <w:r>
        <w:rPr>
          <w:rFonts w:hint="eastAsia"/>
          <w:color w:val="auto"/>
          <w:highlight w:val="none"/>
        </w:rPr>
        <w:t>（一）评委构成：本招标采购项目的评标委员会由采购人代表和有关技术、经济等方面的专家组成，成员人数应当为5人（含5人）以上单数。其中，技术、经济等方面的专家不得少于成员总数的三分之二。</w:t>
      </w:r>
    </w:p>
    <w:p>
      <w:pPr>
        <w:pStyle w:val="551"/>
        <w:adjustRightInd w:val="0"/>
        <w:snapToGrid w:val="0"/>
        <w:spacing w:line="400" w:lineRule="exact"/>
        <w:ind w:firstLine="378" w:firstLineChars="180"/>
        <w:rPr>
          <w:rFonts w:hint="eastAsia"/>
          <w:bCs/>
          <w:color w:val="auto"/>
          <w:highlight w:val="none"/>
        </w:rPr>
      </w:pPr>
      <w:r>
        <w:rPr>
          <w:rFonts w:hint="eastAsia"/>
          <w:bCs/>
          <w:color w:val="auto"/>
          <w:highlight w:val="none"/>
        </w:rPr>
        <w:t>（二）</w:t>
      </w:r>
      <w:r>
        <w:rPr>
          <w:rFonts w:hint="eastAsia"/>
          <w:color w:val="auto"/>
          <w:highlight w:val="none"/>
        </w:rPr>
        <w:t>评标依据：</w:t>
      </w:r>
      <w:r>
        <w:rPr>
          <w:rFonts w:hint="eastAsia"/>
          <w:bCs/>
          <w:color w:val="auto"/>
          <w:highlight w:val="none"/>
        </w:rPr>
        <w:t>评委将以招投标文件为评标依据，对投标人的内容按百分制打分。</w:t>
      </w:r>
    </w:p>
    <w:p>
      <w:pPr>
        <w:pStyle w:val="28"/>
        <w:adjustRightInd w:val="0"/>
        <w:snapToGrid w:val="0"/>
        <w:spacing w:line="400" w:lineRule="exact"/>
        <w:ind w:firstLine="289" w:firstLineChars="138"/>
        <w:rPr>
          <w:rFonts w:hint="eastAsia" w:hAnsi="宋体" w:cs="宋体"/>
          <w:bCs/>
          <w:color w:val="auto"/>
          <w:highlight w:val="none"/>
        </w:rPr>
      </w:pPr>
      <w:r>
        <w:rPr>
          <w:rFonts w:hint="eastAsia" w:hAnsi="宋体" w:cs="宋体"/>
          <w:bCs/>
          <w:color w:val="auto"/>
          <w:highlight w:val="none"/>
        </w:rPr>
        <w:t>（三）评标方式：以封闭方式进行。</w:t>
      </w:r>
    </w:p>
    <w:p>
      <w:pPr>
        <w:pStyle w:val="28"/>
        <w:adjustRightInd w:val="0"/>
        <w:snapToGrid w:val="0"/>
        <w:spacing w:line="400" w:lineRule="exact"/>
        <w:ind w:firstLine="42" w:firstLineChars="20"/>
        <w:rPr>
          <w:rFonts w:hint="eastAsia" w:hAnsi="宋体" w:cs="宋体"/>
          <w:b/>
          <w:color w:val="auto"/>
          <w:highlight w:val="none"/>
        </w:rPr>
      </w:pPr>
      <w:r>
        <w:rPr>
          <w:rFonts w:hint="eastAsia" w:hAnsi="宋体" w:cs="宋体"/>
          <w:b/>
          <w:color w:val="auto"/>
          <w:highlight w:val="none"/>
        </w:rPr>
        <w:t>二、评标方法</w:t>
      </w:r>
    </w:p>
    <w:p>
      <w:pPr>
        <w:pStyle w:val="551"/>
        <w:adjustRightInd w:val="0"/>
        <w:snapToGrid w:val="0"/>
        <w:spacing w:line="400" w:lineRule="exact"/>
        <w:ind w:firstLine="378" w:firstLineChars="180"/>
        <w:rPr>
          <w:rFonts w:hint="eastAsia"/>
          <w:color w:val="auto"/>
          <w:highlight w:val="none"/>
        </w:rPr>
      </w:pPr>
      <w:r>
        <w:rPr>
          <w:rFonts w:hint="eastAsia"/>
          <w:color w:val="auto"/>
          <w:highlight w:val="none"/>
        </w:rPr>
        <w:t>（一）对进入详评的，采用百分制综合评分法。</w:t>
      </w:r>
    </w:p>
    <w:p>
      <w:pPr>
        <w:pStyle w:val="551"/>
        <w:adjustRightInd w:val="0"/>
        <w:snapToGrid w:val="0"/>
        <w:spacing w:line="400" w:lineRule="exact"/>
        <w:ind w:firstLine="378" w:firstLineChars="180"/>
        <w:rPr>
          <w:rFonts w:hint="eastAsia"/>
          <w:color w:val="auto"/>
          <w:highlight w:val="none"/>
        </w:rPr>
      </w:pPr>
      <w:r>
        <w:rPr>
          <w:rFonts w:hint="eastAsia"/>
          <w:color w:val="auto"/>
          <w:highlight w:val="none"/>
        </w:rPr>
        <w:t>（二）计分办法（按四舍五入取至百分位）：</w:t>
      </w:r>
    </w:p>
    <w:p>
      <w:pPr>
        <w:pStyle w:val="28"/>
        <w:keepNext w:val="0"/>
        <w:keepLines w:val="0"/>
        <w:pageBreakBefore w:val="0"/>
        <w:kinsoku/>
        <w:wordWrap/>
        <w:overflowPunct/>
        <w:topLinePunct w:val="0"/>
        <w:bidi w:val="0"/>
        <w:adjustRightInd w:val="0"/>
        <w:snapToGrid w:val="0"/>
        <w:spacing w:after="0" w:line="380" w:lineRule="exact"/>
        <w:ind w:firstLine="421" w:firstLineChars="200"/>
        <w:textAlignment w:val="auto"/>
        <w:rPr>
          <w:rFonts w:hint="eastAsia" w:ascii="宋体" w:hAnsi="宋体" w:eastAsia="宋体" w:cs="宋体"/>
          <w:b/>
          <w:bCs/>
          <w:color w:val="000000"/>
          <w:sz w:val="21"/>
          <w:szCs w:val="21"/>
        </w:rPr>
      </w:pPr>
      <w:bookmarkStart w:id="55" w:name="OLE_LINK1"/>
      <w:r>
        <w:rPr>
          <w:rFonts w:hint="eastAsia" w:ascii="宋体" w:hAnsi="宋体" w:eastAsia="宋体" w:cs="宋体"/>
          <w:b/>
          <w:bCs/>
          <w:color w:val="000000"/>
          <w:sz w:val="21"/>
          <w:szCs w:val="21"/>
        </w:rPr>
        <w:t>1、报价分………………………………………………………………………………</w:t>
      </w:r>
      <w:r>
        <w:rPr>
          <w:rFonts w:hint="eastAsia" w:ascii="宋体" w:hAnsi="宋体" w:eastAsia="宋体" w:cs="宋体"/>
          <w:b/>
          <w:bCs/>
          <w:color w:val="000000"/>
          <w:sz w:val="21"/>
          <w:szCs w:val="21"/>
          <w:lang w:val="en-US" w:eastAsia="zh-CN"/>
        </w:rPr>
        <w:t>30</w:t>
      </w:r>
      <w:r>
        <w:rPr>
          <w:rFonts w:hint="eastAsia" w:ascii="宋体" w:hAnsi="宋体" w:eastAsia="宋体" w:cs="宋体"/>
          <w:b/>
          <w:bCs/>
          <w:color w:val="000000"/>
          <w:sz w:val="21"/>
          <w:szCs w:val="21"/>
        </w:rPr>
        <w:t>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（1）</w:t>
      </w:r>
      <w:r>
        <w:rPr>
          <w:rFonts w:hint="eastAsia" w:hAnsi="宋体" w:cs="宋体"/>
          <w:color w:val="auto"/>
          <w:highlight w:val="none"/>
        </w:rPr>
        <w:t>本项目为专门面向</w:t>
      </w:r>
      <w:r>
        <w:rPr>
          <w:rFonts w:hint="eastAsia" w:cs="宋体"/>
          <w:color w:val="auto"/>
          <w:highlight w:val="none"/>
          <w:lang w:eastAsia="zh-CN"/>
        </w:rPr>
        <w:t>中小</w:t>
      </w:r>
      <w:r>
        <w:rPr>
          <w:rFonts w:hint="eastAsia" w:hAnsi="宋体" w:cs="宋体"/>
          <w:color w:val="auto"/>
          <w:highlight w:val="none"/>
        </w:rPr>
        <w:t>企业采购的项目（供应商应为</w:t>
      </w:r>
      <w:r>
        <w:rPr>
          <w:rFonts w:hint="eastAsia" w:cs="宋体"/>
          <w:color w:val="auto"/>
          <w:highlight w:val="none"/>
          <w:lang w:eastAsia="zh-CN"/>
        </w:rPr>
        <w:t>中小</w:t>
      </w:r>
      <w:r>
        <w:rPr>
          <w:rFonts w:hint="eastAsia" w:hAnsi="宋体" w:cs="宋体"/>
          <w:color w:val="auto"/>
          <w:highlight w:val="none"/>
        </w:rPr>
        <w:t>企业、监狱企业、残疾人福利性单位），不再执行价格评审优惠扶持政策。</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产品生产企业或服务提供企业按《关于政府采购支持监狱企业发展有关问题的通知》(财库[2014]68号)认定为监狱企业的，在政府采购活动中，监狱企业视同小型、微型企业。投标人应当提供由省级以上监狱管理局、戒毒管理局(含新疆生产建设兵团)出具的投标产品生产企业或服务提供企业属于监狱企业的证明文件，不再提供《中小企业声明函》。</w:t>
      </w:r>
    </w:p>
    <w:p>
      <w:pPr>
        <w:pStyle w:val="28"/>
        <w:keepNext w:val="0"/>
        <w:keepLines w:val="0"/>
        <w:pageBreakBefore w:val="0"/>
        <w:kinsoku/>
        <w:wordWrap/>
        <w:overflowPunct/>
        <w:topLinePunct w:val="0"/>
        <w:bidi w:val="0"/>
        <w:adjustRightInd w:val="0"/>
        <w:snapToGrid w:val="0"/>
        <w:spacing w:after="0"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投标产品生产单位或服务提供单位按《关于促进残疾人就业政府采购政策的通知》(财库〔2017〕141号)认定为残疾人福利性单位的，在政府采购活动中，残疾人福利性单位视同小型、微型企业。投标人应当提供该通知规定的投标产品生产单位或服务提供单位属于残疾人福利性单位的《残疾人福利性单位声明函》，不再提供《中小企业声明函》。</w:t>
      </w:r>
    </w:p>
    <w:p>
      <w:pPr>
        <w:pStyle w:val="28"/>
        <w:keepNext w:val="0"/>
        <w:keepLines w:val="0"/>
        <w:pageBreakBefore w:val="0"/>
        <w:kinsoku/>
        <w:wordWrap/>
        <w:overflowPunct/>
        <w:topLinePunct w:val="0"/>
        <w:bidi w:val="0"/>
        <w:adjustRightInd w:val="0"/>
        <w:snapToGrid w:val="0"/>
        <w:spacing w:after="0"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2）报价合理性评审：评标委员会认为供应商的报价明显低于其他供应商的报价（判定标准详见：三、中标候选人推荐原则），应当启动异常低价投标（响应）审查程序；异常低价投标（响应）审查的启动原因、审查意见和审查结果应当在评审报告中记录。</w:t>
      </w:r>
    </w:p>
    <w:p>
      <w:pPr>
        <w:pStyle w:val="28"/>
        <w:keepNext w:val="0"/>
        <w:keepLines w:val="0"/>
        <w:pageBreakBefore w:val="0"/>
        <w:kinsoku/>
        <w:wordWrap/>
        <w:overflowPunct/>
        <w:topLinePunct w:val="0"/>
        <w:bidi w:val="0"/>
        <w:adjustRightInd w:val="0"/>
        <w:snapToGrid w:val="0"/>
        <w:spacing w:after="0"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（3）以满足采购文件要求的最低评标价为</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分。</w:t>
      </w:r>
    </w:p>
    <w:p>
      <w:pPr>
        <w:pStyle w:val="28"/>
        <w:keepNext w:val="0"/>
        <w:keepLines w:val="0"/>
        <w:pageBreakBefore w:val="0"/>
        <w:kinsoku/>
        <w:wordWrap/>
        <w:overflowPunct/>
        <w:topLinePunct w:val="0"/>
        <w:bidi w:val="0"/>
        <w:adjustRightInd w:val="0"/>
        <w:snapToGrid w:val="0"/>
        <w:spacing w:after="0" w:line="380" w:lineRule="exact"/>
        <w:ind w:firstLine="420" w:firstLineChars="200"/>
        <w:textAlignment w:val="auto"/>
        <w:rPr>
          <w:rFonts w:hint="eastAsia" w:ascii="宋体" w:hAnsi="宋体" w:eastAsia="宋体" w:cs="宋体"/>
          <w:color w:val="000000"/>
          <w:sz w:val="21"/>
          <w:szCs w:val="21"/>
        </w:rPr>
      </w:pPr>
      <w:r>
        <w:rPr>
          <w:rFonts w:hint="eastAsia" w:ascii="宋体" w:hAnsi="宋体" w:eastAsia="宋体" w:cs="宋体"/>
          <w:color w:val="000000"/>
          <w:sz w:val="21"/>
          <w:szCs w:val="21"/>
        </w:rPr>
        <w:t>（</w:t>
      </w:r>
      <w:r>
        <w:rPr>
          <w:rFonts w:hint="default" w:ascii="宋体" w:hAnsi="宋体" w:eastAsia="宋体" w:cs="宋体"/>
          <w:color w:val="000000"/>
          <w:sz w:val="21"/>
          <w:szCs w:val="21"/>
          <w:lang w:val="en-US"/>
        </w:rPr>
        <w:t>4</w:t>
      </w:r>
      <w:r>
        <w:rPr>
          <w:rFonts w:hint="eastAsia" w:ascii="宋体" w:hAnsi="宋体" w:eastAsia="宋体" w:cs="宋体"/>
          <w:color w:val="000000"/>
          <w:sz w:val="21"/>
          <w:szCs w:val="21"/>
        </w:rPr>
        <w:t>）某投标人报价分 = 投标人最低评标价（金额）/某投标人评标价（金额）×</w:t>
      </w:r>
      <w:r>
        <w:rPr>
          <w:rFonts w:hint="eastAsia" w:ascii="宋体" w:hAnsi="宋体" w:eastAsia="宋体" w:cs="宋体"/>
          <w:color w:val="000000"/>
          <w:sz w:val="21"/>
          <w:szCs w:val="21"/>
          <w:lang w:val="en-US" w:eastAsia="zh-CN"/>
        </w:rPr>
        <w:t>30</w:t>
      </w:r>
      <w:r>
        <w:rPr>
          <w:rFonts w:hint="eastAsia" w:ascii="宋体" w:hAnsi="宋体" w:eastAsia="宋体" w:cs="宋体"/>
          <w:color w:val="000000"/>
          <w:sz w:val="21"/>
          <w:szCs w:val="21"/>
        </w:rPr>
        <w:t>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color w:val="000000"/>
          <w:sz w:val="21"/>
          <w:szCs w:val="21"/>
          <w:lang w:val="en-US" w:eastAsia="zh-CN"/>
        </w:rPr>
      </w:pPr>
      <w:r>
        <w:rPr>
          <w:rFonts w:hint="eastAsia" w:cs="宋体"/>
          <w:b/>
          <w:bCs/>
          <w:color w:val="000000"/>
          <w:sz w:val="21"/>
          <w:szCs w:val="21"/>
          <w:lang w:val="en-US" w:eastAsia="zh-CN"/>
        </w:rPr>
        <w:t>2、技术分…………………………………………………………………………5</w:t>
      </w:r>
      <w:r>
        <w:rPr>
          <w:rFonts w:hint="default" w:cs="宋体"/>
          <w:b/>
          <w:bCs/>
          <w:color w:val="000000"/>
          <w:sz w:val="21"/>
          <w:szCs w:val="21"/>
          <w:lang w:val="en-US" w:eastAsia="zh-CN"/>
        </w:rPr>
        <w:t>7</w:t>
      </w:r>
      <w:r>
        <w:rPr>
          <w:rFonts w:hint="eastAsia" w:cs="宋体"/>
          <w:b/>
          <w:bCs/>
          <w:color w:val="000000"/>
          <w:sz w:val="21"/>
          <w:szCs w:val="21"/>
          <w:lang w:val="en-US" w:eastAsia="zh-CN"/>
        </w:rPr>
        <w:t>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b/>
          <w:bCs/>
          <w:color w:val="000000"/>
          <w:sz w:val="21"/>
          <w:szCs w:val="21"/>
          <w:lang w:val="en-US" w:eastAsia="zh-CN"/>
        </w:rPr>
      </w:pPr>
      <w:r>
        <w:rPr>
          <w:rFonts w:hint="eastAsia" w:cs="宋体"/>
          <w:b/>
          <w:bCs/>
          <w:color w:val="000000"/>
          <w:sz w:val="21"/>
          <w:szCs w:val="21"/>
          <w:lang w:val="en-US" w:eastAsia="zh-CN"/>
        </w:rPr>
        <w:t>（1）总体工作计划、管理规章制度及方案分（满分6分）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总体计划方案、规章管理制度与档案管理制度有：内部管理构架、管理运作机制、激励机制、监督机制、自我约束机制、信息反馈处理机制，符合采购需求的，每有一项得1分，满分6分。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default"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color w:val="000000"/>
          <w:sz w:val="21"/>
          <w:szCs w:val="21"/>
          <w:lang w:val="en-US" w:eastAsia="zh-CN"/>
        </w:rPr>
      </w:pPr>
      <w:r>
        <w:rPr>
          <w:rFonts w:hint="eastAsia" w:cs="宋体"/>
          <w:b/>
          <w:bCs/>
          <w:color w:val="000000"/>
          <w:sz w:val="21"/>
          <w:szCs w:val="21"/>
          <w:lang w:val="en-US" w:eastAsia="zh-CN"/>
        </w:rPr>
        <w:t>（2）人员素质、物资配置及管理方案分（满分5分）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一档（1分）：有人员素质、物资配置及管理方案，人员素质水平及专业能力满足岗位人员要求；</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二档（3分）：有人员素质、物资配置及管理方案且内容明确清晰，方案科学合理，除项目经理、保洁与绿化主管人员外其他人员的综合素质优于岗位人员要求；</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三档（5分）：在满足二档的基础上，人员素质、物资配置及管理方案针对采购人有符合实际情况的、可实行的亮点。</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b/>
          <w:bCs/>
          <w:color w:val="000000"/>
          <w:sz w:val="21"/>
          <w:szCs w:val="21"/>
          <w:lang w:val="en-US" w:eastAsia="zh-CN"/>
        </w:rPr>
      </w:pPr>
      <w:r>
        <w:rPr>
          <w:rFonts w:hint="eastAsia" w:cs="宋体"/>
          <w:b/>
          <w:bCs/>
          <w:color w:val="000000"/>
          <w:sz w:val="21"/>
          <w:szCs w:val="21"/>
          <w:lang w:val="en-US" w:eastAsia="zh-CN"/>
        </w:rPr>
        <w:t>（3）安防服务方案分（满分5分）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一档（1分）：方案基本满足本项目采购需求，但内容简单，无针对性，基本响应服务要求及标准；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二档（3分）：方案内容完全满足本项目服务要求及标准，其中优于本项目采购服务要求及标准1-2项（含）以上，内容科学合理可行，有详细的工作计划；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三档（5分）：方案优于本项目采购服务要求及标准3项（含）以上，方案内容完整详细，有亮点，工作计划科学合理可行，针对本项目提供优质服务方案。</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color w:val="000000"/>
          <w:sz w:val="21"/>
          <w:szCs w:val="21"/>
          <w:lang w:val="en-US" w:eastAsia="zh-CN"/>
        </w:rPr>
      </w:pPr>
      <w:r>
        <w:rPr>
          <w:rFonts w:hint="eastAsia" w:cs="宋体"/>
          <w:b/>
          <w:bCs/>
          <w:color w:val="000000"/>
          <w:sz w:val="21"/>
          <w:szCs w:val="21"/>
          <w:lang w:val="en-US" w:eastAsia="zh-CN"/>
        </w:rPr>
        <w:t>（4）卫生保洁、绿化养护服务方案分（满分5分）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一档（1分）：服务方案简单，内容没有针对性，仅基本满足采购服务要求及标准；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二档（3分）：方案内容完全满足本项目服务要求及标准，其中优于本项目采购服务要求及标准1项，内容科学合理可行，有详细的工作计划；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三档（5分）：管理方案内容详实合理、完整，服务方案优于服务要求及标准2项（含）以上，针对本项目提供优质服务，服务计划科学合理，便于操作。</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b/>
          <w:bCs/>
          <w:color w:val="000000"/>
          <w:sz w:val="21"/>
          <w:szCs w:val="21"/>
          <w:lang w:val="en-US" w:eastAsia="zh-CN"/>
        </w:rPr>
      </w:pPr>
      <w:r>
        <w:rPr>
          <w:rFonts w:hint="eastAsia" w:cs="宋体"/>
          <w:b/>
          <w:bCs/>
          <w:color w:val="000000"/>
          <w:sz w:val="21"/>
          <w:szCs w:val="21"/>
          <w:lang w:val="en-US" w:eastAsia="zh-CN"/>
        </w:rPr>
        <w:t>（5）供电及照明系统管理及给排水系统管理维护维护方案分（满分6分）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一档（2分）：方案基本满足本项目采购服务要求及标准，内容简单；</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二档（4分）：方案内容完全满足本项目服务要求及标准，其中优于本项目采购服务要求及标准1-3项（含）以上，内容科学合理可行，有详细的工作计划；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三档（6分）：方案优于本项目采购服务要求及标准4项（含）以上，方案内容完整详细，有亮点，工作计划科学合理可行，针对本项目提供优质维保方案。</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color w:val="000000"/>
          <w:sz w:val="21"/>
          <w:szCs w:val="21"/>
          <w:lang w:val="en-US" w:eastAsia="zh-CN"/>
        </w:rPr>
      </w:pPr>
      <w:r>
        <w:rPr>
          <w:rFonts w:hint="eastAsia" w:cs="宋体"/>
          <w:b/>
          <w:bCs/>
          <w:color w:val="000000"/>
          <w:sz w:val="21"/>
          <w:szCs w:val="21"/>
          <w:lang w:val="en-US" w:eastAsia="zh-CN"/>
        </w:rPr>
        <w:t>（6）空调系统管理、消防和监控系统管理及电梯运行维护方案分（满分9分）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一档（3分）：方案基本满足本项目采购服务要求及标准，内容简单；</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二档（6分）：方案内容完全满足本项目服务要求及标准，其中优于本项目采购服务要求及标准1-4项（含）以上，内容科学合理可行，有详细的工作计划；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三档（9分）：方案优于本项目采购服务要求及标准5项（含）以上，方案内容完整详细，有亮点，工作计划科学合理可行，针对本项目提供优质维保方案。</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b/>
          <w:bCs/>
          <w:color w:val="000000"/>
          <w:sz w:val="21"/>
          <w:szCs w:val="21"/>
          <w:lang w:val="en-US" w:eastAsia="zh-CN"/>
        </w:rPr>
      </w:pPr>
      <w:r>
        <w:rPr>
          <w:rFonts w:hint="eastAsia" w:cs="宋体"/>
          <w:b/>
          <w:bCs/>
          <w:color w:val="000000"/>
          <w:sz w:val="21"/>
          <w:szCs w:val="21"/>
          <w:lang w:val="en-US" w:eastAsia="zh-CN"/>
        </w:rPr>
        <w:t>（7）会务服务方案分（满分5分）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一档（1分）：设置有会务服务方案，内容简单，基本响应服务要求及标准；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二档（3分）：方案内容完全满足本项目服务要求及标准，其中优于本项目采购服务要求及标准1项，内容科学合理可行，有详细的工作计划；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三档（5分）：方案完全适用本项目用户需求，并且优于服务要求及标准2项（含）以上，方案内容完整详细，符合性强，计划安排科学合理可行，亮点多。</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color w:val="000000"/>
          <w:sz w:val="21"/>
          <w:szCs w:val="21"/>
          <w:lang w:val="en-US" w:eastAsia="zh-CN"/>
        </w:rPr>
      </w:pPr>
      <w:r>
        <w:rPr>
          <w:rFonts w:hint="eastAsia" w:cs="宋体"/>
          <w:b/>
          <w:bCs/>
          <w:color w:val="000000"/>
          <w:sz w:val="21"/>
          <w:szCs w:val="21"/>
          <w:lang w:val="en-US" w:eastAsia="zh-CN"/>
        </w:rPr>
        <w:t>（8）应急服务方案分（满分5分）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一档（1分）：为本项目设置有综合应急服务方案，基本满足本项目采购服务要求及标准，内容简单；</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二档（3分）：方案内容完全满足本项目服务要求及标准，内容科学合理可行，有亮点，有详细的工作计划；</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 xml:space="preserve">三档（5分）：方案优于本项目采购服务要求及标准1项（含）以上，方案内容完整详细，有亮点，工作计划科学合理可行，针对本项目提供符合性强的方案。 </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cs="宋体"/>
          <w:b/>
          <w:bCs/>
          <w:color w:val="000000"/>
          <w:sz w:val="21"/>
          <w:szCs w:val="21"/>
          <w:lang w:val="en-US" w:eastAsia="zh-CN"/>
        </w:rPr>
      </w:pPr>
      <w:r>
        <w:rPr>
          <w:rFonts w:hint="eastAsia" w:cs="宋体"/>
          <w:b/>
          <w:bCs/>
          <w:color w:val="000000"/>
          <w:sz w:val="21"/>
          <w:szCs w:val="21"/>
          <w:lang w:val="en-US" w:eastAsia="zh-CN"/>
        </w:rPr>
        <w:t>（9）其他服务承诺分（满分5分）</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一档（1分）：服务承诺内容简单，亮点不多；</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二档（3分）：服务承诺内容科学合理，服务计划科学可行，承诺提供1项（含）能够在日常服务中落实实施的增值服务；</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三档（5分）：服务承诺内容完整详细，有亮点，工作计划科学合理可行，针对本项目提供具有投标人特色的服务，承诺提供2项（含）以上能够在日常服务中落实实施的增值服务。</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cs="宋体"/>
          <w:color w:val="000000"/>
          <w:sz w:val="21"/>
          <w:szCs w:val="21"/>
          <w:lang w:val="en-US" w:eastAsia="zh-CN"/>
        </w:rPr>
      </w:pPr>
      <w:r>
        <w:rPr>
          <w:rFonts w:hint="eastAsia" w:cs="宋体"/>
          <w:color w:val="000000"/>
          <w:sz w:val="21"/>
          <w:szCs w:val="21"/>
          <w:lang w:val="en-US" w:eastAsia="zh-CN"/>
        </w:rPr>
        <w:t>注：未提供的得0分。</w:t>
      </w:r>
    </w:p>
    <w:p>
      <w:pPr>
        <w:pStyle w:val="551"/>
        <w:keepNext w:val="0"/>
        <w:keepLines w:val="0"/>
        <w:pageBreakBefore w:val="0"/>
        <w:widowControl/>
        <w:numPr>
          <w:ilvl w:val="0"/>
          <w:numId w:val="2"/>
        </w:numPr>
        <w:kinsoku/>
        <w:wordWrap/>
        <w:overflowPunct/>
        <w:topLinePunct w:val="0"/>
        <w:autoSpaceDE/>
        <w:autoSpaceDN/>
        <w:bidi w:val="0"/>
        <w:adjustRightInd w:val="0"/>
        <w:snapToGrid w:val="0"/>
        <w:spacing w:after="0" w:line="380" w:lineRule="exact"/>
        <w:ind w:firstLine="421" w:firstLineChars="200"/>
        <w:textAlignment w:val="auto"/>
        <w:rPr>
          <w:rFonts w:hint="eastAsia" w:ascii="宋体" w:hAnsi="宋体" w:eastAsia="宋体" w:cs="宋体"/>
          <w:b/>
          <w:bCs/>
          <w:color w:val="000000"/>
          <w:sz w:val="21"/>
          <w:szCs w:val="21"/>
          <w:highlight w:val="none"/>
          <w:lang w:eastAsia="zh-CN"/>
        </w:rPr>
      </w:pPr>
      <w:r>
        <w:rPr>
          <w:rFonts w:hint="eastAsia" w:ascii="宋体" w:hAnsi="宋体" w:eastAsia="宋体" w:cs="宋体"/>
          <w:b/>
          <w:bCs/>
          <w:color w:val="000000"/>
          <w:sz w:val="21"/>
          <w:szCs w:val="21"/>
          <w:highlight w:val="none"/>
        </w:rPr>
        <w:t>管理人员配置分</w:t>
      </w:r>
      <w:r>
        <w:rPr>
          <w:rFonts w:hint="eastAsia" w:ascii="宋体" w:hAnsi="宋体" w:eastAsia="宋体" w:cs="宋体"/>
          <w:b/>
          <w:bCs/>
          <w:color w:val="000000"/>
          <w:sz w:val="21"/>
          <w:szCs w:val="21"/>
          <w:highlight w:val="none"/>
          <w:lang w:eastAsia="zh-CN"/>
        </w:rPr>
        <w:t>（满分</w:t>
      </w:r>
      <w:r>
        <w:rPr>
          <w:rFonts w:hint="eastAsia" w:ascii="宋体" w:hAnsi="宋体" w:eastAsia="宋体" w:cs="宋体"/>
          <w:b/>
          <w:bCs/>
          <w:color w:val="000000"/>
          <w:sz w:val="21"/>
          <w:szCs w:val="21"/>
          <w:highlight w:val="none"/>
          <w:lang w:val="en-US" w:eastAsia="zh-CN"/>
        </w:rPr>
        <w:t>6分</w:t>
      </w:r>
      <w:r>
        <w:rPr>
          <w:rFonts w:hint="eastAsia" w:ascii="宋体" w:hAnsi="宋体" w:eastAsia="宋体" w:cs="宋体"/>
          <w:b/>
          <w:bCs/>
          <w:color w:val="000000"/>
          <w:sz w:val="21"/>
          <w:szCs w:val="21"/>
          <w:highlight w:val="none"/>
          <w:lang w:eastAsia="zh-CN"/>
        </w:rPr>
        <w:t>）</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eastAsia" w:ascii="Times New Roman" w:hAnsi="宋体" w:eastAsia="宋体"/>
          <w:bCs/>
          <w:color w:val="000000" w:themeColor="text1"/>
          <w:szCs w:val="21"/>
          <w:highlight w:val="none"/>
          <w:lang w:eastAsia="zh-CN"/>
          <w14:textFill>
            <w14:solidFill>
              <w14:schemeClr w14:val="tx1"/>
            </w14:solidFill>
          </w14:textFill>
        </w:rPr>
      </w:pPr>
      <w:r>
        <w:rPr>
          <w:rFonts w:hint="eastAsia" w:ascii="Times New Roman" w:hAnsi="宋体"/>
          <w:bCs/>
          <w:color w:val="000000" w:themeColor="text1"/>
          <w:szCs w:val="21"/>
          <w:highlight w:val="none"/>
          <w14:textFill>
            <w14:solidFill>
              <w14:schemeClr w14:val="tx1"/>
            </w14:solidFill>
          </w14:textFill>
        </w:rPr>
        <w:t>1.项目经理</w:t>
      </w:r>
      <w:r>
        <w:rPr>
          <w:rFonts w:hint="eastAsia" w:ascii="宋体" w:hAnsi="宋体" w:eastAsia="宋体" w:cs="宋体"/>
          <w:color w:val="000000" w:themeColor="text1"/>
          <w:sz w:val="21"/>
          <w:szCs w:val="21"/>
          <w:highlight w:val="none"/>
          <w:lang w:eastAsia="zh-CN" w:bidi="ar-SA"/>
          <w14:textFill>
            <w14:solidFill>
              <w14:schemeClr w14:val="tx1"/>
            </w14:solidFill>
          </w14:textFill>
        </w:rPr>
        <w:t>有3年以上综合物业项目管理经验</w:t>
      </w:r>
      <w:r>
        <w:rPr>
          <w:rFonts w:hint="eastAsia" w:cs="宋体"/>
          <w:color w:val="000000" w:themeColor="text1"/>
          <w:sz w:val="21"/>
          <w:szCs w:val="21"/>
          <w:highlight w:val="none"/>
          <w:lang w:eastAsia="zh-CN" w:bidi="ar-SA"/>
          <w14:textFill>
            <w14:solidFill>
              <w14:schemeClr w14:val="tx1"/>
            </w14:solidFill>
          </w14:textFill>
        </w:rPr>
        <w:t>（提供物业项目合同、任职证明、社保任一佐证材料）</w:t>
      </w:r>
      <w:r>
        <w:rPr>
          <w:rFonts w:hint="eastAsia" w:ascii="Times New Roman" w:hAnsi="宋体"/>
          <w:bCs/>
          <w:color w:val="000000" w:themeColor="text1"/>
          <w:szCs w:val="21"/>
          <w:highlight w:val="none"/>
          <w14:textFill>
            <w14:solidFill>
              <w14:schemeClr w14:val="tx1"/>
            </w14:solidFill>
          </w14:textFill>
        </w:rPr>
        <w:t>得1分，具备</w:t>
      </w:r>
      <w:r>
        <w:rPr>
          <w:rFonts w:hint="eastAsia" w:ascii="Times New Roman" w:hAnsi="宋体"/>
          <w:bCs/>
          <w:color w:val="000000" w:themeColor="text1"/>
          <w:szCs w:val="21"/>
          <w:highlight w:val="none"/>
          <w:lang w:eastAsia="zh-CN"/>
          <w14:textFill>
            <w14:solidFill>
              <w14:schemeClr w14:val="tx1"/>
            </w14:solidFill>
          </w14:textFill>
        </w:rPr>
        <w:t>人社部门备案的第三方机构颁发的</w:t>
      </w:r>
      <w:r>
        <w:rPr>
          <w:rFonts w:hint="eastAsia" w:ascii="Times New Roman" w:hAnsi="宋体"/>
          <w:bCs/>
          <w:color w:val="000000" w:themeColor="text1"/>
          <w:szCs w:val="21"/>
          <w:highlight w:val="none"/>
          <w14:textFill>
            <w14:solidFill>
              <w14:schemeClr w14:val="tx1"/>
            </w14:solidFill>
          </w14:textFill>
        </w:rPr>
        <w:t>物业管理师</w:t>
      </w:r>
      <w:r>
        <w:rPr>
          <w:rFonts w:hint="eastAsia" w:ascii="Times New Roman"/>
          <w:bCs/>
          <w:color w:val="000000" w:themeColor="text1"/>
          <w:szCs w:val="21"/>
          <w:highlight w:val="none"/>
          <w:lang w:eastAsia="zh-CN"/>
          <w14:textFill>
            <w14:solidFill>
              <w14:schemeClr w14:val="tx1"/>
            </w14:solidFill>
          </w14:textFill>
        </w:rPr>
        <w:t>四级（中级工）及以上职业技能等级</w:t>
      </w:r>
      <w:r>
        <w:rPr>
          <w:rFonts w:hint="eastAsia" w:ascii="Times New Roman" w:hAnsi="宋体"/>
          <w:bCs/>
          <w:color w:val="000000" w:themeColor="text1"/>
          <w:szCs w:val="21"/>
          <w:highlight w:val="none"/>
          <w14:textFill>
            <w14:solidFill>
              <w14:schemeClr w14:val="tx1"/>
            </w14:solidFill>
          </w14:textFill>
        </w:rPr>
        <w:t>证书的得1分。最高得2分</w:t>
      </w:r>
      <w:r>
        <w:rPr>
          <w:rFonts w:hint="eastAsia" w:ascii="Times New Roman" w:hAnsi="宋体"/>
          <w:bCs/>
          <w:color w:val="000000" w:themeColor="text1"/>
          <w:szCs w:val="21"/>
          <w:highlight w:val="none"/>
          <w:lang w:eastAsia="zh-CN"/>
          <w14:textFill>
            <w14:solidFill>
              <w14:schemeClr w14:val="tx1"/>
            </w14:solidFill>
          </w14:textFill>
        </w:rPr>
        <w:t>。</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eastAsia" w:ascii="Times New Roman" w:hAnsi="宋体"/>
          <w:bCs/>
          <w:color w:val="000000" w:themeColor="text1"/>
          <w:szCs w:val="21"/>
          <w:highlight w:val="none"/>
          <w14:textFill>
            <w14:solidFill>
              <w14:schemeClr w14:val="tx1"/>
            </w14:solidFill>
          </w14:textFill>
        </w:rPr>
      </w:pPr>
      <w:r>
        <w:rPr>
          <w:rFonts w:hint="eastAsia" w:ascii="Times New Roman" w:hAnsi="宋体"/>
          <w:bCs/>
          <w:color w:val="000000" w:themeColor="text1"/>
          <w:szCs w:val="21"/>
          <w:highlight w:val="none"/>
          <w14:textFill>
            <w14:solidFill>
              <w14:schemeClr w14:val="tx1"/>
            </w14:solidFill>
          </w14:textFill>
        </w:rPr>
        <w:t>2.拟投入本项目的安防管理人员中，持有</w:t>
      </w:r>
      <w:r>
        <w:rPr>
          <w:rFonts w:hint="eastAsia" w:ascii="Times New Roman"/>
          <w:bCs/>
          <w:color w:val="000000" w:themeColor="text1"/>
          <w:szCs w:val="21"/>
          <w:highlight w:val="none"/>
          <w:lang w:eastAsia="zh-CN"/>
          <w14:textFill>
            <w14:solidFill>
              <w14:schemeClr w14:val="tx1"/>
            </w14:solidFill>
          </w14:textFill>
        </w:rPr>
        <w:t>消防行业职业技能鉴定机构颁发的</w:t>
      </w:r>
      <w:r>
        <w:rPr>
          <w:rFonts w:hint="eastAsia" w:ascii="Times New Roman" w:hAnsi="宋体"/>
          <w:bCs/>
          <w:color w:val="000000" w:themeColor="text1"/>
          <w:szCs w:val="21"/>
          <w:highlight w:val="none"/>
          <w14:textFill>
            <w14:solidFill>
              <w14:schemeClr w14:val="tx1"/>
            </w14:solidFill>
          </w14:textFill>
        </w:rPr>
        <w:t>消防设施操作员证（四级及以上）或</w:t>
      </w:r>
      <w:r>
        <w:rPr>
          <w:rFonts w:hint="eastAsia" w:ascii="Times New Roman"/>
          <w:bCs/>
          <w:color w:val="000000" w:themeColor="text1"/>
          <w:szCs w:val="21"/>
          <w:highlight w:val="none"/>
          <w:lang w:eastAsia="zh-CN"/>
          <w14:textFill>
            <w14:solidFill>
              <w14:schemeClr w14:val="tx1"/>
            </w14:solidFill>
          </w14:textFill>
        </w:rPr>
        <w:t>公安机关核发的有效</w:t>
      </w:r>
      <w:r>
        <w:rPr>
          <w:rFonts w:hint="eastAsia" w:ascii="Times New Roman" w:hAnsi="宋体"/>
          <w:bCs/>
          <w:color w:val="000000" w:themeColor="text1"/>
          <w:szCs w:val="21"/>
          <w:highlight w:val="none"/>
          <w14:textFill>
            <w14:solidFill>
              <w14:schemeClr w14:val="tx1"/>
            </w14:solidFill>
          </w14:textFill>
        </w:rPr>
        <w:t>保安员证的，每提供1人得1分，最高得2分。</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Times New Roman" w:hAnsi="宋体"/>
          <w:bCs/>
          <w:color w:val="000000" w:themeColor="text1"/>
          <w:szCs w:val="21"/>
          <w:highlight w:val="none"/>
          <w14:textFill>
            <w14:solidFill>
              <w14:schemeClr w14:val="tx1"/>
            </w14:solidFill>
          </w14:textFill>
        </w:rPr>
        <w:t>3.拟投入本项目的维修电工中，持有</w:t>
      </w:r>
      <w:r>
        <w:rPr>
          <w:rFonts w:hint="eastAsia" w:ascii="Times New Roman"/>
          <w:bCs/>
          <w:color w:val="000000" w:themeColor="text1"/>
          <w:szCs w:val="21"/>
          <w:highlight w:val="none"/>
          <w:lang w:eastAsia="zh-CN"/>
          <w14:textFill>
            <w14:solidFill>
              <w14:schemeClr w14:val="tx1"/>
            </w14:solidFill>
          </w14:textFill>
        </w:rPr>
        <w:t>人社备案第三方机构颁发的电工四级（中级工）及以上职业技能等级证书的</w:t>
      </w:r>
      <w:r>
        <w:rPr>
          <w:rFonts w:hint="eastAsia" w:ascii="Times New Roman" w:hAnsi="宋体"/>
          <w:bCs/>
          <w:color w:val="000000" w:themeColor="text1"/>
          <w:szCs w:val="21"/>
          <w:highlight w:val="none"/>
          <w14:textFill>
            <w14:solidFill>
              <w14:schemeClr w14:val="tx1"/>
            </w14:solidFill>
          </w14:textFill>
        </w:rPr>
        <w:t>，每提供1人得1分，最高得2分。</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default" w:ascii="宋体" w:hAnsi="宋体" w:eastAsia="宋体" w:cs="宋体"/>
          <w:b w:val="0"/>
          <w:bCs w:val="0"/>
          <w:color w:val="000000" w:themeColor="text1"/>
          <w:sz w:val="21"/>
          <w:szCs w:val="21"/>
          <w:highlight w:val="none"/>
          <w:lang w:val="en-US" w:eastAsia="zh-CN"/>
          <w14:textFill>
            <w14:solidFill>
              <w14:schemeClr w14:val="tx1"/>
            </w14:solidFill>
          </w14:textFill>
        </w:rPr>
      </w:pP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注：</w:t>
      </w:r>
      <w:r>
        <w:rPr>
          <w:rFonts w:hint="eastAsia" w:ascii="Times New Roman" w:hAnsi="宋体"/>
          <w:bCs/>
          <w:color w:val="000000" w:themeColor="text1"/>
          <w:szCs w:val="21"/>
          <w:highlight w:val="none"/>
          <w14:textFill>
            <w14:solidFill>
              <w14:schemeClr w14:val="tx1"/>
            </w14:solidFill>
          </w14:textFill>
        </w:rPr>
        <w:t>提供相关</w:t>
      </w:r>
      <w:r>
        <w:rPr>
          <w:rFonts w:hint="eastAsia" w:ascii="Times New Roman"/>
          <w:bCs/>
          <w:color w:val="000000" w:themeColor="text1"/>
          <w:szCs w:val="21"/>
          <w:highlight w:val="none"/>
          <w:lang w:eastAsia="zh-CN"/>
          <w14:textFill>
            <w14:solidFill>
              <w14:schemeClr w14:val="tx1"/>
            </w14:solidFill>
          </w14:textFill>
        </w:rPr>
        <w:t>材料、证书</w:t>
      </w:r>
      <w:r>
        <w:rPr>
          <w:rFonts w:hint="eastAsia" w:ascii="Times New Roman" w:hAnsi="宋体"/>
          <w:bCs/>
          <w:color w:val="000000" w:themeColor="text1"/>
          <w:szCs w:val="21"/>
          <w:highlight w:val="none"/>
          <w14:textFill>
            <w14:solidFill>
              <w14:schemeClr w14:val="tx1"/>
            </w14:solidFill>
          </w14:textFill>
        </w:rPr>
        <w:t>复印件，人员不重复计分</w:t>
      </w:r>
      <w:r>
        <w:rPr>
          <w:rFonts w:hint="eastAsia" w:ascii="Times New Roman"/>
          <w:bCs/>
          <w:color w:val="000000" w:themeColor="text1"/>
          <w:szCs w:val="21"/>
          <w:highlight w:val="none"/>
          <w:lang w:eastAsia="zh-CN"/>
          <w14:textFill>
            <w14:solidFill>
              <w14:schemeClr w14:val="tx1"/>
            </w14:solidFill>
          </w14:textFill>
        </w:rPr>
        <w:t>。</w:t>
      </w:r>
      <w:r>
        <w:rPr>
          <w:rFonts w:hint="eastAsia" w:ascii="宋体" w:hAnsi="宋体" w:eastAsia="宋体" w:cs="宋体"/>
          <w:b w:val="0"/>
          <w:bCs w:val="0"/>
          <w:color w:val="000000" w:themeColor="text1"/>
          <w:sz w:val="21"/>
          <w:szCs w:val="21"/>
          <w:highlight w:val="none"/>
          <w:lang w:val="en-US" w:eastAsia="zh-CN"/>
          <w14:textFill>
            <w14:solidFill>
              <w14:schemeClr w14:val="tx1"/>
            </w14:solidFill>
          </w14:textFill>
        </w:rPr>
        <w:t>未提供的得0分。</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default" w:ascii="宋体" w:hAnsi="宋体" w:eastAsia="宋体" w:cs="宋体"/>
          <w:b w:val="0"/>
          <w:bCs w:val="0"/>
          <w:color w:val="000000"/>
          <w:sz w:val="21"/>
          <w:szCs w:val="21"/>
          <w:lang w:val="en-US" w:eastAsia="zh-CN"/>
        </w:rPr>
      </w:pPr>
      <w:r>
        <w:rPr>
          <w:rFonts w:hint="eastAsia" w:ascii="宋体" w:hAnsi="宋体" w:eastAsia="宋体" w:cs="宋体"/>
          <w:b w:val="0"/>
          <w:bCs w:val="0"/>
          <w:color w:val="000000"/>
          <w:sz w:val="21"/>
          <w:szCs w:val="21"/>
          <w:lang w:val="en-US" w:eastAsia="zh-CN"/>
        </w:rPr>
        <w:t>注：未提供的得0分。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default" w:ascii="宋体" w:hAnsi="宋体" w:eastAsia="宋体" w:cs="宋体"/>
          <w:b/>
          <w:bCs/>
          <w:color w:val="000000"/>
          <w:sz w:val="21"/>
          <w:szCs w:val="21"/>
          <w:lang w:val="en-US" w:eastAsia="zh-CN"/>
        </w:rPr>
      </w:pPr>
      <w:r>
        <w:rPr>
          <w:rFonts w:hint="eastAsia" w:ascii="宋体" w:hAnsi="宋体" w:eastAsia="宋体" w:cs="宋体"/>
          <w:b/>
          <w:bCs/>
          <w:color w:val="000000"/>
          <w:sz w:val="21"/>
          <w:szCs w:val="21"/>
          <w:lang w:val="en-US" w:eastAsia="zh-CN"/>
        </w:rPr>
        <w:t>3、商务分………………………………………………………………………13分</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ascii="宋体" w:hAnsi="宋体" w:eastAsia="宋体" w:cs="宋体"/>
          <w:color w:val="000000"/>
          <w:sz w:val="21"/>
          <w:szCs w:val="21"/>
          <w:lang w:val="en-US" w:eastAsia="zh-CN"/>
        </w:rPr>
      </w:pPr>
      <w:r>
        <w:rPr>
          <w:rFonts w:hint="eastAsia" w:ascii="宋体" w:hAnsi="宋体" w:eastAsia="宋体" w:cs="宋体"/>
          <w:b/>
          <w:bCs/>
          <w:color w:val="000000"/>
          <w:sz w:val="21"/>
          <w:szCs w:val="21"/>
          <w:lang w:val="en-US" w:eastAsia="zh-CN"/>
        </w:rPr>
        <w:t>（1）业绩分（满分</w:t>
      </w:r>
      <w:r>
        <w:rPr>
          <w:rFonts w:hint="eastAsia" w:ascii="宋体" w:hAnsi="宋体" w:eastAsia="宋体" w:cs="宋体"/>
          <w:b/>
          <w:bCs/>
          <w:color w:val="000000"/>
          <w:sz w:val="21"/>
          <w:szCs w:val="21"/>
          <w:lang w:val="en" w:eastAsia="zh-CN"/>
        </w:rPr>
        <w:t>10</w:t>
      </w:r>
      <w:r>
        <w:rPr>
          <w:rFonts w:hint="eastAsia" w:ascii="宋体" w:hAnsi="宋体" w:eastAsia="宋体" w:cs="宋体"/>
          <w:b/>
          <w:bCs/>
          <w:color w:val="000000"/>
          <w:sz w:val="21"/>
          <w:szCs w:val="21"/>
          <w:lang w:val="en-US" w:eastAsia="zh-CN"/>
        </w:rPr>
        <w:t>分）</w:t>
      </w:r>
    </w:p>
    <w:p>
      <w:pPr>
        <w:pStyle w:val="551"/>
        <w:keepNext w:val="0"/>
        <w:keepLines w:val="0"/>
        <w:pageBreakBefore w:val="0"/>
        <w:widowControl/>
        <w:numPr>
          <w:ilvl w:val="0"/>
          <w:numId w:val="0"/>
        </w:numPr>
        <w:kinsoku/>
        <w:wordWrap/>
        <w:overflowPunct/>
        <w:topLinePunct w:val="0"/>
        <w:autoSpaceDE/>
        <w:autoSpaceDN/>
        <w:bidi w:val="0"/>
        <w:adjustRightInd w:val="0"/>
        <w:snapToGrid w:val="0"/>
        <w:spacing w:after="0" w:line="380" w:lineRule="exact"/>
        <w:ind w:firstLine="420" w:firstLineChars="200"/>
        <w:textAlignment w:val="auto"/>
        <w:rPr>
          <w:rFonts w:hint="eastAsia" w:ascii="Times New Roman" w:hAnsi="宋体"/>
          <w:bCs/>
          <w:color w:val="auto"/>
          <w:szCs w:val="21"/>
          <w:lang w:val="en-US" w:eastAsia="zh-CN"/>
        </w:rPr>
      </w:pPr>
      <w:r>
        <w:rPr>
          <w:rFonts w:hint="eastAsia" w:ascii="Times New Roman" w:hAnsi="宋体"/>
          <w:bCs/>
          <w:color w:val="auto"/>
          <w:szCs w:val="21"/>
          <w:lang w:val="en-US" w:eastAsia="zh-CN"/>
        </w:rPr>
        <w:t>投标人2021年1月1日以来承接过物业项目类似业绩，每提供1项得</w:t>
      </w:r>
      <w:r>
        <w:rPr>
          <w:rFonts w:hint="eastAsia" w:ascii="Times New Roman"/>
          <w:bCs/>
          <w:color w:val="auto"/>
          <w:szCs w:val="21"/>
          <w:lang w:val="en-US" w:eastAsia="zh-CN"/>
        </w:rPr>
        <w:t>2</w:t>
      </w:r>
      <w:r>
        <w:rPr>
          <w:rFonts w:hint="eastAsia" w:ascii="Times New Roman" w:hAnsi="宋体"/>
          <w:bCs/>
          <w:color w:val="auto"/>
          <w:szCs w:val="21"/>
          <w:lang w:val="en-US" w:eastAsia="zh-CN"/>
        </w:rPr>
        <w:t>分(同一项目多次中标或者成交只能按一个业绩计算)，满分10分</w:t>
      </w:r>
      <w:r>
        <w:rPr>
          <w:rFonts w:hint="eastAsia" w:ascii="Times New Roman"/>
          <w:bCs/>
          <w:color w:val="auto"/>
          <w:szCs w:val="21"/>
          <w:lang w:val="en-US" w:eastAsia="zh-CN"/>
        </w:rPr>
        <w:t>。</w:t>
      </w:r>
      <w:r>
        <w:rPr>
          <w:rFonts w:hint="eastAsia" w:ascii="Times New Roman" w:hAnsi="宋体"/>
          <w:bCs/>
          <w:color w:val="auto"/>
          <w:szCs w:val="21"/>
          <w:lang w:val="en-US" w:eastAsia="zh-CN"/>
        </w:rPr>
        <w:t>(投标文件中提供中标/成交通知书或合同复印件，原件备查)</w:t>
      </w:r>
    </w:p>
    <w:p>
      <w:pPr>
        <w:pStyle w:val="551"/>
        <w:keepNext w:val="0"/>
        <w:keepLines w:val="0"/>
        <w:pageBreakBefore w:val="0"/>
        <w:kinsoku/>
        <w:wordWrap/>
        <w:overflowPunct/>
        <w:topLinePunct w:val="0"/>
        <w:bidi w:val="0"/>
        <w:adjustRightInd w:val="0"/>
        <w:snapToGrid w:val="0"/>
        <w:spacing w:after="0" w:line="380" w:lineRule="exact"/>
        <w:ind w:firstLine="379" w:firstLineChars="180"/>
        <w:textAlignment w:val="auto"/>
        <w:rPr>
          <w:rFonts w:hint="eastAsia" w:ascii="宋体" w:hAnsi="宋体" w:eastAsia="宋体" w:cs="宋体"/>
          <w:color w:val="000000"/>
          <w:sz w:val="21"/>
          <w:szCs w:val="21"/>
        </w:rPr>
      </w:pP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lang w:val="en-US" w:eastAsia="zh-CN"/>
        </w:rPr>
        <w:t>2</w:t>
      </w:r>
      <w:r>
        <w:rPr>
          <w:rFonts w:hint="eastAsia" w:ascii="宋体" w:hAnsi="宋体" w:eastAsia="宋体" w:cs="宋体"/>
          <w:b/>
          <w:bCs/>
          <w:color w:val="000000"/>
          <w:sz w:val="21"/>
          <w:szCs w:val="21"/>
          <w:lang w:eastAsia="zh-CN"/>
        </w:rPr>
        <w:t>）</w:t>
      </w:r>
      <w:r>
        <w:rPr>
          <w:rFonts w:hint="eastAsia" w:ascii="宋体" w:hAnsi="宋体" w:eastAsia="宋体" w:cs="宋体"/>
          <w:b/>
          <w:bCs/>
          <w:color w:val="000000"/>
          <w:sz w:val="21"/>
          <w:szCs w:val="21"/>
        </w:rPr>
        <w:t>信誉分</w:t>
      </w:r>
      <w:r>
        <w:rPr>
          <w:rFonts w:hint="eastAsia" w:ascii="宋体" w:hAnsi="宋体" w:eastAsia="宋体" w:cs="宋体"/>
          <w:b/>
          <w:bCs/>
          <w:color w:val="000000"/>
          <w:sz w:val="21"/>
          <w:szCs w:val="21"/>
          <w:lang w:eastAsia="zh-CN"/>
        </w:rPr>
        <w:t>（满分</w:t>
      </w:r>
      <w:r>
        <w:rPr>
          <w:rFonts w:hint="eastAsia" w:ascii="宋体" w:hAnsi="宋体" w:eastAsia="宋体" w:cs="宋体"/>
          <w:b/>
          <w:bCs/>
          <w:color w:val="000000"/>
          <w:sz w:val="21"/>
          <w:szCs w:val="21"/>
          <w:lang w:val="en-US" w:eastAsia="zh-CN"/>
        </w:rPr>
        <w:t>3分</w:t>
      </w:r>
      <w:r>
        <w:rPr>
          <w:rFonts w:hint="eastAsia" w:ascii="宋体" w:hAnsi="宋体" w:eastAsia="宋体" w:cs="宋体"/>
          <w:b/>
          <w:bCs/>
          <w:color w:val="000000"/>
          <w:sz w:val="21"/>
          <w:szCs w:val="21"/>
          <w:lang w:eastAsia="zh-CN"/>
        </w:rPr>
        <w:t>）</w:t>
      </w:r>
    </w:p>
    <w:p>
      <w:pPr>
        <w:pStyle w:val="551"/>
        <w:keepNext w:val="0"/>
        <w:keepLines w:val="0"/>
        <w:pageBreakBefore w:val="0"/>
        <w:kinsoku/>
        <w:wordWrap/>
        <w:overflowPunct/>
        <w:topLinePunct w:val="0"/>
        <w:bidi w:val="0"/>
        <w:adjustRightInd w:val="0"/>
        <w:snapToGrid w:val="0"/>
        <w:spacing w:after="0" w:line="380" w:lineRule="exact"/>
        <w:ind w:firstLine="378" w:firstLineChars="180"/>
        <w:textAlignment w:val="auto"/>
        <w:rPr>
          <w:rFonts w:hint="eastAsia" w:ascii="宋体" w:hAnsi="宋体" w:eastAsia="宋体" w:cs="宋体"/>
          <w:b/>
          <w:color w:val="000000"/>
          <w:kern w:val="0"/>
          <w:sz w:val="21"/>
          <w:szCs w:val="21"/>
          <w:highlight w:val="none"/>
        </w:rPr>
      </w:pPr>
      <w:bookmarkStart w:id="56" w:name="_Toc539961597"/>
      <w:r>
        <w:rPr>
          <w:rFonts w:hint="eastAsia" w:ascii="宋体" w:hAnsi="宋体" w:eastAsia="宋体" w:cs="宋体"/>
          <w:color w:val="000000"/>
          <w:sz w:val="21"/>
          <w:szCs w:val="21"/>
        </w:rPr>
        <w:t>投标人通过ISO9001质量体系认证、通过ISO14001环境管理体系认证、通过ISO45001职业健康体系认证</w:t>
      </w:r>
      <w:r>
        <w:rPr>
          <w:rFonts w:hint="eastAsia" w:ascii="宋体" w:hAnsi="宋体" w:eastAsia="宋体" w:cs="宋体"/>
          <w:color w:val="000000"/>
          <w:sz w:val="21"/>
          <w:szCs w:val="21"/>
          <w:lang w:eastAsia="zh-CN"/>
        </w:rPr>
        <w:t>并有效的</w:t>
      </w:r>
      <w:r>
        <w:rPr>
          <w:rFonts w:hint="eastAsia" w:ascii="宋体" w:hAnsi="宋体" w:eastAsia="宋体" w:cs="宋体"/>
          <w:color w:val="000000"/>
          <w:sz w:val="21"/>
          <w:szCs w:val="21"/>
        </w:rPr>
        <w:t>，有一项得1分，满分3分（</w:t>
      </w:r>
      <w:r>
        <w:rPr>
          <w:rFonts w:hint="eastAsia" w:cs="宋体"/>
          <w:color w:val="000000"/>
          <w:sz w:val="21"/>
          <w:szCs w:val="21"/>
          <w:lang w:eastAsia="zh-CN"/>
        </w:rPr>
        <w:t>投标文件</w:t>
      </w:r>
      <w:r>
        <w:rPr>
          <w:rFonts w:hint="eastAsia" w:ascii="宋体" w:hAnsi="宋体" w:eastAsia="宋体" w:cs="宋体"/>
          <w:color w:val="000000"/>
          <w:sz w:val="21"/>
          <w:szCs w:val="21"/>
        </w:rPr>
        <w:t>中提供相关证书复印件，原件备查）。</w:t>
      </w:r>
      <w:bookmarkEnd w:id="56"/>
    </w:p>
    <w:p>
      <w:pPr>
        <w:keepNext w:val="0"/>
        <w:keepLines w:val="0"/>
        <w:pageBreakBefore w:val="0"/>
        <w:kinsoku/>
        <w:wordWrap/>
        <w:overflowPunct/>
        <w:topLinePunct w:val="0"/>
        <w:bidi w:val="0"/>
        <w:adjustRightInd w:val="0"/>
        <w:snapToGrid w:val="0"/>
        <w:spacing w:after="0" w:line="380" w:lineRule="exact"/>
        <w:ind w:firstLine="421" w:firstLineChars="200"/>
        <w:textAlignment w:val="auto"/>
        <w:outlineLvl w:val="0"/>
        <w:rPr>
          <w:rFonts w:hint="eastAsia" w:ascii="宋体" w:hAnsi="宋体" w:eastAsia="宋体" w:cs="宋体"/>
          <w:b/>
          <w:color w:val="000000"/>
          <w:sz w:val="21"/>
          <w:szCs w:val="21"/>
        </w:rPr>
      </w:pPr>
      <w:r>
        <w:rPr>
          <w:rFonts w:hint="eastAsia" w:ascii="宋体" w:hAnsi="宋体" w:eastAsia="宋体" w:cs="宋体"/>
          <w:b/>
          <w:color w:val="000000"/>
          <w:kern w:val="0"/>
          <w:sz w:val="21"/>
          <w:szCs w:val="21"/>
          <w:highlight w:val="none"/>
        </w:rPr>
        <w:t xml:space="preserve">（三）总得分 = 1 + 2 + 3 </w:t>
      </w:r>
      <w:r>
        <w:rPr>
          <w:rFonts w:hint="eastAsia" w:ascii="宋体" w:hAnsi="宋体" w:cs="宋体"/>
          <w:b/>
          <w:color w:val="000000"/>
          <w:kern w:val="0"/>
          <w:sz w:val="21"/>
          <w:szCs w:val="21"/>
          <w:highlight w:val="none"/>
          <w:lang w:val="en-US" w:eastAsia="zh-CN"/>
        </w:rPr>
        <w:t xml:space="preserve"> </w:t>
      </w:r>
      <w:r>
        <w:rPr>
          <w:rFonts w:hint="eastAsia" w:ascii="宋体" w:hAnsi="宋体" w:eastAsia="宋体" w:cs="宋体"/>
          <w:b/>
          <w:color w:val="000000"/>
          <w:kern w:val="0"/>
          <w:sz w:val="21"/>
          <w:szCs w:val="21"/>
          <w:highlight w:val="none"/>
        </w:rPr>
        <w:t>。</w:t>
      </w:r>
    </w:p>
    <w:p>
      <w:pPr>
        <w:pStyle w:val="28"/>
        <w:adjustRightInd w:val="0"/>
        <w:snapToGrid w:val="0"/>
        <w:spacing w:line="400" w:lineRule="exact"/>
        <w:ind w:firstLine="421" w:firstLineChars="200"/>
        <w:rPr>
          <w:rFonts w:hint="eastAsia" w:hAnsi="宋体" w:cs="宋体"/>
          <w:b/>
          <w:bCs/>
          <w:color w:val="auto"/>
          <w:highlight w:val="none"/>
        </w:rPr>
      </w:pPr>
    </w:p>
    <w:bookmarkEnd w:id="55"/>
    <w:p>
      <w:pPr>
        <w:adjustRightInd w:val="0"/>
        <w:snapToGrid w:val="0"/>
        <w:spacing w:line="380" w:lineRule="exact"/>
        <w:rPr>
          <w:rFonts w:hint="eastAsia" w:ascii="宋体" w:hAnsi="宋体" w:cs="宋体"/>
          <w:b/>
          <w:color w:val="auto"/>
          <w:szCs w:val="21"/>
          <w:highlight w:val="none"/>
        </w:rPr>
      </w:pPr>
      <w:r>
        <w:rPr>
          <w:rFonts w:hint="eastAsia" w:ascii="宋体" w:hAnsi="宋体" w:cs="宋体"/>
          <w:b/>
          <w:color w:val="auto"/>
          <w:szCs w:val="21"/>
          <w:highlight w:val="none"/>
        </w:rPr>
        <w:t>三、中标候选人推荐原则</w:t>
      </w:r>
    </w:p>
    <w:p>
      <w:pPr>
        <w:adjustRightInd w:val="0"/>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一）评标委员会将根据得分由高到低排列次序（得分相同时，以投标报价由低到高顺序排列；得分相同且投标报价相同的，按服务方案优劣顺序排列）并推荐中标候选人3名。得分最高的中标候选人（得分相同时，以投标报价由低到高顺序排列；得分相同且投标报价相同的，按服务方案优劣顺序排列）为中标人。采购人应当确定评标委员会推荐排名第一的中标候选人为中标人。</w:t>
      </w:r>
    </w:p>
    <w:p>
      <w:pPr>
        <w:adjustRightInd w:val="0"/>
        <w:snapToGrid w:val="0"/>
        <w:spacing w:line="38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排名第一的中标候选人放弃中标、因不可抗力提出不能履行合同，或未能按招标文件要求如期缴纳履约保证金的，采购人可以确定排名第二的中标候选人为中标人。排名第二的中标候选人因前款规定的同样原因不能签订合同的，采购人可以确定排名第三的中标候选人为中标人，其余依此类推。</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（二）下列情形之一的，评标委员会应当启动异常低价投标（响应）审查程序： </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1.投标（响应）报价低于全部通过符合性审查供应商投标（响应）报价平均值50%的，即投标（响应）报价〈全部通过符合性审查供应商投标（响应）报价平均值×50%； </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2.投标（响应）报价低于通过符合性审查的次低报价供应商投标（响应）报价50%的，即投标（响应）报价〈通过符合性审查的次低报价供应商投标（响应）报价×50%； </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3.投标（响应）报价低于采购项目最高限价45%的，即投标（响应）报价〈采购项目最高限价×45%； </w:t>
      </w:r>
    </w:p>
    <w:p>
      <w:pPr>
        <w:keepNext w:val="0"/>
        <w:keepLines w:val="0"/>
        <w:pageBreakBefore w:val="0"/>
        <w:widowControl w:val="0"/>
        <w:kinsoku/>
        <w:wordWrap/>
        <w:overflowPunct/>
        <w:topLinePunct w:val="0"/>
        <w:autoSpaceDE w:val="0"/>
        <w:autoSpaceDN w:val="0"/>
        <w:bidi w:val="0"/>
        <w:adjustRightInd w:val="0"/>
        <w:snapToGrid w:val="0"/>
        <w:spacing w:line="400" w:lineRule="exact"/>
        <w:ind w:firstLine="0" w:firstLineChars="0"/>
        <w:textAlignment w:val="auto"/>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　　4.评标委员会基于专业判断，认为供应商报价过低，有可能影响产品质量或者不能诚信履约的其他情形。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三）评标委员会启动异常低价投标（响应）审查后，属于前述第1项至第4项情形的，应当要求相关供应商在评审现场合理的时间内对投标（响应）价格作出解释，提供项目具体成本测算等与报价合理性相关的书面说明及必要的证明材料，包括但不限于原材料成本、人工成本、制造费用等，给予相关供应商的合理时间一般不少于30分钟。其中，属于第3项情形，供应商已随投标（响应）文件一并提交相关书面说明及必要的证明材料的，在评审现场可不再重复提交。</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评标委员会依据专业经验，参考同类项目中标（成交）价格、类似产品市场价格水平、行业人工费用标准、国家有关部门指导行业协会发布的行业平均成本等情况，对报价合理性进行判断。投标（响应）供应商不能提供书面说明、证明材料，或者提供的书面说明、证明材料不能证明其报价合理性的，评标委员会应当将其作为无效投标（响应）处理。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采购人、采购代理机构应当为评标委员会在评审现场及时获取同类项目中标（成交）价格、类似产品市场价格水平、行业人工费用标准、国家有关部门指导行业协会发布的行业平均成本等相关信息资料提供便利。评标委员会借助互联网等渠道查询相关信息的，应当严格遵守评审工作纪律，不得实施影响评审公正的行为。 </w:t>
      </w:r>
    </w:p>
    <w:p>
      <w:pPr>
        <w:autoSpaceDE w:val="0"/>
        <w:autoSpaceDN w:val="0"/>
        <w:adjustRightInd w:val="0"/>
        <w:snapToGrid w:val="0"/>
        <w:spacing w:line="400" w:lineRule="exact"/>
        <w:ind w:firstLine="316" w:firstLineChars="150"/>
        <w:rPr>
          <w:rFonts w:hint="eastAsia" w:ascii="宋体" w:hAnsi="宋体" w:cs="Courier New"/>
          <w:b/>
          <w:bCs/>
          <w:color w:val="auto"/>
          <w:kern w:val="1"/>
          <w:szCs w:val="20"/>
          <w:highlight w:val="none"/>
        </w:rPr>
      </w:pPr>
      <w:r>
        <w:rPr>
          <w:rFonts w:hint="eastAsia" w:ascii="宋体" w:hAnsi="宋体" w:cs="Courier New"/>
          <w:b/>
          <w:bCs/>
          <w:color w:val="auto"/>
          <w:kern w:val="1"/>
          <w:szCs w:val="20"/>
          <w:highlight w:val="none"/>
        </w:rPr>
        <w:t xml:space="preserve">异常低价投标（响应）审查的启动原因、审查意见和审查结果应当在评审报告中记录，并随供应商提供的相关书面说明及证明材料，以及评标委员会有关互联网浏览、查询历史一并归档。 </w:t>
      </w:r>
    </w:p>
    <w:p>
      <w:pPr>
        <w:autoSpaceDE w:val="0"/>
        <w:autoSpaceDN w:val="0"/>
        <w:adjustRightInd w:val="0"/>
        <w:snapToGrid w:val="0"/>
        <w:spacing w:line="400" w:lineRule="exact"/>
        <w:ind w:firstLine="316" w:firstLineChars="150"/>
        <w:rPr>
          <w:b/>
          <w:bCs/>
          <w:color w:val="auto"/>
          <w:highlight w:val="none"/>
        </w:rPr>
      </w:pPr>
      <w:r>
        <w:rPr>
          <w:rFonts w:hint="eastAsia" w:ascii="宋体" w:hAnsi="宋体" w:cs="Courier New"/>
          <w:b/>
          <w:bCs/>
          <w:color w:val="auto"/>
          <w:kern w:val="1"/>
          <w:szCs w:val="20"/>
          <w:highlight w:val="none"/>
        </w:rPr>
        <w:t>（四）评标委员会启动异常低价投标（响应）审查后，供应商不能证明其报价合理性的，评标委员会应当将其作为无效响应处理。</w:t>
      </w:r>
    </w:p>
    <w:p>
      <w:pPr>
        <w:autoSpaceDE w:val="0"/>
        <w:autoSpaceDN w:val="0"/>
        <w:adjustRightInd w:val="0"/>
        <w:snapToGrid w:val="0"/>
        <w:spacing w:line="380" w:lineRule="exact"/>
        <w:ind w:firstLine="315" w:firstLineChars="150"/>
        <w:jc w:val="left"/>
        <w:rPr>
          <w:rFonts w:hint="eastAsia" w:ascii="宋体" w:hAnsi="宋体" w:cs="宋体"/>
          <w:bCs/>
          <w:color w:val="auto"/>
          <w:szCs w:val="21"/>
          <w:highlight w:val="none"/>
        </w:rPr>
      </w:pPr>
    </w:p>
    <w:p>
      <w:pPr>
        <w:pStyle w:val="28"/>
        <w:snapToGrid w:val="0"/>
        <w:spacing w:before="120" w:after="120"/>
        <w:jc w:val="center"/>
        <w:outlineLvl w:val="0"/>
        <w:rPr>
          <w:rFonts w:hint="eastAsia" w:hAnsi="宋体" w:cs="宋体"/>
          <w:b/>
          <w:color w:val="auto"/>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both"/>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3"/>
        <w:jc w:val="both"/>
        <w:rPr>
          <w:rFonts w:hint="eastAsia" w:ascii="宋体" w:hAnsi="宋体" w:cs="宋体"/>
          <w:color w:val="auto"/>
          <w:highlight w:val="none"/>
        </w:rPr>
      </w:pPr>
      <w:bookmarkStart w:id="57" w:name="_Toc20520"/>
    </w:p>
    <w:p>
      <w:pPr>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616"/>
        <w:rPr>
          <w:rFonts w:hint="eastAsia" w:ascii="宋体" w:hAnsi="宋体" w:cs="宋体"/>
          <w:color w:val="auto"/>
          <w:highlight w:val="none"/>
        </w:rPr>
      </w:pPr>
    </w:p>
    <w:p>
      <w:pPr>
        <w:pStyle w:val="3"/>
        <w:jc w:val="center"/>
        <w:rPr>
          <w:rFonts w:hint="eastAsia" w:ascii="宋体" w:hAnsi="宋体" w:cs="宋体"/>
          <w:color w:val="auto"/>
          <w:highlight w:val="none"/>
        </w:rPr>
      </w:pPr>
      <w:r>
        <w:rPr>
          <w:rFonts w:hint="eastAsia" w:ascii="宋体" w:hAnsi="宋体" w:cs="宋体"/>
          <w:color w:val="auto"/>
          <w:highlight w:val="none"/>
        </w:rPr>
        <w:t>第五章</w:t>
      </w:r>
      <w:r>
        <w:rPr>
          <w:rFonts w:hint="eastAsia" w:ascii="宋体" w:hAnsi="宋体" w:cs="宋体"/>
          <w:color w:val="auto"/>
          <w:highlight w:val="none"/>
          <w:lang w:val="en-US" w:eastAsia="zh-CN"/>
        </w:rPr>
        <w:t xml:space="preserve"> </w:t>
      </w:r>
      <w:r>
        <w:rPr>
          <w:rFonts w:hint="eastAsia" w:ascii="宋体" w:hAnsi="宋体" w:cs="宋体"/>
          <w:color w:val="auto"/>
          <w:highlight w:val="none"/>
        </w:rPr>
        <w:t>政府采购合同主要条款</w:t>
      </w:r>
      <w:bookmarkEnd w:id="57"/>
    </w:p>
    <w:p>
      <w:pPr>
        <w:pStyle w:val="28"/>
        <w:jc w:val="center"/>
        <w:rPr>
          <w:rFonts w:hint="eastAsia"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rPr>
          <w:rFonts w:hint="eastAsia" w:ascii="宋体" w:hAnsi="宋体" w:cs="宋体"/>
          <w:b/>
          <w:color w:val="auto"/>
          <w:sz w:val="44"/>
          <w:szCs w:val="44"/>
          <w:highlight w:val="none"/>
        </w:rPr>
      </w:pPr>
    </w:p>
    <w:p>
      <w:pPr>
        <w:pStyle w:val="28"/>
        <w:jc w:val="center"/>
        <w:rPr>
          <w:rFonts w:hint="eastAsia" w:hAnsi="宋体" w:cs="宋体"/>
          <w:b/>
          <w:color w:val="auto"/>
          <w:sz w:val="52"/>
          <w:szCs w:val="52"/>
          <w:highlight w:val="none"/>
        </w:rPr>
      </w:pPr>
    </w:p>
    <w:p>
      <w:pPr>
        <w:pStyle w:val="28"/>
        <w:jc w:val="center"/>
        <w:rPr>
          <w:rFonts w:hint="eastAsia" w:hAnsi="宋体" w:cs="宋体"/>
          <w:b/>
          <w:color w:val="auto"/>
          <w:sz w:val="52"/>
          <w:szCs w:val="52"/>
          <w:highlight w:val="none"/>
        </w:rPr>
      </w:pPr>
      <w:r>
        <w:rPr>
          <w:rFonts w:hint="eastAsia" w:hAnsi="宋体" w:cs="宋体"/>
          <w:b/>
          <w:color w:val="auto"/>
          <w:sz w:val="52"/>
          <w:szCs w:val="52"/>
          <w:highlight w:val="none"/>
        </w:rPr>
        <w:t>崇左市政府采购合同</w:t>
      </w:r>
    </w:p>
    <w:p>
      <w:pPr>
        <w:pStyle w:val="28"/>
        <w:ind w:firstLine="1590" w:firstLineChars="495"/>
        <w:rPr>
          <w:rFonts w:hint="eastAsia" w:hAnsi="宋体" w:cs="宋体"/>
          <w:b/>
          <w:color w:val="auto"/>
          <w:sz w:val="32"/>
          <w:szCs w:val="32"/>
          <w:highlight w:val="none"/>
        </w:rPr>
      </w:pPr>
    </w:p>
    <w:p>
      <w:pPr>
        <w:pStyle w:val="28"/>
        <w:ind w:firstLine="1590" w:firstLineChars="495"/>
        <w:rPr>
          <w:rFonts w:hint="eastAsia" w:hAnsi="宋体" w:cs="宋体"/>
          <w:b/>
          <w:color w:val="auto"/>
          <w:sz w:val="32"/>
          <w:szCs w:val="32"/>
          <w:highlight w:val="none"/>
        </w:rPr>
      </w:pPr>
    </w:p>
    <w:p>
      <w:pPr>
        <w:pStyle w:val="28"/>
        <w:ind w:firstLine="1590" w:firstLineChars="495"/>
        <w:rPr>
          <w:rFonts w:hint="eastAsia" w:hAnsi="宋体" w:cs="宋体"/>
          <w:b/>
          <w:color w:val="auto"/>
          <w:sz w:val="32"/>
          <w:szCs w:val="32"/>
          <w:highlight w:val="none"/>
        </w:rPr>
      </w:pPr>
    </w:p>
    <w:p>
      <w:pPr>
        <w:pStyle w:val="28"/>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合同名称：</w:t>
      </w:r>
      <w:r>
        <w:rPr>
          <w:rFonts w:hint="eastAsia" w:hAnsi="宋体" w:cs="宋体"/>
          <w:b/>
          <w:color w:val="auto"/>
          <w:sz w:val="32"/>
          <w:szCs w:val="32"/>
          <w:highlight w:val="none"/>
          <w:u w:val="single"/>
        </w:rPr>
        <w:t xml:space="preserve">                            </w:t>
      </w:r>
    </w:p>
    <w:p>
      <w:pPr>
        <w:pStyle w:val="28"/>
        <w:ind w:firstLine="1590" w:firstLineChars="495"/>
        <w:rPr>
          <w:rFonts w:hint="eastAsia" w:hAnsi="宋体" w:cs="宋体"/>
          <w:b/>
          <w:color w:val="auto"/>
          <w:sz w:val="32"/>
          <w:szCs w:val="32"/>
          <w:highlight w:val="none"/>
          <w:u w:val="single"/>
        </w:rPr>
      </w:pPr>
    </w:p>
    <w:p>
      <w:pPr>
        <w:pStyle w:val="28"/>
        <w:ind w:firstLine="1590" w:firstLineChars="495"/>
        <w:rPr>
          <w:rFonts w:hint="eastAsia" w:hAnsi="宋体" w:cs="宋体"/>
          <w:b/>
          <w:color w:val="auto"/>
          <w:sz w:val="32"/>
          <w:szCs w:val="32"/>
          <w:highlight w:val="none"/>
        </w:rPr>
      </w:pPr>
    </w:p>
    <w:p>
      <w:pPr>
        <w:pStyle w:val="28"/>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合同编号：</w:t>
      </w:r>
      <w:r>
        <w:rPr>
          <w:rFonts w:hint="eastAsia" w:hAnsi="宋体" w:cs="宋体"/>
          <w:b/>
          <w:color w:val="auto"/>
          <w:sz w:val="32"/>
          <w:szCs w:val="32"/>
          <w:highlight w:val="none"/>
          <w:u w:val="single"/>
        </w:rPr>
        <w:t xml:space="preserve">                            </w:t>
      </w:r>
    </w:p>
    <w:p>
      <w:pPr>
        <w:pStyle w:val="28"/>
        <w:ind w:firstLine="400"/>
        <w:jc w:val="center"/>
        <w:rPr>
          <w:rFonts w:hint="eastAsia" w:hAnsi="宋体" w:cs="宋体"/>
          <w:color w:val="auto"/>
          <w:highlight w:val="none"/>
        </w:rPr>
      </w:pPr>
    </w:p>
    <w:p>
      <w:pPr>
        <w:rPr>
          <w:rFonts w:hint="eastAsia" w:ascii="宋体" w:hAnsi="宋体" w:cs="宋体"/>
          <w:color w:val="auto"/>
          <w:highlight w:val="none"/>
        </w:rPr>
      </w:pPr>
    </w:p>
    <w:p>
      <w:pPr>
        <w:pStyle w:val="28"/>
        <w:ind w:firstLine="400"/>
        <w:jc w:val="center"/>
        <w:rPr>
          <w:rFonts w:hint="eastAsia" w:hAnsi="宋体" w:cs="宋体"/>
          <w:color w:val="auto"/>
          <w:highlight w:val="none"/>
        </w:rPr>
      </w:pPr>
    </w:p>
    <w:p>
      <w:pPr>
        <w:pStyle w:val="28"/>
        <w:ind w:firstLine="400"/>
        <w:jc w:val="center"/>
        <w:rPr>
          <w:rFonts w:hint="eastAsia" w:hAnsi="宋体" w:cs="宋体"/>
          <w:color w:val="auto"/>
          <w:highlight w:val="none"/>
        </w:rPr>
      </w:pPr>
    </w:p>
    <w:p>
      <w:pPr>
        <w:pStyle w:val="28"/>
        <w:spacing w:after="120" w:afterLines="50" w:line="340" w:lineRule="exact"/>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采购单位（甲方）</w:t>
      </w:r>
      <w:r>
        <w:rPr>
          <w:rFonts w:hint="eastAsia" w:hAnsi="宋体" w:cs="宋体"/>
          <w:b/>
          <w:color w:val="auto"/>
          <w:sz w:val="32"/>
          <w:szCs w:val="32"/>
          <w:highlight w:val="none"/>
          <w:u w:val="single"/>
        </w:rPr>
        <w:t xml:space="preserve">                      </w:t>
      </w:r>
    </w:p>
    <w:p>
      <w:pPr>
        <w:pStyle w:val="28"/>
        <w:spacing w:line="340" w:lineRule="exact"/>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地   址：</w:t>
      </w:r>
      <w:r>
        <w:rPr>
          <w:rFonts w:hint="eastAsia" w:hAnsi="宋体" w:cs="宋体"/>
          <w:b/>
          <w:color w:val="auto"/>
          <w:sz w:val="32"/>
          <w:szCs w:val="32"/>
          <w:highlight w:val="none"/>
          <w:u w:val="single"/>
        </w:rPr>
        <w:t xml:space="preserve">                             </w:t>
      </w:r>
    </w:p>
    <w:p>
      <w:pPr>
        <w:pStyle w:val="28"/>
        <w:spacing w:line="340" w:lineRule="exact"/>
        <w:ind w:firstLine="1590" w:firstLineChars="495"/>
        <w:rPr>
          <w:rFonts w:hint="eastAsia" w:hAnsi="宋体" w:cs="宋体"/>
          <w:b/>
          <w:color w:val="auto"/>
          <w:sz w:val="32"/>
          <w:szCs w:val="32"/>
          <w:highlight w:val="none"/>
        </w:rPr>
      </w:pPr>
    </w:p>
    <w:p>
      <w:pPr>
        <w:pStyle w:val="28"/>
        <w:spacing w:line="340" w:lineRule="exact"/>
        <w:ind w:firstLine="1590" w:firstLineChars="495"/>
        <w:rPr>
          <w:rFonts w:hint="eastAsia" w:hAnsi="宋体" w:cs="宋体"/>
          <w:b/>
          <w:color w:val="auto"/>
          <w:sz w:val="32"/>
          <w:szCs w:val="32"/>
          <w:highlight w:val="none"/>
        </w:rPr>
      </w:pPr>
    </w:p>
    <w:p>
      <w:pPr>
        <w:pStyle w:val="28"/>
        <w:spacing w:after="120" w:afterLines="50" w:line="340" w:lineRule="exact"/>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供 应 商（乙方）</w:t>
      </w:r>
      <w:r>
        <w:rPr>
          <w:rFonts w:hint="eastAsia" w:hAnsi="宋体" w:cs="宋体"/>
          <w:b/>
          <w:color w:val="auto"/>
          <w:sz w:val="32"/>
          <w:szCs w:val="32"/>
          <w:highlight w:val="none"/>
          <w:u w:val="single"/>
        </w:rPr>
        <w:t xml:space="preserve">                      </w:t>
      </w:r>
    </w:p>
    <w:p>
      <w:pPr>
        <w:pStyle w:val="28"/>
        <w:spacing w:line="340" w:lineRule="exact"/>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地   址：</w:t>
      </w:r>
      <w:r>
        <w:rPr>
          <w:rFonts w:hint="eastAsia" w:hAnsi="宋体" w:cs="宋体"/>
          <w:b/>
          <w:color w:val="auto"/>
          <w:sz w:val="32"/>
          <w:szCs w:val="32"/>
          <w:highlight w:val="none"/>
          <w:u w:val="single"/>
        </w:rPr>
        <w:t xml:space="preserve">                             </w:t>
      </w:r>
    </w:p>
    <w:p>
      <w:pPr>
        <w:pStyle w:val="28"/>
        <w:spacing w:line="340" w:lineRule="exact"/>
        <w:ind w:firstLine="1590" w:firstLineChars="495"/>
        <w:rPr>
          <w:rFonts w:hint="eastAsia" w:hAnsi="宋体" w:cs="宋体"/>
          <w:b/>
          <w:color w:val="auto"/>
          <w:sz w:val="32"/>
          <w:szCs w:val="32"/>
          <w:highlight w:val="none"/>
        </w:rPr>
      </w:pPr>
    </w:p>
    <w:p>
      <w:pPr>
        <w:pStyle w:val="28"/>
        <w:ind w:firstLine="400"/>
        <w:jc w:val="center"/>
        <w:rPr>
          <w:rFonts w:hint="eastAsia" w:hAnsi="宋体" w:cs="宋体"/>
          <w:color w:val="auto"/>
          <w:highlight w:val="none"/>
        </w:rPr>
      </w:pPr>
    </w:p>
    <w:p>
      <w:pPr>
        <w:pStyle w:val="28"/>
        <w:ind w:firstLine="400"/>
        <w:jc w:val="center"/>
        <w:rPr>
          <w:rFonts w:hint="eastAsia" w:hAnsi="宋体" w:cs="宋体"/>
          <w:color w:val="auto"/>
          <w:highlight w:val="none"/>
        </w:rPr>
      </w:pPr>
    </w:p>
    <w:p>
      <w:pPr>
        <w:rPr>
          <w:rFonts w:hint="eastAsia" w:ascii="宋体" w:hAnsi="宋体" w:cs="宋体"/>
          <w:color w:val="auto"/>
          <w:highlight w:val="none"/>
        </w:rPr>
      </w:pPr>
    </w:p>
    <w:p>
      <w:pPr>
        <w:pStyle w:val="28"/>
        <w:ind w:firstLine="1590" w:firstLineChars="495"/>
        <w:rPr>
          <w:rFonts w:hint="eastAsia" w:hAnsi="宋体" w:cs="宋体"/>
          <w:b/>
          <w:color w:val="auto"/>
          <w:sz w:val="32"/>
          <w:szCs w:val="32"/>
          <w:highlight w:val="none"/>
          <w:u w:val="single"/>
        </w:rPr>
      </w:pPr>
      <w:r>
        <w:rPr>
          <w:rFonts w:hint="eastAsia" w:hAnsi="宋体" w:cs="宋体"/>
          <w:b/>
          <w:color w:val="auto"/>
          <w:sz w:val="32"/>
          <w:szCs w:val="32"/>
          <w:highlight w:val="none"/>
        </w:rPr>
        <w:t>签订合同地点：</w:t>
      </w:r>
      <w:r>
        <w:rPr>
          <w:rFonts w:hint="eastAsia" w:hAnsi="宋体" w:cs="宋体"/>
          <w:b/>
          <w:color w:val="auto"/>
          <w:sz w:val="32"/>
          <w:szCs w:val="32"/>
          <w:highlight w:val="none"/>
          <w:u w:val="single"/>
        </w:rPr>
        <w:t xml:space="preserve">                       </w:t>
      </w:r>
    </w:p>
    <w:p>
      <w:pPr>
        <w:pStyle w:val="28"/>
        <w:ind w:firstLine="1590" w:firstLineChars="495"/>
        <w:rPr>
          <w:rFonts w:hint="eastAsia" w:hAnsi="宋体" w:cs="宋体"/>
          <w:b/>
          <w:color w:val="auto"/>
          <w:sz w:val="32"/>
          <w:szCs w:val="32"/>
          <w:highlight w:val="none"/>
        </w:rPr>
      </w:pPr>
      <w:r>
        <w:rPr>
          <w:rFonts w:hint="eastAsia" w:hAnsi="宋体" w:cs="宋体"/>
          <w:b/>
          <w:color w:val="auto"/>
          <w:sz w:val="32"/>
          <w:szCs w:val="32"/>
          <w:highlight w:val="none"/>
        </w:rPr>
        <w:t>签订合同时间：</w:t>
      </w:r>
      <w:r>
        <w:rPr>
          <w:rFonts w:hint="eastAsia" w:hAnsi="宋体" w:cs="宋体"/>
          <w:b/>
          <w:color w:val="auto"/>
          <w:sz w:val="32"/>
          <w:szCs w:val="32"/>
          <w:highlight w:val="none"/>
          <w:u w:val="single"/>
        </w:rPr>
        <w:t xml:space="preserve">                       </w:t>
      </w:r>
    </w:p>
    <w:p>
      <w:pPr>
        <w:pStyle w:val="28"/>
        <w:ind w:firstLine="400"/>
        <w:jc w:val="center"/>
        <w:rPr>
          <w:rFonts w:hint="eastAsia" w:hAnsi="宋体" w:cs="宋体"/>
          <w:color w:val="auto"/>
          <w:highlight w:val="none"/>
        </w:rPr>
      </w:pPr>
    </w:p>
    <w:p>
      <w:pPr>
        <w:pStyle w:val="28"/>
        <w:ind w:firstLine="400"/>
        <w:jc w:val="center"/>
        <w:rPr>
          <w:rFonts w:hint="eastAsia" w:hAnsi="宋体" w:cs="宋体"/>
          <w:color w:val="auto"/>
          <w:highlight w:val="none"/>
        </w:rPr>
      </w:pPr>
      <w:r>
        <w:rPr>
          <w:rFonts w:hint="eastAsia" w:hAnsi="宋体" w:cs="宋体"/>
          <w:color w:val="auto"/>
          <w:highlight w:val="none"/>
        </w:rPr>
        <w:t xml:space="preserve">  </w:t>
      </w:r>
    </w:p>
    <w:p>
      <w:pPr>
        <w:pStyle w:val="28"/>
        <w:ind w:firstLine="400"/>
        <w:jc w:val="center"/>
        <w:rPr>
          <w:rFonts w:hint="eastAsia" w:hAnsi="宋体" w:cs="宋体"/>
          <w:color w:val="auto"/>
          <w:highlight w:val="none"/>
        </w:rPr>
      </w:pPr>
    </w:p>
    <w:p>
      <w:pPr>
        <w:pStyle w:val="28"/>
        <w:ind w:firstLine="400"/>
        <w:jc w:val="center"/>
        <w:rPr>
          <w:rFonts w:hint="eastAsia" w:hAnsi="宋体" w:cs="宋体"/>
          <w:color w:val="auto"/>
          <w:highlight w:val="none"/>
        </w:rPr>
      </w:pPr>
    </w:p>
    <w:p>
      <w:pPr>
        <w:pStyle w:val="28"/>
        <w:spacing w:line="420" w:lineRule="exact"/>
        <w:ind w:firstLine="400"/>
        <w:jc w:val="center"/>
        <w:rPr>
          <w:rFonts w:hint="eastAsia" w:hAnsi="宋体" w:cs="宋体"/>
          <w:color w:val="auto"/>
          <w:highlight w:val="none"/>
        </w:rPr>
      </w:pPr>
      <w:r>
        <w:rPr>
          <w:rFonts w:hint="eastAsia" w:hAnsi="宋体" w:cs="宋体"/>
          <w:color w:val="auto"/>
          <w:highlight w:val="none"/>
        </w:rPr>
        <w:t>合同使用说明：根据《中华人民共和国政府采购法》《中华人民共和国民法典》等法律法规规定，</w:t>
      </w:r>
    </w:p>
    <w:p>
      <w:pPr>
        <w:pStyle w:val="28"/>
        <w:spacing w:line="420" w:lineRule="exact"/>
        <w:ind w:firstLine="1470" w:firstLineChars="700"/>
        <w:rPr>
          <w:rFonts w:hint="eastAsia" w:hAnsi="宋体" w:cs="宋体"/>
          <w:color w:val="auto"/>
          <w:highlight w:val="none"/>
        </w:rPr>
      </w:pPr>
      <w:r>
        <w:rPr>
          <w:rFonts w:hint="eastAsia" w:hAnsi="宋体" w:cs="宋体"/>
          <w:color w:val="auto"/>
          <w:highlight w:val="none"/>
        </w:rPr>
        <w:t>按照招标文件规定条款和中标供应商投标文件及其承诺，甲乙双方签订本合同。</w:t>
      </w:r>
    </w:p>
    <w:p>
      <w:pPr>
        <w:pageBreakBefore/>
        <w:spacing w:line="300" w:lineRule="atLeast"/>
        <w:ind w:firstLine="642" w:firstLineChars="200"/>
        <w:jc w:val="center"/>
        <w:rPr>
          <w:rFonts w:hint="eastAsia" w:hAnsi="宋体"/>
          <w:b/>
          <w:color w:val="auto"/>
          <w:sz w:val="32"/>
          <w:highlight w:val="none"/>
        </w:rPr>
      </w:pPr>
      <w:bookmarkStart w:id="58" w:name="_Toc58146566"/>
      <w:r>
        <w:rPr>
          <w:rFonts w:hint="eastAsia" w:hAnsi="宋体"/>
          <w:b/>
          <w:color w:val="auto"/>
          <w:sz w:val="32"/>
          <w:highlight w:val="none"/>
        </w:rPr>
        <w:t>合</w:t>
      </w:r>
      <w:r>
        <w:rPr>
          <w:rFonts w:hAnsi="宋体"/>
          <w:b/>
          <w:color w:val="auto"/>
          <w:sz w:val="32"/>
          <w:highlight w:val="none"/>
        </w:rPr>
        <w:t xml:space="preserve"> </w:t>
      </w:r>
      <w:r>
        <w:rPr>
          <w:rFonts w:hint="eastAsia" w:hAnsi="宋体"/>
          <w:b/>
          <w:color w:val="auto"/>
          <w:sz w:val="32"/>
          <w:highlight w:val="none"/>
        </w:rPr>
        <w:t>同</w:t>
      </w:r>
      <w:r>
        <w:rPr>
          <w:rFonts w:hAnsi="宋体"/>
          <w:b/>
          <w:color w:val="auto"/>
          <w:sz w:val="32"/>
          <w:highlight w:val="none"/>
        </w:rPr>
        <w:t xml:space="preserve"> </w:t>
      </w:r>
      <w:r>
        <w:rPr>
          <w:rFonts w:hint="eastAsia" w:hAnsi="宋体"/>
          <w:b/>
          <w:color w:val="auto"/>
          <w:sz w:val="32"/>
          <w:highlight w:val="none"/>
        </w:rPr>
        <w:t>书</w:t>
      </w:r>
      <w:r>
        <w:rPr>
          <w:rFonts w:hAnsi="宋体"/>
          <w:b/>
          <w:color w:val="auto"/>
          <w:sz w:val="32"/>
          <w:highlight w:val="none"/>
        </w:rPr>
        <w:t xml:space="preserve"> </w:t>
      </w:r>
      <w:r>
        <w:rPr>
          <w:rFonts w:hint="eastAsia" w:hAnsi="宋体"/>
          <w:b/>
          <w:color w:val="auto"/>
          <w:sz w:val="32"/>
          <w:highlight w:val="none"/>
        </w:rPr>
        <w:t>（格</w:t>
      </w:r>
      <w:r>
        <w:rPr>
          <w:rFonts w:hAnsi="宋体"/>
          <w:b/>
          <w:color w:val="auto"/>
          <w:sz w:val="32"/>
          <w:highlight w:val="none"/>
        </w:rPr>
        <w:t xml:space="preserve"> </w:t>
      </w:r>
      <w:r>
        <w:rPr>
          <w:rFonts w:hint="eastAsia" w:hAnsi="宋体"/>
          <w:b/>
          <w:color w:val="auto"/>
          <w:sz w:val="32"/>
          <w:highlight w:val="none"/>
        </w:rPr>
        <w:t>式）</w:t>
      </w:r>
    </w:p>
    <w:p>
      <w:pPr>
        <w:widowControl/>
        <w:spacing w:line="400" w:lineRule="exact"/>
        <w:ind w:firstLine="421" w:firstLineChars="200"/>
        <w:jc w:val="left"/>
        <w:rPr>
          <w:rFonts w:hint="eastAsia" w:ascii="宋体" w:hAnsi="宋体" w:cs="宋体"/>
          <w:b/>
          <w:bCs/>
          <w:color w:val="auto"/>
          <w:kern w:val="0"/>
          <w:szCs w:val="21"/>
          <w:highlight w:val="none"/>
        </w:rPr>
      </w:pPr>
    </w:p>
    <w:p>
      <w:pPr>
        <w:widowControl/>
        <w:spacing w:line="400" w:lineRule="exact"/>
        <w:ind w:firstLine="421" w:firstLineChars="200"/>
        <w:jc w:val="left"/>
        <w:rPr>
          <w:rFonts w:hint="eastAsia" w:ascii="宋体" w:hAnsi="宋体" w:cs="宋体"/>
          <w:b/>
          <w:bCs/>
          <w:color w:val="auto"/>
          <w:kern w:val="0"/>
          <w:szCs w:val="21"/>
          <w:highlight w:val="none"/>
        </w:rPr>
      </w:pP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甲方：</w:t>
      </w:r>
      <w:r>
        <w:rPr>
          <w:rFonts w:hint="eastAsia" w:ascii="宋体" w:hAnsi="宋体" w:cs="宋体"/>
          <w:color w:val="auto"/>
          <w:kern w:val="0"/>
          <w:szCs w:val="21"/>
          <w:highlight w:val="none"/>
          <w:u w:val="single"/>
        </w:rPr>
        <w:t xml:space="preserve">                           </w:t>
      </w:r>
    </w:p>
    <w:p>
      <w:pPr>
        <w:widowControl/>
        <w:spacing w:line="400" w:lineRule="exact"/>
        <w:ind w:firstLine="421" w:firstLineChars="200"/>
        <w:jc w:val="left"/>
        <w:rPr>
          <w:rFonts w:hint="eastAsia" w:ascii="宋体" w:hAnsi="宋体" w:cs="宋体"/>
          <w:color w:val="auto"/>
          <w:kern w:val="0"/>
          <w:szCs w:val="21"/>
          <w:highlight w:val="none"/>
          <w:u w:val="single"/>
        </w:rPr>
      </w:pPr>
      <w:r>
        <w:rPr>
          <w:rFonts w:hint="eastAsia" w:ascii="宋体" w:hAnsi="宋体" w:cs="宋体"/>
          <w:b/>
          <w:bCs/>
          <w:color w:val="auto"/>
          <w:kern w:val="0"/>
          <w:szCs w:val="21"/>
          <w:highlight w:val="none"/>
        </w:rPr>
        <w:t>乙方：</w:t>
      </w:r>
      <w:r>
        <w:rPr>
          <w:rFonts w:hint="eastAsia" w:ascii="宋体" w:hAnsi="宋体" w:cs="宋体"/>
          <w:b/>
          <w:bCs/>
          <w:color w:val="auto"/>
          <w:kern w:val="0"/>
          <w:szCs w:val="21"/>
          <w:highlight w:val="none"/>
          <w:u w:val="single"/>
        </w:rPr>
        <w:t xml:space="preserve">                           </w:t>
      </w:r>
    </w:p>
    <w:p>
      <w:pPr>
        <w:widowControl/>
        <w:spacing w:line="400" w:lineRule="exact"/>
        <w:ind w:firstLine="420" w:firstLineChars="200"/>
        <w:jc w:val="left"/>
        <w:rPr>
          <w:rFonts w:hint="eastAsia" w:ascii="宋体" w:hAnsi="宋体" w:cs="宋体"/>
          <w:color w:val="auto"/>
          <w:kern w:val="0"/>
          <w:szCs w:val="21"/>
          <w:highlight w:val="none"/>
          <w:u w:val="single"/>
        </w:rPr>
      </w:pPr>
      <w:r>
        <w:rPr>
          <w:rFonts w:hint="eastAsia" w:ascii="宋体" w:hAnsi="宋体" w:cs="宋体"/>
          <w:color w:val="auto"/>
          <w:kern w:val="0"/>
          <w:szCs w:val="21"/>
          <w:highlight w:val="none"/>
        </w:rPr>
        <w:t>根据国家和地方政府有关物业管理的法律法规和政策规定，甲、乙双方本着自愿、平等原则，就服务事宜充分协商一致，特签订本合同，以资信守履行。</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第一条</w:t>
      </w:r>
      <w:r>
        <w:rPr>
          <w:rFonts w:hint="eastAsia" w:ascii="宋体" w:hAnsi="宋体" w:cs="宋体"/>
          <w:color w:val="auto"/>
          <w:kern w:val="0"/>
          <w:szCs w:val="21"/>
          <w:highlight w:val="none"/>
        </w:rPr>
        <w:t xml:space="preserve"> 甲方聘请乙方为</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使用人提供管理服务。</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第二条 </w:t>
      </w:r>
      <w:r>
        <w:rPr>
          <w:rFonts w:hint="eastAsia" w:ascii="宋体" w:hAnsi="宋体" w:cs="宋体"/>
          <w:color w:val="auto"/>
          <w:kern w:val="0"/>
          <w:szCs w:val="21"/>
          <w:highlight w:val="none"/>
        </w:rPr>
        <w:t>服务区域基本情况如下：</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建筑面积</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，占地面积</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；具体物业范围及构成细目见本项目招标文件中第二章《招标项目采购需求》的相关内容。</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第三条</w:t>
      </w:r>
      <w:r>
        <w:rPr>
          <w:rFonts w:hint="eastAsia" w:ascii="宋体" w:hAnsi="宋体" w:cs="宋体"/>
          <w:color w:val="auto"/>
          <w:kern w:val="0"/>
          <w:szCs w:val="21"/>
          <w:highlight w:val="none"/>
        </w:rPr>
        <w:t xml:space="preserve"> 乙方提供的物业管理服务包括以下内容： </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（一）</w:t>
      </w:r>
      <w:r>
        <w:rPr>
          <w:rFonts w:hint="eastAsia" w:ascii="宋体" w:hAnsi="宋体" w:cs="宋体"/>
          <w:color w:val="auto"/>
          <w:kern w:val="0"/>
          <w:szCs w:val="21"/>
          <w:highlight w:val="none"/>
          <w:u w:val="single"/>
        </w:rPr>
        <w:t xml:space="preserve">   </w:t>
      </w:r>
      <w:r>
        <w:rPr>
          <w:rFonts w:hint="eastAsia" w:ascii="宋体" w:hAnsi="宋体" w:cs="宋体"/>
          <w:b/>
          <w:color w:val="auto"/>
          <w:kern w:val="0"/>
          <w:szCs w:val="21"/>
          <w:highlight w:val="none"/>
          <w:u w:val="single"/>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（二）</w:t>
      </w:r>
      <w:r>
        <w:rPr>
          <w:rFonts w:hint="eastAsia" w:ascii="宋体" w:hAnsi="宋体"/>
          <w:color w:val="auto"/>
          <w:szCs w:val="21"/>
          <w:highlight w:val="none"/>
          <w:u w:val="single"/>
        </w:rPr>
        <w:t xml:space="preserve">   </w:t>
      </w:r>
      <w:r>
        <w:rPr>
          <w:rFonts w:hint="eastAsia" w:ascii="宋体" w:hAnsi="宋体" w:cs="宋体"/>
          <w:b/>
          <w:color w:val="auto"/>
          <w:kern w:val="0"/>
          <w:szCs w:val="21"/>
          <w:highlight w:val="none"/>
          <w:u w:val="single"/>
        </w:rPr>
        <w:t xml:space="preserve">                                                    </w:t>
      </w:r>
      <w:r>
        <w:rPr>
          <w:rFonts w:hint="eastAsia" w:ascii="宋体" w:hAnsi="宋体"/>
          <w:color w:val="auto"/>
          <w:szCs w:val="21"/>
          <w:highlight w:val="none"/>
          <w:u w:val="single"/>
        </w:rPr>
        <w:t xml:space="preserve">  </w:t>
      </w:r>
      <w:r>
        <w:rPr>
          <w:rFonts w:hint="eastAsia" w:ascii="宋体" w:hAnsi="宋体"/>
          <w:color w:val="auto"/>
          <w:szCs w:val="21"/>
          <w:highlight w:val="none"/>
        </w:rPr>
        <w:t>；</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（三）具体服务内容包含招标文件的《招标项目采购需求》、投标文件的《服务方案》和乙方的所有承诺服务内容；</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第四条 </w:t>
      </w:r>
      <w:r>
        <w:rPr>
          <w:rFonts w:hint="eastAsia" w:ascii="宋体" w:hAnsi="宋体" w:cs="宋体"/>
          <w:color w:val="auto"/>
          <w:kern w:val="0"/>
          <w:szCs w:val="21"/>
          <w:highlight w:val="none"/>
        </w:rPr>
        <w:t>乙方提供的服务质量标准按国家和地方政府的规定和本合同约定的物业服务质量要求及乙方在投标文件中的承诺执行。</w:t>
      </w:r>
    </w:p>
    <w:p>
      <w:pPr>
        <w:widowControl/>
        <w:spacing w:line="400" w:lineRule="exact"/>
        <w:ind w:firstLine="420" w:firstLineChars="200"/>
        <w:jc w:val="left"/>
        <w:rPr>
          <w:rFonts w:hint="eastAsia" w:ascii="宋体" w:hAnsi="宋体" w:cs="宋体"/>
          <w:color w:val="auto"/>
          <w:kern w:val="0"/>
          <w:szCs w:val="21"/>
          <w:highlight w:val="none"/>
        </w:rPr>
      </w:pPr>
      <w:r>
        <w:rPr>
          <w:rFonts w:hint="eastAsia" w:ascii="宋体" w:hAnsi="宋体" w:cs="宋体"/>
          <w:color w:val="auto"/>
          <w:kern w:val="0"/>
          <w:szCs w:val="21"/>
          <w:highlight w:val="none"/>
        </w:rPr>
        <w:t>本合同约定的服务质量要求见本项目招标文件中《招标项目采购需求》。</w:t>
      </w:r>
    </w:p>
    <w:p>
      <w:pPr>
        <w:widowControl/>
        <w:spacing w:line="400" w:lineRule="exact"/>
        <w:ind w:firstLine="421" w:firstLineChars="200"/>
        <w:jc w:val="left"/>
        <w:rPr>
          <w:rFonts w:hint="eastAsia" w:ascii="宋体" w:hAnsi="宋体" w:eastAsia="宋体" w:cs="宋体"/>
          <w:color w:val="auto"/>
          <w:kern w:val="0"/>
          <w:szCs w:val="21"/>
          <w:highlight w:val="none"/>
          <w:u w:val="single"/>
          <w:lang w:eastAsia="zh-CN"/>
        </w:rPr>
      </w:pPr>
      <w:r>
        <w:rPr>
          <w:rFonts w:hint="eastAsia" w:ascii="宋体" w:hAnsi="宋体" w:cs="宋体"/>
          <w:b/>
          <w:bCs/>
          <w:color w:val="auto"/>
          <w:kern w:val="0"/>
          <w:szCs w:val="21"/>
          <w:highlight w:val="none"/>
        </w:rPr>
        <w:t xml:space="preserve">第五条  </w:t>
      </w:r>
      <w:r>
        <w:rPr>
          <w:rFonts w:hint="eastAsia" w:ascii="宋体" w:hAnsi="宋体" w:cs="宋体"/>
          <w:color w:val="auto"/>
          <w:kern w:val="0"/>
          <w:szCs w:val="21"/>
          <w:highlight w:val="none"/>
        </w:rPr>
        <w:t>合同金额：</w:t>
      </w:r>
      <w:r>
        <w:rPr>
          <w:rFonts w:hint="eastAsia" w:ascii="宋体" w:hAnsi="宋体" w:cs="宋体"/>
          <w:color w:val="auto"/>
          <w:kern w:val="0"/>
          <w:szCs w:val="21"/>
          <w:highlight w:val="none"/>
          <w:u w:val="single"/>
        </w:rPr>
        <w:t xml:space="preserve">                        （￥               ）</w:t>
      </w:r>
      <w:r>
        <w:rPr>
          <w:rFonts w:hint="eastAsia" w:ascii="宋体" w:hAnsi="宋体" w:cs="宋体"/>
          <w:color w:val="auto"/>
          <w:kern w:val="0"/>
          <w:szCs w:val="21"/>
          <w:highlight w:val="none"/>
          <w:u w:val="single"/>
          <w:lang w:eastAsia="zh-CN"/>
        </w:rPr>
        <w:t>。</w:t>
      </w:r>
    </w:p>
    <w:p>
      <w:pPr>
        <w:widowControl/>
        <w:spacing w:line="400" w:lineRule="exact"/>
        <w:ind w:firstLine="420" w:firstLineChars="200"/>
        <w:jc w:val="left"/>
        <w:rPr>
          <w:rFonts w:hint="eastAsia" w:ascii="宋体" w:hAnsi="宋体" w:cs="宋体"/>
          <w:b/>
          <w:color w:val="auto"/>
          <w:kern w:val="0"/>
          <w:szCs w:val="21"/>
          <w:highlight w:val="none"/>
        </w:rPr>
      </w:pPr>
      <w:r>
        <w:rPr>
          <w:rFonts w:hint="eastAsia" w:ascii="宋体" w:hAnsi="宋体" w:cs="宋体"/>
          <w:color w:val="auto"/>
          <w:kern w:val="0"/>
          <w:szCs w:val="21"/>
          <w:highlight w:val="none"/>
        </w:rPr>
        <w:t>服务期：</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u w:val="single"/>
          <w:lang w:val="en-US" w:eastAsia="zh-CN"/>
        </w:rPr>
        <w:t xml:space="preserve">                                                        </w:t>
      </w:r>
      <w:r>
        <w:rPr>
          <w:rFonts w:hint="eastAsia" w:ascii="宋体" w:hAnsi="宋体" w:cs="宋体"/>
          <w:color w:val="auto"/>
          <w:kern w:val="0"/>
          <w:szCs w:val="21"/>
          <w:highlight w:val="none"/>
          <w:u w:val="single"/>
        </w:rPr>
        <w:t xml:space="preserve">   </w:t>
      </w:r>
      <w:r>
        <w:rPr>
          <w:rFonts w:hint="eastAsia" w:ascii="宋体" w:hAnsi="宋体" w:cs="宋体"/>
          <w:color w:val="auto"/>
          <w:kern w:val="0"/>
          <w:szCs w:val="21"/>
          <w:highlight w:val="none"/>
        </w:rPr>
        <w:t>。</w:t>
      </w:r>
    </w:p>
    <w:p>
      <w:pPr>
        <w:spacing w:line="440" w:lineRule="exact"/>
        <w:ind w:firstLine="420" w:firstLineChars="200"/>
        <w:rPr>
          <w:rFonts w:hint="eastAsia" w:ascii="新宋体" w:hAnsi="新宋体" w:eastAsia="新宋体" w:cs="新宋体"/>
          <w:bCs/>
          <w:color w:val="auto"/>
          <w:szCs w:val="21"/>
        </w:rPr>
      </w:pPr>
      <w:r>
        <w:rPr>
          <w:rFonts w:hint="eastAsia" w:ascii="宋体" w:hAnsi="宋体" w:cs="宋体"/>
          <w:color w:val="auto"/>
          <w:kern w:val="0"/>
          <w:szCs w:val="21"/>
          <w:highlight w:val="none"/>
        </w:rPr>
        <w:t>付款方式为：</w:t>
      </w:r>
      <w:r>
        <w:rPr>
          <w:rFonts w:hint="eastAsia" w:ascii="新宋体" w:hAnsi="新宋体" w:eastAsia="新宋体" w:cs="新宋体"/>
          <w:bCs/>
          <w:color w:val="auto"/>
          <w:szCs w:val="21"/>
        </w:rPr>
        <w:t>按月结算。下一个月的第一个星期内办理上一个月的</w:t>
      </w:r>
      <w:r>
        <w:rPr>
          <w:rFonts w:hint="eastAsia" w:ascii="新宋体" w:hAnsi="新宋体" w:eastAsia="新宋体" w:cs="新宋体"/>
          <w:bCs/>
          <w:color w:val="auto"/>
          <w:szCs w:val="21"/>
          <w:lang w:eastAsia="zh-CN"/>
        </w:rPr>
        <w:t>物业</w:t>
      </w:r>
      <w:r>
        <w:rPr>
          <w:rFonts w:hint="eastAsia" w:ascii="新宋体" w:hAnsi="新宋体" w:eastAsia="新宋体" w:cs="新宋体"/>
          <w:bCs/>
          <w:color w:val="auto"/>
          <w:szCs w:val="21"/>
        </w:rPr>
        <w:t>服务费结算。中标人须提交月度考核评分表、上月的费用表、员工考勤签到表、员工个人社会保险缴纳五险单据原件等材料，经采购人核实确认后才结算费用。</w:t>
      </w:r>
      <w:r>
        <w:rPr>
          <w:rFonts w:hint="eastAsia" w:ascii="新宋体" w:hAnsi="新宋体" w:eastAsia="新宋体" w:cs="新宋体"/>
          <w:bCs/>
          <w:color w:val="auto"/>
          <w:szCs w:val="21"/>
          <w:lang w:eastAsia="zh-CN"/>
        </w:rPr>
        <w:t>物业</w:t>
      </w:r>
      <w:r>
        <w:rPr>
          <w:rFonts w:hint="eastAsia" w:ascii="新宋体" w:hAnsi="新宋体" w:eastAsia="新宋体" w:cs="新宋体"/>
          <w:bCs/>
          <w:color w:val="auto"/>
          <w:szCs w:val="21"/>
        </w:rPr>
        <w:t>服务期间，采购人按照采购需求考核细则进行评分，如有考核扣减金额，应从每月采购人的付款金额基数中扣减，余额采购人支付给中标人。</w:t>
      </w:r>
    </w:p>
    <w:p>
      <w:pPr>
        <w:widowControl/>
        <w:adjustRightInd w:val="0"/>
        <w:snapToGrid w:val="0"/>
        <w:spacing w:line="400" w:lineRule="exact"/>
        <w:ind w:firstLine="420" w:firstLineChars="200"/>
        <w:jc w:val="left"/>
        <w:rPr>
          <w:rFonts w:hint="eastAsia" w:ascii="宋体" w:hAnsi="宋体" w:cs="宋体"/>
          <w:color w:val="auto"/>
          <w:kern w:val="0"/>
          <w:szCs w:val="21"/>
          <w:highlight w:val="none"/>
        </w:rPr>
      </w:pPr>
      <w:r>
        <w:rPr>
          <w:rFonts w:hint="eastAsia" w:ascii="新宋体" w:hAnsi="新宋体" w:eastAsia="新宋体" w:cs="新宋体"/>
          <w:bCs/>
          <w:color w:val="auto"/>
          <w:szCs w:val="21"/>
        </w:rPr>
        <w:t>采购人付款前，中标人应为采购人开具等额、合法、有效的增值税普通发票，采购人应于收到发票之日起十个工作日将</w:t>
      </w:r>
      <w:r>
        <w:rPr>
          <w:rFonts w:hint="eastAsia" w:ascii="新宋体" w:hAnsi="新宋体" w:eastAsia="新宋体" w:cs="新宋体"/>
          <w:bCs/>
          <w:color w:val="auto"/>
          <w:szCs w:val="21"/>
          <w:lang w:eastAsia="zh-CN"/>
        </w:rPr>
        <w:t>物业</w:t>
      </w:r>
      <w:r>
        <w:rPr>
          <w:rFonts w:hint="eastAsia" w:ascii="新宋体" w:hAnsi="新宋体" w:eastAsia="新宋体" w:cs="新宋体"/>
          <w:bCs/>
          <w:color w:val="auto"/>
          <w:szCs w:val="21"/>
        </w:rPr>
        <w:t>服务费转账支付给中标人。</w:t>
      </w:r>
      <w:r>
        <w:rPr>
          <w:rFonts w:hint="eastAsia" w:ascii="宋体" w:hAnsi="宋体" w:cs="宋体"/>
          <w:color w:val="auto"/>
          <w:kern w:val="0"/>
          <w:szCs w:val="21"/>
          <w:highlight w:val="none"/>
        </w:rPr>
        <w:t xml:space="preserve"> （本合同约定的付款方式见本项目招标文本中《招标项目采购需求》）</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第六条 </w:t>
      </w:r>
      <w:r>
        <w:rPr>
          <w:rFonts w:hint="eastAsia" w:ascii="宋体" w:hAnsi="宋体" w:cs="宋体"/>
          <w:color w:val="auto"/>
          <w:kern w:val="0"/>
          <w:szCs w:val="21"/>
          <w:highlight w:val="none"/>
        </w:rPr>
        <w:t>甲方权利义务</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（一）审定乙方管理服务方案和工作计划，听取乙方管理情况报告，监督检查乙方各项方案和计划的实施；</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（二）协调、处理本合同生效前发生的遗留问题；</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（三）法律、法规、政策规定的其他权利、义务。</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第七条 </w:t>
      </w:r>
      <w:r>
        <w:rPr>
          <w:rFonts w:hint="eastAsia" w:ascii="宋体" w:hAnsi="宋体" w:cs="宋体"/>
          <w:color w:val="auto"/>
          <w:kern w:val="0"/>
          <w:szCs w:val="21"/>
          <w:highlight w:val="none"/>
        </w:rPr>
        <w:t>乙方权利义务</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按有关法律、法规和政策规定和本合同的约定制订物业管理服务方案和工作计划，全面履行本项目招标文件中规定的中标人应履行的义务和乙方在投标文件承诺的所有内容，每月向甲方通报一次物业管理服务实施情况；</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（二）法律、法规、政策规定的其他权利、义务。</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第八条</w:t>
      </w:r>
      <w:r>
        <w:rPr>
          <w:rFonts w:hint="eastAsia" w:ascii="宋体" w:hAnsi="宋体" w:cs="宋体"/>
          <w:color w:val="auto"/>
          <w:kern w:val="0"/>
          <w:szCs w:val="21"/>
          <w:highlight w:val="none"/>
        </w:rPr>
        <w:t xml:space="preserve"> 违约责任</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一）乙方未能履行合同或不按物业服务管理考核表的标准内容执行的，甲方有权书面敦促乙方整改，乙方应在收到甲方书面通知之日起七日内给予书面答复并进行整改，逾期未整改或整改不合格的，甲方有权书面通知乙方解除服务合同，且无需支付合同解除后的合同后续费用。同时，乙方应向甲方支付3个月物业管理费总和的违约金，并赔偿由此给甲方造成的全部损失。</w:t>
      </w:r>
      <w:r>
        <w:rPr>
          <w:rFonts w:hint="eastAsia" w:ascii="宋体" w:hAnsi="宋体" w:cs="宋体"/>
          <w:color w:val="auto"/>
          <w:kern w:val="0"/>
          <w:szCs w:val="21"/>
        </w:rPr>
        <w:t xml:space="preserve"> </w:t>
      </w:r>
      <w:r>
        <w:rPr>
          <w:rFonts w:hint="eastAsia" w:ascii="宋体" w:hAnsi="宋体" w:cs="宋体"/>
          <w:color w:val="auto"/>
          <w:kern w:val="0"/>
          <w:szCs w:val="21"/>
          <w:lang w:eastAsia="zh-CN"/>
        </w:rPr>
        <w:t>（注：可以根据情况进行细分）</w:t>
      </w:r>
      <w:r>
        <w:rPr>
          <w:rFonts w:hint="eastAsia" w:ascii="宋体" w:hAnsi="宋体" w:cs="宋体"/>
          <w:color w:val="auto"/>
          <w:kern w:val="0"/>
          <w:szCs w:val="21"/>
        </w:rPr>
        <w:t xml:space="preserve"> </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二）甲方违法、违约导致乙方不能提供约定服务的，乙方有权要求甲方在一个月内解决，逾期未解决的，甲方应承担相应的责任；乙方违法、违约，不履行本项目招标文件的规定和本合同约定、投标承诺和约定服务的，甲方有权根据本合同和本项目招标文件中的规定要求乙方承担相应责任、解除或终止本合同。</w:t>
      </w:r>
    </w:p>
    <w:p>
      <w:pPr>
        <w:keepNext w:val="0"/>
        <w:keepLines w:val="0"/>
        <w:widowControl/>
        <w:kinsoku/>
        <w:wordWrap/>
        <w:overflowPunct/>
        <w:topLinePunct w:val="0"/>
        <w:autoSpaceDE/>
        <w:autoSpaceDN/>
        <w:bidi w:val="0"/>
        <w:spacing w:after="0" w:line="440" w:lineRule="exact"/>
        <w:ind w:firstLine="420" w:firstLineChars="200"/>
        <w:jc w:val="left"/>
        <w:textAlignment w:val="auto"/>
        <w:rPr>
          <w:rFonts w:hint="eastAsia" w:ascii="宋体" w:hAnsi="宋体" w:cs="宋体"/>
          <w:color w:val="000000" w:themeColor="text1"/>
          <w:kern w:val="0"/>
          <w:szCs w:val="21"/>
          <w14:textFill>
            <w14:solidFill>
              <w14:schemeClr w14:val="tx1"/>
            </w14:solidFill>
          </w14:textFill>
        </w:rPr>
      </w:pPr>
      <w:r>
        <w:rPr>
          <w:rFonts w:hint="eastAsia" w:ascii="宋体" w:hAnsi="宋体" w:cs="宋体"/>
          <w:color w:val="000000" w:themeColor="text1"/>
          <w:kern w:val="0"/>
          <w:szCs w:val="21"/>
          <w14:textFill>
            <w14:solidFill>
              <w14:schemeClr w14:val="tx1"/>
            </w14:solidFill>
          </w14:textFill>
        </w:rPr>
        <w:t>（三）除合同约定外，乙方不得将本合同项目转包或分包给第三方，否则甲方有权单方终止本合同，乙方应承担因此给甲方造成的经济损失，包括但不限于依法应重新招标产生的各项费用、甲方向乙方追偿而支出的律师费、诉讼费等。</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第九条 </w:t>
      </w:r>
      <w:bookmarkStart w:id="59" w:name="auto_fouce_19"/>
      <w:r>
        <w:rPr>
          <w:rFonts w:hint="eastAsia" w:hAnsi="宋体"/>
          <w:color w:val="auto"/>
          <w:highlight w:val="none"/>
        </w:rPr>
        <w:t>双方在履行合同中所发生的一切争议，应通过协商解决。如协商不成，向</w:t>
      </w:r>
      <w:r>
        <w:rPr>
          <w:rFonts w:hint="eastAsia" w:ascii="宋体" w:hAnsi="宋体"/>
          <w:color w:val="auto"/>
          <w:szCs w:val="21"/>
          <w:highlight w:val="none"/>
        </w:rPr>
        <w:t>甲方所在地有管辖权的人民法院提起诉讼</w:t>
      </w:r>
      <w:r>
        <w:rPr>
          <w:rFonts w:hint="eastAsia" w:hAnsi="宋体"/>
          <w:color w:val="auto"/>
          <w:highlight w:val="none"/>
        </w:rPr>
        <w:t>。</w:t>
      </w:r>
      <w:bookmarkEnd w:id="59"/>
    </w:p>
    <w:p>
      <w:pPr>
        <w:pStyle w:val="28"/>
        <w:spacing w:line="400" w:lineRule="exact"/>
        <w:ind w:firstLine="421" w:firstLineChars="200"/>
        <w:rPr>
          <w:rFonts w:hint="eastAsia" w:hAnsi="宋体" w:cs="Times New Roman"/>
          <w:color w:val="auto"/>
          <w:szCs w:val="20"/>
          <w:highlight w:val="none"/>
        </w:rPr>
      </w:pPr>
      <w:r>
        <w:rPr>
          <w:rFonts w:hint="eastAsia" w:hAnsi="宋体" w:cs="宋体"/>
          <w:b/>
          <w:bCs/>
          <w:color w:val="auto"/>
          <w:kern w:val="0"/>
          <w:highlight w:val="none"/>
        </w:rPr>
        <w:t xml:space="preserve">第十条 </w:t>
      </w:r>
      <w:r>
        <w:rPr>
          <w:rFonts w:hint="eastAsia" w:hAnsi="宋体"/>
          <w:color w:val="auto"/>
          <w:highlight w:val="none"/>
        </w:rPr>
        <w:t>在合同有效期限内，任何一方因不可抗力事件导致不能按时履行合同，则合同履行期可延长，其延长期与不可抗力影响期相同。由于不可抗力事件导致合同的根本目的不能实现时，一方可解除合同。</w:t>
      </w:r>
    </w:p>
    <w:p>
      <w:pPr>
        <w:pStyle w:val="28"/>
        <w:spacing w:line="400" w:lineRule="exact"/>
        <w:ind w:firstLine="420" w:firstLineChars="200"/>
        <w:rPr>
          <w:rFonts w:hint="eastAsia" w:hAnsi="宋体"/>
          <w:color w:val="auto"/>
          <w:highlight w:val="none"/>
        </w:rPr>
      </w:pPr>
      <w:r>
        <w:rPr>
          <w:rFonts w:hint="eastAsia" w:hAnsi="宋体"/>
          <w:color w:val="auto"/>
          <w:highlight w:val="none"/>
        </w:rPr>
        <w:t>不可抗力事件发生后，应立即通知对方，并寄送有关权威机构出具的证明。</w:t>
      </w:r>
    </w:p>
    <w:p>
      <w:pPr>
        <w:pStyle w:val="28"/>
        <w:spacing w:line="400" w:lineRule="exact"/>
        <w:ind w:firstLine="420" w:firstLineChars="200"/>
        <w:rPr>
          <w:rFonts w:cs="宋体"/>
          <w:color w:val="auto"/>
          <w:kern w:val="0"/>
          <w:highlight w:val="none"/>
        </w:rPr>
      </w:pPr>
      <w:r>
        <w:rPr>
          <w:rFonts w:hint="eastAsia"/>
          <w:color w:val="auto"/>
          <w:highlight w:val="none"/>
        </w:rPr>
        <w:t>不可抗力事件延续120天以上，双方应通过友好协商，确定是否继续履行合同。</w:t>
      </w:r>
    </w:p>
    <w:p>
      <w:pPr>
        <w:pStyle w:val="28"/>
        <w:spacing w:line="400" w:lineRule="exact"/>
        <w:ind w:firstLine="421" w:firstLineChars="200"/>
        <w:rPr>
          <w:rFonts w:hint="eastAsia" w:hAnsi="宋体" w:cs="Times New Roman"/>
          <w:color w:val="auto"/>
          <w:szCs w:val="20"/>
          <w:highlight w:val="none"/>
        </w:rPr>
      </w:pPr>
      <w:r>
        <w:rPr>
          <w:rFonts w:hint="eastAsia" w:hAnsi="宋体"/>
          <w:b/>
          <w:bCs/>
          <w:color w:val="auto"/>
          <w:highlight w:val="none"/>
        </w:rPr>
        <w:t xml:space="preserve">第十一条 </w:t>
      </w:r>
      <w:r>
        <w:rPr>
          <w:rFonts w:hint="eastAsia" w:hAnsi="宋体" w:cs="宋体"/>
          <w:color w:val="auto"/>
          <w:kern w:val="0"/>
          <w:highlight w:val="none"/>
        </w:rPr>
        <w:t>本合同附件为合同有效组成部分。凡本合同及附件未规定的事宜以及合同词语，均以有关法律法规、政策规定为准。</w:t>
      </w:r>
    </w:p>
    <w:p>
      <w:pPr>
        <w:widowControl/>
        <w:spacing w:line="400" w:lineRule="exact"/>
        <w:ind w:firstLine="421" w:firstLineChars="200"/>
        <w:jc w:val="left"/>
        <w:rPr>
          <w:rFonts w:hint="eastAsia" w:ascii="宋体" w:hAnsi="宋体" w:cs="宋体"/>
          <w:color w:val="auto"/>
          <w:kern w:val="0"/>
          <w:szCs w:val="21"/>
          <w:highlight w:val="none"/>
        </w:rPr>
      </w:pPr>
      <w:r>
        <w:rPr>
          <w:rFonts w:hint="eastAsia" w:ascii="宋体" w:hAnsi="宋体" w:cs="宋体"/>
          <w:b/>
          <w:bCs/>
          <w:color w:val="auto"/>
          <w:kern w:val="0"/>
          <w:szCs w:val="21"/>
          <w:highlight w:val="none"/>
        </w:rPr>
        <w:t xml:space="preserve">第十二条 </w:t>
      </w:r>
      <w:r>
        <w:rPr>
          <w:rFonts w:hint="eastAsia" w:ascii="宋体" w:hAnsi="宋体" w:cs="宋体"/>
          <w:color w:val="auto"/>
          <w:kern w:val="0"/>
          <w:szCs w:val="21"/>
          <w:highlight w:val="none"/>
        </w:rPr>
        <w:t>本合同未尽事宜由甲、乙方双方另行协商签订补充协议，补充协议与本合同具有同等效力。</w:t>
      </w:r>
    </w:p>
    <w:p>
      <w:pPr>
        <w:snapToGrid w:val="0"/>
        <w:spacing w:line="360" w:lineRule="exact"/>
        <w:ind w:firstLine="421" w:firstLineChars="200"/>
        <w:rPr>
          <w:rFonts w:hint="eastAsia" w:ascii="宋体" w:hAnsi="宋体"/>
          <w:color w:val="auto"/>
          <w:szCs w:val="21"/>
          <w:highlight w:val="none"/>
        </w:rPr>
      </w:pPr>
      <w:r>
        <w:rPr>
          <w:rFonts w:hint="eastAsia" w:ascii="宋体" w:hAnsi="宋体" w:cs="宋体"/>
          <w:b/>
          <w:bCs/>
          <w:color w:val="auto"/>
          <w:kern w:val="0"/>
          <w:szCs w:val="21"/>
          <w:highlight w:val="none"/>
        </w:rPr>
        <w:t xml:space="preserve">第十三条 </w:t>
      </w:r>
      <w:bookmarkStart w:id="60" w:name="auto_fouce_20"/>
      <w:r>
        <w:rPr>
          <w:rFonts w:hint="eastAsia" w:ascii="宋体" w:hAnsi="宋体"/>
          <w:color w:val="auto"/>
          <w:szCs w:val="21"/>
          <w:highlight w:val="none"/>
        </w:rPr>
        <w:t>双方确认本合同落款通讯地址作为文书送达地址，该通讯地址适用于包括双方合同履行过程中的各类通知、协议等文件以及就合同发生争议进入民事诉讼程序后的一审、二审、再审和执行程序等阶段法律文书的送达。通讯地址需要变更时应当提前15个工作日书面通知对方。因提供或者确认的通讯地址不准确、通讯地址变更后未及时依程序告知对方或受送达方拒绝签收等原因，导致文书未能被实际接收的，通过邮寄方式送达的，邮件被签收之日为送达日；邮件被退回的，以退回之日视为送达日，但受送达人提供或确认的送达地址不准确、或未及时书面通知变更送达地址导致邮件未能被实际签收的，以邮件退回之日视为送达日。</w:t>
      </w:r>
      <w:bookmarkEnd w:id="60"/>
    </w:p>
    <w:p>
      <w:pPr>
        <w:pStyle w:val="28"/>
        <w:spacing w:line="400" w:lineRule="exact"/>
        <w:ind w:firstLine="421" w:firstLineChars="200"/>
        <w:rPr>
          <w:rFonts w:hint="eastAsia" w:hAnsi="宋体"/>
          <w:b/>
          <w:bCs/>
          <w:color w:val="auto"/>
          <w:highlight w:val="none"/>
        </w:rPr>
      </w:pPr>
      <w:r>
        <w:rPr>
          <w:rFonts w:hint="eastAsia" w:hAnsi="宋体"/>
          <w:b/>
          <w:bCs/>
          <w:color w:val="auto"/>
          <w:highlight w:val="none"/>
        </w:rPr>
        <w:t>第十四条</w:t>
      </w:r>
      <w:r>
        <w:rPr>
          <w:rFonts w:hint="eastAsia" w:hAnsi="宋体"/>
          <w:b/>
          <w:bCs/>
          <w:color w:val="auto"/>
          <w:highlight w:val="none"/>
          <w:lang w:eastAsia="zh"/>
        </w:rPr>
        <w:t xml:space="preserve"> </w:t>
      </w:r>
      <w:r>
        <w:rPr>
          <w:rFonts w:hint="eastAsia" w:hAnsi="宋体"/>
          <w:b/>
          <w:bCs/>
          <w:color w:val="auto"/>
          <w:highlight w:val="none"/>
        </w:rPr>
        <w:t>签订本合同依据</w:t>
      </w:r>
    </w:p>
    <w:p>
      <w:pPr>
        <w:pStyle w:val="28"/>
        <w:spacing w:line="400" w:lineRule="exact"/>
        <w:ind w:firstLine="420" w:firstLineChars="200"/>
        <w:rPr>
          <w:rFonts w:hint="eastAsia" w:hAnsi="宋体"/>
          <w:color w:val="auto"/>
          <w:highlight w:val="none"/>
        </w:rPr>
      </w:pPr>
      <w:r>
        <w:rPr>
          <w:rFonts w:hint="eastAsia" w:hAnsi="宋体" w:cs="宋体"/>
          <w:color w:val="auto"/>
          <w:kern w:val="0"/>
          <w:highlight w:val="none"/>
        </w:rPr>
        <w:t>（一）</w:t>
      </w:r>
      <w:r>
        <w:rPr>
          <w:rFonts w:hint="eastAsia" w:hAnsi="宋体"/>
          <w:color w:val="auto"/>
          <w:highlight w:val="none"/>
        </w:rPr>
        <w:t>政府采购招标文件；</w:t>
      </w:r>
    </w:p>
    <w:p>
      <w:pPr>
        <w:pStyle w:val="28"/>
        <w:spacing w:line="400" w:lineRule="exact"/>
        <w:ind w:firstLine="420" w:firstLineChars="200"/>
        <w:rPr>
          <w:rFonts w:hint="eastAsia" w:hAnsi="宋体"/>
          <w:color w:val="auto"/>
          <w:highlight w:val="none"/>
        </w:rPr>
      </w:pPr>
      <w:r>
        <w:rPr>
          <w:rFonts w:hint="eastAsia" w:hAnsi="宋体" w:cs="宋体"/>
          <w:color w:val="auto"/>
          <w:kern w:val="0"/>
          <w:highlight w:val="none"/>
        </w:rPr>
        <w:t>（二）</w:t>
      </w:r>
      <w:r>
        <w:rPr>
          <w:rFonts w:hint="eastAsia" w:hAnsi="宋体"/>
          <w:color w:val="auto"/>
          <w:highlight w:val="none"/>
        </w:rPr>
        <w:t>乙方提供的采购投标文件；</w:t>
      </w:r>
    </w:p>
    <w:p>
      <w:pPr>
        <w:pStyle w:val="28"/>
        <w:spacing w:line="400" w:lineRule="exact"/>
        <w:ind w:firstLine="420" w:firstLineChars="200"/>
        <w:rPr>
          <w:rFonts w:hint="eastAsia" w:hAnsi="宋体"/>
          <w:color w:val="auto"/>
          <w:highlight w:val="none"/>
        </w:rPr>
      </w:pPr>
      <w:r>
        <w:rPr>
          <w:rFonts w:hint="eastAsia" w:hAnsi="宋体" w:cs="宋体"/>
          <w:color w:val="auto"/>
          <w:kern w:val="0"/>
          <w:highlight w:val="none"/>
        </w:rPr>
        <w:t>（三）</w:t>
      </w:r>
      <w:r>
        <w:rPr>
          <w:rFonts w:hint="eastAsia" w:hAnsi="宋体"/>
          <w:color w:val="auto"/>
          <w:highlight w:val="none"/>
        </w:rPr>
        <w:t>投标承诺书；</w:t>
      </w:r>
    </w:p>
    <w:p>
      <w:pPr>
        <w:pStyle w:val="28"/>
        <w:spacing w:line="400" w:lineRule="exact"/>
        <w:ind w:firstLine="420" w:firstLineChars="200"/>
        <w:rPr>
          <w:rFonts w:hint="eastAsia" w:hAnsi="宋体"/>
          <w:color w:val="auto"/>
          <w:highlight w:val="none"/>
        </w:rPr>
      </w:pPr>
      <w:r>
        <w:rPr>
          <w:rFonts w:hint="eastAsia" w:hAnsi="宋体" w:cs="宋体"/>
          <w:color w:val="auto"/>
          <w:kern w:val="0"/>
          <w:highlight w:val="none"/>
        </w:rPr>
        <w:t>（四）</w:t>
      </w:r>
      <w:r>
        <w:rPr>
          <w:rFonts w:hint="eastAsia" w:hAnsi="宋体"/>
          <w:color w:val="auto"/>
          <w:highlight w:val="none"/>
        </w:rPr>
        <w:t>中标通知书。</w:t>
      </w:r>
    </w:p>
    <w:p>
      <w:pPr>
        <w:snapToGrid w:val="0"/>
        <w:spacing w:line="360" w:lineRule="exact"/>
        <w:ind w:firstLine="421" w:firstLineChars="200"/>
        <w:rPr>
          <w:rFonts w:hint="eastAsia" w:ascii="宋体" w:hAnsi="宋体" w:cs="宋体"/>
          <w:color w:val="auto"/>
          <w:szCs w:val="21"/>
          <w:highlight w:val="none"/>
        </w:rPr>
      </w:pPr>
      <w:r>
        <w:rPr>
          <w:rFonts w:hint="eastAsia" w:ascii="宋体" w:hAnsi="宋体" w:cs="宋体"/>
          <w:b/>
          <w:bCs/>
          <w:color w:val="auto"/>
          <w:kern w:val="0"/>
          <w:szCs w:val="21"/>
          <w:highlight w:val="none"/>
        </w:rPr>
        <w:t xml:space="preserve">第十五条 </w:t>
      </w:r>
      <w:r>
        <w:rPr>
          <w:rFonts w:hint="eastAsia" w:ascii="宋体" w:hAnsi="宋体" w:cs="宋体"/>
          <w:color w:val="auto"/>
          <w:szCs w:val="21"/>
          <w:highlight w:val="none"/>
        </w:rPr>
        <w:t>本合同一式六份，具有同等法律效力，自双方法定代表人或委托代理人签订并盖公章之日起生效。政府采购监督管理部门、代理机构各一份，甲方三份，乙方一份。自签订之日起两个工作日内，甲方应当将合同通过广西政府采购云平台上传完成合同网上公示。</w:t>
      </w:r>
    </w:p>
    <w:tbl>
      <w:tblPr>
        <w:tblStyle w:val="54"/>
        <w:tblW w:w="0" w:type="auto"/>
        <w:tblInd w:w="10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27"/>
        <w:gridCol w:w="481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99"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0" w:firstLineChars="0"/>
              <w:rPr>
                <w:rFonts w:hint="eastAsia" w:ascii="宋体" w:hAnsi="宋体"/>
                <w:color w:val="auto"/>
                <w:szCs w:val="21"/>
                <w:highlight w:val="none"/>
              </w:rPr>
            </w:pPr>
            <w:r>
              <w:rPr>
                <w:rFonts w:hint="eastAsia" w:ascii="宋体" w:hAnsi="宋体"/>
                <w:color w:val="auto"/>
                <w:szCs w:val="21"/>
                <w:highlight w:val="none"/>
              </w:rPr>
              <w:t xml:space="preserve">甲方（章）         </w:t>
            </w:r>
          </w:p>
          <w:p>
            <w:pPr>
              <w:pStyle w:val="49"/>
              <w:ind w:firstLine="422"/>
              <w:rPr>
                <w:color w:val="auto"/>
                <w:highlight w:val="none"/>
              </w:rPr>
            </w:pPr>
          </w:p>
          <w:p>
            <w:pPr>
              <w:snapToGrid w:val="0"/>
              <w:spacing w:line="36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年   月   日</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ind w:firstLine="420" w:firstLineChars="200"/>
              <w:rPr>
                <w:rFonts w:hint="eastAsia" w:ascii="宋体" w:hAnsi="宋体"/>
                <w:color w:val="auto"/>
                <w:szCs w:val="21"/>
                <w:highlight w:val="none"/>
              </w:rPr>
            </w:pPr>
            <w:r>
              <w:rPr>
                <w:rFonts w:hint="eastAsia" w:ascii="宋体" w:hAnsi="宋体"/>
                <w:color w:val="auto"/>
                <w:szCs w:val="21"/>
                <w:highlight w:val="none"/>
              </w:rPr>
              <w:t xml:space="preserve">乙方（章）     </w:t>
            </w:r>
          </w:p>
          <w:p>
            <w:pPr>
              <w:pStyle w:val="49"/>
              <w:ind w:firstLine="422"/>
              <w:rPr>
                <w:color w:val="auto"/>
                <w:highlight w:val="none"/>
              </w:rPr>
            </w:pPr>
          </w:p>
          <w:p>
            <w:pPr>
              <w:snapToGrid w:val="0"/>
              <w:spacing w:line="36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 xml:space="preserve">          年   月   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3"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通讯地址：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9"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法定代表人：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71"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委托代理人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53"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电话：</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07"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电子邮箱：</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0"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开户银行：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81"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账号：</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18" w:hRule="atLeast"/>
        </w:trPr>
        <w:tc>
          <w:tcPr>
            <w:tcW w:w="4827"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c>
          <w:tcPr>
            <w:tcW w:w="4815"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邮政编码：</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21" w:hRule="atLeast"/>
        </w:trPr>
        <w:tc>
          <w:tcPr>
            <w:tcW w:w="9642" w:type="dxa"/>
            <w:gridSpan w:val="2"/>
            <w:tcBorders>
              <w:top w:val="single" w:color="auto" w:sz="4" w:space="0"/>
              <w:left w:val="single" w:color="auto" w:sz="4" w:space="0"/>
              <w:bottom w:val="single" w:color="auto" w:sz="4" w:space="0"/>
              <w:right w:val="single" w:color="auto" w:sz="4" w:space="0"/>
            </w:tcBorders>
          </w:tcPr>
          <w:p>
            <w:pPr>
              <w:snapToGrid w:val="0"/>
              <w:spacing w:line="360" w:lineRule="exact"/>
              <w:rPr>
                <w:rFonts w:hint="eastAsia" w:ascii="宋体" w:hAnsi="宋体"/>
                <w:color w:val="auto"/>
                <w:szCs w:val="21"/>
                <w:highlight w:val="none"/>
              </w:rPr>
            </w:pPr>
            <w:r>
              <w:rPr>
                <w:rFonts w:hint="eastAsia" w:ascii="宋体" w:hAnsi="宋体"/>
                <w:color w:val="auto"/>
                <w:szCs w:val="21"/>
                <w:highlight w:val="none"/>
              </w:rPr>
              <w:t>经办人：</w:t>
            </w:r>
          </w:p>
          <w:p>
            <w:pPr>
              <w:snapToGrid w:val="0"/>
              <w:spacing w:line="360" w:lineRule="exact"/>
              <w:ind w:firstLine="420" w:firstLineChars="200"/>
              <w:jc w:val="right"/>
              <w:rPr>
                <w:rFonts w:hint="eastAsia" w:ascii="宋体" w:hAnsi="宋体"/>
                <w:color w:val="auto"/>
                <w:szCs w:val="21"/>
                <w:highlight w:val="none"/>
              </w:rPr>
            </w:pPr>
            <w:r>
              <w:rPr>
                <w:rFonts w:hint="eastAsia" w:ascii="宋体" w:hAnsi="宋体"/>
                <w:color w:val="auto"/>
                <w:szCs w:val="21"/>
                <w:highlight w:val="none"/>
              </w:rPr>
              <w:t>年    月    日</w:t>
            </w:r>
          </w:p>
        </w:tc>
      </w:tr>
      <w:bookmarkEnd w:id="58"/>
    </w:tbl>
    <w:p>
      <w:pPr>
        <w:pageBreakBefore/>
        <w:spacing w:line="300" w:lineRule="atLeast"/>
        <w:ind w:firstLine="680"/>
        <w:jc w:val="center"/>
        <w:rPr>
          <w:rFonts w:hint="eastAsia" w:ascii="宋体"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28"/>
        <w:snapToGrid w:val="0"/>
        <w:spacing w:before="120" w:after="120"/>
        <w:jc w:val="center"/>
        <w:outlineLvl w:val="0"/>
        <w:rPr>
          <w:rFonts w:hint="eastAsia" w:hAnsi="宋体" w:cs="宋体"/>
          <w:b/>
          <w:color w:val="auto"/>
          <w:sz w:val="44"/>
          <w:szCs w:val="44"/>
          <w:highlight w:val="none"/>
        </w:rPr>
      </w:pPr>
    </w:p>
    <w:p>
      <w:pPr>
        <w:pStyle w:val="3"/>
        <w:jc w:val="center"/>
        <w:rPr>
          <w:rFonts w:hint="eastAsia" w:ascii="宋体" w:hAnsi="宋体" w:cs="宋体"/>
          <w:color w:val="auto"/>
          <w:highlight w:val="none"/>
        </w:rPr>
      </w:pPr>
      <w:bookmarkStart w:id="61" w:name="_Toc22187"/>
      <w:r>
        <w:rPr>
          <w:rFonts w:hint="eastAsia" w:ascii="宋体" w:hAnsi="宋体" w:cs="宋体"/>
          <w:color w:val="auto"/>
          <w:highlight w:val="none"/>
        </w:rPr>
        <w:t>第六章　投标文件格式</w:t>
      </w:r>
      <w:bookmarkEnd w:id="61"/>
    </w:p>
    <w:p>
      <w:pPr>
        <w:snapToGrid w:val="0"/>
        <w:spacing w:before="50" w:after="50"/>
        <w:outlineLvl w:val="1"/>
        <w:rPr>
          <w:rFonts w:hint="eastAsia" w:ascii="宋体" w:hAnsi="宋体" w:cs="宋体"/>
          <w:color w:val="auto"/>
          <w:sz w:val="32"/>
          <w:szCs w:val="20"/>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bookmarkStart w:id="62" w:name="_Toc254970556"/>
      <w:bookmarkStart w:id="63" w:name="_Toc254970697"/>
    </w:p>
    <w:bookmarkEnd w:id="62"/>
    <w:bookmarkEnd w:id="63"/>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bCs/>
          <w:color w:val="auto"/>
          <w:szCs w:val="21"/>
          <w:highlight w:val="none"/>
        </w:rPr>
      </w:pPr>
    </w:p>
    <w:p>
      <w:pPr>
        <w:snapToGrid w:val="0"/>
        <w:spacing w:before="120" w:beforeLines="50" w:after="50" w:line="360" w:lineRule="exact"/>
        <w:jc w:val="center"/>
        <w:outlineLvl w:val="1"/>
        <w:rPr>
          <w:rFonts w:hint="eastAsia" w:ascii="宋体" w:hAnsi="宋体" w:cs="宋体"/>
          <w:b/>
          <w:color w:val="auto"/>
          <w:sz w:val="32"/>
          <w:szCs w:val="32"/>
          <w:highlight w:val="none"/>
        </w:rPr>
      </w:pPr>
      <w:bookmarkStart w:id="64" w:name="_Toc254970698"/>
      <w:bookmarkStart w:id="65" w:name="_Toc254970557"/>
    </w:p>
    <w:bookmarkEnd w:id="64"/>
    <w:bookmarkEnd w:id="65"/>
    <w:p>
      <w:pPr>
        <w:pageBreakBefore/>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投标文件格式</w:t>
      </w:r>
    </w:p>
    <w:p>
      <w:pPr>
        <w:spacing w:line="400" w:lineRule="exact"/>
        <w:jc w:val="center"/>
        <w:rPr>
          <w:rFonts w:hint="eastAsia" w:ascii="宋体" w:hAnsi="宋体" w:cs="宋体"/>
          <w:b/>
          <w:color w:val="auto"/>
          <w:highlight w:val="none"/>
        </w:rPr>
      </w:pPr>
      <w:r>
        <w:rPr>
          <w:rFonts w:hint="eastAsia" w:ascii="宋体" w:hAnsi="宋体" w:cs="宋体"/>
          <w:b/>
          <w:color w:val="auto"/>
          <w:highlight w:val="none"/>
        </w:rPr>
        <w:t>一、投标文件封面格式</w:t>
      </w:r>
    </w:p>
    <w:p>
      <w:pPr>
        <w:snapToGrid w:val="0"/>
        <w:spacing w:before="120" w:beforeLines="50" w:after="50" w:line="360" w:lineRule="exact"/>
        <w:rPr>
          <w:rFonts w:hint="eastAsia" w:ascii="宋体" w:hAnsi="宋体" w:cs="宋体"/>
          <w:bCs/>
          <w:color w:val="auto"/>
          <w:sz w:val="24"/>
          <w:highlight w:val="none"/>
        </w:rPr>
      </w:pPr>
    </w:p>
    <w:p>
      <w:pPr>
        <w:snapToGrid w:val="0"/>
        <w:spacing w:before="120" w:beforeLines="50" w:after="50" w:line="360" w:lineRule="exact"/>
        <w:jc w:val="center"/>
        <w:rPr>
          <w:rFonts w:hint="eastAsia" w:ascii="宋体" w:hAnsi="宋体" w:cs="宋体"/>
          <w:b/>
          <w:bCs/>
          <w:color w:val="auto"/>
          <w:sz w:val="32"/>
          <w:szCs w:val="32"/>
          <w:highlight w:val="none"/>
        </w:rPr>
      </w:pPr>
      <w:r>
        <w:rPr>
          <w:rFonts w:hint="eastAsia" w:ascii="宋体" w:hAnsi="宋体" w:cs="宋体"/>
          <w:b/>
          <w:bCs/>
          <w:color w:val="auto"/>
          <w:sz w:val="32"/>
          <w:szCs w:val="32"/>
          <w:highlight w:val="none"/>
        </w:rPr>
        <w:t>投标文件</w:t>
      </w:r>
    </w:p>
    <w:p>
      <w:pPr>
        <w:snapToGrid w:val="0"/>
        <w:spacing w:before="120" w:beforeLines="50" w:after="50" w:line="360" w:lineRule="exact"/>
        <w:rPr>
          <w:rFonts w:hint="eastAsia" w:ascii="宋体" w:hAnsi="宋体" w:cs="宋体"/>
          <w:bCs/>
          <w:color w:val="auto"/>
          <w:sz w:val="24"/>
          <w:highlight w:val="none"/>
        </w:rPr>
      </w:pPr>
    </w:p>
    <w:p>
      <w:pPr>
        <w:snapToGrid w:val="0"/>
        <w:spacing w:before="120" w:beforeLines="50" w:after="50" w:line="36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项目名称：</w:t>
      </w:r>
    </w:p>
    <w:p>
      <w:pPr>
        <w:snapToGrid w:val="0"/>
        <w:spacing w:before="120" w:beforeLines="50" w:after="50" w:line="36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项目编号：</w:t>
      </w:r>
    </w:p>
    <w:p>
      <w:pPr>
        <w:snapToGrid w:val="0"/>
        <w:spacing w:before="120" w:beforeLines="50" w:after="50" w:line="36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所投分标：</w:t>
      </w:r>
    </w:p>
    <w:p>
      <w:pPr>
        <w:snapToGrid w:val="0"/>
        <w:spacing w:before="120" w:beforeLines="50" w:after="50" w:line="36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投标人名称：（盖章）</w:t>
      </w:r>
    </w:p>
    <w:p>
      <w:pPr>
        <w:snapToGrid w:val="0"/>
        <w:spacing w:before="120" w:beforeLines="50" w:after="50" w:line="360" w:lineRule="exact"/>
        <w:ind w:firstLine="630" w:firstLineChars="300"/>
        <w:rPr>
          <w:rFonts w:hint="eastAsia" w:ascii="宋体" w:hAnsi="宋体" w:cs="宋体"/>
          <w:bCs/>
          <w:color w:val="auto"/>
          <w:szCs w:val="21"/>
          <w:highlight w:val="none"/>
        </w:rPr>
      </w:pPr>
      <w:r>
        <w:rPr>
          <w:rFonts w:hint="eastAsia" w:ascii="宋体" w:hAnsi="宋体" w:cs="宋体"/>
          <w:bCs/>
          <w:color w:val="auto"/>
          <w:szCs w:val="21"/>
          <w:highlight w:val="none"/>
        </w:rPr>
        <w:t>投标人地址：</w:t>
      </w:r>
    </w:p>
    <w:p>
      <w:pPr>
        <w:ind w:right="1556" w:rightChars="741"/>
        <w:jc w:val="right"/>
        <w:rPr>
          <w:rFonts w:hint="eastAsia" w:ascii="宋体" w:hAnsi="宋体" w:cs="宋体"/>
          <w:color w:val="auto"/>
          <w:highlight w:val="none"/>
        </w:rPr>
      </w:pPr>
      <w:r>
        <w:rPr>
          <w:rFonts w:hint="eastAsia" w:ascii="宋体" w:hAnsi="宋体" w:cs="宋体"/>
          <w:color w:val="auto"/>
          <w:highlight w:val="none"/>
        </w:rPr>
        <w:t xml:space="preserve"> 年   月   日</w:t>
      </w:r>
    </w:p>
    <w:p>
      <w:pPr>
        <w:snapToGrid w:val="0"/>
        <w:spacing w:before="120" w:beforeLines="50" w:after="50" w:line="400" w:lineRule="exact"/>
        <w:jc w:val="center"/>
        <w:outlineLvl w:val="1"/>
        <w:rPr>
          <w:rFonts w:hint="eastAsia" w:ascii="宋体" w:hAnsi="宋体" w:cs="宋体"/>
          <w:b/>
          <w:bCs/>
          <w:color w:val="auto"/>
          <w:szCs w:val="21"/>
          <w:highlight w:val="none"/>
        </w:rPr>
      </w:pPr>
      <w:r>
        <w:rPr>
          <w:rFonts w:hint="eastAsia" w:ascii="宋体" w:hAnsi="宋体" w:cs="宋体"/>
          <w:b/>
          <w:bCs/>
          <w:color w:val="auto"/>
          <w:szCs w:val="21"/>
          <w:highlight w:val="none"/>
        </w:rPr>
        <w:t xml:space="preserve"> </w:t>
      </w:r>
    </w:p>
    <w:p>
      <w:pPr>
        <w:spacing w:line="400" w:lineRule="exact"/>
        <w:rPr>
          <w:rFonts w:hint="eastAsia" w:ascii="宋体" w:hAnsi="宋体" w:cs="宋体"/>
          <w:b/>
          <w:color w:val="auto"/>
          <w:highlight w:val="none"/>
        </w:rPr>
      </w:pPr>
      <w:r>
        <w:rPr>
          <w:rFonts w:hint="eastAsia" w:ascii="宋体" w:hAnsi="宋体" w:cs="宋体"/>
          <w:b/>
          <w:color w:val="auto"/>
          <w:highlight w:val="none"/>
        </w:rPr>
        <w:t>注：投标文件由资格文件、商务技术文件、报价文件三部分组成</w:t>
      </w: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snapToGrid w:val="0"/>
        <w:spacing w:before="120" w:beforeLines="50" w:after="50" w:line="360" w:lineRule="exact"/>
        <w:jc w:val="center"/>
        <w:outlineLvl w:val="0"/>
        <w:rPr>
          <w:rFonts w:hint="eastAsia" w:ascii="宋体" w:hAnsi="宋体" w:cs="宋体"/>
          <w:bCs/>
          <w:color w:val="auto"/>
          <w:sz w:val="24"/>
          <w:highlight w:val="none"/>
        </w:rPr>
      </w:pPr>
    </w:p>
    <w:p>
      <w:pPr>
        <w:pageBreakBefore/>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二、投标文件目录</w:t>
      </w:r>
    </w:p>
    <w:p>
      <w:pPr>
        <w:snapToGrid w:val="0"/>
        <w:spacing w:before="120" w:beforeLines="50" w:after="50" w:line="360" w:lineRule="exact"/>
        <w:jc w:val="center"/>
        <w:outlineLvl w:val="0"/>
        <w:rPr>
          <w:rFonts w:hint="eastAsia" w:ascii="宋体" w:hAnsi="宋体" w:cs="宋体"/>
          <w:bCs/>
          <w:color w:val="auto"/>
          <w:sz w:val="32"/>
          <w:szCs w:val="32"/>
          <w:highlight w:val="none"/>
        </w:rPr>
      </w:pP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1.资格文件：</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有效的营业执照等证明文件；</w:t>
      </w:r>
    </w:p>
    <w:p>
      <w:pPr>
        <w:pStyle w:val="28"/>
        <w:adjustRightInd w:val="0"/>
        <w:snapToGrid w:val="0"/>
        <w:spacing w:line="440" w:lineRule="exact"/>
        <w:ind w:firstLine="525" w:firstLineChars="250"/>
        <w:rPr>
          <w:rFonts w:hint="eastAsia" w:hAnsi="宋体" w:cs="宋体"/>
          <w:b/>
          <w:color w:val="auto"/>
          <w:highlight w:val="none"/>
        </w:rPr>
      </w:pPr>
      <w:r>
        <w:rPr>
          <w:rFonts w:hint="eastAsia" w:hAnsi="宋体" w:cs="宋体"/>
          <w:color w:val="auto"/>
          <w:highlight w:val="none"/>
        </w:rPr>
        <w:t>①投标人有效的营业执照等证明文件扫描件或其他电子文件，同时要加盖单位公章</w:t>
      </w:r>
      <w:r>
        <w:rPr>
          <w:rFonts w:hint="eastAsia" w:hAnsi="宋体" w:cs="宋体"/>
          <w:b/>
          <w:color w:val="auto"/>
          <w:highlight w:val="none"/>
        </w:rPr>
        <w:t>（必须提供）</w:t>
      </w:r>
      <w:r>
        <w:rPr>
          <w:rFonts w:hint="eastAsia" w:hAnsi="宋体" w:cs="宋体"/>
          <w:color w:val="auto"/>
          <w:highlight w:val="none"/>
        </w:rPr>
        <w:t>；</w:t>
      </w:r>
    </w:p>
    <w:p>
      <w:pPr>
        <w:pStyle w:val="28"/>
        <w:adjustRightInd w:val="0"/>
        <w:snapToGrid w:val="0"/>
        <w:spacing w:line="440" w:lineRule="exact"/>
        <w:ind w:firstLine="525" w:firstLineChars="250"/>
        <w:rPr>
          <w:rFonts w:hint="eastAsia" w:hAnsi="宋体" w:cs="宋体"/>
          <w:b/>
          <w:color w:val="auto"/>
          <w:highlight w:val="none"/>
        </w:rPr>
      </w:pPr>
      <w:r>
        <w:rPr>
          <w:rFonts w:hint="eastAsia" w:hAnsi="宋体" w:cs="宋体"/>
          <w:color w:val="auto"/>
          <w:highlight w:val="none"/>
        </w:rPr>
        <w:t>②对于有经营资质要求的，投标人必须提供有效的经营资质证书副本内页扫描件或其他电子文件，同时要加盖单位公章。</w:t>
      </w:r>
    </w:p>
    <w:p>
      <w:pPr>
        <w:adjustRightInd w:val="0"/>
        <w:snapToGrid w:val="0"/>
        <w:spacing w:line="440" w:lineRule="exact"/>
        <w:ind w:firstLine="413" w:firstLineChars="196"/>
        <w:jc w:val="left"/>
        <w:rPr>
          <w:rFonts w:hint="eastAsia" w:ascii="宋体" w:hAnsi="宋体" w:cs="宋体"/>
          <w:color w:val="auto"/>
          <w:kern w:val="0"/>
          <w:szCs w:val="21"/>
          <w:highlight w:val="none"/>
        </w:rPr>
      </w:pPr>
      <w:r>
        <w:rPr>
          <w:rFonts w:hint="eastAsia" w:ascii="宋体" w:hAnsi="宋体" w:cs="宋体"/>
          <w:b/>
          <w:color w:val="auto"/>
          <w:szCs w:val="21"/>
          <w:highlight w:val="none"/>
        </w:rPr>
        <w:t>（2）</w:t>
      </w:r>
      <w:r>
        <w:rPr>
          <w:rFonts w:hint="eastAsia" w:ascii="宋体" w:hAnsi="宋体" w:cs="宋体"/>
          <w:color w:val="auto"/>
          <w:kern w:val="0"/>
          <w:szCs w:val="21"/>
          <w:highlight w:val="none"/>
        </w:rPr>
        <w:t>崇左市政府采购供应商信用承诺函</w:t>
      </w:r>
      <w:r>
        <w:rPr>
          <w:rFonts w:hint="eastAsia" w:ascii="宋体" w:hAnsi="宋体" w:cs="宋体"/>
          <w:b/>
          <w:bCs/>
          <w:color w:val="auto"/>
          <w:kern w:val="0"/>
          <w:szCs w:val="21"/>
          <w:highlight w:val="none"/>
        </w:rPr>
        <w:t>（必须提供）；</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（3）中小企业声明函。（必须提供，按最新相关政策执行，格式见第六章）</w:t>
      </w: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2.商务技术文件：</w:t>
      </w: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2.1商务文件：</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（1）</w:t>
      </w:r>
      <w:r>
        <w:rPr>
          <w:rFonts w:hint="eastAsia" w:ascii="宋体" w:hAnsi="宋体" w:cs="宋体"/>
          <w:color w:val="auto"/>
          <w:szCs w:val="21"/>
          <w:highlight w:val="none"/>
        </w:rPr>
        <w:t>投标声明书（格式见第六章）</w:t>
      </w:r>
      <w:r>
        <w:rPr>
          <w:rFonts w:hint="eastAsia" w:ascii="宋体" w:hAnsi="宋体" w:cs="宋体"/>
          <w:b/>
          <w:color w:val="auto"/>
          <w:szCs w:val="21"/>
          <w:highlight w:val="none"/>
        </w:rPr>
        <w:t>（必须提供）</w:t>
      </w:r>
      <w:r>
        <w:rPr>
          <w:rFonts w:hint="eastAsia" w:ascii="宋体" w:hAnsi="宋体" w:cs="宋体"/>
          <w:color w:val="auto"/>
          <w:szCs w:val="21"/>
          <w:highlight w:val="none"/>
        </w:rPr>
        <w:t>；</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（2）</w:t>
      </w:r>
      <w:r>
        <w:rPr>
          <w:rFonts w:hint="eastAsia" w:ascii="宋体" w:hAnsi="宋体" w:cs="宋体"/>
          <w:color w:val="auto"/>
          <w:szCs w:val="21"/>
          <w:highlight w:val="none"/>
        </w:rPr>
        <w:t>法定代表人</w:t>
      </w:r>
      <w:bookmarkStart w:id="66" w:name="OLE_LINK17"/>
      <w:r>
        <w:rPr>
          <w:rFonts w:hint="eastAsia" w:ascii="宋体" w:hAnsi="宋体" w:cs="宋体"/>
          <w:color w:val="auto"/>
          <w:highlight w:val="none"/>
        </w:rPr>
        <w:t>（负责人）</w:t>
      </w:r>
      <w:bookmarkEnd w:id="66"/>
      <w:r>
        <w:rPr>
          <w:rFonts w:hint="eastAsia" w:ascii="宋体" w:hAnsi="宋体" w:cs="宋体"/>
          <w:color w:val="auto"/>
          <w:szCs w:val="21"/>
          <w:highlight w:val="none"/>
        </w:rPr>
        <w:t>授权委托书和委托代理人身份证扫描件（格式见第六章）</w:t>
      </w:r>
      <w:r>
        <w:rPr>
          <w:rFonts w:hint="eastAsia" w:ascii="宋体" w:hAnsi="宋体" w:cs="宋体"/>
          <w:b/>
          <w:color w:val="auto"/>
          <w:szCs w:val="21"/>
          <w:highlight w:val="none"/>
        </w:rPr>
        <w:t>（必须提供）</w:t>
      </w:r>
      <w:r>
        <w:rPr>
          <w:rFonts w:hint="eastAsia" w:ascii="宋体" w:hAnsi="宋体" w:cs="宋体"/>
          <w:color w:val="auto"/>
          <w:szCs w:val="21"/>
          <w:highlight w:val="none"/>
        </w:rPr>
        <w:t>；当法定代表人</w:t>
      </w:r>
      <w:r>
        <w:rPr>
          <w:rFonts w:hint="eastAsia" w:ascii="宋体" w:hAnsi="宋体" w:cs="宋体"/>
          <w:color w:val="auto"/>
          <w:highlight w:val="none"/>
        </w:rPr>
        <w:t>（负责人）</w:t>
      </w:r>
      <w:r>
        <w:rPr>
          <w:rFonts w:hint="eastAsia" w:ascii="宋体" w:hAnsi="宋体" w:cs="宋体"/>
          <w:color w:val="auto"/>
          <w:szCs w:val="21"/>
          <w:highlight w:val="none"/>
        </w:rPr>
        <w:t>参加投标时，</w:t>
      </w:r>
      <w:r>
        <w:rPr>
          <w:rFonts w:hint="eastAsia" w:ascii="宋体" w:hAnsi="宋体" w:cs="宋体"/>
          <w:color w:val="auto"/>
          <w:kern w:val="0"/>
          <w:szCs w:val="21"/>
          <w:highlight w:val="none"/>
        </w:rPr>
        <w:t>仅需提供法定代表人</w:t>
      </w:r>
      <w:r>
        <w:rPr>
          <w:rFonts w:hint="eastAsia" w:ascii="宋体" w:hAnsi="宋体" w:cs="宋体"/>
          <w:color w:val="auto"/>
          <w:highlight w:val="none"/>
        </w:rPr>
        <w:t>（负责人）</w:t>
      </w:r>
      <w:r>
        <w:rPr>
          <w:rFonts w:hint="eastAsia" w:ascii="宋体" w:hAnsi="宋体" w:cs="宋体"/>
          <w:color w:val="auto"/>
          <w:kern w:val="0"/>
          <w:szCs w:val="21"/>
          <w:highlight w:val="none"/>
        </w:rPr>
        <w:t>的身份证扫描件</w:t>
      </w:r>
      <w:r>
        <w:rPr>
          <w:rFonts w:hint="eastAsia" w:ascii="宋体" w:hAnsi="宋体" w:cs="宋体"/>
          <w:color w:val="auto"/>
          <w:szCs w:val="21"/>
          <w:highlight w:val="none"/>
        </w:rPr>
        <w:t>；</w:t>
      </w:r>
    </w:p>
    <w:p>
      <w:pPr>
        <w:adjustRightInd w:val="0"/>
        <w:snapToGrid w:val="0"/>
        <w:spacing w:line="440" w:lineRule="exact"/>
        <w:ind w:firstLine="411" w:firstLineChars="196"/>
        <w:jc w:val="left"/>
        <w:rPr>
          <w:rFonts w:hint="eastAsia" w:ascii="宋体" w:hAnsi="宋体" w:cs="宋体"/>
          <w:b/>
          <w:color w:val="auto"/>
          <w:szCs w:val="21"/>
          <w:highlight w:val="none"/>
        </w:rPr>
      </w:pPr>
      <w:r>
        <w:rPr>
          <w:rFonts w:hint="eastAsia" w:ascii="宋体" w:hAnsi="宋体" w:cs="宋体"/>
          <w:color w:val="auto"/>
          <w:kern w:val="0"/>
          <w:szCs w:val="21"/>
          <w:highlight w:val="none"/>
        </w:rPr>
        <w:t>（3）</w:t>
      </w:r>
      <w:r>
        <w:rPr>
          <w:rFonts w:hint="eastAsia" w:ascii="宋体" w:hAnsi="宋体" w:cs="宋体"/>
          <w:color w:val="auto"/>
          <w:szCs w:val="21"/>
          <w:highlight w:val="none"/>
        </w:rPr>
        <w:t>商务响应表（格式见第六章）</w:t>
      </w:r>
      <w:r>
        <w:rPr>
          <w:rFonts w:hint="eastAsia" w:ascii="宋体" w:hAnsi="宋体" w:cs="宋体"/>
          <w:b/>
          <w:color w:val="auto"/>
          <w:szCs w:val="21"/>
          <w:highlight w:val="none"/>
        </w:rPr>
        <w:t>（必须提供）；</w:t>
      </w:r>
    </w:p>
    <w:p>
      <w:pPr>
        <w:adjustRightInd w:val="0"/>
        <w:snapToGrid w:val="0"/>
        <w:spacing w:line="440" w:lineRule="exact"/>
        <w:ind w:firstLine="411" w:firstLineChars="196"/>
        <w:jc w:val="left"/>
        <w:rPr>
          <w:rFonts w:hint="eastAsia" w:ascii="宋体" w:hAnsi="宋体" w:cs="宋体"/>
          <w:b/>
          <w:color w:val="auto"/>
          <w:szCs w:val="21"/>
          <w:highlight w:val="none"/>
        </w:rPr>
      </w:pPr>
      <w:r>
        <w:rPr>
          <w:rFonts w:hint="eastAsia" w:ascii="宋体" w:hAnsi="宋体" w:cs="宋体"/>
          <w:color w:val="auto"/>
          <w:highlight w:val="none"/>
        </w:rPr>
        <w:t>▲</w:t>
      </w:r>
      <w:r>
        <w:rPr>
          <w:rFonts w:hint="eastAsia" w:ascii="宋体" w:hAnsi="宋体" w:cs="宋体"/>
          <w:b/>
          <w:color w:val="auto"/>
          <w:szCs w:val="21"/>
          <w:highlight w:val="none"/>
        </w:rPr>
        <w:t>（4）招标项目采购需求中要求必须提供的材料等；</w:t>
      </w:r>
    </w:p>
    <w:p>
      <w:pPr>
        <w:adjustRightInd w:val="0"/>
        <w:snapToGrid w:val="0"/>
        <w:spacing w:line="440" w:lineRule="exact"/>
        <w:ind w:firstLine="411" w:firstLineChars="196"/>
        <w:jc w:val="left"/>
        <w:rPr>
          <w:rFonts w:hint="eastAsia" w:ascii="宋体" w:hAnsi="宋体" w:cs="宋体"/>
          <w:b/>
          <w:color w:val="auto"/>
          <w:szCs w:val="21"/>
          <w:highlight w:val="none"/>
        </w:rPr>
      </w:pPr>
      <w:r>
        <w:rPr>
          <w:rFonts w:hint="eastAsia" w:ascii="宋体" w:hAnsi="宋体" w:cs="宋体"/>
          <w:color w:val="auto"/>
          <w:szCs w:val="21"/>
          <w:highlight w:val="none"/>
        </w:rPr>
        <w:t>（5）具备法律、行政法规规定的其他条件的证明材料（</w:t>
      </w:r>
      <w:r>
        <w:rPr>
          <w:rFonts w:hint="eastAsia" w:ascii="宋体" w:hAnsi="宋体" w:cs="宋体"/>
          <w:b/>
          <w:color w:val="auto"/>
          <w:szCs w:val="21"/>
          <w:highlight w:val="none"/>
        </w:rPr>
        <w:t>如有规定，则必须提供）。</w:t>
      </w: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bCs/>
          <w:color w:val="auto"/>
          <w:szCs w:val="21"/>
          <w:highlight w:val="none"/>
        </w:rPr>
        <w:t>可作为投标人资信评分的资质证明材料（可选）</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（6）类似案例成功的业绩（投标人同类项目实施情况一览表、合同</w:t>
      </w:r>
      <w:r>
        <w:rPr>
          <w:rFonts w:hint="eastAsia" w:ascii="宋体" w:hAnsi="宋体" w:cs="宋体"/>
          <w:color w:val="auto"/>
          <w:highlight w:val="none"/>
        </w:rPr>
        <w:t>扫描件</w:t>
      </w:r>
      <w:r>
        <w:rPr>
          <w:rFonts w:hint="eastAsia" w:ascii="宋体" w:hAnsi="宋体" w:cs="宋体"/>
          <w:color w:val="auto"/>
          <w:szCs w:val="21"/>
          <w:highlight w:val="none"/>
        </w:rPr>
        <w:t>、用户验收报告、用户评价）；</w:t>
      </w:r>
    </w:p>
    <w:p>
      <w:pPr>
        <w:adjustRightInd w:val="0"/>
        <w:snapToGrid w:val="0"/>
        <w:spacing w:line="440" w:lineRule="exact"/>
        <w:ind w:firstLine="413" w:firstLineChars="196"/>
        <w:jc w:val="left"/>
        <w:rPr>
          <w:rFonts w:hint="eastAsia" w:ascii="宋体" w:hAnsi="宋体" w:cs="宋体"/>
          <w:color w:val="auto"/>
          <w:szCs w:val="21"/>
          <w:highlight w:val="none"/>
        </w:rPr>
      </w:pPr>
      <w:r>
        <w:rPr>
          <w:rFonts w:hint="eastAsia" w:ascii="宋体" w:hAnsi="宋体" w:cs="宋体"/>
          <w:b/>
          <w:color w:val="auto"/>
          <w:szCs w:val="21"/>
          <w:highlight w:val="none"/>
        </w:rPr>
        <w:t>（</w:t>
      </w:r>
      <w:r>
        <w:rPr>
          <w:rFonts w:hint="eastAsia" w:ascii="宋体" w:hAnsi="宋体" w:cs="宋体"/>
          <w:color w:val="auto"/>
          <w:szCs w:val="21"/>
          <w:highlight w:val="none"/>
        </w:rPr>
        <w:t>7</w:t>
      </w:r>
      <w:r>
        <w:rPr>
          <w:rFonts w:hint="eastAsia" w:ascii="宋体" w:hAnsi="宋体" w:cs="宋体"/>
          <w:b/>
          <w:color w:val="auto"/>
          <w:szCs w:val="21"/>
          <w:highlight w:val="none"/>
        </w:rPr>
        <w:t>）</w:t>
      </w:r>
      <w:r>
        <w:rPr>
          <w:rFonts w:hint="eastAsia" w:ascii="宋体" w:hAnsi="宋体" w:cs="宋体"/>
          <w:color w:val="auto"/>
          <w:szCs w:val="21"/>
          <w:highlight w:val="none"/>
        </w:rPr>
        <w:t>投标人质量管理和质量保证体系等方面的认证证书；</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（8）投标人认为可以证明其能力或业绩的其他材料；</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（9）投标人关于服务升级及本单位债务纠纷、违法违规记录等方面的情况（内容见投标声明书）；</w:t>
      </w:r>
    </w:p>
    <w:p>
      <w:pPr>
        <w:adjustRightInd w:val="0"/>
        <w:snapToGrid w:val="0"/>
        <w:spacing w:line="440" w:lineRule="exact"/>
        <w:ind w:firstLine="411" w:firstLineChars="196"/>
        <w:jc w:val="left"/>
        <w:rPr>
          <w:rFonts w:hint="eastAsia" w:ascii="宋体" w:hAnsi="宋体" w:cs="宋体"/>
          <w:color w:val="auto"/>
          <w:szCs w:val="21"/>
          <w:highlight w:val="none"/>
        </w:rPr>
      </w:pPr>
      <w:r>
        <w:rPr>
          <w:rFonts w:hint="eastAsia" w:ascii="宋体" w:hAnsi="宋体" w:cs="宋体"/>
          <w:color w:val="auto"/>
          <w:szCs w:val="21"/>
          <w:highlight w:val="none"/>
        </w:rPr>
        <w:t>（10）投标人情况介绍。</w:t>
      </w:r>
    </w:p>
    <w:p>
      <w:pPr>
        <w:adjustRightInd w:val="0"/>
        <w:snapToGrid w:val="0"/>
        <w:spacing w:line="440" w:lineRule="exact"/>
        <w:ind w:firstLine="413" w:firstLineChars="196"/>
        <w:jc w:val="left"/>
        <w:rPr>
          <w:rFonts w:hint="eastAsia" w:ascii="宋体" w:hAnsi="宋体" w:cs="宋体"/>
          <w:b/>
          <w:bCs/>
          <w:color w:val="auto"/>
          <w:szCs w:val="21"/>
          <w:highlight w:val="none"/>
        </w:rPr>
      </w:pPr>
      <w:r>
        <w:rPr>
          <w:rFonts w:hint="eastAsia" w:ascii="宋体" w:hAnsi="宋体" w:cs="宋体"/>
          <w:b/>
          <w:bCs/>
          <w:color w:val="auto"/>
          <w:szCs w:val="21"/>
          <w:highlight w:val="none"/>
        </w:rPr>
        <w:t>2.2技术文件</w:t>
      </w:r>
    </w:p>
    <w:p>
      <w:pPr>
        <w:snapToGrid w:val="0"/>
        <w:spacing w:line="38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（1）服务类项目的投标技术文件</w:t>
      </w:r>
      <w:r>
        <w:rPr>
          <w:rFonts w:hint="eastAsia" w:ascii="宋体" w:hAnsi="宋体" w:cs="宋体"/>
          <w:b/>
          <w:bCs/>
          <w:color w:val="auto"/>
          <w:szCs w:val="21"/>
          <w:highlight w:val="none"/>
        </w:rPr>
        <w:t>（服务方案，内容和格式见第六章要求，必须提供）</w:t>
      </w:r>
      <w:r>
        <w:rPr>
          <w:rFonts w:hint="eastAsia" w:ascii="宋体" w:hAnsi="宋体" w:cs="宋体"/>
          <w:color w:val="auto"/>
          <w:szCs w:val="21"/>
          <w:highlight w:val="none"/>
        </w:rPr>
        <w:t>；</w:t>
      </w:r>
    </w:p>
    <w:p>
      <w:pPr>
        <w:snapToGrid w:val="0"/>
        <w:spacing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▲（2）招标项目采购需求中要求必须提供的材料。</w:t>
      </w:r>
    </w:p>
    <w:p>
      <w:pPr>
        <w:adjustRightInd w:val="0"/>
        <w:snapToGrid w:val="0"/>
        <w:spacing w:line="440" w:lineRule="exact"/>
        <w:ind w:firstLine="413" w:firstLineChars="196"/>
        <w:jc w:val="left"/>
        <w:rPr>
          <w:rFonts w:hint="eastAsia" w:ascii="宋体" w:hAnsi="宋体" w:cs="宋体"/>
          <w:b/>
          <w:color w:val="auto"/>
          <w:szCs w:val="21"/>
          <w:highlight w:val="none"/>
        </w:rPr>
      </w:pPr>
      <w:r>
        <w:rPr>
          <w:rFonts w:hint="eastAsia" w:ascii="宋体" w:hAnsi="宋体" w:cs="宋体"/>
          <w:b/>
          <w:color w:val="auto"/>
          <w:szCs w:val="21"/>
          <w:highlight w:val="none"/>
        </w:rPr>
        <w:t>3.报价文件：</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（1）投标函</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（2）投标报价明细表</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（3）投标人针对报价需要说明的其他文件和说明（格式自拟）；</w:t>
      </w:r>
    </w:p>
    <w:p>
      <w:pPr>
        <w:tabs>
          <w:tab w:val="left" w:pos="3870"/>
          <w:tab w:val="left" w:pos="4085"/>
        </w:tabs>
        <w:adjustRightInd w:val="0"/>
        <w:snapToGrid w:val="0"/>
        <w:spacing w:line="44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（4）开标一览表</w:t>
      </w:r>
      <w:r>
        <w:rPr>
          <w:rFonts w:hint="eastAsia" w:ascii="宋体" w:hAnsi="宋体" w:cs="宋体"/>
          <w:b/>
          <w:bCs/>
          <w:color w:val="auto"/>
          <w:szCs w:val="21"/>
          <w:highlight w:val="none"/>
        </w:rPr>
        <w:t>（格式见第六章，必须提供）</w:t>
      </w:r>
      <w:r>
        <w:rPr>
          <w:rFonts w:hint="eastAsia" w:ascii="宋体" w:hAnsi="宋体" w:cs="宋体"/>
          <w:color w:val="auto"/>
          <w:szCs w:val="21"/>
          <w:highlight w:val="none"/>
        </w:rPr>
        <w:t>。</w:t>
      </w:r>
    </w:p>
    <w:p>
      <w:pPr>
        <w:pStyle w:val="46"/>
        <w:adjustRightInd w:val="0"/>
        <w:snapToGrid w:val="0"/>
        <w:spacing w:after="0" w:line="4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▲注：法定代表人</w:t>
      </w:r>
      <w:r>
        <w:rPr>
          <w:rFonts w:hint="eastAsia" w:ascii="宋体" w:hAnsi="宋体" w:cs="宋体"/>
          <w:color w:val="auto"/>
          <w:highlight w:val="none"/>
        </w:rPr>
        <w:t>（负责人）</w:t>
      </w:r>
      <w:r>
        <w:rPr>
          <w:rFonts w:hint="eastAsia" w:ascii="宋体" w:hAnsi="宋体" w:cs="宋体"/>
          <w:color w:val="auto"/>
          <w:szCs w:val="21"/>
          <w:highlight w:val="none"/>
        </w:rPr>
        <w:t>授权委托书、投标声明书、投标函、开标一览表必须按招标文件格式要求签署和加盖单位公章。</w:t>
      </w:r>
    </w:p>
    <w:p>
      <w:pPr>
        <w:pageBreakBefore/>
        <w:jc w:val="center"/>
        <w:rPr>
          <w:rFonts w:hint="eastAsia" w:ascii="宋体" w:hAnsi="宋体" w:cs="宋体"/>
          <w:b/>
          <w:color w:val="auto"/>
          <w:sz w:val="28"/>
          <w:szCs w:val="28"/>
          <w:highlight w:val="none"/>
        </w:rPr>
      </w:pPr>
      <w:r>
        <w:rPr>
          <w:rFonts w:hint="eastAsia" w:ascii="宋体" w:hAnsi="宋体" w:cs="宋体"/>
          <w:b/>
          <w:color w:val="auto"/>
          <w:sz w:val="28"/>
          <w:szCs w:val="28"/>
          <w:highlight w:val="none"/>
        </w:rPr>
        <w:t>三、投标文件格式</w:t>
      </w:r>
    </w:p>
    <w:p>
      <w:pPr>
        <w:rPr>
          <w:rFonts w:hint="eastAsia" w:ascii="宋体" w:hAnsi="宋体" w:cs="宋体"/>
          <w:b/>
          <w:color w:val="auto"/>
          <w:highlight w:val="none"/>
        </w:rPr>
      </w:pPr>
      <w:r>
        <w:rPr>
          <w:rFonts w:hint="eastAsia" w:ascii="宋体" w:hAnsi="宋体" w:cs="宋体"/>
          <w:b/>
          <w:color w:val="auto"/>
          <w:highlight w:val="none"/>
        </w:rPr>
        <w:t>一）资格文件部分（格式）</w:t>
      </w:r>
    </w:p>
    <w:p>
      <w:pPr>
        <w:snapToGrid w:val="0"/>
        <w:spacing w:line="360" w:lineRule="exact"/>
        <w:ind w:firstLine="411" w:firstLineChars="196"/>
        <w:jc w:val="left"/>
        <w:rPr>
          <w:rFonts w:hint="eastAsia" w:ascii="宋体" w:hAnsi="宋体" w:cs="宋体"/>
          <w:bCs/>
          <w:color w:val="auto"/>
          <w:szCs w:val="21"/>
          <w:highlight w:val="none"/>
        </w:rPr>
      </w:pPr>
      <w:r>
        <w:rPr>
          <w:rFonts w:hint="eastAsia" w:ascii="宋体" w:hAnsi="宋体" w:cs="宋体"/>
          <w:bCs/>
          <w:color w:val="auto"/>
          <w:szCs w:val="21"/>
          <w:highlight w:val="none"/>
        </w:rPr>
        <w:t>（1）有效的营业执照等证明文件</w:t>
      </w:r>
      <w:r>
        <w:rPr>
          <w:rFonts w:hint="eastAsia" w:ascii="宋体" w:hAnsi="宋体" w:cs="宋体"/>
          <w:b/>
          <w:color w:val="auto"/>
          <w:szCs w:val="21"/>
          <w:highlight w:val="none"/>
        </w:rPr>
        <w:t>（必须提供）；</w:t>
      </w:r>
    </w:p>
    <w:p>
      <w:pPr>
        <w:pStyle w:val="28"/>
        <w:ind w:firstLine="525" w:firstLineChars="250"/>
        <w:rPr>
          <w:rFonts w:hint="eastAsia" w:hAnsi="宋体" w:cs="宋体"/>
          <w:bCs/>
          <w:color w:val="auto"/>
          <w:highlight w:val="none"/>
        </w:rPr>
      </w:pPr>
      <w:r>
        <w:rPr>
          <w:rFonts w:hint="eastAsia" w:hAnsi="宋体" w:cs="宋体"/>
          <w:bCs/>
          <w:color w:val="auto"/>
          <w:highlight w:val="none"/>
        </w:rPr>
        <w:t>①投标人有效的营业执照等证明文件扫描件或其他电子文件，同时要加盖单位公章</w:t>
      </w:r>
      <w:r>
        <w:rPr>
          <w:rFonts w:hint="eastAsia" w:hAnsi="宋体" w:cs="宋体"/>
          <w:b/>
          <w:color w:val="auto"/>
          <w:highlight w:val="none"/>
        </w:rPr>
        <w:t>（必须提供）</w:t>
      </w:r>
      <w:r>
        <w:rPr>
          <w:rFonts w:hint="eastAsia" w:hAnsi="宋体" w:cs="宋体"/>
          <w:bCs/>
          <w:color w:val="auto"/>
          <w:highlight w:val="none"/>
        </w:rPr>
        <w:t>；</w:t>
      </w:r>
    </w:p>
    <w:p>
      <w:pPr>
        <w:pStyle w:val="28"/>
        <w:spacing w:line="440" w:lineRule="exact"/>
        <w:ind w:firstLine="525" w:firstLineChars="250"/>
        <w:rPr>
          <w:rFonts w:hint="eastAsia" w:hAnsi="宋体" w:cs="宋体"/>
          <w:bCs/>
          <w:color w:val="auto"/>
          <w:highlight w:val="none"/>
        </w:rPr>
      </w:pPr>
      <w:r>
        <w:rPr>
          <w:rFonts w:hint="eastAsia" w:hAnsi="宋体" w:cs="宋体"/>
          <w:bCs/>
          <w:color w:val="auto"/>
          <w:highlight w:val="none"/>
        </w:rPr>
        <w:t>②对于有经营资质要求的，投标人必须提供有效的经营资质证书副本内页扫描件或其他电子文件，同时要加盖单位公章。</w:t>
      </w:r>
    </w:p>
    <w:p>
      <w:pPr>
        <w:snapToGrid w:val="0"/>
        <w:spacing w:line="360" w:lineRule="exact"/>
        <w:ind w:firstLine="411" w:firstLineChars="196"/>
        <w:jc w:val="left"/>
        <w:rPr>
          <w:rFonts w:hint="eastAsia" w:ascii="宋体" w:hAnsi="宋体" w:cs="宋体"/>
          <w:bCs/>
          <w:color w:val="auto"/>
          <w:szCs w:val="21"/>
          <w:highlight w:val="none"/>
        </w:rPr>
      </w:pPr>
      <w:r>
        <w:rPr>
          <w:rFonts w:hint="eastAsia" w:ascii="宋体" w:hAnsi="宋体" w:cs="宋体"/>
          <w:bCs/>
          <w:color w:val="auto"/>
          <w:szCs w:val="21"/>
          <w:highlight w:val="none"/>
        </w:rPr>
        <w:t>（2）</w:t>
      </w:r>
      <w:r>
        <w:rPr>
          <w:rFonts w:hint="eastAsia" w:ascii="宋体" w:hAnsi="宋体" w:cs="宋体"/>
          <w:bCs/>
          <w:color w:val="auto"/>
          <w:kern w:val="0"/>
          <w:szCs w:val="21"/>
          <w:highlight w:val="none"/>
        </w:rPr>
        <w:t>崇左市政府采购供应商信用承诺函</w:t>
      </w:r>
      <w:r>
        <w:rPr>
          <w:rFonts w:hint="eastAsia" w:ascii="宋体" w:hAnsi="宋体" w:cs="宋体"/>
          <w:b/>
          <w:color w:val="auto"/>
          <w:kern w:val="0"/>
          <w:szCs w:val="21"/>
          <w:highlight w:val="none"/>
        </w:rPr>
        <w:t>（必须提供）</w:t>
      </w:r>
      <w:r>
        <w:rPr>
          <w:rFonts w:hint="eastAsia" w:ascii="宋体" w:hAnsi="宋体" w:cs="宋体"/>
          <w:bCs/>
          <w:color w:val="auto"/>
          <w:szCs w:val="21"/>
          <w:highlight w:val="none"/>
        </w:rPr>
        <w:t>；</w:t>
      </w:r>
    </w:p>
    <w:p>
      <w:pPr>
        <w:snapToGrid w:val="0"/>
        <w:spacing w:line="360" w:lineRule="exact"/>
        <w:ind w:firstLine="411" w:firstLineChars="196"/>
        <w:jc w:val="left"/>
        <w:rPr>
          <w:rFonts w:hint="eastAsia" w:ascii="宋体" w:hAnsi="宋体" w:cs="宋体"/>
          <w:bCs/>
          <w:color w:val="auto"/>
          <w:szCs w:val="21"/>
          <w:highlight w:val="none"/>
        </w:rPr>
      </w:pPr>
      <w:r>
        <w:rPr>
          <w:rFonts w:hint="eastAsia" w:ascii="宋体" w:hAnsi="宋体" w:cs="宋体"/>
          <w:bCs/>
          <w:color w:val="auto"/>
          <w:szCs w:val="21"/>
          <w:highlight w:val="none"/>
        </w:rPr>
        <w:t>采购人或者本中心将对供应商信用记录进行甄别，对列入失信被执行人、重大税收违法案件当事人名单、政府采购严重违法失信行为记录名单及其他不符合《中华人民共和国政府采购法》第二十二条规定条件的供应商，将拒绝其参与政府采购活动。</w:t>
      </w:r>
    </w:p>
    <w:p>
      <w:pPr>
        <w:snapToGrid w:val="0"/>
        <w:spacing w:line="360" w:lineRule="exact"/>
        <w:ind w:firstLine="411" w:firstLineChars="196"/>
        <w:jc w:val="left"/>
        <w:rPr>
          <w:rFonts w:hint="eastAsia" w:ascii="宋体" w:hAnsi="宋体" w:cs="宋体"/>
          <w:bCs/>
          <w:color w:val="auto"/>
          <w:szCs w:val="21"/>
          <w:highlight w:val="none"/>
        </w:rPr>
      </w:pPr>
      <w:r>
        <w:rPr>
          <w:rFonts w:hint="eastAsia" w:ascii="宋体" w:hAnsi="宋体" w:cs="宋体"/>
          <w:bCs/>
          <w:color w:val="auto"/>
          <w:szCs w:val="21"/>
          <w:highlight w:val="none"/>
        </w:rPr>
        <w:t>（3）中小企业声明函。（</w:t>
      </w:r>
      <w:r>
        <w:rPr>
          <w:rFonts w:hint="eastAsia" w:ascii="宋体" w:hAnsi="宋体" w:cs="宋体"/>
          <w:b/>
          <w:color w:val="auto"/>
          <w:szCs w:val="21"/>
          <w:highlight w:val="none"/>
        </w:rPr>
        <w:t>必须提供，</w:t>
      </w:r>
      <w:r>
        <w:rPr>
          <w:rFonts w:hint="eastAsia" w:ascii="宋体" w:hAnsi="宋体" w:cs="宋体"/>
          <w:bCs/>
          <w:color w:val="auto"/>
          <w:szCs w:val="21"/>
          <w:highlight w:val="none"/>
        </w:rPr>
        <w:t>按最新相关政策执行，格式见第六章）</w:t>
      </w:r>
    </w:p>
    <w:p>
      <w:pPr>
        <w:snapToGrid w:val="0"/>
        <w:spacing w:line="360" w:lineRule="exact"/>
        <w:ind w:firstLine="411" w:firstLineChars="196"/>
        <w:jc w:val="left"/>
        <w:rPr>
          <w:rFonts w:hint="eastAsia" w:ascii="宋体" w:hAnsi="宋体" w:cs="宋体"/>
          <w:color w:val="auto"/>
          <w:szCs w:val="21"/>
          <w:highlight w:val="none"/>
        </w:rPr>
      </w:pPr>
    </w:p>
    <w:p>
      <w:pPr>
        <w:snapToGrid w:val="0"/>
        <w:spacing w:before="50" w:after="120" w:afterLines="50" w:line="360" w:lineRule="exact"/>
        <w:jc w:val="left"/>
        <w:outlineLvl w:val="0"/>
        <w:rPr>
          <w:rFonts w:hint="eastAsia" w:ascii="宋体" w:hAnsi="宋体" w:cs="宋体"/>
          <w:b/>
          <w:color w:val="auto"/>
          <w:szCs w:val="21"/>
          <w:highlight w:val="none"/>
        </w:rPr>
      </w:pPr>
    </w:p>
    <w:p>
      <w:pPr>
        <w:snapToGrid w:val="0"/>
        <w:spacing w:before="50" w:after="120" w:afterLines="50" w:line="360" w:lineRule="exact"/>
        <w:jc w:val="left"/>
        <w:outlineLvl w:val="0"/>
        <w:rPr>
          <w:rFonts w:hint="eastAsia" w:ascii="宋体" w:hAnsi="宋体" w:cs="宋体"/>
          <w:b/>
          <w:color w:val="auto"/>
          <w:szCs w:val="21"/>
          <w:highlight w:val="none"/>
        </w:rPr>
      </w:pPr>
    </w:p>
    <w:p>
      <w:pPr>
        <w:snapToGrid w:val="0"/>
        <w:spacing w:before="50" w:after="120" w:afterLines="50" w:line="360" w:lineRule="exact"/>
        <w:jc w:val="left"/>
        <w:outlineLvl w:val="0"/>
        <w:rPr>
          <w:rFonts w:hint="eastAsia" w:ascii="宋体" w:hAnsi="宋体" w:cs="宋体"/>
          <w:b/>
          <w:color w:val="auto"/>
          <w:szCs w:val="21"/>
          <w:highlight w:val="none"/>
        </w:rPr>
      </w:pPr>
    </w:p>
    <w:p>
      <w:pPr>
        <w:snapToGrid w:val="0"/>
        <w:spacing w:before="50" w:after="120" w:afterLines="50" w:line="360" w:lineRule="exact"/>
        <w:jc w:val="left"/>
        <w:outlineLvl w:val="0"/>
        <w:rPr>
          <w:rFonts w:hint="eastAsia" w:ascii="宋体" w:hAnsi="宋体" w:cs="宋体"/>
          <w:b/>
          <w:color w:val="auto"/>
          <w:szCs w:val="21"/>
          <w:highlight w:val="none"/>
        </w:rPr>
      </w:pPr>
    </w:p>
    <w:p>
      <w:pPr>
        <w:snapToGrid w:val="0"/>
        <w:spacing w:before="50" w:after="120" w:afterLines="50" w:line="360" w:lineRule="exact"/>
        <w:jc w:val="left"/>
        <w:outlineLvl w:val="0"/>
        <w:rPr>
          <w:rFonts w:hint="eastAsia" w:ascii="宋体" w:hAnsi="宋体" w:cs="宋体"/>
          <w:b/>
          <w:color w:val="auto"/>
          <w:szCs w:val="21"/>
          <w:highlight w:val="none"/>
        </w:rPr>
      </w:pPr>
    </w:p>
    <w:p>
      <w:pPr>
        <w:pageBreakBefore/>
        <w:snapToGrid w:val="0"/>
        <w:jc w:val="left"/>
        <w:outlineLvl w:val="0"/>
        <w:rPr>
          <w:rFonts w:hint="eastAsia" w:ascii="宋体" w:hAnsi="宋体" w:cs="宋体"/>
          <w:b/>
          <w:color w:val="auto"/>
          <w:szCs w:val="21"/>
          <w:highlight w:val="none"/>
        </w:rPr>
      </w:pPr>
    </w:p>
    <w:p>
      <w:pPr>
        <w:widowControl/>
        <w:jc w:val="center"/>
        <w:rPr>
          <w:rFonts w:hint="eastAsia" w:ascii="宋体" w:hAnsi="宋体" w:cs="宋体"/>
          <w:b/>
          <w:color w:val="auto"/>
          <w:sz w:val="32"/>
          <w:szCs w:val="32"/>
          <w:highlight w:val="none"/>
        </w:rPr>
      </w:pPr>
      <w:r>
        <w:rPr>
          <w:rFonts w:hint="eastAsia" w:ascii="宋体" w:hAnsi="宋体" w:cs="宋体"/>
          <w:b/>
          <w:bCs/>
          <w:color w:val="auto"/>
          <w:kern w:val="0"/>
          <w:sz w:val="31"/>
          <w:szCs w:val="31"/>
          <w:highlight w:val="none"/>
          <w:lang w:bidi="ar"/>
        </w:rPr>
        <w:t>崇左市政府采购供应商信用承诺函（格式）</w:t>
      </w:r>
    </w:p>
    <w:p>
      <w:pPr>
        <w:spacing w:line="520" w:lineRule="exact"/>
        <w:rPr>
          <w:rFonts w:hint="eastAsia" w:ascii="宋体" w:hAnsi="宋体" w:cs="宋体"/>
          <w:color w:val="auto"/>
          <w:szCs w:val="21"/>
          <w:highlight w:val="none"/>
        </w:rPr>
      </w:pPr>
    </w:p>
    <w:p>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szCs w:val="21"/>
          <w:highlight w:val="none"/>
          <w:u w:val="single"/>
        </w:rPr>
        <w:t>崇左市政府集中采购中心</w:t>
      </w:r>
      <w:r>
        <w:rPr>
          <w:rFonts w:hint="eastAsia" w:ascii="宋体" w:hAnsi="宋体" w:cs="宋体"/>
          <w:color w:val="auto"/>
          <w:szCs w:val="21"/>
          <w:highlight w:val="none"/>
        </w:rPr>
        <w:t>：</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我方自愿参加 （项目名称） 项目（项目编号：</w:t>
      </w:r>
      <w:r>
        <w:rPr>
          <w:rFonts w:hint="eastAsia" w:ascii="宋体" w:hAnsi="宋体" w:cs="宋体"/>
          <w:color w:val="auto"/>
          <w:szCs w:val="21"/>
          <w:highlight w:val="none"/>
          <w:u w:val="single"/>
        </w:rPr>
        <w:t>         </w:t>
      </w:r>
      <w:r>
        <w:rPr>
          <w:rFonts w:hint="eastAsia" w:ascii="宋体" w:hAnsi="宋体" w:cs="宋体"/>
          <w:color w:val="auto"/>
          <w:szCs w:val="21"/>
          <w:highlight w:val="none"/>
        </w:rPr>
        <w:t>）的政府采购活动，严格遵守《中华人民共和国政府采购法》及相关法律法规，依法诚信经营，无条件遵守本次政府采购活动的各项规定，并郑重承诺：</w:t>
      </w:r>
    </w:p>
    <w:p>
      <w:pPr>
        <w:pStyle w:val="34"/>
        <w:tabs>
          <w:tab w:val="center" w:pos="4153"/>
          <w:tab w:val="right" w:pos="8306"/>
          <w:tab w:val="clear" w:pos="4140"/>
          <w:tab w:val="clear" w:pos="8300"/>
        </w:tabs>
        <w:rPr>
          <w:rFonts w:hint="eastAsia" w:ascii="宋体" w:hAnsi="宋体" w:cs="宋体"/>
          <w:color w:val="auto"/>
          <w:szCs w:val="21"/>
          <w:highlight w:val="none"/>
        </w:rPr>
      </w:pP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1.我方具有独立承担民事责任的能力或我方属于银行、保险、石油石化、电 力、电信等有行业特殊情况的法人的分支机构在参加本次政府采购活动前已取得 总公司的授权。 </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2.我方具有符合采购文件资格要求的财务状况报告。 </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3.我方具有符合采购文件资格要求的依法缴纳税收和社会保障资金的良好记录。 </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4.我方具有符合采购文件资格要求履行合同所必需的设备和专业技术能力。 </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5.我方参加政府采购活动前 3 年内在经营活动中没有重大违法记录。 </w:t>
      </w:r>
    </w:p>
    <w:p>
      <w:pPr>
        <w:spacing w:line="520" w:lineRule="exact"/>
        <w:ind w:firstLine="420"/>
        <w:rPr>
          <w:rFonts w:hint="eastAsia" w:ascii="宋体" w:hAnsi="宋体" w:cs="宋体"/>
          <w:color w:val="auto"/>
          <w:szCs w:val="21"/>
          <w:highlight w:val="none"/>
        </w:rPr>
      </w:pPr>
      <w:r>
        <w:rPr>
          <w:rFonts w:hint="eastAsia" w:ascii="宋体" w:hAnsi="宋体" w:cs="宋体"/>
          <w:color w:val="auto"/>
          <w:szCs w:val="21"/>
          <w:highlight w:val="none"/>
        </w:rPr>
        <w:t xml:space="preserve">我方对以上承诺内容的真实性负责。如有虚假，将依法承担相应责任。 </w:t>
      </w:r>
    </w:p>
    <w:p>
      <w:pPr>
        <w:widowControl/>
        <w:jc w:val="left"/>
        <w:rPr>
          <w:rFonts w:hint="eastAsia" w:ascii="宋体" w:hAnsi="宋体" w:cs="宋体"/>
          <w:color w:val="auto"/>
          <w:kern w:val="0"/>
          <w:sz w:val="24"/>
          <w:highlight w:val="none"/>
          <w:lang w:bidi="ar"/>
        </w:rPr>
      </w:pPr>
    </w:p>
    <w:p>
      <w:pPr>
        <w:widowControl/>
        <w:jc w:val="left"/>
        <w:rPr>
          <w:rFonts w:hint="eastAsia" w:ascii="宋体" w:hAnsi="宋体" w:cs="宋体"/>
          <w:color w:val="auto"/>
          <w:kern w:val="0"/>
          <w:sz w:val="24"/>
          <w:highlight w:val="none"/>
          <w:lang w:bidi="ar"/>
        </w:rPr>
      </w:pPr>
    </w:p>
    <w:p>
      <w:pPr>
        <w:pStyle w:val="34"/>
        <w:tabs>
          <w:tab w:val="center" w:pos="4153"/>
          <w:tab w:val="right" w:pos="8306"/>
          <w:tab w:val="clear" w:pos="4140"/>
          <w:tab w:val="clear" w:pos="8300"/>
        </w:tabs>
        <w:rPr>
          <w:rFonts w:hint="eastAsia" w:ascii="宋体" w:hAnsi="宋体" w:cs="宋体"/>
          <w:color w:val="auto"/>
          <w:highlight w:val="none"/>
        </w:rPr>
      </w:pPr>
    </w:p>
    <w:p>
      <w:pPr>
        <w:widowControl/>
        <w:jc w:val="left"/>
        <w:rPr>
          <w:rFonts w:hint="eastAsia" w:ascii="宋体" w:hAnsi="宋体" w:cs="宋体"/>
          <w:color w:val="auto"/>
          <w:kern w:val="0"/>
          <w:sz w:val="24"/>
          <w:highlight w:val="none"/>
          <w:lang w:bidi="ar"/>
        </w:rPr>
      </w:pPr>
    </w:p>
    <w:p>
      <w:pPr>
        <w:widowControl/>
        <w:ind w:firstLine="4800" w:firstLineChars="2000"/>
        <w:jc w:val="left"/>
        <w:rPr>
          <w:rFonts w:hint="eastAsia" w:ascii="宋体" w:hAnsi="宋体" w:cs="宋体"/>
          <w:color w:val="auto"/>
          <w:highlight w:val="none"/>
        </w:rPr>
      </w:pPr>
      <w:r>
        <w:rPr>
          <w:rFonts w:hint="eastAsia" w:ascii="宋体" w:hAnsi="宋体" w:cs="宋体"/>
          <w:color w:val="auto"/>
          <w:kern w:val="0"/>
          <w:sz w:val="24"/>
          <w:highlight w:val="none"/>
          <w:lang w:bidi="ar"/>
        </w:rPr>
        <w:t xml:space="preserve">供应商名称（盖章）： </w:t>
      </w:r>
    </w:p>
    <w:p>
      <w:pPr>
        <w:widowControl/>
        <w:jc w:val="left"/>
        <w:rPr>
          <w:rFonts w:hint="eastAsia" w:ascii="宋体" w:hAnsi="宋体" w:cs="宋体"/>
          <w:color w:val="auto"/>
          <w:kern w:val="0"/>
          <w:sz w:val="24"/>
          <w:highlight w:val="none"/>
          <w:lang w:bidi="ar"/>
        </w:rPr>
      </w:pPr>
    </w:p>
    <w:p>
      <w:pPr>
        <w:widowControl/>
        <w:ind w:firstLine="4800" w:firstLineChars="2000"/>
        <w:jc w:val="left"/>
        <w:rPr>
          <w:rFonts w:hint="eastAsia" w:ascii="宋体" w:hAnsi="宋体" w:cs="宋体"/>
          <w:color w:val="auto"/>
          <w:highlight w:val="none"/>
        </w:rPr>
      </w:pPr>
      <w:r>
        <w:rPr>
          <w:rFonts w:hint="eastAsia" w:ascii="宋体" w:hAnsi="宋体" w:cs="宋体"/>
          <w:color w:val="auto"/>
          <w:kern w:val="0"/>
          <w:sz w:val="24"/>
          <w:highlight w:val="none"/>
          <w:lang w:bidi="ar"/>
        </w:rPr>
        <w:t>日期：</w:t>
      </w:r>
    </w:p>
    <w:p>
      <w:pPr>
        <w:spacing w:line="520" w:lineRule="exact"/>
        <w:rPr>
          <w:rFonts w:hint="eastAsia" w:ascii="宋体" w:hAnsi="宋体" w:cs="宋体"/>
          <w:color w:val="auto"/>
          <w:szCs w:val="21"/>
          <w:highlight w:val="none"/>
        </w:rPr>
      </w:pPr>
    </w:p>
    <w:p>
      <w:pPr>
        <w:spacing w:line="520" w:lineRule="exact"/>
        <w:rPr>
          <w:rFonts w:hint="eastAsia" w:ascii="宋体" w:hAnsi="宋体" w:cs="宋体"/>
          <w:color w:val="auto"/>
          <w:szCs w:val="21"/>
          <w:highlight w:val="none"/>
        </w:rPr>
      </w:pPr>
      <w:r>
        <w:rPr>
          <w:rFonts w:hint="eastAsia" w:ascii="宋体" w:hAnsi="宋体" w:cs="宋体"/>
          <w:color w:val="auto"/>
          <w:szCs w:val="21"/>
          <w:highlight w:val="none"/>
        </w:rPr>
        <w:t>注：1.参与政府采购活动的供应商可按第 1 点的内容：“我方具有独立承担民事责任的能力或我方属于银行、保险、石油石化、电力、电信等有行业特殊情况的法人的分支机构在参加本次政府采购活动前已取得总公司的授权。”进行承诺，也可以根据自身的真实情况选择以下 2 种方式进行承诺：一是“我方具有独立承担民事责任的能力”进行承诺；二是“我方属于银行、保险、石油石化、电力、电信等有行业特殊情况的法人的分支机构在参加本次政府采购活动前已取得总公司的授权”进行承诺。参加政府采购活动的供应商只要第 1 点承诺的内容包含：具有独立承担民事责任的能力、在参加本次政府采购活动前已取得总公司的授权等内容的即为有效的承诺。2.第 1 点所指的行业特殊情况使用了“等”字表示列举未尽，即行业特殊情况包含但不限于银行、保险、石油石化、电力、电信。</w:t>
      </w:r>
    </w:p>
    <w:p>
      <w:pPr>
        <w:snapToGrid w:val="0"/>
        <w:spacing w:line="360" w:lineRule="exact"/>
        <w:ind w:firstLine="411" w:firstLineChars="196"/>
        <w:jc w:val="left"/>
        <w:rPr>
          <w:rFonts w:hint="eastAsia" w:ascii="宋体" w:hAnsi="宋体" w:cs="宋体"/>
          <w:color w:val="auto"/>
          <w:szCs w:val="21"/>
          <w:highlight w:val="none"/>
        </w:rPr>
      </w:pPr>
    </w:p>
    <w:p>
      <w:pPr>
        <w:snapToGrid w:val="0"/>
        <w:spacing w:before="120" w:beforeLines="50" w:after="50"/>
        <w:jc w:val="left"/>
        <w:rPr>
          <w:rFonts w:hint="eastAsia" w:ascii="宋体" w:hAnsi="宋体"/>
          <w:b/>
          <w:color w:val="auto"/>
          <w:sz w:val="24"/>
          <w:highlight w:val="none"/>
        </w:rPr>
      </w:pPr>
      <w:r>
        <w:rPr>
          <w:rFonts w:hint="eastAsia" w:ascii="宋体" w:hAnsi="宋体"/>
          <w:b/>
          <w:color w:val="auto"/>
          <w:sz w:val="24"/>
          <w:highlight w:val="none"/>
        </w:rPr>
        <w:t>说明：</w:t>
      </w:r>
      <w:r>
        <w:rPr>
          <w:rFonts w:hint="eastAsia" w:ascii="宋体" w:hAnsi="宋体"/>
          <w:b/>
          <w:bCs/>
          <w:color w:val="auto"/>
          <w:sz w:val="24"/>
          <w:highlight w:val="none"/>
        </w:rPr>
        <w:t>投标人属于中型、小型、微型企业的，请提供《中小企业声明函》（格式见附件）；属监狱企业的，请提供由省级以上监狱管理局、戒毒管理局（含新疆生产建设兵团）出具的属于监狱企业的证明文件；属于残疾人福利性单位的，请提供《残疾人福利性单位声明函》（格式见附件）；（必须提供，否则按无效投标处理）</w:t>
      </w:r>
    </w:p>
    <w:p>
      <w:pPr>
        <w:pStyle w:val="69"/>
        <w:rPr>
          <w:rFonts w:hint="eastAsia" w:hAnsi="宋体"/>
          <w:color w:val="auto"/>
          <w:highlight w:val="none"/>
        </w:rPr>
      </w:pPr>
    </w:p>
    <w:p>
      <w:pPr>
        <w:pStyle w:val="143"/>
        <w:spacing w:after="0" w:line="400" w:lineRule="exact"/>
        <w:ind w:firstLine="680" w:firstLineChars="200"/>
        <w:rPr>
          <w:rFonts w:hint="eastAsia"/>
          <w:color w:val="auto"/>
          <w:highlight w:val="none"/>
        </w:rPr>
      </w:pPr>
      <w:r>
        <w:rPr>
          <w:color w:val="auto"/>
          <w:highlight w:val="none"/>
        </w:rPr>
        <w:t>中小企业声明函</w:t>
      </w:r>
    </w:p>
    <w:p>
      <w:pPr>
        <w:pStyle w:val="252"/>
        <w:spacing w:line="400" w:lineRule="exact"/>
        <w:ind w:firstLine="420" w:firstLineChars="200"/>
        <w:jc w:val="both"/>
        <w:rPr>
          <w:rFonts w:hint="eastAsia"/>
          <w:color w:val="auto"/>
          <w:sz w:val="21"/>
          <w:szCs w:val="21"/>
          <w:highlight w:val="none"/>
        </w:rPr>
      </w:pPr>
      <w:r>
        <w:rPr>
          <w:color w:val="auto"/>
          <w:sz w:val="21"/>
          <w:szCs w:val="21"/>
          <w:highlight w:val="none"/>
        </w:rPr>
        <w:t>本公司</w:t>
      </w:r>
      <w:r>
        <w:rPr>
          <w:rFonts w:hint="eastAsia"/>
          <w:color w:val="auto"/>
          <w:sz w:val="21"/>
          <w:szCs w:val="21"/>
          <w:highlight w:val="none"/>
        </w:rPr>
        <w:t>（联合体）</w:t>
      </w:r>
      <w:r>
        <w:rPr>
          <w:color w:val="auto"/>
          <w:sz w:val="21"/>
          <w:szCs w:val="21"/>
          <w:highlight w:val="none"/>
        </w:rPr>
        <w:t>郑重声明，根据《政府采购促进中小企业发展管理办法》（财库〔2020 〕46号）的规定，本公司（联合体）参加</w:t>
      </w:r>
      <w:r>
        <w:rPr>
          <w:color w:val="auto"/>
          <w:sz w:val="21"/>
          <w:szCs w:val="21"/>
          <w:highlight w:val="none"/>
          <w:u w:val="single"/>
        </w:rPr>
        <w:t>（项目名称</w:t>
      </w:r>
      <w:r>
        <w:rPr>
          <w:rFonts w:hint="eastAsia"/>
          <w:color w:val="auto"/>
          <w:sz w:val="21"/>
          <w:szCs w:val="21"/>
          <w:highlight w:val="none"/>
          <w:u w:val="single"/>
        </w:rPr>
        <w:t>及项目编号</w:t>
      </w:r>
      <w:r>
        <w:rPr>
          <w:color w:val="auto"/>
          <w:sz w:val="21"/>
          <w:szCs w:val="21"/>
          <w:highlight w:val="none"/>
          <w:u w:val="single"/>
        </w:rPr>
        <w:t>）</w:t>
      </w:r>
      <w:r>
        <w:rPr>
          <w:rFonts w:hint="eastAsia"/>
          <w:color w:val="auto"/>
          <w:sz w:val="21"/>
          <w:szCs w:val="21"/>
          <w:highlight w:val="none"/>
        </w:rPr>
        <w:t>项目</w:t>
      </w:r>
      <w:r>
        <w:rPr>
          <w:color w:val="auto"/>
          <w:sz w:val="21"/>
          <w:szCs w:val="21"/>
          <w:highlight w:val="none"/>
        </w:rPr>
        <w:t>釆购活动</w:t>
      </w:r>
      <w:r>
        <w:rPr>
          <w:rFonts w:hint="eastAsia"/>
          <w:color w:val="auto"/>
          <w:sz w:val="21"/>
          <w:szCs w:val="21"/>
          <w:highlight w:val="none"/>
        </w:rPr>
        <w:t>，</w:t>
      </w:r>
      <w:r>
        <w:rPr>
          <w:color w:val="auto"/>
          <w:sz w:val="21"/>
          <w:szCs w:val="21"/>
          <w:highlight w:val="none"/>
        </w:rPr>
        <w:t>服务全部由符合政策要求的中小企业承接。相关企业（含联合体中的中小企业、签订分包意向协议的中小企业） 的具体情况如下</w:t>
      </w:r>
      <w:r>
        <w:rPr>
          <w:rFonts w:hint="eastAsia"/>
          <w:color w:val="auto"/>
          <w:sz w:val="21"/>
          <w:szCs w:val="21"/>
          <w:highlight w:val="none"/>
        </w:rPr>
        <w:t>：</w:t>
      </w:r>
    </w:p>
    <w:p>
      <w:pPr>
        <w:pStyle w:val="252"/>
        <w:spacing w:line="400" w:lineRule="exact"/>
        <w:ind w:firstLine="420" w:firstLineChars="200"/>
        <w:jc w:val="both"/>
        <w:rPr>
          <w:rFonts w:hint="eastAsia"/>
          <w:color w:val="auto"/>
          <w:sz w:val="21"/>
          <w:szCs w:val="21"/>
          <w:highlight w:val="none"/>
        </w:rPr>
      </w:pPr>
      <w:r>
        <w:rPr>
          <w:rFonts w:hint="eastAsia"/>
          <w:color w:val="auto"/>
          <w:sz w:val="21"/>
          <w:szCs w:val="21"/>
          <w:highlight w:val="none"/>
        </w:rPr>
        <w:t>1.</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u w:val="single"/>
        </w:rPr>
        <w:t>）</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rFonts w:hint="eastAsia"/>
          <w:color w:val="auto"/>
          <w:sz w:val="21"/>
          <w:szCs w:val="21"/>
          <w:highlight w:val="none"/>
        </w:rPr>
        <w:t>，</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w:t>
      </w:r>
      <w:r>
        <w:rPr>
          <w:rFonts w:hint="eastAsia"/>
          <w:color w:val="auto"/>
          <w:sz w:val="21"/>
          <w:szCs w:val="21"/>
          <w:highlight w:val="none"/>
        </w:rPr>
        <w:t>，</w:t>
      </w:r>
      <w:r>
        <w:rPr>
          <w:color w:val="auto"/>
          <w:sz w:val="21"/>
          <w:szCs w:val="21"/>
          <w:highlight w:val="none"/>
        </w:rPr>
        <w:t>属于</w:t>
      </w:r>
      <w:r>
        <w:rPr>
          <w:color w:val="auto"/>
          <w:sz w:val="21"/>
          <w:szCs w:val="21"/>
          <w:highlight w:val="none"/>
          <w:u w:val="single"/>
        </w:rPr>
        <w:t>（中型企业、小型企业、微型企业）</w:t>
      </w:r>
      <w:r>
        <w:rPr>
          <w:rFonts w:hint="eastAsia"/>
          <w:color w:val="auto"/>
          <w:sz w:val="21"/>
          <w:szCs w:val="21"/>
          <w:highlight w:val="none"/>
        </w:rPr>
        <w:t>；</w:t>
      </w:r>
      <w:r>
        <w:rPr>
          <w:color w:val="auto"/>
          <w:sz w:val="21"/>
          <w:szCs w:val="21"/>
          <w:highlight w:val="none"/>
        </w:rPr>
        <w:t xml:space="preserve"> </w:t>
      </w:r>
    </w:p>
    <w:p>
      <w:pPr>
        <w:pStyle w:val="252"/>
        <w:spacing w:line="400" w:lineRule="exact"/>
        <w:ind w:firstLine="420" w:firstLineChars="200"/>
        <w:jc w:val="both"/>
        <w:rPr>
          <w:rFonts w:hint="eastAsia"/>
          <w:color w:val="auto"/>
          <w:sz w:val="21"/>
          <w:szCs w:val="21"/>
          <w:highlight w:val="none"/>
        </w:rPr>
      </w:pPr>
      <w:r>
        <w:rPr>
          <w:rFonts w:hint="eastAsia"/>
          <w:color w:val="auto"/>
          <w:sz w:val="21"/>
          <w:szCs w:val="21"/>
          <w:highlight w:val="none"/>
        </w:rPr>
        <w:t>2.</w:t>
      </w:r>
      <w:r>
        <w:rPr>
          <w:rFonts w:hint="eastAsia"/>
          <w:color w:val="auto"/>
          <w:sz w:val="21"/>
          <w:szCs w:val="21"/>
          <w:highlight w:val="none"/>
          <w:u w:val="single"/>
        </w:rPr>
        <w:t xml:space="preserve">    </w:t>
      </w:r>
      <w:r>
        <w:rPr>
          <w:color w:val="auto"/>
          <w:sz w:val="21"/>
          <w:szCs w:val="21"/>
          <w:highlight w:val="none"/>
          <w:u w:val="single"/>
        </w:rPr>
        <w:t>（标的名称）</w:t>
      </w:r>
      <w:r>
        <w:rPr>
          <w:rFonts w:hint="eastAsia"/>
          <w:color w:val="auto"/>
          <w:sz w:val="21"/>
          <w:szCs w:val="21"/>
          <w:highlight w:val="none"/>
        </w:rPr>
        <w:t>，</w:t>
      </w:r>
      <w:r>
        <w:rPr>
          <w:color w:val="auto"/>
          <w:sz w:val="21"/>
          <w:szCs w:val="21"/>
          <w:highlight w:val="none"/>
        </w:rPr>
        <w:t>属于</w:t>
      </w:r>
      <w:r>
        <w:rPr>
          <w:rFonts w:hint="eastAsia"/>
          <w:color w:val="auto"/>
          <w:sz w:val="21"/>
          <w:szCs w:val="21"/>
          <w:highlight w:val="none"/>
          <w:u w:val="single"/>
        </w:rPr>
        <w:t xml:space="preserve">     </w:t>
      </w:r>
      <w:r>
        <w:rPr>
          <w:color w:val="auto"/>
          <w:sz w:val="21"/>
          <w:szCs w:val="21"/>
          <w:highlight w:val="none"/>
          <w:u w:val="single"/>
        </w:rPr>
        <w:t>（釆购文件中明确的所属行业）行业</w:t>
      </w:r>
      <w:r>
        <w:rPr>
          <w:rFonts w:hint="eastAsia"/>
          <w:color w:val="auto"/>
          <w:sz w:val="21"/>
          <w:szCs w:val="21"/>
          <w:highlight w:val="none"/>
        </w:rPr>
        <w:t>；</w:t>
      </w:r>
      <w:r>
        <w:rPr>
          <w:color w:val="auto"/>
          <w:sz w:val="21"/>
          <w:szCs w:val="21"/>
          <w:highlight w:val="none"/>
        </w:rPr>
        <w:t>承建（承接）企业为</w:t>
      </w:r>
      <w:r>
        <w:rPr>
          <w:color w:val="auto"/>
          <w:sz w:val="21"/>
          <w:szCs w:val="21"/>
          <w:highlight w:val="none"/>
          <w:u w:val="single"/>
        </w:rPr>
        <w:t>（企业名称）</w:t>
      </w:r>
      <w:r>
        <w:rPr>
          <w:color w:val="auto"/>
          <w:sz w:val="21"/>
          <w:szCs w:val="21"/>
          <w:highlight w:val="none"/>
        </w:rPr>
        <w:t>、从业人员</w:t>
      </w:r>
      <w:r>
        <w:rPr>
          <w:color w:val="auto"/>
          <w:sz w:val="21"/>
          <w:szCs w:val="21"/>
          <w:highlight w:val="none"/>
          <w:u w:val="single"/>
        </w:rPr>
        <w:tab/>
      </w:r>
      <w:r>
        <w:rPr>
          <w:color w:val="auto"/>
          <w:sz w:val="21"/>
          <w:szCs w:val="21"/>
          <w:highlight w:val="none"/>
          <w:u w:val="single"/>
        </w:rPr>
        <w:tab/>
      </w:r>
      <w:r>
        <w:rPr>
          <w:rFonts w:hint="eastAsia"/>
          <w:color w:val="auto"/>
          <w:sz w:val="21"/>
          <w:szCs w:val="21"/>
          <w:highlight w:val="none"/>
          <w:u w:val="single"/>
        </w:rPr>
        <w:t xml:space="preserve">  </w:t>
      </w:r>
      <w:r>
        <w:rPr>
          <w:color w:val="auto"/>
          <w:sz w:val="21"/>
          <w:szCs w:val="21"/>
          <w:highlight w:val="none"/>
          <w:u w:val="single"/>
        </w:rPr>
        <w:tab/>
      </w:r>
      <w:r>
        <w:rPr>
          <w:color w:val="auto"/>
          <w:sz w:val="21"/>
          <w:szCs w:val="21"/>
          <w:highlight w:val="none"/>
        </w:rPr>
        <w:t>人，营业收入为</w:t>
      </w:r>
      <w:r>
        <w:rPr>
          <w:rFonts w:hint="eastAsia"/>
          <w:color w:val="auto"/>
          <w:sz w:val="21"/>
          <w:szCs w:val="21"/>
          <w:highlight w:val="none"/>
          <w:u w:val="single"/>
        </w:rPr>
        <w:t xml:space="preserve">    </w:t>
      </w:r>
      <w:r>
        <w:rPr>
          <w:color w:val="auto"/>
          <w:sz w:val="21"/>
          <w:szCs w:val="21"/>
          <w:highlight w:val="none"/>
        </w:rPr>
        <w:t>万元，资产总额为</w:t>
      </w:r>
      <w:r>
        <w:rPr>
          <w:rFonts w:hint="eastAsia"/>
          <w:color w:val="auto"/>
          <w:sz w:val="21"/>
          <w:szCs w:val="21"/>
          <w:highlight w:val="none"/>
          <w:u w:val="single"/>
        </w:rPr>
        <w:t xml:space="preserve">    </w:t>
      </w:r>
      <w:r>
        <w:rPr>
          <w:color w:val="auto"/>
          <w:sz w:val="21"/>
          <w:szCs w:val="21"/>
          <w:highlight w:val="none"/>
        </w:rPr>
        <w:t>万元，属于</w:t>
      </w:r>
      <w:r>
        <w:rPr>
          <w:color w:val="auto"/>
          <w:sz w:val="21"/>
          <w:szCs w:val="21"/>
          <w:highlight w:val="none"/>
          <w:u w:val="single"/>
        </w:rPr>
        <w:t>（中型企业、小型企业、微型企业）</w:t>
      </w:r>
      <w:r>
        <w:rPr>
          <w:rFonts w:hint="eastAsia"/>
          <w:color w:val="auto"/>
          <w:sz w:val="21"/>
          <w:szCs w:val="21"/>
          <w:highlight w:val="none"/>
        </w:rPr>
        <w:t>；</w:t>
      </w:r>
    </w:p>
    <w:p>
      <w:pPr>
        <w:pStyle w:val="252"/>
        <w:spacing w:line="400" w:lineRule="exact"/>
        <w:ind w:firstLine="420" w:firstLineChars="200"/>
        <w:jc w:val="both"/>
        <w:rPr>
          <w:rFonts w:hint="eastAsia"/>
          <w:color w:val="auto"/>
          <w:sz w:val="21"/>
          <w:szCs w:val="21"/>
          <w:highlight w:val="none"/>
        </w:rPr>
      </w:pPr>
      <w:r>
        <w:rPr>
          <w:rFonts w:hint="eastAsia"/>
          <w:color w:val="auto"/>
          <w:sz w:val="21"/>
          <w:szCs w:val="21"/>
          <w:highlight w:val="none"/>
        </w:rPr>
        <w:t>……</w:t>
      </w:r>
    </w:p>
    <w:p>
      <w:pPr>
        <w:pStyle w:val="252"/>
        <w:spacing w:line="400" w:lineRule="exact"/>
        <w:ind w:firstLine="420" w:firstLineChars="200"/>
        <w:jc w:val="both"/>
        <w:rPr>
          <w:rFonts w:hint="eastAsia"/>
          <w:color w:val="auto"/>
          <w:sz w:val="21"/>
          <w:szCs w:val="21"/>
          <w:highlight w:val="none"/>
        </w:rPr>
      </w:pPr>
      <w:r>
        <w:rPr>
          <w:color w:val="auto"/>
          <w:sz w:val="21"/>
          <w:szCs w:val="21"/>
          <w:highlight w:val="none"/>
        </w:rPr>
        <w:t>以上企业，不属于大企业的分支机构，不存在控股股东为大企业的情形，也不存在与大企业的负责人为同一人的情形。</w:t>
      </w:r>
    </w:p>
    <w:p>
      <w:pPr>
        <w:pStyle w:val="252"/>
        <w:spacing w:after="40" w:line="400" w:lineRule="exact"/>
        <w:ind w:firstLine="420" w:firstLineChars="200"/>
        <w:jc w:val="both"/>
        <w:rPr>
          <w:rFonts w:hint="eastAsia"/>
          <w:color w:val="auto"/>
          <w:sz w:val="21"/>
          <w:szCs w:val="21"/>
          <w:highlight w:val="none"/>
        </w:rPr>
      </w:pPr>
      <w:r>
        <w:rPr>
          <w:color w:val="auto"/>
          <w:sz w:val="21"/>
          <w:szCs w:val="21"/>
          <w:highlight w:val="none"/>
        </w:rPr>
        <w:t>本企业对上述声明内容的真实性</w:t>
      </w:r>
      <w:r>
        <w:rPr>
          <w:rFonts w:hint="eastAsia"/>
          <w:color w:val="auto"/>
          <w:sz w:val="21"/>
          <w:szCs w:val="21"/>
          <w:highlight w:val="none"/>
        </w:rPr>
        <w:t>负责</w:t>
      </w:r>
      <w:r>
        <w:rPr>
          <w:color w:val="auto"/>
          <w:sz w:val="21"/>
          <w:szCs w:val="21"/>
          <w:highlight w:val="none"/>
        </w:rPr>
        <w:t>。如有虚假，将依法承担相应责任。</w:t>
      </w:r>
    </w:p>
    <w:p>
      <w:pPr>
        <w:pStyle w:val="252"/>
        <w:spacing w:after="40" w:line="400" w:lineRule="exact"/>
        <w:ind w:firstLine="640"/>
        <w:jc w:val="both"/>
        <w:rPr>
          <w:rFonts w:hint="eastAsia"/>
          <w:color w:val="auto"/>
          <w:sz w:val="21"/>
          <w:szCs w:val="21"/>
          <w:highlight w:val="none"/>
        </w:rPr>
      </w:pPr>
    </w:p>
    <w:p>
      <w:pPr>
        <w:pStyle w:val="252"/>
        <w:spacing w:line="400" w:lineRule="exact"/>
        <w:ind w:firstLine="420" w:firstLineChars="200"/>
        <w:jc w:val="both"/>
        <w:rPr>
          <w:rFonts w:hint="eastAsia"/>
          <w:color w:val="auto"/>
          <w:sz w:val="21"/>
          <w:szCs w:val="21"/>
          <w:highlight w:val="none"/>
        </w:rPr>
      </w:pPr>
      <w:r>
        <w:rPr>
          <w:rFonts w:hint="eastAsia"/>
          <w:color w:val="auto"/>
          <w:sz w:val="21"/>
          <w:szCs w:val="21"/>
          <w:highlight w:val="none"/>
        </w:rPr>
        <w:t xml:space="preserve">                          </w:t>
      </w:r>
      <w:r>
        <w:rPr>
          <w:color w:val="auto"/>
          <w:sz w:val="21"/>
          <w:szCs w:val="21"/>
          <w:highlight w:val="none"/>
        </w:rPr>
        <w:t>企业名称（盖章）：</w:t>
      </w:r>
    </w:p>
    <w:p>
      <w:pPr>
        <w:pStyle w:val="252"/>
        <w:spacing w:line="400" w:lineRule="exact"/>
        <w:ind w:firstLine="420" w:firstLineChars="200"/>
        <w:jc w:val="both"/>
        <w:rPr>
          <w:rFonts w:hint="eastAsia"/>
          <w:color w:val="auto"/>
          <w:sz w:val="21"/>
          <w:szCs w:val="21"/>
          <w:highlight w:val="none"/>
        </w:rPr>
      </w:pPr>
      <w:r>
        <w:rPr>
          <w:rFonts w:hint="eastAsia"/>
          <w:color w:val="auto"/>
          <w:sz w:val="21"/>
          <w:szCs w:val="21"/>
          <w:highlight w:val="none"/>
        </w:rPr>
        <w:t xml:space="preserve">                          日期：</w:t>
      </w:r>
    </w:p>
    <w:p>
      <w:pPr>
        <w:pStyle w:val="143"/>
        <w:spacing w:after="0" w:line="400" w:lineRule="exact"/>
        <w:rPr>
          <w:rFonts w:hint="eastAsia"/>
          <w:color w:val="auto"/>
          <w:highlight w:val="none"/>
        </w:rPr>
      </w:pPr>
    </w:p>
    <w:p>
      <w:pPr>
        <w:pStyle w:val="143"/>
        <w:adjustRightInd w:val="0"/>
        <w:snapToGrid w:val="0"/>
        <w:spacing w:after="0" w:line="400" w:lineRule="exact"/>
        <w:ind w:firstLine="420" w:firstLineChars="200"/>
        <w:jc w:val="left"/>
        <w:rPr>
          <w:rFonts w:hint="eastAsia"/>
          <w:color w:val="auto"/>
          <w:sz w:val="21"/>
          <w:szCs w:val="21"/>
          <w:highlight w:val="none"/>
        </w:rPr>
      </w:pPr>
      <w:r>
        <w:rPr>
          <w:color w:val="auto"/>
          <w:sz w:val="21"/>
          <w:szCs w:val="21"/>
          <w:highlight w:val="none"/>
        </w:rPr>
        <w:t>备注：</w:t>
      </w:r>
    </w:p>
    <w:p>
      <w:pPr>
        <w:pStyle w:val="143"/>
        <w:adjustRightInd w:val="0"/>
        <w:snapToGrid w:val="0"/>
        <w:spacing w:after="0" w:line="400" w:lineRule="exact"/>
        <w:ind w:firstLine="420" w:firstLineChars="200"/>
        <w:jc w:val="left"/>
        <w:rPr>
          <w:rFonts w:hint="eastAsia"/>
          <w:color w:val="auto"/>
          <w:sz w:val="21"/>
          <w:szCs w:val="21"/>
          <w:highlight w:val="none"/>
        </w:rPr>
      </w:pPr>
      <w:r>
        <w:rPr>
          <w:rFonts w:hint="eastAsia"/>
          <w:color w:val="auto"/>
          <w:sz w:val="21"/>
          <w:szCs w:val="21"/>
          <w:highlight w:val="none"/>
        </w:rPr>
        <w:t>1.</w:t>
      </w:r>
      <w:r>
        <w:rPr>
          <w:color w:val="auto"/>
          <w:sz w:val="21"/>
          <w:szCs w:val="21"/>
          <w:highlight w:val="none"/>
        </w:rPr>
        <w:t>从业人员、营业收入、资产总额填报上一年度数据，无上一年度数据的新成立企业可不填报</w:t>
      </w:r>
      <w:r>
        <w:rPr>
          <w:rFonts w:hint="eastAsia"/>
          <w:color w:val="auto"/>
          <w:sz w:val="21"/>
          <w:szCs w:val="21"/>
          <w:highlight w:val="none"/>
        </w:rPr>
        <w:t>相关数据</w:t>
      </w:r>
      <w:r>
        <w:rPr>
          <w:color w:val="auto"/>
          <w:sz w:val="21"/>
          <w:szCs w:val="21"/>
          <w:highlight w:val="none"/>
        </w:rPr>
        <w:t>。</w:t>
      </w:r>
    </w:p>
    <w:p>
      <w:pPr>
        <w:pStyle w:val="143"/>
        <w:spacing w:after="0" w:line="400" w:lineRule="exact"/>
        <w:ind w:firstLine="420" w:firstLineChars="200"/>
        <w:jc w:val="left"/>
        <w:rPr>
          <w:rFonts w:hint="eastAsia"/>
          <w:color w:val="auto"/>
          <w:sz w:val="21"/>
          <w:szCs w:val="21"/>
          <w:highlight w:val="none"/>
        </w:rPr>
      </w:pPr>
      <w:r>
        <w:rPr>
          <w:rFonts w:hint="eastAsia"/>
          <w:color w:val="auto"/>
          <w:sz w:val="21"/>
          <w:szCs w:val="21"/>
          <w:highlight w:val="none"/>
        </w:rPr>
        <w:t>2.采购文件中明确的所属行业名称是根据《关于印发中小企业划型标准规定的通知》（工信部联企业〔2011〕300号）规定确定。</w:t>
      </w: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rPr>
          <w:rFonts w:hint="eastAsia" w:cs="宋体"/>
          <w:color w:val="auto"/>
          <w:sz w:val="21"/>
          <w:szCs w:val="21"/>
          <w:highlight w:val="none"/>
        </w:rPr>
      </w:pPr>
    </w:p>
    <w:p>
      <w:pPr>
        <w:pStyle w:val="143"/>
        <w:spacing w:after="0"/>
        <w:jc w:val="both"/>
        <w:rPr>
          <w:rFonts w:hint="eastAsia" w:cs="宋体"/>
          <w:color w:val="auto"/>
          <w:sz w:val="21"/>
          <w:szCs w:val="21"/>
          <w:highlight w:val="none"/>
        </w:rPr>
      </w:pPr>
      <w:bookmarkStart w:id="68" w:name="_GoBack"/>
      <w:bookmarkEnd w:id="68"/>
    </w:p>
    <w:p>
      <w:pPr>
        <w:spacing w:line="528" w:lineRule="exact"/>
        <w:ind w:firstLine="240" w:firstLineChars="100"/>
        <w:jc w:val="left"/>
        <w:rPr>
          <w:rFonts w:hint="eastAsia" w:ascii="宋体" w:hAnsi="宋体" w:cs="宋体"/>
          <w:color w:val="auto"/>
          <w:sz w:val="24"/>
          <w:highlight w:val="none"/>
        </w:rPr>
      </w:pPr>
      <w:r>
        <w:rPr>
          <w:rFonts w:hint="eastAsia" w:ascii="宋体" w:hAnsi="宋体" w:cs="宋体"/>
          <w:color w:val="auto"/>
          <w:sz w:val="24"/>
          <w:highlight w:val="none"/>
        </w:rPr>
        <w:t>附：</w:t>
      </w:r>
    </w:p>
    <w:p>
      <w:pPr>
        <w:spacing w:line="528" w:lineRule="exact"/>
        <w:ind w:firstLine="280" w:firstLineChars="100"/>
        <w:jc w:val="center"/>
        <w:rPr>
          <w:rFonts w:hint="eastAsia" w:ascii="宋体" w:hAnsi="宋体" w:cs="宋体"/>
          <w:color w:val="auto"/>
          <w:sz w:val="28"/>
          <w:szCs w:val="28"/>
          <w:highlight w:val="none"/>
        </w:rPr>
      </w:pPr>
      <w:r>
        <w:rPr>
          <w:rFonts w:hint="eastAsia" w:ascii="宋体" w:hAnsi="宋体" w:cs="宋体"/>
          <w:color w:val="auto"/>
          <w:sz w:val="28"/>
          <w:szCs w:val="28"/>
          <w:highlight w:val="none"/>
        </w:rPr>
        <w:t>中小微企业划型标准</w:t>
      </w:r>
    </w:p>
    <w:tbl>
      <w:tblPr>
        <w:tblStyle w:val="54"/>
        <w:tblW w:w="0" w:type="auto"/>
        <w:jc w:val="center"/>
        <w:tblLayout w:type="fixed"/>
        <w:tblCellMar>
          <w:top w:w="0" w:type="dxa"/>
          <w:left w:w="108" w:type="dxa"/>
          <w:bottom w:w="0" w:type="dxa"/>
          <w:right w:w="108" w:type="dxa"/>
        </w:tblCellMar>
      </w:tblPr>
      <w:tblGrid>
        <w:gridCol w:w="1446"/>
        <w:gridCol w:w="1701"/>
        <w:gridCol w:w="1134"/>
        <w:gridCol w:w="1846"/>
        <w:gridCol w:w="1570"/>
        <w:gridCol w:w="1009"/>
      </w:tblGrid>
      <w:tr>
        <w:tblPrEx>
          <w:tblCellMar>
            <w:top w:w="0" w:type="dxa"/>
            <w:left w:w="108" w:type="dxa"/>
            <w:bottom w:w="0" w:type="dxa"/>
            <w:right w:w="108" w:type="dxa"/>
          </w:tblCellMar>
        </w:tblPrEx>
        <w:trPr>
          <w:trHeight w:val="279" w:hRule="atLeast"/>
          <w:jc w:val="center"/>
        </w:trPr>
        <w:tc>
          <w:tcPr>
            <w:tcW w:w="1446" w:type="dxa"/>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行业名称</w:t>
            </w:r>
          </w:p>
        </w:tc>
        <w:tc>
          <w:tcPr>
            <w:tcW w:w="1701"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指标名称</w:t>
            </w:r>
          </w:p>
        </w:tc>
        <w:tc>
          <w:tcPr>
            <w:tcW w:w="1134"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计量单位</w:t>
            </w:r>
          </w:p>
        </w:tc>
        <w:tc>
          <w:tcPr>
            <w:tcW w:w="1846"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中型</w:t>
            </w:r>
          </w:p>
        </w:tc>
        <w:tc>
          <w:tcPr>
            <w:tcW w:w="1570"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小型</w:t>
            </w:r>
          </w:p>
        </w:tc>
        <w:tc>
          <w:tcPr>
            <w:tcW w:w="1009" w:type="dxa"/>
            <w:tcBorders>
              <w:top w:val="single" w:color="auto" w:sz="4" w:space="0"/>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微型</w:t>
            </w:r>
          </w:p>
        </w:tc>
      </w:tr>
      <w:tr>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农、林、牧、渔</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50≤Y＜500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工业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2000≤Y＜40000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300≤Y＜2000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建筑业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6000≤Y＜80000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300≤Y＜6000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Y＜300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5000≤Z＜80000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300≤Z＜5000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Z＜300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ind w:firstLine="315" w:firstLineChars="150"/>
              <w:rPr>
                <w:rFonts w:hint="eastAsia" w:ascii="宋体" w:hAnsi="宋体" w:cs="宋体"/>
                <w:color w:val="auto"/>
                <w:szCs w:val="21"/>
                <w:highlight w:val="none"/>
              </w:rPr>
            </w:pPr>
            <w:r>
              <w:rPr>
                <w:rFonts w:hint="eastAsia" w:ascii="宋体" w:hAnsi="宋体" w:cs="宋体"/>
                <w:color w:val="auto"/>
                <w:szCs w:val="21"/>
                <w:highlight w:val="none"/>
              </w:rPr>
              <w:t>批发业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20≤X＜200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5≤X＜20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X＜5</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5000≤Y＜40000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零售业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10≤X＜50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500≤Y＜20000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100≤Y＜500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交通运输业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3000≤Y＜30000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200≤Y＜3000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Y＜200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仓储业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1000≤Y＜30000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邮政业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20≤X＜300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X＜20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2000≤Y＜30000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住宿业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餐饮业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2000≤Y＜10000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100≤Y＜2000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信息传输业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100≤X＜2000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100≤Y＜1000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Y＜100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软件和信息技术服务业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1000≤Y＜10000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50≤Y＜1000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房地产开发经营</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1000≤Y＜200000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100≤X＜1000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bookmarkStart w:id="67" w:name="auto_fouce_21" w:colFirst="1" w:colLast="5"/>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5000≤Z＜10000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2000≤Z＜5000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Z＜2000</w:t>
            </w:r>
          </w:p>
        </w:tc>
      </w:tr>
      <w:bookmarkEnd w:id="67"/>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物业管理</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300≤X＜1000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营业收入（Y）</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1000≤Y＜5000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500≤Y＜1000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Y＜500</w:t>
            </w:r>
          </w:p>
        </w:tc>
      </w:tr>
      <w:tr>
        <w:tblPrEx>
          <w:tblCellMar>
            <w:top w:w="0" w:type="dxa"/>
            <w:left w:w="108" w:type="dxa"/>
            <w:bottom w:w="0" w:type="dxa"/>
            <w:right w:w="108" w:type="dxa"/>
          </w:tblCellMar>
        </w:tblPrEx>
        <w:trPr>
          <w:trHeight w:val="220" w:hRule="atLeast"/>
          <w:jc w:val="center"/>
        </w:trPr>
        <w:tc>
          <w:tcPr>
            <w:tcW w:w="1446" w:type="dxa"/>
            <w:vMerge w:val="restart"/>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租赁和商务服务业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r>
        <w:tblPrEx>
          <w:tblCellMar>
            <w:top w:w="0" w:type="dxa"/>
            <w:left w:w="108" w:type="dxa"/>
            <w:bottom w:w="0" w:type="dxa"/>
            <w:right w:w="108" w:type="dxa"/>
          </w:tblCellMar>
        </w:tblPrEx>
        <w:trPr>
          <w:trHeight w:val="220" w:hRule="atLeast"/>
          <w:jc w:val="center"/>
        </w:trPr>
        <w:tc>
          <w:tcPr>
            <w:tcW w:w="1446" w:type="dxa"/>
            <w:vMerge w:val="continue"/>
            <w:tcBorders>
              <w:top w:val="nil"/>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资产总额（Z）</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8000≤Z＜120000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100≤Z＜8000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Z＜100</w:t>
            </w:r>
          </w:p>
        </w:tc>
      </w:tr>
      <w:tr>
        <w:tblPrEx>
          <w:tblCellMar>
            <w:top w:w="0" w:type="dxa"/>
            <w:left w:w="108" w:type="dxa"/>
            <w:bottom w:w="0" w:type="dxa"/>
            <w:right w:w="108" w:type="dxa"/>
          </w:tblCellMar>
        </w:tblPrEx>
        <w:trPr>
          <w:trHeight w:val="220" w:hRule="atLeast"/>
          <w:jc w:val="center"/>
        </w:trPr>
        <w:tc>
          <w:tcPr>
            <w:tcW w:w="1446" w:type="dxa"/>
            <w:tcBorders>
              <w:top w:val="nil"/>
              <w:left w:val="single" w:color="auto" w:sz="4" w:space="0"/>
              <w:bottom w:val="single" w:color="auto" w:sz="4" w:space="0"/>
              <w:right w:val="single" w:color="auto" w:sz="4" w:space="0"/>
            </w:tcBorders>
            <w:vAlign w:val="bottom"/>
          </w:tcPr>
          <w:p>
            <w:pPr>
              <w:widowControl/>
              <w:jc w:val="center"/>
              <w:rPr>
                <w:rFonts w:hint="eastAsia" w:ascii="宋体" w:hAnsi="宋体" w:cs="宋体"/>
                <w:color w:val="auto"/>
                <w:szCs w:val="21"/>
                <w:highlight w:val="none"/>
              </w:rPr>
            </w:pPr>
            <w:r>
              <w:rPr>
                <w:rFonts w:hint="eastAsia" w:ascii="宋体" w:hAnsi="宋体" w:cs="宋体"/>
                <w:color w:val="auto"/>
                <w:szCs w:val="21"/>
                <w:highlight w:val="none"/>
              </w:rPr>
              <w:t>其他未列明行业</w:t>
            </w:r>
          </w:p>
        </w:tc>
        <w:tc>
          <w:tcPr>
            <w:tcW w:w="1701"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从业人员（X）</w:t>
            </w:r>
          </w:p>
        </w:tc>
        <w:tc>
          <w:tcPr>
            <w:tcW w:w="1134"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人</w:t>
            </w:r>
          </w:p>
        </w:tc>
        <w:tc>
          <w:tcPr>
            <w:tcW w:w="1846"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100≤X＜300</w:t>
            </w:r>
          </w:p>
        </w:tc>
        <w:tc>
          <w:tcPr>
            <w:tcW w:w="1570"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10≤X＜100</w:t>
            </w:r>
          </w:p>
        </w:tc>
        <w:tc>
          <w:tcPr>
            <w:tcW w:w="1009" w:type="dxa"/>
            <w:tcBorders>
              <w:top w:val="nil"/>
              <w:left w:val="nil"/>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r>
              <w:rPr>
                <w:rFonts w:hint="eastAsia" w:ascii="宋体" w:hAnsi="宋体" w:cs="宋体"/>
                <w:color w:val="auto"/>
                <w:szCs w:val="21"/>
                <w:highlight w:val="none"/>
              </w:rPr>
              <w:t>X＜10</w:t>
            </w:r>
          </w:p>
        </w:tc>
      </w:tr>
    </w:tbl>
    <w:p>
      <w:pPr>
        <w:pStyle w:val="8"/>
        <w:overflowPunct w:val="0"/>
        <w:spacing w:line="340" w:lineRule="exact"/>
        <w:rPr>
          <w:rFonts w:hint="eastAsia" w:ascii="宋体" w:hAnsi="宋体" w:cs="宋体"/>
          <w:color w:val="auto"/>
          <w:szCs w:val="21"/>
          <w:highlight w:val="none"/>
        </w:rPr>
      </w:pPr>
      <w:r>
        <w:rPr>
          <w:rFonts w:hint="eastAsia" w:ascii="宋体" w:hAnsi="宋体" w:cs="宋体"/>
          <w:color w:val="auto"/>
          <w:szCs w:val="21"/>
          <w:highlight w:val="none"/>
        </w:rPr>
        <w:t>说明：上述标准参照《关于印发中小企业划型标准规定的通知》（工信部联企业〔2011〕300号），大型、中型和小型企业须同时满足所列指标的下限，否则下划一档；微型企业只须满足所列指标中的一项即可。</w:t>
      </w:r>
    </w:p>
    <w:p>
      <w:pPr>
        <w:pStyle w:val="43"/>
        <w:ind w:left="0" w:leftChars="0"/>
        <w:rPr>
          <w:rFonts w:hint="eastAsia" w:ascii="宋体" w:hAnsi="宋体" w:cs="宋体"/>
          <w:b/>
          <w:bCs/>
          <w:color w:val="auto"/>
          <w:sz w:val="24"/>
          <w:szCs w:val="24"/>
          <w:highlight w:val="none"/>
        </w:rPr>
        <w:sectPr>
          <w:headerReference r:id="rId6" w:type="default"/>
          <w:footerReference r:id="rId7" w:type="default"/>
          <w:pgSz w:w="11906" w:h="16838"/>
          <w:pgMar w:top="1134" w:right="1134" w:bottom="1134" w:left="1134" w:header="851" w:footer="992" w:gutter="0"/>
          <w:cols w:space="720" w:num="1"/>
          <w:titlePg/>
          <w:docGrid w:linePitch="312" w:charSpace="0"/>
        </w:sectPr>
      </w:pPr>
      <w:r>
        <w:rPr>
          <w:rFonts w:hint="eastAsia" w:ascii="宋体" w:hAnsi="宋体" w:cs="宋体"/>
          <w:b/>
          <w:bCs/>
          <w:color w:val="auto"/>
          <w:sz w:val="24"/>
          <w:szCs w:val="24"/>
          <w:highlight w:val="none"/>
        </w:rPr>
        <w:t>备注：根据《政府采购促进中小企业发展管理办法》（财库〔2020〕46号）第二条“符合中小企业划分标准的个体工商户，在政府采购活动中视同中小企业。”的规定，参与本项目的个体工商户如符合中小企业划分标准，提供《中小企业声明函》，在本次采购活动中视同中小企业。</w:t>
      </w:r>
    </w:p>
    <w:p>
      <w:pPr>
        <w:pageBreakBefore/>
        <w:rPr>
          <w:rFonts w:hint="eastAsia" w:ascii="宋体" w:hAnsi="宋体" w:cs="宋体"/>
          <w:b/>
          <w:color w:val="auto"/>
          <w:highlight w:val="none"/>
        </w:rPr>
      </w:pPr>
      <w:r>
        <w:rPr>
          <w:rFonts w:hint="eastAsia" w:ascii="宋体" w:hAnsi="宋体" w:cs="宋体"/>
          <w:b/>
          <w:color w:val="auto"/>
          <w:highlight w:val="none"/>
        </w:rPr>
        <w:t>二）商务技术文件部分（格式）</w:t>
      </w:r>
    </w:p>
    <w:p>
      <w:pPr>
        <w:snapToGrid w:val="0"/>
        <w:spacing w:before="50" w:after="156" w:afterLines="50" w:line="360" w:lineRule="exact"/>
        <w:ind w:firstLine="203" w:firstLineChars="97"/>
        <w:jc w:val="left"/>
        <w:rPr>
          <w:rFonts w:hint="eastAsia" w:ascii="宋体" w:hAnsi="宋体" w:cs="宋体"/>
          <w:b/>
          <w:bCs/>
          <w:color w:val="auto"/>
          <w:szCs w:val="21"/>
          <w:highlight w:val="none"/>
        </w:rPr>
      </w:pPr>
      <w:r>
        <w:rPr>
          <w:rFonts w:hint="eastAsia" w:ascii="宋体" w:hAnsi="宋体" w:cs="宋体"/>
          <w:b/>
          <w:bCs/>
          <w:color w:val="auto"/>
          <w:szCs w:val="21"/>
          <w:highlight w:val="none"/>
        </w:rPr>
        <w:t>商务文件部分</w:t>
      </w:r>
      <w:r>
        <w:rPr>
          <w:rFonts w:hint="eastAsia" w:ascii="宋体" w:hAnsi="宋体" w:cs="宋体"/>
          <w:b/>
          <w:color w:val="auto"/>
          <w:highlight w:val="none"/>
        </w:rPr>
        <w:t>（格式）</w:t>
      </w:r>
      <w:r>
        <w:rPr>
          <w:rFonts w:hint="eastAsia" w:ascii="宋体" w:hAnsi="宋体" w:cs="宋体"/>
          <w:b/>
          <w:bCs/>
          <w:color w:val="auto"/>
          <w:szCs w:val="21"/>
          <w:highlight w:val="none"/>
        </w:rPr>
        <w:t>：</w:t>
      </w:r>
    </w:p>
    <w:p>
      <w:pPr>
        <w:snapToGrid w:val="0"/>
        <w:spacing w:before="50" w:after="156" w:afterLines="50" w:line="360" w:lineRule="exact"/>
        <w:ind w:firstLine="203" w:firstLineChars="97"/>
        <w:jc w:val="left"/>
        <w:rPr>
          <w:rFonts w:hint="eastAsia" w:ascii="宋体" w:hAnsi="宋体" w:cs="宋体"/>
          <w:b/>
          <w:color w:val="auto"/>
          <w:szCs w:val="21"/>
          <w:highlight w:val="none"/>
        </w:rPr>
      </w:pPr>
      <w:r>
        <w:rPr>
          <w:rFonts w:hint="eastAsia" w:ascii="宋体" w:hAnsi="宋体" w:cs="宋体"/>
          <w:b/>
          <w:color w:val="auto"/>
          <w:szCs w:val="21"/>
          <w:highlight w:val="none"/>
        </w:rPr>
        <w:t>（1）投标声明书格式：</w:t>
      </w:r>
    </w:p>
    <w:p>
      <w:pPr>
        <w:snapToGrid w:val="0"/>
        <w:spacing w:before="156" w:beforeLines="50" w:after="50" w:line="36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投标声明书</w:t>
      </w:r>
    </w:p>
    <w:p>
      <w:pPr>
        <w:snapToGrid w:val="0"/>
        <w:spacing w:before="156" w:beforeLines="50" w:after="50" w:line="34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highlight w:val="none"/>
          <w:u w:val="single"/>
        </w:rPr>
        <w:t>崇左市政府集中采购中心</w:t>
      </w:r>
      <w:r>
        <w:rPr>
          <w:rFonts w:hint="eastAsia" w:ascii="宋体" w:hAnsi="宋体" w:cs="宋体"/>
          <w:color w:val="auto"/>
          <w:szCs w:val="21"/>
          <w:highlight w:val="none"/>
        </w:rPr>
        <w:t>：</w:t>
      </w:r>
    </w:p>
    <w:p>
      <w:pPr>
        <w:snapToGrid w:val="0"/>
        <w:spacing w:before="156" w:beforeLines="50" w:after="50" w:line="34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（投标人名称）系中华人民共和国合法企业，经营地址。</w:t>
      </w:r>
    </w:p>
    <w:p>
      <w:pPr>
        <w:snapToGrid w:val="0"/>
        <w:spacing w:before="156" w:beforeLines="50" w:after="50" w:line="340" w:lineRule="exact"/>
        <w:ind w:firstLine="645"/>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（投标人名称）的法定代表人（负责人），我方愿意参加贵方组织的</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项目的投标，为便于贵方公正、择优地确定中标人及其投标产品和服务，我方就本次投标有关事项郑重声明如下：</w:t>
      </w:r>
    </w:p>
    <w:p>
      <w:pPr>
        <w:snapToGrid w:val="0"/>
        <w:spacing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1.我方向贵方提交的所有投标文件、资料都是准确的和真实的。</w:t>
      </w:r>
    </w:p>
    <w:p>
      <w:pPr>
        <w:snapToGrid w:val="0"/>
        <w:spacing w:before="156" w:beforeLines="50"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2.我方不是采购人的附属机构；在获知本项目采购信息后，与采购人聘请的为此项目提供咨询服务的公司及其附属机构没有任何联系。</w:t>
      </w:r>
    </w:p>
    <w:p>
      <w:pPr>
        <w:snapToGrid w:val="0"/>
        <w:spacing w:before="156" w:beforeLines="50"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3.我方诚意提请贵方关注：近期有关该型号产品的生产、供货、售后服务以及性能等方面的重大决策和事项有：</w:t>
      </w:r>
    </w:p>
    <w:p>
      <w:pPr>
        <w:snapToGrid w:val="0"/>
        <w:spacing w:before="156" w:beforeLines="50" w:line="340" w:lineRule="exact"/>
        <w:ind w:firstLine="420" w:firstLineChars="200"/>
        <w:rPr>
          <w:rFonts w:hint="eastAsia" w:ascii="宋体" w:hAnsi="宋体" w:cs="宋体"/>
          <w:color w:val="auto"/>
          <w:szCs w:val="21"/>
          <w:highlight w:val="none"/>
          <w:u w:val="single"/>
        </w:rPr>
      </w:pPr>
      <w:r>
        <w:rPr>
          <w:rFonts w:hint="eastAsia" w:ascii="宋体" w:hAnsi="宋体" w:cs="宋体"/>
          <w:color w:val="auto"/>
          <w:szCs w:val="21"/>
          <w:highlight w:val="none"/>
          <w:u w:val="single"/>
        </w:rPr>
        <w:t>　　　　　　　　　　　　　　　　　　　　　　　　　　　</w:t>
      </w:r>
    </w:p>
    <w:p>
      <w:pPr>
        <w:snapToGrid w:val="0"/>
        <w:spacing w:before="156" w:beforeLines="50"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　　　　　　　　　　　　　　　　　　　　　　　　　　　</w:t>
      </w:r>
    </w:p>
    <w:p>
      <w:pPr>
        <w:pStyle w:val="22"/>
        <w:snapToGrid w:val="0"/>
        <w:spacing w:line="340" w:lineRule="exact"/>
        <w:ind w:left="630" w:leftChars="200" w:hanging="210" w:hangingChars="100"/>
        <w:rPr>
          <w:rFonts w:hint="eastAsia" w:ascii="宋体" w:hAnsi="宋体" w:eastAsia="宋体" w:cs="宋体"/>
          <w:b/>
          <w:color w:val="auto"/>
          <w:sz w:val="21"/>
          <w:szCs w:val="21"/>
          <w:highlight w:val="none"/>
        </w:rPr>
      </w:pPr>
      <w:r>
        <w:rPr>
          <w:rFonts w:hint="eastAsia" w:ascii="宋体" w:hAnsi="宋体" w:eastAsia="宋体" w:cs="宋体"/>
          <w:color w:val="auto"/>
          <w:sz w:val="21"/>
          <w:szCs w:val="21"/>
          <w:highlight w:val="none"/>
        </w:rPr>
        <w:t>4.我方参加政府采购活动前三年内在经营活动中重大违法记录和不良信用记录情况：</w:t>
      </w:r>
    </w:p>
    <w:p>
      <w:pPr>
        <w:snapToGrid w:val="0"/>
        <w:spacing w:before="156" w:beforeLines="50" w:line="340" w:lineRule="exact"/>
        <w:ind w:firstLine="420" w:firstLineChars="200"/>
        <w:rPr>
          <w:rFonts w:hint="eastAsia" w:ascii="宋体" w:hAnsi="宋体" w:cs="宋体"/>
          <w:color w:val="auto"/>
          <w:szCs w:val="21"/>
          <w:highlight w:val="none"/>
          <w:u w:val="single"/>
        </w:rPr>
      </w:pPr>
      <w:r>
        <w:rPr>
          <w:rFonts w:hint="eastAsia" w:ascii="宋体" w:hAnsi="宋体" w:cs="宋体"/>
          <w:b/>
          <w:color w:val="auto"/>
          <w:szCs w:val="21"/>
          <w:highlight w:val="none"/>
          <w:u w:val="single"/>
        </w:rPr>
        <w:t>　　　　　　</w:t>
      </w:r>
      <w:r>
        <w:rPr>
          <w:rFonts w:hint="eastAsia" w:ascii="宋体" w:hAnsi="宋体" w:cs="宋体"/>
          <w:color w:val="auto"/>
          <w:szCs w:val="21"/>
          <w:highlight w:val="none"/>
          <w:u w:val="single"/>
        </w:rPr>
        <w:t>　　　　　　　　　　　　　　　　　　　　　</w:t>
      </w:r>
    </w:p>
    <w:p>
      <w:pPr>
        <w:snapToGrid w:val="0"/>
        <w:spacing w:before="156" w:beforeLines="50" w:line="34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5.以上事项如有虚假或隐瞒，我方愿意承担一切后果。</w:t>
      </w:r>
    </w:p>
    <w:p>
      <w:pPr>
        <w:snapToGrid w:val="0"/>
        <w:spacing w:before="156" w:beforeLines="50" w:line="340" w:lineRule="exact"/>
        <w:ind w:firstLine="2730" w:firstLineChars="1300"/>
        <w:rPr>
          <w:rFonts w:hint="eastAsia" w:ascii="宋体" w:hAnsi="宋体" w:cs="宋体"/>
          <w:color w:val="auto"/>
          <w:szCs w:val="21"/>
          <w:highlight w:val="none"/>
        </w:rPr>
      </w:pPr>
    </w:p>
    <w:p>
      <w:pPr>
        <w:snapToGrid w:val="0"/>
        <w:spacing w:before="156" w:beforeLines="50" w:line="340" w:lineRule="exact"/>
        <w:ind w:firstLine="2730" w:firstLineChars="1300"/>
        <w:rPr>
          <w:rFonts w:hint="eastAsia" w:ascii="宋体" w:hAnsi="宋体" w:cs="宋体"/>
          <w:color w:val="auto"/>
          <w:szCs w:val="21"/>
          <w:highlight w:val="none"/>
          <w:u w:val="single"/>
        </w:rPr>
      </w:pPr>
      <w:r>
        <w:rPr>
          <w:rFonts w:hint="eastAsia" w:ascii="宋体" w:hAnsi="宋体" w:cs="宋体"/>
          <w:color w:val="auto"/>
          <w:szCs w:val="21"/>
          <w:highlight w:val="none"/>
        </w:rPr>
        <w:t>法定代表人（负责人）</w:t>
      </w:r>
      <w:r>
        <w:rPr>
          <w:rFonts w:hint="eastAsia" w:ascii="宋体" w:hAnsi="宋体" w:cs="宋体"/>
          <w:color w:val="auto"/>
          <w:highlight w:val="none"/>
        </w:rPr>
        <w:t>或委托代理人</w:t>
      </w:r>
      <w:r>
        <w:rPr>
          <w:rFonts w:hint="eastAsia" w:ascii="宋体" w:hAnsi="宋体" w:cs="宋体"/>
          <w:color w:val="auto"/>
          <w:szCs w:val="21"/>
          <w:highlight w:val="none"/>
        </w:rPr>
        <w:t>签字（或签章）：</w:t>
      </w:r>
      <w:r>
        <w:rPr>
          <w:rFonts w:hint="eastAsia" w:ascii="宋体" w:hAnsi="宋体" w:cs="宋体"/>
          <w:color w:val="auto"/>
          <w:szCs w:val="21"/>
          <w:highlight w:val="none"/>
          <w:u w:val="single"/>
        </w:rPr>
        <w:t xml:space="preserve">                 </w:t>
      </w:r>
    </w:p>
    <w:p>
      <w:pPr>
        <w:snapToGrid w:val="0"/>
        <w:spacing w:before="156" w:beforeLines="50" w:after="50" w:line="340" w:lineRule="exact"/>
        <w:ind w:firstLine="2730" w:firstLineChars="1300"/>
        <w:rPr>
          <w:rFonts w:hint="eastAsia" w:ascii="宋体" w:hAnsi="宋体" w:cs="宋体"/>
          <w:color w:val="auto"/>
          <w:szCs w:val="21"/>
          <w:highlight w:val="none"/>
        </w:rPr>
      </w:pPr>
      <w:r>
        <w:rPr>
          <w:rFonts w:hint="eastAsia" w:ascii="宋体" w:hAnsi="宋体" w:cs="宋体"/>
          <w:color w:val="auto"/>
          <w:szCs w:val="21"/>
          <w:highlight w:val="none"/>
        </w:rPr>
        <w:t>投标人公章：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napToGrid w:val="0"/>
        <w:spacing w:before="156" w:beforeLines="50" w:after="50" w:line="340" w:lineRule="exact"/>
        <w:ind w:firstLine="5040" w:firstLineChars="2400"/>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pPr>
        <w:widowControl/>
        <w:spacing w:before="100" w:beforeAutospacing="1" w:after="100" w:afterAutospacing="1" w:line="432" w:lineRule="auto"/>
        <w:jc w:val="left"/>
        <w:rPr>
          <w:rFonts w:hint="eastAsia" w:ascii="宋体" w:hAnsi="宋体" w:cs="宋体"/>
          <w:b/>
          <w:color w:val="auto"/>
          <w:szCs w:val="21"/>
          <w:highlight w:val="none"/>
        </w:rPr>
      </w:pPr>
      <w:r>
        <w:rPr>
          <w:rFonts w:hint="eastAsia" w:ascii="宋体" w:hAnsi="宋体" w:cs="宋体"/>
          <w:b/>
          <w:color w:val="auto"/>
          <w:szCs w:val="21"/>
          <w:highlight w:val="none"/>
        </w:rPr>
        <w:t>※重大违法记录，是指供应商因违法经营受到刑事处罚或者责令停产停业、吊销许可证或者执照、较大数额罚款等行政处罚。</w:t>
      </w:r>
    </w:p>
    <w:p>
      <w:pPr>
        <w:widowControl/>
        <w:spacing w:before="100" w:beforeAutospacing="1" w:after="100" w:afterAutospacing="1" w:line="432" w:lineRule="auto"/>
        <w:jc w:val="left"/>
        <w:rPr>
          <w:rFonts w:hint="eastAsia" w:ascii="宋体" w:hAnsi="宋体" w:cs="宋体"/>
          <w:b/>
          <w:color w:val="auto"/>
          <w:szCs w:val="21"/>
          <w:highlight w:val="none"/>
        </w:rPr>
      </w:pPr>
    </w:p>
    <w:p>
      <w:pPr>
        <w:widowControl/>
        <w:spacing w:before="100" w:beforeAutospacing="1" w:after="100" w:afterAutospacing="1" w:line="432" w:lineRule="auto"/>
        <w:jc w:val="left"/>
        <w:rPr>
          <w:rFonts w:hint="eastAsia" w:ascii="宋体" w:hAnsi="宋体" w:cs="宋体"/>
          <w:b/>
          <w:color w:val="auto"/>
          <w:szCs w:val="21"/>
          <w:highlight w:val="none"/>
        </w:rPr>
      </w:pPr>
    </w:p>
    <w:p>
      <w:pPr>
        <w:snapToGrid w:val="0"/>
        <w:spacing w:before="50" w:after="156" w:afterLines="50" w:line="340" w:lineRule="exact"/>
        <w:jc w:val="left"/>
        <w:rPr>
          <w:rFonts w:hint="eastAsia" w:ascii="宋体" w:hAnsi="宋体" w:cs="宋体"/>
          <w:b/>
          <w:color w:val="auto"/>
          <w:szCs w:val="21"/>
          <w:highlight w:val="none"/>
        </w:rPr>
      </w:pPr>
    </w:p>
    <w:p>
      <w:pPr>
        <w:pageBreakBefore/>
        <w:snapToGrid w:val="0"/>
        <w:spacing w:before="50" w:after="156" w:afterLines="50" w:line="340" w:lineRule="exact"/>
        <w:jc w:val="left"/>
        <w:rPr>
          <w:rFonts w:hint="eastAsia" w:ascii="宋体" w:hAnsi="宋体" w:cs="宋体"/>
          <w:b/>
          <w:color w:val="auto"/>
          <w:szCs w:val="21"/>
          <w:highlight w:val="none"/>
        </w:rPr>
      </w:pPr>
      <w:r>
        <w:rPr>
          <w:rFonts w:hint="eastAsia" w:ascii="宋体" w:hAnsi="宋体" w:cs="宋体"/>
          <w:b/>
          <w:color w:val="auto"/>
          <w:szCs w:val="21"/>
          <w:highlight w:val="none"/>
        </w:rPr>
        <w:t>（2）法定代表人（负责人）授权委托书格式：</w:t>
      </w:r>
    </w:p>
    <w:p>
      <w:pPr>
        <w:snapToGrid w:val="0"/>
        <w:spacing w:before="50" w:after="156" w:afterLines="50" w:line="340" w:lineRule="exact"/>
        <w:jc w:val="left"/>
        <w:rPr>
          <w:rFonts w:hint="eastAsia" w:ascii="宋体" w:hAnsi="宋体" w:cs="宋体"/>
          <w:b/>
          <w:color w:val="auto"/>
          <w:szCs w:val="21"/>
          <w:highlight w:val="none"/>
        </w:rPr>
      </w:pPr>
    </w:p>
    <w:p>
      <w:pPr>
        <w:snapToGrid w:val="0"/>
        <w:spacing w:before="156" w:beforeLines="50" w:after="50" w:line="340" w:lineRule="exact"/>
        <w:jc w:val="center"/>
        <w:rPr>
          <w:rFonts w:hint="eastAsia" w:ascii="宋体" w:hAnsi="宋体" w:cs="宋体"/>
          <w:b/>
          <w:color w:val="auto"/>
          <w:sz w:val="30"/>
          <w:szCs w:val="30"/>
          <w:highlight w:val="none"/>
        </w:rPr>
      </w:pPr>
      <w:r>
        <w:rPr>
          <w:rFonts w:hint="eastAsia" w:ascii="宋体" w:hAnsi="宋体" w:cs="宋体"/>
          <w:b/>
          <w:color w:val="auto"/>
          <w:sz w:val="30"/>
          <w:szCs w:val="30"/>
          <w:highlight w:val="none"/>
        </w:rPr>
        <w:t>法定代表人（负责人）授权委托书</w:t>
      </w:r>
    </w:p>
    <w:p>
      <w:pPr>
        <w:snapToGrid w:val="0"/>
        <w:spacing w:before="156" w:beforeLines="50" w:after="50" w:line="340" w:lineRule="exact"/>
        <w:rPr>
          <w:rFonts w:hint="eastAsia" w:ascii="宋体" w:hAnsi="宋体" w:cs="宋体"/>
          <w:b/>
          <w:bCs/>
          <w:color w:val="auto"/>
          <w:szCs w:val="21"/>
          <w:highlight w:val="none"/>
        </w:rPr>
      </w:pPr>
      <w:r>
        <w:rPr>
          <w:rFonts w:hint="eastAsia" w:ascii="宋体" w:hAnsi="宋体" w:cs="宋体"/>
          <w:bCs/>
          <w:color w:val="auto"/>
          <w:szCs w:val="21"/>
          <w:highlight w:val="none"/>
        </w:rPr>
        <w:t>致：</w:t>
      </w:r>
      <w:r>
        <w:rPr>
          <w:rFonts w:hint="eastAsia" w:ascii="宋体" w:hAnsi="宋体" w:cs="宋体"/>
          <w:color w:val="auto"/>
          <w:szCs w:val="21"/>
          <w:highlight w:val="none"/>
        </w:rPr>
        <w:t>_</w:t>
      </w:r>
      <w:r>
        <w:rPr>
          <w:rFonts w:hint="eastAsia" w:ascii="宋体" w:hAnsi="宋体" w:cs="宋体"/>
          <w:color w:val="auto"/>
          <w:highlight w:val="none"/>
          <w:u w:val="single"/>
        </w:rPr>
        <w:t>崇左市政府集中采购中心</w:t>
      </w:r>
      <w:r>
        <w:rPr>
          <w:rFonts w:hint="eastAsia" w:ascii="宋体" w:hAnsi="宋体" w:cs="宋体"/>
          <w:color w:val="auto"/>
          <w:szCs w:val="21"/>
          <w:highlight w:val="none"/>
        </w:rPr>
        <w:t>：</w:t>
      </w:r>
    </w:p>
    <w:p>
      <w:pPr>
        <w:snapToGrid w:val="0"/>
        <w:spacing w:before="156" w:beforeLines="50" w:after="50" w:line="340" w:lineRule="exact"/>
        <w:ind w:firstLine="630" w:firstLineChars="300"/>
        <w:rPr>
          <w:rFonts w:hint="eastAsia" w:ascii="宋体" w:hAnsi="宋体" w:cs="宋体"/>
          <w:color w:val="auto"/>
          <w:szCs w:val="21"/>
          <w:highlight w:val="none"/>
        </w:rPr>
      </w:pPr>
      <w:r>
        <w:rPr>
          <w:rFonts w:hint="eastAsia" w:ascii="宋体" w:hAnsi="宋体" w:cs="宋体"/>
          <w:color w:val="auto"/>
          <w:szCs w:val="21"/>
          <w:highlight w:val="none"/>
        </w:rPr>
        <w:t>我</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（姓名）系</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（投标人名称）的法定代表人（负责人），现授权委托本单位在职职工（姓名）以我方的名义参加项目的投标活动，并代表我方全权办理针对上述项目的投标、开标、评标、签约等具体事务和签署相关文件。</w:t>
      </w:r>
    </w:p>
    <w:p>
      <w:pPr>
        <w:snapToGrid w:val="0"/>
        <w:spacing w:before="156" w:beforeLines="50" w:after="50" w:line="340" w:lineRule="exact"/>
        <w:rPr>
          <w:rFonts w:hint="eastAsia" w:ascii="宋体" w:hAnsi="宋体" w:cs="宋体"/>
          <w:color w:val="auto"/>
          <w:szCs w:val="21"/>
          <w:highlight w:val="none"/>
        </w:rPr>
      </w:pPr>
      <w:r>
        <w:rPr>
          <w:rFonts w:hint="eastAsia" w:ascii="宋体" w:hAnsi="宋体" w:cs="宋体"/>
          <w:color w:val="auto"/>
          <w:szCs w:val="21"/>
          <w:highlight w:val="none"/>
        </w:rPr>
        <w:t>我方对被授权人的签字事项负全部责任。</w:t>
      </w:r>
    </w:p>
    <w:p>
      <w:pPr>
        <w:snapToGrid w:val="0"/>
        <w:spacing w:before="156" w:beforeLines="50" w:after="50" w:line="340" w:lineRule="exact"/>
        <w:ind w:firstLine="480"/>
        <w:rPr>
          <w:rFonts w:hint="eastAsia" w:ascii="宋体" w:hAnsi="宋体" w:cs="宋体"/>
          <w:color w:val="auto"/>
          <w:szCs w:val="21"/>
          <w:highlight w:val="none"/>
        </w:rPr>
      </w:pPr>
      <w:r>
        <w:rPr>
          <w:rFonts w:hint="eastAsia" w:ascii="宋体" w:hAnsi="宋体" w:cs="宋体"/>
          <w:color w:val="auto"/>
          <w:szCs w:val="21"/>
          <w:highlight w:val="none"/>
          <w:u w:val="single"/>
        </w:rPr>
        <w:t>在撤销授权的书面通知以前，本授权书一直有效。</w:t>
      </w:r>
      <w:r>
        <w:rPr>
          <w:rFonts w:hint="eastAsia" w:ascii="宋体" w:hAnsi="宋体" w:cs="宋体"/>
          <w:color w:val="auto"/>
          <w:szCs w:val="21"/>
          <w:highlight w:val="none"/>
        </w:rPr>
        <w:t>被授权人在授权书有效期内签署的所有文件不因授权的撤销而失效。</w:t>
      </w:r>
    </w:p>
    <w:p>
      <w:pPr>
        <w:snapToGrid w:val="0"/>
        <w:spacing w:before="156" w:beforeLines="50" w:after="50" w:line="34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被授权人无转委托权，特此委托。</w:t>
      </w:r>
    </w:p>
    <w:p>
      <w:pPr>
        <w:snapToGrid w:val="0"/>
        <w:spacing w:before="156" w:beforeLines="50" w:after="50" w:line="340" w:lineRule="exact"/>
        <w:rPr>
          <w:rFonts w:hint="eastAsia" w:ascii="宋体" w:hAnsi="宋体" w:cs="宋体"/>
          <w:color w:val="auto"/>
          <w:szCs w:val="21"/>
          <w:highlight w:val="none"/>
          <w:u w:val="single"/>
        </w:rPr>
      </w:pPr>
      <w:r>
        <w:rPr>
          <w:rFonts w:hint="eastAsia" w:ascii="宋体" w:hAnsi="宋体" w:cs="宋体"/>
          <w:color w:val="auto"/>
          <w:szCs w:val="21"/>
          <w:highlight w:val="none"/>
        </w:rPr>
        <w:t>被授权人签字（或签章）：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法定代表人（负责人）签字（或签章）：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napToGrid w:val="0"/>
        <w:spacing w:before="156" w:beforeLines="50" w:after="50" w:line="340" w:lineRule="exact"/>
        <w:rPr>
          <w:rFonts w:hint="eastAsia" w:ascii="宋体" w:hAnsi="宋体" w:cs="宋体"/>
          <w:color w:val="auto"/>
          <w:szCs w:val="21"/>
          <w:highlight w:val="none"/>
        </w:rPr>
      </w:pPr>
      <w:r>
        <w:rPr>
          <w:rFonts w:hint="eastAsia" w:ascii="宋体" w:hAnsi="宋体" w:cs="宋体"/>
          <w:color w:val="auto"/>
          <w:szCs w:val="21"/>
          <w:highlight w:val="none"/>
        </w:rPr>
        <w:t>所在部门职务：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职务：</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w:t>
      </w:r>
    </w:p>
    <w:p>
      <w:pPr>
        <w:snapToGrid w:val="0"/>
        <w:spacing w:before="156" w:beforeLines="50" w:after="50" w:line="340" w:lineRule="exact"/>
        <w:rPr>
          <w:rFonts w:hint="eastAsia" w:ascii="宋体" w:hAnsi="宋体" w:cs="宋体"/>
          <w:color w:val="auto"/>
          <w:szCs w:val="21"/>
          <w:highlight w:val="none"/>
        </w:rPr>
      </w:pPr>
      <w:r>
        <w:rPr>
          <w:rFonts w:hint="eastAsia" w:ascii="宋体" w:hAnsi="宋体" w:cs="宋体"/>
          <w:color w:val="auto"/>
          <w:szCs w:val="21"/>
          <w:highlight w:val="none"/>
        </w:rPr>
        <w:t>被授权人身份证号码：</w:t>
      </w:r>
    </w:p>
    <w:tbl>
      <w:tblPr>
        <w:tblStyle w:val="54"/>
        <w:tblW w:w="0" w:type="auto"/>
        <w:tblInd w:w="0" w:type="dxa"/>
        <w:tblLayout w:type="fixed"/>
        <w:tblCellMar>
          <w:top w:w="0" w:type="dxa"/>
          <w:left w:w="108" w:type="dxa"/>
          <w:bottom w:w="0" w:type="dxa"/>
          <w:right w:w="108" w:type="dxa"/>
        </w:tblCellMar>
      </w:tblPr>
      <w:tblGrid>
        <w:gridCol w:w="6200"/>
      </w:tblGrid>
      <w:tr>
        <w:tblPrEx>
          <w:tblCellMar>
            <w:top w:w="0" w:type="dxa"/>
            <w:left w:w="108" w:type="dxa"/>
            <w:bottom w:w="0" w:type="dxa"/>
            <w:right w:w="108" w:type="dxa"/>
          </w:tblCellMar>
        </w:tblPrEx>
        <w:trPr>
          <w:trHeight w:val="3032" w:hRule="atLeast"/>
        </w:trPr>
        <w:tc>
          <w:tcPr>
            <w:tcW w:w="6200" w:type="dxa"/>
          </w:tcPr>
          <w:p>
            <w:pPr>
              <w:snapToGrid w:val="0"/>
              <w:spacing w:before="156" w:beforeLines="50" w:after="50" w:line="340" w:lineRule="exact"/>
              <w:rPr>
                <w:rFonts w:hint="eastAsia" w:ascii="宋体" w:hAnsi="宋体" w:cs="宋体"/>
                <w:color w:val="auto"/>
                <w:szCs w:val="21"/>
                <w:highlight w:val="none"/>
              </w:rPr>
            </w:pPr>
            <w:r>
              <w:rPr>
                <w:rFonts w:hint="eastAsia" w:ascii="宋体" w:hAnsi="宋体" w:cs="宋体"/>
                <w:color w:val="auto"/>
                <w:szCs w:val="21"/>
                <w:highlight w:val="none"/>
              </w:rPr>
              <w:t>贴附“</w:t>
            </w:r>
            <w:r>
              <w:rPr>
                <w:rFonts w:hint="eastAsia" w:ascii="宋体" w:hAnsi="宋体" w:cs="宋体"/>
                <w:color w:val="auto"/>
                <w:highlight w:val="none"/>
              </w:rPr>
              <w:t>委托代理人身份证扫描件”（正反两面）</w:t>
            </w:r>
          </w:p>
        </w:tc>
      </w:tr>
    </w:tbl>
    <w:p>
      <w:pPr>
        <w:snapToGrid w:val="0"/>
        <w:spacing w:before="156" w:beforeLines="50" w:after="50" w:line="340" w:lineRule="exact"/>
        <w:ind w:firstLine="4620" w:firstLineChars="2200"/>
        <w:rPr>
          <w:rFonts w:hint="eastAsia" w:ascii="宋体" w:hAnsi="宋体" w:cs="宋体"/>
          <w:color w:val="auto"/>
          <w:szCs w:val="21"/>
          <w:highlight w:val="none"/>
        </w:rPr>
      </w:pPr>
    </w:p>
    <w:p>
      <w:pPr>
        <w:snapToGrid w:val="0"/>
        <w:spacing w:before="156" w:beforeLines="50" w:after="50" w:line="340" w:lineRule="exact"/>
        <w:ind w:firstLine="4620" w:firstLineChars="2200"/>
        <w:rPr>
          <w:rFonts w:hint="eastAsia" w:ascii="宋体" w:hAnsi="宋体" w:cs="宋体"/>
          <w:color w:val="auto"/>
          <w:szCs w:val="21"/>
          <w:highlight w:val="none"/>
        </w:rPr>
      </w:pPr>
      <w:r>
        <w:rPr>
          <w:rFonts w:hint="eastAsia" w:ascii="宋体" w:hAnsi="宋体" w:cs="宋体"/>
          <w:color w:val="auto"/>
          <w:szCs w:val="21"/>
          <w:highlight w:val="none"/>
        </w:rPr>
        <w:t>投标人公章：</w:t>
      </w:r>
    </w:p>
    <w:p>
      <w:pPr>
        <w:snapToGrid w:val="0"/>
        <w:spacing w:before="156" w:beforeLines="50" w:after="50" w:line="340" w:lineRule="exact"/>
        <w:jc w:val="center"/>
        <w:rPr>
          <w:rFonts w:hint="eastAsia" w:ascii="宋体" w:hAnsi="宋体" w:cs="宋体"/>
          <w:color w:val="auto"/>
          <w:szCs w:val="21"/>
          <w:highlight w:val="none"/>
        </w:rPr>
      </w:pPr>
      <w:r>
        <w:rPr>
          <w:rFonts w:hint="eastAsia" w:ascii="宋体" w:hAnsi="宋体" w:cs="宋体"/>
          <w:color w:val="auto"/>
          <w:szCs w:val="21"/>
          <w:highlight w:val="none"/>
        </w:rPr>
        <w:t xml:space="preserve">                                  年    月    日</w:t>
      </w:r>
    </w:p>
    <w:p>
      <w:pPr>
        <w:snapToGrid w:val="0"/>
        <w:spacing w:line="360" w:lineRule="exact"/>
        <w:jc w:val="left"/>
        <w:rPr>
          <w:rFonts w:hint="eastAsia" w:ascii="宋体" w:hAnsi="宋体" w:cs="宋体"/>
          <w:b/>
          <w:color w:val="auto"/>
          <w:szCs w:val="21"/>
          <w:highlight w:val="none"/>
        </w:rPr>
      </w:pPr>
    </w:p>
    <w:p>
      <w:pPr>
        <w:snapToGrid w:val="0"/>
        <w:spacing w:before="50" w:after="156" w:afterLines="50" w:line="360" w:lineRule="exact"/>
        <w:ind w:firstLine="203" w:firstLineChars="97"/>
        <w:jc w:val="left"/>
        <w:rPr>
          <w:rFonts w:hint="eastAsia" w:ascii="宋体" w:hAnsi="宋体" w:cs="宋体"/>
          <w:b/>
          <w:color w:val="auto"/>
          <w:szCs w:val="21"/>
          <w:highlight w:val="none"/>
        </w:rPr>
      </w:pPr>
      <w:r>
        <w:rPr>
          <w:rFonts w:hint="eastAsia" w:ascii="宋体" w:hAnsi="宋体" w:cs="宋体"/>
          <w:b/>
          <w:color w:val="auto"/>
          <w:szCs w:val="21"/>
          <w:highlight w:val="none"/>
        </w:rPr>
        <w:br w:type="page"/>
      </w:r>
      <w:r>
        <w:rPr>
          <w:rFonts w:hint="eastAsia" w:ascii="宋体" w:hAnsi="宋体" w:cs="宋体"/>
          <w:b/>
          <w:color w:val="auto"/>
          <w:szCs w:val="21"/>
          <w:highlight w:val="none"/>
        </w:rPr>
        <w:t>（3）商务响应表格式：</w:t>
      </w:r>
    </w:p>
    <w:p>
      <w:pPr>
        <w:pStyle w:val="34"/>
        <w:rPr>
          <w:rFonts w:hint="eastAsia" w:ascii="宋体" w:hAnsi="宋体" w:cs="宋体"/>
          <w:color w:val="auto"/>
          <w:sz w:val="21"/>
          <w:szCs w:val="21"/>
          <w:highlight w:val="none"/>
        </w:rPr>
      </w:pPr>
      <w:r>
        <w:rPr>
          <w:rFonts w:hint="eastAsia" w:ascii="宋体" w:hAnsi="宋体" w:cs="宋体"/>
          <w:color w:val="auto"/>
          <w:sz w:val="21"/>
          <w:szCs w:val="21"/>
          <w:highlight w:val="none"/>
        </w:rPr>
        <w:t>本项目：</w:t>
      </w:r>
    </w:p>
    <w:tbl>
      <w:tblPr>
        <w:tblStyle w:val="54"/>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48"/>
        <w:gridCol w:w="3600"/>
        <w:gridCol w:w="1440"/>
        <w:gridCol w:w="288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16" w:hRule="atLeast"/>
        </w:trPr>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招标文件要求</w:t>
            </w: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是否响应</w:t>
            </w: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投标人的承诺或说明</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69"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宋体" w:hAnsi="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1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宋体" w:hAnsi="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507"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宋体" w:hAnsi="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86"/>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40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宋体" w:hAnsi="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ind w:left="105" w:hanging="105" w:hangingChars="50"/>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183" w:hRule="atLeast"/>
        </w:trPr>
        <w:tc>
          <w:tcPr>
            <w:tcW w:w="1548" w:type="dxa"/>
            <w:tcBorders>
              <w:top w:val="single" w:color="auto" w:sz="4" w:space="0"/>
              <w:left w:val="single" w:color="auto" w:sz="4" w:space="0"/>
              <w:bottom w:val="single" w:color="auto" w:sz="4" w:space="0"/>
              <w:right w:val="single" w:color="auto" w:sz="4" w:space="0"/>
            </w:tcBorders>
            <w:vAlign w:val="center"/>
          </w:tcPr>
          <w:p>
            <w:pPr>
              <w:snapToGrid w:val="0"/>
              <w:spacing w:before="156" w:beforeLines="50"/>
              <w:jc w:val="center"/>
              <w:rPr>
                <w:rFonts w:hint="eastAsia" w:ascii="宋体" w:hAnsi="宋体" w:cs="宋体"/>
                <w:color w:val="auto"/>
                <w:szCs w:val="21"/>
                <w:highlight w:val="none"/>
              </w:rPr>
            </w:pP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548"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w:t>
            </w:r>
          </w:p>
        </w:tc>
        <w:tc>
          <w:tcPr>
            <w:tcW w:w="360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c>
          <w:tcPr>
            <w:tcW w:w="2880" w:type="dxa"/>
            <w:tcBorders>
              <w:top w:val="single" w:color="auto" w:sz="4" w:space="0"/>
              <w:left w:val="single" w:color="auto" w:sz="4" w:space="0"/>
              <w:bottom w:val="single" w:color="auto" w:sz="4" w:space="0"/>
              <w:right w:val="single" w:color="auto" w:sz="4" w:space="0"/>
            </w:tcBorders>
          </w:tcPr>
          <w:p>
            <w:pPr>
              <w:snapToGrid w:val="0"/>
              <w:spacing w:before="156" w:beforeLines="50" w:line="360" w:lineRule="exact"/>
              <w:rPr>
                <w:rFonts w:hint="eastAsia" w:ascii="宋体" w:hAnsi="宋体" w:cs="宋体"/>
                <w:color w:val="auto"/>
                <w:szCs w:val="21"/>
                <w:highlight w:val="none"/>
              </w:rPr>
            </w:pPr>
          </w:p>
        </w:tc>
      </w:tr>
    </w:tbl>
    <w:p>
      <w:pPr>
        <w:snapToGrid w:val="0"/>
        <w:spacing w:before="50" w:after="50" w:line="360" w:lineRule="exact"/>
        <w:ind w:firstLine="210" w:firstLineChars="100"/>
        <w:rPr>
          <w:rFonts w:hint="eastAsia" w:ascii="宋体" w:hAnsi="宋体" w:cs="宋体"/>
          <w:color w:val="auto"/>
          <w:szCs w:val="21"/>
          <w:highlight w:val="none"/>
        </w:rPr>
      </w:pPr>
    </w:p>
    <w:p>
      <w:pPr>
        <w:snapToGrid w:val="0"/>
        <w:spacing w:before="50" w:after="50" w:line="360" w:lineRule="exact"/>
        <w:ind w:firstLine="210" w:firstLineChars="100"/>
        <w:rPr>
          <w:rFonts w:hint="eastAsia" w:ascii="宋体" w:hAnsi="宋体" w:cs="宋体"/>
          <w:color w:val="auto"/>
          <w:spacing w:val="20"/>
          <w:szCs w:val="21"/>
          <w:highlight w:val="none"/>
          <w:u w:val="single"/>
        </w:rPr>
      </w:pPr>
      <w:r>
        <w:rPr>
          <w:rFonts w:hint="eastAsia" w:ascii="宋体" w:hAnsi="宋体" w:cs="宋体"/>
          <w:color w:val="auto"/>
          <w:szCs w:val="21"/>
          <w:highlight w:val="none"/>
        </w:rPr>
        <w:t xml:space="preserve"> 法定代表人或委托代理人签字（或签章）</w:t>
      </w:r>
      <w:r>
        <w:rPr>
          <w:rFonts w:hint="eastAsia" w:ascii="宋体" w:hAnsi="宋体" w:cs="宋体"/>
          <w:color w:val="auto"/>
          <w:spacing w:val="20"/>
          <w:szCs w:val="21"/>
          <w:highlight w:val="none"/>
        </w:rPr>
        <w:t>：</w:t>
      </w:r>
      <w:r>
        <w:rPr>
          <w:rFonts w:hint="eastAsia" w:ascii="宋体" w:hAnsi="宋体" w:cs="宋体"/>
          <w:color w:val="auto"/>
          <w:spacing w:val="20"/>
          <w:szCs w:val="21"/>
          <w:highlight w:val="none"/>
          <w:u w:val="single"/>
        </w:rPr>
        <w:t xml:space="preserve">         </w:t>
      </w:r>
    </w:p>
    <w:p>
      <w:pPr>
        <w:snapToGrid w:val="0"/>
        <w:spacing w:before="50" w:after="50" w:line="360" w:lineRule="exact"/>
        <w:rPr>
          <w:rFonts w:hint="eastAsia" w:ascii="宋体" w:hAnsi="宋体" w:cs="宋体"/>
          <w:color w:val="auto"/>
          <w:spacing w:val="20"/>
          <w:szCs w:val="21"/>
          <w:highlight w:val="none"/>
          <w:u w:val="single"/>
        </w:rPr>
      </w:pPr>
    </w:p>
    <w:p>
      <w:pPr>
        <w:snapToGrid w:val="0"/>
        <w:spacing w:before="50" w:after="50" w:line="360" w:lineRule="exact"/>
        <w:ind w:firstLine="250" w:firstLineChars="100"/>
        <w:rPr>
          <w:rFonts w:hint="eastAsia" w:ascii="宋体" w:hAnsi="宋体" w:cs="宋体"/>
          <w:b/>
          <w:color w:val="auto"/>
          <w:szCs w:val="21"/>
          <w:highlight w:val="none"/>
        </w:rPr>
      </w:pPr>
      <w:r>
        <w:rPr>
          <w:rFonts w:hint="eastAsia" w:ascii="宋体" w:hAnsi="宋体" w:cs="宋体"/>
          <w:color w:val="auto"/>
          <w:spacing w:val="20"/>
          <w:szCs w:val="21"/>
          <w:highlight w:val="none"/>
        </w:rPr>
        <w:t>投标人盖章：</w:t>
      </w:r>
      <w:r>
        <w:rPr>
          <w:rFonts w:hint="eastAsia" w:ascii="宋体" w:hAnsi="宋体" w:cs="宋体"/>
          <w:color w:val="auto"/>
          <w:spacing w:val="20"/>
          <w:szCs w:val="21"/>
          <w:highlight w:val="none"/>
          <w:u w:val="single"/>
        </w:rPr>
        <w:t xml:space="preserve">                </w:t>
      </w:r>
      <w:r>
        <w:rPr>
          <w:rFonts w:hint="eastAsia" w:ascii="宋体" w:hAnsi="宋体" w:cs="宋体"/>
          <w:color w:val="auto"/>
          <w:spacing w:val="20"/>
          <w:szCs w:val="21"/>
          <w:highlight w:val="none"/>
        </w:rPr>
        <w:t xml:space="preserve">               日期：</w:t>
      </w:r>
      <w:r>
        <w:rPr>
          <w:rFonts w:hint="eastAsia" w:ascii="宋体" w:hAnsi="宋体" w:cs="宋体"/>
          <w:color w:val="auto"/>
          <w:spacing w:val="20"/>
          <w:szCs w:val="21"/>
          <w:highlight w:val="none"/>
          <w:u w:val="single"/>
        </w:rPr>
        <w:t xml:space="preserve">          </w:t>
      </w:r>
    </w:p>
    <w:p>
      <w:pPr>
        <w:snapToGrid w:val="0"/>
        <w:spacing w:line="360" w:lineRule="exact"/>
        <w:ind w:left="840" w:hanging="840" w:hangingChars="400"/>
        <w:jc w:val="left"/>
        <w:rPr>
          <w:rFonts w:hint="eastAsia" w:ascii="宋体" w:hAnsi="宋体" w:cs="宋体"/>
          <w:b/>
          <w:color w:val="auto"/>
          <w:szCs w:val="21"/>
          <w:highlight w:val="none"/>
        </w:rPr>
      </w:pPr>
      <w:r>
        <w:rPr>
          <w:rFonts w:hint="eastAsia" w:ascii="宋体" w:hAnsi="宋体" w:cs="宋体"/>
          <w:color w:val="auto"/>
          <w:highlight w:val="none"/>
        </w:rPr>
        <w:t>▲</w:t>
      </w:r>
      <w:r>
        <w:rPr>
          <w:rFonts w:hint="eastAsia" w:ascii="宋体" w:hAnsi="宋体" w:cs="宋体"/>
          <w:b/>
          <w:color w:val="auto"/>
          <w:szCs w:val="21"/>
          <w:highlight w:val="none"/>
        </w:rPr>
        <w:t>（4）招标项目采购需求中要求必须提供的材料等；</w:t>
      </w:r>
      <w:r>
        <w:rPr>
          <w:rFonts w:hint="eastAsia" w:ascii="宋体" w:hAnsi="宋体" w:cs="宋体"/>
          <w:color w:val="auto"/>
          <w:szCs w:val="21"/>
          <w:highlight w:val="none"/>
        </w:rPr>
        <w:t>（招标项目采购需求中要求必须提供的材料，据实提供）</w:t>
      </w:r>
    </w:p>
    <w:p>
      <w:pPr>
        <w:snapToGrid w:val="0"/>
        <w:spacing w:line="360" w:lineRule="exact"/>
        <w:ind w:firstLine="205" w:firstLineChars="98"/>
        <w:jc w:val="left"/>
        <w:rPr>
          <w:rFonts w:hint="eastAsia" w:ascii="宋体" w:hAnsi="宋体" w:cs="宋体"/>
          <w:b/>
          <w:color w:val="auto"/>
          <w:szCs w:val="21"/>
          <w:highlight w:val="none"/>
        </w:rPr>
      </w:pPr>
      <w:r>
        <w:rPr>
          <w:rFonts w:hint="eastAsia" w:ascii="宋体" w:hAnsi="宋体" w:cs="宋体"/>
          <w:b/>
          <w:color w:val="auto"/>
          <w:szCs w:val="21"/>
          <w:highlight w:val="none"/>
        </w:rPr>
        <w:t>（5）</w:t>
      </w:r>
      <w:r>
        <w:rPr>
          <w:rFonts w:hint="eastAsia" w:ascii="宋体" w:hAnsi="宋体" w:cs="宋体"/>
          <w:color w:val="auto"/>
          <w:szCs w:val="21"/>
          <w:highlight w:val="none"/>
        </w:rPr>
        <w:t>具备法律、行政法规规定的其他条件的证明材料</w:t>
      </w:r>
      <w:r>
        <w:rPr>
          <w:rFonts w:hint="eastAsia" w:ascii="宋体" w:hAnsi="宋体" w:cs="宋体"/>
          <w:b/>
          <w:color w:val="auto"/>
          <w:szCs w:val="21"/>
          <w:highlight w:val="none"/>
        </w:rPr>
        <w:t>；</w:t>
      </w:r>
      <w:r>
        <w:rPr>
          <w:rFonts w:hint="eastAsia" w:ascii="宋体" w:hAnsi="宋体" w:cs="宋体"/>
          <w:color w:val="auto"/>
          <w:szCs w:val="21"/>
          <w:highlight w:val="none"/>
        </w:rPr>
        <w:t>（格式自拟）</w:t>
      </w:r>
    </w:p>
    <w:p>
      <w:pPr>
        <w:snapToGrid w:val="0"/>
        <w:spacing w:before="50" w:after="156" w:afterLines="50" w:line="360" w:lineRule="exact"/>
        <w:ind w:firstLine="205" w:firstLineChars="98"/>
        <w:jc w:val="left"/>
        <w:rPr>
          <w:rFonts w:hint="eastAsia" w:ascii="宋体" w:hAnsi="宋体" w:cs="宋体"/>
          <w:b/>
          <w:color w:val="auto"/>
          <w:szCs w:val="21"/>
          <w:highlight w:val="none"/>
        </w:rPr>
      </w:pPr>
      <w:r>
        <w:rPr>
          <w:rFonts w:hint="eastAsia" w:ascii="宋体" w:hAnsi="宋体" w:cs="宋体"/>
          <w:b/>
          <w:color w:val="auto"/>
          <w:szCs w:val="21"/>
          <w:highlight w:val="none"/>
        </w:rPr>
        <w:t>（6）</w:t>
      </w:r>
      <w:r>
        <w:rPr>
          <w:rFonts w:hint="eastAsia" w:ascii="宋体" w:hAnsi="宋体" w:cs="宋体"/>
          <w:color w:val="auto"/>
          <w:szCs w:val="21"/>
          <w:highlight w:val="none"/>
        </w:rPr>
        <w:t>投标人的类似成功案例的业绩证明文件：</w:t>
      </w:r>
    </w:p>
    <w:p>
      <w:pPr>
        <w:pStyle w:val="39"/>
        <w:snapToGrid w:val="0"/>
        <w:spacing w:line="360" w:lineRule="exact"/>
        <w:ind w:left="96" w:leftChars="46" w:firstLine="420" w:firstLineChars="200"/>
        <w:rPr>
          <w:rFonts w:hint="eastAsia" w:ascii="宋体" w:hAnsi="宋体" w:cs="宋体"/>
          <w:color w:val="auto"/>
          <w:sz w:val="21"/>
          <w:szCs w:val="21"/>
          <w:highlight w:val="none"/>
        </w:rPr>
      </w:pPr>
      <w:r>
        <w:rPr>
          <w:rFonts w:hint="eastAsia" w:ascii="宋体" w:hAnsi="宋体" w:cs="宋体"/>
          <w:color w:val="auto"/>
          <w:sz w:val="21"/>
          <w:szCs w:val="21"/>
          <w:highlight w:val="none"/>
        </w:rPr>
        <w:t>投标人同类项目实施情况一览表格式：（投标人同类项目合同扫描件、用户验收报告、用户评价意见格式自拟）</w:t>
      </w:r>
    </w:p>
    <w:tbl>
      <w:tblPr>
        <w:tblStyle w:val="54"/>
        <w:tblpPr w:leftFromText="180" w:rightFromText="180" w:vertAnchor="text" w:horzAnchor="margin" w:tblpXSpec="center" w:tblpY="215"/>
        <w:tblW w:w="0" w:type="auto"/>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080"/>
        <w:gridCol w:w="1088"/>
        <w:gridCol w:w="1432"/>
        <w:gridCol w:w="720"/>
        <w:gridCol w:w="900"/>
        <w:gridCol w:w="540"/>
        <w:gridCol w:w="720"/>
        <w:gridCol w:w="1080"/>
        <w:gridCol w:w="1440"/>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08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采购单位名称</w:t>
            </w:r>
          </w:p>
        </w:tc>
        <w:tc>
          <w:tcPr>
            <w:tcW w:w="1088"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项目名称</w:t>
            </w:r>
          </w:p>
        </w:tc>
        <w:tc>
          <w:tcPr>
            <w:tcW w:w="1432"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数量</w:t>
            </w:r>
          </w:p>
        </w:tc>
        <w:tc>
          <w:tcPr>
            <w:tcW w:w="72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单价</w:t>
            </w:r>
          </w:p>
        </w:tc>
        <w:tc>
          <w:tcPr>
            <w:tcW w:w="90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w:t>
            </w:r>
          </w:p>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金额</w:t>
            </w:r>
          </w:p>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（万元）</w:t>
            </w:r>
          </w:p>
        </w:tc>
        <w:tc>
          <w:tcPr>
            <w:tcW w:w="2340" w:type="dxa"/>
            <w:gridSpan w:val="3"/>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附件页码</w:t>
            </w:r>
          </w:p>
        </w:tc>
        <w:tc>
          <w:tcPr>
            <w:tcW w:w="1440" w:type="dxa"/>
            <w:vMerge w:val="restart"/>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采购单位联系人及</w:t>
            </w:r>
          </w:p>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联系电话</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08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088"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1432"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72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90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合同</w:t>
            </w:r>
          </w:p>
        </w:tc>
        <w:tc>
          <w:tcPr>
            <w:tcW w:w="72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验收报告</w:t>
            </w:r>
          </w:p>
        </w:tc>
        <w:tc>
          <w:tcPr>
            <w:tcW w:w="1080" w:type="dxa"/>
            <w:tcBorders>
              <w:top w:val="single" w:color="auto" w:sz="4" w:space="0"/>
              <w:left w:val="single" w:color="auto" w:sz="4" w:space="0"/>
              <w:bottom w:val="single" w:color="auto" w:sz="4" w:space="0"/>
              <w:right w:val="single" w:color="auto" w:sz="4" w:space="0"/>
            </w:tcBorders>
            <w:vAlign w:val="center"/>
          </w:tcPr>
          <w:p>
            <w:pPr>
              <w:snapToGrid w:val="0"/>
              <w:spacing w:line="360" w:lineRule="exact"/>
              <w:jc w:val="center"/>
              <w:rPr>
                <w:rFonts w:hint="eastAsia" w:ascii="宋体" w:hAnsi="宋体" w:cs="宋体"/>
                <w:color w:val="auto"/>
                <w:szCs w:val="21"/>
                <w:highlight w:val="none"/>
              </w:rPr>
            </w:pPr>
            <w:r>
              <w:rPr>
                <w:rFonts w:hint="eastAsia" w:ascii="宋体" w:hAnsi="宋体" w:cs="宋体"/>
                <w:color w:val="auto"/>
                <w:szCs w:val="21"/>
                <w:highlight w:val="none"/>
              </w:rPr>
              <w:t>用户评价</w:t>
            </w:r>
          </w:p>
        </w:tc>
        <w:tc>
          <w:tcPr>
            <w:tcW w:w="1440" w:type="dxa"/>
            <w:vMerge w:val="continue"/>
            <w:tcBorders>
              <w:top w:val="single" w:color="auto" w:sz="4" w:space="0"/>
              <w:left w:val="single" w:color="auto" w:sz="4" w:space="0"/>
              <w:bottom w:val="single" w:color="auto" w:sz="4" w:space="0"/>
              <w:right w:val="single" w:color="auto" w:sz="4" w:space="0"/>
            </w:tcBorders>
            <w:vAlign w:val="center"/>
          </w:tcPr>
          <w:p>
            <w:pPr>
              <w:widowControl/>
              <w:jc w:val="lef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49" w:hRule="atLeast"/>
        </w:trPr>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1088"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1432"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line="360" w:lineRule="exact"/>
              <w:jc w:val="left"/>
              <w:rPr>
                <w:rFonts w:hint="eastAsia" w:ascii="宋体" w:hAnsi="宋体" w:cs="宋体"/>
                <w:color w:val="auto"/>
                <w:szCs w:val="21"/>
                <w:highlight w:val="none"/>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1088"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1432"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90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5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72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108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c>
          <w:tcPr>
            <w:tcW w:w="1440" w:type="dxa"/>
            <w:tcBorders>
              <w:top w:val="single" w:color="auto" w:sz="4" w:space="0"/>
              <w:left w:val="single" w:color="auto" w:sz="4" w:space="0"/>
              <w:bottom w:val="single" w:color="auto" w:sz="4" w:space="0"/>
              <w:right w:val="single" w:color="auto" w:sz="4" w:space="0"/>
            </w:tcBorders>
          </w:tcPr>
          <w:p>
            <w:pPr>
              <w:snapToGrid w:val="0"/>
              <w:spacing w:before="50" w:after="156" w:afterLines="50" w:line="360" w:lineRule="exact"/>
              <w:jc w:val="left"/>
              <w:rPr>
                <w:rFonts w:hint="eastAsia" w:ascii="宋体" w:hAnsi="宋体" w:cs="宋体"/>
                <w:color w:val="auto"/>
                <w:szCs w:val="21"/>
                <w:highlight w:val="none"/>
              </w:rPr>
            </w:pPr>
          </w:p>
        </w:tc>
      </w:tr>
    </w:tbl>
    <w:p>
      <w:pPr>
        <w:pStyle w:val="16"/>
        <w:snapToGrid w:val="0"/>
        <w:spacing w:line="360" w:lineRule="exact"/>
        <w:rPr>
          <w:rFonts w:hint="eastAsia" w:ascii="宋体" w:hAnsi="宋体" w:eastAsia="宋体" w:cs="宋体"/>
          <w:color w:val="auto"/>
          <w:sz w:val="21"/>
          <w:szCs w:val="21"/>
          <w:highlight w:val="none"/>
          <w:u w:val="single"/>
        </w:rPr>
      </w:pPr>
      <w:r>
        <w:rPr>
          <w:rFonts w:hint="eastAsia" w:ascii="宋体" w:hAnsi="宋体" w:eastAsia="宋体" w:cs="宋体"/>
          <w:color w:val="auto"/>
          <w:sz w:val="21"/>
          <w:szCs w:val="21"/>
          <w:highlight w:val="none"/>
        </w:rPr>
        <w:t>法定代表人（负责人）</w:t>
      </w:r>
      <w:r>
        <w:rPr>
          <w:rFonts w:hint="eastAsia" w:ascii="宋体" w:hAnsi="宋体" w:eastAsia="宋体" w:cs="宋体"/>
          <w:color w:val="auto"/>
          <w:highlight w:val="none"/>
        </w:rPr>
        <w:t xml:space="preserve"> 或委托代理人</w:t>
      </w:r>
      <w:r>
        <w:rPr>
          <w:rFonts w:hint="eastAsia" w:ascii="宋体" w:hAnsi="宋体" w:eastAsia="宋体" w:cs="宋体"/>
          <w:color w:val="auto"/>
          <w:sz w:val="21"/>
          <w:szCs w:val="21"/>
          <w:highlight w:val="none"/>
        </w:rPr>
        <w:t>签字</w:t>
      </w:r>
      <w:r>
        <w:rPr>
          <w:rFonts w:hint="eastAsia" w:ascii="宋体" w:hAnsi="宋体" w:eastAsia="宋体" w:cs="宋体"/>
          <w:color w:val="auto"/>
          <w:szCs w:val="21"/>
          <w:highlight w:val="none"/>
        </w:rPr>
        <w:t>（或签章）</w:t>
      </w:r>
      <w:r>
        <w:rPr>
          <w:rFonts w:hint="eastAsia" w:ascii="宋体" w:hAnsi="宋体" w:eastAsia="宋体" w:cs="宋体"/>
          <w:color w:val="auto"/>
          <w:sz w:val="21"/>
          <w:szCs w:val="21"/>
          <w:highlight w:val="none"/>
        </w:rPr>
        <w:t>：</w:t>
      </w:r>
      <w:r>
        <w:rPr>
          <w:rFonts w:hint="eastAsia" w:ascii="宋体" w:hAnsi="宋体" w:eastAsia="宋体" w:cs="宋体"/>
          <w:color w:val="auto"/>
          <w:sz w:val="21"/>
          <w:szCs w:val="21"/>
          <w:highlight w:val="none"/>
          <w:u w:val="single"/>
        </w:rPr>
        <w:t>　　　　　</w:t>
      </w:r>
    </w:p>
    <w:p>
      <w:pPr>
        <w:snapToGrid w:val="0"/>
        <w:spacing w:before="50" w:line="360" w:lineRule="exact"/>
        <w:jc w:val="left"/>
        <w:rPr>
          <w:rFonts w:hint="eastAsia" w:ascii="宋体" w:hAnsi="宋体" w:cs="宋体"/>
          <w:color w:val="auto"/>
          <w:szCs w:val="21"/>
          <w:highlight w:val="none"/>
        </w:rPr>
      </w:pPr>
    </w:p>
    <w:p>
      <w:pPr>
        <w:snapToGrid w:val="0"/>
        <w:spacing w:before="50"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投标人公章：</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年    月  日</w:t>
      </w:r>
    </w:p>
    <w:p>
      <w:pPr>
        <w:snapToGrid w:val="0"/>
        <w:spacing w:before="50" w:line="360" w:lineRule="exact"/>
        <w:jc w:val="left"/>
        <w:rPr>
          <w:rFonts w:hint="eastAsia" w:ascii="宋体" w:hAnsi="宋体" w:cs="宋体"/>
          <w:color w:val="auto"/>
          <w:szCs w:val="21"/>
          <w:highlight w:val="none"/>
        </w:rPr>
      </w:pPr>
    </w:p>
    <w:p>
      <w:pPr>
        <w:pStyle w:val="69"/>
        <w:rPr>
          <w:rFonts w:hint="eastAsia" w:hAnsi="宋体"/>
          <w:color w:val="auto"/>
          <w:highlight w:val="none"/>
        </w:rPr>
      </w:pPr>
    </w:p>
    <w:p>
      <w:pPr>
        <w:snapToGrid w:val="0"/>
        <w:spacing w:line="360" w:lineRule="exact"/>
        <w:ind w:firstLine="281" w:firstLineChars="134"/>
        <w:jc w:val="left"/>
        <w:rPr>
          <w:rFonts w:hint="eastAsia" w:ascii="宋体" w:hAnsi="宋体" w:cs="宋体"/>
          <w:color w:val="auto"/>
          <w:szCs w:val="21"/>
          <w:highlight w:val="none"/>
        </w:rPr>
      </w:pPr>
      <w:r>
        <w:rPr>
          <w:rFonts w:hint="eastAsia" w:ascii="宋体" w:hAnsi="宋体" w:cs="宋体"/>
          <w:b/>
          <w:color w:val="auto"/>
          <w:szCs w:val="21"/>
          <w:highlight w:val="none"/>
        </w:rPr>
        <w:t>（7）</w:t>
      </w:r>
      <w:r>
        <w:rPr>
          <w:rFonts w:hint="eastAsia" w:ascii="宋体" w:hAnsi="宋体" w:cs="宋体"/>
          <w:color w:val="auto"/>
          <w:szCs w:val="21"/>
          <w:highlight w:val="none"/>
        </w:rPr>
        <w:t>投标人质量管理和质量保证体系等方面的认证证书；（按要求提供）</w:t>
      </w:r>
    </w:p>
    <w:p>
      <w:pPr>
        <w:snapToGrid w:val="0"/>
        <w:spacing w:line="360" w:lineRule="exact"/>
        <w:ind w:firstLine="281" w:firstLineChars="134"/>
        <w:jc w:val="left"/>
        <w:rPr>
          <w:rFonts w:hint="eastAsia" w:ascii="宋体" w:hAnsi="宋体" w:cs="宋体"/>
          <w:color w:val="auto"/>
          <w:szCs w:val="21"/>
          <w:highlight w:val="none"/>
        </w:rPr>
      </w:pPr>
      <w:r>
        <w:rPr>
          <w:rFonts w:hint="eastAsia" w:ascii="宋体" w:hAnsi="宋体" w:cs="宋体"/>
          <w:color w:val="auto"/>
          <w:szCs w:val="21"/>
          <w:highlight w:val="none"/>
        </w:rPr>
        <w:t>（8）投标人认为可以证明其能力或业绩的其他材料；格式自拟</w:t>
      </w:r>
    </w:p>
    <w:p>
      <w:pPr>
        <w:snapToGrid w:val="0"/>
        <w:spacing w:line="360" w:lineRule="exact"/>
        <w:ind w:firstLine="281" w:firstLineChars="134"/>
        <w:jc w:val="left"/>
        <w:rPr>
          <w:rFonts w:hint="eastAsia" w:ascii="宋体" w:hAnsi="宋体" w:cs="宋体"/>
          <w:color w:val="auto"/>
          <w:szCs w:val="21"/>
          <w:highlight w:val="none"/>
        </w:rPr>
      </w:pPr>
      <w:r>
        <w:rPr>
          <w:rFonts w:hint="eastAsia" w:ascii="宋体" w:hAnsi="宋体" w:cs="宋体"/>
          <w:color w:val="auto"/>
          <w:szCs w:val="21"/>
          <w:highlight w:val="none"/>
        </w:rPr>
        <w:t>（9）投标人关于服务升级及本单位债务纠纷、违法违规记录等方面的情况（内容见投标声明书）；</w:t>
      </w:r>
    </w:p>
    <w:p>
      <w:pPr>
        <w:snapToGrid w:val="0"/>
        <w:spacing w:line="360" w:lineRule="exact"/>
        <w:ind w:firstLine="283" w:firstLineChars="135"/>
        <w:jc w:val="left"/>
        <w:rPr>
          <w:rFonts w:hint="eastAsia" w:ascii="宋体" w:hAnsi="宋体" w:cs="宋体"/>
          <w:color w:val="auto"/>
          <w:szCs w:val="21"/>
          <w:highlight w:val="none"/>
        </w:rPr>
      </w:pPr>
      <w:r>
        <w:rPr>
          <w:rFonts w:hint="eastAsia" w:ascii="宋体" w:hAnsi="宋体" w:cs="宋体"/>
          <w:color w:val="auto"/>
          <w:szCs w:val="21"/>
          <w:highlight w:val="none"/>
        </w:rPr>
        <w:t>（</w:t>
      </w:r>
      <w:r>
        <w:rPr>
          <w:rFonts w:hint="eastAsia" w:ascii="宋体" w:hAnsi="宋体" w:cs="宋体"/>
          <w:color w:val="auto"/>
          <w:szCs w:val="21"/>
          <w:highlight w:val="none"/>
          <w:lang w:val="en"/>
        </w:rPr>
        <w:t>1</w:t>
      </w:r>
      <w:r>
        <w:rPr>
          <w:rFonts w:hint="eastAsia" w:ascii="宋体" w:hAnsi="宋体" w:cs="宋体"/>
          <w:color w:val="auto"/>
          <w:szCs w:val="21"/>
          <w:highlight w:val="none"/>
        </w:rPr>
        <w:t>0）投标人情况介绍。（主要服务能力、规模、经营业绩等，格式自拟）</w:t>
      </w:r>
    </w:p>
    <w:p>
      <w:pPr>
        <w:pageBreakBefore/>
        <w:rPr>
          <w:rFonts w:hint="eastAsia" w:ascii="宋体" w:hAnsi="宋体" w:cs="宋体"/>
          <w:b/>
          <w:color w:val="auto"/>
          <w:highlight w:val="none"/>
        </w:rPr>
      </w:pPr>
      <w:r>
        <w:rPr>
          <w:rFonts w:hint="eastAsia" w:ascii="宋体" w:hAnsi="宋体" w:cs="宋体"/>
          <w:b/>
          <w:color w:val="auto"/>
          <w:highlight w:val="none"/>
        </w:rPr>
        <w:t>技术文件部分（格式）：</w:t>
      </w:r>
    </w:p>
    <w:p>
      <w:pPr>
        <w:adjustRightInd w:val="0"/>
        <w:snapToGrid w:val="0"/>
        <w:spacing w:line="400" w:lineRule="exact"/>
        <w:ind w:firstLine="420" w:firstLineChars="200"/>
        <w:jc w:val="left"/>
        <w:rPr>
          <w:rFonts w:hint="eastAsia" w:ascii="宋体" w:hAnsi="宋体"/>
          <w:b/>
          <w:bCs/>
          <w:color w:val="auto"/>
          <w:szCs w:val="21"/>
          <w:highlight w:val="none"/>
        </w:rPr>
      </w:pPr>
      <w:r>
        <w:rPr>
          <w:rFonts w:hint="eastAsia" w:ascii="宋体" w:hAnsi="宋体"/>
          <w:b/>
          <w:bCs/>
          <w:color w:val="auto"/>
          <w:szCs w:val="21"/>
          <w:highlight w:val="none"/>
        </w:rPr>
        <w:t>1.投标技术文件（服务方案）</w:t>
      </w:r>
    </w:p>
    <w:p>
      <w:pPr>
        <w:pStyle w:val="28"/>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投标文件中的服务方案必须符合《招标项目采购需求》中的所有内容及技术规范要求。本方案还应包含以下内容：</w:t>
      </w:r>
    </w:p>
    <w:p>
      <w:pPr>
        <w:pStyle w:val="28"/>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1）投标单位简介[应包括该机构成立年限、营业执照、资质情况的批准时间、截止时间、经营状况、有关部门资信评价（若有）、办公地点、是否购买或租用、面积多少、办公条件（车辆、电脑等硬件）、经营业绩、有无违反国家政策、法规情况，是否有过不良记录等内容]；</w:t>
      </w:r>
    </w:p>
    <w:p>
      <w:pPr>
        <w:pStyle w:val="28"/>
        <w:adjustRightInd w:val="0"/>
        <w:snapToGrid w:val="0"/>
        <w:spacing w:line="400" w:lineRule="exact"/>
        <w:ind w:firstLine="420" w:firstLineChars="200"/>
        <w:rPr>
          <w:rFonts w:hint="eastAsia" w:hAnsi="宋体"/>
          <w:color w:val="auto"/>
          <w:highlight w:val="none"/>
        </w:rPr>
      </w:pPr>
      <w:r>
        <w:rPr>
          <w:rFonts w:hint="eastAsia" w:hAnsi="宋体"/>
          <w:color w:val="auto"/>
          <w:highlight w:val="none"/>
        </w:rPr>
        <w:t>（2）拟投入人员数量以及人员详细工资和费用计划（其工资应不低于项目所在地最低工资标准。同时所有从业人员每年应有福利费、加班者有加班费、物业公司必须按国家规定为每位从业人员交各种社会保险。）</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（3）投标单位响应本项目</w:t>
      </w:r>
      <w:r>
        <w:rPr>
          <w:rFonts w:hint="eastAsia" w:ascii="宋体" w:hAnsi="宋体"/>
          <w:color w:val="auto"/>
          <w:highlight w:val="none"/>
        </w:rPr>
        <w:t>《项目需求和说明》中的所有内容及技术规范要求的承诺。</w:t>
      </w:r>
    </w:p>
    <w:p>
      <w:pPr>
        <w:adjustRightInd w:val="0"/>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（4）投标人对本项目的合理化建议和改进措施；</w:t>
      </w:r>
    </w:p>
    <w:p>
      <w:pPr>
        <w:snapToGrid w:val="0"/>
        <w:spacing w:line="400" w:lineRule="exact"/>
        <w:ind w:firstLine="420" w:firstLineChars="200"/>
        <w:jc w:val="left"/>
        <w:rPr>
          <w:rFonts w:hint="eastAsia" w:ascii="宋体" w:hAnsi="宋体"/>
          <w:color w:val="auto"/>
          <w:szCs w:val="21"/>
          <w:highlight w:val="none"/>
        </w:rPr>
      </w:pPr>
      <w:r>
        <w:rPr>
          <w:rFonts w:hint="eastAsia" w:ascii="宋体" w:hAnsi="宋体"/>
          <w:color w:val="auto"/>
          <w:szCs w:val="21"/>
          <w:highlight w:val="none"/>
        </w:rPr>
        <w:t>（5）投标人需要说明的其他文件和说明（格式自拟）。</w:t>
      </w:r>
    </w:p>
    <w:p>
      <w:pPr>
        <w:snapToGrid w:val="0"/>
        <w:spacing w:before="50" w:after="156" w:afterLines="50" w:line="360" w:lineRule="exact"/>
        <w:jc w:val="left"/>
        <w:rPr>
          <w:rFonts w:hint="eastAsia" w:ascii="宋体" w:hAnsi="宋体" w:cs="宋体"/>
          <w:color w:val="auto"/>
          <w:szCs w:val="21"/>
          <w:highlight w:val="none"/>
        </w:rPr>
      </w:pPr>
    </w:p>
    <w:p>
      <w:pPr>
        <w:snapToGrid w:val="0"/>
        <w:spacing w:line="360" w:lineRule="exact"/>
        <w:jc w:val="left"/>
        <w:rPr>
          <w:rFonts w:hint="eastAsia" w:ascii="宋体" w:hAnsi="宋体" w:cs="宋体"/>
          <w:color w:val="auto"/>
          <w:szCs w:val="21"/>
          <w:highlight w:val="none"/>
        </w:rPr>
      </w:pPr>
      <w:r>
        <w:rPr>
          <w:rFonts w:hint="eastAsia" w:ascii="宋体" w:hAnsi="宋体" w:cs="宋体"/>
          <w:color w:val="auto"/>
          <w:szCs w:val="21"/>
          <w:highlight w:val="none"/>
        </w:rPr>
        <w:t>▲2.招标项目采购需求中要求必须提供的材料。（招标项目采购需求中要求必须提供的材料，据实提供）</w:t>
      </w:r>
    </w:p>
    <w:p>
      <w:pPr>
        <w:pageBreakBefore/>
        <w:rPr>
          <w:rFonts w:hint="eastAsia" w:ascii="宋体" w:hAnsi="宋体" w:cs="宋体"/>
          <w:b/>
          <w:color w:val="auto"/>
          <w:highlight w:val="none"/>
        </w:rPr>
      </w:pPr>
      <w:r>
        <w:rPr>
          <w:rFonts w:hint="eastAsia" w:ascii="宋体" w:hAnsi="宋体" w:cs="宋体"/>
          <w:b/>
          <w:color w:val="auto"/>
          <w:highlight w:val="none"/>
        </w:rPr>
        <w:t>三）报价文件部分（格式）</w:t>
      </w:r>
    </w:p>
    <w:p>
      <w:pPr>
        <w:snapToGrid w:val="0"/>
        <w:spacing w:before="156"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t>（1）投标函格式：</w:t>
      </w:r>
    </w:p>
    <w:p>
      <w:pPr>
        <w:snapToGrid w:val="0"/>
        <w:spacing w:before="156" w:beforeLines="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投标函</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致：</w:t>
      </w:r>
      <w:r>
        <w:rPr>
          <w:rFonts w:hint="eastAsia" w:ascii="宋体" w:hAnsi="宋体" w:cs="宋体"/>
          <w:color w:val="auto"/>
          <w:highlight w:val="none"/>
          <w:u w:val="single"/>
        </w:rPr>
        <w:t>崇左市政府集中采购中心</w:t>
      </w:r>
      <w:r>
        <w:rPr>
          <w:rFonts w:hint="eastAsia" w:ascii="宋体" w:hAnsi="宋体" w:cs="宋体"/>
          <w:color w:val="auto"/>
          <w:szCs w:val="21"/>
          <w:highlight w:val="none"/>
        </w:rPr>
        <w:t>：</w:t>
      </w:r>
    </w:p>
    <w:p>
      <w:pPr>
        <w:snapToGrid w:val="0"/>
        <w:spacing w:line="360" w:lineRule="exact"/>
        <w:ind w:firstLine="480"/>
        <w:rPr>
          <w:rFonts w:hint="eastAsia" w:ascii="宋体" w:hAnsi="宋体" w:cs="宋体"/>
          <w:color w:val="auto"/>
          <w:szCs w:val="21"/>
          <w:highlight w:val="none"/>
        </w:rPr>
      </w:pPr>
      <w:r>
        <w:rPr>
          <w:rFonts w:hint="eastAsia" w:ascii="宋体" w:hAnsi="宋体" w:cs="宋体"/>
          <w:color w:val="auto"/>
          <w:szCs w:val="21"/>
          <w:highlight w:val="none"/>
        </w:rPr>
        <w:t>根据贵方为项目的招标公告（项目编号：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），签字代表</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（全名）经正式授权并代表投标人</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（投标人名称）上传并提交加密的电子投标文件一份。</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据此函，签字代表宣布同意如下：</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1.投标人已详细审查全部“招标文件”，包括修改文件（如有的话）以及全部参考资料和有关附件，已经了解我方对于招标文件、采购过程、采购结果有依法进行询问、质疑、投诉的权利及相关渠道和要求。</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2.投标人在投标之前已经与贵方进行了充分的沟通，完全理解并接受招标文件的各项规定和要求，对招标文件的合理性、合法性不再有异议。</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3.本投标有效期自开标日起</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个日（自然日）。</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4.如中标，本投标文件至本项目合同履行完毕止均保持有效，本投标人将按“招标文件”及政府采购法律、法规的规定履行合同责任和义务。</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5.投标人同意按照贵方要求提供与投标有关的一切数据或资料。</w:t>
      </w:r>
    </w:p>
    <w:p>
      <w:pPr>
        <w:snapToGrid w:val="0"/>
        <w:spacing w:line="360" w:lineRule="exact"/>
        <w:ind w:firstLine="420" w:firstLineChars="200"/>
        <w:rPr>
          <w:rFonts w:hint="eastAsia" w:ascii="宋体" w:hAnsi="宋体" w:cs="宋体"/>
          <w:color w:val="auto"/>
          <w:szCs w:val="21"/>
          <w:highlight w:val="none"/>
        </w:rPr>
      </w:pPr>
      <w:r>
        <w:rPr>
          <w:rFonts w:hint="eastAsia" w:ascii="宋体" w:hAnsi="宋体" w:cs="宋体"/>
          <w:color w:val="auto"/>
          <w:szCs w:val="21"/>
          <w:highlight w:val="none"/>
        </w:rPr>
        <w:t>6.与本投标有关的一切正式往来信函请寄：</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地址：</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 xml:space="preserve"> 邮编：</w:t>
      </w:r>
      <w:r>
        <w:rPr>
          <w:rFonts w:hint="eastAsia" w:ascii="宋体" w:hAnsi="宋体" w:cs="宋体"/>
          <w:color w:val="auto"/>
          <w:szCs w:val="21"/>
          <w:highlight w:val="none"/>
          <w:u w:val="single"/>
        </w:rPr>
        <w:t xml:space="preserve">        </w:t>
      </w:r>
      <w:r>
        <w:rPr>
          <w:rFonts w:hint="eastAsia" w:ascii="宋体" w:hAnsi="宋体" w:cs="宋体"/>
          <w:color w:val="auto"/>
          <w:szCs w:val="21"/>
          <w:highlight w:val="none"/>
        </w:rPr>
        <w:t>电话：</w:t>
      </w:r>
      <w:r>
        <w:rPr>
          <w:rFonts w:hint="eastAsia" w:ascii="宋体" w:hAnsi="宋体" w:cs="宋体"/>
          <w:color w:val="auto"/>
          <w:szCs w:val="21"/>
          <w:highlight w:val="none"/>
          <w:u w:val="single"/>
        </w:rPr>
        <w:t xml:space="preserve">             </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传真：______________投标人代表姓名___________职务：_____________</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投标人名称（公章）：___________________</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开户银行：银行账号：</w:t>
      </w:r>
    </w:p>
    <w:p>
      <w:pPr>
        <w:snapToGrid w:val="0"/>
        <w:spacing w:line="360" w:lineRule="exact"/>
        <w:rPr>
          <w:rFonts w:hint="eastAsia" w:ascii="宋体" w:hAnsi="宋体" w:cs="宋体"/>
          <w:color w:val="auto"/>
          <w:szCs w:val="21"/>
          <w:highlight w:val="none"/>
        </w:rPr>
      </w:pPr>
      <w:r>
        <w:rPr>
          <w:rFonts w:hint="eastAsia" w:ascii="宋体" w:hAnsi="宋体" w:cs="宋体"/>
          <w:color w:val="auto"/>
          <w:szCs w:val="21"/>
          <w:highlight w:val="none"/>
        </w:rPr>
        <w:t>委托代理人签字：___________日期：_____年___月___日</w:t>
      </w:r>
    </w:p>
    <w:p>
      <w:pPr>
        <w:pStyle w:val="28"/>
        <w:snapToGrid w:val="0"/>
        <w:spacing w:before="295" w:after="295" w:line="360" w:lineRule="exact"/>
        <w:ind w:firstLine="5670" w:firstLineChars="2700"/>
        <w:rPr>
          <w:rFonts w:hint="eastAsia" w:hAnsi="宋体" w:cs="宋体"/>
          <w:color w:val="auto"/>
          <w:highlight w:val="none"/>
        </w:rPr>
      </w:pPr>
      <w:r>
        <w:rPr>
          <w:rFonts w:hint="eastAsia" w:hAnsi="宋体" w:cs="宋体"/>
          <w:color w:val="auto"/>
          <w:highlight w:val="none"/>
        </w:rPr>
        <w:t>（公章）</w:t>
      </w:r>
    </w:p>
    <w:p>
      <w:pPr>
        <w:pStyle w:val="28"/>
        <w:snapToGrid w:val="0"/>
        <w:spacing w:before="295" w:after="295" w:line="360" w:lineRule="exact"/>
        <w:ind w:firstLine="5565" w:firstLineChars="2650"/>
        <w:rPr>
          <w:rFonts w:hint="eastAsia" w:hAnsi="宋体" w:cs="宋体"/>
          <w:color w:val="auto"/>
          <w:highlight w:val="none"/>
        </w:rPr>
      </w:pPr>
      <w:r>
        <w:rPr>
          <w:rFonts w:hint="eastAsia" w:hAnsi="宋体" w:cs="宋体"/>
          <w:color w:val="auto"/>
          <w:highlight w:val="none"/>
        </w:rPr>
        <w:t>年___月___日</w:t>
      </w:r>
    </w:p>
    <w:p>
      <w:pPr>
        <w:snapToGrid w:val="0"/>
        <w:spacing w:before="156" w:beforeLines="50" w:after="50" w:line="360" w:lineRule="exact"/>
        <w:rPr>
          <w:rFonts w:hint="eastAsia" w:ascii="宋体" w:hAnsi="宋体" w:cs="宋体"/>
          <w:b/>
          <w:color w:val="auto"/>
          <w:szCs w:val="21"/>
          <w:highlight w:val="none"/>
        </w:rPr>
      </w:pPr>
    </w:p>
    <w:p>
      <w:pPr>
        <w:snapToGrid w:val="0"/>
        <w:spacing w:before="156" w:beforeLines="50" w:after="50" w:line="360" w:lineRule="exact"/>
        <w:rPr>
          <w:rFonts w:hint="eastAsia" w:ascii="宋体" w:hAnsi="宋体" w:cs="宋体"/>
          <w:b/>
          <w:color w:val="auto"/>
          <w:szCs w:val="21"/>
          <w:highlight w:val="none"/>
        </w:rPr>
      </w:pPr>
    </w:p>
    <w:p>
      <w:pPr>
        <w:snapToGrid w:val="0"/>
        <w:spacing w:before="156" w:beforeLines="50" w:after="50" w:line="360" w:lineRule="exact"/>
        <w:rPr>
          <w:rFonts w:hint="eastAsia" w:ascii="宋体" w:hAnsi="宋体" w:cs="宋体"/>
          <w:b/>
          <w:color w:val="auto"/>
          <w:szCs w:val="21"/>
          <w:highlight w:val="none"/>
        </w:rPr>
      </w:pPr>
    </w:p>
    <w:p>
      <w:pPr>
        <w:snapToGrid w:val="0"/>
        <w:spacing w:before="156" w:beforeLines="50" w:after="50" w:line="360" w:lineRule="exact"/>
        <w:rPr>
          <w:rFonts w:hint="eastAsia" w:ascii="宋体" w:hAnsi="宋体" w:cs="宋体"/>
          <w:b/>
          <w:color w:val="auto"/>
          <w:szCs w:val="21"/>
          <w:highlight w:val="none"/>
        </w:rPr>
      </w:pPr>
    </w:p>
    <w:p>
      <w:pPr>
        <w:snapToGrid w:val="0"/>
        <w:spacing w:before="50" w:after="50" w:line="360" w:lineRule="exact"/>
        <w:rPr>
          <w:rFonts w:hint="eastAsia" w:ascii="宋体" w:hAnsi="宋体" w:cs="宋体"/>
          <w:b/>
          <w:color w:val="auto"/>
          <w:szCs w:val="21"/>
          <w:highlight w:val="none"/>
        </w:rPr>
      </w:pPr>
    </w:p>
    <w:p>
      <w:pPr>
        <w:snapToGrid w:val="0"/>
        <w:spacing w:before="50" w:after="50" w:line="360" w:lineRule="exact"/>
        <w:rPr>
          <w:rFonts w:hint="eastAsia" w:ascii="宋体" w:hAnsi="宋体" w:cs="宋体"/>
          <w:b/>
          <w:color w:val="auto"/>
          <w:szCs w:val="21"/>
          <w:highlight w:val="none"/>
        </w:rPr>
      </w:pPr>
    </w:p>
    <w:p>
      <w:pPr>
        <w:snapToGrid w:val="0"/>
        <w:spacing w:before="50" w:after="50" w:line="360" w:lineRule="exact"/>
        <w:rPr>
          <w:rFonts w:hint="eastAsia" w:ascii="宋体" w:hAnsi="宋体" w:cs="宋体"/>
          <w:b/>
          <w:color w:val="auto"/>
          <w:szCs w:val="21"/>
          <w:highlight w:val="none"/>
        </w:rPr>
      </w:pPr>
    </w:p>
    <w:p>
      <w:pPr>
        <w:snapToGrid w:val="0"/>
        <w:spacing w:before="50" w:after="50" w:line="360" w:lineRule="exact"/>
        <w:rPr>
          <w:rFonts w:hint="eastAsia" w:ascii="宋体" w:hAnsi="宋体" w:cs="宋体"/>
          <w:b/>
          <w:color w:val="auto"/>
          <w:szCs w:val="21"/>
          <w:highlight w:val="none"/>
        </w:rPr>
      </w:pPr>
    </w:p>
    <w:p>
      <w:pPr>
        <w:pageBreakBefore/>
        <w:snapToGrid w:val="0"/>
        <w:spacing w:before="156" w:beforeLines="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t>（2）投标报价明细表格式</w:t>
      </w:r>
    </w:p>
    <w:p>
      <w:pPr>
        <w:pStyle w:val="28"/>
        <w:snapToGrid w:val="0"/>
        <w:spacing w:before="295" w:after="295" w:line="400" w:lineRule="exact"/>
        <w:ind w:firstLine="560" w:firstLineChars="200"/>
        <w:jc w:val="center"/>
        <w:rPr>
          <w:rFonts w:hint="eastAsia" w:hAnsi="宋体"/>
          <w:b/>
          <w:color w:val="auto"/>
          <w:sz w:val="28"/>
          <w:szCs w:val="28"/>
          <w:highlight w:val="none"/>
        </w:rPr>
      </w:pPr>
      <w:r>
        <w:rPr>
          <w:rFonts w:hint="eastAsia" w:hAnsi="宋体"/>
          <w:b/>
          <w:color w:val="auto"/>
          <w:sz w:val="28"/>
          <w:szCs w:val="28"/>
          <w:highlight w:val="none"/>
        </w:rPr>
        <w:t>投标报价明细表</w:t>
      </w:r>
    </w:p>
    <w:p>
      <w:pPr>
        <w:spacing w:line="400" w:lineRule="exact"/>
        <w:ind w:firstLine="420" w:firstLineChars="200"/>
        <w:rPr>
          <w:rFonts w:hint="eastAsia" w:hAnsi="宋体"/>
          <w:b/>
          <w:color w:val="auto"/>
          <w:szCs w:val="21"/>
          <w:highlight w:val="none"/>
        </w:rPr>
      </w:pPr>
      <w:r>
        <w:rPr>
          <w:rFonts w:hint="eastAsia" w:hAnsi="宋体"/>
          <w:b/>
          <w:color w:val="auto"/>
          <w:szCs w:val="21"/>
          <w:highlight w:val="none"/>
          <w:u w:val="single"/>
        </w:rPr>
        <w:t>本项目</w:t>
      </w:r>
    </w:p>
    <w:tbl>
      <w:tblPr>
        <w:tblStyle w:val="54"/>
        <w:tblW w:w="0" w:type="auto"/>
        <w:tblInd w:w="162"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300"/>
        <w:gridCol w:w="2310"/>
        <w:gridCol w:w="2265"/>
        <w:gridCol w:w="169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 w:hRule="atLeast"/>
        </w:trPr>
        <w:tc>
          <w:tcPr>
            <w:tcW w:w="330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服务项目名称</w:t>
            </w:r>
          </w:p>
        </w:tc>
        <w:tc>
          <w:tcPr>
            <w:tcW w:w="2310"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服务内容</w:t>
            </w:r>
          </w:p>
        </w:tc>
        <w:tc>
          <w:tcPr>
            <w:tcW w:w="226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报</w:t>
            </w:r>
            <w:r>
              <w:rPr>
                <w:color w:val="auto"/>
                <w:highlight w:val="none"/>
              </w:rPr>
              <w:t xml:space="preserve">  </w:t>
            </w:r>
            <w:r>
              <w:rPr>
                <w:rFonts w:hint="eastAsia"/>
                <w:color w:val="auto"/>
                <w:highlight w:val="none"/>
              </w:rPr>
              <w:t>价（元）</w:t>
            </w:r>
          </w:p>
        </w:tc>
        <w:tc>
          <w:tcPr>
            <w:tcW w:w="1695"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说</w:t>
            </w:r>
            <w:r>
              <w:rPr>
                <w:color w:val="auto"/>
                <w:highlight w:val="none"/>
              </w:rPr>
              <w:t xml:space="preserve">      </w:t>
            </w:r>
            <w:r>
              <w:rPr>
                <w:rFonts w:hint="eastAsia"/>
                <w:color w:val="auto"/>
                <w:highlight w:val="none"/>
              </w:rPr>
              <w:t>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atLeast"/>
        </w:trPr>
        <w:tc>
          <w:tcPr>
            <w:tcW w:w="3300"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r>
              <w:rPr>
                <w:rFonts w:hint="eastAsia"/>
                <w:color w:val="auto"/>
                <w:highlight w:val="none"/>
                <w:u w:val="single"/>
              </w:rPr>
              <w:t xml:space="preserve">              </w:t>
            </w:r>
            <w:r>
              <w:rPr>
                <w:rFonts w:hint="eastAsia"/>
                <w:color w:val="auto"/>
                <w:highlight w:val="none"/>
              </w:rPr>
              <w:t>采购</w:t>
            </w:r>
          </w:p>
        </w:tc>
        <w:tc>
          <w:tcPr>
            <w:tcW w:w="2310"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p>
        </w:tc>
        <w:tc>
          <w:tcPr>
            <w:tcW w:w="2265"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p>
        </w:tc>
        <w:tc>
          <w:tcPr>
            <w:tcW w:w="1695"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2" w:hRule="atLeast"/>
        </w:trPr>
        <w:tc>
          <w:tcPr>
            <w:tcW w:w="9570"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r>
              <w:rPr>
                <w:rFonts w:hint="eastAsia"/>
                <w:color w:val="auto"/>
                <w:highlight w:val="none"/>
              </w:rPr>
              <w:t>总报价（人民币大写）：</w:t>
            </w:r>
            <w:r>
              <w:rPr>
                <w:color w:val="auto"/>
                <w:highlight w:val="none"/>
              </w:rPr>
              <w:t xml:space="preserve">                                       </w:t>
            </w:r>
            <w:r>
              <w:rPr>
                <w:rFonts w:hint="eastAsia"/>
                <w:color w:val="auto"/>
                <w:highlight w:val="none"/>
              </w:rPr>
              <w:t>（￥</w:t>
            </w:r>
            <w:r>
              <w:rPr>
                <w:color w:val="auto"/>
                <w:highlight w:val="none"/>
              </w:rPr>
              <w:t xml:space="preserve">                       </w:t>
            </w:r>
            <w:r>
              <w:rPr>
                <w:rFonts w:hint="eastAsia"/>
                <w:color w:val="auto"/>
                <w:highlight w:val="none"/>
              </w:rPr>
              <w:t>元）</w:t>
            </w:r>
          </w:p>
        </w:tc>
      </w:tr>
    </w:tbl>
    <w:p>
      <w:pPr>
        <w:pStyle w:val="28"/>
        <w:spacing w:line="400" w:lineRule="exact"/>
        <w:rPr>
          <w:rFonts w:hint="eastAsia" w:hAnsi="宋体" w:cs="Times New Roman"/>
          <w:color w:val="auto"/>
          <w:sz w:val="24"/>
          <w:szCs w:val="20"/>
          <w:highlight w:val="none"/>
        </w:rPr>
      </w:pPr>
    </w:p>
    <w:p>
      <w:pPr>
        <w:pStyle w:val="28"/>
        <w:spacing w:line="400" w:lineRule="exact"/>
        <w:ind w:firstLine="420" w:firstLineChars="200"/>
        <w:rPr>
          <w:color w:val="auto"/>
          <w:highlight w:val="none"/>
        </w:rPr>
      </w:pPr>
      <w:r>
        <w:rPr>
          <w:rFonts w:hint="eastAsia"/>
          <w:color w:val="auto"/>
          <w:highlight w:val="none"/>
        </w:rPr>
        <w:t>注：本项目报价为完成项目需求所有内容的总报价。</w:t>
      </w:r>
    </w:p>
    <w:p>
      <w:pPr>
        <w:pStyle w:val="28"/>
        <w:spacing w:line="400" w:lineRule="exact"/>
        <w:rPr>
          <w:rFonts w:hint="eastAsia" w:hAnsi="宋体"/>
          <w:color w:val="auto"/>
          <w:highlight w:val="none"/>
        </w:rPr>
      </w:pPr>
    </w:p>
    <w:p>
      <w:pPr>
        <w:pStyle w:val="28"/>
        <w:spacing w:line="400" w:lineRule="exact"/>
        <w:ind w:firstLine="420" w:firstLineChars="200"/>
        <w:rPr>
          <w:rFonts w:hint="eastAsia" w:hAnsi="宋体"/>
          <w:color w:val="auto"/>
          <w:highlight w:val="none"/>
        </w:rPr>
      </w:pPr>
      <w:r>
        <w:rPr>
          <w:rFonts w:hint="eastAsia" w:hAnsi="宋体"/>
          <w:color w:val="auto"/>
          <w:highlight w:val="none"/>
        </w:rPr>
        <w:t>投标人盖公章</w:t>
      </w:r>
      <w:r>
        <w:rPr>
          <w:rFonts w:hint="eastAsia" w:hAnsi="宋体"/>
          <w:color w:val="auto"/>
          <w:highlight w:val="none"/>
          <w:u w:val="single"/>
        </w:rPr>
        <w:t xml:space="preserve">                                 </w:t>
      </w:r>
    </w:p>
    <w:p>
      <w:pPr>
        <w:pStyle w:val="28"/>
        <w:spacing w:line="400" w:lineRule="exact"/>
        <w:rPr>
          <w:rFonts w:hint="eastAsia" w:hAnsi="宋体"/>
          <w:color w:val="auto"/>
          <w:highlight w:val="none"/>
        </w:rPr>
      </w:pPr>
    </w:p>
    <w:p>
      <w:pPr>
        <w:snapToGrid w:val="0"/>
        <w:spacing w:before="50" w:after="50" w:line="400" w:lineRule="exact"/>
        <w:ind w:firstLine="420" w:firstLineChars="200"/>
        <w:rPr>
          <w:rFonts w:hint="eastAsia" w:ascii="宋体" w:hAnsi="宋体"/>
          <w:color w:val="auto"/>
          <w:spacing w:val="20"/>
          <w:highlight w:val="none"/>
          <w:u w:val="single"/>
        </w:rPr>
      </w:pPr>
      <w:r>
        <w:rPr>
          <w:rFonts w:hint="eastAsia" w:ascii="宋体" w:hAnsi="宋体"/>
          <w:color w:val="auto"/>
          <w:highlight w:val="none"/>
        </w:rPr>
        <w:t>法定代表人或委托代理人</w:t>
      </w:r>
      <w:r>
        <w:rPr>
          <w:rFonts w:hint="eastAsia" w:ascii="宋体" w:hAnsi="宋体"/>
          <w:color w:val="auto"/>
          <w:spacing w:val="20"/>
          <w:highlight w:val="none"/>
        </w:rPr>
        <w:t>签字（或签章）：</w:t>
      </w:r>
      <w:r>
        <w:rPr>
          <w:rFonts w:hint="eastAsia" w:ascii="宋体" w:hAnsi="宋体"/>
          <w:color w:val="auto"/>
          <w:spacing w:val="20"/>
          <w:highlight w:val="none"/>
          <w:u w:val="single"/>
        </w:rPr>
        <w:t xml:space="preserve">         </w:t>
      </w:r>
    </w:p>
    <w:p>
      <w:pPr>
        <w:snapToGrid w:val="0"/>
        <w:spacing w:before="50" w:after="50" w:line="360" w:lineRule="exact"/>
        <w:rPr>
          <w:rFonts w:hint="eastAsia" w:ascii="宋体" w:hAnsi="宋体" w:cs="宋体"/>
          <w:color w:val="auto"/>
          <w:szCs w:val="21"/>
          <w:highlight w:val="none"/>
        </w:rPr>
      </w:pPr>
      <w:r>
        <w:rPr>
          <w:rFonts w:hint="eastAsia" w:ascii="宋体" w:hAnsi="宋体" w:cs="宋体"/>
          <w:color w:val="auto"/>
          <w:szCs w:val="21"/>
          <w:highlight w:val="none"/>
        </w:rPr>
        <w:t xml:space="preserve">      </w:t>
      </w:r>
    </w:p>
    <w:p>
      <w:pPr>
        <w:snapToGrid w:val="0"/>
        <w:spacing w:before="156" w:beforeLines="50" w:after="50" w:line="360" w:lineRule="exact"/>
        <w:rPr>
          <w:rFonts w:hint="eastAsia" w:ascii="宋体" w:hAnsi="宋体" w:cs="宋体"/>
          <w:color w:val="auto"/>
          <w:szCs w:val="21"/>
          <w:highlight w:val="none"/>
        </w:rPr>
      </w:pPr>
      <w:r>
        <w:rPr>
          <w:rFonts w:hint="eastAsia" w:ascii="宋体" w:hAnsi="宋体" w:cs="宋体"/>
          <w:b/>
          <w:color w:val="auto"/>
          <w:szCs w:val="21"/>
          <w:highlight w:val="none"/>
        </w:rPr>
        <w:t>（3）</w:t>
      </w:r>
      <w:r>
        <w:rPr>
          <w:rFonts w:hint="eastAsia" w:ascii="宋体" w:hAnsi="宋体" w:cs="宋体"/>
          <w:color w:val="auto"/>
          <w:szCs w:val="21"/>
          <w:highlight w:val="none"/>
        </w:rPr>
        <w:t>投标人针对报价需要说明的其他文件和说明（格式自拟）</w:t>
      </w: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156" w:beforeLines="50" w:after="50" w:line="360" w:lineRule="exact"/>
        <w:rPr>
          <w:rFonts w:hint="eastAsia" w:ascii="宋体" w:hAnsi="宋体" w:cs="宋体"/>
          <w:color w:val="auto"/>
          <w:szCs w:val="21"/>
          <w:highlight w:val="none"/>
        </w:rPr>
      </w:pPr>
    </w:p>
    <w:p>
      <w:pPr>
        <w:snapToGrid w:val="0"/>
        <w:spacing w:before="50" w:after="50" w:line="360" w:lineRule="exact"/>
        <w:rPr>
          <w:rFonts w:hint="eastAsia" w:ascii="宋体" w:hAnsi="宋体" w:cs="宋体"/>
          <w:b/>
          <w:color w:val="auto"/>
          <w:szCs w:val="21"/>
          <w:highlight w:val="none"/>
        </w:rPr>
      </w:pPr>
    </w:p>
    <w:p>
      <w:pPr>
        <w:snapToGrid w:val="0"/>
        <w:spacing w:before="50" w:after="50" w:line="360" w:lineRule="exact"/>
        <w:rPr>
          <w:rFonts w:hint="eastAsia" w:ascii="宋体" w:hAnsi="宋体" w:cs="宋体"/>
          <w:b/>
          <w:color w:val="auto"/>
          <w:szCs w:val="21"/>
          <w:highlight w:val="none"/>
        </w:rPr>
      </w:pPr>
      <w:r>
        <w:rPr>
          <w:rFonts w:hint="eastAsia" w:ascii="宋体" w:hAnsi="宋体" w:cs="宋体"/>
          <w:b/>
          <w:color w:val="auto"/>
          <w:szCs w:val="21"/>
          <w:highlight w:val="none"/>
        </w:rPr>
        <w:t>（4）开标一览表</w:t>
      </w:r>
    </w:p>
    <w:p>
      <w:pPr>
        <w:snapToGrid w:val="0"/>
        <w:spacing w:before="50" w:after="50" w:line="360" w:lineRule="exact"/>
        <w:jc w:val="center"/>
        <w:rPr>
          <w:rFonts w:hint="eastAsia" w:ascii="宋体" w:hAnsi="宋体" w:cs="宋体"/>
          <w:b/>
          <w:color w:val="auto"/>
          <w:szCs w:val="21"/>
          <w:highlight w:val="none"/>
        </w:rPr>
      </w:pPr>
      <w:r>
        <w:rPr>
          <w:rFonts w:hint="eastAsia" w:ascii="宋体" w:hAnsi="宋体" w:cs="宋体"/>
          <w:b/>
          <w:color w:val="auto"/>
          <w:szCs w:val="21"/>
          <w:highlight w:val="none"/>
        </w:rPr>
        <w:t>开标一览表</w:t>
      </w:r>
    </w:p>
    <w:p>
      <w:pPr>
        <w:snapToGrid w:val="0"/>
        <w:spacing w:before="50" w:after="156" w:afterLines="50" w:line="360" w:lineRule="exact"/>
        <w:jc w:val="left"/>
        <w:rPr>
          <w:rFonts w:hint="eastAsia" w:ascii="宋体" w:hAnsi="宋体" w:cs="宋体"/>
          <w:color w:val="auto"/>
          <w:highlight w:val="none"/>
        </w:rPr>
      </w:pPr>
      <w:r>
        <w:rPr>
          <w:rFonts w:hint="eastAsia" w:ascii="宋体" w:hAnsi="宋体" w:cs="宋体"/>
          <w:color w:val="auto"/>
          <w:highlight w:val="none"/>
        </w:rPr>
        <w:t>项目名称：</w:t>
      </w:r>
    </w:p>
    <w:p>
      <w:pPr>
        <w:snapToGrid w:val="0"/>
        <w:spacing w:before="50" w:after="156" w:afterLines="50" w:line="360" w:lineRule="exact"/>
        <w:jc w:val="left"/>
        <w:rPr>
          <w:rFonts w:hint="eastAsia" w:ascii="宋体" w:hAnsi="宋体" w:cs="宋体"/>
          <w:b/>
          <w:color w:val="auto"/>
          <w:szCs w:val="21"/>
          <w:highlight w:val="none"/>
        </w:rPr>
      </w:pPr>
      <w:r>
        <w:rPr>
          <w:rFonts w:hint="eastAsia" w:ascii="宋体" w:hAnsi="宋体" w:cs="宋体"/>
          <w:color w:val="auto"/>
          <w:highlight w:val="none"/>
        </w:rPr>
        <w:t>项目编号：</w:t>
      </w:r>
    </w:p>
    <w:p>
      <w:pPr>
        <w:snapToGrid w:val="0"/>
        <w:spacing w:before="50" w:after="156" w:afterLines="50" w:line="360" w:lineRule="exact"/>
        <w:jc w:val="left"/>
        <w:rPr>
          <w:rFonts w:hint="eastAsia" w:ascii="宋体" w:hAnsi="宋体" w:cs="宋体"/>
          <w:color w:val="auto"/>
          <w:highlight w:val="none"/>
        </w:rPr>
      </w:pPr>
      <w:r>
        <w:rPr>
          <w:rFonts w:hint="eastAsia" w:ascii="宋体" w:hAnsi="宋体" w:cs="宋体"/>
          <w:color w:val="auto"/>
          <w:highlight w:val="none"/>
        </w:rPr>
        <w:t>投标人名称：                                        金额单位：             人民币（元）</w:t>
      </w:r>
    </w:p>
    <w:tbl>
      <w:tblPr>
        <w:tblStyle w:val="5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719"/>
        <w:gridCol w:w="2446"/>
        <w:gridCol w:w="2417"/>
        <w:gridCol w:w="159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64" w:hRule="exact"/>
        </w:trPr>
        <w:tc>
          <w:tcPr>
            <w:tcW w:w="2719"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服务项目名称</w:t>
            </w:r>
          </w:p>
        </w:tc>
        <w:tc>
          <w:tcPr>
            <w:tcW w:w="2446"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服务内容</w:t>
            </w:r>
          </w:p>
        </w:tc>
        <w:tc>
          <w:tcPr>
            <w:tcW w:w="2417"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报  价（元）</w:t>
            </w:r>
          </w:p>
        </w:tc>
        <w:tc>
          <w:tcPr>
            <w:tcW w:w="1592" w:type="dxa"/>
            <w:tcBorders>
              <w:top w:val="single" w:color="auto" w:sz="4" w:space="0"/>
              <w:left w:val="single" w:color="auto" w:sz="4" w:space="0"/>
              <w:bottom w:val="single" w:color="auto" w:sz="4" w:space="0"/>
              <w:right w:val="single" w:color="auto" w:sz="4" w:space="0"/>
            </w:tcBorders>
            <w:vAlign w:val="center"/>
          </w:tcPr>
          <w:p>
            <w:pPr>
              <w:spacing w:line="400" w:lineRule="exact"/>
              <w:jc w:val="center"/>
              <w:rPr>
                <w:color w:val="auto"/>
                <w:highlight w:val="none"/>
              </w:rPr>
            </w:pPr>
            <w:r>
              <w:rPr>
                <w:rFonts w:hint="eastAsia"/>
                <w:color w:val="auto"/>
                <w:highlight w:val="none"/>
              </w:rPr>
              <w:t>说      明</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2719" w:type="dxa"/>
            <w:tcBorders>
              <w:top w:val="single" w:color="auto" w:sz="4" w:space="0"/>
              <w:left w:val="single" w:color="auto" w:sz="4" w:space="0"/>
              <w:bottom w:val="single" w:color="auto" w:sz="4" w:space="0"/>
              <w:right w:val="single" w:color="auto" w:sz="4" w:space="0"/>
            </w:tcBorders>
            <w:vAlign w:val="center"/>
          </w:tcPr>
          <w:p>
            <w:pPr>
              <w:spacing w:line="400" w:lineRule="exact"/>
              <w:rPr>
                <w:color w:val="auto"/>
                <w:highlight w:val="none"/>
              </w:rPr>
            </w:pPr>
            <w:r>
              <w:rPr>
                <w:rFonts w:hint="eastAsia"/>
                <w:color w:val="auto"/>
                <w:highlight w:val="none"/>
                <w:u w:val="single"/>
              </w:rPr>
              <w:t xml:space="preserve">               </w:t>
            </w:r>
            <w:r>
              <w:rPr>
                <w:rFonts w:hint="eastAsia"/>
                <w:color w:val="auto"/>
                <w:highlight w:val="none"/>
              </w:rPr>
              <w:t>采购</w:t>
            </w:r>
          </w:p>
        </w:tc>
        <w:tc>
          <w:tcPr>
            <w:tcW w:w="2446"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outlineLvl w:val="0"/>
              <w:rPr>
                <w:rFonts w:hint="eastAsia" w:ascii="宋体" w:hAnsi="宋体"/>
                <w:bCs/>
                <w:color w:val="auto"/>
                <w:kern w:val="0"/>
                <w:highlight w:val="none"/>
              </w:rPr>
            </w:pPr>
          </w:p>
        </w:tc>
        <w:tc>
          <w:tcPr>
            <w:tcW w:w="2417"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outlineLvl w:val="0"/>
              <w:rPr>
                <w:rFonts w:hint="eastAsia" w:ascii="宋体" w:hAnsi="宋体"/>
                <w:bCs/>
                <w:color w:val="auto"/>
                <w:kern w:val="0"/>
                <w:highlight w:val="none"/>
              </w:rPr>
            </w:pPr>
          </w:p>
        </w:tc>
        <w:tc>
          <w:tcPr>
            <w:tcW w:w="1592" w:type="dxa"/>
            <w:tcBorders>
              <w:top w:val="single" w:color="auto" w:sz="4" w:space="0"/>
              <w:left w:val="single" w:color="auto" w:sz="4" w:space="0"/>
              <w:bottom w:val="single" w:color="auto" w:sz="4" w:space="0"/>
              <w:right w:val="single" w:color="auto" w:sz="4" w:space="0"/>
            </w:tcBorders>
            <w:vAlign w:val="center"/>
          </w:tcPr>
          <w:p>
            <w:pPr>
              <w:autoSpaceDE w:val="0"/>
              <w:autoSpaceDN w:val="0"/>
              <w:spacing w:line="400" w:lineRule="exact"/>
              <w:jc w:val="center"/>
              <w:outlineLvl w:val="0"/>
              <w:rPr>
                <w:rFonts w:hint="eastAsia" w:ascii="宋体" w:hAnsi="宋体"/>
                <w:bCs/>
                <w:color w:val="auto"/>
                <w:kern w:val="0"/>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1" w:hRule="exact"/>
        </w:trPr>
        <w:tc>
          <w:tcPr>
            <w:tcW w:w="9174" w:type="dxa"/>
            <w:gridSpan w:val="4"/>
            <w:tcBorders>
              <w:top w:val="single" w:color="auto" w:sz="4" w:space="0"/>
              <w:left w:val="single" w:color="auto" w:sz="4" w:space="0"/>
              <w:bottom w:val="single" w:color="auto" w:sz="4" w:space="0"/>
              <w:right w:val="single" w:color="auto" w:sz="4" w:space="0"/>
            </w:tcBorders>
            <w:vAlign w:val="center"/>
          </w:tcPr>
          <w:p>
            <w:pPr>
              <w:spacing w:line="400" w:lineRule="exact"/>
              <w:rPr>
                <w:rFonts w:hint="eastAsia" w:ascii="宋体" w:hAnsi="宋体"/>
                <w:b/>
                <w:color w:val="auto"/>
                <w:szCs w:val="21"/>
                <w:highlight w:val="none"/>
              </w:rPr>
            </w:pPr>
            <w:r>
              <w:rPr>
                <w:rFonts w:hint="eastAsia" w:ascii="宋体" w:hAnsi="宋体"/>
                <w:b/>
                <w:color w:val="auto"/>
                <w:szCs w:val="21"/>
                <w:highlight w:val="none"/>
              </w:rPr>
              <w:t>总报价</w:t>
            </w:r>
            <w:r>
              <w:rPr>
                <w:rFonts w:hint="eastAsia" w:ascii="宋体" w:hAnsi="宋体"/>
                <w:color w:val="auto"/>
                <w:spacing w:val="-6"/>
                <w:highlight w:val="none"/>
              </w:rPr>
              <w:t>（人民币大写）：</w:t>
            </w:r>
            <w:r>
              <w:rPr>
                <w:rFonts w:hint="eastAsia" w:ascii="宋体" w:hAnsi="宋体"/>
                <w:color w:val="auto"/>
                <w:spacing w:val="-6"/>
                <w:highlight w:val="none"/>
                <w:u w:val="single"/>
              </w:rPr>
              <w:t xml:space="preserve">                                       （￥                       元）</w:t>
            </w:r>
          </w:p>
        </w:tc>
      </w:tr>
    </w:tbl>
    <w:p>
      <w:pPr>
        <w:pStyle w:val="100"/>
        <w:rPr>
          <w:rFonts w:hint="eastAsia" w:ascii="宋体" w:hAnsi="宋体" w:cs="宋体"/>
          <w:color w:val="auto"/>
          <w:highlight w:val="none"/>
        </w:rPr>
      </w:pP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注：</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color w:val="auto"/>
          <w:highlight w:val="none"/>
        </w:rPr>
        <w:t>1.本项目报价为完成项目需求所有内容的总报价。</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2.报价一经涂改，应在涂改处加盖单位公章或者由法定代表人（负责人）或授权委托人签字或盖章，否则其投标作无效标处理。</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3.投标费用包括项目实施所需的人工费、服务费、购买及制作标书费、税费及其他一切费用。</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4.以上报价应与“投标报价明细表”中的“投标总价”相一致。</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5.联合体投标时，开标一览表中投标人名称必须注明联合体并加盖联合体各方公章，同时须提供联合投标协议书。</w:t>
      </w:r>
    </w:p>
    <w:p>
      <w:pPr>
        <w:snapToGrid w:val="0"/>
        <w:spacing w:before="50" w:after="50" w:line="360" w:lineRule="exact"/>
        <w:ind w:firstLine="420" w:firstLineChars="200"/>
        <w:jc w:val="left"/>
        <w:rPr>
          <w:rFonts w:hint="eastAsia" w:ascii="宋体" w:hAnsi="宋体" w:cs="宋体"/>
          <w:color w:val="auto"/>
          <w:szCs w:val="21"/>
          <w:highlight w:val="none"/>
        </w:rPr>
      </w:pPr>
      <w:r>
        <w:rPr>
          <w:rFonts w:hint="eastAsia" w:ascii="宋体" w:hAnsi="宋体" w:cs="宋体"/>
          <w:color w:val="auto"/>
          <w:szCs w:val="21"/>
          <w:highlight w:val="none"/>
        </w:rPr>
        <w:t>6.项目中有多个分标的，每一分标的开标一览表必须分别按格式要求填写并签字、盖章。</w:t>
      </w:r>
    </w:p>
    <w:p>
      <w:pPr>
        <w:snapToGrid w:val="0"/>
        <w:spacing w:before="50" w:after="50" w:line="360" w:lineRule="exact"/>
        <w:ind w:left="-2" w:leftChars="-1" w:right="-816" w:rightChars="-389" w:firstLine="420" w:firstLineChars="200"/>
        <w:rPr>
          <w:rFonts w:hint="eastAsia" w:ascii="宋体" w:hAnsi="宋体" w:cs="宋体"/>
          <w:color w:val="auto"/>
          <w:szCs w:val="21"/>
          <w:highlight w:val="none"/>
        </w:rPr>
      </w:pPr>
    </w:p>
    <w:p>
      <w:pPr>
        <w:snapToGrid w:val="0"/>
        <w:spacing w:before="50" w:after="50" w:line="360" w:lineRule="exact"/>
        <w:ind w:left="-2" w:leftChars="-1" w:right="-816" w:rightChars="-389" w:firstLine="420" w:firstLineChars="200"/>
        <w:rPr>
          <w:rFonts w:hint="eastAsia" w:ascii="宋体" w:hAnsi="宋体" w:cs="宋体"/>
          <w:color w:val="auto"/>
          <w:szCs w:val="21"/>
          <w:highlight w:val="none"/>
        </w:rPr>
      </w:pPr>
      <w:r>
        <w:rPr>
          <w:rFonts w:hint="eastAsia" w:ascii="宋体" w:hAnsi="宋体" w:cs="宋体"/>
          <w:color w:val="auto"/>
          <w:szCs w:val="21"/>
          <w:highlight w:val="none"/>
        </w:rPr>
        <w:t>法定代表人</w:t>
      </w:r>
      <w:r>
        <w:rPr>
          <w:rFonts w:hint="eastAsia" w:ascii="宋体" w:hAnsi="宋体" w:cs="宋体"/>
          <w:color w:val="auto"/>
          <w:highlight w:val="none"/>
        </w:rPr>
        <w:t>（负责人）</w:t>
      </w:r>
      <w:r>
        <w:rPr>
          <w:rFonts w:hint="eastAsia" w:ascii="宋体" w:hAnsi="宋体" w:cs="宋体"/>
          <w:color w:val="auto"/>
          <w:szCs w:val="21"/>
          <w:highlight w:val="none"/>
        </w:rPr>
        <w:t>或委托代理人签字（或签章）：</w:t>
      </w:r>
    </w:p>
    <w:p>
      <w:pPr>
        <w:snapToGrid w:val="0"/>
        <w:spacing w:before="50" w:after="50" w:line="360" w:lineRule="exact"/>
        <w:ind w:right="-816" w:rightChars="-389" w:firstLine="420" w:firstLineChars="200"/>
        <w:rPr>
          <w:rFonts w:hint="eastAsia" w:ascii="宋体" w:hAnsi="宋体" w:cs="宋体"/>
          <w:color w:val="auto"/>
          <w:szCs w:val="21"/>
          <w:highlight w:val="none"/>
        </w:rPr>
      </w:pPr>
      <w:r>
        <w:rPr>
          <w:rFonts w:hint="eastAsia" w:ascii="宋体" w:hAnsi="宋体" w:cs="宋体"/>
          <w:color w:val="auto"/>
          <w:szCs w:val="21"/>
          <w:highlight w:val="none"/>
        </w:rPr>
        <w:t>投标人名称（盖章）：</w:t>
      </w:r>
    </w:p>
    <w:p>
      <w:pPr>
        <w:jc w:val="right"/>
        <w:rPr>
          <w:rFonts w:hint="eastAsia" w:ascii="宋体" w:hAnsi="宋体" w:cs="宋体"/>
          <w:color w:val="auto"/>
          <w:highlight w:val="none"/>
        </w:rPr>
      </w:pPr>
    </w:p>
    <w:p>
      <w:pPr>
        <w:jc w:val="right"/>
        <w:rPr>
          <w:rFonts w:hint="eastAsia" w:ascii="宋体" w:hAnsi="宋体" w:cs="宋体"/>
          <w:color w:val="auto"/>
          <w:highlight w:val="none"/>
        </w:rPr>
      </w:pPr>
      <w:r>
        <w:rPr>
          <w:rFonts w:hint="eastAsia" w:ascii="宋体" w:hAnsi="宋体" w:cs="宋体"/>
          <w:color w:val="auto"/>
          <w:highlight w:val="none"/>
        </w:rPr>
        <w:t>日期：    年   月   日</w:t>
      </w:r>
    </w:p>
    <w:p>
      <w:pPr>
        <w:rPr>
          <w:rFonts w:hint="eastAsia" w:ascii="宋体" w:hAnsi="宋体" w:cs="宋体"/>
          <w:color w:val="auto"/>
          <w:highlight w:val="none"/>
        </w:rPr>
      </w:pPr>
    </w:p>
    <w:p>
      <w:pPr>
        <w:rPr>
          <w:rFonts w:hint="eastAsia" w:ascii="宋体" w:hAnsi="宋体" w:cs="宋体"/>
          <w:color w:val="auto"/>
          <w:highlight w:val="none"/>
        </w:rPr>
      </w:pPr>
    </w:p>
    <w:sectPr>
      <w:footerReference r:id="rId10" w:type="first"/>
      <w:footerReference r:id="rId8" w:type="default"/>
      <w:footerReference r:id="rId9" w:type="even"/>
      <w:pgSz w:w="11906" w:h="16838"/>
      <w:pgMar w:top="1134" w:right="1134" w:bottom="1134" w:left="1134" w:header="851" w:footer="992" w:gutter="0"/>
      <w:cols w:space="720" w:num="1"/>
      <w:titlePg/>
      <w:docGrid w:type="linesAndChar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altName w:val="方正书宋_GBK"/>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Calibri Light">
    <w:panose1 w:val="020F0302020204030204"/>
    <w:charset w:val="00"/>
    <w:family w:val="swiss"/>
    <w:pitch w:val="default"/>
    <w:sig w:usb0="E4002EFF" w:usb1="C000247B" w:usb2="00000009" w:usb3="00000000" w:csb0="200001FF" w:csb1="00000000"/>
  </w:font>
  <w:font w:name="楷体_GB2312">
    <w:panose1 w:val="02010609030101010101"/>
    <w:charset w:val="86"/>
    <w:family w:val="modern"/>
    <w:pitch w:val="default"/>
    <w:sig w:usb0="00000001" w:usb1="080E0000" w:usb2="00000000" w:usb3="00000000" w:csb0="00040000" w:csb1="00000000"/>
  </w:font>
  <w:font w:name="Cambria">
    <w:panose1 w:val="02040803050406030204"/>
    <w:charset w:val="00"/>
    <w:family w:val="roman"/>
    <w:pitch w:val="default"/>
    <w:sig w:usb0="E00006FF" w:usb1="4000045F" w:usb2="00000000" w:usb3="00000000" w:csb0="2000019F" w:csb1="00000000"/>
  </w:font>
  <w:font w:name="Ђˎ̥">
    <w:altName w:val="华文中宋"/>
    <w:panose1 w:val="00000000000000000000"/>
    <w:charset w:val="00"/>
    <w:family w:val="roman"/>
    <w:pitch w:val="default"/>
    <w:sig w:usb0="00000000" w:usb1="00000000" w:usb2="00000000" w:usb3="00000000" w:csb0="00040001" w:csb1="00000000"/>
  </w:font>
  <w:font w:name="华文中宋">
    <w:panose1 w:val="02010600040101010101"/>
    <w:charset w:val="86"/>
    <w:family w:val="auto"/>
    <w:pitch w:val="default"/>
    <w:sig w:usb0="00000287" w:usb1="080F0000" w:usb2="00000000" w:usb3="00000000" w:csb0="0004009F" w:csb1="DFD70000"/>
  </w:font>
  <w:font w:name="Verdana">
    <w:panose1 w:val="020B0604030504040204"/>
    <w:charset w:val="00"/>
    <w:family w:val="swiss"/>
    <w:pitch w:val="default"/>
    <w:sig w:usb0="A00006FF" w:usb1="4000205B" w:usb2="00000010" w:usb3="00000000" w:csb0="2000019F" w:csb1="00000000"/>
  </w:font>
  <w:font w:name="华文宋体">
    <w:panose1 w:val="02010600040101010101"/>
    <w:charset w:val="86"/>
    <w:family w:val="auto"/>
    <w:pitch w:val="default"/>
    <w:sig w:usb0="00000287" w:usb1="080F0000" w:usb2="00000000" w:usb3="00000000" w:csb0="0004009F" w:csb1="DFD70000"/>
  </w:font>
  <w:font w:name="Tms Rmn">
    <w:altName w:val="Segoe Print"/>
    <w:panose1 w:val="02020603040505020304"/>
    <w:charset w:val="00"/>
    <w:family w:val="roman"/>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Tahoma">
    <w:panose1 w:val="020B0604030504040204"/>
    <w:charset w:val="00"/>
    <w:family w:val="swiss"/>
    <w:pitch w:val="default"/>
    <w:sig w:usb0="E1002EFF" w:usb1="C000605B" w:usb2="00000029" w:usb3="00000000" w:csb0="200101FF" w:csb1="20280000"/>
  </w:font>
  <w:font w:name="创艺简黑体">
    <w:altName w:val="黑体"/>
    <w:panose1 w:val="00000000000000000000"/>
    <w:charset w:val="86"/>
    <w:family w:val="auto"/>
    <w:pitch w:val="default"/>
    <w:sig w:usb0="00000000" w:usb1="00000000" w:usb2="00000010" w:usb3="00000000" w:csb0="00040000" w:csb1="00000000"/>
  </w:font>
  <w:font w:name="新宋体">
    <w:altName w:val="方正书宋_GBK"/>
    <w:panose1 w:val="02010609030101010101"/>
    <w:charset w:val="86"/>
    <w:family w:val="modern"/>
    <w:pitch w:val="default"/>
    <w:sig w:usb0="00000000" w:usb1="00000000" w:usb2="00000006" w:usb3="00000000" w:csb0="00040001" w:csb1="00000000"/>
  </w:font>
  <w:font w:name="Arial Unicode MS">
    <w:panose1 w:val="020B0604020202020204"/>
    <w:charset w:val="86"/>
    <w:family w:val="auto"/>
    <w:pitch w:val="default"/>
    <w:sig w:usb0="FFFFFFFF" w:usb1="E9FFFFFF" w:usb2="0000003F" w:usb3="00000000" w:csb0="603F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center" w:pos="4153"/>
        <w:tab w:val="right" w:pos="8306"/>
        <w:tab w:val="clear" w:pos="4140"/>
        <w:tab w:val="clear" w:pos="8300"/>
      </w:tabs>
    </w:pPr>
    <w:r>
      <w:rPr>
        <w:rFonts w:hint="eastAsia"/>
        <w:sz w:val="28"/>
      </w:rPr>
      <w:t>—</w:t>
    </w:r>
    <w:r>
      <w:rPr>
        <w:sz w:val="28"/>
      </w:rPr>
      <w:fldChar w:fldCharType="begin"/>
    </w:r>
    <w:r>
      <w:rPr>
        <w:sz w:val="28"/>
      </w:rPr>
      <w:instrText xml:space="preserve">PAGE   \* MERGEFORMAT</w:instrText>
    </w:r>
    <w:r>
      <w:rPr>
        <w:sz w:val="28"/>
      </w:rPr>
      <w:fldChar w:fldCharType="separate"/>
    </w:r>
    <w:r>
      <w:rPr>
        <w:sz w:val="28"/>
        <w:lang w:val="zh-CN"/>
      </w:rPr>
      <w:t>12</w:t>
    </w:r>
    <w:r>
      <w:rPr>
        <w:sz w:val="28"/>
      </w:rPr>
      <w:fldChar w:fldCharType="end"/>
    </w:r>
    <w:r>
      <w:rPr>
        <w:rFonts w:hint="eastAsia"/>
        <w:sz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center" w:pos="4153"/>
        <w:tab w:val="left" w:pos="6787"/>
        <w:tab w:val="center" w:pos="6979"/>
        <w:tab w:val="right" w:pos="8306"/>
        <w:tab w:val="clear" w:pos="4140"/>
        <w:tab w:val="clear" w:pos="8300"/>
      </w:tabs>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 cy="151130"/>
              <wp:effectExtent l="0" t="0" r="0" b="0"/>
              <wp:wrapNone/>
              <wp:docPr id="3" name="文本框 2053"/>
              <wp:cNvGraphicFramePr/>
              <a:graphic xmlns:a="http://schemas.openxmlformats.org/drawingml/2006/main">
                <a:graphicData uri="http://schemas.microsoft.com/office/word/2010/wordprocessingShape">
                  <wps:wsp>
                    <wps:cNvSpPr txBox="1"/>
                    <wps:spPr>
                      <a:xfrm>
                        <a:off x="0" y="0"/>
                        <a:ext cx="182880" cy="151130"/>
                      </a:xfrm>
                      <a:prstGeom prst="rect">
                        <a:avLst/>
                      </a:prstGeom>
                      <a:noFill/>
                      <a:ln>
                        <a:noFill/>
                      </a:ln>
                      <a:effectLst/>
                    </wps:spPr>
                    <wps:txbx>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wps:txbx>
                    <wps:bodyPr vert="horz" wrap="square" lIns="0" tIns="0" rIns="0" bIns="0" anchor="t" anchorCtr="0" upright="1"/>
                  </wps:wsp>
                </a:graphicData>
              </a:graphic>
            </wp:anchor>
          </w:drawing>
        </mc:Choice>
        <mc:Fallback>
          <w:pict>
            <v:shape id="文本框 2053" o:spid="_x0000_s1026" o:spt="202" type="#_x0000_t202" style="position:absolute;left:0pt;margin-top:0pt;height:11.9pt;width:14.4pt;mso-position-horizontal:center;mso-position-horizontal-relative:margin;z-index:251660288;mso-width-relative:page;mso-height-relative:page;" filled="f" stroked="f" coordsize="21600,21600" o:gfxdata="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">
              <v:fill on="f" focussize="0,0"/>
              <v:stroke on="f"/>
              <v:imagedata o:title=""/>
              <o:lock v:ext="edit" aspectratio="f"/>
              <v:textbox inset="0mm,0mm,0mm,0mm">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58</w:t>
                    </w:r>
                    <w:r>
                      <w:rPr>
                        <w:rFonts w:hint="eastAsia"/>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center" w:pos="4153"/>
        <w:tab w:val="right" w:pos="8306"/>
        <w:tab w:val="clear" w:pos="4140"/>
        <w:tab w:val="clear" w:pos="8300"/>
      </w:tabs>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1026"/>
              <wp:cNvGraphicFramePr/>
              <a:graphic xmlns:a="http://schemas.openxmlformats.org/drawingml/2006/main">
                <a:graphicData uri="http://schemas.microsoft.com/office/word/2010/wordprocessingShape">
                  <wps:wsp>
                    <wps:cNvSpPr txBox="1"/>
                    <wps:spPr>
                      <a:xfrm>
                        <a:off x="0" y="0"/>
                        <a:ext cx="114935" cy="131445"/>
                      </a:xfrm>
                      <a:prstGeom prst="rect">
                        <a:avLst/>
                      </a:prstGeom>
                      <a:noFill/>
                      <a:ln>
                        <a:noFill/>
                      </a:ln>
                      <a:effectLst/>
                    </wps:spPr>
                    <wps:txbx>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6" o:spid="_x0000_s1026" o:spt="202" type="#_x0000_t202" style="position:absolute;left:0pt;margin-top:0pt;height:10.35pt;width:9.05pt;mso-position-horizontal:center;mso-position-horizontal-relative:margin;mso-wrap-style:none;z-index:251659264;mso-width-relative:page;mso-height-relative:page;" filled="f" stroked="f" coordsize="21600,21600" o:gfxdata="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EPlfknQAAAAAwEAAA8AAAAAAAAAAQAgAAAAOAAAAGRycy9kb3ducmV2Lnht&#10;bFBLAQIUABQAAAAIAIdO4kB+gNC+6wEAAM0DAAAOAAAAAAAAAAEAIAAAADUBAABkcnMvZTJvRG9j&#10;LnhtbFBLBQYAAAAABgAGAFkBAACSBQAAAAA=&#10;">
              <v:fill on="f" focussize="0,0"/>
              <v:stroke on="f"/>
              <v:imagedata o:title=""/>
              <o:lock v:ext="edit" aspectratio="f"/>
              <v:textbox inset="0mm,0mm,0mm,0mm" style="mso-fit-shape-to-text:t;">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112</w:t>
                    </w:r>
                    <w:r>
                      <w:rPr>
                        <w:rFonts w:hint="eastAsia"/>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framePr w:wrap="around" w:vAnchor="text" w:hAnchor="margin" w:xAlign="center" w:y="1"/>
      <w:tabs>
        <w:tab w:val="center" w:pos="4153"/>
        <w:tab w:val="right" w:pos="8306"/>
        <w:tab w:val="clear" w:pos="4140"/>
        <w:tab w:val="clear" w:pos="8300"/>
      </w:tabs>
      <w:rPr>
        <w:rStyle w:val="58"/>
      </w:rPr>
    </w:pPr>
    <w:r>
      <w:fldChar w:fldCharType="begin"/>
    </w:r>
    <w:r>
      <w:rPr>
        <w:rStyle w:val="58"/>
      </w:rPr>
      <w:instrText xml:space="preserve">PAGE  </w:instrText>
    </w:r>
    <w:r>
      <w:fldChar w:fldCharType="separate"/>
    </w:r>
    <w:r>
      <w:fldChar w:fldCharType="end"/>
    </w:r>
  </w:p>
  <w:p>
    <w:pPr>
      <w:pStyle w:val="34"/>
      <w:tabs>
        <w:tab w:val="center" w:pos="4153"/>
        <w:tab w:val="right" w:pos="8306"/>
        <w:tab w:val="clear" w:pos="4140"/>
        <w:tab w:val="clear" w:pos="8300"/>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4"/>
      <w:tabs>
        <w:tab w:val="center" w:pos="4153"/>
        <w:tab w:val="left" w:pos="5169"/>
        <w:tab w:val="clear" w:pos="4140"/>
      </w:tabs>
      <w:ind w:right="360"/>
      <w:jc w:val="both"/>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57785" cy="131445"/>
              <wp:effectExtent l="0" t="0" r="0" b="0"/>
              <wp:wrapNone/>
              <wp:docPr id="4" name="文本框 1025"/>
              <wp:cNvGraphicFramePr/>
              <a:graphic xmlns:a="http://schemas.openxmlformats.org/drawingml/2006/main">
                <a:graphicData uri="http://schemas.microsoft.com/office/word/2010/wordprocessingShape">
                  <wps:wsp>
                    <wps:cNvSpPr txBox="1"/>
                    <wps:spPr>
                      <a:xfrm>
                        <a:off x="0" y="0"/>
                        <a:ext cx="57785" cy="131445"/>
                      </a:xfrm>
                      <a:prstGeom prst="rect">
                        <a:avLst/>
                      </a:prstGeom>
                      <a:noFill/>
                      <a:ln>
                        <a:noFill/>
                      </a:ln>
                      <a:effectLst/>
                    </wps:spPr>
                    <wps:txbx>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107</w:t>
                          </w:r>
                          <w:r>
                            <w:rPr>
                              <w:rFonts w:hint="eastAsia"/>
                            </w:rPr>
                            <w:fldChar w:fldCharType="end"/>
                          </w:r>
                        </w:p>
                      </w:txbxContent>
                    </wps:txbx>
                    <wps:bodyPr vert="horz" wrap="none" lIns="0" tIns="0" rIns="0" bIns="0" anchor="t" anchorCtr="0" upright="1">
                      <a:spAutoFit/>
                    </wps:bodyPr>
                  </wps:wsp>
                </a:graphicData>
              </a:graphic>
            </wp:anchor>
          </w:drawing>
        </mc:Choice>
        <mc:Fallback>
          <w:pict>
            <v:shape id="文本框 1025" o:spid="_x0000_s1026" o:spt="202" type="#_x0000_t202" style="position:absolute;left:0pt;margin-top:0pt;height:10.35pt;width:4.55pt;mso-position-horizontal:center;mso-position-horizontal-relative:margin;mso-wrap-style:none;z-index:251661312;mso-width-relative:page;mso-height-relative:page;" filled="f" stroked="f" coordsize="21600,21600" o:gfxdata="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">
              <v:fill on="f" focussize="0,0"/>
              <v:stroke on="f"/>
              <v:imagedata o:title=""/>
              <o:lock v:ext="edit" aspectratio="f"/>
              <v:textbox inset="0mm,0mm,0mm,0mm" style="mso-fit-shape-to-text:t;">
                <w:txbxContent>
                  <w:p>
                    <w:pPr>
                      <w:pStyle w:val="34"/>
                      <w:tabs>
                        <w:tab w:val="center" w:pos="4153"/>
                        <w:tab w:val="right" w:pos="8306"/>
                        <w:tab w:val="clear" w:pos="4140"/>
                        <w:tab w:val="clear" w:pos="8300"/>
                      </w:tabs>
                    </w:pPr>
                    <w:r>
                      <w:rPr>
                        <w:rFonts w:hint="eastAsia"/>
                      </w:rPr>
                      <w:fldChar w:fldCharType="begin"/>
                    </w:r>
                    <w:r>
                      <w:rPr>
                        <w:rFonts w:hint="eastAsia"/>
                      </w:rPr>
                      <w:instrText xml:space="preserve"> PAGE  \* MERGEFORMAT </w:instrText>
                    </w:r>
                    <w:r>
                      <w:rPr>
                        <w:rFonts w:hint="eastAsia"/>
                      </w:rPr>
                      <w:fldChar w:fldCharType="separate"/>
                    </w:r>
                    <w:r>
                      <w:t>107</w:t>
                    </w:r>
                    <w:r>
                      <w:rPr>
                        <w:rFonts w:hint="eastAsia"/>
                      </w:rPr>
                      <w:fldChar w:fldCharType="end"/>
                    </w:r>
                  </w:p>
                </w:txbxContent>
              </v:textbox>
            </v:shape>
          </w:pict>
        </mc:Fallback>
      </mc:AlternateContent>
    </w:r>
    <w:r>
      <w:rPr>
        <w:rFonts w:hint="eastAsia"/>
      </w:rPr>
      <w:tab/>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tabs>
        <w:tab w:val="center" w:pos="4153"/>
        <w:tab w:val="right" w:pos="8306"/>
        <w:tab w:val="clear" w:pos="4140"/>
        <w:tab w:val="clear" w:pos="8300"/>
      </w:tabs>
    </w:pPr>
    <w:r>
      <w:rPr>
        <w:rFonts w:hint="eastAsia"/>
      </w:rPr>
      <w:t>崇左市中级人民法院台式计算机、打印机等办公设备采购（</w:t>
    </w:r>
    <w:r>
      <w:rPr>
        <w:rFonts w:hint="eastAsia"/>
        <w:lang w:eastAsia="zh-CN"/>
      </w:rPr>
      <w:t>CZZC2026-G3-990130-CZSZ</w:t>
    </w:r>
    <w:r>
      <w:rPr>
        <w:rFonts w:hint="eastAsia"/>
      </w:rPr>
      <w:t>）</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tabs>
        <w:tab w:val="center" w:pos="4153"/>
        <w:tab w:val="right" w:pos="8306"/>
        <w:tab w:val="clear" w:pos="4140"/>
        <w:tab w:val="clear" w:pos="8300"/>
      </w:tabs>
    </w:pPr>
    <w:r>
      <w:rPr>
        <w:rFonts w:hint="eastAsia"/>
        <w:lang w:eastAsia="zh-CN"/>
      </w:rPr>
      <w:t>物业服务</w:t>
    </w:r>
    <w:r>
      <w:rPr>
        <w:rFonts w:hint="eastAsia"/>
      </w:rPr>
      <w:t>（</w:t>
    </w:r>
    <w:r>
      <w:rPr>
        <w:rFonts w:hint="eastAsia"/>
        <w:lang w:eastAsia="zh-CN"/>
      </w:rPr>
      <w:t>CZZC2026-G3-990130-CZSZ</w:t>
    </w:r>
    <w:r>
      <w:rPr>
        <w:rFonts w:hint="eastAsia"/>
      </w:rPr>
      <w:t>）</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5"/>
      <w:pBdr>
        <w:bottom w:val="none" w:color="auto" w:sz="0" w:space="0"/>
      </w:pBdr>
      <w:tabs>
        <w:tab w:val="center" w:pos="4153"/>
        <w:tab w:val="right" w:pos="8306"/>
        <w:tab w:val="clear" w:pos="4140"/>
        <w:tab w:val="clear" w:pos="8300"/>
      </w:tabs>
    </w:pPr>
    <w:r>
      <w:rPr>
        <w:rFonts w:hint="eastAsia"/>
        <w:lang w:eastAsia="zh-CN"/>
      </w:rPr>
      <w:t>物业服务</w:t>
    </w:r>
    <w:r>
      <w:rPr>
        <w:rFonts w:hint="eastAsia"/>
      </w:rPr>
      <w:t>（</w:t>
    </w:r>
    <w:r>
      <w:rPr>
        <w:rFonts w:hint="eastAsia"/>
        <w:lang w:eastAsia="zh-CN"/>
      </w:rPr>
      <w:t>CZZC2026-G3-990130-CZSZ</w:t>
    </w:r>
    <w:r>
      <w:rPr>
        <w:rFonts w:hint="eastAsia"/>
      </w:rPr>
      <w:t>）</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C07550A"/>
    <w:multiLevelType w:val="singleLevel"/>
    <w:tmpl w:val="BC07550A"/>
    <w:lvl w:ilvl="0" w:tentative="0">
      <w:start w:val="10"/>
      <w:numFmt w:val="decimal"/>
      <w:suff w:val="nothing"/>
      <w:lvlText w:val="（%1）"/>
      <w:lvlJc w:val="left"/>
    </w:lvl>
  </w:abstractNum>
  <w:abstractNum w:abstractNumId="1">
    <w:nsid w:val="537546C7"/>
    <w:multiLevelType w:val="singleLevel"/>
    <w:tmpl w:val="537546C7"/>
    <w:lvl w:ilvl="0" w:tentative="0">
      <w:start w:val="1"/>
      <w:numFmt w:val="decimal"/>
      <w:suff w:val="nothing"/>
      <w:lvlText w:val="%1．"/>
      <w:lvlJc w:val="left"/>
      <w:pPr>
        <w:ind w:left="0" w:firstLine="400"/>
      </w:pPr>
      <w:rPr>
        <w:rFonts w:hint="default"/>
        <w:b w:val="0"/>
        <w:bCs w:val="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trackRevisions w:val="1"/>
  <w:documentProtection w:enforcement="0"/>
  <w:defaultTabStop w:val="420"/>
  <w:drawingGridHorizontalSpacing w:val="105"/>
  <w:drawingGridVerticalSpacing w:val="156"/>
  <w:displayHorizontalDrawingGridEvery w:val="1"/>
  <w:displayVerticalDrawingGridEvery w:val="1"/>
  <w:doNotShadeFormData w:val="1"/>
  <w:noPunctuationKerning w:val="1"/>
  <w:characterSpacingControl w:val="compressPunctuation"/>
  <w:noLineBreaksAfter w:lang="zh-CN" w:val="([{·‘“〈《「『【〔〖（．［｛￡￥"/>
  <w:noLineBreaksBefore w:lang="zh-CN" w:val="!),.:;?]}¨·ˇˉ―‖’”…∶、。〃々〉》」』】〕〗！＂＇），．：；？］｀｜｝～￠"/>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MzdmYTdiMTQzNzRlZTAyMzBiYTFmYjcxOGQ3OGNhY2EifQ=="/>
  </w:docVars>
  <w:rsids>
    <w:rsidRoot w:val="00987B61"/>
    <w:rsid w:val="000028F3"/>
    <w:rsid w:val="00011B64"/>
    <w:rsid w:val="000346A6"/>
    <w:rsid w:val="00051D22"/>
    <w:rsid w:val="000638EB"/>
    <w:rsid w:val="00071A5C"/>
    <w:rsid w:val="000736DF"/>
    <w:rsid w:val="0008722D"/>
    <w:rsid w:val="000A49C3"/>
    <w:rsid w:val="000B32AA"/>
    <w:rsid w:val="000B5746"/>
    <w:rsid w:val="000D4A7C"/>
    <w:rsid w:val="000D5726"/>
    <w:rsid w:val="000E15C8"/>
    <w:rsid w:val="000E2A13"/>
    <w:rsid w:val="0010760E"/>
    <w:rsid w:val="00116077"/>
    <w:rsid w:val="00142108"/>
    <w:rsid w:val="0014293E"/>
    <w:rsid w:val="001429C1"/>
    <w:rsid w:val="00147009"/>
    <w:rsid w:val="001A37F4"/>
    <w:rsid w:val="001B4ACD"/>
    <w:rsid w:val="001C3065"/>
    <w:rsid w:val="00207728"/>
    <w:rsid w:val="00242122"/>
    <w:rsid w:val="00243C58"/>
    <w:rsid w:val="0027204D"/>
    <w:rsid w:val="00281DE8"/>
    <w:rsid w:val="00291DC3"/>
    <w:rsid w:val="0029230C"/>
    <w:rsid w:val="002B0A3C"/>
    <w:rsid w:val="002B505E"/>
    <w:rsid w:val="002C09F8"/>
    <w:rsid w:val="002C2971"/>
    <w:rsid w:val="002C451F"/>
    <w:rsid w:val="002D18B4"/>
    <w:rsid w:val="00316646"/>
    <w:rsid w:val="00332455"/>
    <w:rsid w:val="00354E1E"/>
    <w:rsid w:val="00362928"/>
    <w:rsid w:val="00370AAA"/>
    <w:rsid w:val="00372075"/>
    <w:rsid w:val="003A6B66"/>
    <w:rsid w:val="003B0A38"/>
    <w:rsid w:val="003C3E3B"/>
    <w:rsid w:val="003C524B"/>
    <w:rsid w:val="003E4C67"/>
    <w:rsid w:val="00410C56"/>
    <w:rsid w:val="00412954"/>
    <w:rsid w:val="0041315F"/>
    <w:rsid w:val="0042117A"/>
    <w:rsid w:val="004272F2"/>
    <w:rsid w:val="004364F4"/>
    <w:rsid w:val="00451DBA"/>
    <w:rsid w:val="004671D1"/>
    <w:rsid w:val="004672B9"/>
    <w:rsid w:val="00476C82"/>
    <w:rsid w:val="004A7C0A"/>
    <w:rsid w:val="004B19AE"/>
    <w:rsid w:val="004D38F9"/>
    <w:rsid w:val="004E0D2C"/>
    <w:rsid w:val="004F5CE4"/>
    <w:rsid w:val="004F6774"/>
    <w:rsid w:val="00504411"/>
    <w:rsid w:val="0052132A"/>
    <w:rsid w:val="00547A9F"/>
    <w:rsid w:val="00552352"/>
    <w:rsid w:val="00553944"/>
    <w:rsid w:val="00566387"/>
    <w:rsid w:val="00566A63"/>
    <w:rsid w:val="00575F04"/>
    <w:rsid w:val="005761A0"/>
    <w:rsid w:val="005B4239"/>
    <w:rsid w:val="005B7D82"/>
    <w:rsid w:val="005D039F"/>
    <w:rsid w:val="005D1ACE"/>
    <w:rsid w:val="005D66F1"/>
    <w:rsid w:val="005D6803"/>
    <w:rsid w:val="005E14F4"/>
    <w:rsid w:val="005F5C12"/>
    <w:rsid w:val="005F6E07"/>
    <w:rsid w:val="00611AFF"/>
    <w:rsid w:val="00615576"/>
    <w:rsid w:val="0062093D"/>
    <w:rsid w:val="00621F8A"/>
    <w:rsid w:val="00625D47"/>
    <w:rsid w:val="006706F8"/>
    <w:rsid w:val="00670A92"/>
    <w:rsid w:val="00692669"/>
    <w:rsid w:val="00697C3B"/>
    <w:rsid w:val="006A7830"/>
    <w:rsid w:val="006B4B32"/>
    <w:rsid w:val="006E6EE5"/>
    <w:rsid w:val="00700CAE"/>
    <w:rsid w:val="007117C2"/>
    <w:rsid w:val="00724E19"/>
    <w:rsid w:val="0074197F"/>
    <w:rsid w:val="00747D37"/>
    <w:rsid w:val="0075336C"/>
    <w:rsid w:val="00775C37"/>
    <w:rsid w:val="007846CA"/>
    <w:rsid w:val="0079455F"/>
    <w:rsid w:val="007A3406"/>
    <w:rsid w:val="007B70A6"/>
    <w:rsid w:val="007D0DF3"/>
    <w:rsid w:val="007D35E7"/>
    <w:rsid w:val="00801D03"/>
    <w:rsid w:val="008344E2"/>
    <w:rsid w:val="0084218A"/>
    <w:rsid w:val="00852079"/>
    <w:rsid w:val="00852638"/>
    <w:rsid w:val="008526C3"/>
    <w:rsid w:val="00854DE4"/>
    <w:rsid w:val="00861246"/>
    <w:rsid w:val="0087416A"/>
    <w:rsid w:val="008746F6"/>
    <w:rsid w:val="00874C9E"/>
    <w:rsid w:val="00892FE7"/>
    <w:rsid w:val="008B200A"/>
    <w:rsid w:val="008B2129"/>
    <w:rsid w:val="008B5614"/>
    <w:rsid w:val="008C6C96"/>
    <w:rsid w:val="008F6DAC"/>
    <w:rsid w:val="0090032F"/>
    <w:rsid w:val="00910E21"/>
    <w:rsid w:val="00924263"/>
    <w:rsid w:val="0092673F"/>
    <w:rsid w:val="00933EA6"/>
    <w:rsid w:val="009463D3"/>
    <w:rsid w:val="00980957"/>
    <w:rsid w:val="00987B61"/>
    <w:rsid w:val="009C5823"/>
    <w:rsid w:val="009D40F2"/>
    <w:rsid w:val="009E0631"/>
    <w:rsid w:val="009F2CD9"/>
    <w:rsid w:val="00A026BF"/>
    <w:rsid w:val="00A03BD2"/>
    <w:rsid w:val="00A2739E"/>
    <w:rsid w:val="00A72853"/>
    <w:rsid w:val="00A73242"/>
    <w:rsid w:val="00A867D7"/>
    <w:rsid w:val="00AB3CF3"/>
    <w:rsid w:val="00AB5524"/>
    <w:rsid w:val="00AC0045"/>
    <w:rsid w:val="00AD61BC"/>
    <w:rsid w:val="00AD6750"/>
    <w:rsid w:val="00AE2475"/>
    <w:rsid w:val="00AF14A9"/>
    <w:rsid w:val="00B26488"/>
    <w:rsid w:val="00B27B8A"/>
    <w:rsid w:val="00B311D4"/>
    <w:rsid w:val="00B40A4C"/>
    <w:rsid w:val="00B64399"/>
    <w:rsid w:val="00BA4183"/>
    <w:rsid w:val="00BE3ACC"/>
    <w:rsid w:val="00BF0547"/>
    <w:rsid w:val="00BF08B8"/>
    <w:rsid w:val="00BF4FF6"/>
    <w:rsid w:val="00C0024D"/>
    <w:rsid w:val="00C067F3"/>
    <w:rsid w:val="00C12428"/>
    <w:rsid w:val="00C12DA6"/>
    <w:rsid w:val="00C148B7"/>
    <w:rsid w:val="00C2063E"/>
    <w:rsid w:val="00C26182"/>
    <w:rsid w:val="00C2697A"/>
    <w:rsid w:val="00C376C6"/>
    <w:rsid w:val="00C421DA"/>
    <w:rsid w:val="00C454AC"/>
    <w:rsid w:val="00C47BB6"/>
    <w:rsid w:val="00C556A1"/>
    <w:rsid w:val="00C76D9F"/>
    <w:rsid w:val="00C84551"/>
    <w:rsid w:val="00CA626D"/>
    <w:rsid w:val="00CB4FAF"/>
    <w:rsid w:val="00CB5E5C"/>
    <w:rsid w:val="00CC4D5E"/>
    <w:rsid w:val="00CE06E7"/>
    <w:rsid w:val="00D04ED4"/>
    <w:rsid w:val="00D16836"/>
    <w:rsid w:val="00D1741B"/>
    <w:rsid w:val="00D17A47"/>
    <w:rsid w:val="00D2666B"/>
    <w:rsid w:val="00D32300"/>
    <w:rsid w:val="00D54C2E"/>
    <w:rsid w:val="00D824C6"/>
    <w:rsid w:val="00D8663D"/>
    <w:rsid w:val="00D96EC8"/>
    <w:rsid w:val="00DB25BD"/>
    <w:rsid w:val="00DB2701"/>
    <w:rsid w:val="00DD2A9D"/>
    <w:rsid w:val="00DF40CA"/>
    <w:rsid w:val="00E055C1"/>
    <w:rsid w:val="00E25209"/>
    <w:rsid w:val="00E3568D"/>
    <w:rsid w:val="00E50E06"/>
    <w:rsid w:val="00E6682E"/>
    <w:rsid w:val="00E71DC8"/>
    <w:rsid w:val="00E75933"/>
    <w:rsid w:val="00E759E4"/>
    <w:rsid w:val="00E7601F"/>
    <w:rsid w:val="00E91B62"/>
    <w:rsid w:val="00E91E60"/>
    <w:rsid w:val="00E92282"/>
    <w:rsid w:val="00EA78B8"/>
    <w:rsid w:val="00EB2E53"/>
    <w:rsid w:val="00EB46D9"/>
    <w:rsid w:val="00ED0713"/>
    <w:rsid w:val="00F73330"/>
    <w:rsid w:val="00F7593D"/>
    <w:rsid w:val="00F8131E"/>
    <w:rsid w:val="00F87764"/>
    <w:rsid w:val="00FA0EB4"/>
    <w:rsid w:val="00FB0244"/>
    <w:rsid w:val="00FB5183"/>
    <w:rsid w:val="00FC52EE"/>
    <w:rsid w:val="00FD3876"/>
    <w:rsid w:val="00FE497E"/>
    <w:rsid w:val="01207B0A"/>
    <w:rsid w:val="012A4E2C"/>
    <w:rsid w:val="014A4B87"/>
    <w:rsid w:val="01633245"/>
    <w:rsid w:val="016F45ED"/>
    <w:rsid w:val="01934780"/>
    <w:rsid w:val="01957768"/>
    <w:rsid w:val="01AC7ED6"/>
    <w:rsid w:val="01B34E22"/>
    <w:rsid w:val="01D557C0"/>
    <w:rsid w:val="01DD1E9F"/>
    <w:rsid w:val="0200793B"/>
    <w:rsid w:val="02054F52"/>
    <w:rsid w:val="02151639"/>
    <w:rsid w:val="023615AF"/>
    <w:rsid w:val="023D0B8F"/>
    <w:rsid w:val="02412649"/>
    <w:rsid w:val="02B50726"/>
    <w:rsid w:val="02C92423"/>
    <w:rsid w:val="02CC3C0E"/>
    <w:rsid w:val="030C0E17"/>
    <w:rsid w:val="03382487"/>
    <w:rsid w:val="036A00FB"/>
    <w:rsid w:val="036B64E8"/>
    <w:rsid w:val="03870314"/>
    <w:rsid w:val="03912F41"/>
    <w:rsid w:val="03A8028B"/>
    <w:rsid w:val="03BB6210"/>
    <w:rsid w:val="03DB240E"/>
    <w:rsid w:val="03E5328D"/>
    <w:rsid w:val="03FF48AB"/>
    <w:rsid w:val="04294F27"/>
    <w:rsid w:val="0450104D"/>
    <w:rsid w:val="049513F2"/>
    <w:rsid w:val="05263148"/>
    <w:rsid w:val="055661F0"/>
    <w:rsid w:val="05620696"/>
    <w:rsid w:val="05CF1AFF"/>
    <w:rsid w:val="05D9472B"/>
    <w:rsid w:val="05DE1D42"/>
    <w:rsid w:val="06055520"/>
    <w:rsid w:val="062C0CFF"/>
    <w:rsid w:val="063400E4"/>
    <w:rsid w:val="06426774"/>
    <w:rsid w:val="06624721"/>
    <w:rsid w:val="067249C1"/>
    <w:rsid w:val="068B011B"/>
    <w:rsid w:val="06A33595"/>
    <w:rsid w:val="06AC6CC8"/>
    <w:rsid w:val="06B70F10"/>
    <w:rsid w:val="06BA455D"/>
    <w:rsid w:val="06F40FF5"/>
    <w:rsid w:val="071E213B"/>
    <w:rsid w:val="07322345"/>
    <w:rsid w:val="0797489E"/>
    <w:rsid w:val="079B438E"/>
    <w:rsid w:val="07C02047"/>
    <w:rsid w:val="07CB70B1"/>
    <w:rsid w:val="07E13D6B"/>
    <w:rsid w:val="07E5385B"/>
    <w:rsid w:val="087F5A5E"/>
    <w:rsid w:val="08A2174C"/>
    <w:rsid w:val="08EB0A30"/>
    <w:rsid w:val="08F301FA"/>
    <w:rsid w:val="08FF6B54"/>
    <w:rsid w:val="090650D7"/>
    <w:rsid w:val="09144C38"/>
    <w:rsid w:val="09246605"/>
    <w:rsid w:val="09287AA1"/>
    <w:rsid w:val="093A1985"/>
    <w:rsid w:val="09434CDD"/>
    <w:rsid w:val="096411BD"/>
    <w:rsid w:val="09B07E99"/>
    <w:rsid w:val="09CD2C33"/>
    <w:rsid w:val="09D25EEB"/>
    <w:rsid w:val="09D92CC0"/>
    <w:rsid w:val="09E669D9"/>
    <w:rsid w:val="0A036E3D"/>
    <w:rsid w:val="0A0666E0"/>
    <w:rsid w:val="0A584918"/>
    <w:rsid w:val="0A595B22"/>
    <w:rsid w:val="0ADD081A"/>
    <w:rsid w:val="0B024724"/>
    <w:rsid w:val="0B36617C"/>
    <w:rsid w:val="0B3FBD92"/>
    <w:rsid w:val="0B61769D"/>
    <w:rsid w:val="0B674587"/>
    <w:rsid w:val="0B6B051B"/>
    <w:rsid w:val="0B7A71C5"/>
    <w:rsid w:val="0BB652E5"/>
    <w:rsid w:val="0BC67500"/>
    <w:rsid w:val="0BDE2A9B"/>
    <w:rsid w:val="0BEB6F66"/>
    <w:rsid w:val="0C0000B3"/>
    <w:rsid w:val="0C210BDA"/>
    <w:rsid w:val="0C364685"/>
    <w:rsid w:val="0C5B44D7"/>
    <w:rsid w:val="0CAF4438"/>
    <w:rsid w:val="0CE340E1"/>
    <w:rsid w:val="0D0227BA"/>
    <w:rsid w:val="0D0E5602"/>
    <w:rsid w:val="0D272220"/>
    <w:rsid w:val="0D410900"/>
    <w:rsid w:val="0D4B4161"/>
    <w:rsid w:val="0D652E26"/>
    <w:rsid w:val="0D755681"/>
    <w:rsid w:val="0D9C2C0E"/>
    <w:rsid w:val="0D9D3C46"/>
    <w:rsid w:val="0DB5782C"/>
    <w:rsid w:val="0DB8335B"/>
    <w:rsid w:val="0DC52D99"/>
    <w:rsid w:val="0DD26630"/>
    <w:rsid w:val="0DD95C10"/>
    <w:rsid w:val="0DEA1BCB"/>
    <w:rsid w:val="0DED6368"/>
    <w:rsid w:val="0E4A08BC"/>
    <w:rsid w:val="0E4A4418"/>
    <w:rsid w:val="0E6574A4"/>
    <w:rsid w:val="0E6D45AA"/>
    <w:rsid w:val="0EB06D15"/>
    <w:rsid w:val="0EB36461"/>
    <w:rsid w:val="0EBFB40D"/>
    <w:rsid w:val="0F011985"/>
    <w:rsid w:val="0F66061E"/>
    <w:rsid w:val="0F895414"/>
    <w:rsid w:val="0F950DA4"/>
    <w:rsid w:val="0F9D2C6D"/>
    <w:rsid w:val="0FE10DAC"/>
    <w:rsid w:val="0FF12903"/>
    <w:rsid w:val="0FFC1742"/>
    <w:rsid w:val="10173FAB"/>
    <w:rsid w:val="10303D7D"/>
    <w:rsid w:val="1045393E"/>
    <w:rsid w:val="10545A22"/>
    <w:rsid w:val="105A290D"/>
    <w:rsid w:val="107C5A41"/>
    <w:rsid w:val="10E723F2"/>
    <w:rsid w:val="10F60887"/>
    <w:rsid w:val="110273FB"/>
    <w:rsid w:val="116577BB"/>
    <w:rsid w:val="11692E07"/>
    <w:rsid w:val="116B3023"/>
    <w:rsid w:val="116E041E"/>
    <w:rsid w:val="11CC783A"/>
    <w:rsid w:val="11E852B1"/>
    <w:rsid w:val="12495CFE"/>
    <w:rsid w:val="124D097B"/>
    <w:rsid w:val="127C6B6A"/>
    <w:rsid w:val="128C5076"/>
    <w:rsid w:val="129C0FBA"/>
    <w:rsid w:val="12A54313"/>
    <w:rsid w:val="13182D37"/>
    <w:rsid w:val="132067D5"/>
    <w:rsid w:val="13255454"/>
    <w:rsid w:val="133F6D99"/>
    <w:rsid w:val="134F6CA2"/>
    <w:rsid w:val="13693592"/>
    <w:rsid w:val="137361BF"/>
    <w:rsid w:val="13741F37"/>
    <w:rsid w:val="13D07E6D"/>
    <w:rsid w:val="13E93BC1"/>
    <w:rsid w:val="14215C1B"/>
    <w:rsid w:val="145C4EA5"/>
    <w:rsid w:val="147C72F5"/>
    <w:rsid w:val="14A07D34"/>
    <w:rsid w:val="14A7532A"/>
    <w:rsid w:val="14B06F9F"/>
    <w:rsid w:val="14BC76F2"/>
    <w:rsid w:val="14BF323B"/>
    <w:rsid w:val="14C8253B"/>
    <w:rsid w:val="14C91E0F"/>
    <w:rsid w:val="153323D4"/>
    <w:rsid w:val="15353C26"/>
    <w:rsid w:val="15400301"/>
    <w:rsid w:val="15A80030"/>
    <w:rsid w:val="15AF1BFE"/>
    <w:rsid w:val="15B14D7D"/>
    <w:rsid w:val="15F5110D"/>
    <w:rsid w:val="1608052B"/>
    <w:rsid w:val="166869D4"/>
    <w:rsid w:val="166A2EEE"/>
    <w:rsid w:val="1677708D"/>
    <w:rsid w:val="1695469E"/>
    <w:rsid w:val="169A3D9E"/>
    <w:rsid w:val="169F1079"/>
    <w:rsid w:val="16A3500D"/>
    <w:rsid w:val="16A42B33"/>
    <w:rsid w:val="16CA259A"/>
    <w:rsid w:val="16CB66C2"/>
    <w:rsid w:val="16DF591A"/>
    <w:rsid w:val="16F125C4"/>
    <w:rsid w:val="17005FBC"/>
    <w:rsid w:val="17081314"/>
    <w:rsid w:val="171750B3"/>
    <w:rsid w:val="171E6442"/>
    <w:rsid w:val="1752258F"/>
    <w:rsid w:val="17842D50"/>
    <w:rsid w:val="17A54DB5"/>
    <w:rsid w:val="17A76437"/>
    <w:rsid w:val="17B14EDF"/>
    <w:rsid w:val="17D377DF"/>
    <w:rsid w:val="17FF7357"/>
    <w:rsid w:val="18163ABC"/>
    <w:rsid w:val="181D2B9D"/>
    <w:rsid w:val="182F4CA9"/>
    <w:rsid w:val="18502F73"/>
    <w:rsid w:val="185C36C6"/>
    <w:rsid w:val="186E51A7"/>
    <w:rsid w:val="18786026"/>
    <w:rsid w:val="18B40523"/>
    <w:rsid w:val="18CB2F46"/>
    <w:rsid w:val="18CB43A7"/>
    <w:rsid w:val="18FB667D"/>
    <w:rsid w:val="19322678"/>
    <w:rsid w:val="19436634"/>
    <w:rsid w:val="19481E9C"/>
    <w:rsid w:val="19913E8A"/>
    <w:rsid w:val="19AC242B"/>
    <w:rsid w:val="19AF1F1B"/>
    <w:rsid w:val="19B412DF"/>
    <w:rsid w:val="19B6007F"/>
    <w:rsid w:val="19B72B7E"/>
    <w:rsid w:val="19C53688"/>
    <w:rsid w:val="19CF7E4E"/>
    <w:rsid w:val="1A0A1E90"/>
    <w:rsid w:val="1A420699"/>
    <w:rsid w:val="1A59781B"/>
    <w:rsid w:val="1A5D54D3"/>
    <w:rsid w:val="1A6E2721"/>
    <w:rsid w:val="1A7222BA"/>
    <w:rsid w:val="1AB175CD"/>
    <w:rsid w:val="1AC91670"/>
    <w:rsid w:val="1AD21561"/>
    <w:rsid w:val="1B0F0EC3"/>
    <w:rsid w:val="1B2B0B2B"/>
    <w:rsid w:val="1B2D759B"/>
    <w:rsid w:val="1B326960"/>
    <w:rsid w:val="1B5A7C65"/>
    <w:rsid w:val="1BAF1D5E"/>
    <w:rsid w:val="1BBD091F"/>
    <w:rsid w:val="1BEB1C10"/>
    <w:rsid w:val="1BF14125"/>
    <w:rsid w:val="1C2818FE"/>
    <w:rsid w:val="1C4B64A7"/>
    <w:rsid w:val="1C5648D0"/>
    <w:rsid w:val="1CC81071"/>
    <w:rsid w:val="1CC932F4"/>
    <w:rsid w:val="1D267905"/>
    <w:rsid w:val="1D434E54"/>
    <w:rsid w:val="1D526E45"/>
    <w:rsid w:val="1D552DD9"/>
    <w:rsid w:val="1D7B69ED"/>
    <w:rsid w:val="1D880AB9"/>
    <w:rsid w:val="1DC37D43"/>
    <w:rsid w:val="1DE859FC"/>
    <w:rsid w:val="1DE935E5"/>
    <w:rsid w:val="1E05035C"/>
    <w:rsid w:val="1E107DB8"/>
    <w:rsid w:val="1E1862E1"/>
    <w:rsid w:val="1E1E31CB"/>
    <w:rsid w:val="1E2B7FD1"/>
    <w:rsid w:val="1E42510C"/>
    <w:rsid w:val="1E5F2A6E"/>
    <w:rsid w:val="1E5F2DC5"/>
    <w:rsid w:val="1E7D6144"/>
    <w:rsid w:val="1EBB6C6C"/>
    <w:rsid w:val="1EC82483"/>
    <w:rsid w:val="1EE73F05"/>
    <w:rsid w:val="1EEA59E8"/>
    <w:rsid w:val="1F536EA5"/>
    <w:rsid w:val="1F63358C"/>
    <w:rsid w:val="1F7BBF2E"/>
    <w:rsid w:val="1F83778A"/>
    <w:rsid w:val="1F952318"/>
    <w:rsid w:val="1F9F8106"/>
    <w:rsid w:val="1FD19F34"/>
    <w:rsid w:val="1FF57F5C"/>
    <w:rsid w:val="1FFF4983"/>
    <w:rsid w:val="200307FA"/>
    <w:rsid w:val="201523AC"/>
    <w:rsid w:val="20204247"/>
    <w:rsid w:val="20631027"/>
    <w:rsid w:val="20740615"/>
    <w:rsid w:val="208714FC"/>
    <w:rsid w:val="20AC4ABE"/>
    <w:rsid w:val="20CA3197"/>
    <w:rsid w:val="20CE561E"/>
    <w:rsid w:val="20F3093F"/>
    <w:rsid w:val="213056EF"/>
    <w:rsid w:val="214E5B76"/>
    <w:rsid w:val="2150596F"/>
    <w:rsid w:val="219A723D"/>
    <w:rsid w:val="21CB16E8"/>
    <w:rsid w:val="21D97A24"/>
    <w:rsid w:val="21DC5877"/>
    <w:rsid w:val="21DE15EF"/>
    <w:rsid w:val="21E93AF0"/>
    <w:rsid w:val="223E208E"/>
    <w:rsid w:val="225D0766"/>
    <w:rsid w:val="22B660C8"/>
    <w:rsid w:val="22C8518E"/>
    <w:rsid w:val="22C91DF1"/>
    <w:rsid w:val="22C97BAA"/>
    <w:rsid w:val="22CC0F2A"/>
    <w:rsid w:val="22DD3653"/>
    <w:rsid w:val="22EE5862"/>
    <w:rsid w:val="230A01C2"/>
    <w:rsid w:val="231B23CF"/>
    <w:rsid w:val="23214815"/>
    <w:rsid w:val="232E5C5F"/>
    <w:rsid w:val="2375388E"/>
    <w:rsid w:val="238503D1"/>
    <w:rsid w:val="23A31DC3"/>
    <w:rsid w:val="23BC14BC"/>
    <w:rsid w:val="23C35655"/>
    <w:rsid w:val="23C87E61"/>
    <w:rsid w:val="23F21382"/>
    <w:rsid w:val="23F24EDE"/>
    <w:rsid w:val="241475DC"/>
    <w:rsid w:val="243A5657"/>
    <w:rsid w:val="244B0A92"/>
    <w:rsid w:val="248A15BB"/>
    <w:rsid w:val="24B93C4E"/>
    <w:rsid w:val="24C30629"/>
    <w:rsid w:val="24D5203C"/>
    <w:rsid w:val="25162A04"/>
    <w:rsid w:val="254774AC"/>
    <w:rsid w:val="25506360"/>
    <w:rsid w:val="2563192E"/>
    <w:rsid w:val="25826736"/>
    <w:rsid w:val="259124D5"/>
    <w:rsid w:val="25CC4F38"/>
    <w:rsid w:val="25D54AB7"/>
    <w:rsid w:val="25E66CC5"/>
    <w:rsid w:val="261A2CA5"/>
    <w:rsid w:val="264A0C57"/>
    <w:rsid w:val="26551E82"/>
    <w:rsid w:val="26584833"/>
    <w:rsid w:val="267E514F"/>
    <w:rsid w:val="268564DD"/>
    <w:rsid w:val="26937F25"/>
    <w:rsid w:val="269F6F91"/>
    <w:rsid w:val="26A2025D"/>
    <w:rsid w:val="26A821CC"/>
    <w:rsid w:val="26C16DEA"/>
    <w:rsid w:val="26E86A6C"/>
    <w:rsid w:val="27003DB6"/>
    <w:rsid w:val="2714160F"/>
    <w:rsid w:val="276F3234"/>
    <w:rsid w:val="278DF010"/>
    <w:rsid w:val="27A42993"/>
    <w:rsid w:val="27A91D58"/>
    <w:rsid w:val="27AA5AD0"/>
    <w:rsid w:val="27D668C5"/>
    <w:rsid w:val="281025A5"/>
    <w:rsid w:val="282854B7"/>
    <w:rsid w:val="28B365AD"/>
    <w:rsid w:val="28C606E7"/>
    <w:rsid w:val="28F416F8"/>
    <w:rsid w:val="29030077"/>
    <w:rsid w:val="29220014"/>
    <w:rsid w:val="29233D8C"/>
    <w:rsid w:val="29252777"/>
    <w:rsid w:val="2929548A"/>
    <w:rsid w:val="29297346"/>
    <w:rsid w:val="294A57BC"/>
    <w:rsid w:val="29514455"/>
    <w:rsid w:val="29584911"/>
    <w:rsid w:val="295B2F75"/>
    <w:rsid w:val="29777BB7"/>
    <w:rsid w:val="29C9048F"/>
    <w:rsid w:val="29E90B31"/>
    <w:rsid w:val="2A024AF4"/>
    <w:rsid w:val="2A281FC1"/>
    <w:rsid w:val="2A2B4E3C"/>
    <w:rsid w:val="2A461AE0"/>
    <w:rsid w:val="2A925337"/>
    <w:rsid w:val="2A975780"/>
    <w:rsid w:val="2ABE3D6C"/>
    <w:rsid w:val="2ADC2444"/>
    <w:rsid w:val="2B0A6FB1"/>
    <w:rsid w:val="2B0F6EBE"/>
    <w:rsid w:val="2B120295"/>
    <w:rsid w:val="2B133692"/>
    <w:rsid w:val="2B1F0A2D"/>
    <w:rsid w:val="2B2D54F9"/>
    <w:rsid w:val="2B5621F6"/>
    <w:rsid w:val="2B62521D"/>
    <w:rsid w:val="2B7B492A"/>
    <w:rsid w:val="2B946C1B"/>
    <w:rsid w:val="2BA51F9A"/>
    <w:rsid w:val="2BBB02AC"/>
    <w:rsid w:val="2BDA2E28"/>
    <w:rsid w:val="2BE05E12"/>
    <w:rsid w:val="2BE05F64"/>
    <w:rsid w:val="2BFB7EE0"/>
    <w:rsid w:val="2C2916B9"/>
    <w:rsid w:val="2C2DB96B"/>
    <w:rsid w:val="2C6421B7"/>
    <w:rsid w:val="2CBD0053"/>
    <w:rsid w:val="2CCC3583"/>
    <w:rsid w:val="2CE774CF"/>
    <w:rsid w:val="2D3D112A"/>
    <w:rsid w:val="2D496844"/>
    <w:rsid w:val="2D8867FD"/>
    <w:rsid w:val="2DAE0286"/>
    <w:rsid w:val="2DB33930"/>
    <w:rsid w:val="2DCD07EB"/>
    <w:rsid w:val="2DD50AD5"/>
    <w:rsid w:val="2DEA30CA"/>
    <w:rsid w:val="2DF67CC1"/>
    <w:rsid w:val="2E035EBA"/>
    <w:rsid w:val="2E0E51FE"/>
    <w:rsid w:val="2E1063E3"/>
    <w:rsid w:val="2E3D769E"/>
    <w:rsid w:val="2E6966E5"/>
    <w:rsid w:val="2E7D3700"/>
    <w:rsid w:val="2E957790"/>
    <w:rsid w:val="2E9A5005"/>
    <w:rsid w:val="2E9FBE80"/>
    <w:rsid w:val="2EB9E33C"/>
    <w:rsid w:val="2ECB2EFB"/>
    <w:rsid w:val="2ECF1954"/>
    <w:rsid w:val="2EDC6EB7"/>
    <w:rsid w:val="2F0D0E1E"/>
    <w:rsid w:val="2F1523C9"/>
    <w:rsid w:val="2F570CF6"/>
    <w:rsid w:val="2F581368"/>
    <w:rsid w:val="2F631C4A"/>
    <w:rsid w:val="2F78340F"/>
    <w:rsid w:val="2F7B5324"/>
    <w:rsid w:val="2F7F3C22"/>
    <w:rsid w:val="2F9037FD"/>
    <w:rsid w:val="2FBE7946"/>
    <w:rsid w:val="2FC00586"/>
    <w:rsid w:val="2FCFC0A5"/>
    <w:rsid w:val="2FE7C8CE"/>
    <w:rsid w:val="2FEF49C8"/>
    <w:rsid w:val="2FFF0C1C"/>
    <w:rsid w:val="30077F63"/>
    <w:rsid w:val="302F584B"/>
    <w:rsid w:val="30881DDD"/>
    <w:rsid w:val="30C145B6"/>
    <w:rsid w:val="31140B8A"/>
    <w:rsid w:val="31244B45"/>
    <w:rsid w:val="312F7772"/>
    <w:rsid w:val="315E3BB3"/>
    <w:rsid w:val="317F1D7B"/>
    <w:rsid w:val="322328A2"/>
    <w:rsid w:val="32330B44"/>
    <w:rsid w:val="3244724D"/>
    <w:rsid w:val="32917FB8"/>
    <w:rsid w:val="329F0927"/>
    <w:rsid w:val="32B75C71"/>
    <w:rsid w:val="32D560F7"/>
    <w:rsid w:val="32DED9E2"/>
    <w:rsid w:val="33030EB6"/>
    <w:rsid w:val="333B11B6"/>
    <w:rsid w:val="3341553A"/>
    <w:rsid w:val="33957634"/>
    <w:rsid w:val="33C301D3"/>
    <w:rsid w:val="33CA19D4"/>
    <w:rsid w:val="33EF9715"/>
    <w:rsid w:val="343B01B4"/>
    <w:rsid w:val="348428C3"/>
    <w:rsid w:val="348F6779"/>
    <w:rsid w:val="349A0CEE"/>
    <w:rsid w:val="34B25436"/>
    <w:rsid w:val="34D50630"/>
    <w:rsid w:val="34FA5243"/>
    <w:rsid w:val="34FF3A7A"/>
    <w:rsid w:val="352A1EED"/>
    <w:rsid w:val="35300883"/>
    <w:rsid w:val="35796EFC"/>
    <w:rsid w:val="35AF0E81"/>
    <w:rsid w:val="35BB2B7B"/>
    <w:rsid w:val="35F70910"/>
    <w:rsid w:val="360E0429"/>
    <w:rsid w:val="361138EA"/>
    <w:rsid w:val="361B02C4"/>
    <w:rsid w:val="367F579D"/>
    <w:rsid w:val="369462C9"/>
    <w:rsid w:val="36A57A0F"/>
    <w:rsid w:val="36BA5D2F"/>
    <w:rsid w:val="36EC7EB3"/>
    <w:rsid w:val="36FE6538"/>
    <w:rsid w:val="37182A56"/>
    <w:rsid w:val="371B2546"/>
    <w:rsid w:val="37296A11"/>
    <w:rsid w:val="37505428"/>
    <w:rsid w:val="376A1D62"/>
    <w:rsid w:val="377F2ACF"/>
    <w:rsid w:val="37874F45"/>
    <w:rsid w:val="37AB1B1C"/>
    <w:rsid w:val="37BE35FD"/>
    <w:rsid w:val="37D56B99"/>
    <w:rsid w:val="37DC1CD5"/>
    <w:rsid w:val="37FE509C"/>
    <w:rsid w:val="38060B00"/>
    <w:rsid w:val="38417D8A"/>
    <w:rsid w:val="3851621F"/>
    <w:rsid w:val="38593326"/>
    <w:rsid w:val="387C4DE2"/>
    <w:rsid w:val="389820A0"/>
    <w:rsid w:val="38AF5476"/>
    <w:rsid w:val="38B46719"/>
    <w:rsid w:val="38BA783F"/>
    <w:rsid w:val="38CF35E8"/>
    <w:rsid w:val="38D53666"/>
    <w:rsid w:val="38E52E0C"/>
    <w:rsid w:val="38F0217A"/>
    <w:rsid w:val="3942025E"/>
    <w:rsid w:val="39431DE5"/>
    <w:rsid w:val="39C1678C"/>
    <w:rsid w:val="39F31088"/>
    <w:rsid w:val="39FB7B8F"/>
    <w:rsid w:val="3A010751"/>
    <w:rsid w:val="3A092B2A"/>
    <w:rsid w:val="3A306BBE"/>
    <w:rsid w:val="3A396F6B"/>
    <w:rsid w:val="3A3E394E"/>
    <w:rsid w:val="3A47779C"/>
    <w:rsid w:val="3A6A65F2"/>
    <w:rsid w:val="3A6F10FB"/>
    <w:rsid w:val="3A8C79E3"/>
    <w:rsid w:val="3A9B19D4"/>
    <w:rsid w:val="3AA21F1A"/>
    <w:rsid w:val="3AB784FD"/>
    <w:rsid w:val="3ABF00A1"/>
    <w:rsid w:val="3AC106C6"/>
    <w:rsid w:val="3AFC5FE5"/>
    <w:rsid w:val="3B380C03"/>
    <w:rsid w:val="3B6C15C2"/>
    <w:rsid w:val="3B966D48"/>
    <w:rsid w:val="3BB96BD9"/>
    <w:rsid w:val="3BCC6E16"/>
    <w:rsid w:val="3BCE986F"/>
    <w:rsid w:val="3BEE7D46"/>
    <w:rsid w:val="3BFA6BCE"/>
    <w:rsid w:val="3BFF90C1"/>
    <w:rsid w:val="3C395948"/>
    <w:rsid w:val="3C6250A3"/>
    <w:rsid w:val="3C8D3764"/>
    <w:rsid w:val="3C940DD1"/>
    <w:rsid w:val="3CA01523"/>
    <w:rsid w:val="3CC92DE1"/>
    <w:rsid w:val="3CD72A6B"/>
    <w:rsid w:val="3CE20FCF"/>
    <w:rsid w:val="3CFF0F58"/>
    <w:rsid w:val="3D043BC6"/>
    <w:rsid w:val="3D3F745B"/>
    <w:rsid w:val="3D7A7C25"/>
    <w:rsid w:val="3D7B3920"/>
    <w:rsid w:val="3D8C751D"/>
    <w:rsid w:val="3DA05553"/>
    <w:rsid w:val="3DDD5A06"/>
    <w:rsid w:val="3DFFE8D1"/>
    <w:rsid w:val="3E0C4997"/>
    <w:rsid w:val="3E0E6B7D"/>
    <w:rsid w:val="3E30489E"/>
    <w:rsid w:val="3E3F55D6"/>
    <w:rsid w:val="3E5B1842"/>
    <w:rsid w:val="3EDA0BBE"/>
    <w:rsid w:val="3EF5367D"/>
    <w:rsid w:val="3EF75647"/>
    <w:rsid w:val="3EFE4C2F"/>
    <w:rsid w:val="3F1B1335"/>
    <w:rsid w:val="3F1DC19F"/>
    <w:rsid w:val="3F1E1BB3"/>
    <w:rsid w:val="3F2C3B4C"/>
    <w:rsid w:val="3F2F6720"/>
    <w:rsid w:val="3F3B7691"/>
    <w:rsid w:val="3F47541D"/>
    <w:rsid w:val="3F530BEB"/>
    <w:rsid w:val="3F591E5E"/>
    <w:rsid w:val="3F5F63EC"/>
    <w:rsid w:val="3F9B5FD2"/>
    <w:rsid w:val="3FAF7CCF"/>
    <w:rsid w:val="3FCA7BF8"/>
    <w:rsid w:val="3FD27CD1"/>
    <w:rsid w:val="3FDF058F"/>
    <w:rsid w:val="3FE313DF"/>
    <w:rsid w:val="3FED4923"/>
    <w:rsid w:val="3FEFAC95"/>
    <w:rsid w:val="3FEFD35A"/>
    <w:rsid w:val="3FF12096"/>
    <w:rsid w:val="3FF37B1B"/>
    <w:rsid w:val="3FFEE5A4"/>
    <w:rsid w:val="3FFF6C37"/>
    <w:rsid w:val="400B1015"/>
    <w:rsid w:val="400E2C48"/>
    <w:rsid w:val="401069C0"/>
    <w:rsid w:val="401364B0"/>
    <w:rsid w:val="40450DA9"/>
    <w:rsid w:val="40833636"/>
    <w:rsid w:val="40A9471F"/>
    <w:rsid w:val="40D739F2"/>
    <w:rsid w:val="40DC68A2"/>
    <w:rsid w:val="40FE2B4E"/>
    <w:rsid w:val="410C274F"/>
    <w:rsid w:val="410D1B10"/>
    <w:rsid w:val="412071E1"/>
    <w:rsid w:val="4162149D"/>
    <w:rsid w:val="4168282C"/>
    <w:rsid w:val="41727207"/>
    <w:rsid w:val="417E5BAB"/>
    <w:rsid w:val="41894EB0"/>
    <w:rsid w:val="41A43864"/>
    <w:rsid w:val="41B46346"/>
    <w:rsid w:val="41BD4926"/>
    <w:rsid w:val="41EA1493"/>
    <w:rsid w:val="425705B7"/>
    <w:rsid w:val="425A5FBC"/>
    <w:rsid w:val="425D3A13"/>
    <w:rsid w:val="426D5A4D"/>
    <w:rsid w:val="429817A4"/>
    <w:rsid w:val="42A142B5"/>
    <w:rsid w:val="43283134"/>
    <w:rsid w:val="433F191E"/>
    <w:rsid w:val="43601A0D"/>
    <w:rsid w:val="43683470"/>
    <w:rsid w:val="436865A2"/>
    <w:rsid w:val="43727992"/>
    <w:rsid w:val="43C27FD1"/>
    <w:rsid w:val="446B16C3"/>
    <w:rsid w:val="44AC5327"/>
    <w:rsid w:val="44D81A76"/>
    <w:rsid w:val="44E71327"/>
    <w:rsid w:val="454E4A5D"/>
    <w:rsid w:val="45576E3F"/>
    <w:rsid w:val="455B692F"/>
    <w:rsid w:val="4590564A"/>
    <w:rsid w:val="459C04E5"/>
    <w:rsid w:val="45AC7E7F"/>
    <w:rsid w:val="45C85647"/>
    <w:rsid w:val="45ED51BC"/>
    <w:rsid w:val="45F573B8"/>
    <w:rsid w:val="4614088C"/>
    <w:rsid w:val="462C312B"/>
    <w:rsid w:val="464C1041"/>
    <w:rsid w:val="468F56AB"/>
    <w:rsid w:val="46EB3F17"/>
    <w:rsid w:val="47380DE7"/>
    <w:rsid w:val="4766659B"/>
    <w:rsid w:val="476E221E"/>
    <w:rsid w:val="477B2797"/>
    <w:rsid w:val="477ECFB8"/>
    <w:rsid w:val="478B1022"/>
    <w:rsid w:val="478F0B12"/>
    <w:rsid w:val="47953C4F"/>
    <w:rsid w:val="479F4109"/>
    <w:rsid w:val="47AA594C"/>
    <w:rsid w:val="47BB6897"/>
    <w:rsid w:val="47D66741"/>
    <w:rsid w:val="47D76015"/>
    <w:rsid w:val="47DF0C10"/>
    <w:rsid w:val="47E2398A"/>
    <w:rsid w:val="47F44E19"/>
    <w:rsid w:val="47FF3E13"/>
    <w:rsid w:val="481D4374"/>
    <w:rsid w:val="486A50DB"/>
    <w:rsid w:val="487B4BF3"/>
    <w:rsid w:val="488066AD"/>
    <w:rsid w:val="48897310"/>
    <w:rsid w:val="48F84495"/>
    <w:rsid w:val="48FF75D2"/>
    <w:rsid w:val="495D5814"/>
    <w:rsid w:val="49795384"/>
    <w:rsid w:val="49C83E68"/>
    <w:rsid w:val="49DE3D9E"/>
    <w:rsid w:val="49E573CC"/>
    <w:rsid w:val="49F17862"/>
    <w:rsid w:val="4A0F7CE8"/>
    <w:rsid w:val="4A203CA4"/>
    <w:rsid w:val="4A2A68D0"/>
    <w:rsid w:val="4A3634C7"/>
    <w:rsid w:val="4A556FE7"/>
    <w:rsid w:val="4A8444B7"/>
    <w:rsid w:val="4ABF170F"/>
    <w:rsid w:val="4AD833F0"/>
    <w:rsid w:val="4B1355B6"/>
    <w:rsid w:val="4B1A4B97"/>
    <w:rsid w:val="4B242DE5"/>
    <w:rsid w:val="4B321EE0"/>
    <w:rsid w:val="4B3F45FD"/>
    <w:rsid w:val="4B4343D3"/>
    <w:rsid w:val="4B674D0F"/>
    <w:rsid w:val="4B73193A"/>
    <w:rsid w:val="4B7BC9BA"/>
    <w:rsid w:val="4BA6467C"/>
    <w:rsid w:val="4BC32B39"/>
    <w:rsid w:val="4BE11211"/>
    <w:rsid w:val="4C1F188A"/>
    <w:rsid w:val="4C4231FA"/>
    <w:rsid w:val="4D0F70D2"/>
    <w:rsid w:val="4D1A4990"/>
    <w:rsid w:val="4D272911"/>
    <w:rsid w:val="4D2770F7"/>
    <w:rsid w:val="4D302450"/>
    <w:rsid w:val="4D35747B"/>
    <w:rsid w:val="4D4419A1"/>
    <w:rsid w:val="4D5F2D35"/>
    <w:rsid w:val="4D6D5452"/>
    <w:rsid w:val="4D9902CE"/>
    <w:rsid w:val="4DA150FB"/>
    <w:rsid w:val="4DB714D7"/>
    <w:rsid w:val="4DD3102D"/>
    <w:rsid w:val="4DFF9858"/>
    <w:rsid w:val="4E0D09E3"/>
    <w:rsid w:val="4E224CE2"/>
    <w:rsid w:val="4E281379"/>
    <w:rsid w:val="4E3367DF"/>
    <w:rsid w:val="4E3B5E76"/>
    <w:rsid w:val="4E6E1B50"/>
    <w:rsid w:val="4E710F72"/>
    <w:rsid w:val="4EA604F0"/>
    <w:rsid w:val="4EB004CB"/>
    <w:rsid w:val="4EE14D9C"/>
    <w:rsid w:val="4EF86F9D"/>
    <w:rsid w:val="4F657E0F"/>
    <w:rsid w:val="4F7815E6"/>
    <w:rsid w:val="4F7934A9"/>
    <w:rsid w:val="4F7B6D98"/>
    <w:rsid w:val="4FA22219"/>
    <w:rsid w:val="4FA70ABD"/>
    <w:rsid w:val="4FC472C9"/>
    <w:rsid w:val="4FD32219"/>
    <w:rsid w:val="4FE319FB"/>
    <w:rsid w:val="4FEB135E"/>
    <w:rsid w:val="4FF744E0"/>
    <w:rsid w:val="4FF754A7"/>
    <w:rsid w:val="4FFA0AF3"/>
    <w:rsid w:val="4FFF27B2"/>
    <w:rsid w:val="5003209D"/>
    <w:rsid w:val="50067498"/>
    <w:rsid w:val="500B3467"/>
    <w:rsid w:val="503474F4"/>
    <w:rsid w:val="5038161B"/>
    <w:rsid w:val="504E09F4"/>
    <w:rsid w:val="506D39BB"/>
    <w:rsid w:val="50EC71E5"/>
    <w:rsid w:val="512A18AC"/>
    <w:rsid w:val="512F6EC2"/>
    <w:rsid w:val="517D19DC"/>
    <w:rsid w:val="518C60C3"/>
    <w:rsid w:val="519D31E6"/>
    <w:rsid w:val="51B72C31"/>
    <w:rsid w:val="51BA49DE"/>
    <w:rsid w:val="51FC7120"/>
    <w:rsid w:val="524D13AE"/>
    <w:rsid w:val="524E3378"/>
    <w:rsid w:val="52B1601C"/>
    <w:rsid w:val="52E84E05"/>
    <w:rsid w:val="52F48E54"/>
    <w:rsid w:val="53296783"/>
    <w:rsid w:val="534E7960"/>
    <w:rsid w:val="53672943"/>
    <w:rsid w:val="53876B42"/>
    <w:rsid w:val="53A07C03"/>
    <w:rsid w:val="53A4641C"/>
    <w:rsid w:val="53B92A73"/>
    <w:rsid w:val="53E915AA"/>
    <w:rsid w:val="53F00B8B"/>
    <w:rsid w:val="541B1A21"/>
    <w:rsid w:val="54210ABC"/>
    <w:rsid w:val="5426635A"/>
    <w:rsid w:val="54353E7F"/>
    <w:rsid w:val="54436F0C"/>
    <w:rsid w:val="54563D8C"/>
    <w:rsid w:val="54653E21"/>
    <w:rsid w:val="54921C42"/>
    <w:rsid w:val="549C21E7"/>
    <w:rsid w:val="54BA402F"/>
    <w:rsid w:val="54EA382C"/>
    <w:rsid w:val="551D52AE"/>
    <w:rsid w:val="55236D3E"/>
    <w:rsid w:val="553E5926"/>
    <w:rsid w:val="554846B8"/>
    <w:rsid w:val="556C4241"/>
    <w:rsid w:val="557FE590"/>
    <w:rsid w:val="55AC0AE1"/>
    <w:rsid w:val="55B1747F"/>
    <w:rsid w:val="55B47996"/>
    <w:rsid w:val="55B77F3B"/>
    <w:rsid w:val="55D10548"/>
    <w:rsid w:val="56073F6A"/>
    <w:rsid w:val="560768CE"/>
    <w:rsid w:val="561351C2"/>
    <w:rsid w:val="56290384"/>
    <w:rsid w:val="563E31AC"/>
    <w:rsid w:val="564B654C"/>
    <w:rsid w:val="56574EF1"/>
    <w:rsid w:val="565C2507"/>
    <w:rsid w:val="568232FD"/>
    <w:rsid w:val="5694659E"/>
    <w:rsid w:val="569D042A"/>
    <w:rsid w:val="56CD6F61"/>
    <w:rsid w:val="56F42740"/>
    <w:rsid w:val="571728EA"/>
    <w:rsid w:val="5732101A"/>
    <w:rsid w:val="575546F8"/>
    <w:rsid w:val="576B08E2"/>
    <w:rsid w:val="576C0FFD"/>
    <w:rsid w:val="577A447B"/>
    <w:rsid w:val="579F7C87"/>
    <w:rsid w:val="57C06AC6"/>
    <w:rsid w:val="57EC78BB"/>
    <w:rsid w:val="57F935C7"/>
    <w:rsid w:val="57FF2FDD"/>
    <w:rsid w:val="5813167F"/>
    <w:rsid w:val="58163A93"/>
    <w:rsid w:val="581A3067"/>
    <w:rsid w:val="582227B7"/>
    <w:rsid w:val="58256929"/>
    <w:rsid w:val="582D708F"/>
    <w:rsid w:val="583152CE"/>
    <w:rsid w:val="58892FCD"/>
    <w:rsid w:val="588C0756"/>
    <w:rsid w:val="58BA0277"/>
    <w:rsid w:val="58BC728D"/>
    <w:rsid w:val="58CB483C"/>
    <w:rsid w:val="58E13D00"/>
    <w:rsid w:val="59215342"/>
    <w:rsid w:val="593C3F2A"/>
    <w:rsid w:val="597B52F1"/>
    <w:rsid w:val="59E720E8"/>
    <w:rsid w:val="59EA1BD8"/>
    <w:rsid w:val="59F6057D"/>
    <w:rsid w:val="5A0507C0"/>
    <w:rsid w:val="5A0709DC"/>
    <w:rsid w:val="5A1B6236"/>
    <w:rsid w:val="5A2B43B9"/>
    <w:rsid w:val="5A3F1F24"/>
    <w:rsid w:val="5A55234C"/>
    <w:rsid w:val="5A5F4374"/>
    <w:rsid w:val="5A8C71B9"/>
    <w:rsid w:val="5A971D60"/>
    <w:rsid w:val="5A9B2ED2"/>
    <w:rsid w:val="5AD1090A"/>
    <w:rsid w:val="5AD3266C"/>
    <w:rsid w:val="5ADC3C17"/>
    <w:rsid w:val="5AEA5A59"/>
    <w:rsid w:val="5AF79ED5"/>
    <w:rsid w:val="5B123195"/>
    <w:rsid w:val="5B762892"/>
    <w:rsid w:val="5B7839DE"/>
    <w:rsid w:val="5BBB382C"/>
    <w:rsid w:val="5BBB524E"/>
    <w:rsid w:val="5BBC6E82"/>
    <w:rsid w:val="5BED3C02"/>
    <w:rsid w:val="5BEE72BE"/>
    <w:rsid w:val="5BFC3B20"/>
    <w:rsid w:val="5C053504"/>
    <w:rsid w:val="5C1178F0"/>
    <w:rsid w:val="5C2018E1"/>
    <w:rsid w:val="5C2238AB"/>
    <w:rsid w:val="5C3D6937"/>
    <w:rsid w:val="5C46636D"/>
    <w:rsid w:val="5C4A64F3"/>
    <w:rsid w:val="5C6C6C7F"/>
    <w:rsid w:val="5C7064FE"/>
    <w:rsid w:val="5C8C7679"/>
    <w:rsid w:val="5CD057E7"/>
    <w:rsid w:val="5CDA4186"/>
    <w:rsid w:val="5CDA5F34"/>
    <w:rsid w:val="5D086F45"/>
    <w:rsid w:val="5D156F6C"/>
    <w:rsid w:val="5D2D4636"/>
    <w:rsid w:val="5D3623FB"/>
    <w:rsid w:val="5D3EF8C6"/>
    <w:rsid w:val="5D4F3F15"/>
    <w:rsid w:val="5D5266D6"/>
    <w:rsid w:val="5D5B2B0C"/>
    <w:rsid w:val="5D75670B"/>
    <w:rsid w:val="5D7731E2"/>
    <w:rsid w:val="5E20206C"/>
    <w:rsid w:val="5E296976"/>
    <w:rsid w:val="5E343D6A"/>
    <w:rsid w:val="5E3B2A02"/>
    <w:rsid w:val="5E3E24F3"/>
    <w:rsid w:val="5E4B56D7"/>
    <w:rsid w:val="5E5220DE"/>
    <w:rsid w:val="5E543AC4"/>
    <w:rsid w:val="5E734892"/>
    <w:rsid w:val="5E8048B9"/>
    <w:rsid w:val="5E8817D1"/>
    <w:rsid w:val="5EA82F69"/>
    <w:rsid w:val="5EAD20CE"/>
    <w:rsid w:val="5EB033F0"/>
    <w:rsid w:val="5EB34FD8"/>
    <w:rsid w:val="5EBDE074"/>
    <w:rsid w:val="5ECA48B8"/>
    <w:rsid w:val="5ED54C05"/>
    <w:rsid w:val="5EF17565"/>
    <w:rsid w:val="5EFA466C"/>
    <w:rsid w:val="5EFD5F0A"/>
    <w:rsid w:val="5F2E24C6"/>
    <w:rsid w:val="5F6F946F"/>
    <w:rsid w:val="5F7FA138"/>
    <w:rsid w:val="5F7FAA48"/>
    <w:rsid w:val="5F887EC9"/>
    <w:rsid w:val="5F9F3465"/>
    <w:rsid w:val="5FB72086"/>
    <w:rsid w:val="5FBD30A7"/>
    <w:rsid w:val="5FDFC166"/>
    <w:rsid w:val="5FE036E7"/>
    <w:rsid w:val="5FEB450C"/>
    <w:rsid w:val="5FEE011C"/>
    <w:rsid w:val="5FF732A1"/>
    <w:rsid w:val="600D6620"/>
    <w:rsid w:val="60411174"/>
    <w:rsid w:val="60433DF0"/>
    <w:rsid w:val="60464640"/>
    <w:rsid w:val="607641C6"/>
    <w:rsid w:val="60A26D69"/>
    <w:rsid w:val="60B847DE"/>
    <w:rsid w:val="60C03693"/>
    <w:rsid w:val="60C2617F"/>
    <w:rsid w:val="60F03F78"/>
    <w:rsid w:val="60FA4DF7"/>
    <w:rsid w:val="610D63F4"/>
    <w:rsid w:val="611A2DA3"/>
    <w:rsid w:val="613100ED"/>
    <w:rsid w:val="615C1302"/>
    <w:rsid w:val="617D3332"/>
    <w:rsid w:val="61A34C4D"/>
    <w:rsid w:val="61BB2B5D"/>
    <w:rsid w:val="61E84C4F"/>
    <w:rsid w:val="61FE4473"/>
    <w:rsid w:val="620249E1"/>
    <w:rsid w:val="622E6313"/>
    <w:rsid w:val="62A07F3E"/>
    <w:rsid w:val="630A6181"/>
    <w:rsid w:val="632C6236"/>
    <w:rsid w:val="63312626"/>
    <w:rsid w:val="635B58F5"/>
    <w:rsid w:val="63E8362C"/>
    <w:rsid w:val="63EF5764"/>
    <w:rsid w:val="643036C0"/>
    <w:rsid w:val="643EFCA9"/>
    <w:rsid w:val="645D4E63"/>
    <w:rsid w:val="649067F7"/>
    <w:rsid w:val="64990483"/>
    <w:rsid w:val="649C7F73"/>
    <w:rsid w:val="64A13455"/>
    <w:rsid w:val="64B7413C"/>
    <w:rsid w:val="64FBC26B"/>
    <w:rsid w:val="651D2E62"/>
    <w:rsid w:val="651D4188"/>
    <w:rsid w:val="6548383B"/>
    <w:rsid w:val="65D07B0C"/>
    <w:rsid w:val="65ED4FD2"/>
    <w:rsid w:val="65FF2008"/>
    <w:rsid w:val="65FF4C5D"/>
    <w:rsid w:val="661D180C"/>
    <w:rsid w:val="666D3AFB"/>
    <w:rsid w:val="6679056C"/>
    <w:rsid w:val="66911D59"/>
    <w:rsid w:val="66A56C29"/>
    <w:rsid w:val="66AD290B"/>
    <w:rsid w:val="66B028AC"/>
    <w:rsid w:val="66D332E6"/>
    <w:rsid w:val="66D63C10"/>
    <w:rsid w:val="66FD01F8"/>
    <w:rsid w:val="670C4572"/>
    <w:rsid w:val="673F5EBD"/>
    <w:rsid w:val="676F196F"/>
    <w:rsid w:val="676F2D75"/>
    <w:rsid w:val="678E388A"/>
    <w:rsid w:val="678E44EB"/>
    <w:rsid w:val="6797873B"/>
    <w:rsid w:val="67A94E81"/>
    <w:rsid w:val="67F81964"/>
    <w:rsid w:val="681D51DB"/>
    <w:rsid w:val="682F2272"/>
    <w:rsid w:val="683926A8"/>
    <w:rsid w:val="68524591"/>
    <w:rsid w:val="68572B2F"/>
    <w:rsid w:val="68733823"/>
    <w:rsid w:val="689A5B1A"/>
    <w:rsid w:val="68BF2482"/>
    <w:rsid w:val="68DE6DAC"/>
    <w:rsid w:val="68E1689C"/>
    <w:rsid w:val="68EF6DFC"/>
    <w:rsid w:val="68FF6A03"/>
    <w:rsid w:val="691C78D4"/>
    <w:rsid w:val="6945507D"/>
    <w:rsid w:val="69457B44"/>
    <w:rsid w:val="69780837"/>
    <w:rsid w:val="69992CD3"/>
    <w:rsid w:val="69A04061"/>
    <w:rsid w:val="69A73642"/>
    <w:rsid w:val="69EEDDA1"/>
    <w:rsid w:val="69F110E2"/>
    <w:rsid w:val="6A1011E7"/>
    <w:rsid w:val="6A102F95"/>
    <w:rsid w:val="6A1F58CE"/>
    <w:rsid w:val="6A2B6021"/>
    <w:rsid w:val="6A470AE2"/>
    <w:rsid w:val="6A99298E"/>
    <w:rsid w:val="6AAA2146"/>
    <w:rsid w:val="6AB90282"/>
    <w:rsid w:val="6AD14E1A"/>
    <w:rsid w:val="6AF705F9"/>
    <w:rsid w:val="6AF9611F"/>
    <w:rsid w:val="6B0D5727"/>
    <w:rsid w:val="6B3E723A"/>
    <w:rsid w:val="6B4A24D7"/>
    <w:rsid w:val="6B506FC7"/>
    <w:rsid w:val="6B5477F9"/>
    <w:rsid w:val="6B577BDC"/>
    <w:rsid w:val="6B833C3B"/>
    <w:rsid w:val="6B930322"/>
    <w:rsid w:val="6B9D2B28"/>
    <w:rsid w:val="6B9E11A7"/>
    <w:rsid w:val="6BD9140C"/>
    <w:rsid w:val="6BF98B79"/>
    <w:rsid w:val="6BFB4C38"/>
    <w:rsid w:val="6BFF4F3A"/>
    <w:rsid w:val="6C3F7B62"/>
    <w:rsid w:val="6C496C32"/>
    <w:rsid w:val="6C5555D7"/>
    <w:rsid w:val="6C7D0DCC"/>
    <w:rsid w:val="6C966DF1"/>
    <w:rsid w:val="6CA81BAB"/>
    <w:rsid w:val="6CC462B9"/>
    <w:rsid w:val="6CD81D64"/>
    <w:rsid w:val="6CDE7A81"/>
    <w:rsid w:val="6CFD4175"/>
    <w:rsid w:val="6D042B59"/>
    <w:rsid w:val="6D0D4104"/>
    <w:rsid w:val="6D140D7C"/>
    <w:rsid w:val="6D266D14"/>
    <w:rsid w:val="6D301BA0"/>
    <w:rsid w:val="6D3E42BD"/>
    <w:rsid w:val="6D7B3F8B"/>
    <w:rsid w:val="6D7C6B93"/>
    <w:rsid w:val="6DA83A90"/>
    <w:rsid w:val="6DBA1CEB"/>
    <w:rsid w:val="6DDB6865"/>
    <w:rsid w:val="6E227207"/>
    <w:rsid w:val="6E3D3153"/>
    <w:rsid w:val="6E4753F3"/>
    <w:rsid w:val="6E830EFF"/>
    <w:rsid w:val="6ECB392F"/>
    <w:rsid w:val="6EF45453"/>
    <w:rsid w:val="6EFC55B7"/>
    <w:rsid w:val="6F0C44DD"/>
    <w:rsid w:val="6F20011E"/>
    <w:rsid w:val="6F4D1369"/>
    <w:rsid w:val="6F612115"/>
    <w:rsid w:val="6F6BDE1A"/>
    <w:rsid w:val="6F7A04C1"/>
    <w:rsid w:val="6F7FF765"/>
    <w:rsid w:val="6F821D12"/>
    <w:rsid w:val="6F83245B"/>
    <w:rsid w:val="6F8A0BAA"/>
    <w:rsid w:val="6FA4E956"/>
    <w:rsid w:val="6FA64AE5"/>
    <w:rsid w:val="6FB8CDD6"/>
    <w:rsid w:val="6FBD1652"/>
    <w:rsid w:val="6FBE5CD9"/>
    <w:rsid w:val="6FBF219C"/>
    <w:rsid w:val="6FD74620"/>
    <w:rsid w:val="6FD7F40D"/>
    <w:rsid w:val="6FD95F1C"/>
    <w:rsid w:val="6FDE635F"/>
    <w:rsid w:val="6FFDA9B4"/>
    <w:rsid w:val="6FFE09BB"/>
    <w:rsid w:val="704F233D"/>
    <w:rsid w:val="705F6A24"/>
    <w:rsid w:val="7064228D"/>
    <w:rsid w:val="70875F7B"/>
    <w:rsid w:val="70A14F65"/>
    <w:rsid w:val="70B64321"/>
    <w:rsid w:val="70F80C27"/>
    <w:rsid w:val="7104581E"/>
    <w:rsid w:val="71053D85"/>
    <w:rsid w:val="711D243B"/>
    <w:rsid w:val="712F289B"/>
    <w:rsid w:val="713704E9"/>
    <w:rsid w:val="71730052"/>
    <w:rsid w:val="718F6E95"/>
    <w:rsid w:val="71954552"/>
    <w:rsid w:val="71AE0372"/>
    <w:rsid w:val="71B53AF2"/>
    <w:rsid w:val="71D92806"/>
    <w:rsid w:val="71DBDB20"/>
    <w:rsid w:val="71E85A49"/>
    <w:rsid w:val="71FBD499"/>
    <w:rsid w:val="7205184D"/>
    <w:rsid w:val="720C087B"/>
    <w:rsid w:val="72167C70"/>
    <w:rsid w:val="724F0D1A"/>
    <w:rsid w:val="725C58D5"/>
    <w:rsid w:val="729C4303"/>
    <w:rsid w:val="72B91ACC"/>
    <w:rsid w:val="72BA2638"/>
    <w:rsid w:val="72E74AAF"/>
    <w:rsid w:val="72F00A08"/>
    <w:rsid w:val="72FF629D"/>
    <w:rsid w:val="730833A3"/>
    <w:rsid w:val="73291F27"/>
    <w:rsid w:val="732EFC27"/>
    <w:rsid w:val="73A429A0"/>
    <w:rsid w:val="73B633EF"/>
    <w:rsid w:val="73BBD7F4"/>
    <w:rsid w:val="73BF71EE"/>
    <w:rsid w:val="73CF47A1"/>
    <w:rsid w:val="73EB6514"/>
    <w:rsid w:val="73F2195D"/>
    <w:rsid w:val="73FFB8D3"/>
    <w:rsid w:val="74251D33"/>
    <w:rsid w:val="74390771"/>
    <w:rsid w:val="743B1556"/>
    <w:rsid w:val="74422E57"/>
    <w:rsid w:val="7473007E"/>
    <w:rsid w:val="747E57F8"/>
    <w:rsid w:val="749E3893"/>
    <w:rsid w:val="74B11819"/>
    <w:rsid w:val="74D6695A"/>
    <w:rsid w:val="74D774D1"/>
    <w:rsid w:val="74FD05BA"/>
    <w:rsid w:val="75656D39"/>
    <w:rsid w:val="756BF4F0"/>
    <w:rsid w:val="759BFF60"/>
    <w:rsid w:val="75AA6994"/>
    <w:rsid w:val="75DB38DE"/>
    <w:rsid w:val="75FE84CC"/>
    <w:rsid w:val="76045978"/>
    <w:rsid w:val="76200A04"/>
    <w:rsid w:val="763149BF"/>
    <w:rsid w:val="766308F1"/>
    <w:rsid w:val="766537ED"/>
    <w:rsid w:val="76852F5D"/>
    <w:rsid w:val="76896296"/>
    <w:rsid w:val="76AEE14C"/>
    <w:rsid w:val="76B1EA39"/>
    <w:rsid w:val="76BF646F"/>
    <w:rsid w:val="76C84BF7"/>
    <w:rsid w:val="76DD06A3"/>
    <w:rsid w:val="76E01F41"/>
    <w:rsid w:val="76E03CE5"/>
    <w:rsid w:val="76EF3E2A"/>
    <w:rsid w:val="773F1A0E"/>
    <w:rsid w:val="775748F9"/>
    <w:rsid w:val="775BFD69"/>
    <w:rsid w:val="776F06BC"/>
    <w:rsid w:val="777392CA"/>
    <w:rsid w:val="777E5A86"/>
    <w:rsid w:val="77974CF6"/>
    <w:rsid w:val="779D6084"/>
    <w:rsid w:val="77AF776E"/>
    <w:rsid w:val="77B5517C"/>
    <w:rsid w:val="77C610F3"/>
    <w:rsid w:val="77CF4A8A"/>
    <w:rsid w:val="77DE8AD8"/>
    <w:rsid w:val="77ECB5C7"/>
    <w:rsid w:val="77F15F89"/>
    <w:rsid w:val="78850FF2"/>
    <w:rsid w:val="78870D0D"/>
    <w:rsid w:val="78AA2807"/>
    <w:rsid w:val="78B06666"/>
    <w:rsid w:val="78B33DB1"/>
    <w:rsid w:val="78FA5C4F"/>
    <w:rsid w:val="78FB5758"/>
    <w:rsid w:val="79084528"/>
    <w:rsid w:val="7908577F"/>
    <w:rsid w:val="790E0FE8"/>
    <w:rsid w:val="792672EA"/>
    <w:rsid w:val="79334EF2"/>
    <w:rsid w:val="795D3D1D"/>
    <w:rsid w:val="79763C98"/>
    <w:rsid w:val="797C23F5"/>
    <w:rsid w:val="797F5D9C"/>
    <w:rsid w:val="79984D55"/>
    <w:rsid w:val="79BE29F4"/>
    <w:rsid w:val="79BF3D14"/>
    <w:rsid w:val="7A3525A4"/>
    <w:rsid w:val="7A6B3C7B"/>
    <w:rsid w:val="7A835A05"/>
    <w:rsid w:val="7A8F7F06"/>
    <w:rsid w:val="7AA0A394"/>
    <w:rsid w:val="7AC0616D"/>
    <w:rsid w:val="7AC2652D"/>
    <w:rsid w:val="7AD81B0D"/>
    <w:rsid w:val="7AEB82A1"/>
    <w:rsid w:val="7AF76602"/>
    <w:rsid w:val="7AFF3F6B"/>
    <w:rsid w:val="7AFF8AB8"/>
    <w:rsid w:val="7B1D4732"/>
    <w:rsid w:val="7B4D1AFE"/>
    <w:rsid w:val="7B5BA758"/>
    <w:rsid w:val="7B7CB7C7"/>
    <w:rsid w:val="7B7F7E78"/>
    <w:rsid w:val="7B9A1258"/>
    <w:rsid w:val="7BAB5214"/>
    <w:rsid w:val="7BBD83F7"/>
    <w:rsid w:val="7BC859C7"/>
    <w:rsid w:val="7BD9411E"/>
    <w:rsid w:val="7BE10C35"/>
    <w:rsid w:val="7BE78074"/>
    <w:rsid w:val="7BF4D4CD"/>
    <w:rsid w:val="7BF5D2A7"/>
    <w:rsid w:val="7BF608B1"/>
    <w:rsid w:val="7BFD9C2B"/>
    <w:rsid w:val="7C0C6DEF"/>
    <w:rsid w:val="7C1C080B"/>
    <w:rsid w:val="7C1D1DCF"/>
    <w:rsid w:val="7C247C23"/>
    <w:rsid w:val="7C547659"/>
    <w:rsid w:val="7C645601"/>
    <w:rsid w:val="7C727735"/>
    <w:rsid w:val="7C77AEE6"/>
    <w:rsid w:val="7C8B294F"/>
    <w:rsid w:val="7CA81753"/>
    <w:rsid w:val="7CD95BE9"/>
    <w:rsid w:val="7CE96D09"/>
    <w:rsid w:val="7CF7387A"/>
    <w:rsid w:val="7D2A2168"/>
    <w:rsid w:val="7D3F71D4"/>
    <w:rsid w:val="7D4A280A"/>
    <w:rsid w:val="7D5E2976"/>
    <w:rsid w:val="7D70503D"/>
    <w:rsid w:val="7D755AD9"/>
    <w:rsid w:val="7D915880"/>
    <w:rsid w:val="7D923BFB"/>
    <w:rsid w:val="7DA06444"/>
    <w:rsid w:val="7DB54128"/>
    <w:rsid w:val="7DB75212"/>
    <w:rsid w:val="7DBD8C60"/>
    <w:rsid w:val="7DCC1471"/>
    <w:rsid w:val="7DCF7257"/>
    <w:rsid w:val="7DD7A6EF"/>
    <w:rsid w:val="7DDF48D4"/>
    <w:rsid w:val="7DDF491E"/>
    <w:rsid w:val="7DDFB69C"/>
    <w:rsid w:val="7DEF1DAA"/>
    <w:rsid w:val="7DEF6A51"/>
    <w:rsid w:val="7DFF162D"/>
    <w:rsid w:val="7DFF1B01"/>
    <w:rsid w:val="7DFF9DDE"/>
    <w:rsid w:val="7DFFA8DE"/>
    <w:rsid w:val="7E3314F0"/>
    <w:rsid w:val="7E4234E1"/>
    <w:rsid w:val="7E4D8EF6"/>
    <w:rsid w:val="7E5E47BF"/>
    <w:rsid w:val="7E6D4A02"/>
    <w:rsid w:val="7E8458A8"/>
    <w:rsid w:val="7E885398"/>
    <w:rsid w:val="7E8B4E88"/>
    <w:rsid w:val="7E94382C"/>
    <w:rsid w:val="7EAC767B"/>
    <w:rsid w:val="7EB7BADF"/>
    <w:rsid w:val="7EBC3294"/>
    <w:rsid w:val="7EBEF8B8"/>
    <w:rsid w:val="7ECF746B"/>
    <w:rsid w:val="7EED78F1"/>
    <w:rsid w:val="7EEEC534"/>
    <w:rsid w:val="7EF12D52"/>
    <w:rsid w:val="7EFFD9A2"/>
    <w:rsid w:val="7F1B7D95"/>
    <w:rsid w:val="7F2D04E5"/>
    <w:rsid w:val="7F370B6C"/>
    <w:rsid w:val="7F5781DD"/>
    <w:rsid w:val="7F78540D"/>
    <w:rsid w:val="7F7FB099"/>
    <w:rsid w:val="7F842003"/>
    <w:rsid w:val="7F845027"/>
    <w:rsid w:val="7F8DF0A7"/>
    <w:rsid w:val="7F8F1454"/>
    <w:rsid w:val="7F9164CE"/>
    <w:rsid w:val="7F991392"/>
    <w:rsid w:val="7F9F8096"/>
    <w:rsid w:val="7FA3CCC6"/>
    <w:rsid w:val="7FABD60C"/>
    <w:rsid w:val="7FAE0A32"/>
    <w:rsid w:val="7FB623D9"/>
    <w:rsid w:val="7FBF487F"/>
    <w:rsid w:val="7FBF816B"/>
    <w:rsid w:val="7FD0172B"/>
    <w:rsid w:val="7FD7A471"/>
    <w:rsid w:val="7FDB9EDA"/>
    <w:rsid w:val="7FE19158"/>
    <w:rsid w:val="7FE6B3A9"/>
    <w:rsid w:val="7FE7EABA"/>
    <w:rsid w:val="7FEF27B3"/>
    <w:rsid w:val="7FFA731E"/>
    <w:rsid w:val="7FFA78F5"/>
    <w:rsid w:val="7FFAF0FB"/>
    <w:rsid w:val="7FFF48F2"/>
    <w:rsid w:val="7FFFCCB6"/>
    <w:rsid w:val="8AAF947D"/>
    <w:rsid w:val="8E4692B0"/>
    <w:rsid w:val="8FFFA1A1"/>
    <w:rsid w:val="93F18791"/>
    <w:rsid w:val="976E3AB9"/>
    <w:rsid w:val="97ADEA04"/>
    <w:rsid w:val="9AADF9CD"/>
    <w:rsid w:val="9D3C233B"/>
    <w:rsid w:val="9EBE22C8"/>
    <w:rsid w:val="9F5F4F75"/>
    <w:rsid w:val="9F87340A"/>
    <w:rsid w:val="9FF37908"/>
    <w:rsid w:val="A37FA223"/>
    <w:rsid w:val="A6FF58FB"/>
    <w:rsid w:val="A7F7B12A"/>
    <w:rsid w:val="AD3D4A3B"/>
    <w:rsid w:val="ADE2936B"/>
    <w:rsid w:val="ADEB830F"/>
    <w:rsid w:val="ADF4FB81"/>
    <w:rsid w:val="ADFE32CC"/>
    <w:rsid w:val="AECDB081"/>
    <w:rsid w:val="AEFF64AD"/>
    <w:rsid w:val="AF732E8C"/>
    <w:rsid w:val="AFFBDEB3"/>
    <w:rsid w:val="AFFFE069"/>
    <w:rsid w:val="B115D03C"/>
    <w:rsid w:val="B37AA405"/>
    <w:rsid w:val="B3BD28F3"/>
    <w:rsid w:val="B3DFAD9B"/>
    <w:rsid w:val="B7343C69"/>
    <w:rsid w:val="B76DC94E"/>
    <w:rsid w:val="B7CFA30D"/>
    <w:rsid w:val="B97FF32C"/>
    <w:rsid w:val="BA3F1E4E"/>
    <w:rsid w:val="BA760272"/>
    <w:rsid w:val="BA912153"/>
    <w:rsid w:val="BBBF5DB5"/>
    <w:rsid w:val="BBF75492"/>
    <w:rsid w:val="BBF9D5BB"/>
    <w:rsid w:val="BBFFEF85"/>
    <w:rsid w:val="BCC570E3"/>
    <w:rsid w:val="BCF7FF03"/>
    <w:rsid w:val="BD7B0D29"/>
    <w:rsid w:val="BD87C5E7"/>
    <w:rsid w:val="BDBF28C9"/>
    <w:rsid w:val="BDBFC10C"/>
    <w:rsid w:val="BDDF35D3"/>
    <w:rsid w:val="BE6FDA26"/>
    <w:rsid w:val="BECFAD2F"/>
    <w:rsid w:val="BEEF0817"/>
    <w:rsid w:val="BEFF7C45"/>
    <w:rsid w:val="BFBB531B"/>
    <w:rsid w:val="BFDBE65B"/>
    <w:rsid w:val="BFDDEC36"/>
    <w:rsid w:val="BFDE6129"/>
    <w:rsid w:val="BFEEBEC8"/>
    <w:rsid w:val="BFEFDAE8"/>
    <w:rsid w:val="BFF742DC"/>
    <w:rsid w:val="C6FDE4CA"/>
    <w:rsid w:val="C7DBF4AE"/>
    <w:rsid w:val="CB8F4817"/>
    <w:rsid w:val="CBEF2305"/>
    <w:rsid w:val="CBF300E2"/>
    <w:rsid w:val="CBFACBD2"/>
    <w:rsid w:val="CBFD137A"/>
    <w:rsid w:val="CDDDAA18"/>
    <w:rsid w:val="CDDF33B6"/>
    <w:rsid w:val="CDED897F"/>
    <w:rsid w:val="CF3BE008"/>
    <w:rsid w:val="CF6F70FA"/>
    <w:rsid w:val="CFDCFD9E"/>
    <w:rsid w:val="CFED538D"/>
    <w:rsid w:val="CFEFCCF5"/>
    <w:rsid w:val="CFF5EA18"/>
    <w:rsid w:val="CFFDBAAF"/>
    <w:rsid w:val="CFFE9AD3"/>
    <w:rsid w:val="D3E7CF6B"/>
    <w:rsid w:val="D3FF64F6"/>
    <w:rsid w:val="D5D7F5F2"/>
    <w:rsid w:val="D6616613"/>
    <w:rsid w:val="D6CF6145"/>
    <w:rsid w:val="D6FFC2D9"/>
    <w:rsid w:val="D7B39654"/>
    <w:rsid w:val="D7D7DD1F"/>
    <w:rsid w:val="D7EF3F9B"/>
    <w:rsid w:val="D7FEA5C0"/>
    <w:rsid w:val="DBDF912D"/>
    <w:rsid w:val="DC1F3459"/>
    <w:rsid w:val="DC37F397"/>
    <w:rsid w:val="DD365C8B"/>
    <w:rsid w:val="DD3BECC7"/>
    <w:rsid w:val="DDBF7746"/>
    <w:rsid w:val="DDD9E4BB"/>
    <w:rsid w:val="DEF75014"/>
    <w:rsid w:val="DF05B7D0"/>
    <w:rsid w:val="DFBF7C70"/>
    <w:rsid w:val="DFC38E69"/>
    <w:rsid w:val="DFDDEDDD"/>
    <w:rsid w:val="DFDEF6D3"/>
    <w:rsid w:val="DFE7CE13"/>
    <w:rsid w:val="DFEDE14A"/>
    <w:rsid w:val="DFFA5673"/>
    <w:rsid w:val="DFFA79E7"/>
    <w:rsid w:val="E37F246D"/>
    <w:rsid w:val="E3F2F3A1"/>
    <w:rsid w:val="E597F2D3"/>
    <w:rsid w:val="E5AD7BFB"/>
    <w:rsid w:val="E5C605A8"/>
    <w:rsid w:val="E71F1F84"/>
    <w:rsid w:val="E7BF5AFD"/>
    <w:rsid w:val="E7DFF126"/>
    <w:rsid w:val="E7F928B1"/>
    <w:rsid w:val="E7F9F0D1"/>
    <w:rsid w:val="E7FB4D3E"/>
    <w:rsid w:val="E9EF9D41"/>
    <w:rsid w:val="EA5DE827"/>
    <w:rsid w:val="EA73EF44"/>
    <w:rsid w:val="EAF6EDE2"/>
    <w:rsid w:val="EBAF8815"/>
    <w:rsid w:val="EBFF6669"/>
    <w:rsid w:val="EC2E6890"/>
    <w:rsid w:val="ED2F44E0"/>
    <w:rsid w:val="EEBFDFA8"/>
    <w:rsid w:val="EED7C80A"/>
    <w:rsid w:val="EEDFAF5F"/>
    <w:rsid w:val="EEFF6C1E"/>
    <w:rsid w:val="EEFFEE43"/>
    <w:rsid w:val="EF3EF205"/>
    <w:rsid w:val="EF752453"/>
    <w:rsid w:val="EF7FED0C"/>
    <w:rsid w:val="EF9F6151"/>
    <w:rsid w:val="EFAFBEA0"/>
    <w:rsid w:val="EFEBA03B"/>
    <w:rsid w:val="EFEF5E54"/>
    <w:rsid w:val="EFEF70C4"/>
    <w:rsid w:val="EFFD6C02"/>
    <w:rsid w:val="EFFEC046"/>
    <w:rsid w:val="EFFEC93B"/>
    <w:rsid w:val="EFFEE794"/>
    <w:rsid w:val="EFFEE873"/>
    <w:rsid w:val="F23F776D"/>
    <w:rsid w:val="F26DEE2B"/>
    <w:rsid w:val="F31D4323"/>
    <w:rsid w:val="F37EB314"/>
    <w:rsid w:val="F3D4CBAA"/>
    <w:rsid w:val="F4C640BD"/>
    <w:rsid w:val="F4F7BC98"/>
    <w:rsid w:val="F4FB924F"/>
    <w:rsid w:val="F54DA778"/>
    <w:rsid w:val="F57F55F3"/>
    <w:rsid w:val="F5FBD23C"/>
    <w:rsid w:val="F5FD1C1E"/>
    <w:rsid w:val="F62E3511"/>
    <w:rsid w:val="F6393A7F"/>
    <w:rsid w:val="F6FD930A"/>
    <w:rsid w:val="F6FFCD67"/>
    <w:rsid w:val="F7B57966"/>
    <w:rsid w:val="F7BE3602"/>
    <w:rsid w:val="F7DB486B"/>
    <w:rsid w:val="F7DCB7F8"/>
    <w:rsid w:val="F7DD2A29"/>
    <w:rsid w:val="F7DFD825"/>
    <w:rsid w:val="F7EBDE77"/>
    <w:rsid w:val="F7ED7799"/>
    <w:rsid w:val="F7EED6BA"/>
    <w:rsid w:val="F7EEE349"/>
    <w:rsid w:val="F7EF3BC6"/>
    <w:rsid w:val="F7FE606B"/>
    <w:rsid w:val="F7FF2532"/>
    <w:rsid w:val="F7FFB40C"/>
    <w:rsid w:val="F7FFE0FB"/>
    <w:rsid w:val="F89E6491"/>
    <w:rsid w:val="F9BAB0C3"/>
    <w:rsid w:val="F9FFC79D"/>
    <w:rsid w:val="FA1E3E96"/>
    <w:rsid w:val="FB7E06BF"/>
    <w:rsid w:val="FB7FC5BD"/>
    <w:rsid w:val="FB891EFC"/>
    <w:rsid w:val="FB8BA54E"/>
    <w:rsid w:val="FB9A0CD7"/>
    <w:rsid w:val="FBAB4D8B"/>
    <w:rsid w:val="FBBFC4F6"/>
    <w:rsid w:val="FBF3A676"/>
    <w:rsid w:val="FBF3C289"/>
    <w:rsid w:val="FBFF89A6"/>
    <w:rsid w:val="FC78FBFF"/>
    <w:rsid w:val="FC7F351B"/>
    <w:rsid w:val="FCEB1AA3"/>
    <w:rsid w:val="FCF70A3E"/>
    <w:rsid w:val="FCFD1E9C"/>
    <w:rsid w:val="FCFF59E2"/>
    <w:rsid w:val="FD5F5659"/>
    <w:rsid w:val="FD7BF7D8"/>
    <w:rsid w:val="FD7C2320"/>
    <w:rsid w:val="FD7F1AB1"/>
    <w:rsid w:val="FDA72535"/>
    <w:rsid w:val="FDAF696D"/>
    <w:rsid w:val="FDB78840"/>
    <w:rsid w:val="FDBE0605"/>
    <w:rsid w:val="FDBFE0E7"/>
    <w:rsid w:val="FDDA97F9"/>
    <w:rsid w:val="FDDACDFB"/>
    <w:rsid w:val="FDE69434"/>
    <w:rsid w:val="FDFFA520"/>
    <w:rsid w:val="FE976FA6"/>
    <w:rsid w:val="FE9F1EA6"/>
    <w:rsid w:val="FEAD6C96"/>
    <w:rsid w:val="FEBF8140"/>
    <w:rsid w:val="FEF1FD40"/>
    <w:rsid w:val="FEF37215"/>
    <w:rsid w:val="FEF5D010"/>
    <w:rsid w:val="FEF92B3A"/>
    <w:rsid w:val="FEFEDD3F"/>
    <w:rsid w:val="FEFF2E82"/>
    <w:rsid w:val="FF1EA333"/>
    <w:rsid w:val="FF3F9A85"/>
    <w:rsid w:val="FF573495"/>
    <w:rsid w:val="FF5D073C"/>
    <w:rsid w:val="FF69C863"/>
    <w:rsid w:val="FF6FCF4A"/>
    <w:rsid w:val="FF732DEC"/>
    <w:rsid w:val="FF77B24C"/>
    <w:rsid w:val="FF9548AA"/>
    <w:rsid w:val="FF9557F8"/>
    <w:rsid w:val="FF9B102F"/>
    <w:rsid w:val="FFB76C12"/>
    <w:rsid w:val="FFBA3ACC"/>
    <w:rsid w:val="FFBC39F1"/>
    <w:rsid w:val="FFBDEB0B"/>
    <w:rsid w:val="FFBF73C5"/>
    <w:rsid w:val="FFC52269"/>
    <w:rsid w:val="FFDE4735"/>
    <w:rsid w:val="FFEF1C65"/>
    <w:rsid w:val="FFF0DAB9"/>
    <w:rsid w:val="FFF2C5F8"/>
    <w:rsid w:val="FFF6BA70"/>
    <w:rsid w:val="FFFB344C"/>
    <w:rsid w:val="FFFD45CD"/>
    <w:rsid w:val="FFFF0D35"/>
    <w:rsid w:val="FFFF10AD"/>
    <w:rsid w:val="FFFF535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qFormat="1"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nhideWhenUsed="0" w:uiPriority="0" w:semiHidden="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qFormat="1"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qFormat="1"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qFormat="1" w:unhideWhenUsed="0" w:uiPriority="0" w:semiHidden="0" w:name="List"/>
    <w:lsdException w:qFormat="1" w:unhideWhenUsed="0" w:uiPriority="0" w:semiHidden="0" w:name="List Bullet"/>
    <w:lsdException w:qFormat="1" w:unhideWhenUsed="0" w:uiPriority="0" w:semiHidden="0" w:name="List Number"/>
    <w:lsdException w:qFormat="1" w:unhideWhenUsed="0" w:uiPriority="0" w:semiHidden="0" w:name="List 2"/>
    <w:lsdException w:unhideWhenUsed="0" w:uiPriority="0" w:semiHidden="0" w:name="List 3"/>
    <w:lsdException w:unhideWhenUsed="0" w:uiPriority="0" w:semiHidden="0" w:name="List 4"/>
    <w:lsdException w:qFormat="1"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qFormat="1"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qFormat="1" w:unhideWhenUsed="0" w:uiPriority="0" w:semiHidden="0"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qFormat="1" w:unhideWhenUsed="0" w:uiPriority="0" w:semiHidden="0" w:name="HTML Keyboard"/>
    <w:lsdException w:qFormat="1" w:unhideWhenUsed="0" w:uiPriority="0" w:semiHidden="0" w:name="HTML Preformatted"/>
    <w:lsdException w:qFormat="1" w:unhideWhenUsed="0" w:uiPriority="0" w:semiHidden="0" w:name="HTML Sample"/>
    <w:lsdException w:unhideWhenUsed="0" w:uiPriority="0" w:semiHidden="0" w:name="HTML Typewriter"/>
    <w:lsdException w:qFormat="1" w:unhideWhenUsed="0" w:uiPriority="0" w:semiHidden="0" w:name="HTML Variable"/>
    <w:lsdException w:qFormat="1" w:uiPriority="99" w:name="Normal Table"/>
    <w:lsdException w:qFormat="1"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99" w:semiHidden="0" w:name="Balloon Text"/>
    <w:lsdException w:qFormat="1" w:unhideWhenUsed="0" w:uiPriority="59" w:semiHidden="0" w:name="Table Grid"/>
    <w:lsdException w:uiPriority="0" w:name="Table Theme"/>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70"/>
    <w:qFormat/>
    <w:uiPriority w:val="0"/>
    <w:pPr>
      <w:keepNext/>
      <w:keepLines/>
      <w:spacing w:before="340" w:after="330" w:line="578" w:lineRule="auto"/>
      <w:outlineLvl w:val="0"/>
    </w:pPr>
    <w:rPr>
      <w:b/>
      <w:bCs/>
      <w:kern w:val="44"/>
      <w:sz w:val="44"/>
      <w:szCs w:val="44"/>
    </w:rPr>
  </w:style>
  <w:style w:type="paragraph" w:styleId="4">
    <w:name w:val="heading 2"/>
    <w:basedOn w:val="1"/>
    <w:next w:val="1"/>
    <w:link w:val="71"/>
    <w:qFormat/>
    <w:uiPriority w:val="0"/>
    <w:pPr>
      <w:keepNext/>
      <w:keepLines/>
      <w:spacing w:before="260" w:after="260" w:line="416" w:lineRule="auto"/>
      <w:outlineLvl w:val="1"/>
    </w:pPr>
    <w:rPr>
      <w:rFonts w:ascii="Arial" w:hAnsi="Arial" w:eastAsia="黑体"/>
      <w:b/>
      <w:bCs/>
      <w:kern w:val="0"/>
      <w:sz w:val="32"/>
      <w:szCs w:val="32"/>
    </w:rPr>
  </w:style>
  <w:style w:type="paragraph" w:styleId="5">
    <w:name w:val="heading 3"/>
    <w:basedOn w:val="1"/>
    <w:next w:val="1"/>
    <w:link w:val="72"/>
    <w:qFormat/>
    <w:uiPriority w:val="0"/>
    <w:pPr>
      <w:keepNext/>
      <w:keepLines/>
      <w:spacing w:before="260" w:after="260" w:line="416" w:lineRule="auto"/>
      <w:outlineLvl w:val="2"/>
    </w:pPr>
    <w:rPr>
      <w:b/>
      <w:bCs/>
      <w:kern w:val="0"/>
      <w:sz w:val="32"/>
      <w:szCs w:val="32"/>
    </w:rPr>
  </w:style>
  <w:style w:type="paragraph" w:styleId="6">
    <w:name w:val="heading 4"/>
    <w:basedOn w:val="1"/>
    <w:next w:val="1"/>
    <w:link w:val="73"/>
    <w:qFormat/>
    <w:uiPriority w:val="0"/>
    <w:pPr>
      <w:keepNext/>
      <w:keepLines/>
      <w:widowControl/>
      <w:spacing w:before="120" w:after="120" w:line="360" w:lineRule="auto"/>
      <w:jc w:val="center"/>
      <w:outlineLvl w:val="3"/>
    </w:pPr>
    <w:rPr>
      <w:rFonts w:ascii="Arial" w:hAnsi="Arial" w:eastAsia="黑体"/>
      <w:kern w:val="0"/>
      <w:sz w:val="28"/>
      <w:szCs w:val="20"/>
    </w:rPr>
  </w:style>
  <w:style w:type="paragraph" w:styleId="7">
    <w:name w:val="heading 5"/>
    <w:basedOn w:val="1"/>
    <w:next w:val="8"/>
    <w:link w:val="74"/>
    <w:qFormat/>
    <w:uiPriority w:val="0"/>
    <w:pPr>
      <w:keepNext/>
      <w:keepLines/>
      <w:spacing w:before="280" w:after="290" w:line="376" w:lineRule="auto"/>
      <w:outlineLvl w:val="4"/>
    </w:pPr>
    <w:rPr>
      <w:b/>
      <w:sz w:val="28"/>
    </w:rPr>
  </w:style>
  <w:style w:type="paragraph" w:styleId="9">
    <w:name w:val="heading 6"/>
    <w:basedOn w:val="1"/>
    <w:next w:val="8"/>
    <w:link w:val="76"/>
    <w:qFormat/>
    <w:uiPriority w:val="0"/>
    <w:pPr>
      <w:keepNext/>
      <w:keepLines/>
      <w:spacing w:before="240" w:after="64" w:line="320" w:lineRule="auto"/>
      <w:outlineLvl w:val="5"/>
    </w:pPr>
    <w:rPr>
      <w:rFonts w:ascii="Arial" w:hAnsi="Arial" w:eastAsia="黑体"/>
      <w:b/>
      <w:sz w:val="24"/>
    </w:rPr>
  </w:style>
  <w:style w:type="paragraph" w:styleId="10">
    <w:name w:val="heading 7"/>
    <w:basedOn w:val="1"/>
    <w:next w:val="8"/>
    <w:link w:val="77"/>
    <w:qFormat/>
    <w:uiPriority w:val="0"/>
    <w:pPr>
      <w:keepNext/>
      <w:keepLines/>
      <w:spacing w:before="240" w:after="64" w:line="320" w:lineRule="auto"/>
      <w:outlineLvl w:val="6"/>
    </w:pPr>
    <w:rPr>
      <w:b/>
      <w:sz w:val="24"/>
    </w:rPr>
  </w:style>
  <w:style w:type="paragraph" w:styleId="11">
    <w:name w:val="heading 8"/>
    <w:basedOn w:val="1"/>
    <w:next w:val="8"/>
    <w:link w:val="78"/>
    <w:qFormat/>
    <w:uiPriority w:val="0"/>
    <w:pPr>
      <w:keepNext/>
      <w:keepLines/>
      <w:spacing w:before="240" w:after="64" w:line="320" w:lineRule="auto"/>
      <w:outlineLvl w:val="7"/>
    </w:pPr>
    <w:rPr>
      <w:rFonts w:ascii="Arial" w:hAnsi="Arial" w:eastAsia="黑体"/>
      <w:sz w:val="24"/>
    </w:rPr>
  </w:style>
  <w:style w:type="paragraph" w:styleId="12">
    <w:name w:val="heading 9"/>
    <w:basedOn w:val="1"/>
    <w:next w:val="8"/>
    <w:link w:val="79"/>
    <w:qFormat/>
    <w:uiPriority w:val="0"/>
    <w:pPr>
      <w:keepNext/>
      <w:keepLines/>
      <w:spacing w:before="240" w:after="64" w:line="320" w:lineRule="auto"/>
      <w:outlineLvl w:val="8"/>
    </w:pPr>
    <w:rPr>
      <w:rFonts w:ascii="Arial" w:hAnsi="Arial" w:eastAsia="黑体"/>
    </w:rPr>
  </w:style>
  <w:style w:type="character" w:default="1" w:styleId="56">
    <w:name w:val="Default Paragraph Font"/>
    <w:semiHidden/>
    <w:unhideWhenUsed/>
    <w:qFormat/>
    <w:uiPriority w:val="1"/>
  </w:style>
  <w:style w:type="table" w:default="1" w:styleId="54">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84"/>
    <w:qFormat/>
    <w:uiPriority w:val="0"/>
    <w:pPr>
      <w:spacing w:line="380" w:lineRule="exact"/>
    </w:pPr>
    <w:rPr>
      <w:sz w:val="24"/>
    </w:rPr>
  </w:style>
  <w:style w:type="paragraph" w:styleId="8">
    <w:name w:val="Normal Indent"/>
    <w:basedOn w:val="1"/>
    <w:next w:val="1"/>
    <w:link w:val="75"/>
    <w:qFormat/>
    <w:uiPriority w:val="0"/>
    <w:pPr>
      <w:ind w:firstLine="420"/>
    </w:pPr>
    <w:rPr>
      <w:szCs w:val="20"/>
    </w:rPr>
  </w:style>
  <w:style w:type="paragraph" w:styleId="13">
    <w:name w:val="toc 7"/>
    <w:basedOn w:val="1"/>
    <w:next w:val="1"/>
    <w:qFormat/>
    <w:uiPriority w:val="0"/>
    <w:pPr>
      <w:tabs>
        <w:tab w:val="right" w:leader="dot" w:pos="9185"/>
      </w:tabs>
      <w:adjustRightInd w:val="0"/>
      <w:spacing w:line="312" w:lineRule="atLeast"/>
      <w:ind w:left="2520"/>
      <w:textAlignment w:val="baseline"/>
    </w:pPr>
    <w:rPr>
      <w:kern w:val="0"/>
      <w:szCs w:val="20"/>
    </w:rPr>
  </w:style>
  <w:style w:type="paragraph" w:styleId="14">
    <w:name w:val="index 8"/>
    <w:basedOn w:val="1"/>
    <w:next w:val="1"/>
    <w:qFormat/>
    <w:uiPriority w:val="0"/>
    <w:pPr>
      <w:ind w:left="2940"/>
    </w:pPr>
  </w:style>
  <w:style w:type="paragraph" w:styleId="15">
    <w:name w:val="List Number"/>
    <w:basedOn w:val="1"/>
    <w:qFormat/>
    <w:uiPriority w:val="0"/>
    <w:pPr>
      <w:widowControl/>
      <w:tabs>
        <w:tab w:val="left" w:pos="440"/>
        <w:tab w:val="left" w:pos="720"/>
        <w:tab w:val="left" w:pos="840"/>
      </w:tabs>
      <w:spacing w:after="156" w:afterLines="50"/>
      <w:ind w:left="454" w:hanging="280"/>
      <w:jc w:val="left"/>
    </w:pPr>
    <w:rPr>
      <w:kern w:val="0"/>
      <w:sz w:val="24"/>
      <w:szCs w:val="20"/>
    </w:rPr>
  </w:style>
  <w:style w:type="paragraph" w:styleId="16">
    <w:name w:val="caption"/>
    <w:basedOn w:val="1"/>
    <w:next w:val="1"/>
    <w:qFormat/>
    <w:uiPriority w:val="0"/>
    <w:pPr>
      <w:spacing w:before="152" w:after="160"/>
    </w:pPr>
    <w:rPr>
      <w:rFonts w:ascii="Arial" w:hAnsi="Arial" w:eastAsia="黑体" w:cs="Arial"/>
      <w:sz w:val="20"/>
      <w:szCs w:val="20"/>
    </w:rPr>
  </w:style>
  <w:style w:type="paragraph" w:styleId="17">
    <w:name w:val="List Bullet"/>
    <w:basedOn w:val="1"/>
    <w:qFormat/>
    <w:uiPriority w:val="0"/>
    <w:pPr>
      <w:tabs>
        <w:tab w:val="left" w:pos="3300"/>
      </w:tabs>
    </w:pPr>
  </w:style>
  <w:style w:type="paragraph" w:styleId="18">
    <w:name w:val="Document Map"/>
    <w:basedOn w:val="1"/>
    <w:link w:val="80"/>
    <w:qFormat/>
    <w:uiPriority w:val="0"/>
    <w:pPr>
      <w:shd w:val="clear" w:color="auto" w:fill="000080"/>
    </w:pPr>
  </w:style>
  <w:style w:type="paragraph" w:styleId="19">
    <w:name w:val="annotation text"/>
    <w:basedOn w:val="1"/>
    <w:link w:val="81"/>
    <w:qFormat/>
    <w:uiPriority w:val="0"/>
    <w:pPr>
      <w:adjustRightInd w:val="0"/>
      <w:spacing w:line="360" w:lineRule="atLeast"/>
      <w:jc w:val="left"/>
      <w:textAlignment w:val="baseline"/>
    </w:pPr>
    <w:rPr>
      <w:kern w:val="0"/>
      <w:sz w:val="24"/>
      <w:szCs w:val="20"/>
    </w:rPr>
  </w:style>
  <w:style w:type="paragraph" w:styleId="20">
    <w:name w:val="Salutation"/>
    <w:basedOn w:val="1"/>
    <w:next w:val="1"/>
    <w:link w:val="82"/>
    <w:qFormat/>
    <w:uiPriority w:val="0"/>
    <w:rPr>
      <w:sz w:val="28"/>
    </w:rPr>
  </w:style>
  <w:style w:type="paragraph" w:styleId="21">
    <w:name w:val="Body Text 3"/>
    <w:basedOn w:val="1"/>
    <w:link w:val="83"/>
    <w:qFormat/>
    <w:uiPriority w:val="0"/>
    <w:pPr>
      <w:spacing w:line="500" w:lineRule="exact"/>
    </w:pPr>
    <w:rPr>
      <w:b/>
      <w:bCs/>
      <w:sz w:val="24"/>
    </w:rPr>
  </w:style>
  <w:style w:type="paragraph" w:styleId="22">
    <w:name w:val="Body Text Indent"/>
    <w:basedOn w:val="1"/>
    <w:next w:val="8"/>
    <w:link w:val="85"/>
    <w:qFormat/>
    <w:uiPriority w:val="0"/>
    <w:pPr>
      <w:ind w:firstLine="830" w:firstLineChars="352"/>
    </w:pPr>
    <w:rPr>
      <w:rFonts w:ascii="仿宋_GB2312" w:eastAsia="仿宋_GB2312"/>
      <w:sz w:val="32"/>
      <w:szCs w:val="20"/>
    </w:rPr>
  </w:style>
  <w:style w:type="paragraph" w:styleId="23">
    <w:name w:val="List Number 3"/>
    <w:basedOn w:val="1"/>
    <w:qFormat/>
    <w:uiPriority w:val="0"/>
    <w:pPr>
      <w:tabs>
        <w:tab w:val="left" w:pos="360"/>
      </w:tabs>
      <w:ind w:left="360" w:hanging="360"/>
    </w:pPr>
  </w:style>
  <w:style w:type="paragraph" w:styleId="24">
    <w:name w:val="List 2"/>
    <w:basedOn w:val="1"/>
    <w:qFormat/>
    <w:uiPriority w:val="0"/>
    <w:pPr>
      <w:ind w:left="100" w:leftChars="200" w:hanging="200" w:hangingChars="200"/>
    </w:pPr>
    <w:rPr>
      <w:sz w:val="28"/>
    </w:rPr>
  </w:style>
  <w:style w:type="paragraph" w:styleId="25">
    <w:name w:val="Block Text"/>
    <w:basedOn w:val="1"/>
    <w:qFormat/>
    <w:uiPriority w:val="0"/>
    <w:pPr>
      <w:adjustRightInd w:val="0"/>
      <w:ind w:left="420" w:right="33"/>
      <w:jc w:val="left"/>
      <w:textAlignment w:val="baseline"/>
    </w:pPr>
    <w:rPr>
      <w:kern w:val="0"/>
      <w:sz w:val="24"/>
      <w:szCs w:val="20"/>
    </w:rPr>
  </w:style>
  <w:style w:type="paragraph" w:styleId="26">
    <w:name w:val="toc 5"/>
    <w:basedOn w:val="1"/>
    <w:next w:val="1"/>
    <w:qFormat/>
    <w:uiPriority w:val="0"/>
    <w:pPr>
      <w:tabs>
        <w:tab w:val="right" w:leader="dot" w:pos="9185"/>
      </w:tabs>
      <w:adjustRightInd w:val="0"/>
      <w:spacing w:line="312" w:lineRule="atLeast"/>
      <w:ind w:left="1680"/>
      <w:textAlignment w:val="baseline"/>
    </w:pPr>
    <w:rPr>
      <w:kern w:val="0"/>
      <w:szCs w:val="20"/>
    </w:rPr>
  </w:style>
  <w:style w:type="paragraph" w:styleId="27">
    <w:name w:val="toc 3"/>
    <w:basedOn w:val="1"/>
    <w:next w:val="1"/>
    <w:qFormat/>
    <w:uiPriority w:val="0"/>
    <w:pPr>
      <w:ind w:left="840" w:leftChars="400"/>
    </w:pPr>
  </w:style>
  <w:style w:type="paragraph" w:styleId="28">
    <w:name w:val="Plain Text"/>
    <w:basedOn w:val="1"/>
    <w:next w:val="3"/>
    <w:link w:val="86"/>
    <w:qFormat/>
    <w:uiPriority w:val="0"/>
    <w:rPr>
      <w:rFonts w:ascii="宋体" w:hAnsi="Courier New" w:cs="Courier New"/>
      <w:szCs w:val="21"/>
    </w:rPr>
  </w:style>
  <w:style w:type="paragraph" w:styleId="29">
    <w:name w:val="toc 8"/>
    <w:basedOn w:val="1"/>
    <w:next w:val="1"/>
    <w:qFormat/>
    <w:uiPriority w:val="0"/>
    <w:pPr>
      <w:tabs>
        <w:tab w:val="right" w:leader="dot" w:pos="9185"/>
      </w:tabs>
      <w:adjustRightInd w:val="0"/>
      <w:spacing w:line="312" w:lineRule="atLeast"/>
      <w:ind w:left="2940"/>
      <w:textAlignment w:val="baseline"/>
    </w:pPr>
    <w:rPr>
      <w:kern w:val="0"/>
      <w:szCs w:val="20"/>
    </w:rPr>
  </w:style>
  <w:style w:type="paragraph" w:styleId="30">
    <w:name w:val="Date"/>
    <w:basedOn w:val="1"/>
    <w:next w:val="1"/>
    <w:link w:val="87"/>
    <w:qFormat/>
    <w:uiPriority w:val="0"/>
    <w:pPr>
      <w:ind w:left="100" w:leftChars="2500"/>
    </w:pPr>
    <w:rPr>
      <w:rFonts w:ascii="宋体" w:hAnsi="Courier New" w:cs="Courier New"/>
      <w:szCs w:val="21"/>
    </w:rPr>
  </w:style>
  <w:style w:type="paragraph" w:styleId="31">
    <w:name w:val="Body Text Indent 2"/>
    <w:basedOn w:val="1"/>
    <w:link w:val="88"/>
    <w:qFormat/>
    <w:uiPriority w:val="0"/>
    <w:pPr>
      <w:ind w:firstLine="630"/>
    </w:pPr>
    <w:rPr>
      <w:sz w:val="32"/>
      <w:szCs w:val="20"/>
    </w:rPr>
  </w:style>
  <w:style w:type="paragraph" w:styleId="32">
    <w:name w:val="endnote text"/>
    <w:basedOn w:val="1"/>
    <w:link w:val="89"/>
    <w:qFormat/>
    <w:uiPriority w:val="0"/>
    <w:pPr>
      <w:snapToGrid w:val="0"/>
      <w:jc w:val="left"/>
    </w:pPr>
    <w:rPr>
      <w:rFonts w:ascii="Calibri" w:hAnsi="Calibri"/>
      <w:szCs w:val="22"/>
    </w:rPr>
  </w:style>
  <w:style w:type="paragraph" w:styleId="33">
    <w:name w:val="Balloon Text"/>
    <w:basedOn w:val="1"/>
    <w:link w:val="90"/>
    <w:qFormat/>
    <w:uiPriority w:val="99"/>
    <w:rPr>
      <w:sz w:val="18"/>
      <w:szCs w:val="18"/>
    </w:rPr>
  </w:style>
  <w:style w:type="paragraph" w:styleId="34">
    <w:name w:val="footer"/>
    <w:basedOn w:val="1"/>
    <w:next w:val="1"/>
    <w:qFormat/>
    <w:uiPriority w:val="0"/>
    <w:pPr>
      <w:tabs>
        <w:tab w:val="center" w:pos="4140"/>
        <w:tab w:val="right" w:pos="8300"/>
      </w:tabs>
      <w:snapToGrid w:val="0"/>
      <w:jc w:val="left"/>
    </w:pPr>
    <w:rPr>
      <w:sz w:val="18"/>
      <w:szCs w:val="18"/>
    </w:rPr>
  </w:style>
  <w:style w:type="paragraph" w:styleId="35">
    <w:name w:val="header"/>
    <w:basedOn w:val="1"/>
    <w:qFormat/>
    <w:uiPriority w:val="0"/>
    <w:pPr>
      <w:pBdr>
        <w:bottom w:val="single" w:color="auto" w:sz="6" w:space="1"/>
      </w:pBdr>
      <w:tabs>
        <w:tab w:val="center" w:pos="4140"/>
        <w:tab w:val="right" w:pos="8300"/>
      </w:tabs>
      <w:snapToGrid w:val="0"/>
      <w:jc w:val="center"/>
    </w:pPr>
    <w:rPr>
      <w:sz w:val="18"/>
      <w:szCs w:val="18"/>
    </w:rPr>
  </w:style>
  <w:style w:type="paragraph" w:styleId="36">
    <w:name w:val="toc 1"/>
    <w:basedOn w:val="1"/>
    <w:next w:val="1"/>
    <w:qFormat/>
    <w:uiPriority w:val="0"/>
    <w:pPr>
      <w:tabs>
        <w:tab w:val="right" w:leader="dot" w:pos="8280"/>
        <w:tab w:val="right" w:leader="dot" w:pos="8380"/>
      </w:tabs>
      <w:spacing w:before="120" w:after="120" w:line="320" w:lineRule="exact"/>
      <w:ind w:firstLine="840" w:firstLineChars="400"/>
      <w:jc w:val="left"/>
    </w:pPr>
    <w:rPr>
      <w:rFonts w:ascii="仿宋_GB2312" w:hAnsi="宋体" w:eastAsia="仿宋_GB2312" w:cs="Courier New"/>
      <w:caps/>
      <w:szCs w:val="21"/>
    </w:rPr>
  </w:style>
  <w:style w:type="paragraph" w:styleId="37">
    <w:name w:val="toc 4"/>
    <w:basedOn w:val="1"/>
    <w:next w:val="1"/>
    <w:qFormat/>
    <w:uiPriority w:val="0"/>
    <w:pPr>
      <w:tabs>
        <w:tab w:val="right" w:leader="dot" w:pos="9185"/>
      </w:tabs>
      <w:adjustRightInd w:val="0"/>
      <w:spacing w:line="312" w:lineRule="atLeast"/>
      <w:ind w:left="1260"/>
      <w:textAlignment w:val="baseline"/>
    </w:pPr>
    <w:rPr>
      <w:kern w:val="0"/>
      <w:szCs w:val="20"/>
    </w:rPr>
  </w:style>
  <w:style w:type="paragraph" w:styleId="38">
    <w:name w:val="Subtitle"/>
    <w:basedOn w:val="1"/>
    <w:next w:val="1"/>
    <w:link w:val="91"/>
    <w:qFormat/>
    <w:uiPriority w:val="0"/>
    <w:pPr>
      <w:spacing w:before="240" w:after="60" w:line="312" w:lineRule="auto"/>
      <w:jc w:val="center"/>
      <w:outlineLvl w:val="1"/>
    </w:pPr>
    <w:rPr>
      <w:rFonts w:ascii="Calibri Light" w:hAnsi="Calibri Light"/>
      <w:b/>
      <w:bCs/>
      <w:kern w:val="28"/>
      <w:sz w:val="32"/>
      <w:szCs w:val="32"/>
    </w:rPr>
  </w:style>
  <w:style w:type="paragraph" w:styleId="39">
    <w:name w:val="List"/>
    <w:basedOn w:val="1"/>
    <w:qFormat/>
    <w:uiPriority w:val="0"/>
    <w:pPr>
      <w:ind w:left="200" w:hanging="200" w:hangingChars="200"/>
    </w:pPr>
    <w:rPr>
      <w:sz w:val="28"/>
    </w:rPr>
  </w:style>
  <w:style w:type="paragraph" w:styleId="40">
    <w:name w:val="footnote text"/>
    <w:basedOn w:val="1"/>
    <w:link w:val="92"/>
    <w:qFormat/>
    <w:uiPriority w:val="0"/>
    <w:pPr>
      <w:snapToGrid w:val="0"/>
      <w:jc w:val="left"/>
    </w:pPr>
    <w:rPr>
      <w:sz w:val="18"/>
      <w:szCs w:val="18"/>
    </w:rPr>
  </w:style>
  <w:style w:type="paragraph" w:styleId="41">
    <w:name w:val="toc 6"/>
    <w:basedOn w:val="1"/>
    <w:next w:val="1"/>
    <w:qFormat/>
    <w:uiPriority w:val="0"/>
    <w:pPr>
      <w:tabs>
        <w:tab w:val="right" w:leader="dot" w:pos="9185"/>
      </w:tabs>
      <w:adjustRightInd w:val="0"/>
      <w:spacing w:line="312" w:lineRule="atLeast"/>
      <w:ind w:left="2100"/>
      <w:textAlignment w:val="baseline"/>
    </w:pPr>
    <w:rPr>
      <w:kern w:val="0"/>
      <w:szCs w:val="20"/>
    </w:rPr>
  </w:style>
  <w:style w:type="paragraph" w:styleId="42">
    <w:name w:val="List 5"/>
    <w:basedOn w:val="1"/>
    <w:qFormat/>
    <w:uiPriority w:val="0"/>
    <w:pPr>
      <w:ind w:left="2100" w:hanging="420"/>
    </w:pPr>
    <w:rPr>
      <w:szCs w:val="20"/>
    </w:rPr>
  </w:style>
  <w:style w:type="paragraph" w:styleId="43">
    <w:name w:val="Body Text Indent 3"/>
    <w:basedOn w:val="1"/>
    <w:link w:val="93"/>
    <w:qFormat/>
    <w:uiPriority w:val="0"/>
    <w:pPr>
      <w:spacing w:after="120"/>
      <w:ind w:left="420" w:leftChars="200"/>
    </w:pPr>
    <w:rPr>
      <w:sz w:val="16"/>
      <w:szCs w:val="16"/>
    </w:rPr>
  </w:style>
  <w:style w:type="paragraph" w:styleId="44">
    <w:name w:val="toc 2"/>
    <w:basedOn w:val="1"/>
    <w:next w:val="1"/>
    <w:qFormat/>
    <w:uiPriority w:val="0"/>
    <w:pPr>
      <w:ind w:left="420" w:leftChars="200"/>
    </w:pPr>
  </w:style>
  <w:style w:type="paragraph" w:styleId="45">
    <w:name w:val="toc 9"/>
    <w:basedOn w:val="1"/>
    <w:next w:val="1"/>
    <w:qFormat/>
    <w:uiPriority w:val="0"/>
    <w:pPr>
      <w:tabs>
        <w:tab w:val="right" w:leader="dot" w:pos="9185"/>
      </w:tabs>
      <w:adjustRightInd w:val="0"/>
      <w:spacing w:line="312" w:lineRule="atLeast"/>
      <w:ind w:left="3360"/>
      <w:textAlignment w:val="baseline"/>
    </w:pPr>
    <w:rPr>
      <w:kern w:val="0"/>
      <w:szCs w:val="20"/>
    </w:rPr>
  </w:style>
  <w:style w:type="paragraph" w:styleId="46">
    <w:name w:val="Body Text 2"/>
    <w:basedOn w:val="1"/>
    <w:link w:val="94"/>
    <w:qFormat/>
    <w:uiPriority w:val="0"/>
    <w:pPr>
      <w:spacing w:after="120" w:line="480" w:lineRule="auto"/>
    </w:pPr>
  </w:style>
  <w:style w:type="paragraph" w:styleId="47">
    <w:name w:val="HTML Preformatted"/>
    <w:basedOn w:val="1"/>
    <w:link w:val="95"/>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黑体" w:hAnsi="Courier New" w:eastAsia="黑体" w:cs="Courier New"/>
      <w:kern w:val="0"/>
      <w:sz w:val="20"/>
      <w:szCs w:val="20"/>
    </w:rPr>
  </w:style>
  <w:style w:type="paragraph" w:styleId="48">
    <w:name w:val="Normal (Web)"/>
    <w:basedOn w:val="1"/>
    <w:qFormat/>
    <w:uiPriority w:val="0"/>
    <w:pPr>
      <w:widowControl/>
      <w:spacing w:before="100" w:beforeAutospacing="1" w:after="100" w:afterAutospacing="1"/>
      <w:jc w:val="left"/>
    </w:pPr>
    <w:rPr>
      <w:rFonts w:ascii="宋体" w:hAnsi="宋体"/>
      <w:kern w:val="0"/>
      <w:sz w:val="24"/>
    </w:rPr>
  </w:style>
  <w:style w:type="paragraph" w:styleId="49">
    <w:name w:val="index 1"/>
    <w:basedOn w:val="1"/>
    <w:next w:val="1"/>
    <w:qFormat/>
    <w:uiPriority w:val="0"/>
    <w:pPr>
      <w:spacing w:line="400" w:lineRule="exact"/>
      <w:ind w:firstLine="420" w:firstLineChars="200"/>
    </w:pPr>
    <w:rPr>
      <w:rFonts w:ascii="宋体" w:hAnsi="Courier New"/>
      <w:b/>
      <w:szCs w:val="20"/>
    </w:rPr>
  </w:style>
  <w:style w:type="paragraph" w:styleId="50">
    <w:name w:val="Title"/>
    <w:basedOn w:val="1"/>
    <w:next w:val="1"/>
    <w:link w:val="96"/>
    <w:qFormat/>
    <w:uiPriority w:val="0"/>
    <w:pPr>
      <w:spacing w:before="240" w:after="60"/>
      <w:jc w:val="center"/>
      <w:outlineLvl w:val="0"/>
    </w:pPr>
    <w:rPr>
      <w:rFonts w:ascii="Arial" w:hAnsi="Arial"/>
      <w:b/>
      <w:bCs/>
      <w:sz w:val="32"/>
      <w:szCs w:val="32"/>
    </w:rPr>
  </w:style>
  <w:style w:type="paragraph" w:styleId="51">
    <w:name w:val="annotation subject"/>
    <w:basedOn w:val="19"/>
    <w:next w:val="19"/>
    <w:link w:val="97"/>
    <w:qFormat/>
    <w:uiPriority w:val="0"/>
    <w:pPr>
      <w:adjustRightInd/>
      <w:spacing w:line="240" w:lineRule="auto"/>
      <w:textAlignment w:val="auto"/>
    </w:pPr>
    <w:rPr>
      <w:b/>
      <w:bCs/>
      <w:kern w:val="2"/>
      <w:sz w:val="21"/>
      <w:szCs w:val="24"/>
    </w:rPr>
  </w:style>
  <w:style w:type="paragraph" w:styleId="52">
    <w:name w:val="Body Text First Indent"/>
    <w:basedOn w:val="2"/>
    <w:link w:val="98"/>
    <w:qFormat/>
    <w:uiPriority w:val="0"/>
    <w:pPr>
      <w:spacing w:after="120" w:line="240" w:lineRule="auto"/>
      <w:ind w:firstLine="420" w:firstLineChars="100"/>
    </w:pPr>
    <w:rPr>
      <w:sz w:val="21"/>
    </w:rPr>
  </w:style>
  <w:style w:type="paragraph" w:styleId="53">
    <w:name w:val="Body Text First Indent 2"/>
    <w:basedOn w:val="22"/>
    <w:next w:val="1"/>
    <w:link w:val="99"/>
    <w:qFormat/>
    <w:uiPriority w:val="0"/>
    <w:pPr>
      <w:spacing w:after="120"/>
      <w:ind w:left="420" w:leftChars="200" w:firstLine="420" w:firstLineChars="200"/>
    </w:pPr>
    <w:rPr>
      <w:rFonts w:ascii="Times New Roman" w:eastAsia="宋体"/>
      <w:kern w:val="0"/>
      <w:sz w:val="21"/>
      <w:szCs w:val="24"/>
    </w:rPr>
  </w:style>
  <w:style w:type="table" w:styleId="55">
    <w:name w:val="Table Grid"/>
    <w:basedOn w:val="54"/>
    <w:qFormat/>
    <w:uiPriority w:val="5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57">
    <w:name w:val="Strong"/>
    <w:qFormat/>
    <w:uiPriority w:val="0"/>
    <w:rPr>
      <w:rFonts w:ascii="Times New Roman" w:hAnsi="Times New Roman" w:eastAsia="宋体" w:cs="Times New Roman"/>
      <w:b/>
      <w:bCs/>
      <w:sz w:val="21"/>
    </w:rPr>
  </w:style>
  <w:style w:type="character" w:styleId="58">
    <w:name w:val="page number"/>
    <w:qFormat/>
    <w:uiPriority w:val="0"/>
    <w:rPr>
      <w:rFonts w:ascii="Times New Roman" w:hAnsi="Times New Roman" w:eastAsia="宋体" w:cs="Times New Roman"/>
      <w:sz w:val="21"/>
    </w:rPr>
  </w:style>
  <w:style w:type="character" w:styleId="59">
    <w:name w:val="FollowedHyperlink"/>
    <w:qFormat/>
    <w:uiPriority w:val="0"/>
    <w:rPr>
      <w:rFonts w:ascii="Times New Roman" w:hAnsi="Times New Roman" w:eastAsia="宋体" w:cs="Times New Roman"/>
      <w:color w:val="800080"/>
      <w:u w:val="single"/>
    </w:rPr>
  </w:style>
  <w:style w:type="character" w:styleId="60">
    <w:name w:val="Emphasis"/>
    <w:qFormat/>
    <w:uiPriority w:val="0"/>
    <w:rPr>
      <w:rFonts w:ascii="Times New Roman" w:hAnsi="Times New Roman" w:eastAsia="宋体" w:cs="Times New Roman"/>
      <w:color w:val="CC0000"/>
      <w:sz w:val="21"/>
    </w:rPr>
  </w:style>
  <w:style w:type="character" w:styleId="61">
    <w:name w:val="HTML Definition"/>
    <w:qFormat/>
    <w:uiPriority w:val="0"/>
    <w:rPr>
      <w:rFonts w:ascii="Times New Roman" w:hAnsi="Times New Roman" w:eastAsia="宋体" w:cs="Times New Roman"/>
    </w:rPr>
  </w:style>
  <w:style w:type="character" w:styleId="62">
    <w:name w:val="HTML Variable"/>
    <w:qFormat/>
    <w:uiPriority w:val="0"/>
    <w:rPr>
      <w:rFonts w:ascii="Times New Roman" w:hAnsi="Times New Roman" w:eastAsia="宋体" w:cs="Times New Roman"/>
    </w:rPr>
  </w:style>
  <w:style w:type="character" w:styleId="63">
    <w:name w:val="Hyperlink"/>
    <w:qFormat/>
    <w:uiPriority w:val="0"/>
    <w:rPr>
      <w:rFonts w:ascii="Times New Roman" w:hAnsi="Times New Roman" w:eastAsia="宋体" w:cs="Times New Roman"/>
      <w:color w:val="0000FF"/>
      <w:u w:val="single"/>
    </w:rPr>
  </w:style>
  <w:style w:type="character" w:styleId="64">
    <w:name w:val="HTML Code"/>
    <w:qFormat/>
    <w:uiPriority w:val="0"/>
    <w:rPr>
      <w:rFonts w:hint="default" w:ascii="Courier New" w:hAnsi="Courier New" w:eastAsia="Courier New" w:cs="Courier New"/>
      <w:sz w:val="24"/>
      <w:szCs w:val="24"/>
    </w:rPr>
  </w:style>
  <w:style w:type="character" w:styleId="65">
    <w:name w:val="annotation reference"/>
    <w:qFormat/>
    <w:uiPriority w:val="0"/>
    <w:rPr>
      <w:rFonts w:ascii="Times New Roman" w:hAnsi="Times New Roman" w:eastAsia="宋体" w:cs="Times New Roman"/>
      <w:sz w:val="21"/>
      <w:szCs w:val="21"/>
    </w:rPr>
  </w:style>
  <w:style w:type="character" w:styleId="66">
    <w:name w:val="HTML Cite"/>
    <w:qFormat/>
    <w:uiPriority w:val="0"/>
    <w:rPr>
      <w:rFonts w:ascii="Times New Roman" w:hAnsi="Times New Roman" w:eastAsia="宋体" w:cs="Times New Roman"/>
    </w:rPr>
  </w:style>
  <w:style w:type="character" w:styleId="67">
    <w:name w:val="HTML Keyboard"/>
    <w:qFormat/>
    <w:uiPriority w:val="0"/>
    <w:rPr>
      <w:rFonts w:hint="default" w:ascii="Courier New" w:hAnsi="Courier New" w:eastAsia="Courier New" w:cs="Courier New"/>
      <w:sz w:val="24"/>
      <w:szCs w:val="24"/>
    </w:rPr>
  </w:style>
  <w:style w:type="character" w:styleId="68">
    <w:name w:val="HTML Sample"/>
    <w:qFormat/>
    <w:uiPriority w:val="0"/>
    <w:rPr>
      <w:rFonts w:ascii="Courier New" w:hAnsi="Courier New" w:eastAsia="Times New Roman" w:cs="Courier New"/>
      <w:sz w:val="21"/>
    </w:rPr>
  </w:style>
  <w:style w:type="paragraph" w:customStyle="1" w:styleId="69">
    <w:name w:val="Default"/>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character" w:customStyle="1" w:styleId="70">
    <w:name w:val="标题 1 字符"/>
    <w:link w:val="3"/>
    <w:qFormat/>
    <w:uiPriority w:val="0"/>
    <w:rPr>
      <w:rFonts w:ascii="Times New Roman" w:hAnsi="Times New Roman" w:eastAsia="宋体" w:cs="Times New Roman"/>
      <w:b/>
      <w:bCs/>
      <w:kern w:val="44"/>
      <w:sz w:val="44"/>
      <w:szCs w:val="44"/>
      <w:lang w:val="en-US" w:eastAsia="zh-CN" w:bidi="ar-SA"/>
    </w:rPr>
  </w:style>
  <w:style w:type="character" w:customStyle="1" w:styleId="71">
    <w:name w:val="标题 2 字符"/>
    <w:link w:val="4"/>
    <w:qFormat/>
    <w:uiPriority w:val="0"/>
    <w:rPr>
      <w:rFonts w:ascii="Arial" w:hAnsi="Arial" w:eastAsia="黑体" w:cs="Times New Roman"/>
      <w:b/>
      <w:bCs/>
      <w:sz w:val="32"/>
      <w:szCs w:val="32"/>
      <w:lang w:bidi="ar-SA"/>
    </w:rPr>
  </w:style>
  <w:style w:type="character" w:customStyle="1" w:styleId="72">
    <w:name w:val="标题 3 字符1"/>
    <w:link w:val="5"/>
    <w:qFormat/>
    <w:uiPriority w:val="0"/>
    <w:rPr>
      <w:rFonts w:ascii="Times New Roman" w:hAnsi="Times New Roman" w:eastAsia="宋体" w:cs="Times New Roman"/>
      <w:b/>
      <w:bCs/>
      <w:sz w:val="32"/>
      <w:szCs w:val="32"/>
      <w:lang w:bidi="ar-SA"/>
    </w:rPr>
  </w:style>
  <w:style w:type="character" w:customStyle="1" w:styleId="73">
    <w:name w:val="标题 4 字符"/>
    <w:link w:val="6"/>
    <w:qFormat/>
    <w:uiPriority w:val="0"/>
    <w:rPr>
      <w:rFonts w:ascii="Arial" w:hAnsi="Arial" w:eastAsia="黑体" w:cs="Times New Roman"/>
      <w:sz w:val="28"/>
      <w:lang w:bidi="ar-SA"/>
    </w:rPr>
  </w:style>
  <w:style w:type="character" w:customStyle="1" w:styleId="74">
    <w:name w:val="标题 5 字符"/>
    <w:link w:val="7"/>
    <w:qFormat/>
    <w:uiPriority w:val="0"/>
    <w:rPr>
      <w:rFonts w:ascii="Times New Roman" w:hAnsi="Times New Roman" w:eastAsia="宋体" w:cs="Times New Roman"/>
      <w:b/>
      <w:kern w:val="2"/>
      <w:sz w:val="28"/>
      <w:szCs w:val="24"/>
      <w:lang w:val="en-US" w:eastAsia="zh-CN" w:bidi="ar-SA"/>
    </w:rPr>
  </w:style>
  <w:style w:type="character" w:customStyle="1" w:styleId="75">
    <w:name w:val="正文缩进 字符"/>
    <w:link w:val="8"/>
    <w:qFormat/>
    <w:uiPriority w:val="0"/>
    <w:rPr>
      <w:rFonts w:ascii="Times New Roman" w:hAnsi="Times New Roman" w:eastAsia="宋体" w:cs="Times New Roman"/>
      <w:kern w:val="2"/>
      <w:sz w:val="21"/>
    </w:rPr>
  </w:style>
  <w:style w:type="character" w:customStyle="1" w:styleId="76">
    <w:name w:val="标题 6 字符"/>
    <w:link w:val="9"/>
    <w:qFormat/>
    <w:uiPriority w:val="0"/>
    <w:rPr>
      <w:rFonts w:ascii="Arial" w:hAnsi="Arial" w:eastAsia="黑体" w:cs="Times New Roman"/>
      <w:b/>
      <w:kern w:val="2"/>
      <w:sz w:val="24"/>
      <w:szCs w:val="24"/>
      <w:lang w:val="en-US" w:eastAsia="zh-CN" w:bidi="ar-SA"/>
    </w:rPr>
  </w:style>
  <w:style w:type="character" w:customStyle="1" w:styleId="77">
    <w:name w:val="标题 7 字符"/>
    <w:link w:val="10"/>
    <w:qFormat/>
    <w:uiPriority w:val="0"/>
    <w:rPr>
      <w:rFonts w:ascii="Times New Roman" w:hAnsi="Times New Roman" w:eastAsia="宋体" w:cs="Times New Roman"/>
      <w:b/>
      <w:kern w:val="2"/>
      <w:sz w:val="24"/>
      <w:szCs w:val="24"/>
      <w:lang w:val="en-US" w:eastAsia="zh-CN" w:bidi="ar-SA"/>
    </w:rPr>
  </w:style>
  <w:style w:type="character" w:customStyle="1" w:styleId="78">
    <w:name w:val="标题 8 字符"/>
    <w:link w:val="11"/>
    <w:qFormat/>
    <w:uiPriority w:val="0"/>
    <w:rPr>
      <w:rFonts w:ascii="Arial" w:hAnsi="Arial" w:eastAsia="黑体" w:cs="Times New Roman"/>
      <w:kern w:val="2"/>
      <w:sz w:val="24"/>
      <w:szCs w:val="24"/>
      <w:lang w:val="en-US" w:eastAsia="zh-CN" w:bidi="ar-SA"/>
    </w:rPr>
  </w:style>
  <w:style w:type="character" w:customStyle="1" w:styleId="79">
    <w:name w:val="标题 9 字符"/>
    <w:link w:val="12"/>
    <w:qFormat/>
    <w:uiPriority w:val="0"/>
    <w:rPr>
      <w:rFonts w:ascii="Arial" w:hAnsi="Arial" w:eastAsia="黑体" w:cs="Times New Roman"/>
      <w:kern w:val="2"/>
      <w:sz w:val="21"/>
      <w:szCs w:val="24"/>
      <w:lang w:val="en-US" w:eastAsia="zh-CN" w:bidi="ar-SA"/>
    </w:rPr>
  </w:style>
  <w:style w:type="character" w:customStyle="1" w:styleId="80">
    <w:name w:val="文档结构图 字符"/>
    <w:link w:val="18"/>
    <w:qFormat/>
    <w:uiPriority w:val="0"/>
    <w:rPr>
      <w:rFonts w:ascii="Times New Roman" w:hAnsi="Times New Roman" w:eastAsia="宋体" w:cs="Times New Roman"/>
      <w:kern w:val="2"/>
      <w:sz w:val="21"/>
      <w:szCs w:val="24"/>
      <w:lang w:val="en-US" w:eastAsia="zh-CN" w:bidi="ar-SA"/>
    </w:rPr>
  </w:style>
  <w:style w:type="character" w:customStyle="1" w:styleId="81">
    <w:name w:val="批注文字 字符"/>
    <w:link w:val="19"/>
    <w:qFormat/>
    <w:uiPriority w:val="0"/>
    <w:rPr>
      <w:rFonts w:ascii="Times New Roman" w:hAnsi="Times New Roman" w:eastAsia="宋体" w:cs="Times New Roman"/>
      <w:sz w:val="24"/>
      <w:lang w:bidi="ar-SA"/>
    </w:rPr>
  </w:style>
  <w:style w:type="character" w:customStyle="1" w:styleId="82">
    <w:name w:val="称呼 字符"/>
    <w:link w:val="20"/>
    <w:qFormat/>
    <w:uiPriority w:val="0"/>
    <w:rPr>
      <w:rFonts w:ascii="Times New Roman" w:hAnsi="Times New Roman" w:eastAsia="宋体" w:cs="Times New Roman"/>
      <w:kern w:val="2"/>
      <w:sz w:val="28"/>
      <w:szCs w:val="24"/>
    </w:rPr>
  </w:style>
  <w:style w:type="character" w:customStyle="1" w:styleId="83">
    <w:name w:val="正文文本 3 字符"/>
    <w:link w:val="21"/>
    <w:qFormat/>
    <w:uiPriority w:val="0"/>
    <w:rPr>
      <w:rFonts w:ascii="Times New Roman" w:hAnsi="Times New Roman" w:eastAsia="宋体" w:cs="Times New Roman"/>
      <w:b/>
      <w:bCs/>
      <w:kern w:val="2"/>
      <w:sz w:val="24"/>
      <w:szCs w:val="24"/>
      <w:lang w:val="en-US" w:eastAsia="zh-CN" w:bidi="ar-SA"/>
    </w:rPr>
  </w:style>
  <w:style w:type="character" w:customStyle="1" w:styleId="84">
    <w:name w:val="正文文本 字符"/>
    <w:link w:val="2"/>
    <w:qFormat/>
    <w:uiPriority w:val="0"/>
    <w:rPr>
      <w:rFonts w:ascii="Times New Roman" w:hAnsi="Times New Roman" w:eastAsia="宋体" w:cs="Times New Roman"/>
      <w:kern w:val="2"/>
      <w:sz w:val="24"/>
      <w:szCs w:val="24"/>
      <w:lang w:val="en-US" w:eastAsia="zh-CN" w:bidi="ar-SA"/>
    </w:rPr>
  </w:style>
  <w:style w:type="character" w:customStyle="1" w:styleId="85">
    <w:name w:val="正文文本缩进 字符"/>
    <w:link w:val="22"/>
    <w:qFormat/>
    <w:uiPriority w:val="0"/>
    <w:rPr>
      <w:rFonts w:ascii="仿宋_GB2312" w:hAnsi="Times New Roman" w:eastAsia="仿宋_GB2312" w:cs="Times New Roman"/>
      <w:kern w:val="2"/>
      <w:sz w:val="32"/>
      <w:lang w:val="en-US" w:eastAsia="zh-CN" w:bidi="ar-SA"/>
    </w:rPr>
  </w:style>
  <w:style w:type="character" w:customStyle="1" w:styleId="86">
    <w:name w:val="纯文本 字符2"/>
    <w:link w:val="28"/>
    <w:qFormat/>
    <w:uiPriority w:val="0"/>
    <w:rPr>
      <w:rFonts w:ascii="宋体" w:hAnsi="Courier New" w:eastAsia="宋体" w:cs="Courier New"/>
      <w:kern w:val="2"/>
      <w:sz w:val="21"/>
      <w:szCs w:val="21"/>
      <w:lang w:val="en-US" w:eastAsia="zh-CN" w:bidi="ar-SA"/>
    </w:rPr>
  </w:style>
  <w:style w:type="character" w:customStyle="1" w:styleId="87">
    <w:name w:val="日期 字符"/>
    <w:link w:val="30"/>
    <w:qFormat/>
    <w:uiPriority w:val="0"/>
    <w:rPr>
      <w:rFonts w:ascii="宋体" w:hAnsi="Courier New" w:eastAsia="宋体" w:cs="Courier New"/>
      <w:kern w:val="2"/>
      <w:sz w:val="21"/>
      <w:szCs w:val="21"/>
      <w:lang w:val="en-US" w:eastAsia="zh-CN" w:bidi="ar-SA"/>
    </w:rPr>
  </w:style>
  <w:style w:type="character" w:customStyle="1" w:styleId="88">
    <w:name w:val="正文文本缩进 2 字符"/>
    <w:link w:val="31"/>
    <w:qFormat/>
    <w:uiPriority w:val="0"/>
    <w:rPr>
      <w:rFonts w:ascii="Times New Roman" w:hAnsi="Times New Roman" w:eastAsia="宋体" w:cs="Times New Roman"/>
      <w:kern w:val="2"/>
      <w:sz w:val="32"/>
      <w:lang w:val="en-US" w:eastAsia="zh-CN" w:bidi="ar-SA"/>
    </w:rPr>
  </w:style>
  <w:style w:type="character" w:customStyle="1" w:styleId="89">
    <w:name w:val="尾注文本 字符"/>
    <w:link w:val="32"/>
    <w:qFormat/>
    <w:uiPriority w:val="0"/>
    <w:rPr>
      <w:rFonts w:ascii="Calibri" w:hAnsi="Calibri" w:eastAsia="宋体" w:cs="Times New Roman"/>
      <w:kern w:val="2"/>
      <w:sz w:val="21"/>
      <w:szCs w:val="22"/>
    </w:rPr>
  </w:style>
  <w:style w:type="character" w:customStyle="1" w:styleId="90">
    <w:name w:val="批注框文本 字符"/>
    <w:link w:val="33"/>
    <w:qFormat/>
    <w:uiPriority w:val="0"/>
    <w:rPr>
      <w:rFonts w:ascii="Times New Roman" w:hAnsi="Times New Roman" w:eastAsia="宋体" w:cs="Times New Roman"/>
      <w:kern w:val="2"/>
      <w:sz w:val="18"/>
      <w:szCs w:val="18"/>
      <w:lang w:val="en-US" w:eastAsia="zh-CN" w:bidi="ar-SA"/>
    </w:rPr>
  </w:style>
  <w:style w:type="character" w:customStyle="1" w:styleId="91">
    <w:name w:val="副标题 字符"/>
    <w:link w:val="38"/>
    <w:qFormat/>
    <w:uiPriority w:val="0"/>
    <w:rPr>
      <w:rFonts w:ascii="Calibri Light" w:hAnsi="Calibri Light" w:eastAsia="宋体" w:cs="Times New Roman"/>
      <w:b/>
      <w:bCs/>
      <w:kern w:val="28"/>
      <w:sz w:val="32"/>
      <w:szCs w:val="32"/>
    </w:rPr>
  </w:style>
  <w:style w:type="character" w:customStyle="1" w:styleId="92">
    <w:name w:val="脚注文本 字符"/>
    <w:link w:val="40"/>
    <w:qFormat/>
    <w:uiPriority w:val="0"/>
    <w:rPr>
      <w:rFonts w:ascii="Times New Roman" w:hAnsi="Times New Roman" w:eastAsia="宋体" w:cs="Times New Roman"/>
      <w:kern w:val="2"/>
      <w:sz w:val="18"/>
      <w:szCs w:val="18"/>
    </w:rPr>
  </w:style>
  <w:style w:type="character" w:customStyle="1" w:styleId="93">
    <w:name w:val="正文文本缩进 3 字符"/>
    <w:link w:val="43"/>
    <w:qFormat/>
    <w:uiPriority w:val="0"/>
    <w:rPr>
      <w:rFonts w:ascii="Times New Roman" w:hAnsi="Times New Roman" w:eastAsia="宋体" w:cs="Times New Roman"/>
      <w:kern w:val="2"/>
      <w:sz w:val="16"/>
      <w:szCs w:val="16"/>
      <w:lang w:val="en-US" w:eastAsia="zh-CN" w:bidi="ar-SA"/>
    </w:rPr>
  </w:style>
  <w:style w:type="character" w:customStyle="1" w:styleId="94">
    <w:name w:val="正文文本 2 字符"/>
    <w:link w:val="46"/>
    <w:qFormat/>
    <w:uiPriority w:val="0"/>
    <w:rPr>
      <w:rFonts w:ascii="Times New Roman" w:hAnsi="Times New Roman" w:eastAsia="宋体" w:cs="Times New Roman"/>
      <w:kern w:val="2"/>
      <w:sz w:val="21"/>
      <w:szCs w:val="24"/>
      <w:lang w:val="en-US" w:eastAsia="zh-CN" w:bidi="ar-SA"/>
    </w:rPr>
  </w:style>
  <w:style w:type="character" w:customStyle="1" w:styleId="95">
    <w:name w:val="HTML 预设格式 字符"/>
    <w:link w:val="47"/>
    <w:qFormat/>
    <w:uiPriority w:val="0"/>
    <w:rPr>
      <w:rFonts w:ascii="黑体" w:hAnsi="Courier New" w:eastAsia="黑体" w:cs="Courier New"/>
      <w:lang w:val="en-US" w:eastAsia="zh-CN" w:bidi="ar-SA"/>
    </w:rPr>
  </w:style>
  <w:style w:type="character" w:customStyle="1" w:styleId="96">
    <w:name w:val="标题 字符"/>
    <w:link w:val="50"/>
    <w:qFormat/>
    <w:uiPriority w:val="0"/>
    <w:rPr>
      <w:rFonts w:ascii="Arial" w:hAnsi="Arial" w:eastAsia="宋体" w:cs="Times New Roman"/>
      <w:b/>
      <w:bCs/>
      <w:kern w:val="2"/>
      <w:sz w:val="32"/>
      <w:szCs w:val="32"/>
      <w:lang w:bidi="ar-SA"/>
    </w:rPr>
  </w:style>
  <w:style w:type="character" w:customStyle="1" w:styleId="97">
    <w:name w:val="批注主题 字符"/>
    <w:link w:val="51"/>
    <w:qFormat/>
    <w:uiPriority w:val="0"/>
    <w:rPr>
      <w:rFonts w:ascii="Times New Roman" w:hAnsi="Times New Roman" w:eastAsia="宋体" w:cs="Times New Roman"/>
      <w:b/>
      <w:bCs/>
      <w:kern w:val="2"/>
      <w:sz w:val="21"/>
      <w:szCs w:val="24"/>
      <w:lang w:bidi="ar-SA"/>
    </w:rPr>
  </w:style>
  <w:style w:type="character" w:customStyle="1" w:styleId="98">
    <w:name w:val="正文文本首行缩进 字符"/>
    <w:link w:val="52"/>
    <w:qFormat/>
    <w:uiPriority w:val="0"/>
    <w:rPr>
      <w:rFonts w:ascii="Times New Roman" w:hAnsi="Times New Roman" w:eastAsia="宋体" w:cs="Times New Roman"/>
      <w:kern w:val="2"/>
      <w:sz w:val="21"/>
      <w:szCs w:val="24"/>
      <w:lang w:val="en-US" w:eastAsia="zh-CN" w:bidi="ar-SA"/>
    </w:rPr>
  </w:style>
  <w:style w:type="character" w:customStyle="1" w:styleId="99">
    <w:name w:val="正文文本首行缩进 2 字符"/>
    <w:link w:val="53"/>
    <w:qFormat/>
    <w:uiPriority w:val="0"/>
    <w:rPr>
      <w:rFonts w:ascii="Times New Roman" w:hAnsi="Times New Roman" w:eastAsia="宋体" w:cs="Times New Roman"/>
      <w:sz w:val="21"/>
      <w:szCs w:val="24"/>
      <w:lang w:val="en-US" w:eastAsia="zh-CN" w:bidi="ar-SA"/>
    </w:rPr>
  </w:style>
  <w:style w:type="paragraph" w:customStyle="1" w:styleId="100">
    <w:name w:val="表格文字"/>
    <w:basedOn w:val="1"/>
    <w:qFormat/>
    <w:uiPriority w:val="0"/>
    <w:pPr>
      <w:spacing w:before="25" w:after="25"/>
      <w:jc w:val="left"/>
    </w:pPr>
    <w:rPr>
      <w:bCs/>
      <w:spacing w:val="10"/>
      <w:kern w:val="0"/>
      <w:sz w:val="24"/>
    </w:rPr>
  </w:style>
  <w:style w:type="character" w:customStyle="1" w:styleId="101">
    <w:name w:val="页码 New New New New"/>
    <w:qFormat/>
    <w:uiPriority w:val="0"/>
    <w:rPr>
      <w:rFonts w:ascii="Times New Roman" w:hAnsi="Times New Roman" w:eastAsia="宋体" w:cs="Times New Roman"/>
    </w:rPr>
  </w:style>
  <w:style w:type="character" w:customStyle="1" w:styleId="102">
    <w:name w:val="页眉 Char"/>
    <w:qFormat/>
    <w:uiPriority w:val="0"/>
    <w:rPr>
      <w:rFonts w:ascii="Times New Roman" w:hAnsi="Times New Roman" w:eastAsia="宋体" w:cs="Times New Roman"/>
      <w:kern w:val="2"/>
      <w:sz w:val="18"/>
      <w:szCs w:val="18"/>
      <w:lang w:val="en-US" w:eastAsia="zh-CN" w:bidi="ar-SA"/>
    </w:rPr>
  </w:style>
  <w:style w:type="character" w:customStyle="1" w:styleId="103">
    <w:name w:val="正文（首行缩进2字符） Char"/>
    <w:link w:val="104"/>
    <w:qFormat/>
    <w:uiPriority w:val="0"/>
    <w:rPr>
      <w:rFonts w:ascii="宋体" w:hAnsi="宋体" w:eastAsia="宋体" w:cs="Times New Roman"/>
      <w:kern w:val="2"/>
      <w:sz w:val="21"/>
      <w:szCs w:val="21"/>
    </w:rPr>
  </w:style>
  <w:style w:type="paragraph" w:customStyle="1" w:styleId="104">
    <w:name w:val="正文（首行缩进2字符）"/>
    <w:basedOn w:val="1"/>
    <w:link w:val="103"/>
    <w:qFormat/>
    <w:uiPriority w:val="0"/>
    <w:pPr>
      <w:spacing w:line="360" w:lineRule="auto"/>
      <w:ind w:firstLine="420" w:firstLineChars="200"/>
    </w:pPr>
    <w:rPr>
      <w:rFonts w:ascii="宋体" w:hAnsi="宋体"/>
      <w:szCs w:val="21"/>
    </w:rPr>
  </w:style>
  <w:style w:type="character" w:customStyle="1" w:styleId="105">
    <w:name w:val="Body Text Char"/>
    <w:qFormat/>
    <w:uiPriority w:val="0"/>
    <w:rPr>
      <w:rFonts w:ascii="Times New Roman" w:hAnsi="Times New Roman" w:eastAsia="宋体" w:cs="Times New Roman"/>
      <w:kern w:val="2"/>
      <w:sz w:val="24"/>
      <w:szCs w:val="24"/>
      <w:lang w:val="en-US" w:eastAsia="zh-CN" w:bidi="ar-SA"/>
    </w:rPr>
  </w:style>
  <w:style w:type="character" w:customStyle="1" w:styleId="106">
    <w:name w:val="bookmark-item uuid-1594624443488 code-23013 addword date-time-selection-cls readonly"/>
    <w:qFormat/>
    <w:uiPriority w:val="0"/>
    <w:rPr>
      <w:rFonts w:ascii="Times New Roman" w:hAnsi="Times New Roman" w:eastAsia="宋体" w:cs="Times New Roman"/>
    </w:rPr>
  </w:style>
  <w:style w:type="character" w:customStyle="1" w:styleId="107">
    <w:name w:val="ca-9"/>
    <w:qFormat/>
    <w:uiPriority w:val="0"/>
    <w:rPr>
      <w:rFonts w:ascii="Times New Roman" w:hAnsi="Times New Roman" w:eastAsia="宋体" w:cs="Times New Roman"/>
    </w:rPr>
  </w:style>
  <w:style w:type="character" w:customStyle="1" w:styleId="108">
    <w:name w:val="正文无缩进 Char Char"/>
    <w:link w:val="109"/>
    <w:qFormat/>
    <w:uiPriority w:val="0"/>
    <w:rPr>
      <w:rFonts w:ascii="宋体" w:hAnsi="宋体" w:eastAsia="宋体" w:cs="Times New Roman"/>
      <w:color w:val="000000"/>
      <w:kern w:val="2"/>
      <w:sz w:val="24"/>
      <w:szCs w:val="24"/>
    </w:rPr>
  </w:style>
  <w:style w:type="paragraph" w:customStyle="1" w:styleId="109">
    <w:name w:val="正文无缩进"/>
    <w:basedOn w:val="1"/>
    <w:link w:val="108"/>
    <w:qFormat/>
    <w:uiPriority w:val="0"/>
    <w:pPr>
      <w:spacing w:line="360" w:lineRule="auto"/>
    </w:pPr>
    <w:rPr>
      <w:rFonts w:ascii="宋体" w:hAnsi="宋体"/>
      <w:color w:val="000000"/>
      <w:sz w:val="24"/>
    </w:rPr>
  </w:style>
  <w:style w:type="character" w:customStyle="1" w:styleId="110">
    <w:name w:val="style21"/>
    <w:qFormat/>
    <w:uiPriority w:val="0"/>
    <w:rPr>
      <w:rFonts w:ascii="Times New Roman" w:hAnsi="Times New Roman" w:eastAsia="宋体" w:cs="Times New Roman"/>
      <w:sz w:val="18"/>
      <w:szCs w:val="18"/>
    </w:rPr>
  </w:style>
  <w:style w:type="character" w:customStyle="1" w:styleId="111">
    <w:name w:val="Char Char15"/>
    <w:qFormat/>
    <w:uiPriority w:val="0"/>
    <w:rPr>
      <w:rFonts w:ascii="Times New Roman" w:hAnsi="Times New Roman" w:eastAsia="宋体" w:cs="Times New Roman"/>
      <w:sz w:val="18"/>
      <w:szCs w:val="18"/>
    </w:rPr>
  </w:style>
  <w:style w:type="character" w:customStyle="1" w:styleId="112">
    <w:name w:val="正文文本 Char"/>
    <w:qFormat/>
    <w:uiPriority w:val="0"/>
    <w:rPr>
      <w:rFonts w:ascii="Times New Roman" w:hAnsi="Times New Roman" w:eastAsia="宋体" w:cs="Times New Roman"/>
      <w:kern w:val="2"/>
      <w:sz w:val="24"/>
      <w:szCs w:val="24"/>
      <w:lang w:val="en-US" w:eastAsia="zh-CN" w:bidi="ar-SA"/>
    </w:rPr>
  </w:style>
  <w:style w:type="character" w:customStyle="1" w:styleId="113">
    <w:name w:val="批注框文本 Char"/>
    <w:qFormat/>
    <w:uiPriority w:val="99"/>
    <w:rPr>
      <w:rFonts w:ascii="Times New Roman" w:hAnsi="Times New Roman" w:eastAsia="宋体" w:cs="Times New Roman"/>
      <w:kern w:val="2"/>
      <w:sz w:val="18"/>
      <w:szCs w:val="18"/>
      <w:lang w:val="en-US" w:eastAsia="zh-CN" w:bidi="ar-SA"/>
    </w:rPr>
  </w:style>
  <w:style w:type="character" w:customStyle="1" w:styleId="114">
    <w:name w:val="细化要求 Char"/>
    <w:link w:val="115"/>
    <w:qFormat/>
    <w:uiPriority w:val="0"/>
    <w:rPr>
      <w:rFonts w:ascii="楷体_GB2312" w:hAnsi="Calibri" w:eastAsia="楷体_GB2312" w:cs="Times New Roman"/>
      <w:b/>
      <w:color w:val="FF0000"/>
      <w:sz w:val="24"/>
    </w:rPr>
  </w:style>
  <w:style w:type="paragraph" w:customStyle="1" w:styleId="115">
    <w:name w:val="细化要求"/>
    <w:basedOn w:val="1"/>
    <w:link w:val="114"/>
    <w:qFormat/>
    <w:uiPriority w:val="0"/>
    <w:pPr>
      <w:ind w:firstLine="200" w:firstLineChars="200"/>
    </w:pPr>
    <w:rPr>
      <w:rFonts w:ascii="楷体_GB2312" w:hAnsi="Calibri" w:eastAsia="楷体_GB2312"/>
      <w:b/>
      <w:color w:val="FF0000"/>
      <w:kern w:val="0"/>
      <w:sz w:val="24"/>
      <w:szCs w:val="20"/>
    </w:rPr>
  </w:style>
  <w:style w:type="character" w:customStyle="1" w:styleId="116">
    <w:name w:val="H1 Char2"/>
    <w:qFormat/>
    <w:uiPriority w:val="0"/>
    <w:rPr>
      <w:rFonts w:ascii="Times New Roman" w:hAnsi="Times New Roman" w:eastAsia="宋体" w:cs="Times New Roman"/>
      <w:b/>
      <w:bCs/>
      <w:kern w:val="44"/>
      <w:sz w:val="44"/>
      <w:szCs w:val="44"/>
      <w:lang w:val="en-US" w:eastAsia="zh-CN" w:bidi="ar-SA"/>
    </w:rPr>
  </w:style>
  <w:style w:type="character" w:customStyle="1" w:styleId="117">
    <w:name w:val="称呼 Char"/>
    <w:qFormat/>
    <w:uiPriority w:val="0"/>
    <w:rPr>
      <w:rFonts w:ascii="Times New Roman" w:hAnsi="Times New Roman" w:eastAsia="宋体" w:cs="Times New Roman"/>
      <w:kern w:val="2"/>
      <w:sz w:val="28"/>
      <w:szCs w:val="24"/>
    </w:rPr>
  </w:style>
  <w:style w:type="character" w:customStyle="1" w:styleId="118">
    <w:name w:val="Char Char31"/>
    <w:qFormat/>
    <w:uiPriority w:val="0"/>
    <w:rPr>
      <w:rFonts w:hint="default" w:ascii="Arial" w:hAnsi="Arial" w:eastAsia="黑体" w:cs="宋体"/>
      <w:b/>
      <w:kern w:val="2"/>
      <w:sz w:val="24"/>
      <w:szCs w:val="24"/>
      <w:lang w:val="en-US" w:eastAsia="zh-CN" w:bidi="ar-SA"/>
    </w:rPr>
  </w:style>
  <w:style w:type="character" w:customStyle="1" w:styleId="119">
    <w:name w:val="批注主题 Char2"/>
    <w:qFormat/>
    <w:uiPriority w:val="0"/>
    <w:rPr>
      <w:rFonts w:hint="eastAsia" w:ascii="宋体" w:hAnsi="宋体" w:eastAsia="宋体" w:cs="Times New Roman"/>
      <w:b/>
      <w:bCs/>
      <w:kern w:val="2"/>
      <w:sz w:val="21"/>
      <w:szCs w:val="24"/>
    </w:rPr>
  </w:style>
  <w:style w:type="character" w:customStyle="1" w:styleId="120">
    <w:name w:val="标题 4 Char2"/>
    <w:qFormat/>
    <w:uiPriority w:val="0"/>
    <w:rPr>
      <w:rFonts w:hint="default" w:ascii="Arial" w:hAnsi="Arial" w:eastAsia="黑体" w:cs="Arial"/>
      <w:sz w:val="28"/>
    </w:rPr>
  </w:style>
  <w:style w:type="character" w:customStyle="1" w:styleId="121">
    <w:name w:val="Char Char20"/>
    <w:qFormat/>
    <w:uiPriority w:val="0"/>
    <w:rPr>
      <w:rFonts w:hint="eastAsia" w:ascii="仿宋_GB2312" w:hAnsi="Times New Roman" w:eastAsia="仿宋_GB2312" w:cs="Times New Roman"/>
      <w:kern w:val="2"/>
      <w:sz w:val="32"/>
      <w:lang w:val="en-US" w:eastAsia="zh-CN" w:bidi="ar-SA"/>
    </w:rPr>
  </w:style>
  <w:style w:type="character" w:customStyle="1" w:styleId="122">
    <w:name w:val="批注主题 Char"/>
    <w:link w:val="123"/>
    <w:qFormat/>
    <w:uiPriority w:val="0"/>
    <w:rPr>
      <w:rFonts w:ascii="Times New Roman" w:hAnsi="Times New Roman" w:eastAsia="宋体" w:cs="Times New Roman"/>
      <w:b/>
      <w:bCs/>
      <w:kern w:val="2"/>
      <w:sz w:val="21"/>
      <w:szCs w:val="24"/>
      <w:lang w:bidi="ar-SA"/>
    </w:rPr>
  </w:style>
  <w:style w:type="paragraph" w:customStyle="1" w:styleId="123">
    <w:name w:val="批注主题1"/>
    <w:basedOn w:val="19"/>
    <w:next w:val="19"/>
    <w:link w:val="122"/>
    <w:qFormat/>
    <w:uiPriority w:val="0"/>
    <w:pPr>
      <w:adjustRightInd/>
      <w:spacing w:line="240" w:lineRule="auto"/>
      <w:textAlignment w:val="auto"/>
    </w:pPr>
    <w:rPr>
      <w:b/>
      <w:bCs/>
      <w:kern w:val="2"/>
      <w:sz w:val="21"/>
      <w:szCs w:val="24"/>
    </w:rPr>
  </w:style>
  <w:style w:type="character" w:customStyle="1" w:styleId="124">
    <w:name w:val="Char Char35"/>
    <w:qFormat/>
    <w:uiPriority w:val="0"/>
    <w:rPr>
      <w:rFonts w:hint="default" w:ascii="Arial" w:hAnsi="Arial" w:eastAsia="黑体" w:cs="宋体"/>
      <w:b/>
      <w:bCs/>
      <w:kern w:val="2"/>
      <w:sz w:val="32"/>
      <w:szCs w:val="32"/>
      <w:lang w:val="en-US" w:eastAsia="zh-CN" w:bidi="ar-SA"/>
    </w:rPr>
  </w:style>
  <w:style w:type="character" w:customStyle="1" w:styleId="125">
    <w:name w:val="批注文字 Char"/>
    <w:qFormat/>
    <w:uiPriority w:val="0"/>
    <w:rPr>
      <w:rFonts w:ascii="Times New Roman" w:hAnsi="Times New Roman" w:eastAsia="宋体" w:cs="Times New Roman"/>
      <w:sz w:val="24"/>
      <w:lang w:bidi="ar-SA"/>
    </w:rPr>
  </w:style>
  <w:style w:type="character" w:customStyle="1" w:styleId="126">
    <w:name w:val="con"/>
    <w:qFormat/>
    <w:uiPriority w:val="0"/>
    <w:rPr>
      <w:rFonts w:ascii="Times New Roman" w:hAnsi="Times New Roman" w:eastAsia="宋体" w:cs="Times New Roman"/>
    </w:rPr>
  </w:style>
  <w:style w:type="character" w:customStyle="1" w:styleId="127">
    <w:name w:val="正文文本缩进 3 Char"/>
    <w:link w:val="128"/>
    <w:qFormat/>
    <w:uiPriority w:val="0"/>
    <w:rPr>
      <w:rFonts w:ascii="Times New Roman" w:hAnsi="Times New Roman" w:eastAsia="宋体" w:cs="Times New Roman"/>
      <w:kern w:val="2"/>
      <w:sz w:val="16"/>
      <w:szCs w:val="16"/>
      <w:lang w:val="en-US" w:eastAsia="zh-CN" w:bidi="ar-SA"/>
    </w:rPr>
  </w:style>
  <w:style w:type="paragraph" w:customStyle="1" w:styleId="128">
    <w:name w:val="Body Text Indent 3_0"/>
    <w:basedOn w:val="1"/>
    <w:link w:val="127"/>
    <w:qFormat/>
    <w:uiPriority w:val="0"/>
    <w:pPr>
      <w:spacing w:after="120"/>
      <w:ind w:left="420" w:leftChars="200"/>
    </w:pPr>
    <w:rPr>
      <w:sz w:val="16"/>
      <w:szCs w:val="16"/>
    </w:rPr>
  </w:style>
  <w:style w:type="character" w:customStyle="1" w:styleId="129">
    <w:name w:val="日期 Char2"/>
    <w:qFormat/>
    <w:uiPriority w:val="0"/>
    <w:rPr>
      <w:rFonts w:ascii="Times New Roman" w:hAnsi="Times New Roman" w:eastAsia="宋体" w:cs="Times New Roman"/>
      <w:kern w:val="2"/>
      <w:sz w:val="21"/>
      <w:szCs w:val="24"/>
    </w:rPr>
  </w:style>
  <w:style w:type="character" w:customStyle="1" w:styleId="130">
    <w:name w:val="H1 Char"/>
    <w:qFormat/>
    <w:uiPriority w:val="0"/>
    <w:rPr>
      <w:rFonts w:ascii="Times New Roman" w:hAnsi="Times New Roman" w:eastAsia="宋体" w:cs="Times New Roman"/>
      <w:b/>
      <w:bCs/>
      <w:kern w:val="44"/>
      <w:sz w:val="44"/>
      <w:szCs w:val="44"/>
      <w:lang w:val="en-US" w:eastAsia="zh-CN" w:bidi="ar-SA"/>
    </w:rPr>
  </w:style>
  <w:style w:type="character" w:customStyle="1" w:styleId="131">
    <w:name w:val="Char Char8"/>
    <w:qFormat/>
    <w:uiPriority w:val="0"/>
    <w:rPr>
      <w:rFonts w:ascii="仿宋_GB2312" w:hAnsi="Times New Roman" w:eastAsia="仿宋_GB2312" w:cs="Times New Roman"/>
      <w:kern w:val="2"/>
      <w:sz w:val="32"/>
      <w:lang w:val="en-US" w:eastAsia="zh-CN" w:bidi="ar-SA"/>
    </w:rPr>
  </w:style>
  <w:style w:type="character" w:customStyle="1" w:styleId="132">
    <w:name w:val="正文文本 3 Char"/>
    <w:link w:val="133"/>
    <w:qFormat/>
    <w:uiPriority w:val="0"/>
    <w:rPr>
      <w:rFonts w:ascii="Times New Roman" w:hAnsi="Times New Roman" w:eastAsia="宋体" w:cs="Times New Roman"/>
      <w:b/>
      <w:bCs/>
      <w:kern w:val="2"/>
      <w:sz w:val="24"/>
      <w:szCs w:val="24"/>
      <w:lang w:val="en-US" w:eastAsia="zh-CN" w:bidi="ar-SA"/>
    </w:rPr>
  </w:style>
  <w:style w:type="paragraph" w:customStyle="1" w:styleId="133">
    <w:name w:val="Body Text 3_0"/>
    <w:basedOn w:val="1"/>
    <w:link w:val="132"/>
    <w:qFormat/>
    <w:uiPriority w:val="0"/>
    <w:pPr>
      <w:spacing w:line="500" w:lineRule="exact"/>
    </w:pPr>
    <w:rPr>
      <w:b/>
      <w:bCs/>
      <w:sz w:val="24"/>
    </w:rPr>
  </w:style>
  <w:style w:type="character" w:customStyle="1" w:styleId="134">
    <w:name w:val="Char Char11"/>
    <w:qFormat/>
    <w:uiPriority w:val="0"/>
    <w:rPr>
      <w:rFonts w:hint="default" w:ascii="Times New Roman" w:hAnsi="Times New Roman" w:eastAsia="宋体" w:cs="Times New Roman"/>
      <w:sz w:val="30"/>
      <w:szCs w:val="24"/>
    </w:rPr>
  </w:style>
  <w:style w:type="character" w:customStyle="1" w:styleId="135">
    <w:name w:val="Char Char12"/>
    <w:qFormat/>
    <w:uiPriority w:val="0"/>
    <w:rPr>
      <w:rFonts w:hint="eastAsia" w:ascii="宋体" w:hAnsi="Courier New" w:eastAsia="宋体" w:cs="Courier New"/>
      <w:kern w:val="2"/>
      <w:sz w:val="21"/>
      <w:szCs w:val="21"/>
      <w:lang w:val="en-US" w:eastAsia="zh-CN" w:bidi="ar-SA"/>
    </w:rPr>
  </w:style>
  <w:style w:type="character" w:customStyle="1" w:styleId="136">
    <w:name w:val="bookmark-item uuid-1596004753055 code-00011 addword single-line-text-input-box-cls"/>
    <w:qFormat/>
    <w:uiPriority w:val="0"/>
    <w:rPr>
      <w:rFonts w:ascii="Times New Roman" w:hAnsi="Times New Roman" w:eastAsia="宋体" w:cs="Times New Roman"/>
    </w:rPr>
  </w:style>
  <w:style w:type="character" w:customStyle="1" w:styleId="137">
    <w:name w:val="页脚 字符1"/>
    <w:qFormat/>
    <w:uiPriority w:val="0"/>
    <w:rPr>
      <w:rFonts w:ascii="Times New Roman" w:hAnsi="Times New Roman" w:eastAsia="宋体" w:cs="Times New Roman"/>
      <w:kern w:val="2"/>
      <w:sz w:val="18"/>
      <w:szCs w:val="18"/>
      <w:lang w:val="en-US" w:eastAsia="zh-CN" w:bidi="ar-SA"/>
    </w:rPr>
  </w:style>
  <w:style w:type="character" w:customStyle="1" w:styleId="138">
    <w:name w:val="Char Char14"/>
    <w:qFormat/>
    <w:uiPriority w:val="0"/>
    <w:rPr>
      <w:rFonts w:ascii="Times New Roman" w:hAnsi="Times New Roman" w:eastAsia="宋体" w:cs="Times New Roman"/>
      <w:sz w:val="18"/>
      <w:szCs w:val="18"/>
    </w:rPr>
  </w:style>
  <w:style w:type="character" w:customStyle="1" w:styleId="139">
    <w:name w:val="ca-14"/>
    <w:qFormat/>
    <w:uiPriority w:val="0"/>
    <w:rPr>
      <w:rFonts w:ascii="Times New Roman" w:hAnsi="Times New Roman" w:eastAsia="宋体" w:cs="Times New Roman"/>
    </w:rPr>
  </w:style>
  <w:style w:type="character" w:customStyle="1" w:styleId="140">
    <w:name w:val="bookmark-item uuid-1594624265677 code-23006 addword afternoon-time-section-selection-cls"/>
    <w:qFormat/>
    <w:uiPriority w:val="0"/>
    <w:rPr>
      <w:rFonts w:ascii="Times New Roman" w:hAnsi="Times New Roman" w:eastAsia="宋体" w:cs="Times New Roman"/>
    </w:rPr>
  </w:style>
  <w:style w:type="character" w:customStyle="1" w:styleId="141">
    <w:name w:val="ca-32"/>
    <w:qFormat/>
    <w:uiPriority w:val="0"/>
    <w:rPr>
      <w:rFonts w:ascii="Times New Roman" w:hAnsi="Times New Roman" w:eastAsia="宋体" w:cs="Times New Roman"/>
    </w:rPr>
  </w:style>
  <w:style w:type="character" w:customStyle="1" w:styleId="142">
    <w:name w:val="Body text|3_"/>
    <w:link w:val="143"/>
    <w:qFormat/>
    <w:uiPriority w:val="0"/>
    <w:rPr>
      <w:rFonts w:ascii="宋体" w:hAnsi="宋体" w:eastAsia="宋体" w:cs="宋体"/>
      <w:sz w:val="34"/>
      <w:szCs w:val="34"/>
    </w:rPr>
  </w:style>
  <w:style w:type="paragraph" w:customStyle="1" w:styleId="143">
    <w:name w:val="Body text|3"/>
    <w:basedOn w:val="1"/>
    <w:link w:val="142"/>
    <w:qFormat/>
    <w:uiPriority w:val="0"/>
    <w:pPr>
      <w:spacing w:after="460"/>
      <w:jc w:val="center"/>
    </w:pPr>
    <w:rPr>
      <w:rFonts w:ascii="宋体" w:hAnsi="宋体"/>
      <w:kern w:val="0"/>
      <w:sz w:val="34"/>
      <w:szCs w:val="34"/>
    </w:rPr>
  </w:style>
  <w:style w:type="character" w:customStyle="1" w:styleId="144">
    <w:name w:val="Char Char13"/>
    <w:qFormat/>
    <w:uiPriority w:val="0"/>
    <w:rPr>
      <w:rFonts w:hint="eastAsia" w:ascii="仿宋_GB2312" w:hAnsi="Times New Roman" w:eastAsia="仿宋_GB2312" w:cs="Times New Roman"/>
      <w:kern w:val="2"/>
      <w:sz w:val="32"/>
      <w:lang w:val="en-US" w:eastAsia="zh-CN" w:bidi="ar-SA"/>
    </w:rPr>
  </w:style>
  <w:style w:type="character" w:customStyle="1" w:styleId="145">
    <w:name w:val="尾注文本 Char"/>
    <w:qFormat/>
    <w:uiPriority w:val="0"/>
    <w:rPr>
      <w:rFonts w:ascii="Calibri" w:hAnsi="Calibri" w:eastAsia="宋体" w:cs="Times New Roman"/>
      <w:kern w:val="2"/>
      <w:sz w:val="21"/>
      <w:szCs w:val="22"/>
    </w:rPr>
  </w:style>
  <w:style w:type="character" w:customStyle="1" w:styleId="146">
    <w:name w:val="FA正文 Char"/>
    <w:link w:val="147"/>
    <w:qFormat/>
    <w:uiPriority w:val="0"/>
    <w:rPr>
      <w:rFonts w:ascii="宋体" w:hAnsi="宋体" w:eastAsia="宋体" w:cs="Times New Roman"/>
      <w:spacing w:val="10"/>
      <w:kern w:val="2"/>
      <w:sz w:val="24"/>
      <w:szCs w:val="22"/>
    </w:rPr>
  </w:style>
  <w:style w:type="paragraph" w:customStyle="1" w:styleId="147">
    <w:name w:val="FA正文"/>
    <w:basedOn w:val="1"/>
    <w:link w:val="146"/>
    <w:qFormat/>
    <w:uiPriority w:val="0"/>
    <w:pPr>
      <w:tabs>
        <w:tab w:val="left" w:pos="3375"/>
      </w:tabs>
      <w:spacing w:line="360" w:lineRule="auto"/>
      <w:ind w:firstLine="520"/>
    </w:pPr>
    <w:rPr>
      <w:rFonts w:ascii="宋体" w:hAnsi="宋体"/>
      <w:spacing w:val="10"/>
      <w:sz w:val="24"/>
      <w:szCs w:val="22"/>
    </w:rPr>
  </w:style>
  <w:style w:type="character" w:customStyle="1" w:styleId="148">
    <w:name w:val="bookmark-item uuid-1593432166973 code-am014remarks editdisable single-line-text-input-box-cls"/>
    <w:qFormat/>
    <w:uiPriority w:val="0"/>
    <w:rPr>
      <w:rFonts w:ascii="Times New Roman" w:hAnsi="Times New Roman" w:eastAsia="宋体" w:cs="Times New Roman"/>
    </w:rPr>
  </w:style>
  <w:style w:type="character" w:customStyle="1" w:styleId="149">
    <w:name w:val="bookmark-item uuid-1596004695990 code-00016 editdisable single-line-text-input-box-cls readonly"/>
    <w:qFormat/>
    <w:uiPriority w:val="0"/>
    <w:rPr>
      <w:rFonts w:ascii="Times New Roman" w:hAnsi="Times New Roman" w:eastAsia="宋体" w:cs="Times New Roman"/>
    </w:rPr>
  </w:style>
  <w:style w:type="character" w:customStyle="1" w:styleId="150">
    <w:name w:val="Char Char27"/>
    <w:qFormat/>
    <w:uiPriority w:val="0"/>
    <w:rPr>
      <w:rFonts w:hint="eastAsia" w:ascii="宋体" w:hAnsi="宋体" w:eastAsia="宋体" w:cs="Times New Roman"/>
      <w:b/>
      <w:bCs/>
      <w:kern w:val="44"/>
      <w:sz w:val="44"/>
      <w:szCs w:val="44"/>
      <w:lang w:val="en-US" w:eastAsia="zh-CN" w:bidi="ar-SA"/>
    </w:rPr>
  </w:style>
  <w:style w:type="character" w:customStyle="1" w:styleId="151">
    <w:name w:val="bookmark-item uuid-1596004672274 code-00018 addword single-line-text-input-box-cls"/>
    <w:qFormat/>
    <w:uiPriority w:val="0"/>
    <w:rPr>
      <w:rFonts w:ascii="Times New Roman" w:hAnsi="Times New Roman" w:eastAsia="宋体" w:cs="Times New Roman"/>
    </w:rPr>
  </w:style>
  <w:style w:type="character" w:customStyle="1" w:styleId="152">
    <w:name w:val="style4"/>
    <w:qFormat/>
    <w:uiPriority w:val="0"/>
    <w:rPr>
      <w:rFonts w:ascii="Times New Roman" w:hAnsi="Times New Roman" w:eastAsia="宋体" w:cs="Times New Roman"/>
    </w:rPr>
  </w:style>
  <w:style w:type="character" w:customStyle="1" w:styleId="153">
    <w:name w:val="正文文本缩进 2 Char2"/>
    <w:qFormat/>
    <w:uiPriority w:val="0"/>
    <w:rPr>
      <w:rFonts w:ascii="Times New Roman" w:hAnsi="Times New Roman" w:eastAsia="宋体" w:cs="Times New Roman"/>
      <w:kern w:val="2"/>
      <w:sz w:val="32"/>
    </w:rPr>
  </w:style>
  <w:style w:type="character" w:customStyle="1" w:styleId="154">
    <w:name w:val="自定义标题一 Char Char"/>
    <w:qFormat/>
    <w:uiPriority w:val="0"/>
    <w:rPr>
      <w:rFonts w:ascii="黑体" w:hAnsi="黑体" w:eastAsia="黑体" w:cs="Times New Roman"/>
      <w:b/>
      <w:bCs/>
      <w:kern w:val="44"/>
      <w:sz w:val="44"/>
      <w:szCs w:val="44"/>
      <w:lang w:bidi="ar-SA"/>
    </w:rPr>
  </w:style>
  <w:style w:type="character" w:customStyle="1" w:styleId="155">
    <w:name w:val="标题 Char1"/>
    <w:qFormat/>
    <w:uiPriority w:val="0"/>
    <w:rPr>
      <w:rFonts w:hint="default" w:ascii="Cambria" w:hAnsi="Cambria" w:eastAsia="宋体" w:cs="Times New Roman"/>
      <w:b/>
      <w:bCs/>
      <w:kern w:val="2"/>
      <w:sz w:val="32"/>
      <w:szCs w:val="32"/>
    </w:rPr>
  </w:style>
  <w:style w:type="character" w:customStyle="1" w:styleId="156">
    <w:name w:val="Heading 2 Hidden Char1"/>
    <w:qFormat/>
    <w:uiPriority w:val="0"/>
    <w:rPr>
      <w:rFonts w:hint="default" w:ascii="Arial" w:hAnsi="Arial" w:eastAsia="黑体" w:cs="宋体"/>
      <w:b/>
      <w:bCs/>
      <w:kern w:val="2"/>
      <w:sz w:val="32"/>
      <w:szCs w:val="32"/>
      <w:lang w:val="en-US" w:eastAsia="zh-CN" w:bidi="ar-SA"/>
    </w:rPr>
  </w:style>
  <w:style w:type="character" w:customStyle="1" w:styleId="157">
    <w:name w:val="Char Char21"/>
    <w:qFormat/>
    <w:uiPriority w:val="0"/>
    <w:rPr>
      <w:rFonts w:hint="default" w:ascii="Arial" w:hAnsi="Arial" w:eastAsia="黑体" w:cs="Arial"/>
      <w:b/>
      <w:kern w:val="2"/>
      <w:sz w:val="24"/>
      <w:szCs w:val="24"/>
      <w:lang w:val="en-US" w:eastAsia="zh-CN" w:bidi="ar-SA"/>
    </w:rPr>
  </w:style>
  <w:style w:type="character" w:customStyle="1" w:styleId="158">
    <w:name w:val="Char Char Char Char Char"/>
    <w:qFormat/>
    <w:uiPriority w:val="0"/>
    <w:rPr>
      <w:rFonts w:ascii="Times New Roman" w:hAnsi="Times New Roman" w:eastAsia="宋体" w:cs="Times New Roman"/>
      <w:b/>
      <w:bCs/>
      <w:kern w:val="44"/>
      <w:sz w:val="44"/>
      <w:szCs w:val="44"/>
      <w:lang w:val="en-US" w:eastAsia="zh-CN" w:bidi="ar-SA"/>
    </w:rPr>
  </w:style>
  <w:style w:type="character" w:customStyle="1" w:styleId="159">
    <w:name w:val="bookmark-item uuid-1594624424199 code-23012 addword single-line-text-input-box-cls readonly"/>
    <w:qFormat/>
    <w:uiPriority w:val="0"/>
    <w:rPr>
      <w:rFonts w:ascii="Times New Roman" w:hAnsi="Times New Roman" w:eastAsia="宋体" w:cs="Times New Roman"/>
    </w:rPr>
  </w:style>
  <w:style w:type="character" w:customStyle="1" w:styleId="160">
    <w:name w:val="bookmark-item uuid-1596277470067 code-23002 editdisable multi-line-text-input-box-cls readonly"/>
    <w:qFormat/>
    <w:uiPriority w:val="0"/>
    <w:rPr>
      <w:rFonts w:ascii="Times New Roman" w:hAnsi="Times New Roman" w:eastAsia="宋体" w:cs="Times New Roman"/>
    </w:rPr>
  </w:style>
  <w:style w:type="character" w:customStyle="1" w:styleId="161">
    <w:name w:val="标题 9 Char"/>
    <w:qFormat/>
    <w:uiPriority w:val="0"/>
    <w:rPr>
      <w:rFonts w:ascii="Arial" w:hAnsi="Arial" w:eastAsia="黑体" w:cs="Times New Roman"/>
      <w:kern w:val="2"/>
      <w:sz w:val="21"/>
      <w:szCs w:val="24"/>
      <w:lang w:val="en-US" w:eastAsia="zh-CN" w:bidi="ar-SA"/>
    </w:rPr>
  </w:style>
  <w:style w:type="character" w:customStyle="1" w:styleId="162">
    <w:name w:val="Char Char143"/>
    <w:qFormat/>
    <w:uiPriority w:val="0"/>
    <w:rPr>
      <w:rFonts w:ascii="Times New Roman" w:hAnsi="Times New Roman" w:eastAsia="宋体" w:cs="Times New Roman"/>
      <w:sz w:val="18"/>
      <w:szCs w:val="18"/>
    </w:rPr>
  </w:style>
  <w:style w:type="character" w:customStyle="1" w:styleId="163">
    <w:name w:val="自定义标题一 Char"/>
    <w:link w:val="164"/>
    <w:qFormat/>
    <w:uiPriority w:val="0"/>
    <w:rPr>
      <w:rFonts w:ascii="黑体" w:hAnsi="黑体" w:eastAsia="黑体" w:cs="Times New Roman"/>
      <w:b/>
      <w:bCs/>
      <w:kern w:val="44"/>
      <w:sz w:val="44"/>
      <w:szCs w:val="44"/>
      <w:lang w:bidi="ar-SA"/>
    </w:rPr>
  </w:style>
  <w:style w:type="paragraph" w:customStyle="1" w:styleId="164">
    <w:name w:val="自定义标题一"/>
    <w:basedOn w:val="3"/>
    <w:link w:val="163"/>
    <w:qFormat/>
    <w:uiPriority w:val="0"/>
    <w:pPr>
      <w:pageBreakBefore/>
      <w:tabs>
        <w:tab w:val="left" w:pos="144"/>
      </w:tabs>
      <w:spacing w:before="0" w:after="0" w:line="360" w:lineRule="auto"/>
      <w:ind w:left="144" w:hanging="144"/>
      <w:jc w:val="center"/>
    </w:pPr>
    <w:rPr>
      <w:rFonts w:ascii="黑体" w:hAnsi="黑体" w:eastAsia="黑体"/>
    </w:rPr>
  </w:style>
  <w:style w:type="character" w:customStyle="1" w:styleId="165">
    <w:name w:val="标题 3 Char2"/>
    <w:qFormat/>
    <w:uiPriority w:val="0"/>
    <w:rPr>
      <w:rFonts w:ascii="Times New Roman" w:hAnsi="Times New Roman" w:eastAsia="宋体" w:cs="Times New Roman"/>
      <w:b/>
      <w:bCs/>
      <w:sz w:val="32"/>
      <w:szCs w:val="32"/>
    </w:rPr>
  </w:style>
  <w:style w:type="character" w:customStyle="1" w:styleId="166">
    <w:name w:val="Char Char9"/>
    <w:qFormat/>
    <w:uiPriority w:val="0"/>
    <w:rPr>
      <w:rFonts w:hint="eastAsia" w:ascii="宋体" w:hAnsi="Courier New" w:eastAsia="宋体" w:cs="Courier New"/>
      <w:kern w:val="2"/>
      <w:sz w:val="21"/>
      <w:szCs w:val="21"/>
      <w:lang w:val="en-US" w:eastAsia="zh-CN" w:bidi="ar-SA"/>
    </w:rPr>
  </w:style>
  <w:style w:type="character" w:customStyle="1" w:styleId="167">
    <w:name w:val="ca-11"/>
    <w:qFormat/>
    <w:uiPriority w:val="0"/>
    <w:rPr>
      <w:rFonts w:ascii="Times New Roman" w:hAnsi="Times New Roman" w:eastAsia="宋体" w:cs="Times New Roman"/>
    </w:rPr>
  </w:style>
  <w:style w:type="character" w:customStyle="1" w:styleId="168">
    <w:name w:val="Char Char3"/>
    <w:qFormat/>
    <w:uiPriority w:val="0"/>
    <w:rPr>
      <w:rFonts w:hint="eastAsia" w:ascii="宋体" w:hAnsi="宋体" w:eastAsia="宋体" w:cs="Times New Roman"/>
      <w:kern w:val="2"/>
      <w:sz w:val="16"/>
      <w:szCs w:val="16"/>
      <w:lang w:val="en-US" w:eastAsia="zh-CN" w:bidi="ar-SA"/>
    </w:rPr>
  </w:style>
  <w:style w:type="character" w:customStyle="1" w:styleId="169">
    <w:name w:val="bookmark-item uuid-1595940588841 code-23011 addword date-time-selection-cls"/>
    <w:qFormat/>
    <w:uiPriority w:val="0"/>
    <w:rPr>
      <w:rFonts w:ascii="Times New Roman" w:hAnsi="Times New Roman" w:eastAsia="宋体" w:cs="Times New Roman"/>
    </w:rPr>
  </w:style>
  <w:style w:type="character" w:customStyle="1" w:styleId="170">
    <w:name w:val="ca-6"/>
    <w:qFormat/>
    <w:uiPriority w:val="0"/>
    <w:rPr>
      <w:rFonts w:ascii="Times New Roman" w:hAnsi="Times New Roman" w:eastAsia="宋体" w:cs="Times New Roman"/>
    </w:rPr>
  </w:style>
  <w:style w:type="character" w:customStyle="1" w:styleId="171">
    <w:name w:val="手改 Char Char1"/>
    <w:qFormat/>
    <w:uiPriority w:val="0"/>
    <w:rPr>
      <w:rFonts w:hint="eastAsia" w:ascii="宋体" w:hAnsi="宋体" w:eastAsia="宋体" w:cs="Times New Roman"/>
      <w:sz w:val="24"/>
      <w:szCs w:val="24"/>
      <w:lang w:bidi="ar-SA"/>
    </w:rPr>
  </w:style>
  <w:style w:type="character" w:customStyle="1" w:styleId="172">
    <w:name w:val="列出段落 字符"/>
    <w:qFormat/>
    <w:uiPriority w:val="0"/>
    <w:rPr>
      <w:rFonts w:ascii="Calibri" w:hAnsi="Calibri" w:eastAsia="宋体" w:cs="Times New Roman"/>
      <w:kern w:val="2"/>
      <w:sz w:val="21"/>
      <w:szCs w:val="22"/>
      <w:lang w:val="en-US" w:eastAsia="zh-CN" w:bidi="ar-SA"/>
    </w:rPr>
  </w:style>
  <w:style w:type="character" w:customStyle="1" w:styleId="173">
    <w:name w:val="文档结构图 Char"/>
    <w:link w:val="174"/>
    <w:qFormat/>
    <w:uiPriority w:val="0"/>
    <w:rPr>
      <w:rFonts w:ascii="Times New Roman" w:hAnsi="Times New Roman" w:eastAsia="宋体" w:cs="Times New Roman"/>
      <w:kern w:val="2"/>
      <w:sz w:val="21"/>
      <w:szCs w:val="24"/>
      <w:lang w:val="en-US" w:eastAsia="zh-CN" w:bidi="ar-SA"/>
    </w:rPr>
  </w:style>
  <w:style w:type="paragraph" w:customStyle="1" w:styleId="174">
    <w:name w:val="Document Map_0"/>
    <w:basedOn w:val="1"/>
    <w:link w:val="173"/>
    <w:qFormat/>
    <w:uiPriority w:val="0"/>
    <w:pPr>
      <w:shd w:val="clear" w:color="auto" w:fill="000080"/>
    </w:pPr>
  </w:style>
  <w:style w:type="character" w:customStyle="1" w:styleId="175">
    <w:name w:val="页码 New New New"/>
    <w:qFormat/>
    <w:uiPriority w:val="0"/>
    <w:rPr>
      <w:rFonts w:ascii="Times New Roman" w:hAnsi="Times New Roman" w:eastAsia="宋体" w:cs="Times New Roman"/>
    </w:rPr>
  </w:style>
  <w:style w:type="character" w:customStyle="1" w:styleId="176">
    <w:name w:val="Char Char18"/>
    <w:qFormat/>
    <w:uiPriority w:val="0"/>
    <w:rPr>
      <w:rFonts w:hint="default" w:ascii="Arial" w:hAnsi="Arial" w:eastAsia="黑体" w:cs="Arial"/>
      <w:kern w:val="2"/>
      <w:sz w:val="21"/>
      <w:szCs w:val="24"/>
      <w:lang w:val="en-US" w:eastAsia="zh-CN" w:bidi="ar-SA"/>
    </w:rPr>
  </w:style>
  <w:style w:type="character" w:customStyle="1" w:styleId="177">
    <w:name w:val="纯文本 字符"/>
    <w:qFormat/>
    <w:uiPriority w:val="0"/>
    <w:rPr>
      <w:rFonts w:hint="eastAsia" w:ascii="宋体" w:hAnsi="Courier New" w:eastAsia="宋体" w:cs="Courier New"/>
      <w:szCs w:val="21"/>
    </w:rPr>
  </w:style>
  <w:style w:type="character" w:customStyle="1" w:styleId="178">
    <w:name w:val="Char Char112"/>
    <w:qFormat/>
    <w:uiPriority w:val="0"/>
    <w:rPr>
      <w:rFonts w:hint="default" w:ascii="Times New Roman" w:hAnsi="Times New Roman" w:eastAsia="宋体" w:cs="Times New Roman"/>
      <w:sz w:val="30"/>
      <w:szCs w:val="24"/>
    </w:rPr>
  </w:style>
  <w:style w:type="character" w:customStyle="1" w:styleId="179">
    <w:name w:val="1ji Char Char"/>
    <w:qFormat/>
    <w:uiPriority w:val="0"/>
    <w:rPr>
      <w:rFonts w:ascii="宋体" w:hAnsi="宋体" w:eastAsia="宋体" w:cs="Times New Roman"/>
      <w:b/>
      <w:bCs/>
      <w:kern w:val="44"/>
      <w:sz w:val="36"/>
      <w:szCs w:val="44"/>
    </w:rPr>
  </w:style>
  <w:style w:type="character" w:customStyle="1" w:styleId="180">
    <w:name w:val="Char Char25"/>
    <w:qFormat/>
    <w:uiPriority w:val="0"/>
    <w:rPr>
      <w:rFonts w:ascii="Times New Roman" w:hAnsi="Times New Roman" w:eastAsia="宋体" w:cs="Times New Roman"/>
      <w:sz w:val="24"/>
      <w:lang w:bidi="ar-SA"/>
    </w:rPr>
  </w:style>
  <w:style w:type="character" w:customStyle="1" w:styleId="181">
    <w:name w:val="Char Char10"/>
    <w:qFormat/>
    <w:uiPriority w:val="0"/>
    <w:rPr>
      <w:rFonts w:ascii="Times New Roman" w:hAnsi="Times New Roman" w:eastAsia="宋体" w:cs="Times New Roman"/>
      <w:kern w:val="2"/>
      <w:sz w:val="24"/>
      <w:szCs w:val="24"/>
      <w:lang w:val="en-US" w:eastAsia="zh-CN" w:bidi="ar-SA"/>
    </w:rPr>
  </w:style>
  <w:style w:type="character" w:customStyle="1" w:styleId="182">
    <w:name w:val="bookmark-item uuid-1593421202487 code-am014briefspecificationdesc editdisable single-line-text-input-box-cls"/>
    <w:qFormat/>
    <w:uiPriority w:val="0"/>
    <w:rPr>
      <w:rFonts w:ascii="Times New Roman" w:hAnsi="Times New Roman" w:eastAsia="宋体" w:cs="Times New Roman"/>
    </w:rPr>
  </w:style>
  <w:style w:type="character" w:customStyle="1" w:styleId="183">
    <w:name w:val="bookmark-item uuid-1596004721081 code-00009 addword interval-text-box-cls"/>
    <w:qFormat/>
    <w:uiPriority w:val="0"/>
    <w:rPr>
      <w:rFonts w:ascii="Times New Roman" w:hAnsi="Times New Roman" w:eastAsia="宋体" w:cs="Times New Roman"/>
    </w:rPr>
  </w:style>
  <w:style w:type="character" w:customStyle="1" w:styleId="184">
    <w:name w:val="value"/>
    <w:qFormat/>
    <w:uiPriority w:val="0"/>
    <w:rPr>
      <w:rFonts w:ascii="Times New Roman" w:hAnsi="Times New Roman" w:eastAsia="宋体" w:cs="Times New Roman"/>
    </w:rPr>
  </w:style>
  <w:style w:type="character" w:customStyle="1" w:styleId="185">
    <w:name w:val="普通文字 Char Char2"/>
    <w:qFormat/>
    <w:uiPriority w:val="0"/>
    <w:rPr>
      <w:rFonts w:ascii="宋体" w:hAnsi="Courier New" w:eastAsia="宋体" w:cs="Times New Roman"/>
      <w:kern w:val="2"/>
      <w:sz w:val="21"/>
      <w:lang w:val="en-US" w:eastAsia="zh-CN" w:bidi="ar-SA"/>
    </w:rPr>
  </w:style>
  <w:style w:type="character" w:customStyle="1" w:styleId="186">
    <w:name w:val="页码 New New New New New New New"/>
    <w:qFormat/>
    <w:uiPriority w:val="0"/>
    <w:rPr>
      <w:rFonts w:ascii="Times New Roman" w:hAnsi="Times New Roman" w:eastAsia="宋体" w:cs="Times New Roman"/>
    </w:rPr>
  </w:style>
  <w:style w:type="character" w:customStyle="1" w:styleId="187">
    <w:name w:val="bookmark-item uuid-1593421137256 code-am014budgetprice editdisable single-line-text-input-box-cls"/>
    <w:qFormat/>
    <w:uiPriority w:val="0"/>
    <w:rPr>
      <w:rFonts w:ascii="Times New Roman" w:hAnsi="Times New Roman" w:eastAsia="宋体" w:cs="Times New Roman"/>
    </w:rPr>
  </w:style>
  <w:style w:type="character" w:customStyle="1" w:styleId="188">
    <w:name w:val="bookmark-item uuid-1595940673658 code-am01400034 addword numeric-input-box-cls"/>
    <w:qFormat/>
    <w:uiPriority w:val="0"/>
    <w:rPr>
      <w:rFonts w:ascii="Times New Roman" w:hAnsi="Times New Roman" w:eastAsia="宋体" w:cs="Times New Roman"/>
    </w:rPr>
  </w:style>
  <w:style w:type="character" w:customStyle="1" w:styleId="189">
    <w:name w:val="Char Char17"/>
    <w:qFormat/>
    <w:uiPriority w:val="0"/>
    <w:rPr>
      <w:rFonts w:hint="default" w:ascii="Times New Roman" w:hAnsi="Times New Roman" w:eastAsia="宋体" w:cs="Times New Roman"/>
      <w:b/>
      <w:bCs/>
      <w:kern w:val="2"/>
      <w:sz w:val="21"/>
      <w:szCs w:val="24"/>
    </w:rPr>
  </w:style>
  <w:style w:type="character" w:customStyle="1" w:styleId="190">
    <w:name w:val="标题 2 Char"/>
    <w:qFormat/>
    <w:uiPriority w:val="0"/>
    <w:rPr>
      <w:rFonts w:ascii="Arial" w:hAnsi="Arial" w:eastAsia="黑体" w:cs="Times New Roman"/>
      <w:b/>
      <w:bCs/>
      <w:sz w:val="32"/>
      <w:szCs w:val="32"/>
      <w:lang w:bidi="ar-SA"/>
    </w:rPr>
  </w:style>
  <w:style w:type="character" w:customStyle="1" w:styleId="191">
    <w:name w:val="标题 1 Char"/>
    <w:qFormat/>
    <w:uiPriority w:val="0"/>
    <w:rPr>
      <w:rFonts w:ascii="Times New Roman" w:hAnsi="Times New Roman" w:eastAsia="宋体" w:cs="Times New Roman"/>
      <w:b/>
      <w:bCs/>
      <w:kern w:val="44"/>
      <w:sz w:val="44"/>
      <w:szCs w:val="44"/>
      <w:lang w:val="en-US" w:eastAsia="zh-CN" w:bidi="ar-SA"/>
    </w:rPr>
  </w:style>
  <w:style w:type="character" w:customStyle="1" w:styleId="192">
    <w:name w:val="正文文本缩进 2 Char"/>
    <w:link w:val="193"/>
    <w:qFormat/>
    <w:uiPriority w:val="0"/>
    <w:rPr>
      <w:rFonts w:ascii="Times New Roman" w:hAnsi="Times New Roman" w:eastAsia="宋体" w:cs="Times New Roman"/>
      <w:kern w:val="2"/>
      <w:sz w:val="32"/>
      <w:lang w:val="en-US" w:eastAsia="zh-CN" w:bidi="ar-SA"/>
    </w:rPr>
  </w:style>
  <w:style w:type="paragraph" w:customStyle="1" w:styleId="193">
    <w:name w:val="Body Text Indent 2_0"/>
    <w:basedOn w:val="1"/>
    <w:link w:val="192"/>
    <w:qFormat/>
    <w:uiPriority w:val="0"/>
    <w:pPr>
      <w:ind w:firstLine="630"/>
    </w:pPr>
    <w:rPr>
      <w:sz w:val="32"/>
      <w:szCs w:val="20"/>
    </w:rPr>
  </w:style>
  <w:style w:type="character" w:customStyle="1" w:styleId="194">
    <w:name w:val="bookmark-item uuid-1595941042480 code-am014sectionno editdisable single-line-text-input-box-cls"/>
    <w:qFormat/>
    <w:uiPriority w:val="0"/>
    <w:rPr>
      <w:rFonts w:ascii="Times New Roman" w:hAnsi="Times New Roman" w:eastAsia="宋体" w:cs="Times New Roman"/>
    </w:rPr>
  </w:style>
  <w:style w:type="character" w:customStyle="1" w:styleId="195">
    <w:name w:val="ca-8"/>
    <w:qFormat/>
    <w:uiPriority w:val="0"/>
    <w:rPr>
      <w:rFonts w:ascii="Times New Roman" w:hAnsi="Times New Roman" w:eastAsia="宋体" w:cs="Times New Roman"/>
    </w:rPr>
  </w:style>
  <w:style w:type="character" w:customStyle="1" w:styleId="196">
    <w:name w:val="bookmark-item uuid-1587980024345 code-23003 addword date-selection-cls"/>
    <w:basedOn w:val="56"/>
    <w:qFormat/>
    <w:uiPriority w:val="0"/>
    <w:rPr>
      <w:rFonts w:ascii="Times New Roman" w:hAnsi="Times New Roman" w:eastAsia="宋体" w:cs="Times New Roman"/>
    </w:rPr>
  </w:style>
  <w:style w:type="character" w:customStyle="1" w:styleId="197">
    <w:name w:val="批注框文本 Char2"/>
    <w:qFormat/>
    <w:uiPriority w:val="0"/>
    <w:rPr>
      <w:rFonts w:ascii="Times New Roman" w:hAnsi="Times New Roman" w:eastAsia="宋体" w:cs="Times New Roman"/>
      <w:kern w:val="2"/>
      <w:sz w:val="18"/>
      <w:szCs w:val="18"/>
    </w:rPr>
  </w:style>
  <w:style w:type="character" w:customStyle="1" w:styleId="198">
    <w:name w:val="Char Char Char1"/>
    <w:qFormat/>
    <w:uiPriority w:val="0"/>
    <w:rPr>
      <w:rFonts w:hint="eastAsia" w:ascii="宋体" w:hAnsi="宋体" w:eastAsia="宋体" w:cs="Times New Roman"/>
      <w:kern w:val="2"/>
      <w:sz w:val="18"/>
      <w:szCs w:val="18"/>
      <w:lang w:val="en-US" w:eastAsia="zh-CN" w:bidi="ar-SA"/>
    </w:rPr>
  </w:style>
  <w:style w:type="character" w:customStyle="1" w:styleId="199">
    <w:name w:val="页码 New New New New New New"/>
    <w:qFormat/>
    <w:uiPriority w:val="0"/>
    <w:rPr>
      <w:rFonts w:ascii="Times New Roman" w:hAnsi="Times New Roman" w:eastAsia="宋体" w:cs="Times New Roman"/>
    </w:rPr>
  </w:style>
  <w:style w:type="character" w:customStyle="1" w:styleId="200">
    <w:name w:val="NormalCharacter"/>
    <w:qFormat/>
    <w:uiPriority w:val="0"/>
    <w:rPr>
      <w:rFonts w:ascii="Times New Roman" w:hAnsi="Times New Roman" w:eastAsia="宋体" w:cs="Times New Roman"/>
    </w:rPr>
  </w:style>
  <w:style w:type="character" w:customStyle="1" w:styleId="201">
    <w:name w:val="页眉 字符1"/>
    <w:qFormat/>
    <w:uiPriority w:val="0"/>
    <w:rPr>
      <w:rFonts w:ascii="Times New Roman" w:hAnsi="Times New Roman" w:eastAsia="宋体" w:cs="Times New Roman"/>
      <w:kern w:val="2"/>
      <w:sz w:val="18"/>
      <w:szCs w:val="18"/>
    </w:rPr>
  </w:style>
  <w:style w:type="character" w:customStyle="1" w:styleId="202">
    <w:name w:val="页眉 Char2"/>
    <w:qFormat/>
    <w:uiPriority w:val="0"/>
    <w:rPr>
      <w:rFonts w:hint="eastAsia" w:ascii="宋体" w:hAnsi="宋体" w:eastAsia="宋体" w:cs="Times New Roman"/>
      <w:kern w:val="2"/>
      <w:sz w:val="18"/>
      <w:szCs w:val="18"/>
    </w:rPr>
  </w:style>
  <w:style w:type="character" w:customStyle="1" w:styleId="203">
    <w:name w:val="ca-13"/>
    <w:qFormat/>
    <w:uiPriority w:val="0"/>
    <w:rPr>
      <w:rFonts w:ascii="Times New Roman" w:hAnsi="Times New Roman" w:eastAsia="宋体" w:cs="Times New Roman"/>
    </w:rPr>
  </w:style>
  <w:style w:type="character" w:customStyle="1" w:styleId="204">
    <w:name w:val="HTML 预设格式 Char"/>
    <w:qFormat/>
    <w:uiPriority w:val="0"/>
    <w:rPr>
      <w:rFonts w:ascii="黑体" w:hAnsi="Courier New" w:eastAsia="黑体" w:cs="Courier New"/>
      <w:lang w:val="en-US" w:eastAsia="zh-CN" w:bidi="ar-SA"/>
    </w:rPr>
  </w:style>
  <w:style w:type="character" w:customStyle="1" w:styleId="205">
    <w:name w:val="正文文本 3 Char2"/>
    <w:qFormat/>
    <w:uiPriority w:val="0"/>
    <w:rPr>
      <w:rFonts w:hint="eastAsia" w:ascii="宋体" w:hAnsi="宋体" w:eastAsia="宋体" w:cs="Times New Roman"/>
      <w:b/>
      <w:bCs/>
      <w:kern w:val="2"/>
      <w:sz w:val="24"/>
      <w:szCs w:val="24"/>
    </w:rPr>
  </w:style>
  <w:style w:type="character" w:customStyle="1" w:styleId="206">
    <w:name w:val="普通文字 Char Char5"/>
    <w:qFormat/>
    <w:uiPriority w:val="0"/>
    <w:rPr>
      <w:rFonts w:hint="eastAsia" w:ascii="宋体" w:hAnsi="Courier New" w:eastAsia="宋体" w:cs="Courier New"/>
      <w:kern w:val="2"/>
      <w:sz w:val="21"/>
      <w:szCs w:val="21"/>
    </w:rPr>
  </w:style>
  <w:style w:type="character" w:customStyle="1" w:styleId="207">
    <w:name w:val="纯文本 字符1"/>
    <w:qFormat/>
    <w:uiPriority w:val="0"/>
    <w:rPr>
      <w:rFonts w:ascii="Ђˎ̥" w:hAnsi="Verdana" w:eastAsia="Ђˎ̥" w:cs="Verdana"/>
      <w:szCs w:val="21"/>
    </w:rPr>
  </w:style>
  <w:style w:type="character" w:customStyle="1" w:styleId="208">
    <w:name w:val="副标题 Char3"/>
    <w:qFormat/>
    <w:uiPriority w:val="0"/>
    <w:rPr>
      <w:rFonts w:hint="default" w:ascii="Cambria" w:hAnsi="Cambria" w:eastAsia="宋体" w:cs="Times New Roman"/>
      <w:b/>
      <w:bCs/>
      <w:kern w:val="28"/>
      <w:sz w:val="32"/>
      <w:szCs w:val="32"/>
    </w:rPr>
  </w:style>
  <w:style w:type="character" w:customStyle="1" w:styleId="209">
    <w:name w:val="Char Char142"/>
    <w:qFormat/>
    <w:uiPriority w:val="0"/>
    <w:rPr>
      <w:rFonts w:ascii="Times New Roman" w:hAnsi="Times New Roman" w:eastAsia="宋体" w:cs="Times New Roman"/>
      <w:sz w:val="18"/>
      <w:szCs w:val="18"/>
    </w:rPr>
  </w:style>
  <w:style w:type="character" w:customStyle="1" w:styleId="210">
    <w:name w:val="Char Char141"/>
    <w:qFormat/>
    <w:uiPriority w:val="0"/>
    <w:rPr>
      <w:rFonts w:ascii="Times New Roman" w:hAnsi="Times New Roman" w:eastAsia="宋体" w:cs="Times New Roman"/>
      <w:sz w:val="18"/>
      <w:szCs w:val="18"/>
    </w:rPr>
  </w:style>
  <w:style w:type="character" w:customStyle="1" w:styleId="211">
    <w:name w:val="标题 2 Char2"/>
    <w:qFormat/>
    <w:uiPriority w:val="0"/>
    <w:rPr>
      <w:rFonts w:hint="default" w:ascii="Arial" w:hAnsi="Arial" w:eastAsia="黑体" w:cs="Arial"/>
      <w:b/>
      <w:bCs/>
      <w:sz w:val="32"/>
      <w:szCs w:val="32"/>
    </w:rPr>
  </w:style>
  <w:style w:type="character" w:customStyle="1" w:styleId="212">
    <w:name w:val="页脚 Char"/>
    <w:qFormat/>
    <w:uiPriority w:val="0"/>
    <w:rPr>
      <w:rFonts w:ascii="Times New Roman" w:hAnsi="Times New Roman" w:eastAsia="宋体" w:cs="Times New Roman"/>
      <w:kern w:val="2"/>
      <w:sz w:val="18"/>
      <w:szCs w:val="18"/>
      <w:lang w:val="en-US" w:eastAsia="zh-CN" w:bidi="ar-SA"/>
    </w:rPr>
  </w:style>
  <w:style w:type="character" w:customStyle="1" w:styleId="213">
    <w:name w:val="h Char1"/>
    <w:qFormat/>
    <w:uiPriority w:val="0"/>
    <w:rPr>
      <w:rFonts w:hint="eastAsia" w:ascii="宋体" w:hAnsi="宋体" w:eastAsia="宋体" w:cs="Times New Roman"/>
      <w:kern w:val="2"/>
      <w:sz w:val="18"/>
      <w:szCs w:val="18"/>
      <w:lang w:val="en-US" w:eastAsia="zh-CN" w:bidi="ar-SA"/>
    </w:rPr>
  </w:style>
  <w:style w:type="character" w:customStyle="1" w:styleId="214">
    <w:name w:val="脚注文本 Char1"/>
    <w:qFormat/>
    <w:uiPriority w:val="0"/>
    <w:rPr>
      <w:rFonts w:ascii="Times New Roman" w:hAnsi="Times New Roman" w:eastAsia="宋体" w:cs="Times New Roman"/>
      <w:kern w:val="2"/>
      <w:sz w:val="18"/>
      <w:szCs w:val="18"/>
    </w:rPr>
  </w:style>
  <w:style w:type="character" w:customStyle="1" w:styleId="215">
    <w:name w:val="mark13"/>
    <w:qFormat/>
    <w:uiPriority w:val="0"/>
    <w:rPr>
      <w:rFonts w:ascii="Times New Roman" w:hAnsi="Times New Roman" w:eastAsia="宋体" w:cs="Times New Roman"/>
    </w:rPr>
  </w:style>
  <w:style w:type="character" w:customStyle="1" w:styleId="216">
    <w:name w:val="Char Char34"/>
    <w:qFormat/>
    <w:uiPriority w:val="0"/>
    <w:rPr>
      <w:rFonts w:hint="eastAsia" w:ascii="宋体" w:hAnsi="宋体" w:eastAsia="宋体" w:cs="Times New Roman"/>
      <w:b/>
      <w:bCs/>
      <w:kern w:val="2"/>
      <w:sz w:val="32"/>
      <w:szCs w:val="32"/>
      <w:lang w:val="en-US" w:eastAsia="zh-CN" w:bidi="ar-SA"/>
    </w:rPr>
  </w:style>
  <w:style w:type="character" w:customStyle="1" w:styleId="217">
    <w:name w:val="批注文字 Char3"/>
    <w:qFormat/>
    <w:uiPriority w:val="0"/>
    <w:rPr>
      <w:rFonts w:hint="eastAsia" w:ascii="宋体" w:hAnsi="宋体" w:eastAsia="宋体" w:cs="Times New Roman"/>
      <w:kern w:val="2"/>
      <w:sz w:val="21"/>
      <w:szCs w:val="24"/>
    </w:rPr>
  </w:style>
  <w:style w:type="character" w:customStyle="1" w:styleId="218">
    <w:name w:val="bookmark-item uuid-1589437299696 code-am014contractperformanceperiod addword single-line-text-input-box-cls"/>
    <w:qFormat/>
    <w:uiPriority w:val="0"/>
    <w:rPr>
      <w:rFonts w:ascii="Times New Roman" w:hAnsi="Times New Roman" w:eastAsia="宋体" w:cs="Times New Roman"/>
    </w:rPr>
  </w:style>
  <w:style w:type="character" w:customStyle="1" w:styleId="219">
    <w:name w:val="bookmark-item uuid-1594624027756 code-23005 addword morning-time-section-selection-cls"/>
    <w:qFormat/>
    <w:uiPriority w:val="0"/>
    <w:rPr>
      <w:rFonts w:ascii="Times New Roman" w:hAnsi="Times New Roman" w:eastAsia="宋体" w:cs="Times New Roman"/>
    </w:rPr>
  </w:style>
  <w:style w:type="character" w:customStyle="1" w:styleId="220">
    <w:name w:val="日期 Char"/>
    <w:link w:val="221"/>
    <w:qFormat/>
    <w:uiPriority w:val="0"/>
    <w:rPr>
      <w:rFonts w:ascii="宋体" w:hAnsi="Courier New" w:eastAsia="宋体" w:cs="Courier New"/>
      <w:kern w:val="2"/>
      <w:sz w:val="21"/>
      <w:szCs w:val="21"/>
      <w:lang w:val="en-US" w:eastAsia="zh-CN" w:bidi="ar-SA"/>
    </w:rPr>
  </w:style>
  <w:style w:type="paragraph" w:customStyle="1" w:styleId="221">
    <w:name w:val="Date_0"/>
    <w:basedOn w:val="1"/>
    <w:next w:val="1"/>
    <w:link w:val="220"/>
    <w:qFormat/>
    <w:uiPriority w:val="0"/>
    <w:pPr>
      <w:ind w:left="100" w:leftChars="2500"/>
    </w:pPr>
    <w:rPr>
      <w:rFonts w:ascii="宋体" w:hAnsi="Courier New" w:cs="Courier New"/>
      <w:szCs w:val="21"/>
    </w:rPr>
  </w:style>
  <w:style w:type="character" w:customStyle="1" w:styleId="222">
    <w:name w:val="mark16"/>
    <w:qFormat/>
    <w:uiPriority w:val="0"/>
    <w:rPr>
      <w:rFonts w:ascii="Times New Roman" w:hAnsi="Times New Roman" w:eastAsia="宋体" w:cs="Times New Roman"/>
    </w:rPr>
  </w:style>
  <w:style w:type="character" w:customStyle="1" w:styleId="223">
    <w:name w:val="标题 3 字符"/>
    <w:qFormat/>
    <w:uiPriority w:val="0"/>
    <w:rPr>
      <w:rFonts w:ascii="Times New Roman" w:hAnsi="Times New Roman" w:eastAsia="宋体" w:cs="Times New Roman"/>
      <w:b/>
      <w:bCs/>
      <w:kern w:val="2"/>
      <w:sz w:val="32"/>
      <w:szCs w:val="32"/>
    </w:rPr>
  </w:style>
  <w:style w:type="character" w:customStyle="1" w:styleId="224">
    <w:name w:val="bookmark-item uuid-1595940687802 code-23021 editdisable multi-line-text-input-box-cls readonly"/>
    <w:qFormat/>
    <w:uiPriority w:val="0"/>
    <w:rPr>
      <w:rFonts w:ascii="Times New Roman" w:hAnsi="Times New Roman" w:eastAsia="宋体" w:cs="Times New Roman"/>
    </w:rPr>
  </w:style>
  <w:style w:type="character" w:customStyle="1" w:styleId="225">
    <w:name w:val="rili1"/>
    <w:qFormat/>
    <w:uiPriority w:val="0"/>
    <w:rPr>
      <w:rFonts w:ascii="Times New Roman" w:hAnsi="Times New Roman" w:eastAsia="宋体" w:cs="Times New Roman"/>
    </w:rPr>
  </w:style>
  <w:style w:type="character" w:customStyle="1" w:styleId="226">
    <w:name w:val="Char Char28"/>
    <w:qFormat/>
    <w:uiPriority w:val="0"/>
    <w:rPr>
      <w:rFonts w:hint="eastAsia" w:ascii="宋体" w:hAnsi="宋体" w:eastAsia="宋体" w:cs="Times New Roman"/>
      <w:b/>
      <w:kern w:val="2"/>
      <w:sz w:val="28"/>
      <w:szCs w:val="24"/>
      <w:lang w:val="en-US" w:eastAsia="zh-CN" w:bidi="ar-SA"/>
    </w:rPr>
  </w:style>
  <w:style w:type="character" w:customStyle="1" w:styleId="227">
    <w:name w:val="标题 6 Char"/>
    <w:qFormat/>
    <w:uiPriority w:val="0"/>
    <w:rPr>
      <w:rFonts w:ascii="Arial" w:hAnsi="Arial" w:eastAsia="黑体" w:cs="Times New Roman"/>
      <w:b/>
      <w:kern w:val="2"/>
      <w:sz w:val="24"/>
      <w:szCs w:val="24"/>
      <w:lang w:val="en-US" w:eastAsia="zh-CN" w:bidi="ar-SA"/>
    </w:rPr>
  </w:style>
  <w:style w:type="character" w:customStyle="1" w:styleId="228">
    <w:name w:val="font31"/>
    <w:qFormat/>
    <w:uiPriority w:val="0"/>
    <w:rPr>
      <w:rFonts w:hint="eastAsia" w:ascii="宋体" w:hAnsi="宋体" w:eastAsia="宋体" w:cs="Times New Roman"/>
      <w:color w:val="004A6F"/>
      <w:sz w:val="18"/>
      <w:szCs w:val="18"/>
    </w:rPr>
  </w:style>
  <w:style w:type="character" w:customStyle="1" w:styleId="229">
    <w:name w:val="Char Char23"/>
    <w:qFormat/>
    <w:uiPriority w:val="0"/>
    <w:rPr>
      <w:rFonts w:ascii="Times New Roman" w:hAnsi="Times New Roman" w:eastAsia="宋体" w:cs="Times New Roman"/>
      <w:b/>
      <w:bCs/>
      <w:kern w:val="44"/>
      <w:sz w:val="44"/>
      <w:szCs w:val="44"/>
    </w:rPr>
  </w:style>
  <w:style w:type="character" w:customStyle="1" w:styleId="230">
    <w:name w:val="Char Char29"/>
    <w:qFormat/>
    <w:uiPriority w:val="0"/>
    <w:rPr>
      <w:rFonts w:hint="default" w:ascii="Arial" w:hAnsi="Arial" w:eastAsia="黑体" w:cs="宋体"/>
      <w:b/>
      <w:bCs/>
      <w:kern w:val="2"/>
      <w:sz w:val="32"/>
      <w:szCs w:val="32"/>
      <w:lang w:val="en-US" w:eastAsia="zh-CN" w:bidi="ar-SA"/>
    </w:rPr>
  </w:style>
  <w:style w:type="character" w:customStyle="1" w:styleId="231">
    <w:name w:val="ca-7"/>
    <w:qFormat/>
    <w:uiPriority w:val="0"/>
    <w:rPr>
      <w:rFonts w:ascii="Times New Roman" w:hAnsi="Times New Roman" w:eastAsia="宋体" w:cs="Times New Roman"/>
    </w:rPr>
  </w:style>
  <w:style w:type="character" w:customStyle="1" w:styleId="232">
    <w:name w:val="bookmark-item uuid-1595940643756 code-00004 addword single-line-text-input-box-cls"/>
    <w:qFormat/>
    <w:uiPriority w:val="0"/>
    <w:rPr>
      <w:rFonts w:ascii="Times New Roman" w:hAnsi="Times New Roman" w:eastAsia="宋体" w:cs="Times New Roman"/>
    </w:rPr>
  </w:style>
  <w:style w:type="character" w:customStyle="1" w:styleId="233">
    <w:name w:val="已访问的超链接1"/>
    <w:qFormat/>
    <w:uiPriority w:val="0"/>
    <w:rPr>
      <w:rFonts w:ascii="Times New Roman" w:hAnsi="Times New Roman" w:eastAsia="宋体" w:cs="Times New Roman"/>
      <w:color w:val="800080"/>
      <w:u w:val="single"/>
    </w:rPr>
  </w:style>
  <w:style w:type="character" w:customStyle="1" w:styleId="234">
    <w:name w:val="Char Char26"/>
    <w:qFormat/>
    <w:uiPriority w:val="0"/>
    <w:rPr>
      <w:rFonts w:hint="default" w:ascii="Arial" w:hAnsi="Arial" w:eastAsia="黑体" w:cs="Arial"/>
      <w:b/>
      <w:bCs/>
      <w:sz w:val="32"/>
      <w:szCs w:val="32"/>
      <w:lang w:bidi="ar-SA"/>
    </w:rPr>
  </w:style>
  <w:style w:type="character" w:customStyle="1" w:styleId="235">
    <w:name w:val="Char Char2"/>
    <w:qFormat/>
    <w:uiPriority w:val="0"/>
    <w:rPr>
      <w:rFonts w:hint="eastAsia" w:ascii="宋体" w:hAnsi="Courier New" w:eastAsia="宋体" w:cs="Times New Roman"/>
      <w:szCs w:val="21"/>
      <w:lang w:bidi="ar-SA"/>
    </w:rPr>
  </w:style>
  <w:style w:type="character" w:customStyle="1" w:styleId="236">
    <w:name w:val="无间隔 Char Char"/>
    <w:qFormat/>
    <w:uiPriority w:val="0"/>
    <w:rPr>
      <w:rFonts w:ascii="Calibri" w:hAnsi="Calibri" w:eastAsia="宋体" w:cs="Times New Roman"/>
      <w:sz w:val="22"/>
      <w:szCs w:val="22"/>
      <w:lang w:val="en-US" w:eastAsia="zh-CN" w:bidi="ar-SA"/>
    </w:rPr>
  </w:style>
  <w:style w:type="character" w:customStyle="1" w:styleId="237">
    <w:name w:val="llyf92"/>
    <w:qFormat/>
    <w:uiPriority w:val="0"/>
    <w:rPr>
      <w:rFonts w:ascii="Times New Roman" w:hAnsi="Times New Roman" w:eastAsia="宋体" w:cs="Times New Roman"/>
      <w:sz w:val="18"/>
      <w:szCs w:val="18"/>
    </w:rPr>
  </w:style>
  <w:style w:type="character" w:customStyle="1" w:styleId="238">
    <w:name w:val="脚注文本 Char"/>
    <w:qFormat/>
    <w:uiPriority w:val="0"/>
    <w:rPr>
      <w:rFonts w:ascii="Times New Roman" w:hAnsi="Times New Roman" w:eastAsia="宋体" w:cs="Times New Roman"/>
      <w:sz w:val="18"/>
      <w:szCs w:val="18"/>
    </w:rPr>
  </w:style>
  <w:style w:type="character" w:customStyle="1" w:styleId="239">
    <w:name w:val="Char Char33"/>
    <w:qFormat/>
    <w:uiPriority w:val="0"/>
    <w:rPr>
      <w:rFonts w:hint="default" w:ascii="Arial" w:hAnsi="Arial" w:eastAsia="黑体" w:cs="宋体"/>
      <w:sz w:val="28"/>
      <w:lang w:val="en-US" w:eastAsia="zh-CN" w:bidi="ar-SA"/>
    </w:rPr>
  </w:style>
  <w:style w:type="character" w:customStyle="1" w:styleId="240">
    <w:name w:val="bookmark-item uuid-1589437289226 code-am014priceceiling addword single-line-text-input-box-cls"/>
    <w:qFormat/>
    <w:uiPriority w:val="0"/>
    <w:rPr>
      <w:rFonts w:ascii="Times New Roman" w:hAnsi="Times New Roman" w:eastAsia="宋体" w:cs="Times New Roman"/>
    </w:rPr>
  </w:style>
  <w:style w:type="character" w:customStyle="1" w:styleId="241">
    <w:name w:val="H1 Char3"/>
    <w:qFormat/>
    <w:uiPriority w:val="0"/>
    <w:rPr>
      <w:rFonts w:hint="eastAsia" w:ascii="宋体" w:hAnsi="宋体" w:eastAsia="宋体" w:cs="Times New Roman"/>
      <w:b/>
      <w:bCs/>
      <w:kern w:val="44"/>
      <w:sz w:val="44"/>
      <w:szCs w:val="44"/>
      <w:lang w:val="en-US" w:eastAsia="zh-CN" w:bidi="ar-SA"/>
    </w:rPr>
  </w:style>
  <w:style w:type="character" w:customStyle="1" w:styleId="242">
    <w:name w:val="ca-5"/>
    <w:qFormat/>
    <w:uiPriority w:val="0"/>
    <w:rPr>
      <w:rFonts w:ascii="Times New Roman" w:hAnsi="Times New Roman" w:eastAsia="宋体" w:cs="Times New Roman"/>
    </w:rPr>
  </w:style>
  <w:style w:type="character" w:customStyle="1" w:styleId="243">
    <w:name w:val="bookmark-item uuid-1589181188930 code-am014cg005 addword single-line-text-input-box-cls"/>
    <w:qFormat/>
    <w:uiPriority w:val="0"/>
    <w:rPr>
      <w:rFonts w:ascii="Times New Roman" w:hAnsi="Times New Roman" w:eastAsia="宋体" w:cs="Times New Roman"/>
    </w:rPr>
  </w:style>
  <w:style w:type="character" w:customStyle="1" w:styleId="244">
    <w:name w:val="15"/>
    <w:qFormat/>
    <w:uiPriority w:val="0"/>
    <w:rPr>
      <w:rFonts w:hint="default" w:ascii="Times New Roman" w:hAnsi="Times New Roman" w:eastAsia="宋体" w:cs="Times New Roman"/>
      <w:color w:val="FF0000"/>
      <w:u w:val="single"/>
    </w:rPr>
  </w:style>
  <w:style w:type="character" w:customStyle="1" w:styleId="245">
    <w:name w:val="Char Char144"/>
    <w:qFormat/>
    <w:uiPriority w:val="0"/>
    <w:rPr>
      <w:rFonts w:ascii="Times New Roman" w:hAnsi="Times New Roman" w:eastAsia="宋体" w:cs="Times New Roman"/>
      <w:sz w:val="18"/>
      <w:szCs w:val="18"/>
    </w:rPr>
  </w:style>
  <w:style w:type="character" w:customStyle="1" w:styleId="246">
    <w:name w:val="正文首行缩进 Char"/>
    <w:qFormat/>
    <w:uiPriority w:val="0"/>
    <w:rPr>
      <w:rFonts w:ascii="Times New Roman" w:hAnsi="Times New Roman" w:eastAsia="宋体" w:cs="Times New Roman"/>
      <w:kern w:val="2"/>
      <w:sz w:val="21"/>
      <w:szCs w:val="24"/>
      <w:lang w:val="en-US" w:eastAsia="zh-CN" w:bidi="ar-SA"/>
    </w:rPr>
  </w:style>
  <w:style w:type="character" w:customStyle="1" w:styleId="247">
    <w:name w:val="bookmark-item uuid-1588129973591 code-23015 addword single-line-text-input-box-cls readonly"/>
    <w:qFormat/>
    <w:uiPriority w:val="0"/>
    <w:rPr>
      <w:rFonts w:ascii="Times New Roman" w:hAnsi="Times New Roman" w:eastAsia="宋体" w:cs="Times New Roman"/>
    </w:rPr>
  </w:style>
  <w:style w:type="character" w:customStyle="1" w:styleId="248">
    <w:name w:val="正文文本缩进 Char3"/>
    <w:qFormat/>
    <w:uiPriority w:val="0"/>
    <w:rPr>
      <w:rFonts w:hint="eastAsia" w:ascii="仿宋_GB2312" w:hAnsi="Times New Roman" w:eastAsia="仿宋_GB2312" w:cs="Times New Roman"/>
      <w:kern w:val="2"/>
      <w:sz w:val="32"/>
    </w:rPr>
  </w:style>
  <w:style w:type="character" w:customStyle="1" w:styleId="249">
    <w:name w:val="Char Char Char Char Char1"/>
    <w:qFormat/>
    <w:uiPriority w:val="0"/>
    <w:rPr>
      <w:rFonts w:hint="eastAsia" w:ascii="宋体" w:hAnsi="宋体" w:eastAsia="宋体" w:cs="Times New Roman"/>
      <w:b/>
      <w:bCs/>
      <w:kern w:val="44"/>
      <w:sz w:val="44"/>
      <w:szCs w:val="44"/>
      <w:lang w:val="en-US" w:eastAsia="zh-CN" w:bidi="ar-SA"/>
    </w:rPr>
  </w:style>
  <w:style w:type="character" w:customStyle="1" w:styleId="250">
    <w:name w:val="正文文字首行缩进 Char"/>
    <w:qFormat/>
    <w:uiPriority w:val="0"/>
    <w:rPr>
      <w:rFonts w:ascii="仿宋_GB2312" w:hAnsi="Times New Roman" w:eastAsia="仿宋_GB2312" w:cs="Times New Roman"/>
      <w:kern w:val="2"/>
      <w:sz w:val="32"/>
    </w:rPr>
  </w:style>
  <w:style w:type="character" w:customStyle="1" w:styleId="251">
    <w:name w:val="Body text|1_"/>
    <w:link w:val="252"/>
    <w:qFormat/>
    <w:uiPriority w:val="0"/>
    <w:rPr>
      <w:rFonts w:ascii="宋体" w:hAnsi="宋体" w:eastAsia="宋体" w:cs="宋体"/>
      <w:sz w:val="30"/>
      <w:szCs w:val="30"/>
    </w:rPr>
  </w:style>
  <w:style w:type="paragraph" w:customStyle="1" w:styleId="252">
    <w:name w:val="Body text|1"/>
    <w:basedOn w:val="1"/>
    <w:link w:val="251"/>
    <w:qFormat/>
    <w:uiPriority w:val="0"/>
    <w:pPr>
      <w:spacing w:line="353" w:lineRule="auto"/>
      <w:ind w:firstLine="400"/>
      <w:jc w:val="left"/>
    </w:pPr>
    <w:rPr>
      <w:rFonts w:ascii="宋体" w:hAnsi="宋体"/>
      <w:kern w:val="0"/>
      <w:sz w:val="30"/>
      <w:szCs w:val="30"/>
    </w:rPr>
  </w:style>
  <w:style w:type="character" w:customStyle="1" w:styleId="253">
    <w:name w:val="font81"/>
    <w:qFormat/>
    <w:uiPriority w:val="0"/>
    <w:rPr>
      <w:rFonts w:hint="default" w:ascii="华文宋体" w:hAnsi="华文宋体" w:eastAsia="华文宋体" w:cs="华文宋体"/>
      <w:color w:val="000000"/>
      <w:sz w:val="24"/>
      <w:szCs w:val="24"/>
      <w:u w:val="none"/>
    </w:rPr>
  </w:style>
  <w:style w:type="character" w:customStyle="1" w:styleId="254">
    <w:name w:val="ca-2"/>
    <w:qFormat/>
    <w:uiPriority w:val="0"/>
    <w:rPr>
      <w:rFonts w:ascii="Times New Roman" w:hAnsi="Times New Roman" w:eastAsia="宋体" w:cs="Times New Roman"/>
    </w:rPr>
  </w:style>
  <w:style w:type="character" w:customStyle="1" w:styleId="255">
    <w:name w:val="font21"/>
    <w:qFormat/>
    <w:uiPriority w:val="0"/>
    <w:rPr>
      <w:rFonts w:hint="eastAsia" w:ascii="宋体" w:hAnsi="宋体" w:eastAsia="宋体" w:cs="宋体"/>
      <w:color w:val="000000"/>
      <w:sz w:val="24"/>
      <w:szCs w:val="24"/>
      <w:u w:val="none"/>
    </w:rPr>
  </w:style>
  <w:style w:type="character" w:customStyle="1" w:styleId="256">
    <w:name w:val="bookmark-item uuid-1596015933656 code-00003 addword single-line-text-input-box-cls"/>
    <w:qFormat/>
    <w:uiPriority w:val="0"/>
    <w:rPr>
      <w:rFonts w:ascii="Times New Roman" w:hAnsi="Times New Roman" w:eastAsia="宋体" w:cs="Times New Roman"/>
    </w:rPr>
  </w:style>
  <w:style w:type="character" w:customStyle="1" w:styleId="257">
    <w:name w:val="bookmark-item uuid-1596004745033 code-00010 editdisable single-line-text-input-box-cls readonly"/>
    <w:qFormat/>
    <w:uiPriority w:val="0"/>
    <w:rPr>
      <w:rFonts w:ascii="Times New Roman" w:hAnsi="Times New Roman" w:eastAsia="宋体" w:cs="Times New Roman"/>
    </w:rPr>
  </w:style>
  <w:style w:type="character" w:customStyle="1" w:styleId="258">
    <w:name w:val="正文首行缩进 Char2"/>
    <w:qFormat/>
    <w:uiPriority w:val="0"/>
    <w:rPr>
      <w:rFonts w:hint="eastAsia" w:ascii="宋体" w:hAnsi="宋体" w:eastAsia="宋体" w:cs="Times New Roman"/>
      <w:kern w:val="2"/>
      <w:sz w:val="21"/>
      <w:szCs w:val="24"/>
      <w:lang w:val="en-US" w:eastAsia="zh-CN" w:bidi="ar-SA"/>
    </w:rPr>
  </w:style>
  <w:style w:type="character" w:customStyle="1" w:styleId="259">
    <w:name w:val="_Style 324"/>
    <w:qFormat/>
    <w:uiPriority w:val="0"/>
    <w:rPr>
      <w:rFonts w:ascii="Times New Roman" w:hAnsi="Times New Roman" w:eastAsia="宋体" w:cs="Times New Roman"/>
      <w:i/>
      <w:iCs/>
      <w:color w:val="808080"/>
    </w:rPr>
  </w:style>
  <w:style w:type="character" w:customStyle="1" w:styleId="260">
    <w:name w:val="font11"/>
    <w:qFormat/>
    <w:uiPriority w:val="0"/>
    <w:rPr>
      <w:rFonts w:hint="eastAsia" w:ascii="宋体" w:hAnsi="宋体" w:eastAsia="宋体" w:cs="宋体"/>
      <w:color w:val="000000"/>
      <w:sz w:val="24"/>
      <w:szCs w:val="24"/>
      <w:u w:val="none"/>
    </w:rPr>
  </w:style>
  <w:style w:type="character" w:customStyle="1" w:styleId="261">
    <w:name w:val="bookmark-item uuid-1596004688403 code-00015 editdisable single-line-text-input-box-cls readonly"/>
    <w:qFormat/>
    <w:uiPriority w:val="0"/>
    <w:rPr>
      <w:rFonts w:ascii="Times New Roman" w:hAnsi="Times New Roman" w:eastAsia="宋体" w:cs="Times New Roman"/>
    </w:rPr>
  </w:style>
  <w:style w:type="character" w:customStyle="1" w:styleId="262">
    <w:name w:val="标题 3 Char"/>
    <w:qFormat/>
    <w:uiPriority w:val="0"/>
    <w:rPr>
      <w:rFonts w:ascii="Times New Roman" w:hAnsi="Times New Roman" w:eastAsia="宋体" w:cs="Times New Roman"/>
      <w:b/>
      <w:bCs/>
      <w:sz w:val="32"/>
      <w:szCs w:val="32"/>
      <w:lang w:bidi="ar-SA"/>
    </w:rPr>
  </w:style>
  <w:style w:type="character" w:customStyle="1" w:styleId="263">
    <w:name w:val="正文文本缩进 Char1"/>
    <w:qFormat/>
    <w:uiPriority w:val="0"/>
    <w:rPr>
      <w:rFonts w:ascii="Times New Roman" w:hAnsi="Times New Roman" w:eastAsia="宋体" w:cs="Times New Roman"/>
      <w:kern w:val="2"/>
      <w:sz w:val="21"/>
      <w:szCs w:val="22"/>
    </w:rPr>
  </w:style>
  <w:style w:type="character" w:customStyle="1" w:styleId="264">
    <w:name w:val="1ji Char"/>
    <w:link w:val="265"/>
    <w:qFormat/>
    <w:uiPriority w:val="0"/>
    <w:rPr>
      <w:rFonts w:ascii="宋体" w:hAnsi="宋体" w:eastAsia="宋体" w:cs="Times New Roman"/>
      <w:b/>
      <w:bCs/>
      <w:kern w:val="44"/>
      <w:sz w:val="36"/>
      <w:szCs w:val="44"/>
      <w:lang w:val="en-US" w:eastAsia="zh-CN" w:bidi="ar-SA"/>
    </w:rPr>
  </w:style>
  <w:style w:type="paragraph" w:customStyle="1" w:styleId="265">
    <w:name w:val="1ji"/>
    <w:basedOn w:val="3"/>
    <w:link w:val="264"/>
    <w:qFormat/>
    <w:uiPriority w:val="0"/>
    <w:pPr>
      <w:keepLines w:val="0"/>
      <w:widowControl/>
      <w:spacing w:before="0" w:after="0" w:line="240" w:lineRule="auto"/>
      <w:jc w:val="center"/>
    </w:pPr>
    <w:rPr>
      <w:rFonts w:ascii="宋体" w:hAnsi="宋体"/>
      <w:sz w:val="36"/>
    </w:rPr>
  </w:style>
  <w:style w:type="character" w:customStyle="1" w:styleId="266">
    <w:name w:val="ca-3"/>
    <w:qFormat/>
    <w:uiPriority w:val="0"/>
    <w:rPr>
      <w:rFonts w:ascii="Times New Roman" w:hAnsi="Times New Roman" w:eastAsia="宋体" w:cs="Times New Roman"/>
    </w:rPr>
  </w:style>
  <w:style w:type="character" w:customStyle="1" w:styleId="267">
    <w:name w:val="列出段落 Char1"/>
    <w:qFormat/>
    <w:uiPriority w:val="0"/>
    <w:rPr>
      <w:rFonts w:hint="default" w:ascii="Calibri" w:hAnsi="Calibri" w:eastAsia="宋体" w:cs="Calibri"/>
      <w:kern w:val="2"/>
      <w:sz w:val="21"/>
      <w:szCs w:val="22"/>
    </w:rPr>
  </w:style>
  <w:style w:type="character" w:customStyle="1" w:styleId="268">
    <w:name w:val="页脚 Char2"/>
    <w:qFormat/>
    <w:uiPriority w:val="0"/>
    <w:rPr>
      <w:rFonts w:hint="eastAsia" w:ascii="宋体" w:hAnsi="宋体" w:eastAsia="宋体" w:cs="Times New Roman"/>
      <w:kern w:val="2"/>
      <w:sz w:val="18"/>
      <w:szCs w:val="18"/>
    </w:rPr>
  </w:style>
  <w:style w:type="character" w:customStyle="1" w:styleId="269">
    <w:name w:val="正文文本缩进 Char"/>
    <w:qFormat/>
    <w:uiPriority w:val="0"/>
    <w:rPr>
      <w:rFonts w:ascii="仿宋_GB2312" w:hAnsi="Times New Roman" w:eastAsia="仿宋_GB2312" w:cs="Times New Roman"/>
      <w:kern w:val="2"/>
      <w:sz w:val="32"/>
      <w:lang w:val="en-US" w:eastAsia="zh-CN" w:bidi="ar-SA"/>
    </w:rPr>
  </w:style>
  <w:style w:type="character" w:customStyle="1" w:styleId="270">
    <w:name w:val="17"/>
    <w:qFormat/>
    <w:uiPriority w:val="0"/>
    <w:rPr>
      <w:rFonts w:hint="default" w:ascii="Times New Roman" w:hAnsi="Times New Roman" w:eastAsia="宋体" w:cs="Times New Roman"/>
      <w:color w:val="CC0000"/>
    </w:rPr>
  </w:style>
  <w:style w:type="character" w:customStyle="1" w:styleId="271">
    <w:name w:val="apple-converted-space"/>
    <w:qFormat/>
    <w:uiPriority w:val="0"/>
    <w:rPr>
      <w:rFonts w:ascii="Times New Roman" w:hAnsi="Times New Roman" w:eastAsia="宋体" w:cs="Times New Roman"/>
    </w:rPr>
  </w:style>
  <w:style w:type="character" w:customStyle="1" w:styleId="272">
    <w:name w:val="qb-content2"/>
    <w:qFormat/>
    <w:uiPriority w:val="0"/>
    <w:rPr>
      <w:rFonts w:ascii="Times New Roman" w:hAnsi="Times New Roman" w:eastAsia="宋体" w:cs="Times New Roman"/>
    </w:rPr>
  </w:style>
  <w:style w:type="character" w:customStyle="1" w:styleId="273">
    <w:name w:val="ca-4"/>
    <w:qFormat/>
    <w:uiPriority w:val="0"/>
    <w:rPr>
      <w:rFonts w:ascii="Times New Roman" w:hAnsi="Times New Roman" w:eastAsia="宋体" w:cs="Times New Roman"/>
    </w:rPr>
  </w:style>
  <w:style w:type="character" w:customStyle="1" w:styleId="274">
    <w:name w:val="副标题 Char"/>
    <w:qFormat/>
    <w:uiPriority w:val="0"/>
    <w:rPr>
      <w:rFonts w:ascii="Cambria" w:hAnsi="Cambria" w:eastAsia="宋体" w:cs="Times New Roman"/>
      <w:b/>
      <w:bCs/>
      <w:kern w:val="28"/>
      <w:sz w:val="32"/>
      <w:szCs w:val="32"/>
    </w:rPr>
  </w:style>
  <w:style w:type="character" w:customStyle="1" w:styleId="275">
    <w:name w:val="Char Char Char Char Char Char"/>
    <w:qFormat/>
    <w:uiPriority w:val="0"/>
    <w:rPr>
      <w:rFonts w:hint="eastAsia" w:ascii="宋体" w:hAnsi="宋体" w:eastAsia="宋体" w:cs="Times New Roman"/>
      <w:b/>
      <w:bCs/>
      <w:kern w:val="44"/>
      <w:sz w:val="44"/>
      <w:szCs w:val="44"/>
      <w:lang w:val="en-US" w:eastAsia="zh-CN" w:bidi="ar-SA"/>
    </w:rPr>
  </w:style>
  <w:style w:type="character" w:customStyle="1" w:styleId="276">
    <w:name w:val="font51"/>
    <w:qFormat/>
    <w:uiPriority w:val="0"/>
    <w:rPr>
      <w:rFonts w:hint="eastAsia" w:ascii="黑体" w:hAnsi="宋体" w:eastAsia="黑体" w:cs="黑体"/>
      <w:b/>
      <w:color w:val="000000"/>
      <w:sz w:val="40"/>
      <w:szCs w:val="40"/>
      <w:u w:val="none"/>
    </w:rPr>
  </w:style>
  <w:style w:type="character" w:customStyle="1" w:styleId="277">
    <w:name w:val="页码 New New New New New New New New"/>
    <w:qFormat/>
    <w:uiPriority w:val="0"/>
    <w:rPr>
      <w:rFonts w:ascii="Times New Roman" w:hAnsi="Times New Roman" w:eastAsia="宋体" w:cs="Times New Roman"/>
    </w:rPr>
  </w:style>
  <w:style w:type="character" w:customStyle="1" w:styleId="278">
    <w:name w:val="Char Char19"/>
    <w:qFormat/>
    <w:uiPriority w:val="0"/>
    <w:rPr>
      <w:rFonts w:hint="default" w:ascii="Arial" w:hAnsi="Arial" w:eastAsia="黑体" w:cs="Arial"/>
      <w:kern w:val="2"/>
      <w:sz w:val="24"/>
      <w:szCs w:val="24"/>
      <w:lang w:val="en-US" w:eastAsia="zh-CN" w:bidi="ar-SA"/>
    </w:rPr>
  </w:style>
  <w:style w:type="character" w:customStyle="1" w:styleId="279">
    <w:name w:val="style31"/>
    <w:qFormat/>
    <w:uiPriority w:val="0"/>
    <w:rPr>
      <w:rFonts w:ascii="Times New Roman" w:hAnsi="Times New Roman" w:eastAsia="宋体" w:cs="Times New Roman"/>
      <w:sz w:val="18"/>
      <w:szCs w:val="18"/>
    </w:rPr>
  </w:style>
  <w:style w:type="character" w:customStyle="1" w:styleId="280">
    <w:name w:val="bookmark-item uuid-1595940760210 code-23011 addword date-time-selection-cls"/>
    <w:qFormat/>
    <w:uiPriority w:val="0"/>
    <w:rPr>
      <w:rFonts w:ascii="Times New Roman" w:hAnsi="Times New Roman" w:eastAsia="宋体" w:cs="Times New Roman"/>
    </w:rPr>
  </w:style>
  <w:style w:type="character" w:customStyle="1" w:styleId="281">
    <w:name w:val="样式1 正文（首行缩进两字） Char + Times New Roman Char Char"/>
    <w:qFormat/>
    <w:uiPriority w:val="0"/>
    <w:rPr>
      <w:rFonts w:hint="default" w:ascii="Arial" w:hAnsi="Arial" w:eastAsia="宋体" w:cs="Arial"/>
      <w:bCs/>
      <w:kern w:val="2"/>
      <w:sz w:val="21"/>
      <w:szCs w:val="21"/>
      <w:lang w:val="en-US" w:eastAsia="zh-CN" w:bidi="ar-SA"/>
    </w:rPr>
  </w:style>
  <w:style w:type="character" w:customStyle="1" w:styleId="282">
    <w:name w:val="纯文本 Char"/>
    <w:qFormat/>
    <w:uiPriority w:val="0"/>
    <w:rPr>
      <w:rFonts w:ascii="宋体" w:hAnsi="Courier New" w:eastAsia="宋体" w:cs="Courier New"/>
      <w:kern w:val="2"/>
      <w:sz w:val="21"/>
      <w:szCs w:val="21"/>
      <w:lang w:val="en-US" w:eastAsia="zh-CN" w:bidi="ar-SA"/>
    </w:rPr>
  </w:style>
  <w:style w:type="character" w:customStyle="1" w:styleId="283">
    <w:name w:val="正文文本 2 Char"/>
    <w:link w:val="284"/>
    <w:qFormat/>
    <w:uiPriority w:val="0"/>
    <w:rPr>
      <w:rFonts w:ascii="Times New Roman" w:hAnsi="Times New Roman" w:eastAsia="宋体" w:cs="Times New Roman"/>
      <w:kern w:val="2"/>
      <w:sz w:val="21"/>
      <w:szCs w:val="24"/>
      <w:lang w:val="en-US" w:eastAsia="zh-CN" w:bidi="ar-SA"/>
    </w:rPr>
  </w:style>
  <w:style w:type="paragraph" w:customStyle="1" w:styleId="284">
    <w:name w:val="Body Text 2_0"/>
    <w:basedOn w:val="1"/>
    <w:link w:val="283"/>
    <w:qFormat/>
    <w:uiPriority w:val="0"/>
    <w:pPr>
      <w:spacing w:after="120" w:line="480" w:lineRule="auto"/>
    </w:pPr>
  </w:style>
  <w:style w:type="character" w:customStyle="1" w:styleId="285">
    <w:name w:val="页码 New New New New New New New New New"/>
    <w:qFormat/>
    <w:uiPriority w:val="0"/>
    <w:rPr>
      <w:rFonts w:ascii="Times New Roman" w:hAnsi="Times New Roman" w:eastAsia="宋体" w:cs="Times New Roman"/>
    </w:rPr>
  </w:style>
  <w:style w:type="character" w:customStyle="1" w:styleId="286">
    <w:name w:val="Char Char6"/>
    <w:qFormat/>
    <w:uiPriority w:val="0"/>
    <w:rPr>
      <w:rFonts w:hint="eastAsia" w:ascii="宋体" w:hAnsi="Courier New" w:eastAsia="宋体" w:cs="Courier New"/>
      <w:kern w:val="2"/>
      <w:sz w:val="21"/>
      <w:szCs w:val="21"/>
      <w:lang w:val="en-US" w:eastAsia="zh-CN" w:bidi="ar-SA"/>
    </w:rPr>
  </w:style>
  <w:style w:type="character" w:customStyle="1" w:styleId="287">
    <w:name w:val="Char Char1111"/>
    <w:qFormat/>
    <w:uiPriority w:val="0"/>
    <w:rPr>
      <w:rFonts w:hint="default" w:ascii="Times New Roman" w:hAnsi="Times New Roman" w:eastAsia="宋体" w:cs="Times New Roman"/>
      <w:sz w:val="30"/>
      <w:szCs w:val="24"/>
    </w:rPr>
  </w:style>
  <w:style w:type="character" w:customStyle="1" w:styleId="288">
    <w:name w:val="apple-style-span"/>
    <w:qFormat/>
    <w:uiPriority w:val="0"/>
    <w:rPr>
      <w:rFonts w:ascii="Times New Roman" w:hAnsi="Times New Roman" w:eastAsia="宋体" w:cs="Times New Roman"/>
    </w:rPr>
  </w:style>
  <w:style w:type="character" w:customStyle="1" w:styleId="289">
    <w:name w:val="Char Char101"/>
    <w:qFormat/>
    <w:uiPriority w:val="0"/>
    <w:rPr>
      <w:rFonts w:hint="eastAsia" w:ascii="宋体" w:hAnsi="宋体" w:eastAsia="宋体" w:cs="Times New Roman"/>
      <w:kern w:val="2"/>
      <w:sz w:val="21"/>
      <w:szCs w:val="24"/>
      <w:lang w:val="en-US" w:eastAsia="zh-CN" w:bidi="ar-SA"/>
    </w:rPr>
  </w:style>
  <w:style w:type="character" w:customStyle="1" w:styleId="290">
    <w:name w:val="ca-15"/>
    <w:qFormat/>
    <w:uiPriority w:val="0"/>
    <w:rPr>
      <w:rFonts w:ascii="Times New Roman" w:hAnsi="Times New Roman" w:eastAsia="宋体" w:cs="Times New Roman"/>
    </w:rPr>
  </w:style>
  <w:style w:type="character" w:customStyle="1" w:styleId="291">
    <w:name w:val="标题 3 Char Char"/>
    <w:qFormat/>
    <w:uiPriority w:val="0"/>
    <w:rPr>
      <w:rFonts w:hint="eastAsia" w:ascii="宋体" w:hAnsi="宋体" w:eastAsia="宋体" w:cs="Times New Roman"/>
      <w:b/>
      <w:bCs/>
      <w:kern w:val="2"/>
      <w:sz w:val="32"/>
      <w:szCs w:val="32"/>
      <w:lang w:val="en-US" w:eastAsia="zh-CN" w:bidi="ar-SA"/>
    </w:rPr>
  </w:style>
  <w:style w:type="character" w:customStyle="1" w:styleId="292">
    <w:name w:val="font61"/>
    <w:qFormat/>
    <w:uiPriority w:val="0"/>
    <w:rPr>
      <w:rFonts w:hint="eastAsia" w:ascii="黑体" w:hAnsi="宋体" w:eastAsia="黑体" w:cs="黑体"/>
      <w:b/>
      <w:color w:val="000000"/>
      <w:sz w:val="40"/>
      <w:szCs w:val="40"/>
      <w:u w:val="single"/>
    </w:rPr>
  </w:style>
  <w:style w:type="character" w:customStyle="1" w:styleId="293">
    <w:name w:val="页脚 字符"/>
    <w:qFormat/>
    <w:uiPriority w:val="0"/>
    <w:rPr>
      <w:rFonts w:ascii="Times New Roman" w:hAnsi="Times New Roman" w:eastAsia="宋体" w:cs="Times New Roman"/>
      <w:sz w:val="18"/>
      <w:szCs w:val="18"/>
    </w:rPr>
  </w:style>
  <w:style w:type="character" w:customStyle="1" w:styleId="294">
    <w:name w:val="p1"/>
    <w:qFormat/>
    <w:uiPriority w:val="0"/>
    <w:rPr>
      <w:rFonts w:ascii="Times New Roman" w:hAnsi="Times New Roman" w:eastAsia="宋体" w:cs="Times New Roman"/>
    </w:rPr>
  </w:style>
  <w:style w:type="character" w:customStyle="1" w:styleId="295">
    <w:name w:val="row08"/>
    <w:qFormat/>
    <w:uiPriority w:val="0"/>
    <w:rPr>
      <w:rFonts w:hint="default" w:ascii="Times New Roman" w:hAnsi="Times New Roman" w:eastAsia="宋体" w:cs="Times New Roman"/>
    </w:rPr>
  </w:style>
  <w:style w:type="character" w:customStyle="1" w:styleId="296">
    <w:name w:val="bookmark-item uuid-1595987425520 code-23021 editdisable multi-line-text-input-box-cls readonly"/>
    <w:qFormat/>
    <w:uiPriority w:val="0"/>
  </w:style>
  <w:style w:type="character" w:customStyle="1" w:styleId="297">
    <w:name w:val="纯文本 Char1"/>
    <w:qFormat/>
    <w:uiPriority w:val="0"/>
    <w:rPr>
      <w:rFonts w:ascii="宋体" w:hAnsi="Courier New" w:eastAsia="宋体" w:cs="Courier New"/>
      <w:kern w:val="2"/>
      <w:sz w:val="21"/>
      <w:szCs w:val="21"/>
      <w:lang w:val="en-US" w:eastAsia="zh-CN" w:bidi="ar-SA"/>
    </w:rPr>
  </w:style>
  <w:style w:type="character" w:customStyle="1" w:styleId="298">
    <w:name w:val="Char Char151"/>
    <w:qFormat/>
    <w:uiPriority w:val="0"/>
    <w:rPr>
      <w:rFonts w:ascii="Times New Roman" w:hAnsi="Times New Roman" w:eastAsia="宋体" w:cs="Times New Roman"/>
      <w:sz w:val="18"/>
      <w:szCs w:val="18"/>
    </w:rPr>
  </w:style>
  <w:style w:type="character" w:customStyle="1" w:styleId="299">
    <w:name w:val="bookmark-item uuid-1595940727161 code-23008 addword numeric-input-box-cls"/>
    <w:qFormat/>
    <w:uiPriority w:val="0"/>
    <w:rPr>
      <w:rFonts w:ascii="Times New Roman" w:hAnsi="Times New Roman" w:eastAsia="宋体" w:cs="Times New Roman"/>
    </w:rPr>
  </w:style>
  <w:style w:type="character" w:customStyle="1" w:styleId="300">
    <w:name w:val="ca-12"/>
    <w:qFormat/>
    <w:uiPriority w:val="0"/>
    <w:rPr>
      <w:rFonts w:ascii="Times New Roman" w:hAnsi="Times New Roman" w:eastAsia="宋体" w:cs="Times New Roman"/>
    </w:rPr>
  </w:style>
  <w:style w:type="character" w:customStyle="1" w:styleId="301">
    <w:name w:val="副标题 Char4"/>
    <w:qFormat/>
    <w:uiPriority w:val="0"/>
    <w:rPr>
      <w:rFonts w:hint="default" w:ascii="Cambria" w:hAnsi="Cambria" w:eastAsia="宋体" w:cs="Times New Roman"/>
      <w:b/>
      <w:bCs/>
      <w:kern w:val="28"/>
      <w:sz w:val="32"/>
      <w:szCs w:val="32"/>
    </w:rPr>
  </w:style>
  <w:style w:type="character" w:customStyle="1" w:styleId="302">
    <w:name w:val="标题 8 Char"/>
    <w:qFormat/>
    <w:uiPriority w:val="0"/>
    <w:rPr>
      <w:rFonts w:ascii="Arial" w:hAnsi="Arial" w:eastAsia="黑体" w:cs="Times New Roman"/>
      <w:kern w:val="2"/>
      <w:sz w:val="24"/>
      <w:szCs w:val="24"/>
      <w:lang w:val="en-US" w:eastAsia="zh-CN" w:bidi="ar-SA"/>
    </w:rPr>
  </w:style>
  <w:style w:type="character" w:customStyle="1" w:styleId="303">
    <w:name w:val="页码 New"/>
    <w:qFormat/>
    <w:uiPriority w:val="0"/>
    <w:rPr>
      <w:rFonts w:ascii="Times New Roman" w:hAnsi="Times New Roman" w:eastAsia="宋体" w:cs="Times New Roman"/>
    </w:rPr>
  </w:style>
  <w:style w:type="character" w:customStyle="1" w:styleId="304">
    <w:name w:val="text11"/>
    <w:qFormat/>
    <w:uiPriority w:val="0"/>
    <w:rPr>
      <w:rFonts w:hint="default" w:ascii="Verdana" w:hAnsi="Verdana" w:eastAsia="宋体" w:cs="Times New Roman"/>
      <w:color w:val="4E4E4E"/>
      <w:sz w:val="18"/>
      <w:szCs w:val="18"/>
    </w:rPr>
  </w:style>
  <w:style w:type="character" w:customStyle="1" w:styleId="305">
    <w:name w:val="正文文本 Char3"/>
    <w:qFormat/>
    <w:uiPriority w:val="0"/>
    <w:rPr>
      <w:rFonts w:ascii="Times New Roman" w:hAnsi="Times New Roman" w:eastAsia="宋体" w:cs="Times New Roman"/>
      <w:kern w:val="2"/>
      <w:sz w:val="21"/>
      <w:szCs w:val="24"/>
    </w:rPr>
  </w:style>
  <w:style w:type="character" w:customStyle="1" w:styleId="306">
    <w:name w:val="ca-16"/>
    <w:qFormat/>
    <w:uiPriority w:val="0"/>
    <w:rPr>
      <w:rFonts w:ascii="Times New Roman" w:hAnsi="Times New Roman" w:eastAsia="宋体" w:cs="Times New Roman"/>
    </w:rPr>
  </w:style>
  <w:style w:type="character" w:customStyle="1" w:styleId="307">
    <w:name w:val="页码 New New New New New"/>
    <w:qFormat/>
    <w:uiPriority w:val="0"/>
    <w:rPr>
      <w:rFonts w:ascii="Times New Roman" w:hAnsi="Times New Roman" w:eastAsia="宋体" w:cs="Times New Roman"/>
    </w:rPr>
  </w:style>
  <w:style w:type="character" w:customStyle="1" w:styleId="308">
    <w:name w:val="bookmark-item uuid-1589194982864 code-31006 addword multi-line-text-input-box-cls"/>
    <w:qFormat/>
    <w:uiPriority w:val="0"/>
    <w:rPr>
      <w:rFonts w:ascii="Times New Roman" w:hAnsi="Times New Roman" w:eastAsia="宋体" w:cs="Times New Roman"/>
    </w:rPr>
  </w:style>
  <w:style w:type="character" w:customStyle="1" w:styleId="309">
    <w:name w:val="手改 Char Char"/>
    <w:qFormat/>
    <w:uiPriority w:val="0"/>
    <w:rPr>
      <w:rFonts w:hint="eastAsia" w:ascii="宋体" w:hAnsi="宋体" w:eastAsia="宋体" w:cs="Times New Roman"/>
      <w:kern w:val="2"/>
      <w:sz w:val="24"/>
      <w:szCs w:val="24"/>
      <w:lang w:val="en-US" w:eastAsia="zh-CN" w:bidi="ar-SA"/>
    </w:rPr>
  </w:style>
  <w:style w:type="character" w:customStyle="1" w:styleId="310">
    <w:name w:val="bookmark-item uuid-1595940713919 code-am01400046 editdisable single-line-text-input-box-cls readonly"/>
    <w:qFormat/>
    <w:uiPriority w:val="0"/>
    <w:rPr>
      <w:rFonts w:ascii="Times New Roman" w:hAnsi="Times New Roman" w:eastAsia="宋体" w:cs="Times New Roman"/>
    </w:rPr>
  </w:style>
  <w:style w:type="character" w:customStyle="1" w:styleId="311">
    <w:name w:val="style161"/>
    <w:qFormat/>
    <w:uiPriority w:val="0"/>
    <w:rPr>
      <w:rFonts w:ascii="Times New Roman" w:hAnsi="Times New Roman" w:eastAsia="宋体" w:cs="Times New Roman"/>
      <w:color w:val="666666"/>
    </w:rPr>
  </w:style>
  <w:style w:type="character" w:customStyle="1" w:styleId="312">
    <w:name w:val="bookmark-item uuid-1588129635457 code-23007 addword single-line-text-input-box-cls readonly"/>
    <w:qFormat/>
    <w:uiPriority w:val="0"/>
    <w:rPr>
      <w:rFonts w:ascii="Times New Roman" w:hAnsi="Times New Roman" w:eastAsia="宋体" w:cs="Times New Roman"/>
    </w:rPr>
  </w:style>
  <w:style w:type="character" w:customStyle="1" w:styleId="313">
    <w:name w:val="正文文本 2 Char2"/>
    <w:qFormat/>
    <w:uiPriority w:val="0"/>
    <w:rPr>
      <w:rFonts w:ascii="Times New Roman" w:hAnsi="Times New Roman" w:eastAsia="宋体" w:cs="Times New Roman"/>
      <w:kern w:val="2"/>
      <w:sz w:val="21"/>
      <w:szCs w:val="24"/>
    </w:rPr>
  </w:style>
  <w:style w:type="character" w:customStyle="1" w:styleId="314">
    <w:name w:val="bookmark-item uuid-1595941076685 code-am014biditemcount editdisable single-line-text-input-box-cls"/>
    <w:qFormat/>
    <w:uiPriority w:val="0"/>
    <w:rPr>
      <w:rFonts w:ascii="Times New Roman" w:hAnsi="Times New Roman" w:eastAsia="宋体" w:cs="Times New Roman"/>
    </w:rPr>
  </w:style>
  <w:style w:type="character" w:customStyle="1" w:styleId="315">
    <w:name w:val="页码 New New"/>
    <w:qFormat/>
    <w:uiPriority w:val="0"/>
    <w:rPr>
      <w:rFonts w:ascii="Times New Roman" w:hAnsi="Times New Roman" w:eastAsia="宋体" w:cs="Times New Roman"/>
    </w:rPr>
  </w:style>
  <w:style w:type="character" w:customStyle="1" w:styleId="316">
    <w:name w:val="标题 Char3"/>
    <w:qFormat/>
    <w:uiPriority w:val="0"/>
    <w:rPr>
      <w:rFonts w:hint="default" w:ascii="Arial" w:hAnsi="Arial" w:eastAsia="宋体" w:cs="Arial"/>
      <w:b/>
      <w:bCs/>
      <w:kern w:val="2"/>
      <w:sz w:val="32"/>
      <w:szCs w:val="32"/>
    </w:rPr>
  </w:style>
  <w:style w:type="character" w:customStyle="1" w:styleId="317">
    <w:name w:val="段 Char"/>
    <w:link w:val="318"/>
    <w:qFormat/>
    <w:uiPriority w:val="0"/>
    <w:rPr>
      <w:rFonts w:ascii="宋体" w:hAnsi="Times New Roman" w:eastAsia="宋体" w:cs="Times New Roman"/>
      <w:sz w:val="21"/>
      <w:lang w:val="en-US" w:eastAsia="zh-CN" w:bidi="ar-SA"/>
    </w:rPr>
  </w:style>
  <w:style w:type="paragraph" w:customStyle="1" w:styleId="318">
    <w:name w:val="段"/>
    <w:link w:val="317"/>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319">
    <w:name w:val="bookmark-item uuid-1596004663203 code-00014 editdisable interval-text-box-cls readonly"/>
    <w:qFormat/>
    <w:uiPriority w:val="0"/>
    <w:rPr>
      <w:rFonts w:ascii="Times New Roman" w:hAnsi="Times New Roman" w:eastAsia="宋体" w:cs="Times New Roman"/>
    </w:rPr>
  </w:style>
  <w:style w:type="character" w:customStyle="1" w:styleId="320">
    <w:name w:val="Char Char36"/>
    <w:qFormat/>
    <w:uiPriority w:val="0"/>
    <w:rPr>
      <w:rFonts w:hint="eastAsia" w:ascii="宋体" w:hAnsi="宋体" w:eastAsia="宋体" w:cs="Times New Roman"/>
      <w:b/>
      <w:spacing w:val="-2"/>
      <w:sz w:val="24"/>
      <w:lang w:val="en-US" w:eastAsia="zh-CN" w:bidi="ar-SA"/>
    </w:rPr>
  </w:style>
  <w:style w:type="character" w:customStyle="1" w:styleId="321">
    <w:name w:val="ca-0"/>
    <w:qFormat/>
    <w:uiPriority w:val="0"/>
    <w:rPr>
      <w:rFonts w:ascii="Times New Roman" w:hAnsi="Times New Roman" w:eastAsia="宋体" w:cs="Times New Roman"/>
    </w:rPr>
  </w:style>
  <w:style w:type="character" w:customStyle="1" w:styleId="322">
    <w:name w:val="font01"/>
    <w:qFormat/>
    <w:uiPriority w:val="0"/>
    <w:rPr>
      <w:rFonts w:hint="default" w:ascii="Times New Roman" w:hAnsi="Times New Roman" w:eastAsia="宋体" w:cs="Times New Roman"/>
      <w:color w:val="000000"/>
      <w:sz w:val="24"/>
      <w:szCs w:val="24"/>
      <w:u w:val="none"/>
    </w:rPr>
  </w:style>
  <w:style w:type="character" w:customStyle="1" w:styleId="323">
    <w:name w:val="Char Char251"/>
    <w:qFormat/>
    <w:uiPriority w:val="0"/>
    <w:rPr>
      <w:rFonts w:hint="eastAsia" w:ascii="宋体" w:hAnsi="宋体" w:eastAsia="宋体" w:cs="Times New Roman"/>
      <w:b/>
      <w:bCs/>
      <w:sz w:val="32"/>
      <w:szCs w:val="32"/>
      <w:lang w:bidi="ar-SA"/>
    </w:rPr>
  </w:style>
  <w:style w:type="character" w:customStyle="1" w:styleId="324">
    <w:name w:val="标题 Char"/>
    <w:qFormat/>
    <w:uiPriority w:val="0"/>
    <w:rPr>
      <w:rFonts w:ascii="Arial" w:hAnsi="Arial" w:eastAsia="宋体" w:cs="Times New Roman"/>
      <w:b/>
      <w:bCs/>
      <w:kern w:val="2"/>
      <w:sz w:val="32"/>
      <w:szCs w:val="32"/>
      <w:lang w:bidi="ar-SA"/>
    </w:rPr>
  </w:style>
  <w:style w:type="character" w:customStyle="1" w:styleId="325">
    <w:name w:val="Plain Text Char1"/>
    <w:qFormat/>
    <w:uiPriority w:val="0"/>
    <w:rPr>
      <w:rFonts w:ascii="宋体" w:hAnsi="Courier New" w:eastAsia="宋体" w:cs="Courier New"/>
      <w:szCs w:val="21"/>
    </w:rPr>
  </w:style>
  <w:style w:type="character" w:customStyle="1" w:styleId="326">
    <w:name w:val="sel9"/>
    <w:qFormat/>
    <w:uiPriority w:val="0"/>
    <w:rPr>
      <w:rFonts w:hint="eastAsia" w:ascii="宋体" w:hAnsi="宋体" w:eastAsia="宋体" w:cs="Times New Roman"/>
      <w:b/>
      <w:bCs/>
      <w:sz w:val="21"/>
      <w:szCs w:val="21"/>
    </w:rPr>
  </w:style>
  <w:style w:type="character" w:customStyle="1" w:styleId="327">
    <w:name w:val="Char Char30"/>
    <w:qFormat/>
    <w:uiPriority w:val="0"/>
    <w:rPr>
      <w:rFonts w:hint="eastAsia" w:ascii="宋体" w:hAnsi="宋体" w:eastAsia="宋体" w:cs="Times New Roman"/>
      <w:b/>
      <w:spacing w:val="-2"/>
      <w:sz w:val="24"/>
      <w:lang w:val="en-US" w:eastAsia="zh-CN" w:bidi="ar-SA"/>
    </w:rPr>
  </w:style>
  <w:style w:type="character" w:customStyle="1" w:styleId="328">
    <w:name w:val="bookmark-item uuid-1588129524349 code-23004 addword date-selection-cls readonly"/>
    <w:qFormat/>
    <w:uiPriority w:val="0"/>
    <w:rPr>
      <w:rFonts w:ascii="Times New Roman" w:hAnsi="Times New Roman" w:eastAsia="宋体" w:cs="Times New Roman"/>
    </w:rPr>
  </w:style>
  <w:style w:type="character" w:customStyle="1" w:styleId="329">
    <w:name w:val="纯文本 Char2"/>
    <w:qFormat/>
    <w:uiPriority w:val="0"/>
    <w:rPr>
      <w:rFonts w:ascii="宋体" w:hAnsi="Courier New" w:eastAsia="宋体" w:cs="Courier New"/>
      <w:kern w:val="2"/>
      <w:sz w:val="21"/>
      <w:szCs w:val="21"/>
      <w:lang w:val="en-US" w:eastAsia="zh-CN" w:bidi="ar-SA"/>
    </w:rPr>
  </w:style>
  <w:style w:type="character" w:customStyle="1" w:styleId="330">
    <w:name w:val="页眉 字符"/>
    <w:qFormat/>
    <w:uiPriority w:val="0"/>
    <w:rPr>
      <w:rFonts w:ascii="Times New Roman" w:hAnsi="Times New Roman" w:eastAsia="宋体" w:cs="Times New Roman"/>
      <w:sz w:val="18"/>
      <w:szCs w:val="18"/>
    </w:rPr>
  </w:style>
  <w:style w:type="character" w:customStyle="1" w:styleId="331">
    <w:name w:val="bookmark-item uuid-1596004728442 code-00013 editdisable single-line-text-input-box-cls readonly"/>
    <w:qFormat/>
    <w:uiPriority w:val="0"/>
    <w:rPr>
      <w:rFonts w:ascii="Times New Roman" w:hAnsi="Times New Roman" w:eastAsia="宋体" w:cs="Times New Roman"/>
    </w:rPr>
  </w:style>
  <w:style w:type="character" w:customStyle="1" w:styleId="332">
    <w:name w:val="H1 Char1"/>
    <w:qFormat/>
    <w:uiPriority w:val="0"/>
    <w:rPr>
      <w:rFonts w:ascii="Times New Roman" w:hAnsi="Times New Roman" w:eastAsia="宋体" w:cs="Times New Roman"/>
      <w:b/>
      <w:bCs/>
      <w:kern w:val="44"/>
      <w:sz w:val="44"/>
      <w:szCs w:val="44"/>
      <w:lang w:val="en-US" w:eastAsia="zh-CN" w:bidi="ar-SA"/>
    </w:rPr>
  </w:style>
  <w:style w:type="character" w:customStyle="1" w:styleId="333">
    <w:name w:val="Char Char Char2"/>
    <w:qFormat/>
    <w:uiPriority w:val="0"/>
    <w:rPr>
      <w:rFonts w:hint="eastAsia" w:ascii="宋体" w:hAnsi="宋体" w:eastAsia="宋体" w:cs="Times New Roman"/>
      <w:kern w:val="2"/>
      <w:sz w:val="18"/>
      <w:szCs w:val="18"/>
      <w:lang w:val="en-US" w:eastAsia="zh-CN" w:bidi="ar-SA"/>
    </w:rPr>
  </w:style>
  <w:style w:type="character" w:customStyle="1" w:styleId="334">
    <w:name w:val="Char Char22"/>
    <w:qFormat/>
    <w:uiPriority w:val="0"/>
    <w:rPr>
      <w:rFonts w:hint="eastAsia" w:ascii="宋体" w:hAnsi="宋体" w:eastAsia="宋体" w:cs="Times New Roman"/>
      <w:b/>
      <w:kern w:val="2"/>
      <w:sz w:val="28"/>
      <w:szCs w:val="24"/>
      <w:lang w:val="en-US" w:eastAsia="zh-CN" w:bidi="ar-SA"/>
    </w:rPr>
  </w:style>
  <w:style w:type="character" w:customStyle="1" w:styleId="335">
    <w:name w:val="副标题 Char1"/>
    <w:qFormat/>
    <w:uiPriority w:val="0"/>
    <w:rPr>
      <w:rFonts w:hint="default" w:ascii="Cambria" w:hAnsi="Cambria" w:eastAsia="宋体" w:cs="Times New Roman"/>
      <w:b/>
      <w:bCs/>
      <w:kern w:val="28"/>
      <w:sz w:val="32"/>
      <w:szCs w:val="32"/>
    </w:rPr>
  </w:style>
  <w:style w:type="character" w:customStyle="1" w:styleId="336">
    <w:name w:val="标题 Char4"/>
    <w:qFormat/>
    <w:uiPriority w:val="0"/>
    <w:rPr>
      <w:rFonts w:hint="default" w:ascii="Cambria" w:hAnsi="Cambria" w:eastAsia="宋体" w:cs="Times New Roman"/>
      <w:b/>
      <w:bCs/>
      <w:kern w:val="2"/>
      <w:sz w:val="32"/>
      <w:szCs w:val="32"/>
    </w:rPr>
  </w:style>
  <w:style w:type="character" w:customStyle="1" w:styleId="337">
    <w:name w:val="普通文字 Char Char4"/>
    <w:qFormat/>
    <w:uiPriority w:val="0"/>
    <w:rPr>
      <w:rFonts w:ascii="宋体" w:hAnsi="Courier New" w:eastAsia="宋体" w:cs="Courier New"/>
      <w:kern w:val="2"/>
      <w:sz w:val="21"/>
      <w:szCs w:val="21"/>
      <w:lang w:val="en-US" w:eastAsia="zh-CN" w:bidi="ar-SA"/>
    </w:rPr>
  </w:style>
  <w:style w:type="character" w:customStyle="1" w:styleId="338">
    <w:name w:val="Char Char231"/>
    <w:qFormat/>
    <w:uiPriority w:val="0"/>
    <w:rPr>
      <w:rFonts w:hint="default" w:ascii="Times New Roman" w:hAnsi="Times New Roman" w:eastAsia="宋体" w:cs="Times New Roman"/>
      <w:b/>
      <w:bCs/>
      <w:kern w:val="44"/>
      <w:sz w:val="44"/>
      <w:szCs w:val="44"/>
    </w:rPr>
  </w:style>
  <w:style w:type="character" w:customStyle="1" w:styleId="339">
    <w:name w:val="bookmark-item uuid-1593432150293 code-am014biditemname editdisable single-line-text-input-box-cls"/>
    <w:qFormat/>
    <w:uiPriority w:val="0"/>
    <w:rPr>
      <w:rFonts w:ascii="Times New Roman" w:hAnsi="Times New Roman" w:eastAsia="宋体" w:cs="Times New Roman"/>
    </w:rPr>
  </w:style>
  <w:style w:type="character" w:customStyle="1" w:styleId="340">
    <w:name w:val="Char Char16"/>
    <w:qFormat/>
    <w:uiPriority w:val="0"/>
    <w:rPr>
      <w:rFonts w:hint="default" w:ascii="Arial" w:hAnsi="Arial" w:eastAsia="黑体" w:cs="Arial"/>
      <w:b/>
      <w:kern w:val="2"/>
      <w:sz w:val="24"/>
      <w:szCs w:val="24"/>
    </w:rPr>
  </w:style>
  <w:style w:type="character" w:customStyle="1" w:styleId="341">
    <w:name w:val="Comment Text Char"/>
    <w:qFormat/>
    <w:uiPriority w:val="0"/>
    <w:rPr>
      <w:rFonts w:ascii="Times New Roman" w:hAnsi="Times New Roman" w:eastAsia="宋体" w:cs="Times New Roman"/>
      <w:sz w:val="24"/>
    </w:rPr>
  </w:style>
  <w:style w:type="character" w:customStyle="1" w:styleId="342">
    <w:name w:val="bookmark-item uuid-1596004736097 code-00012 addword single-line-text-input-box-cls"/>
    <w:qFormat/>
    <w:uiPriority w:val="0"/>
    <w:rPr>
      <w:rFonts w:ascii="Times New Roman" w:hAnsi="Times New Roman" w:eastAsia="宋体" w:cs="Times New Roman"/>
    </w:rPr>
  </w:style>
  <w:style w:type="character" w:customStyle="1" w:styleId="343">
    <w:name w:val="Char Char32"/>
    <w:qFormat/>
    <w:uiPriority w:val="0"/>
    <w:rPr>
      <w:rFonts w:hint="eastAsia" w:ascii="宋体" w:hAnsi="宋体" w:eastAsia="宋体" w:cs="Times New Roman"/>
      <w:b/>
      <w:kern w:val="2"/>
      <w:sz w:val="28"/>
      <w:szCs w:val="24"/>
      <w:lang w:val="en-US" w:eastAsia="zh-CN" w:bidi="ar-SA"/>
    </w:rPr>
  </w:style>
  <w:style w:type="character" w:customStyle="1" w:styleId="344">
    <w:name w:val="正文文本缩进 3 Char2"/>
    <w:qFormat/>
    <w:uiPriority w:val="0"/>
    <w:rPr>
      <w:rFonts w:ascii="Times New Roman" w:hAnsi="Times New Roman" w:eastAsia="宋体" w:cs="Times New Roman"/>
      <w:kern w:val="2"/>
      <w:sz w:val="16"/>
      <w:szCs w:val="16"/>
    </w:rPr>
  </w:style>
  <w:style w:type="character" w:customStyle="1" w:styleId="345">
    <w:name w:val="bookmark-item uuid-1596015939851 code-00003 addword single-line-text-input-box-cls"/>
    <w:qFormat/>
    <w:uiPriority w:val="0"/>
    <w:rPr>
      <w:rFonts w:ascii="Times New Roman" w:hAnsi="Times New Roman" w:eastAsia="宋体" w:cs="Times New Roman"/>
    </w:rPr>
  </w:style>
  <w:style w:type="character" w:customStyle="1" w:styleId="346">
    <w:name w:val="标题 5 Char"/>
    <w:qFormat/>
    <w:uiPriority w:val="0"/>
    <w:rPr>
      <w:rFonts w:ascii="Times New Roman" w:hAnsi="Times New Roman" w:eastAsia="宋体" w:cs="Times New Roman"/>
      <w:b/>
      <w:kern w:val="2"/>
      <w:sz w:val="28"/>
      <w:szCs w:val="24"/>
      <w:lang w:val="en-US" w:eastAsia="zh-CN" w:bidi="ar-SA"/>
    </w:rPr>
  </w:style>
  <w:style w:type="character" w:customStyle="1" w:styleId="347">
    <w:name w:val="无间隔 字符"/>
    <w:link w:val="348"/>
    <w:qFormat/>
    <w:uiPriority w:val="0"/>
    <w:rPr>
      <w:rFonts w:ascii="Times New Roman" w:hAnsi="Times New Roman" w:eastAsia="宋体" w:cs="Times New Roman"/>
      <w:sz w:val="22"/>
      <w:szCs w:val="22"/>
      <w:lang w:val="en-US" w:eastAsia="zh-CN" w:bidi="ar-SA"/>
    </w:rPr>
  </w:style>
  <w:style w:type="paragraph" w:styleId="348">
    <w:name w:val="No Spacing"/>
    <w:link w:val="347"/>
    <w:qFormat/>
    <w:uiPriority w:val="0"/>
    <w:rPr>
      <w:rFonts w:ascii="Times New Roman" w:hAnsi="Times New Roman" w:eastAsia="宋体" w:cs="Times New Roman"/>
      <w:sz w:val="22"/>
      <w:szCs w:val="22"/>
      <w:lang w:val="en-US" w:eastAsia="zh-CN" w:bidi="ar-SA"/>
    </w:rPr>
  </w:style>
  <w:style w:type="character" w:customStyle="1" w:styleId="349">
    <w:name w:val="标题 7 Char"/>
    <w:qFormat/>
    <w:uiPriority w:val="0"/>
    <w:rPr>
      <w:rFonts w:ascii="Times New Roman" w:hAnsi="Times New Roman" w:eastAsia="宋体" w:cs="Times New Roman"/>
      <w:b/>
      <w:kern w:val="2"/>
      <w:sz w:val="24"/>
      <w:szCs w:val="24"/>
      <w:lang w:val="en-US" w:eastAsia="zh-CN" w:bidi="ar-SA"/>
    </w:rPr>
  </w:style>
  <w:style w:type="character" w:customStyle="1" w:styleId="350">
    <w:name w:val="Char Char111"/>
    <w:qFormat/>
    <w:uiPriority w:val="0"/>
    <w:rPr>
      <w:rFonts w:hint="default" w:ascii="Times New Roman" w:hAnsi="Times New Roman" w:eastAsia="宋体" w:cs="Times New Roman"/>
      <w:sz w:val="30"/>
      <w:szCs w:val="24"/>
    </w:rPr>
  </w:style>
  <w:style w:type="character" w:customStyle="1" w:styleId="351">
    <w:name w:val="unnamed3"/>
    <w:qFormat/>
    <w:uiPriority w:val="0"/>
    <w:rPr>
      <w:rFonts w:ascii="Times New Roman" w:hAnsi="Times New Roman" w:eastAsia="宋体" w:cs="Times New Roman"/>
    </w:rPr>
  </w:style>
  <w:style w:type="character" w:customStyle="1" w:styleId="352">
    <w:name w:val="Char Char241"/>
    <w:qFormat/>
    <w:uiPriority w:val="0"/>
    <w:rPr>
      <w:rFonts w:hint="default" w:ascii="Arial" w:hAnsi="Arial" w:eastAsia="黑体" w:cs="Arial"/>
      <w:sz w:val="28"/>
      <w:lang w:bidi="ar-SA"/>
    </w:rPr>
  </w:style>
  <w:style w:type="character" w:customStyle="1" w:styleId="353">
    <w:name w:val="列表段落 字符"/>
    <w:link w:val="354"/>
    <w:qFormat/>
    <w:uiPriority w:val="0"/>
    <w:rPr>
      <w:rFonts w:ascii="Calibri" w:hAnsi="Calibri" w:eastAsia="宋体" w:cs="Times New Roman"/>
      <w:kern w:val="2"/>
      <w:sz w:val="21"/>
      <w:szCs w:val="22"/>
      <w:lang w:val="en-US" w:eastAsia="zh-CN" w:bidi="ar-SA"/>
    </w:rPr>
  </w:style>
  <w:style w:type="paragraph" w:styleId="354">
    <w:name w:val="List Paragraph"/>
    <w:basedOn w:val="1"/>
    <w:link w:val="353"/>
    <w:qFormat/>
    <w:uiPriority w:val="34"/>
    <w:pPr>
      <w:ind w:firstLine="420" w:firstLineChars="200"/>
    </w:pPr>
    <w:rPr>
      <w:rFonts w:ascii="Calibri" w:hAnsi="Calibri"/>
      <w:szCs w:val="22"/>
    </w:rPr>
  </w:style>
  <w:style w:type="character" w:customStyle="1" w:styleId="355">
    <w:name w:val="Char Char7"/>
    <w:qFormat/>
    <w:uiPriority w:val="0"/>
    <w:rPr>
      <w:rFonts w:hint="eastAsia" w:ascii="宋体" w:hAnsi="宋体" w:eastAsia="宋体" w:cs="Times New Roman"/>
      <w:kern w:val="2"/>
      <w:sz w:val="21"/>
      <w:szCs w:val="24"/>
      <w:lang w:val="en-US" w:eastAsia="zh-CN" w:bidi="ar-SA"/>
    </w:rPr>
  </w:style>
  <w:style w:type="character" w:customStyle="1" w:styleId="356">
    <w:name w:val="Char Char Char Char Char Char Char1"/>
    <w:qFormat/>
    <w:uiPriority w:val="0"/>
    <w:rPr>
      <w:rFonts w:hint="eastAsia" w:ascii="宋体" w:hAnsi="宋体" w:eastAsia="宋体" w:cs="Times New Roman"/>
      <w:kern w:val="2"/>
      <w:sz w:val="24"/>
      <w:szCs w:val="24"/>
      <w:lang w:val="en-US" w:eastAsia="zh-CN" w:bidi="ar-SA"/>
    </w:rPr>
  </w:style>
  <w:style w:type="character" w:customStyle="1" w:styleId="357">
    <w:name w:val="Char Char102"/>
    <w:qFormat/>
    <w:uiPriority w:val="0"/>
    <w:rPr>
      <w:rFonts w:hint="eastAsia" w:ascii="宋体" w:hAnsi="宋体" w:eastAsia="宋体" w:cs="Times New Roman"/>
      <w:kern w:val="2"/>
      <w:sz w:val="24"/>
      <w:szCs w:val="24"/>
      <w:lang w:val="en-US" w:eastAsia="zh-CN" w:bidi="ar-SA"/>
    </w:rPr>
  </w:style>
  <w:style w:type="character" w:customStyle="1" w:styleId="358">
    <w:name w:val="Char Char113"/>
    <w:qFormat/>
    <w:uiPriority w:val="0"/>
    <w:rPr>
      <w:rFonts w:ascii="Times New Roman" w:hAnsi="Times New Roman" w:eastAsia="宋体" w:cs="Times New Roman"/>
      <w:sz w:val="30"/>
      <w:szCs w:val="24"/>
    </w:rPr>
  </w:style>
  <w:style w:type="character" w:customStyle="1" w:styleId="359">
    <w:name w:val="Char Char5"/>
    <w:qFormat/>
    <w:uiPriority w:val="0"/>
    <w:rPr>
      <w:rFonts w:hint="eastAsia" w:ascii="宋体" w:hAnsi="Courier New" w:eastAsia="宋体" w:cs="Courier New"/>
      <w:kern w:val="2"/>
      <w:sz w:val="21"/>
      <w:szCs w:val="21"/>
      <w:lang w:val="en-US" w:eastAsia="zh-CN" w:bidi="ar-SA"/>
    </w:rPr>
  </w:style>
  <w:style w:type="character" w:customStyle="1" w:styleId="360">
    <w:name w:val="cubane_hilight1"/>
    <w:qFormat/>
    <w:uiPriority w:val="0"/>
    <w:rPr>
      <w:rFonts w:ascii="Times New Roman" w:hAnsi="Times New Roman" w:eastAsia="宋体" w:cs="Times New Roman"/>
      <w:color w:val="CC0000"/>
    </w:rPr>
  </w:style>
  <w:style w:type="character" w:customStyle="1" w:styleId="361">
    <w:name w:val="不明显参考1"/>
    <w:qFormat/>
    <w:uiPriority w:val="0"/>
    <w:rPr>
      <w:rFonts w:ascii="Times New Roman" w:hAnsi="Times New Roman" w:eastAsia="宋体" w:cs="Times New Roman"/>
      <w:smallCaps/>
      <w:color w:val="C0504D"/>
      <w:u w:val="single"/>
    </w:rPr>
  </w:style>
  <w:style w:type="character" w:customStyle="1" w:styleId="362">
    <w:name w:val="正文文本 Char2"/>
    <w:qFormat/>
    <w:uiPriority w:val="0"/>
    <w:rPr>
      <w:rFonts w:ascii="Times New Roman" w:hAnsi="Times New Roman" w:eastAsia="宋体" w:cs="Times New Roman"/>
      <w:kern w:val="2"/>
      <w:sz w:val="21"/>
      <w:szCs w:val="24"/>
    </w:rPr>
  </w:style>
  <w:style w:type="character" w:customStyle="1" w:styleId="363">
    <w:name w:val="Plain Text Char"/>
    <w:link w:val="364"/>
    <w:qFormat/>
    <w:uiPriority w:val="0"/>
    <w:rPr>
      <w:rFonts w:ascii="宋体" w:hAnsi="Courier New" w:eastAsia="宋体" w:cs="Times New Roman"/>
      <w:kern w:val="2"/>
      <w:sz w:val="21"/>
    </w:rPr>
  </w:style>
  <w:style w:type="paragraph" w:customStyle="1" w:styleId="364">
    <w:name w:val="Plain Text_0"/>
    <w:basedOn w:val="1"/>
    <w:link w:val="363"/>
    <w:qFormat/>
    <w:uiPriority w:val="0"/>
    <w:rPr>
      <w:rFonts w:ascii="宋体" w:hAnsi="Courier New"/>
      <w:szCs w:val="20"/>
    </w:rPr>
  </w:style>
  <w:style w:type="character" w:customStyle="1" w:styleId="365">
    <w:name w:val="ca-10"/>
    <w:qFormat/>
    <w:uiPriority w:val="0"/>
    <w:rPr>
      <w:rFonts w:ascii="Times New Roman" w:hAnsi="Times New Roman" w:eastAsia="宋体" w:cs="Times New Roman"/>
    </w:rPr>
  </w:style>
  <w:style w:type="character" w:customStyle="1" w:styleId="366">
    <w:name w:val="prodname"/>
    <w:qFormat/>
    <w:uiPriority w:val="0"/>
    <w:rPr>
      <w:rFonts w:ascii="Times New Roman" w:hAnsi="Times New Roman" w:eastAsia="宋体" w:cs="Times New Roman"/>
    </w:rPr>
  </w:style>
  <w:style w:type="character" w:customStyle="1" w:styleId="367">
    <w:name w:val="Char Char"/>
    <w:qFormat/>
    <w:uiPriority w:val="0"/>
    <w:rPr>
      <w:rFonts w:hint="eastAsia" w:ascii="宋体" w:hAnsi="宋体" w:eastAsia="宋体" w:cs="Times New Roman"/>
      <w:kern w:val="2"/>
      <w:sz w:val="16"/>
      <w:szCs w:val="16"/>
      <w:lang w:val="en-US" w:eastAsia="zh-CN" w:bidi="ar-SA"/>
    </w:rPr>
  </w:style>
  <w:style w:type="character" w:customStyle="1" w:styleId="368">
    <w:name w:val="批注文字 Char1"/>
    <w:qFormat/>
    <w:uiPriority w:val="0"/>
    <w:rPr>
      <w:rFonts w:ascii="Times New Roman" w:hAnsi="Times New Roman" w:eastAsia="宋体" w:cs="Times New Roman"/>
      <w:sz w:val="24"/>
    </w:rPr>
  </w:style>
  <w:style w:type="character" w:customStyle="1" w:styleId="369">
    <w:name w:val="标题 4 Char"/>
    <w:qFormat/>
    <w:uiPriority w:val="0"/>
    <w:rPr>
      <w:rFonts w:ascii="Arial" w:hAnsi="Arial" w:eastAsia="黑体" w:cs="Times New Roman"/>
      <w:sz w:val="28"/>
      <w:lang w:bidi="ar-SA"/>
    </w:rPr>
  </w:style>
  <w:style w:type="character" w:customStyle="1" w:styleId="370">
    <w:name w:val="HTML 预设格式 Char2"/>
    <w:qFormat/>
    <w:uiPriority w:val="0"/>
    <w:rPr>
      <w:rFonts w:hint="eastAsia" w:ascii="黑体" w:hAnsi="Courier New" w:eastAsia="黑体" w:cs="Courier New"/>
    </w:rPr>
  </w:style>
  <w:style w:type="character" w:customStyle="1" w:styleId="371">
    <w:name w:val="bookmark-item uuid-1594623824358 code-23007 addword single-line-text-input-box-cls readonly"/>
    <w:qFormat/>
    <w:uiPriority w:val="0"/>
    <w:rPr>
      <w:rFonts w:ascii="Times New Roman" w:hAnsi="Times New Roman" w:eastAsia="宋体" w:cs="Times New Roman"/>
    </w:rPr>
  </w:style>
  <w:style w:type="character" w:customStyle="1" w:styleId="372">
    <w:name w:val="bookmark-item uuid-1595988227171 code-25011 addword date-time-selection-cls"/>
    <w:qFormat/>
    <w:uiPriority w:val="99"/>
    <w:rPr>
      <w:rFonts w:ascii="Times New Roman" w:hAnsi="Times New Roman" w:eastAsia="宋体" w:cs="Times New Roman"/>
    </w:rPr>
  </w:style>
  <w:style w:type="paragraph" w:customStyle="1" w:styleId="373">
    <w:name w:val="插图题注"/>
    <w:next w:val="1"/>
    <w:qFormat/>
    <w:uiPriority w:val="0"/>
    <w:pPr>
      <w:spacing w:after="312" w:afterLines="100"/>
      <w:ind w:left="1089" w:hanging="369"/>
      <w:jc w:val="center"/>
    </w:pPr>
    <w:rPr>
      <w:rFonts w:ascii="Arial" w:hAnsi="Arial" w:eastAsia="宋体" w:cs="Times New Roman"/>
      <w:sz w:val="18"/>
      <w:szCs w:val="18"/>
      <w:lang w:val="en-US" w:eastAsia="zh-CN" w:bidi="ar-SA"/>
    </w:rPr>
  </w:style>
  <w:style w:type="paragraph" w:customStyle="1" w:styleId="374">
    <w:name w:val="表内文字"/>
    <w:basedOn w:val="1"/>
    <w:qFormat/>
    <w:uiPriority w:val="0"/>
    <w:pPr>
      <w:snapToGrid w:val="0"/>
      <w:spacing w:before="50" w:after="50" w:line="360" w:lineRule="exact"/>
    </w:pPr>
    <w:rPr>
      <w:rFonts w:ascii="宋体" w:hAnsi="宋体"/>
      <w:b/>
      <w:color w:val="0000FF"/>
      <w:szCs w:val="21"/>
    </w:rPr>
  </w:style>
  <w:style w:type="paragraph" w:customStyle="1" w:styleId="375">
    <w:name w:val="标准正文"/>
    <w:basedOn w:val="1"/>
    <w:next w:val="1"/>
    <w:qFormat/>
    <w:uiPriority w:val="0"/>
    <w:pPr>
      <w:widowControl/>
      <w:spacing w:after="50"/>
      <w:ind w:firstLine="200"/>
    </w:pPr>
    <w:rPr>
      <w:color w:val="000000"/>
      <w:sz w:val="24"/>
      <w:szCs w:val="20"/>
    </w:rPr>
  </w:style>
  <w:style w:type="paragraph" w:customStyle="1" w:styleId="376">
    <w:name w:val="正文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7">
    <w:name w:val="正文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78">
    <w:name w:val="小节标题"/>
    <w:basedOn w:val="1"/>
    <w:next w:val="1"/>
    <w:qFormat/>
    <w:uiPriority w:val="0"/>
    <w:pPr>
      <w:widowControl/>
      <w:spacing w:before="175" w:after="102" w:line="351" w:lineRule="atLeast"/>
      <w:textAlignment w:val="baseline"/>
    </w:pPr>
    <w:rPr>
      <w:rFonts w:eastAsia="黑体"/>
      <w:color w:val="000000"/>
      <w:kern w:val="0"/>
      <w:szCs w:val="20"/>
    </w:rPr>
  </w:style>
  <w:style w:type="paragraph" w:customStyle="1" w:styleId="379">
    <w:name w:val="xl9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80">
    <w:name w:val="5 Char Char Char Char Char Char Char Char Char Char"/>
    <w:basedOn w:val="1"/>
    <w:qFormat/>
    <w:uiPriority w:val="0"/>
  </w:style>
  <w:style w:type="paragraph" w:customStyle="1" w:styleId="381">
    <w:name w:val="Plain Text1"/>
    <w:basedOn w:val="1"/>
    <w:qFormat/>
    <w:uiPriority w:val="0"/>
    <w:pPr>
      <w:autoSpaceDE w:val="0"/>
      <w:autoSpaceDN w:val="0"/>
      <w:adjustRightInd w:val="0"/>
    </w:pPr>
    <w:rPr>
      <w:rFonts w:ascii="宋体" w:hAnsi="Tms Rmn"/>
      <w:kern w:val="0"/>
      <w:szCs w:val="20"/>
    </w:rPr>
  </w:style>
  <w:style w:type="paragraph" w:customStyle="1" w:styleId="382">
    <w:name w:val="xl13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83">
    <w:name w:val="4"/>
    <w:basedOn w:val="1"/>
    <w:next w:val="31"/>
    <w:qFormat/>
    <w:uiPriority w:val="0"/>
    <w:pPr>
      <w:spacing w:line="420" w:lineRule="exact"/>
      <w:ind w:firstLine="409" w:firstLineChars="195"/>
    </w:pPr>
  </w:style>
  <w:style w:type="paragraph" w:customStyle="1" w:styleId="384">
    <w:name w:val="xl14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385">
    <w:name w:val="列出段落11"/>
    <w:qFormat/>
    <w:uiPriority w:val="0"/>
    <w:pPr>
      <w:ind w:firstLine="420" w:firstLineChars="200"/>
    </w:pPr>
    <w:rPr>
      <w:rFonts w:ascii="Times New Roman" w:hAnsi="Times New Roman" w:eastAsia="宋体" w:cs="Times New Roman"/>
      <w:szCs w:val="22"/>
      <w:lang w:val="en-US" w:eastAsia="zh-CN" w:bidi="ar-SA"/>
    </w:rPr>
  </w:style>
  <w:style w:type="paragraph" w:customStyle="1" w:styleId="386">
    <w:name w:val="表格题注"/>
    <w:next w:val="1"/>
    <w:qFormat/>
    <w:uiPriority w:val="0"/>
    <w:pPr>
      <w:keepLines/>
      <w:spacing w:before="312" w:beforeLines="100"/>
      <w:ind w:left="1089" w:hanging="369"/>
      <w:jc w:val="center"/>
    </w:pPr>
    <w:rPr>
      <w:rFonts w:ascii="Arial" w:hAnsi="Arial" w:eastAsia="宋体" w:cs="Times New Roman"/>
      <w:sz w:val="18"/>
      <w:szCs w:val="18"/>
      <w:lang w:val="en-US" w:eastAsia="zh-CN" w:bidi="ar-SA"/>
    </w:rPr>
  </w:style>
  <w:style w:type="paragraph" w:customStyle="1" w:styleId="387">
    <w:name w:val="pa-10"/>
    <w:basedOn w:val="1"/>
    <w:qFormat/>
    <w:uiPriority w:val="0"/>
    <w:pPr>
      <w:widowControl/>
      <w:spacing w:before="169" w:after="169"/>
      <w:jc w:val="left"/>
    </w:pPr>
    <w:rPr>
      <w:rFonts w:ascii="宋体" w:hAnsi="宋体" w:cs="宋体"/>
      <w:kern w:val="0"/>
      <w:sz w:val="24"/>
    </w:rPr>
  </w:style>
  <w:style w:type="paragraph" w:customStyle="1" w:styleId="388">
    <w:name w:val="正文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89">
    <w:name w:val="xl12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390">
    <w:name w:val="Char Char1 Char Char Char Char"/>
    <w:basedOn w:val="18"/>
    <w:qFormat/>
    <w:uiPriority w:val="0"/>
    <w:rPr>
      <w:rFonts w:ascii="Tahoma" w:hAnsi="Tahoma"/>
      <w:sz w:val="24"/>
    </w:rPr>
  </w:style>
  <w:style w:type="paragraph" w:customStyle="1" w:styleId="391">
    <w:name w:val="样式 标题 2 + (西文) 宋体 非加粗 居中"/>
    <w:basedOn w:val="4"/>
    <w:qFormat/>
    <w:uiPriority w:val="0"/>
    <w:pPr>
      <w:jc w:val="center"/>
    </w:pPr>
    <w:rPr>
      <w:rFonts w:ascii="宋体" w:hAnsi="宋体" w:eastAsia="宋体" w:cs="宋体"/>
      <w:b w:val="0"/>
      <w:bCs w:val="0"/>
      <w:spacing w:val="2"/>
      <w:sz w:val="28"/>
      <w:szCs w:val="20"/>
    </w:rPr>
  </w:style>
  <w:style w:type="paragraph" w:customStyle="1" w:styleId="392">
    <w:name w:val="Table Paragraph_file_671"/>
    <w:basedOn w:val="393"/>
    <w:qFormat/>
    <w:uiPriority w:val="1"/>
    <w:pPr>
      <w:autoSpaceDE w:val="0"/>
      <w:autoSpaceDN w:val="0"/>
      <w:adjustRightInd w:val="0"/>
      <w:jc w:val="left"/>
    </w:pPr>
    <w:rPr>
      <w:rFonts w:ascii="黑体" w:eastAsia="黑体" w:cs="黑体"/>
      <w:kern w:val="0"/>
      <w:sz w:val="24"/>
    </w:rPr>
  </w:style>
  <w:style w:type="paragraph" w:customStyle="1" w:styleId="393">
    <w:name w:val="Normal_file_671"/>
    <w:next w:val="4"/>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394">
    <w:name w:val="正文1"/>
    <w:qFormat/>
    <w:uiPriority w:val="0"/>
    <w:pPr>
      <w:jc w:val="both"/>
    </w:pPr>
    <w:rPr>
      <w:rFonts w:ascii="Times New Roman" w:hAnsi="Times New Roman" w:eastAsia="宋体" w:cs="Times New Roman"/>
      <w:lang w:val="en-US" w:eastAsia="zh-CN" w:bidi="ar-SA"/>
    </w:rPr>
  </w:style>
  <w:style w:type="paragraph" w:customStyle="1" w:styleId="395">
    <w:name w:val="xl13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396">
    <w:name w:val="Header Odd"/>
    <w:basedOn w:val="35"/>
    <w:qFormat/>
    <w:uiPriority w:val="0"/>
    <w:pPr>
      <w:keepLines/>
      <w:widowControl/>
      <w:pBdr>
        <w:bottom w:val="none" w:color="auto" w:sz="0" w:space="0"/>
      </w:pBdr>
      <w:tabs>
        <w:tab w:val="right" w:pos="0"/>
        <w:tab w:val="center" w:pos="4320"/>
        <w:tab w:val="right" w:pos="8640"/>
      </w:tabs>
      <w:snapToGrid/>
      <w:jc w:val="right"/>
    </w:pPr>
    <w:rPr>
      <w:kern w:val="0"/>
      <w:sz w:val="20"/>
      <w:szCs w:val="10"/>
      <w:lang w:eastAsia="en-US"/>
    </w:rPr>
  </w:style>
  <w:style w:type="paragraph" w:customStyle="1" w:styleId="397">
    <w:name w:val="列出段落22"/>
    <w:basedOn w:val="1"/>
    <w:qFormat/>
    <w:uiPriority w:val="0"/>
    <w:pPr>
      <w:ind w:firstLine="420" w:firstLineChars="200"/>
    </w:pPr>
    <w:rPr>
      <w:sz w:val="24"/>
    </w:rPr>
  </w:style>
  <w:style w:type="paragraph" w:customStyle="1" w:styleId="398">
    <w:name w:val="Char Char Char1 Char"/>
    <w:basedOn w:val="1"/>
    <w:qFormat/>
    <w:uiPriority w:val="0"/>
    <w:pPr>
      <w:tabs>
        <w:tab w:val="left" w:pos="360"/>
      </w:tabs>
      <w:spacing w:line="360" w:lineRule="auto"/>
      <w:ind w:left="482" w:firstLine="200" w:firstLineChars="200"/>
    </w:pPr>
    <w:rPr>
      <w:rFonts w:ascii="宋体"/>
      <w:sz w:val="24"/>
      <w:szCs w:val="20"/>
    </w:rPr>
  </w:style>
  <w:style w:type="paragraph" w:customStyle="1" w:styleId="399">
    <w:name w:val="xl11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color w:val="000000"/>
      <w:kern w:val="0"/>
      <w:sz w:val="20"/>
      <w:szCs w:val="20"/>
    </w:rPr>
  </w:style>
  <w:style w:type="paragraph" w:customStyle="1" w:styleId="400">
    <w:name w:val="1"/>
    <w:basedOn w:val="1"/>
    <w:next w:val="28"/>
    <w:qFormat/>
    <w:uiPriority w:val="0"/>
    <w:rPr>
      <w:rFonts w:ascii="宋体" w:hAnsi="Courier New"/>
      <w:szCs w:val="20"/>
    </w:rPr>
  </w:style>
  <w:style w:type="paragraph" w:customStyle="1" w:styleId="401">
    <w:name w:val="文章附标题"/>
    <w:basedOn w:val="1"/>
    <w:next w:val="3"/>
    <w:qFormat/>
    <w:uiPriority w:val="0"/>
    <w:pPr>
      <w:widowControl/>
      <w:spacing w:before="187" w:after="175" w:line="374" w:lineRule="atLeast"/>
      <w:jc w:val="center"/>
      <w:textAlignment w:val="baseline"/>
    </w:pPr>
    <w:rPr>
      <w:color w:val="000000"/>
      <w:kern w:val="0"/>
      <w:sz w:val="36"/>
      <w:szCs w:val="20"/>
    </w:rPr>
  </w:style>
  <w:style w:type="paragraph" w:customStyle="1" w:styleId="402">
    <w:name w:val="正文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3">
    <w:name w:val="样式3"/>
    <w:basedOn w:val="1"/>
    <w:qFormat/>
    <w:uiPriority w:val="0"/>
    <w:pPr>
      <w:tabs>
        <w:tab w:val="left" w:pos="560"/>
        <w:tab w:val="left" w:pos="1120"/>
      </w:tabs>
      <w:spacing w:line="480" w:lineRule="atLeast"/>
    </w:pPr>
    <w:rPr>
      <w:rFonts w:ascii="宋体" w:eastAsia="创艺简黑体"/>
      <w:szCs w:val="20"/>
    </w:rPr>
  </w:style>
  <w:style w:type="paragraph" w:customStyle="1" w:styleId="404">
    <w:name w:val="xl8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05">
    <w:name w:val="正文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06">
    <w:name w:val="样式 样式 样式 样式 正文首行缩进 + 首行缩进:  1 字符5 + Times New Roman + 首行缩进:  2 字..."/>
    <w:basedOn w:val="1"/>
    <w:qFormat/>
    <w:uiPriority w:val="0"/>
    <w:pPr>
      <w:snapToGrid w:val="0"/>
      <w:spacing w:line="360" w:lineRule="auto"/>
      <w:ind w:firstLine="420" w:firstLineChars="200"/>
    </w:pPr>
    <w:rPr>
      <w:color w:val="000000"/>
      <w:szCs w:val="20"/>
    </w:rPr>
  </w:style>
  <w:style w:type="paragraph" w:customStyle="1" w:styleId="407">
    <w:name w:val="xl8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08">
    <w:name w:val="xl14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18"/>
      <w:szCs w:val="18"/>
    </w:rPr>
  </w:style>
  <w:style w:type="paragraph" w:customStyle="1" w:styleId="409">
    <w:name w:val="xl11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410">
    <w:name w:val="xl10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1">
    <w:name w:val="标题1"/>
    <w:basedOn w:val="3"/>
    <w:qFormat/>
    <w:uiPriority w:val="0"/>
    <w:pPr>
      <w:keepLines w:val="0"/>
      <w:widowControl/>
      <w:pBdr>
        <w:bottom w:val="single" w:color="auto" w:sz="8" w:space="6"/>
      </w:pBdr>
      <w:tabs>
        <w:tab w:val="left" w:pos="0"/>
      </w:tabs>
      <w:spacing w:before="480" w:after="240" w:line="360" w:lineRule="auto"/>
      <w:ind w:left="567" w:hanging="567"/>
      <w:jc w:val="left"/>
    </w:pPr>
    <w:rPr>
      <w:rFonts w:ascii="宋体" w:hAnsi="宋体"/>
      <w:smallCaps/>
      <w:color w:val="000000"/>
      <w:spacing w:val="10"/>
      <w:kern w:val="20"/>
      <w:sz w:val="21"/>
      <w:szCs w:val="21"/>
    </w:rPr>
  </w:style>
  <w:style w:type="paragraph" w:customStyle="1" w:styleId="412">
    <w:name w:val="xl9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Arial" w:hAnsi="Arial" w:cs="Arial"/>
      <w:kern w:val="0"/>
      <w:sz w:val="20"/>
      <w:szCs w:val="20"/>
    </w:rPr>
  </w:style>
  <w:style w:type="paragraph" w:customStyle="1" w:styleId="413">
    <w:name w:val="文章总标题"/>
    <w:basedOn w:val="1"/>
    <w:next w:val="401"/>
    <w:qFormat/>
    <w:uiPriority w:val="0"/>
    <w:pPr>
      <w:widowControl/>
      <w:spacing w:before="566" w:after="544" w:line="566" w:lineRule="atLeast"/>
      <w:jc w:val="center"/>
      <w:textAlignment w:val="baseline"/>
    </w:pPr>
    <w:rPr>
      <w:rFonts w:ascii="Arial" w:eastAsia="黑体"/>
      <w:color w:val="000000"/>
      <w:kern w:val="0"/>
      <w:sz w:val="54"/>
      <w:szCs w:val="20"/>
    </w:rPr>
  </w:style>
  <w:style w:type="paragraph" w:customStyle="1" w:styleId="414">
    <w:name w:val="pa-8"/>
    <w:basedOn w:val="1"/>
    <w:qFormat/>
    <w:uiPriority w:val="0"/>
    <w:pPr>
      <w:widowControl/>
      <w:spacing w:before="169" w:after="169"/>
      <w:jc w:val="left"/>
    </w:pPr>
    <w:rPr>
      <w:rFonts w:ascii="宋体" w:hAnsi="宋体" w:cs="宋体"/>
      <w:kern w:val="0"/>
      <w:sz w:val="24"/>
    </w:rPr>
  </w:style>
  <w:style w:type="paragraph" w:customStyle="1" w:styleId="415">
    <w:name w:val="xl8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16">
    <w:name w:val="_Style 150"/>
    <w:next w:val="1"/>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17">
    <w:name w:val="页眉 New New New New New New New"/>
    <w:basedOn w:val="376"/>
    <w:qFormat/>
    <w:uiPriority w:val="0"/>
    <w:pPr>
      <w:pBdr>
        <w:bottom w:val="single" w:color="auto" w:sz="6" w:space="1"/>
      </w:pBdr>
      <w:tabs>
        <w:tab w:val="center" w:pos="4153"/>
        <w:tab w:val="right" w:pos="8306"/>
      </w:tabs>
      <w:snapToGrid w:val="0"/>
      <w:jc w:val="center"/>
    </w:pPr>
    <w:rPr>
      <w:sz w:val="18"/>
      <w:szCs w:val="18"/>
    </w:rPr>
  </w:style>
  <w:style w:type="paragraph" w:customStyle="1" w:styleId="418">
    <w:name w:val="样式 标题 2H2h22nd levelTitre2l22Header 2节标题一级节名Level 2 He..."/>
    <w:basedOn w:val="4"/>
    <w:qFormat/>
    <w:uiPriority w:val="0"/>
    <w:pPr>
      <w:adjustRightInd w:val="0"/>
      <w:snapToGrid w:val="0"/>
      <w:spacing w:before="0" w:after="0" w:line="360" w:lineRule="auto"/>
    </w:pPr>
    <w:rPr>
      <w:rFonts w:ascii="Times New Roman" w:hAnsi="Times New Roman" w:eastAsia="宋体"/>
      <w:sz w:val="21"/>
      <w:szCs w:val="20"/>
    </w:rPr>
  </w:style>
  <w:style w:type="paragraph" w:customStyle="1" w:styleId="419">
    <w:name w:val="xl13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pPr>
    <w:rPr>
      <w:rFonts w:ascii="宋体" w:hAnsi="宋体" w:cs="宋体"/>
      <w:kern w:val="0"/>
      <w:sz w:val="20"/>
      <w:szCs w:val="20"/>
    </w:rPr>
  </w:style>
  <w:style w:type="paragraph" w:customStyle="1" w:styleId="420">
    <w:name w:val="样式 标题 1H1标题 1 Char Char Char Char Char Char Char Char + 四号 加粗"/>
    <w:basedOn w:val="1"/>
    <w:qFormat/>
    <w:uiPriority w:val="0"/>
    <w:pPr>
      <w:outlineLvl w:val="0"/>
    </w:pPr>
    <w:rPr>
      <w:rFonts w:ascii="仿宋_GB2312" w:hAnsi="宋体" w:eastAsia="仿宋_GB2312"/>
      <w:sz w:val="28"/>
      <w:szCs w:val="28"/>
    </w:rPr>
  </w:style>
  <w:style w:type="paragraph" w:customStyle="1" w:styleId="421">
    <w:name w:val="xl9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22">
    <w:name w:val="xl84"/>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23">
    <w:name w:val="p0"/>
    <w:basedOn w:val="1"/>
    <w:qFormat/>
    <w:uiPriority w:val="0"/>
    <w:pPr>
      <w:widowControl/>
    </w:pPr>
    <w:rPr>
      <w:kern w:val="0"/>
      <w:szCs w:val="21"/>
    </w:rPr>
  </w:style>
  <w:style w:type="paragraph" w:customStyle="1" w:styleId="424">
    <w:name w:val="xl14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425">
    <w:name w:val="xl13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color w:val="000000"/>
      <w:kern w:val="0"/>
      <w:sz w:val="20"/>
      <w:szCs w:val="20"/>
    </w:rPr>
  </w:style>
  <w:style w:type="paragraph" w:customStyle="1" w:styleId="426">
    <w:name w:val="目录2"/>
    <w:basedOn w:val="1"/>
    <w:next w:val="1"/>
    <w:qFormat/>
    <w:uiPriority w:val="0"/>
    <w:pPr>
      <w:widowControl/>
      <w:tabs>
        <w:tab w:val="left" w:leader="dot" w:pos="8503"/>
      </w:tabs>
      <w:spacing w:line="317" w:lineRule="atLeast"/>
      <w:ind w:firstLine="209"/>
      <w:textAlignment w:val="baseline"/>
    </w:pPr>
    <w:rPr>
      <w:color w:val="000000"/>
      <w:kern w:val="0"/>
      <w:szCs w:val="20"/>
    </w:rPr>
  </w:style>
  <w:style w:type="paragraph" w:customStyle="1" w:styleId="427">
    <w:name w:val="xl10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28">
    <w:name w:val="Char Char1 Char Char Char Char1"/>
    <w:basedOn w:val="18"/>
    <w:qFormat/>
    <w:uiPriority w:val="0"/>
    <w:rPr>
      <w:rFonts w:ascii="Tahoma" w:hAnsi="Tahoma"/>
      <w:sz w:val="24"/>
    </w:rPr>
  </w:style>
  <w:style w:type="paragraph" w:customStyle="1" w:styleId="429">
    <w:name w:val="xl13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30">
    <w:name w:val="xl11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1">
    <w:name w:val="xl9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2">
    <w:name w:val="_Style 35"/>
    <w:basedOn w:val="18"/>
    <w:qFormat/>
    <w:uiPriority w:val="0"/>
    <w:pPr>
      <w:widowControl/>
      <w:ind w:firstLine="454"/>
      <w:jc w:val="left"/>
    </w:pPr>
  </w:style>
  <w:style w:type="paragraph" w:customStyle="1" w:styleId="433">
    <w:name w:val="UserStyle_398"/>
    <w:basedOn w:val="1"/>
    <w:qFormat/>
    <w:uiPriority w:val="0"/>
    <w:pPr>
      <w:widowControl/>
      <w:textAlignment w:val="baseline"/>
    </w:pPr>
    <w:rPr>
      <w:rFonts w:ascii="宋体" w:hAnsi="宋体"/>
      <w:kern w:val="0"/>
      <w:szCs w:val="21"/>
    </w:rPr>
  </w:style>
  <w:style w:type="paragraph" w:customStyle="1" w:styleId="434">
    <w:name w:val="pa-1"/>
    <w:basedOn w:val="1"/>
    <w:qFormat/>
    <w:uiPriority w:val="0"/>
    <w:pPr>
      <w:widowControl/>
      <w:spacing w:before="100" w:beforeAutospacing="1" w:after="100" w:afterAutospacing="1"/>
      <w:jc w:val="left"/>
    </w:pPr>
    <w:rPr>
      <w:rFonts w:ascii="宋体" w:hAnsi="宋体" w:cs="宋体"/>
      <w:kern w:val="0"/>
      <w:sz w:val="24"/>
    </w:rPr>
  </w:style>
  <w:style w:type="paragraph" w:customStyle="1" w:styleId="435">
    <w:name w:val="xl15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436">
    <w:name w:val="xl9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37">
    <w:name w:val="正文表标题"/>
    <w:next w:val="1"/>
    <w:qFormat/>
    <w:uiPriority w:val="0"/>
    <w:pPr>
      <w:tabs>
        <w:tab w:val="left" w:pos="1200"/>
      </w:tabs>
      <w:jc w:val="center"/>
    </w:pPr>
    <w:rPr>
      <w:rFonts w:ascii="黑体" w:hAnsi="Times New Roman" w:eastAsia="黑体" w:cs="Times New Roman"/>
      <w:sz w:val="21"/>
      <w:lang w:val="en-US" w:eastAsia="zh-CN" w:bidi="ar-SA"/>
    </w:rPr>
  </w:style>
  <w:style w:type="paragraph" w:customStyle="1" w:styleId="438">
    <w:name w:val="reader-word-layer"/>
    <w:basedOn w:val="1"/>
    <w:qFormat/>
    <w:uiPriority w:val="0"/>
    <w:pPr>
      <w:widowControl/>
      <w:spacing w:before="100" w:beforeAutospacing="1" w:after="100" w:afterAutospacing="1"/>
      <w:jc w:val="left"/>
    </w:pPr>
    <w:rPr>
      <w:rFonts w:ascii="宋体" w:hAnsi="宋体" w:cs="宋体"/>
      <w:kern w:val="0"/>
      <w:sz w:val="24"/>
    </w:rPr>
  </w:style>
  <w:style w:type="paragraph" w:customStyle="1" w:styleId="439">
    <w:name w:val="列出段落2"/>
    <w:basedOn w:val="1"/>
    <w:qFormat/>
    <w:uiPriority w:val="0"/>
    <w:pPr>
      <w:ind w:firstLine="420" w:firstLineChars="200"/>
    </w:pPr>
    <w:rPr>
      <w:kern w:val="0"/>
      <w:sz w:val="20"/>
      <w:szCs w:val="20"/>
    </w:rPr>
  </w:style>
  <w:style w:type="paragraph" w:customStyle="1" w:styleId="440">
    <w:name w:val="xl13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Arial" w:hAnsi="Arial" w:cs="Arial"/>
      <w:kern w:val="0"/>
      <w:sz w:val="20"/>
      <w:szCs w:val="20"/>
    </w:rPr>
  </w:style>
  <w:style w:type="paragraph" w:customStyle="1" w:styleId="441">
    <w:name w:val="Char Char1"/>
    <w:basedOn w:val="1"/>
    <w:qFormat/>
    <w:uiPriority w:val="0"/>
    <w:pPr>
      <w:widowControl/>
      <w:spacing w:after="160" w:line="240" w:lineRule="exact"/>
      <w:jc w:val="left"/>
    </w:pPr>
    <w:rPr>
      <w:rFonts w:ascii="Verdana" w:hAnsi="Verdana" w:eastAsia="楷体_GB2312" w:cs="宋体"/>
      <w:b/>
      <w:i/>
      <w:iCs/>
      <w:color w:val="000000"/>
      <w:kern w:val="0"/>
      <w:sz w:val="20"/>
      <w:lang w:eastAsia="en-US"/>
    </w:rPr>
  </w:style>
  <w:style w:type="paragraph" w:customStyle="1" w:styleId="442">
    <w:name w:val="正文 New New New New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3">
    <w:name w:val="xl12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44">
    <w:name w:val="页眉 New New New New"/>
    <w:basedOn w:val="445"/>
    <w:qFormat/>
    <w:uiPriority w:val="0"/>
    <w:pPr>
      <w:pBdr>
        <w:bottom w:val="single" w:color="auto" w:sz="6" w:space="1"/>
      </w:pBdr>
      <w:tabs>
        <w:tab w:val="center" w:pos="4153"/>
        <w:tab w:val="right" w:pos="8306"/>
      </w:tabs>
      <w:snapToGrid w:val="0"/>
      <w:jc w:val="center"/>
    </w:pPr>
    <w:rPr>
      <w:sz w:val="18"/>
      <w:szCs w:val="18"/>
    </w:rPr>
  </w:style>
  <w:style w:type="paragraph" w:customStyle="1" w:styleId="445">
    <w:name w:val="正文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46">
    <w:name w:val="样式1正文（首行缩进两字） Char +"/>
    <w:qFormat/>
    <w:uiPriority w:val="0"/>
    <w:pPr>
      <w:spacing w:line="276" w:lineRule="auto"/>
      <w:ind w:left="420"/>
    </w:pPr>
    <w:rPr>
      <w:rFonts w:ascii="Times New Roman" w:hAnsi="Times New Roman" w:eastAsia="宋体" w:cs="Times New Roman"/>
      <w:kern w:val="2"/>
      <w:sz w:val="24"/>
      <w:szCs w:val="24"/>
      <w:lang w:val="en-US" w:eastAsia="zh-CN" w:bidi="ar-SA"/>
    </w:rPr>
  </w:style>
  <w:style w:type="paragraph" w:customStyle="1" w:styleId="447">
    <w:name w:val="样式1"/>
    <w:basedOn w:val="1"/>
    <w:qFormat/>
    <w:uiPriority w:val="0"/>
    <w:pPr>
      <w:spacing w:before="120" w:after="120" w:line="300" w:lineRule="auto"/>
    </w:pPr>
    <w:rPr>
      <w:rFonts w:ascii="宋体" w:hAnsi="宋体"/>
      <w:b/>
      <w:sz w:val="24"/>
      <w:szCs w:val="20"/>
    </w:rPr>
  </w:style>
  <w:style w:type="paragraph" w:customStyle="1" w:styleId="448">
    <w:name w:val="xl10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49">
    <w:name w:val="页脚 New New New New New New New New New"/>
    <w:basedOn w:val="442"/>
    <w:qFormat/>
    <w:uiPriority w:val="0"/>
    <w:pPr>
      <w:tabs>
        <w:tab w:val="center" w:pos="4153"/>
        <w:tab w:val="right" w:pos="8306"/>
      </w:tabs>
      <w:snapToGrid w:val="0"/>
      <w:jc w:val="left"/>
    </w:pPr>
    <w:rPr>
      <w:sz w:val="18"/>
      <w:szCs w:val="18"/>
    </w:rPr>
  </w:style>
  <w:style w:type="paragraph" w:customStyle="1" w:styleId="450">
    <w:name w:val="xl13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51">
    <w:name w:val="文档标题"/>
    <w:basedOn w:val="1"/>
    <w:qFormat/>
    <w:uiPriority w:val="0"/>
    <w:pPr>
      <w:widowControl/>
      <w:spacing w:line="360" w:lineRule="auto"/>
      <w:ind w:firstLine="1120" w:firstLineChars="200"/>
      <w:jc w:val="right"/>
    </w:pPr>
    <w:rPr>
      <w:rFonts w:eastAsia="黑体"/>
      <w:bCs/>
      <w:kern w:val="0"/>
      <w:sz w:val="56"/>
      <w:szCs w:val="56"/>
    </w:rPr>
  </w:style>
  <w:style w:type="paragraph" w:customStyle="1" w:styleId="452">
    <w:name w:val="Char Char Char Char Char Char Char Char Char"/>
    <w:basedOn w:val="1"/>
    <w:qFormat/>
    <w:uiPriority w:val="0"/>
    <w:pPr>
      <w:widowControl/>
      <w:spacing w:after="160" w:line="240" w:lineRule="exact"/>
      <w:jc w:val="left"/>
    </w:pPr>
    <w:rPr>
      <w:szCs w:val="20"/>
    </w:rPr>
  </w:style>
  <w:style w:type="paragraph" w:customStyle="1" w:styleId="45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paragraph" w:customStyle="1" w:styleId="454">
    <w:name w:val="xl12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55">
    <w:name w:val="页脚 New New New New New"/>
    <w:basedOn w:val="456"/>
    <w:qFormat/>
    <w:uiPriority w:val="0"/>
    <w:pPr>
      <w:tabs>
        <w:tab w:val="center" w:pos="4153"/>
        <w:tab w:val="right" w:pos="8306"/>
      </w:tabs>
      <w:snapToGrid w:val="0"/>
      <w:jc w:val="left"/>
    </w:pPr>
    <w:rPr>
      <w:sz w:val="18"/>
      <w:szCs w:val="18"/>
    </w:rPr>
  </w:style>
  <w:style w:type="paragraph" w:customStyle="1" w:styleId="456">
    <w:name w:val="正文 New New New New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457">
    <w:name w:val="pa-15"/>
    <w:basedOn w:val="1"/>
    <w:qFormat/>
    <w:uiPriority w:val="0"/>
    <w:pPr>
      <w:widowControl/>
      <w:spacing w:before="169" w:after="169"/>
      <w:jc w:val="left"/>
    </w:pPr>
    <w:rPr>
      <w:rFonts w:ascii="宋体" w:hAnsi="宋体" w:cs="宋体"/>
      <w:kern w:val="0"/>
      <w:sz w:val="24"/>
    </w:rPr>
  </w:style>
  <w:style w:type="paragraph" w:customStyle="1" w:styleId="458">
    <w:name w:val="Char Char Char Char Char Char1 Char"/>
    <w:basedOn w:val="1"/>
    <w:qFormat/>
    <w:uiPriority w:val="0"/>
    <w:pPr>
      <w:widowControl/>
      <w:spacing w:after="160" w:line="240" w:lineRule="exact"/>
      <w:jc w:val="left"/>
    </w:pPr>
  </w:style>
  <w:style w:type="paragraph" w:customStyle="1" w:styleId="459">
    <w:name w:val="Char Char Char Char Char Char Char Char Char Char Char Char Char Char Char Char"/>
    <w:basedOn w:val="1"/>
    <w:qFormat/>
    <w:uiPriority w:val="0"/>
    <w:pPr>
      <w:tabs>
        <w:tab w:val="left" w:pos="360"/>
      </w:tabs>
      <w:spacing w:line="360" w:lineRule="auto"/>
      <w:ind w:left="482" w:firstLine="200" w:firstLineChars="200"/>
    </w:pPr>
    <w:rPr>
      <w:rFonts w:ascii="宋体"/>
      <w:sz w:val="24"/>
    </w:rPr>
  </w:style>
  <w:style w:type="paragraph" w:customStyle="1" w:styleId="460">
    <w:name w:val="样式 宋体 小四 行距: 1.5 倍行距1 Char"/>
    <w:basedOn w:val="1"/>
    <w:qFormat/>
    <w:uiPriority w:val="0"/>
    <w:pPr>
      <w:spacing w:line="360" w:lineRule="auto"/>
      <w:ind w:firstLine="540" w:firstLineChars="225"/>
    </w:pPr>
    <w:rPr>
      <w:rFonts w:ascii="宋体" w:hAnsi="宋体"/>
      <w:sz w:val="24"/>
    </w:rPr>
  </w:style>
  <w:style w:type="paragraph" w:customStyle="1" w:styleId="461">
    <w:name w:val="xl31"/>
    <w:basedOn w:val="1"/>
    <w:qFormat/>
    <w:uiPriority w:val="0"/>
    <w:pPr>
      <w:widowControl/>
      <w:pBdr>
        <w:bottom w:val="single" w:color="auto" w:sz="4" w:space="0"/>
        <w:right w:val="single" w:color="auto" w:sz="4" w:space="0"/>
      </w:pBdr>
      <w:spacing w:before="100" w:beforeAutospacing="1" w:after="100" w:afterAutospacing="1"/>
      <w:jc w:val="center"/>
    </w:pPr>
    <w:rPr>
      <w:rFonts w:ascii="宋体" w:hAnsi="宋体"/>
      <w:kern w:val="0"/>
      <w:szCs w:val="21"/>
    </w:rPr>
  </w:style>
  <w:style w:type="paragraph" w:customStyle="1" w:styleId="462">
    <w:name w:val="Char2"/>
    <w:basedOn w:val="1"/>
    <w:qFormat/>
    <w:uiPriority w:val="0"/>
    <w:pPr>
      <w:widowControl/>
      <w:spacing w:after="160" w:line="240" w:lineRule="exact"/>
      <w:jc w:val="left"/>
    </w:pPr>
    <w:rPr>
      <w:rFonts w:ascii="Verdana" w:hAnsi="Verdana"/>
      <w:kern w:val="0"/>
      <w:szCs w:val="20"/>
      <w:lang w:eastAsia="en-US"/>
    </w:rPr>
  </w:style>
  <w:style w:type="paragraph" w:customStyle="1" w:styleId="463">
    <w:name w:val="Char Char Char Char Char Char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64">
    <w:name w:val="目录1"/>
    <w:basedOn w:val="1"/>
    <w:next w:val="1"/>
    <w:qFormat/>
    <w:uiPriority w:val="0"/>
    <w:pPr>
      <w:widowControl/>
      <w:tabs>
        <w:tab w:val="left" w:leader="dot" w:pos="8503"/>
      </w:tabs>
      <w:spacing w:after="136" w:line="289" w:lineRule="atLeast"/>
      <w:jc w:val="left"/>
      <w:textAlignment w:val="baseline"/>
    </w:pPr>
    <w:rPr>
      <w:rFonts w:ascii="Arial" w:eastAsia="黑体"/>
      <w:color w:val="000000"/>
      <w:kern w:val="0"/>
      <w:sz w:val="28"/>
      <w:szCs w:val="20"/>
    </w:rPr>
  </w:style>
  <w:style w:type="paragraph" w:customStyle="1" w:styleId="465">
    <w:name w:val="样式1 正文（首行缩进两字） Char + Times New Roman"/>
    <w:qFormat/>
    <w:uiPriority w:val="0"/>
    <w:pPr>
      <w:spacing w:line="360" w:lineRule="auto"/>
      <w:ind w:firstLine="420"/>
    </w:pPr>
    <w:rPr>
      <w:rFonts w:ascii="Arial" w:hAnsi="Arial" w:eastAsia="宋体" w:cs="Arial"/>
      <w:bCs/>
      <w:kern w:val="2"/>
      <w:sz w:val="24"/>
      <w:szCs w:val="24"/>
      <w:lang w:val="en-US" w:eastAsia="zh-CN" w:bidi="ar-SA"/>
    </w:rPr>
  </w:style>
  <w:style w:type="paragraph" w:customStyle="1" w:styleId="466">
    <w:name w:val="xl11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67">
    <w:name w:val="xl133"/>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kern w:val="0"/>
      <w:sz w:val="20"/>
      <w:szCs w:val="20"/>
    </w:rPr>
  </w:style>
  <w:style w:type="paragraph" w:customStyle="1" w:styleId="468">
    <w:name w:val="xl11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69">
    <w:name w:val="Char Char Char Char"/>
    <w:basedOn w:val="18"/>
    <w:qFormat/>
    <w:uiPriority w:val="0"/>
    <w:pPr>
      <w:adjustRightInd w:val="0"/>
      <w:snapToGrid w:val="0"/>
      <w:spacing w:line="360" w:lineRule="auto"/>
    </w:pPr>
    <w:rPr>
      <w:rFonts w:ascii="Tahoma" w:hAnsi="Tahoma"/>
      <w:sz w:val="24"/>
    </w:rPr>
  </w:style>
  <w:style w:type="paragraph" w:customStyle="1" w:styleId="470">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471">
    <w:name w:val="pa-9"/>
    <w:basedOn w:val="1"/>
    <w:qFormat/>
    <w:uiPriority w:val="0"/>
    <w:pPr>
      <w:widowControl/>
      <w:spacing w:before="169" w:after="169"/>
      <w:jc w:val="left"/>
    </w:pPr>
    <w:rPr>
      <w:rFonts w:ascii="宋体" w:hAnsi="宋体" w:cs="宋体"/>
      <w:kern w:val="0"/>
      <w:sz w:val="24"/>
    </w:rPr>
  </w:style>
  <w:style w:type="paragraph" w:customStyle="1" w:styleId="472">
    <w:name w:val="标题2"/>
    <w:basedOn w:val="4"/>
    <w:qFormat/>
    <w:uiPriority w:val="0"/>
    <w:pPr>
      <w:snapToGrid w:val="0"/>
      <w:spacing w:line="410" w:lineRule="auto"/>
    </w:pPr>
    <w:rPr>
      <w:rFonts w:ascii="Times New Roman" w:hAnsi="Times New Roman" w:eastAsia="宋体"/>
      <w:b w:val="0"/>
    </w:rPr>
  </w:style>
  <w:style w:type="paragraph" w:customStyle="1" w:styleId="473">
    <w:name w:val="xl9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474">
    <w:name w:val="页眉 New New New New New"/>
    <w:basedOn w:val="456"/>
    <w:qFormat/>
    <w:uiPriority w:val="0"/>
    <w:pPr>
      <w:pBdr>
        <w:bottom w:val="single" w:color="auto" w:sz="6" w:space="1"/>
      </w:pBdr>
      <w:tabs>
        <w:tab w:val="center" w:pos="4153"/>
        <w:tab w:val="right" w:pos="8306"/>
      </w:tabs>
      <w:snapToGrid w:val="0"/>
      <w:jc w:val="center"/>
    </w:pPr>
    <w:rPr>
      <w:sz w:val="18"/>
      <w:szCs w:val="18"/>
    </w:rPr>
  </w:style>
  <w:style w:type="paragraph" w:customStyle="1" w:styleId="475">
    <w:name w:val="彩色列表 - 强调文字颜色 11"/>
    <w:basedOn w:val="1"/>
    <w:qFormat/>
    <w:uiPriority w:val="0"/>
    <w:pPr>
      <w:spacing w:line="360" w:lineRule="auto"/>
      <w:ind w:firstLine="200" w:firstLineChars="200"/>
    </w:pPr>
    <w:rPr>
      <w:rFonts w:ascii="Calibri" w:hAnsi="Calibri"/>
    </w:rPr>
  </w:style>
  <w:style w:type="paragraph" w:customStyle="1" w:styleId="476">
    <w:name w:val="xl109"/>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77">
    <w:name w:val="节标题"/>
    <w:basedOn w:val="1"/>
    <w:next w:val="378"/>
    <w:qFormat/>
    <w:uiPriority w:val="0"/>
    <w:pPr>
      <w:widowControl/>
      <w:spacing w:line="289" w:lineRule="atLeast"/>
      <w:jc w:val="center"/>
      <w:textAlignment w:val="baseline"/>
    </w:pPr>
    <w:rPr>
      <w:color w:val="000000"/>
      <w:kern w:val="0"/>
      <w:sz w:val="28"/>
      <w:szCs w:val="20"/>
    </w:rPr>
  </w:style>
  <w:style w:type="paragraph" w:customStyle="1" w:styleId="478">
    <w:name w:val="正文首行缩进两字符"/>
    <w:basedOn w:val="1"/>
    <w:qFormat/>
    <w:uiPriority w:val="0"/>
    <w:pPr>
      <w:spacing w:line="360" w:lineRule="auto"/>
      <w:ind w:firstLine="200" w:firstLineChars="200"/>
    </w:pPr>
  </w:style>
  <w:style w:type="paragraph" w:customStyle="1" w:styleId="479">
    <w:name w:val="font7"/>
    <w:basedOn w:val="1"/>
    <w:qFormat/>
    <w:uiPriority w:val="0"/>
    <w:pPr>
      <w:widowControl/>
      <w:spacing w:before="100" w:beforeAutospacing="1" w:after="100" w:afterAutospacing="1"/>
      <w:jc w:val="left"/>
    </w:pPr>
    <w:rPr>
      <w:rFonts w:ascii="宋体" w:hAnsi="宋体" w:cs="宋体"/>
      <w:kern w:val="0"/>
      <w:sz w:val="20"/>
      <w:szCs w:val="20"/>
    </w:rPr>
  </w:style>
  <w:style w:type="paragraph" w:customStyle="1" w:styleId="480">
    <w:name w:val="pa-7"/>
    <w:basedOn w:val="1"/>
    <w:qFormat/>
    <w:uiPriority w:val="0"/>
    <w:pPr>
      <w:widowControl/>
      <w:spacing w:before="169" w:after="169"/>
      <w:jc w:val="left"/>
    </w:pPr>
    <w:rPr>
      <w:rFonts w:ascii="宋体" w:hAnsi="宋体" w:cs="宋体"/>
      <w:kern w:val="0"/>
      <w:sz w:val="24"/>
    </w:rPr>
  </w:style>
  <w:style w:type="paragraph" w:customStyle="1" w:styleId="481">
    <w:name w:val="我的正文"/>
    <w:basedOn w:val="1"/>
    <w:qFormat/>
    <w:uiPriority w:val="0"/>
    <w:pPr>
      <w:spacing w:line="520" w:lineRule="exact"/>
      <w:ind w:firstLine="192" w:firstLineChars="192"/>
    </w:pPr>
    <w:rPr>
      <w:sz w:val="28"/>
      <w:szCs w:val="28"/>
    </w:rPr>
  </w:style>
  <w:style w:type="paragraph" w:customStyle="1" w:styleId="482">
    <w:name w:val="_Style 581"/>
    <w:basedOn w:val="3"/>
    <w:next w:val="1"/>
    <w:qFormat/>
    <w:uiPriority w:val="0"/>
    <w:pPr>
      <w:widowControl/>
      <w:spacing w:before="240" w:after="0" w:line="259" w:lineRule="auto"/>
      <w:jc w:val="left"/>
      <w:outlineLvl w:val="9"/>
    </w:pPr>
    <w:rPr>
      <w:rFonts w:ascii="Calibri Light" w:hAnsi="Calibri Light"/>
      <w:b w:val="0"/>
      <w:bCs w:val="0"/>
      <w:color w:val="2E74B5"/>
      <w:kern w:val="0"/>
      <w:sz w:val="32"/>
      <w:szCs w:val="32"/>
    </w:rPr>
  </w:style>
  <w:style w:type="paragraph" w:customStyle="1" w:styleId="483">
    <w:name w:val="Body"/>
    <w:basedOn w:val="1"/>
    <w:qFormat/>
    <w:uiPriority w:val="0"/>
    <w:pPr>
      <w:widowControl/>
      <w:tabs>
        <w:tab w:val="left" w:pos="1980"/>
      </w:tabs>
      <w:spacing w:before="80" w:after="80" w:line="360" w:lineRule="auto"/>
      <w:jc w:val="center"/>
    </w:pPr>
    <w:rPr>
      <w:szCs w:val="21"/>
    </w:rPr>
  </w:style>
  <w:style w:type="paragraph" w:customStyle="1" w:styleId="484">
    <w:name w:val="Default Paragraph Font Para Char Char Char 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485">
    <w:name w:val="样式 标题 3标题1.1二级节名h33rd level3l3Level 3 HeadH3heading 3 +..."/>
    <w:basedOn w:val="5"/>
    <w:qFormat/>
    <w:uiPriority w:val="0"/>
    <w:pPr>
      <w:spacing w:before="0" w:after="0" w:line="360" w:lineRule="auto"/>
      <w:jc w:val="left"/>
    </w:pPr>
    <w:rPr>
      <w:sz w:val="28"/>
      <w:szCs w:val="20"/>
    </w:rPr>
  </w:style>
  <w:style w:type="paragraph" w:customStyle="1" w:styleId="486">
    <w:name w:val="Char Char24"/>
    <w:basedOn w:val="1"/>
    <w:qFormat/>
    <w:uiPriority w:val="0"/>
    <w:pPr>
      <w:widowControl/>
      <w:spacing w:after="160" w:line="240" w:lineRule="exact"/>
      <w:jc w:val="left"/>
    </w:pPr>
  </w:style>
  <w:style w:type="paragraph" w:customStyle="1" w:styleId="487">
    <w:name w:val="xl11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488">
    <w:name w:val="unnamed1"/>
    <w:basedOn w:val="1"/>
    <w:qFormat/>
    <w:uiPriority w:val="0"/>
    <w:pPr>
      <w:widowControl/>
      <w:spacing w:before="100" w:beforeAutospacing="1" w:after="100" w:afterAutospacing="1" w:line="288" w:lineRule="auto"/>
      <w:jc w:val="left"/>
    </w:pPr>
    <w:rPr>
      <w:rFonts w:ascii="宋体" w:hAnsi="宋体"/>
      <w:kern w:val="0"/>
      <w:szCs w:val="21"/>
    </w:rPr>
  </w:style>
  <w:style w:type="paragraph" w:customStyle="1" w:styleId="489">
    <w:name w:val="xl8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490">
    <w:name w:val="Body Text Indent_0"/>
    <w:basedOn w:val="1"/>
    <w:qFormat/>
    <w:uiPriority w:val="0"/>
    <w:pPr>
      <w:ind w:firstLine="830" w:firstLineChars="352"/>
    </w:pPr>
    <w:rPr>
      <w:rFonts w:ascii="宋体" w:hAnsi="Courier New"/>
      <w:szCs w:val="20"/>
    </w:rPr>
  </w:style>
  <w:style w:type="paragraph" w:customStyle="1" w:styleId="491">
    <w:name w:val="xl15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2">
    <w:name w:val="Char Char Char3"/>
    <w:basedOn w:val="1"/>
    <w:qFormat/>
    <w:uiPriority w:val="0"/>
    <w:pPr>
      <w:widowControl/>
      <w:spacing w:after="160" w:line="240" w:lineRule="exact"/>
      <w:jc w:val="left"/>
    </w:pPr>
    <w:rPr>
      <w:rFonts w:ascii="Verdana" w:hAnsi="Verdana"/>
      <w:kern w:val="0"/>
      <w:sz w:val="20"/>
      <w:szCs w:val="20"/>
      <w:lang w:eastAsia="en-US"/>
    </w:rPr>
  </w:style>
  <w:style w:type="paragraph" w:customStyle="1" w:styleId="493">
    <w:name w:val="页眉 New New New New New New"/>
    <w:basedOn w:val="388"/>
    <w:qFormat/>
    <w:uiPriority w:val="0"/>
    <w:pPr>
      <w:pBdr>
        <w:bottom w:val="single" w:color="auto" w:sz="6" w:space="1"/>
      </w:pBdr>
      <w:tabs>
        <w:tab w:val="center" w:pos="4153"/>
        <w:tab w:val="right" w:pos="8306"/>
      </w:tabs>
      <w:snapToGrid w:val="0"/>
      <w:jc w:val="center"/>
    </w:pPr>
    <w:rPr>
      <w:sz w:val="18"/>
      <w:szCs w:val="18"/>
    </w:rPr>
  </w:style>
  <w:style w:type="paragraph" w:customStyle="1" w:styleId="494">
    <w:name w:val="正文文本缩进 Char Char Char Char"/>
    <w:basedOn w:val="1"/>
    <w:qFormat/>
    <w:uiPriority w:val="0"/>
    <w:pPr>
      <w:ind w:firstLine="540"/>
    </w:pPr>
    <w:rPr>
      <w:rFonts w:hint="eastAsia" w:ascii="宋体" w:hAnsi="Courier New"/>
      <w:szCs w:val="20"/>
    </w:rPr>
  </w:style>
  <w:style w:type="paragraph" w:customStyle="1" w:styleId="495">
    <w:name w:val="bb"/>
    <w:basedOn w:val="1"/>
    <w:qFormat/>
    <w:uiPriority w:val="0"/>
    <w:pPr>
      <w:widowControl/>
      <w:spacing w:before="100" w:beforeAutospacing="1" w:after="100" w:afterAutospacing="1"/>
      <w:jc w:val="left"/>
    </w:pPr>
    <w:rPr>
      <w:rFonts w:ascii="宋体" w:hAnsi="宋体"/>
      <w:kern w:val="0"/>
      <w:sz w:val="24"/>
    </w:rPr>
  </w:style>
  <w:style w:type="paragraph" w:customStyle="1" w:styleId="496">
    <w:name w:val="页眉 New New New"/>
    <w:basedOn w:val="377"/>
    <w:qFormat/>
    <w:uiPriority w:val="0"/>
    <w:pPr>
      <w:pBdr>
        <w:bottom w:val="single" w:color="auto" w:sz="6" w:space="1"/>
      </w:pBdr>
      <w:tabs>
        <w:tab w:val="center" w:pos="4153"/>
        <w:tab w:val="right" w:pos="8306"/>
      </w:tabs>
      <w:snapToGrid w:val="0"/>
      <w:jc w:val="center"/>
    </w:pPr>
    <w:rPr>
      <w:sz w:val="18"/>
      <w:szCs w:val="18"/>
    </w:rPr>
  </w:style>
  <w:style w:type="paragraph" w:customStyle="1" w:styleId="497">
    <w:name w:val="xl120"/>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498">
    <w:name w:val="xl14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4"/>
    </w:rPr>
  </w:style>
  <w:style w:type="paragraph" w:customStyle="1" w:styleId="499">
    <w:name w:val="标准称谓"/>
    <w:next w:val="1"/>
    <w:qFormat/>
    <w:uiPriority w:val="0"/>
    <w:pPr>
      <w:widowControl w:val="0"/>
      <w:kinsoku w:val="0"/>
      <w:overflowPunct w:val="0"/>
      <w:autoSpaceDE w:val="0"/>
      <w:autoSpaceDN w:val="0"/>
      <w:spacing w:line="0" w:lineRule="atLeast"/>
      <w:jc w:val="distribute"/>
    </w:pPr>
    <w:rPr>
      <w:rFonts w:ascii="宋体" w:hAnsi="Times New Roman" w:eastAsia="宋体" w:cs="Times New Roman"/>
      <w:b/>
      <w:bCs/>
      <w:spacing w:val="20"/>
      <w:w w:val="148"/>
      <w:sz w:val="52"/>
      <w:lang w:val="en-US" w:eastAsia="zh-CN" w:bidi="ar-SA"/>
    </w:rPr>
  </w:style>
  <w:style w:type="paragraph" w:customStyle="1" w:styleId="500">
    <w:name w:val="pa-4"/>
    <w:basedOn w:val="1"/>
    <w:qFormat/>
    <w:uiPriority w:val="0"/>
    <w:pPr>
      <w:widowControl/>
      <w:spacing w:before="169" w:after="169"/>
      <w:jc w:val="left"/>
    </w:pPr>
    <w:rPr>
      <w:rFonts w:ascii="宋体" w:hAnsi="宋体" w:cs="宋体"/>
      <w:kern w:val="0"/>
      <w:sz w:val="24"/>
    </w:rPr>
  </w:style>
  <w:style w:type="paragraph" w:customStyle="1" w:styleId="501">
    <w:name w:val="xl13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pPr>
    <w:rPr>
      <w:rFonts w:ascii="宋体" w:hAnsi="宋体" w:cs="宋体"/>
      <w:kern w:val="0"/>
      <w:sz w:val="20"/>
      <w:szCs w:val="20"/>
    </w:rPr>
  </w:style>
  <w:style w:type="paragraph" w:customStyle="1" w:styleId="502">
    <w:name w:val="表格"/>
    <w:basedOn w:val="1"/>
    <w:qFormat/>
    <w:uiPriority w:val="0"/>
    <w:pPr>
      <w:spacing w:line="400" w:lineRule="exact"/>
    </w:pPr>
    <w:rPr>
      <w:sz w:val="24"/>
    </w:rPr>
  </w:style>
  <w:style w:type="paragraph" w:customStyle="1" w:styleId="503">
    <w:name w:val="xl8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04">
    <w:name w:val="font9"/>
    <w:basedOn w:val="1"/>
    <w:qFormat/>
    <w:uiPriority w:val="0"/>
    <w:pPr>
      <w:widowControl/>
      <w:spacing w:before="100" w:beforeAutospacing="1" w:after="100" w:afterAutospacing="1"/>
      <w:jc w:val="left"/>
    </w:pPr>
    <w:rPr>
      <w:rFonts w:ascii="宋体" w:hAnsi="宋体" w:cs="宋体"/>
      <w:b/>
      <w:bCs/>
      <w:kern w:val="0"/>
      <w:sz w:val="24"/>
    </w:rPr>
  </w:style>
  <w:style w:type="paragraph" w:customStyle="1" w:styleId="505">
    <w:name w:val="pa-6"/>
    <w:basedOn w:val="1"/>
    <w:qFormat/>
    <w:uiPriority w:val="0"/>
    <w:pPr>
      <w:widowControl/>
      <w:spacing w:before="169" w:after="169"/>
      <w:jc w:val="left"/>
    </w:pPr>
    <w:rPr>
      <w:rFonts w:ascii="宋体" w:hAnsi="宋体" w:cs="宋体"/>
      <w:kern w:val="0"/>
      <w:sz w:val="24"/>
    </w:rPr>
  </w:style>
  <w:style w:type="paragraph" w:customStyle="1" w:styleId="506">
    <w:name w:val="默认段落字体 Para Char"/>
    <w:basedOn w:val="1"/>
    <w:qFormat/>
    <w:uiPriority w:val="0"/>
    <w:pPr>
      <w:adjustRightInd w:val="0"/>
      <w:spacing w:line="360" w:lineRule="auto"/>
    </w:pPr>
    <w:rPr>
      <w:szCs w:val="20"/>
    </w:rPr>
  </w:style>
  <w:style w:type="paragraph" w:customStyle="1" w:styleId="507">
    <w:name w:val="pa-12"/>
    <w:basedOn w:val="1"/>
    <w:qFormat/>
    <w:uiPriority w:val="0"/>
    <w:pPr>
      <w:widowControl/>
      <w:spacing w:before="169" w:after="169"/>
      <w:jc w:val="left"/>
    </w:pPr>
    <w:rPr>
      <w:rFonts w:ascii="宋体" w:hAnsi="宋体" w:cs="宋体"/>
      <w:kern w:val="0"/>
      <w:sz w:val="24"/>
    </w:rPr>
  </w:style>
  <w:style w:type="paragraph" w:customStyle="1" w:styleId="508">
    <w:name w:val="Bullets"/>
    <w:basedOn w:val="1"/>
    <w:qFormat/>
    <w:uiPriority w:val="0"/>
    <w:pPr>
      <w:widowControl/>
      <w:adjustRightInd w:val="0"/>
      <w:snapToGrid w:val="0"/>
      <w:spacing w:before="60" w:after="60"/>
    </w:pPr>
    <w:rPr>
      <w:kern w:val="0"/>
      <w:sz w:val="24"/>
      <w:lang w:val="en-GB"/>
    </w:rPr>
  </w:style>
  <w:style w:type="paragraph" w:customStyle="1" w:styleId="509">
    <w:name w:val="Char Char Char Char Char Char Char"/>
    <w:basedOn w:val="1"/>
    <w:qFormat/>
    <w:uiPriority w:val="0"/>
    <w:pPr>
      <w:snapToGrid w:val="0"/>
      <w:spacing w:line="360" w:lineRule="auto"/>
      <w:ind w:firstLine="200" w:firstLineChars="200"/>
    </w:pPr>
    <w:rPr>
      <w:rFonts w:eastAsia="仿宋_GB2312"/>
      <w:sz w:val="24"/>
    </w:rPr>
  </w:style>
  <w:style w:type="paragraph" w:customStyle="1" w:styleId="510">
    <w:name w:val="xl26"/>
    <w:basedOn w:val="1"/>
    <w:qFormat/>
    <w:uiPriority w:val="0"/>
    <w:pPr>
      <w:widowControl/>
      <w:pBdr>
        <w:left w:val="single" w:color="auto" w:sz="4" w:space="0"/>
        <w:bottom w:val="single" w:color="auto" w:sz="4" w:space="0"/>
        <w:right w:val="single" w:color="auto" w:sz="4" w:space="0"/>
      </w:pBdr>
      <w:spacing w:before="100" w:beforeAutospacing="1" w:after="100" w:afterAutospacing="1"/>
      <w:textAlignment w:val="top"/>
    </w:pPr>
    <w:rPr>
      <w:kern w:val="0"/>
      <w:szCs w:val="21"/>
    </w:rPr>
  </w:style>
  <w:style w:type="paragraph" w:customStyle="1" w:styleId="511">
    <w:name w:val="Char Char Char1 Char Char Char1 Char Char Char Char Char Char"/>
    <w:basedOn w:val="1"/>
    <w:qFormat/>
    <w:uiPriority w:val="0"/>
    <w:pPr>
      <w:ind w:firstLine="200" w:firstLineChars="200"/>
    </w:pPr>
    <w:rPr>
      <w:rFonts w:ascii="Tahoma" w:hAnsi="Tahoma"/>
      <w:sz w:val="24"/>
      <w:szCs w:val="20"/>
    </w:rPr>
  </w:style>
  <w:style w:type="paragraph" w:customStyle="1" w:styleId="512">
    <w:name w:val="正文-2字符首行缩进"/>
    <w:basedOn w:val="1"/>
    <w:qFormat/>
    <w:uiPriority w:val="0"/>
    <w:pPr>
      <w:widowControl/>
      <w:spacing w:line="360" w:lineRule="auto"/>
      <w:ind w:firstLine="200" w:firstLineChars="200"/>
    </w:pPr>
    <w:rPr>
      <w:rFonts w:ascii="仿宋_GB2312" w:hAnsi="Calibri" w:eastAsia="仿宋_GB2312"/>
      <w:kern w:val="0"/>
      <w:sz w:val="28"/>
      <w:szCs w:val="22"/>
    </w:rPr>
  </w:style>
  <w:style w:type="paragraph" w:customStyle="1" w:styleId="513">
    <w:name w:val="pa-11"/>
    <w:basedOn w:val="1"/>
    <w:qFormat/>
    <w:uiPriority w:val="0"/>
    <w:pPr>
      <w:widowControl/>
      <w:spacing w:before="169" w:after="169"/>
      <w:jc w:val="left"/>
    </w:pPr>
    <w:rPr>
      <w:rFonts w:ascii="宋体" w:hAnsi="宋体" w:cs="宋体"/>
      <w:kern w:val="0"/>
      <w:sz w:val="24"/>
    </w:rPr>
  </w:style>
  <w:style w:type="paragraph" w:customStyle="1" w:styleId="514">
    <w:name w:val="p16"/>
    <w:basedOn w:val="1"/>
    <w:qFormat/>
    <w:uiPriority w:val="0"/>
    <w:pPr>
      <w:widowControl/>
    </w:pPr>
    <w:rPr>
      <w:rFonts w:ascii="宋体" w:hAnsi="宋体" w:cs="宋体"/>
      <w:kern w:val="0"/>
      <w:szCs w:val="21"/>
    </w:rPr>
  </w:style>
  <w:style w:type="paragraph" w:customStyle="1" w:styleId="515">
    <w:name w:val="xl14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16">
    <w:name w:val="页脚 New New New New New New New"/>
    <w:basedOn w:val="376"/>
    <w:qFormat/>
    <w:uiPriority w:val="0"/>
    <w:pPr>
      <w:tabs>
        <w:tab w:val="center" w:pos="4153"/>
        <w:tab w:val="right" w:pos="8306"/>
      </w:tabs>
      <w:snapToGrid w:val="0"/>
      <w:jc w:val="left"/>
    </w:pPr>
    <w:rPr>
      <w:sz w:val="18"/>
      <w:szCs w:val="18"/>
    </w:rPr>
  </w:style>
  <w:style w:type="paragraph" w:customStyle="1" w:styleId="517">
    <w:name w:val="xl10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18">
    <w:name w:val="样式 标题 2 + Times New Roman 四号 非加粗 段前: 5 磅 段后: 0 磅 行距: 固定值 20..."/>
    <w:basedOn w:val="4"/>
    <w:qFormat/>
    <w:uiPriority w:val="0"/>
    <w:pPr>
      <w:spacing w:before="100" w:after="0" w:line="400" w:lineRule="exact"/>
    </w:pPr>
    <w:rPr>
      <w:rFonts w:ascii="Times New Roman" w:hAnsi="Times New Roman" w:eastAsia="宋体" w:cs="宋体"/>
      <w:b w:val="0"/>
      <w:bCs w:val="0"/>
      <w:sz w:val="28"/>
      <w:szCs w:val="20"/>
    </w:rPr>
  </w:style>
  <w:style w:type="paragraph" w:customStyle="1" w:styleId="519">
    <w:name w:val="纯文本 New"/>
    <w:basedOn w:val="1"/>
    <w:qFormat/>
    <w:uiPriority w:val="0"/>
    <w:rPr>
      <w:rFonts w:ascii="宋体" w:hAnsi="Courier New" w:cs="Courier New"/>
      <w:szCs w:val="21"/>
    </w:rPr>
  </w:style>
  <w:style w:type="paragraph" w:customStyle="1" w:styleId="520">
    <w:name w:val="pa-14"/>
    <w:basedOn w:val="1"/>
    <w:qFormat/>
    <w:uiPriority w:val="0"/>
    <w:pPr>
      <w:widowControl/>
      <w:spacing w:before="169" w:after="169"/>
      <w:jc w:val="left"/>
    </w:pPr>
    <w:rPr>
      <w:rFonts w:ascii="宋体" w:hAnsi="宋体" w:cs="宋体"/>
      <w:kern w:val="0"/>
      <w:sz w:val="24"/>
    </w:rPr>
  </w:style>
  <w:style w:type="paragraph" w:customStyle="1" w:styleId="521">
    <w:name w:val="F2"/>
    <w:basedOn w:val="1"/>
    <w:qFormat/>
    <w:uiPriority w:val="0"/>
    <w:pPr>
      <w:autoSpaceDE w:val="0"/>
      <w:autoSpaceDN w:val="0"/>
      <w:adjustRightInd w:val="0"/>
      <w:ind w:firstLine="601"/>
    </w:pPr>
    <w:rPr>
      <w:kern w:val="0"/>
      <w:sz w:val="24"/>
      <w:szCs w:val="20"/>
    </w:rPr>
  </w:style>
  <w:style w:type="paragraph" w:customStyle="1" w:styleId="522">
    <w:name w:val="xl9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523">
    <w:name w:val="xl98"/>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24">
    <w:name w:val="页脚 New"/>
    <w:basedOn w:val="525"/>
    <w:qFormat/>
    <w:uiPriority w:val="0"/>
    <w:pPr>
      <w:tabs>
        <w:tab w:val="center" w:pos="4153"/>
        <w:tab w:val="right" w:pos="8306"/>
      </w:tabs>
      <w:snapToGrid w:val="0"/>
      <w:jc w:val="left"/>
    </w:pPr>
    <w:rPr>
      <w:sz w:val="18"/>
      <w:szCs w:val="18"/>
    </w:rPr>
  </w:style>
  <w:style w:type="paragraph" w:customStyle="1" w:styleId="525">
    <w:name w:val="正文 New"/>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26">
    <w:name w:val="附录表标题"/>
    <w:next w:val="1"/>
    <w:qFormat/>
    <w:uiPriority w:val="0"/>
    <w:pPr>
      <w:jc w:val="center"/>
    </w:pPr>
    <w:rPr>
      <w:rFonts w:ascii="黑体" w:hAnsi="Times New Roman" w:eastAsia="黑体" w:cs="Times New Roman"/>
      <w:kern w:val="21"/>
      <w:sz w:val="21"/>
      <w:lang w:val="en-US" w:eastAsia="zh-CN" w:bidi="ar-SA"/>
    </w:rPr>
  </w:style>
  <w:style w:type="paragraph" w:customStyle="1" w:styleId="527">
    <w:name w:val="PlainText"/>
    <w:basedOn w:val="1"/>
    <w:qFormat/>
    <w:uiPriority w:val="0"/>
    <w:pPr>
      <w:widowControl/>
      <w:textAlignment w:val="baseline"/>
    </w:pPr>
    <w:rPr>
      <w:rFonts w:ascii="宋体" w:hAnsi="Courier New"/>
      <w:szCs w:val="21"/>
    </w:rPr>
  </w:style>
  <w:style w:type="paragraph" w:customStyle="1" w:styleId="528">
    <w:name w:val="font0"/>
    <w:basedOn w:val="1"/>
    <w:qFormat/>
    <w:uiPriority w:val="0"/>
    <w:pPr>
      <w:widowControl/>
      <w:spacing w:before="100" w:beforeAutospacing="1" w:after="100" w:afterAutospacing="1"/>
      <w:jc w:val="left"/>
    </w:pPr>
    <w:rPr>
      <w:rFonts w:ascii="宋体" w:hAnsi="宋体" w:cs="宋体"/>
      <w:kern w:val="0"/>
      <w:sz w:val="24"/>
    </w:rPr>
  </w:style>
  <w:style w:type="paragraph" w:customStyle="1" w:styleId="529">
    <w:name w:val="font10"/>
    <w:basedOn w:val="1"/>
    <w:qFormat/>
    <w:uiPriority w:val="0"/>
    <w:pPr>
      <w:widowControl/>
      <w:spacing w:before="100" w:beforeAutospacing="1" w:after="100" w:afterAutospacing="1"/>
      <w:jc w:val="left"/>
    </w:pPr>
    <w:rPr>
      <w:rFonts w:ascii="宋体" w:hAnsi="宋体" w:cs="宋体"/>
      <w:color w:val="FF0000"/>
      <w:kern w:val="0"/>
      <w:sz w:val="24"/>
    </w:rPr>
  </w:style>
  <w:style w:type="paragraph" w:customStyle="1" w:styleId="530">
    <w:name w:val="样式 正文文字 + 小四 段后: 0 磅 行距: 1.5 倍行距"/>
    <w:basedOn w:val="2"/>
    <w:qFormat/>
    <w:uiPriority w:val="0"/>
    <w:pPr>
      <w:spacing w:line="360" w:lineRule="auto"/>
      <w:ind w:firstLine="480" w:firstLineChars="200"/>
    </w:pPr>
    <w:rPr>
      <w:rFonts w:cs="宋体"/>
      <w:szCs w:val="20"/>
    </w:rPr>
  </w:style>
  <w:style w:type="paragraph" w:customStyle="1" w:styleId="531">
    <w:name w:val="xl10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2">
    <w:name w:val="font5"/>
    <w:basedOn w:val="1"/>
    <w:qFormat/>
    <w:uiPriority w:val="0"/>
    <w:pPr>
      <w:widowControl/>
      <w:spacing w:before="100" w:beforeAutospacing="1" w:after="100" w:afterAutospacing="1"/>
      <w:jc w:val="left"/>
    </w:pPr>
    <w:rPr>
      <w:rFonts w:ascii="宋体" w:hAnsi="宋体" w:cs="宋体"/>
      <w:kern w:val="0"/>
      <w:sz w:val="18"/>
      <w:szCs w:val="18"/>
    </w:rPr>
  </w:style>
  <w:style w:type="paragraph" w:customStyle="1" w:styleId="533">
    <w:name w:val="xl149"/>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FF0000"/>
      <w:kern w:val="0"/>
      <w:sz w:val="20"/>
      <w:szCs w:val="20"/>
    </w:rPr>
  </w:style>
  <w:style w:type="paragraph" w:customStyle="1" w:styleId="534">
    <w:name w:val="xl12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35">
    <w:name w:val="Normal_0"/>
    <w:basedOn w:val="1"/>
    <w:qFormat/>
    <w:uiPriority w:val="0"/>
    <w:rPr>
      <w:rFonts w:eastAsia="Times New Roman" w:cs="宋体"/>
      <w:kern w:val="0"/>
      <w:szCs w:val="20"/>
      <w:lang w:eastAsia="en-US"/>
    </w:rPr>
  </w:style>
  <w:style w:type="paragraph" w:customStyle="1" w:styleId="536">
    <w:name w:val="Char"/>
    <w:basedOn w:val="18"/>
    <w:qFormat/>
    <w:uiPriority w:val="0"/>
    <w:pPr>
      <w:widowControl/>
      <w:ind w:firstLine="454"/>
      <w:jc w:val="left"/>
    </w:pPr>
    <w:rPr>
      <w:rFonts w:ascii="Tahoma" w:hAnsi="Tahoma" w:cs="宋体"/>
      <w:kern w:val="0"/>
      <w:sz w:val="24"/>
      <w:szCs w:val="20"/>
    </w:rPr>
  </w:style>
  <w:style w:type="paragraph" w:customStyle="1" w:styleId="537">
    <w:name w:val="页眉 New New New New New New New New New"/>
    <w:basedOn w:val="442"/>
    <w:qFormat/>
    <w:uiPriority w:val="0"/>
    <w:pPr>
      <w:pBdr>
        <w:bottom w:val="single" w:color="auto" w:sz="6" w:space="1"/>
      </w:pBdr>
      <w:tabs>
        <w:tab w:val="center" w:pos="4153"/>
        <w:tab w:val="right" w:pos="8306"/>
      </w:tabs>
      <w:snapToGrid w:val="0"/>
      <w:jc w:val="center"/>
    </w:pPr>
    <w:rPr>
      <w:sz w:val="18"/>
      <w:szCs w:val="18"/>
    </w:rPr>
  </w:style>
  <w:style w:type="paragraph" w:customStyle="1" w:styleId="538">
    <w:name w:val="_Style 558"/>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539">
    <w:name w:val="Char Char Char Char Char Char Char Char Char Char Char Char1"/>
    <w:basedOn w:val="1"/>
    <w:qFormat/>
    <w:uiPriority w:val="0"/>
    <w:pPr>
      <w:widowControl/>
      <w:spacing w:after="160" w:line="240" w:lineRule="exact"/>
      <w:jc w:val="left"/>
    </w:pPr>
    <w:rPr>
      <w:rFonts w:ascii="Verdana" w:hAnsi="Verdana"/>
      <w:kern w:val="0"/>
      <w:sz w:val="20"/>
      <w:szCs w:val="20"/>
      <w:lang w:eastAsia="en-US"/>
    </w:rPr>
  </w:style>
  <w:style w:type="paragraph" w:customStyle="1" w:styleId="540">
    <w:name w:val="xl12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41">
    <w:name w:val="Char11"/>
    <w:basedOn w:val="18"/>
    <w:qFormat/>
    <w:uiPriority w:val="0"/>
    <w:pPr>
      <w:widowControl/>
      <w:ind w:firstLine="454"/>
      <w:jc w:val="left"/>
    </w:pPr>
    <w:rPr>
      <w:rFonts w:ascii="Tahoma" w:hAnsi="Tahoma" w:cs="宋体"/>
      <w:kern w:val="0"/>
      <w:sz w:val="24"/>
      <w:szCs w:val="20"/>
    </w:rPr>
  </w:style>
  <w:style w:type="paragraph" w:customStyle="1" w:styleId="542">
    <w:name w:val="页脚 New New"/>
    <w:basedOn w:val="402"/>
    <w:qFormat/>
    <w:uiPriority w:val="0"/>
    <w:pPr>
      <w:tabs>
        <w:tab w:val="center" w:pos="4153"/>
        <w:tab w:val="right" w:pos="8306"/>
      </w:tabs>
      <w:snapToGrid w:val="0"/>
      <w:jc w:val="left"/>
    </w:pPr>
    <w:rPr>
      <w:sz w:val="18"/>
      <w:szCs w:val="18"/>
    </w:rPr>
  </w:style>
  <w:style w:type="paragraph" w:customStyle="1" w:styleId="543">
    <w:name w:val="xl8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44">
    <w:name w:val="xl151"/>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FF0000"/>
      <w:kern w:val="0"/>
      <w:sz w:val="20"/>
      <w:szCs w:val="20"/>
    </w:rPr>
  </w:style>
  <w:style w:type="paragraph" w:customStyle="1" w:styleId="545">
    <w:name w:val="xl103"/>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46">
    <w:name w:val="xl14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FF0000"/>
      <w:kern w:val="0"/>
      <w:sz w:val="20"/>
      <w:szCs w:val="20"/>
    </w:rPr>
  </w:style>
  <w:style w:type="paragraph" w:customStyle="1" w:styleId="547">
    <w:name w:val="页眉 New New New New New New New New"/>
    <w:basedOn w:val="405"/>
    <w:qFormat/>
    <w:uiPriority w:val="0"/>
    <w:pPr>
      <w:pBdr>
        <w:bottom w:val="single" w:color="auto" w:sz="6" w:space="1"/>
      </w:pBdr>
      <w:tabs>
        <w:tab w:val="center" w:pos="4153"/>
        <w:tab w:val="right" w:pos="8306"/>
      </w:tabs>
      <w:snapToGrid w:val="0"/>
      <w:jc w:val="center"/>
    </w:pPr>
    <w:rPr>
      <w:sz w:val="18"/>
      <w:szCs w:val="18"/>
    </w:rPr>
  </w:style>
  <w:style w:type="paragraph" w:customStyle="1" w:styleId="548">
    <w:name w:val="_Style 601"/>
    <w:qFormat/>
    <w:uiPriority w:val="0"/>
    <w:rPr>
      <w:rFonts w:ascii="Times New Roman" w:hAnsi="Times New Roman" w:eastAsia="宋体" w:cs="Times New Roman"/>
      <w:kern w:val="2"/>
      <w:sz w:val="21"/>
      <w:szCs w:val="24"/>
      <w:lang w:val="en-US" w:eastAsia="zh-CN" w:bidi="ar-SA"/>
    </w:rPr>
  </w:style>
  <w:style w:type="paragraph" w:customStyle="1" w:styleId="549">
    <w:name w:val="纯文本 New New"/>
    <w:basedOn w:val="376"/>
    <w:qFormat/>
    <w:uiPriority w:val="0"/>
    <w:rPr>
      <w:rFonts w:ascii="宋体" w:hAnsi="Courier New" w:cs="Courier New"/>
      <w:szCs w:val="21"/>
    </w:rPr>
  </w:style>
  <w:style w:type="paragraph" w:customStyle="1" w:styleId="550">
    <w:name w:val="样式 标题 3 + (中文) 黑体 小四 非加粗 段前: 7.8 磅 段后: 0 磅 行距: 固定值 20 磅"/>
    <w:basedOn w:val="5"/>
    <w:qFormat/>
    <w:uiPriority w:val="0"/>
    <w:pPr>
      <w:spacing w:before="0" w:after="0" w:line="400" w:lineRule="exact"/>
    </w:pPr>
    <w:rPr>
      <w:rFonts w:eastAsia="黑体" w:cs="宋体"/>
      <w:b w:val="0"/>
      <w:bCs w:val="0"/>
      <w:sz w:val="24"/>
      <w:szCs w:val="20"/>
    </w:rPr>
  </w:style>
  <w:style w:type="paragraph" w:customStyle="1" w:styleId="551">
    <w:name w:val="p15"/>
    <w:basedOn w:val="1"/>
    <w:qFormat/>
    <w:uiPriority w:val="0"/>
    <w:pPr>
      <w:widowControl/>
    </w:pPr>
    <w:rPr>
      <w:rFonts w:ascii="宋体" w:hAnsi="宋体" w:cs="宋体"/>
      <w:kern w:val="0"/>
      <w:szCs w:val="21"/>
    </w:rPr>
  </w:style>
  <w:style w:type="paragraph" w:customStyle="1" w:styleId="552">
    <w:name w:val="Char1 Char Char Char Char Char Char"/>
    <w:basedOn w:val="1"/>
    <w:qFormat/>
    <w:uiPriority w:val="0"/>
    <w:rPr>
      <w:rFonts w:ascii="Tahoma" w:hAnsi="Tahoma"/>
      <w:sz w:val="24"/>
      <w:szCs w:val="20"/>
    </w:rPr>
  </w:style>
  <w:style w:type="paragraph" w:customStyle="1" w:styleId="553">
    <w:name w:val="_Style 3"/>
    <w:next w:val="43"/>
    <w:qFormat/>
    <w:uiPriority w:val="0"/>
    <w:pPr>
      <w:widowControl w:val="0"/>
      <w:jc w:val="both"/>
    </w:pPr>
    <w:rPr>
      <w:rFonts w:ascii="Calibri" w:hAnsi="Calibri" w:eastAsia="宋体" w:cs="Times New Roman"/>
      <w:kern w:val="2"/>
      <w:sz w:val="21"/>
      <w:szCs w:val="22"/>
      <w:lang w:val="en-US" w:eastAsia="zh-CN" w:bidi="ar-SA"/>
    </w:rPr>
  </w:style>
  <w:style w:type="paragraph" w:customStyle="1" w:styleId="554">
    <w:name w:val="Normal0"/>
    <w:qFormat/>
    <w:uiPriority w:val="0"/>
    <w:rPr>
      <w:rFonts w:ascii="Times New Roman" w:hAnsi="Times New Roman" w:eastAsia="宋体" w:cs="Times New Roman"/>
      <w:lang w:val="en-US" w:eastAsia="en-US" w:bidi="ar-SA"/>
    </w:rPr>
  </w:style>
  <w:style w:type="paragraph" w:customStyle="1" w:styleId="555">
    <w:name w:val="目录标题"/>
    <w:basedOn w:val="1"/>
    <w:next w:val="1"/>
    <w:qFormat/>
    <w:uiPriority w:val="0"/>
    <w:pPr>
      <w:widowControl/>
      <w:spacing w:before="566" w:after="544" w:line="566" w:lineRule="atLeast"/>
      <w:ind w:firstLine="419"/>
      <w:jc w:val="center"/>
      <w:textAlignment w:val="baseline"/>
    </w:pPr>
    <w:rPr>
      <w:rFonts w:ascii="Arial" w:eastAsia="黑体"/>
      <w:color w:val="000000"/>
      <w:spacing w:val="566"/>
      <w:kern w:val="0"/>
      <w:sz w:val="54"/>
      <w:szCs w:val="20"/>
    </w:rPr>
  </w:style>
  <w:style w:type="paragraph" w:customStyle="1" w:styleId="556">
    <w:name w:val="项目5"/>
    <w:basedOn w:val="1"/>
    <w:qFormat/>
    <w:uiPriority w:val="0"/>
    <w:pPr>
      <w:tabs>
        <w:tab w:val="left" w:pos="360"/>
        <w:tab w:val="left" w:pos="874"/>
      </w:tabs>
      <w:spacing w:line="400" w:lineRule="exact"/>
      <w:jc w:val="left"/>
    </w:pPr>
    <w:rPr>
      <w:szCs w:val="20"/>
    </w:rPr>
  </w:style>
  <w:style w:type="paragraph" w:customStyle="1" w:styleId="557">
    <w:name w:val="表项"/>
    <w:next w:val="1"/>
    <w:qFormat/>
    <w:uiPriority w:val="0"/>
    <w:pPr>
      <w:keepNext/>
      <w:spacing w:line="300" w:lineRule="auto"/>
      <w:jc w:val="center"/>
      <w:textAlignment w:val="baseline"/>
    </w:pPr>
    <w:rPr>
      <w:rFonts w:ascii="Arial" w:hAnsi="Arial" w:eastAsia="黑体" w:cs="Times New Roman"/>
      <w:sz w:val="21"/>
      <w:lang w:val="en-US" w:eastAsia="zh-CN" w:bidi="ar-SA"/>
    </w:rPr>
  </w:style>
  <w:style w:type="paragraph" w:customStyle="1" w:styleId="558">
    <w:name w:val="font6"/>
    <w:basedOn w:val="1"/>
    <w:qFormat/>
    <w:uiPriority w:val="0"/>
    <w:pPr>
      <w:widowControl/>
      <w:spacing w:before="100" w:beforeAutospacing="1" w:after="100" w:afterAutospacing="1"/>
      <w:jc w:val="left"/>
    </w:pPr>
    <w:rPr>
      <w:rFonts w:ascii="Arial" w:hAnsi="Arial" w:cs="Arial"/>
      <w:kern w:val="0"/>
      <w:sz w:val="20"/>
      <w:szCs w:val="20"/>
    </w:rPr>
  </w:style>
  <w:style w:type="paragraph" w:customStyle="1" w:styleId="559">
    <w:name w:val="页脚 New New New New New New"/>
    <w:basedOn w:val="388"/>
    <w:qFormat/>
    <w:uiPriority w:val="0"/>
    <w:pPr>
      <w:tabs>
        <w:tab w:val="center" w:pos="4153"/>
        <w:tab w:val="right" w:pos="8306"/>
      </w:tabs>
      <w:snapToGrid w:val="0"/>
      <w:jc w:val="left"/>
    </w:pPr>
    <w:rPr>
      <w:sz w:val="18"/>
      <w:szCs w:val="18"/>
    </w:rPr>
  </w:style>
  <w:style w:type="paragraph" w:customStyle="1" w:styleId="560">
    <w:name w:val="pa-0"/>
    <w:basedOn w:val="1"/>
    <w:qFormat/>
    <w:uiPriority w:val="0"/>
    <w:pPr>
      <w:widowControl/>
      <w:spacing w:before="100" w:beforeAutospacing="1" w:after="100" w:afterAutospacing="1"/>
      <w:jc w:val="left"/>
    </w:pPr>
    <w:rPr>
      <w:rFonts w:ascii="宋体" w:hAnsi="宋体" w:cs="宋体"/>
      <w:kern w:val="0"/>
      <w:sz w:val="24"/>
    </w:rPr>
  </w:style>
  <w:style w:type="paragraph" w:customStyle="1" w:styleId="561">
    <w:name w:val="Char21"/>
    <w:basedOn w:val="1"/>
    <w:qFormat/>
    <w:uiPriority w:val="0"/>
    <w:rPr>
      <w:szCs w:val="20"/>
    </w:rPr>
  </w:style>
  <w:style w:type="paragraph" w:customStyle="1" w:styleId="562">
    <w:name w:val="2-2ji"/>
    <w:basedOn w:val="4"/>
    <w:qFormat/>
    <w:uiPriority w:val="0"/>
    <w:pPr>
      <w:adjustRightInd w:val="0"/>
      <w:spacing w:before="0" w:after="0" w:line="360" w:lineRule="auto"/>
      <w:jc w:val="center"/>
      <w:textAlignment w:val="baseline"/>
    </w:pPr>
    <w:rPr>
      <w:rFonts w:ascii="宋体" w:hAnsi="宋体" w:eastAsia="宋体"/>
      <w:bCs w:val="0"/>
      <w:sz w:val="36"/>
    </w:rPr>
  </w:style>
  <w:style w:type="paragraph" w:customStyle="1" w:styleId="563">
    <w:name w:val="UserStyle_317"/>
    <w:basedOn w:val="1"/>
    <w:qFormat/>
    <w:uiPriority w:val="0"/>
    <w:pPr>
      <w:widowControl/>
      <w:ind w:firstLine="420" w:firstLineChars="200"/>
      <w:textAlignment w:val="baseline"/>
    </w:pPr>
    <w:rPr>
      <w:rFonts w:ascii="Calibri" w:hAnsi="Calibri"/>
      <w:szCs w:val="21"/>
    </w:rPr>
  </w:style>
  <w:style w:type="paragraph" w:customStyle="1" w:styleId="564">
    <w:name w:val="页眉 New New"/>
    <w:basedOn w:val="402"/>
    <w:qFormat/>
    <w:uiPriority w:val="0"/>
    <w:pPr>
      <w:pBdr>
        <w:bottom w:val="single" w:color="auto" w:sz="6" w:space="1"/>
      </w:pBdr>
      <w:tabs>
        <w:tab w:val="center" w:pos="4153"/>
        <w:tab w:val="right" w:pos="8306"/>
      </w:tabs>
      <w:snapToGrid w:val="0"/>
      <w:jc w:val="center"/>
    </w:pPr>
    <w:rPr>
      <w:sz w:val="18"/>
      <w:szCs w:val="18"/>
    </w:rPr>
  </w:style>
  <w:style w:type="paragraph" w:customStyle="1" w:styleId="565">
    <w:name w:val="xl8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66">
    <w:name w:val="招标标题1"/>
    <w:basedOn w:val="5"/>
    <w:qFormat/>
    <w:uiPriority w:val="0"/>
    <w:pPr>
      <w:tabs>
        <w:tab w:val="left" w:pos="950"/>
      </w:tabs>
      <w:adjustRightInd w:val="0"/>
      <w:spacing w:before="240" w:after="120" w:line="300" w:lineRule="auto"/>
      <w:jc w:val="left"/>
    </w:pPr>
    <w:rPr>
      <w:rFonts w:ascii="楷体_GB2312" w:eastAsia="楷体_GB2312"/>
      <w:bCs w:val="0"/>
      <w:kern w:val="2"/>
      <w:sz w:val="24"/>
      <w:szCs w:val="24"/>
    </w:rPr>
  </w:style>
  <w:style w:type="paragraph" w:customStyle="1" w:styleId="567">
    <w:name w:val="页脚 New New New"/>
    <w:basedOn w:val="377"/>
    <w:qFormat/>
    <w:uiPriority w:val="0"/>
    <w:pPr>
      <w:tabs>
        <w:tab w:val="center" w:pos="4153"/>
        <w:tab w:val="right" w:pos="8306"/>
      </w:tabs>
      <w:snapToGrid w:val="0"/>
      <w:jc w:val="left"/>
    </w:pPr>
    <w:rPr>
      <w:sz w:val="18"/>
      <w:szCs w:val="18"/>
    </w:rPr>
  </w:style>
  <w:style w:type="paragraph" w:customStyle="1" w:styleId="568">
    <w:name w:val="xl11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69">
    <w:name w:val="xl132"/>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kern w:val="0"/>
      <w:sz w:val="20"/>
      <w:szCs w:val="20"/>
    </w:rPr>
  </w:style>
  <w:style w:type="paragraph" w:customStyle="1" w:styleId="570">
    <w:name w:val="paragraph1"/>
    <w:basedOn w:val="1"/>
    <w:qFormat/>
    <w:uiPriority w:val="0"/>
    <w:pPr>
      <w:spacing w:line="300" w:lineRule="auto"/>
      <w:ind w:firstLine="200" w:firstLineChars="200"/>
    </w:pPr>
    <w:rPr>
      <w:sz w:val="24"/>
    </w:rPr>
  </w:style>
  <w:style w:type="paragraph" w:customStyle="1" w:styleId="571">
    <w:name w:val="样式 首行缩进:  2 字符"/>
    <w:basedOn w:val="1"/>
    <w:qFormat/>
    <w:uiPriority w:val="0"/>
    <w:pPr>
      <w:spacing w:line="400" w:lineRule="exact"/>
      <w:ind w:firstLine="200" w:firstLineChars="200"/>
    </w:pPr>
    <w:rPr>
      <w:rFonts w:cs="宋体"/>
      <w:sz w:val="24"/>
    </w:rPr>
  </w:style>
  <w:style w:type="paragraph" w:customStyle="1" w:styleId="572">
    <w:name w:val="List Paragraph1"/>
    <w:basedOn w:val="1"/>
    <w:qFormat/>
    <w:uiPriority w:val="0"/>
    <w:pPr>
      <w:ind w:firstLine="420" w:firstLineChars="200"/>
    </w:pPr>
    <w:rPr>
      <w:rFonts w:ascii="Calibri" w:hAnsi="Calibri"/>
      <w:szCs w:val="22"/>
    </w:rPr>
  </w:style>
  <w:style w:type="paragraph" w:customStyle="1" w:styleId="573">
    <w:name w:val="font8"/>
    <w:basedOn w:val="1"/>
    <w:qFormat/>
    <w:uiPriority w:val="0"/>
    <w:pPr>
      <w:widowControl/>
      <w:spacing w:before="100" w:beforeAutospacing="1" w:after="100" w:afterAutospacing="1"/>
      <w:jc w:val="left"/>
    </w:pPr>
    <w:rPr>
      <w:rFonts w:ascii="宋体" w:hAnsi="宋体" w:cs="宋体"/>
      <w:color w:val="FF0000"/>
      <w:kern w:val="0"/>
      <w:sz w:val="20"/>
      <w:szCs w:val="20"/>
    </w:rPr>
  </w:style>
  <w:style w:type="paragraph" w:customStyle="1" w:styleId="574">
    <w:name w:val="xl10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75">
    <w:name w:val="xl116"/>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left"/>
    </w:pPr>
    <w:rPr>
      <w:rFonts w:ascii="宋体" w:hAnsi="宋体" w:cs="宋体"/>
      <w:color w:val="000000"/>
      <w:kern w:val="0"/>
      <w:sz w:val="20"/>
      <w:szCs w:val="20"/>
    </w:rPr>
  </w:style>
  <w:style w:type="paragraph" w:customStyle="1" w:styleId="576">
    <w:name w:val="默认段落字体 Para Char Char Char Char Char Char Char Char Char1 Char Char Char Char"/>
    <w:basedOn w:val="1"/>
    <w:qFormat/>
    <w:uiPriority w:val="0"/>
    <w:rPr>
      <w:rFonts w:ascii="Tahoma" w:hAnsi="Tahoma"/>
      <w:sz w:val="24"/>
      <w:szCs w:val="20"/>
    </w:rPr>
  </w:style>
  <w:style w:type="paragraph" w:customStyle="1" w:styleId="577">
    <w:name w:val="目录3"/>
    <w:basedOn w:val="1"/>
    <w:next w:val="1"/>
    <w:qFormat/>
    <w:uiPriority w:val="0"/>
    <w:pPr>
      <w:widowControl/>
      <w:tabs>
        <w:tab w:val="left" w:leader="dot" w:pos="8503"/>
      </w:tabs>
      <w:spacing w:line="317" w:lineRule="atLeast"/>
      <w:ind w:firstLine="419"/>
      <w:textAlignment w:val="baseline"/>
    </w:pPr>
    <w:rPr>
      <w:color w:val="000000"/>
      <w:kern w:val="0"/>
      <w:szCs w:val="20"/>
    </w:rPr>
  </w:style>
  <w:style w:type="paragraph" w:customStyle="1" w:styleId="578">
    <w:name w:val="Char1"/>
    <w:basedOn w:val="1"/>
    <w:qFormat/>
    <w:uiPriority w:val="0"/>
    <w:rPr>
      <w:szCs w:val="21"/>
    </w:rPr>
  </w:style>
  <w:style w:type="paragraph" w:customStyle="1" w:styleId="579">
    <w:name w:val="标准书脚_偶数页"/>
    <w:qFormat/>
    <w:uiPriority w:val="0"/>
    <w:pPr>
      <w:spacing w:before="120"/>
    </w:pPr>
    <w:rPr>
      <w:rFonts w:ascii="Times New Roman" w:hAnsi="Times New Roman" w:eastAsia="宋体" w:cs="Times New Roman"/>
      <w:sz w:val="18"/>
      <w:lang w:val="en-US" w:eastAsia="zh-CN" w:bidi="ar-SA"/>
    </w:rPr>
  </w:style>
  <w:style w:type="paragraph" w:customStyle="1" w:styleId="580">
    <w:name w:val="xl10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color w:val="000000"/>
      <w:kern w:val="0"/>
      <w:sz w:val="20"/>
      <w:szCs w:val="20"/>
    </w:rPr>
  </w:style>
  <w:style w:type="paragraph" w:customStyle="1" w:styleId="581">
    <w:name w:val="xl152"/>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b/>
      <w:bCs/>
      <w:kern w:val="0"/>
      <w:sz w:val="24"/>
    </w:rPr>
  </w:style>
  <w:style w:type="paragraph" w:customStyle="1" w:styleId="582">
    <w:name w:val="xl115"/>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color w:val="000000"/>
      <w:kern w:val="0"/>
      <w:sz w:val="20"/>
      <w:szCs w:val="20"/>
    </w:rPr>
  </w:style>
  <w:style w:type="paragraph" w:customStyle="1" w:styleId="583">
    <w:name w:val="Char Char Char1 Char Char Char Char Char Char Char Char Char Char Char Char Char Char Char"/>
    <w:basedOn w:val="1"/>
    <w:qFormat/>
    <w:uiPriority w:val="0"/>
    <w:pPr>
      <w:widowControl/>
      <w:adjustRightInd w:val="0"/>
      <w:spacing w:after="160" w:line="240" w:lineRule="exact"/>
      <w:jc w:val="left"/>
    </w:pPr>
    <w:rPr>
      <w:rFonts w:ascii="Verdana" w:hAnsi="Verdana"/>
      <w:kern w:val="0"/>
      <w:sz w:val="20"/>
      <w:szCs w:val="20"/>
      <w:lang w:eastAsia="en-US"/>
    </w:rPr>
  </w:style>
  <w:style w:type="paragraph" w:customStyle="1" w:styleId="584">
    <w:name w:val="xl127"/>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85">
    <w:name w:val="目录4"/>
    <w:basedOn w:val="1"/>
    <w:next w:val="1"/>
    <w:qFormat/>
    <w:uiPriority w:val="0"/>
    <w:pPr>
      <w:widowControl/>
      <w:tabs>
        <w:tab w:val="left" w:leader="dot" w:pos="8503"/>
      </w:tabs>
      <w:spacing w:line="317" w:lineRule="atLeast"/>
      <w:ind w:firstLine="629"/>
      <w:textAlignment w:val="baseline"/>
    </w:pPr>
    <w:rPr>
      <w:color w:val="000000"/>
      <w:kern w:val="0"/>
      <w:szCs w:val="20"/>
    </w:rPr>
  </w:style>
  <w:style w:type="paragraph" w:customStyle="1" w:styleId="586">
    <w:name w:val="Char Char Char"/>
    <w:basedOn w:val="1"/>
    <w:qFormat/>
    <w:uiPriority w:val="0"/>
    <w:pPr>
      <w:widowControl/>
      <w:spacing w:after="160" w:line="240" w:lineRule="exact"/>
      <w:jc w:val="left"/>
    </w:pPr>
    <w:rPr>
      <w:rFonts w:ascii="Verdana" w:hAnsi="Verdana"/>
      <w:kern w:val="0"/>
      <w:sz w:val="20"/>
      <w:szCs w:val="20"/>
      <w:lang w:eastAsia="en-US"/>
    </w:rPr>
  </w:style>
  <w:style w:type="paragraph" w:customStyle="1" w:styleId="587">
    <w:name w:val="xl12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000000"/>
      <w:kern w:val="0"/>
      <w:sz w:val="20"/>
      <w:szCs w:val="20"/>
    </w:rPr>
  </w:style>
  <w:style w:type="paragraph" w:customStyle="1" w:styleId="588">
    <w:name w:val="xl9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kern w:val="0"/>
      <w:sz w:val="20"/>
      <w:szCs w:val="20"/>
    </w:rPr>
  </w:style>
  <w:style w:type="paragraph" w:customStyle="1" w:styleId="589">
    <w:name w:val="xl147"/>
    <w:basedOn w:val="1"/>
    <w:qFormat/>
    <w:uiPriority w:val="0"/>
    <w:pPr>
      <w:widowControl/>
      <w:pBdr>
        <w:top w:val="single" w:color="auto" w:sz="4" w:space="0"/>
        <w:left w:val="single" w:color="auto" w:sz="4" w:space="0"/>
        <w:bottom w:val="single" w:color="auto" w:sz="4" w:space="0"/>
        <w:right w:val="single" w:color="auto" w:sz="4" w:space="0"/>
      </w:pBdr>
      <w:shd w:val="clear" w:color="auto" w:fill="FFFFFF"/>
      <w:spacing w:before="100" w:beforeAutospacing="1" w:after="100" w:afterAutospacing="1"/>
      <w:jc w:val="center"/>
    </w:pPr>
    <w:rPr>
      <w:rFonts w:ascii="宋体" w:hAnsi="宋体" w:cs="宋体"/>
      <w:kern w:val="0"/>
      <w:sz w:val="20"/>
      <w:szCs w:val="20"/>
    </w:rPr>
  </w:style>
  <w:style w:type="paragraph" w:customStyle="1" w:styleId="590">
    <w:name w:val="一级条标题"/>
    <w:next w:val="1"/>
    <w:qFormat/>
    <w:uiPriority w:val="0"/>
    <w:pPr>
      <w:ind w:left="2310"/>
      <w:outlineLvl w:val="2"/>
    </w:pPr>
    <w:rPr>
      <w:rFonts w:ascii="Times New Roman" w:hAnsi="Times New Roman" w:eastAsia="黑体" w:cs="Times New Roman"/>
      <w:sz w:val="21"/>
      <w:lang w:val="en-US" w:eastAsia="zh-CN" w:bidi="ar-SA"/>
    </w:rPr>
  </w:style>
  <w:style w:type="paragraph" w:customStyle="1" w:styleId="591">
    <w:name w:val="2ji"/>
    <w:basedOn w:val="4"/>
    <w:qFormat/>
    <w:uiPriority w:val="0"/>
    <w:pPr>
      <w:adjustRightInd w:val="0"/>
      <w:spacing w:before="0" w:after="0" w:line="360" w:lineRule="auto"/>
      <w:textAlignment w:val="baseline"/>
    </w:pPr>
    <w:rPr>
      <w:rFonts w:ascii="宋体" w:hAnsi="宋体" w:eastAsia="宋体"/>
      <w:sz w:val="21"/>
      <w:szCs w:val="21"/>
    </w:rPr>
  </w:style>
  <w:style w:type="paragraph" w:customStyle="1" w:styleId="592">
    <w:name w:val="444"/>
    <w:basedOn w:val="1"/>
    <w:qFormat/>
    <w:uiPriority w:val="0"/>
    <w:pPr>
      <w:adjustRightInd w:val="0"/>
      <w:spacing w:line="312" w:lineRule="atLeast"/>
      <w:jc w:val="center"/>
      <w:textAlignment w:val="baseline"/>
    </w:pPr>
    <w:rPr>
      <w:b/>
      <w:kern w:val="0"/>
      <w:sz w:val="36"/>
      <w:szCs w:val="36"/>
    </w:rPr>
  </w:style>
  <w:style w:type="paragraph" w:customStyle="1" w:styleId="593">
    <w:name w:val="xl141"/>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594">
    <w:name w:val="Char Char Char Char Char Char Char Char Char Char Char Char Char Char Char Char1"/>
    <w:basedOn w:val="1"/>
    <w:qFormat/>
    <w:uiPriority w:val="0"/>
    <w:pPr>
      <w:tabs>
        <w:tab w:val="left" w:pos="360"/>
      </w:tabs>
      <w:spacing w:line="360" w:lineRule="auto"/>
      <w:ind w:left="482" w:firstLine="200" w:firstLineChars="200"/>
    </w:pPr>
    <w:rPr>
      <w:rFonts w:ascii="宋体"/>
      <w:sz w:val="24"/>
    </w:rPr>
  </w:style>
  <w:style w:type="paragraph" w:customStyle="1" w:styleId="595">
    <w:name w:val="页眉 New"/>
    <w:basedOn w:val="525"/>
    <w:qFormat/>
    <w:uiPriority w:val="0"/>
    <w:pPr>
      <w:pBdr>
        <w:bottom w:val="single" w:color="auto" w:sz="6" w:space="1"/>
      </w:pBdr>
      <w:tabs>
        <w:tab w:val="center" w:pos="4153"/>
        <w:tab w:val="right" w:pos="8306"/>
      </w:tabs>
      <w:snapToGrid w:val="0"/>
      <w:jc w:val="center"/>
    </w:pPr>
    <w:rPr>
      <w:sz w:val="18"/>
      <w:szCs w:val="18"/>
    </w:rPr>
  </w:style>
  <w:style w:type="paragraph" w:customStyle="1" w:styleId="596">
    <w:name w:val="正文段"/>
    <w:basedOn w:val="1"/>
    <w:qFormat/>
    <w:uiPriority w:val="0"/>
    <w:pPr>
      <w:widowControl/>
      <w:snapToGrid w:val="0"/>
      <w:spacing w:after="156" w:afterLines="50"/>
      <w:ind w:firstLine="200" w:firstLineChars="200"/>
    </w:pPr>
    <w:rPr>
      <w:kern w:val="0"/>
      <w:sz w:val="24"/>
      <w:szCs w:val="20"/>
    </w:rPr>
  </w:style>
  <w:style w:type="paragraph" w:customStyle="1" w:styleId="597">
    <w:name w:val="_Style 33"/>
    <w:basedOn w:val="1"/>
    <w:qFormat/>
    <w:uiPriority w:val="0"/>
    <w:pPr>
      <w:widowControl/>
      <w:spacing w:after="160" w:line="240" w:lineRule="exact"/>
      <w:jc w:val="left"/>
    </w:pPr>
  </w:style>
  <w:style w:type="paragraph" w:customStyle="1" w:styleId="598">
    <w:name w:val="xl126"/>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599">
    <w:name w:val="页脚 New New New New New New New New"/>
    <w:basedOn w:val="405"/>
    <w:qFormat/>
    <w:uiPriority w:val="0"/>
    <w:pPr>
      <w:tabs>
        <w:tab w:val="center" w:pos="4153"/>
        <w:tab w:val="right" w:pos="8306"/>
      </w:tabs>
      <w:snapToGrid w:val="0"/>
      <w:jc w:val="left"/>
    </w:pPr>
    <w:rPr>
      <w:sz w:val="18"/>
      <w:szCs w:val="18"/>
    </w:rPr>
  </w:style>
  <w:style w:type="paragraph" w:customStyle="1" w:styleId="600">
    <w:name w:val="Char Char1 Char Char Char Char Char Char"/>
    <w:basedOn w:val="1"/>
    <w:qFormat/>
    <w:uiPriority w:val="0"/>
    <w:pPr>
      <w:widowControl/>
      <w:spacing w:after="160" w:line="240" w:lineRule="exact"/>
      <w:jc w:val="left"/>
    </w:pPr>
    <w:rPr>
      <w:rFonts w:ascii="宋体" w:hAnsi="Courier New"/>
      <w:szCs w:val="20"/>
    </w:rPr>
  </w:style>
  <w:style w:type="paragraph" w:customStyle="1" w:styleId="601">
    <w:name w:val="xl11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2">
    <w:name w:val="xl125"/>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03">
    <w:name w:val="页脚 New New New New"/>
    <w:basedOn w:val="445"/>
    <w:qFormat/>
    <w:uiPriority w:val="0"/>
    <w:pPr>
      <w:tabs>
        <w:tab w:val="center" w:pos="4153"/>
        <w:tab w:val="right" w:pos="8306"/>
      </w:tabs>
      <w:snapToGrid w:val="0"/>
      <w:jc w:val="left"/>
    </w:pPr>
    <w:rPr>
      <w:sz w:val="18"/>
      <w:szCs w:val="18"/>
    </w:rPr>
  </w:style>
  <w:style w:type="paragraph" w:customStyle="1" w:styleId="604">
    <w:name w:val="xl30"/>
    <w:basedOn w:val="1"/>
    <w:qFormat/>
    <w:uiPriority w:val="0"/>
    <w:pPr>
      <w:widowControl/>
      <w:pBdr>
        <w:left w:val="single" w:color="auto" w:sz="4" w:space="0"/>
        <w:bottom w:val="single" w:color="auto" w:sz="4" w:space="0"/>
        <w:right w:val="single" w:color="auto" w:sz="4" w:space="0"/>
      </w:pBdr>
      <w:spacing w:before="100" w:beforeAutospacing="1" w:after="100" w:afterAutospacing="1"/>
      <w:jc w:val="center"/>
    </w:pPr>
    <w:rPr>
      <w:kern w:val="0"/>
      <w:szCs w:val="21"/>
    </w:rPr>
  </w:style>
  <w:style w:type="paragraph" w:customStyle="1" w:styleId="605">
    <w:name w:val="xl108"/>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center"/>
    </w:pPr>
    <w:rPr>
      <w:rFonts w:ascii="宋体" w:hAnsi="宋体" w:cs="宋体"/>
      <w:kern w:val="0"/>
      <w:sz w:val="20"/>
      <w:szCs w:val="20"/>
    </w:rPr>
  </w:style>
  <w:style w:type="paragraph" w:customStyle="1" w:styleId="606">
    <w:name w:val="Char Char Char4"/>
    <w:basedOn w:val="1"/>
    <w:qFormat/>
    <w:uiPriority w:val="0"/>
    <w:pPr>
      <w:widowControl/>
      <w:spacing w:after="160" w:line="240" w:lineRule="exact"/>
      <w:jc w:val="left"/>
    </w:pPr>
    <w:rPr>
      <w:rFonts w:ascii="Verdana" w:hAnsi="Verdana"/>
      <w:kern w:val="0"/>
      <w:sz w:val="20"/>
      <w:szCs w:val="20"/>
      <w:lang w:eastAsia="en-US"/>
    </w:rPr>
  </w:style>
  <w:style w:type="paragraph" w:customStyle="1" w:styleId="607">
    <w:name w:val="无间隔1"/>
    <w:qFormat/>
    <w:uiPriority w:val="0"/>
    <w:rPr>
      <w:rFonts w:ascii="Times New Roman" w:hAnsi="Times New Roman" w:eastAsia="宋体" w:cs="Times New Roman"/>
      <w:sz w:val="22"/>
      <w:szCs w:val="22"/>
      <w:lang w:val="en-US" w:eastAsia="zh-CN" w:bidi="ar-SA"/>
    </w:rPr>
  </w:style>
  <w:style w:type="paragraph" w:customStyle="1" w:styleId="608">
    <w:name w:val="xl94"/>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kern w:val="0"/>
      <w:sz w:val="20"/>
      <w:szCs w:val="20"/>
    </w:rPr>
  </w:style>
  <w:style w:type="paragraph" w:customStyle="1" w:styleId="609">
    <w:name w:val="纯文本1"/>
    <w:basedOn w:val="1"/>
    <w:qFormat/>
    <w:uiPriority w:val="0"/>
    <w:rPr>
      <w:rFonts w:ascii="宋体" w:hAnsi="Courier New"/>
      <w:szCs w:val="21"/>
    </w:rPr>
  </w:style>
  <w:style w:type="paragraph" w:customStyle="1" w:styleId="610">
    <w:name w:val="xl140"/>
    <w:basedOn w:val="1"/>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left"/>
    </w:pPr>
    <w:rPr>
      <w:rFonts w:ascii="宋体" w:hAnsi="宋体" w:cs="宋体"/>
      <w:color w:val="333333"/>
      <w:kern w:val="0"/>
      <w:sz w:val="20"/>
      <w:szCs w:val="20"/>
    </w:rPr>
  </w:style>
  <w:style w:type="paragraph" w:customStyle="1" w:styleId="611">
    <w:name w:val="Table Paragraph"/>
    <w:basedOn w:val="1"/>
    <w:qFormat/>
    <w:uiPriority w:val="1"/>
    <w:rPr>
      <w:rFonts w:ascii="宋体" w:hAnsi="宋体" w:cs="宋体"/>
    </w:rPr>
  </w:style>
  <w:style w:type="paragraph" w:customStyle="1" w:styleId="612">
    <w:name w:val="列出段落1"/>
    <w:qFormat/>
    <w:uiPriority w:val="0"/>
    <w:pPr>
      <w:ind w:firstLine="420" w:firstLineChars="200"/>
    </w:pPr>
    <w:rPr>
      <w:rFonts w:ascii="Times New Roman" w:hAnsi="Times New Roman" w:eastAsia="宋体" w:cs="Times New Roman"/>
      <w:szCs w:val="22"/>
      <w:lang w:val="en-US" w:eastAsia="zh-CN" w:bidi="ar-SA"/>
    </w:rPr>
  </w:style>
  <w:style w:type="paragraph" w:customStyle="1" w:styleId="613">
    <w:name w:val="标题3"/>
    <w:basedOn w:val="5"/>
    <w:qFormat/>
    <w:uiPriority w:val="0"/>
    <w:pPr>
      <w:keepLines w:val="0"/>
      <w:widowControl/>
      <w:tabs>
        <w:tab w:val="left" w:pos="1247"/>
      </w:tabs>
      <w:spacing w:before="240" w:after="120" w:line="360" w:lineRule="auto"/>
      <w:ind w:left="1247" w:hanging="1247"/>
      <w:jc w:val="left"/>
    </w:pPr>
    <w:rPr>
      <w:rFonts w:ascii="Arial" w:hAnsi="Arial"/>
      <w:sz w:val="52"/>
      <w:szCs w:val="52"/>
    </w:rPr>
  </w:style>
  <w:style w:type="paragraph" w:customStyle="1" w:styleId="614">
    <w:name w:val="_Style 1"/>
    <w:qFormat/>
    <w:uiPriority w:val="1"/>
    <w:pPr>
      <w:widowControl w:val="0"/>
      <w:jc w:val="both"/>
    </w:pPr>
    <w:rPr>
      <w:rFonts w:ascii="Times New Roman" w:hAnsi="Times New Roman" w:eastAsia="宋体" w:cs="Times New Roman"/>
      <w:kern w:val="2"/>
      <w:sz w:val="21"/>
      <w:szCs w:val="24"/>
      <w:lang w:val="en-US" w:eastAsia="zh-CN" w:bidi="ar-SA"/>
    </w:rPr>
  </w:style>
  <w:style w:type="table" w:customStyle="1" w:styleId="615">
    <w:name w:val="Normal Table_file_671"/>
    <w:semiHidden/>
    <w:qFormat/>
    <w:uiPriority w:val="0"/>
    <w:tblPr>
      <w:tblCellMar>
        <w:top w:w="0" w:type="dxa"/>
        <w:left w:w="108" w:type="dxa"/>
        <w:bottom w:w="0" w:type="dxa"/>
        <w:right w:w="108" w:type="dxa"/>
      </w:tblCellMar>
    </w:tblPr>
  </w:style>
  <w:style w:type="paragraph" w:customStyle="1" w:styleId="616">
    <w:name w:val="样式 0正文 + 首行缩进:  2 字符1"/>
    <w:basedOn w:val="1"/>
    <w:qFormat/>
    <w:uiPriority w:val="99"/>
    <w:pPr>
      <w:spacing w:line="360" w:lineRule="auto"/>
      <w:ind w:firstLine="200" w:firstLineChars="200"/>
    </w:pPr>
    <w:rPr>
      <w:szCs w:val="20"/>
    </w:rPr>
  </w:style>
  <w:style w:type="paragraph" w:customStyle="1" w:styleId="617">
    <w:name w:val="Revision"/>
    <w:hidden/>
    <w:unhideWhenUsed/>
    <w:qFormat/>
    <w:uiPriority w:val="99"/>
    <w:rPr>
      <w:rFonts w:ascii="Times New Roman" w:hAnsi="Times New Roman" w:eastAsia="宋体" w:cs="Times New Roman"/>
      <w:kern w:val="2"/>
      <w:sz w:val="21"/>
      <w:szCs w:val="24"/>
      <w:lang w:val="en-US" w:eastAsia="zh-CN" w:bidi="ar-SA"/>
    </w:rPr>
  </w:style>
  <w:style w:type="paragraph" w:customStyle="1" w:styleId="618">
    <w:name w:val="正文_0"/>
    <w:qFormat/>
    <w:uiPriority w:val="0"/>
    <w:pPr>
      <w:widowControl w:val="0"/>
      <w:jc w:val="both"/>
    </w:pPr>
    <w:rPr>
      <w:rFonts w:ascii="Times New Roman" w:hAnsi="Times New Roman"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1.png"/><Relationship Id="rId11" Type="http://schemas.openxmlformats.org/officeDocument/2006/relationships/theme" Target="theme/theme1.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微软中国</Company>
  <Pages>65</Pages>
  <Words>39257</Words>
  <Characters>41738</Characters>
  <Lines>868</Lines>
  <Paragraphs>322</Paragraphs>
  <TotalTime>11</TotalTime>
  <ScaleCrop>false</ScaleCrop>
  <LinksUpToDate>false</LinksUpToDate>
  <CharactersWithSpaces>43579</CharactersWithSpaces>
  <Application>WPS Office_11.8.2.12388_F1E327BC-269C-435d-A152-05C5408002CA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2026-04-15T01:28:00Z</dcterms:created>
  <dc:creator>聂泉源</dc:creator>
  <cp:lastModifiedBy>sjyzx</cp:lastModifiedBy>
  <cp:lastPrinted>2026-07-26T00:51:00Z</cp:lastPrinted>
  <dcterms:modified xsi:type="dcterms:W3CDTF">2026-08-03T09:46:59Z</dcterms:modified>
  <dc:title>3</dc:title>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2CE10FAD4A56414C87DD28924D45B8BE_13</vt:lpwstr>
  </property>
  <property fmtid="{D5CDD505-2E9C-101B-9397-08002B2CF9AE}" pid="3" name="KSOProductBuildVer">
    <vt:lpwstr>2052-11.8.2.12388</vt:lpwstr>
  </property>
  <property fmtid="{D5CDD505-2E9C-101B-9397-08002B2CF9AE}" pid="4" name="KSOTemplateDocerSaveRecord">
    <vt:lpwstr>eyJoZGlkIjoiMmVjNDVkZjRkMmY3YmZlYjI3ZTVhZjMzYTc4YTFhYWUifQ==</vt:lpwstr>
  </property>
</Properties>
</file>