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545"/>
        <w:gridCol w:w="1240"/>
        <w:gridCol w:w="1165"/>
        <w:gridCol w:w="547"/>
        <w:gridCol w:w="4906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0121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Arial"/>
                <w:b/>
                <w:color w:val="auto"/>
                <w:sz w:val="24"/>
                <w:szCs w:val="24"/>
                <w:highlight w:val="none"/>
              </w:rPr>
              <w:t>服务需求一览表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Arial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Arial"/>
                <w:color w:val="auto"/>
                <w:sz w:val="24"/>
                <w:szCs w:val="24"/>
                <w:highlight w:val="none"/>
              </w:rPr>
              <w:t>标段</w:t>
            </w:r>
          </w:p>
        </w:tc>
        <w:tc>
          <w:tcPr>
            <w:tcW w:w="9031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421"/>
              </w:tabs>
              <w:spacing w:line="320" w:lineRule="exact"/>
              <w:jc w:val="left"/>
              <w:rPr>
                <w:rFonts w:hint="eastAsia" w:hAnsi="宋体" w:eastAsia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hAnsi="宋体"/>
                <w:b/>
                <w:bCs/>
                <w:color w:val="auto"/>
                <w:sz w:val="24"/>
                <w:szCs w:val="24"/>
                <w:highlight w:val="none"/>
              </w:rPr>
              <w:t>分标</w:t>
            </w:r>
            <w:r>
              <w:rPr>
                <w:rFonts w:hint="eastAsia" w:hAnsi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：2025年度面向社会和中小企业工伤预防宣传</w:t>
            </w:r>
            <w:r>
              <w:rPr>
                <w:rFonts w:hint="eastAsia" w:hAnsi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采购清单及服务数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采购服务名称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服务参数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中小企业划分标准所属行业名称（行业名称及划分见本章附件</w:t>
            </w:r>
            <w:r>
              <w:rPr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宣传资料制作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20000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制作《工伤保险政策和工伤预防知识宣传册》三折页20000张，供各市县区社保中心宣传使用。（规格：三折页；材质：157g铜版纸）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开展工伤保险和工伤预防知识短信推送宣传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200000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通过大数据分析等手段，结合参保、税务、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市场监管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、法院等多口径数据，和社保数据进一步对比，确定全市疑似未参保企业、未参保企业集中区域和恶意拖逃工伤保险、社会保险的用人单位。针对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上述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用人单位，推送工伤保险普法知识和工伤预防知识，推动其落实主体责任，依法参加工伤保险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并缴纳工伤保险费。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共计推送短信20万条，预计覆盖用人单位超过5万家。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参保扩面微信朋友圈投放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200000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次（曝光量）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过大数据比对后，精准锁定应参保未参保企业和区域内特定人群，以图文形式宣传工伤保险政策、工伤认定、保险待遇报销等相关内容，提高区域内企业职工对工伤保险的认识，为进一步加强工伤预防，更好地开展工伤工作打好基础。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工伤保险惠民惠企政策宣传普及公益广告片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部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结合南宁市工伤保险相关政策，制作1部南宁市工伤保险惠民惠企政策宣传普及公益广告片。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工伤保险领域打击欺诈骗保警示教育宣传片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部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结合工伤保险领域常见欺诈骗保情形，制作1部工伤保险领域打击欺诈骗保警示教育宣传片，供各级人社部门在开展相关警示教育和宣传时使用。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投放工伤预防宣传视频（2块，2个月）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月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选择人流量大的商场（如万达等）户外大屏2块，投放宣传工伤预防宣传片，每块户外屏投放时间不低于2个月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（需每天投放）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。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开展工伤保险和工伤预防线下宣传活动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场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在南宁市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开展1场线下宣传活动；工伤预防宣传留置时间不少于6个月。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  <w:t>在武鸣区、横州市、上林县、马山县、隆安县、宾阳县人流量大的区域或者工业园区开展1场线下宣传活动，共计开展6场。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宣传活动现场包括但不限于：签到表、饮用水、现场主题喷绘桁架1个（5米*3米）；现场布置：配套主</w:t>
            </w: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题</w:t>
            </w:r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宣传桁架4个（4米*2米、4米*2米）、横幅（8米尺寸）不低于4条、工伤预防知识宣传A型双面展架6个、发放宣传物料不低于500件。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职业学校宣传活动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所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进入南宁市的职业学校开展工伤预防宣传活动（包含政策法规、安全生产知识宣传和现场体验，时长2—3小时）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国家媒体（如《中国劳动保障报》纯文字报道）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4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针对南宁市2025年工伤预防项目开展过程中的阶段性成果、亮点、标志性内容、部署会、企业调研、重点企业培训、宣传活动、专项培训、项目总结会等内容进行新闻报道宣传。根据宣传渠道的不同定制不同的传播内容和形式。</w:t>
            </w: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国家级门户网站（含新华网、人民网、搜狐、网易等）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490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default" w:eastAsia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区级媒体或新媒体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490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default" w:eastAsia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市级媒体或新媒体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4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default" w:eastAsia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商务条款</w:t>
            </w:r>
          </w:p>
        </w:tc>
        <w:tc>
          <w:tcPr>
            <w:tcW w:w="95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一、合同签订期：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自中标通知书发出之日起25日内。                              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二、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提交服务成果时间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202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日前完成服务并提交服务成果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。                                         </w:t>
            </w:r>
          </w:p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三、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提交服务成果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地点：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广西南宁市采购人指定地点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。   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四、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售后服务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要求：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 </w:t>
            </w:r>
          </w:p>
          <w:p>
            <w:pPr>
              <w:spacing w:line="360" w:lineRule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.质量保质期：自合同签订之日起1年。</w:t>
            </w:r>
          </w:p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2.质量保证期内如需要中标人提供上门服务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，中标人接到通知后1小时内响应，一般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问题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4小时内到达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采购单位现场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，较大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问题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48小时内到达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采购单位现场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。                                                                   </w:t>
            </w:r>
          </w:p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五、其他要求：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                                                                       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报价包含以下部分：                                                                                                                                               （1）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服务的价格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；</w:t>
            </w:r>
          </w:p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（2）必要的保险费用和各项税金；</w:t>
            </w:r>
          </w:p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（3）其他（包括但不限于人员劳务费、管理费、场地费、培训、宣传、税费等与本服务相关的各种费用）。                       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付款方式：合同签订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后采购人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先行支付项目总额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70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%的预付款。项目完成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提交项目验收申请并附费用票据、项目实施有关明细等财务资料，申请结算项目余款。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对本年度工伤预防项目实施情况组织验收，验收合格后，按合同约定向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支付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剩余30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%的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合同款。</w:t>
            </w:r>
          </w:p>
          <w:p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六、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其他要求：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1.严格遵守国家、广西壮族自治区以及南宁市相关法律、法规及有关政策规定，如国家、自治区出台新的工伤预防相关政策文件，则按新的文件要求执行；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2.中标人应定期将宣传活动的实施情况，以书面形式向采购人汇报，并接受采购人的监督和指导；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3.负责组织实施项目，制定项目实施方案并报采购人批准；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4.接受采购人的项目考核与评价，积极配合采购人开展项目验收工作，对本项目取得的社会、经济效益进行总结；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5.及时向采购人报告本项目服务范围内有关服务的重大事项，及时配合处理投诉；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6.按照协议约定提供服务，并安排专人对项目进行监督；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7.建立专项档案管理措施(按照社会保险档案管理相关规定)，实现全程可查询、可追溯，全过程痕迹管理，项目完成后向采购人交付完整的电子及纸质资料；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8.应在服务合同签订后向采购人提供项目整体进度计划备案。定期将当月宣传方案报采购人审核备案；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9.应配合采购人对工伤预防项目的实施情况通过全程核查、全程跟踪的方式进行监督；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10.国家法律、法规所规定由中标人承担的其它责任；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11.中标人保证其参与本项目的员工、顾问等保守其知悉的采购人及企业的秘密，并签订保密协议。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七、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验收条件及标准：</w:t>
            </w:r>
          </w:p>
          <w:p>
            <w:pPr>
              <w:pStyle w:val="74"/>
              <w:spacing w:after="0" w:line="360" w:lineRule="auto"/>
              <w:ind w:firstLine="0" w:firstLineChars="0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1.验收方式</w:t>
            </w:r>
          </w:p>
          <w:p>
            <w:pPr>
              <w:pStyle w:val="74"/>
              <w:spacing w:after="0" w:line="360" w:lineRule="auto"/>
              <w:ind w:firstLine="0" w:firstLineChars="0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项目实施完成后，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采购单位组织验收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小组对实施项目进行评估验收，并形成评估验收报告，作为开展下一年度工伤预防项目重要依据。</w:t>
            </w:r>
          </w:p>
          <w:p>
            <w:pPr>
              <w:pStyle w:val="74"/>
              <w:spacing w:after="0" w:line="360" w:lineRule="auto"/>
              <w:ind w:firstLine="0" w:firstLineChars="0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2.验收标准</w:t>
            </w:r>
          </w:p>
          <w:p>
            <w:pPr>
              <w:pStyle w:val="74"/>
              <w:spacing w:after="0" w:line="360" w:lineRule="auto"/>
              <w:ind w:firstLine="0" w:firstLineChars="0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项目完成后，按照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《关于印发南宁市政府采购供应商履约评价管理暂行办法的通知》（南财采〔2019〕217号）的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规定，依据供应商投标文件承诺及合同书进行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验收。验收完成后，形成项目验收评估报告，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采购人代表、验收小组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及工伤预防项目实施方签署项目验收表，连同项目总结、项目过程文档和各类音视频资料，形成项目归档资料，统一移交给采购人，并办理资料移交确认。</w:t>
            </w:r>
          </w:p>
          <w:p>
            <w:pPr>
              <w:pStyle w:val="74"/>
              <w:spacing w:after="0" w:line="360" w:lineRule="auto"/>
              <w:ind w:firstLine="0" w:firstLineChars="0"/>
              <w:rPr>
                <w:rFonts w:hint="default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3.采购人组成验收小组按国家有关规定、规范进行验收，必要时邀请相关的专业人员或机构参与验收。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其他说明</w:t>
            </w:r>
          </w:p>
        </w:tc>
        <w:tc>
          <w:tcPr>
            <w:tcW w:w="95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一、进口产品说明（根据项目实际情况选择）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□本表的第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服务所涉及的货物已按规定办妥进口产品采购审核手续，投标产品可选用进口产品；但如选用进口产品时必须为全套原装进口产品（即通过中国海关报关验放进入中国境内且产自关境外的产品），同时投标人必须负责办理进口产品所有相关手续并承担所有费用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其他货物不接受进口产品参与投标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否则作无效标处理。</w:t>
            </w:r>
          </w:p>
          <w:p>
            <w:pPr>
              <w:keepNext w:val="0"/>
              <w:keepLines w:val="0"/>
              <w:pageBreakBefore w:val="0"/>
              <w:tabs>
                <w:tab w:val="left" w:pos="180"/>
                <w:tab w:val="left" w:pos="16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☑本分标服务所涉及的货物不接受进口产品（即通过中国海关报关验放进入中国境内且产自关境外的产品）参与投标，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如有进口产品参与投标的作无效标处理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default" w:ascii="宋体" w:hAnsi="宋体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本国产品政策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本项目整体为服务采购项目，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不涉及货物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不执行政府采购中实施本国产品标准及相关政策通知的规定。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、其他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1、是否进行演示：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否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2、是否要求提供样品：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否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3、是否现场踏勘：否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4、合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同延续年限、条件和方式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本标项合同到期不续签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(根据《财政部关于推进和完善服务项目政府有关问题的通知》(财库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〔2014〕37号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)及《政府购买服务管理办法》(财政部令102号)等规定，政府购买服务履行期限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一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般不超过1年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在预算保障的前提下，对于购买内容相对固定、连续性强、经费来源稳定、价格变化幅度小的政府购买服务项目，可以签订履行期不超过3年的政府购买服务合同，且应当在采购文件中约定续签条件和方式、时限告知潜在供应商。)</w:t>
            </w:r>
          </w:p>
        </w:tc>
      </w:tr>
    </w:tbl>
    <w:p>
      <w:pPr>
        <w:spacing w:line="320" w:lineRule="exact"/>
        <w:rPr>
          <w:rFonts w:hint="eastAsia" w:ascii="宋体" w:hAnsi="宋体"/>
          <w:color w:val="auto"/>
          <w:highlight w:val="none"/>
        </w:rPr>
      </w:pPr>
    </w:p>
    <w:p>
      <w:pPr>
        <w:pStyle w:val="4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br w:type="page"/>
      </w:r>
    </w:p>
    <w:tbl>
      <w:tblPr>
        <w:tblStyle w:val="33"/>
        <w:tblW w:w="10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545"/>
        <w:gridCol w:w="1240"/>
        <w:gridCol w:w="1165"/>
        <w:gridCol w:w="547"/>
        <w:gridCol w:w="4906"/>
        <w:gridCol w:w="1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0121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Arial"/>
                <w:b/>
                <w:color w:val="auto"/>
                <w:sz w:val="24"/>
                <w:szCs w:val="24"/>
                <w:highlight w:val="none"/>
              </w:rPr>
              <w:t>服务需求一览表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Arial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Arial"/>
                <w:color w:val="auto"/>
                <w:sz w:val="24"/>
                <w:szCs w:val="24"/>
                <w:highlight w:val="none"/>
              </w:rPr>
              <w:t>标段</w:t>
            </w:r>
          </w:p>
        </w:tc>
        <w:tc>
          <w:tcPr>
            <w:tcW w:w="9031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hAnsi="宋体" w:eastAsia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hAnsi="宋体"/>
                <w:b/>
                <w:bCs/>
                <w:color w:val="auto"/>
                <w:sz w:val="24"/>
                <w:szCs w:val="24"/>
                <w:highlight w:val="none"/>
              </w:rPr>
              <w:t>分标</w:t>
            </w:r>
            <w:r>
              <w:rPr>
                <w:rFonts w:hint="eastAsia" w:hAnsi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：2025年度面向社会和中小企业工伤预防</w:t>
            </w:r>
            <w:r>
              <w:rPr>
                <w:rFonts w:hint="eastAsia" w:hAnsi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采购清单及服务数</w:t>
            </w: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采购服务名称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服务参数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中小企业划分标准所属行业名称（行业名称及划分见本章附件</w:t>
            </w:r>
            <w:r>
              <w:rPr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/>
              </w:rPr>
              <w:t>建筑业工伤预防领导力培训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/>
              </w:rPr>
              <w:t>240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/>
              </w:rPr>
              <w:t>人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yellow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yellow"/>
                <w:u w:val="none"/>
                <w:lang w:val="en-US" w:eastAsia="zh-CN"/>
              </w:rPr>
              <w:t>组织建筑行业的企业主要负责人、安全负责人、安全部管理人员，开展工伤预防领导力大型培训，培训人数不少于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yellow"/>
                <w:u w:val="none"/>
                <w:lang w:val="en-US" w:eastAsia="zh-CN"/>
              </w:rPr>
              <w:t>240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yellow"/>
                <w:u w:val="none"/>
                <w:lang w:val="en-US" w:eastAsia="zh-CN"/>
              </w:rPr>
              <w:t>人，每场培训时长不少于</w:t>
            </w: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yellow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yellow"/>
                <w:u w:val="none"/>
                <w:lang w:val="en-US" w:eastAsia="zh-CN"/>
              </w:rPr>
              <w:t>学时。培训内容：以假设企业发生恶性事故为切入点，为企业主要负责人等算法律责任账、刑事责任追究账、企业经济损失账、工人家庭悲剧账，唤醒企业主要负责人的现存的侥幸心理，提高企业安全意识和参保意识。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工伤预防重点领域重点行业培训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yellow"/>
                <w:u w:val="none"/>
                <w:lang w:val="en-US" w:eastAsia="zh-CN"/>
              </w:rPr>
              <w:t>0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家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开展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yellow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highlight w:val="yellow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家</w:t>
            </w: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重点领域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重点行业入企调研、培训、回访工作，每家企业需产出1份调研报告、回访，1套培训资料。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培训入校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所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至少5所职业学校应届毕业生开展针对性工伤预防知识培训，每所学校培训场次不低于1场，每场时长不低于4学时，人数不低于100人/场。培训内容包括观看警示教育专题片；自救互救、应急救援知识学习和现场操作体验；学习刑法、社会保险法、安全生产法、工伤保险条例、职业病防治法等相关法律法规；典型事故案例分析等。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工伤预防导师培训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150</w:t>
            </w:r>
          </w:p>
        </w:tc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人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3个行业重点企业中至少选取150名安全管理人员进行工伤预防导师培训，培训场次为1班次，20个学时。培训期间，负责提供食宿及培训。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outlineLvl w:val="9"/>
              <w:rPr>
                <w:rFonts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highlight w:val="none"/>
              </w:rPr>
              <w:t>租赁和商务服务业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  <w:p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商务条款</w:t>
            </w:r>
          </w:p>
        </w:tc>
        <w:tc>
          <w:tcPr>
            <w:tcW w:w="95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一、合同签订期：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自中标通知书发出之日起25日内。                              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二、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提交服务成果时间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202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日前完成服务并提交服务成果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。                                         </w:t>
            </w:r>
          </w:p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三、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提交服务成果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地点：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广西南宁市采购人指定地点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。   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四、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售后服务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要求：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 </w:t>
            </w:r>
          </w:p>
          <w:p>
            <w:pPr>
              <w:spacing w:line="360" w:lineRule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.质量保质期：自合同签订之日起1年。</w:t>
            </w:r>
          </w:p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2.质量保证期内如需要中标人提供上门服务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，中标人接到通知后1小时内响应，一般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问题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4小时内到达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采购单位现场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，较大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问题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48小时内到达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采购单位现场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。                                                                   </w:t>
            </w:r>
          </w:p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五、其他要求：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                                                                       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报价包含以下部分：                                                                                                                                               （1）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服务的价格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；</w:t>
            </w:r>
          </w:p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（2）必要的保险费用和各项税金；</w:t>
            </w:r>
          </w:p>
          <w:p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 xml:space="preserve">（3）其他（包括但不限于人员劳务费、管理费、场地费、培训、宣传、税费等与本服务相关的各种费用）。                       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付款方式：合同签订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后采购人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先行支付项目总额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0%的预付款。项目完成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提交项目验收申请并附费用票据、项目实施有关明细等财务资料，申请结算项目余款。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对本年度工伤预防项目实施情况组织验收，验收合格后，按合同约定向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中标人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支付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剩余3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0%的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合同款。</w:t>
            </w:r>
          </w:p>
          <w:p>
            <w:pPr>
              <w:spacing w:line="360" w:lineRule="auto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六、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其他要求：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1.严格遵守国家、广西壮族自治区以及南宁市相关法律、法规及有关政策规定，如国家、自治区出台新的工伤预防相关政策文件，则按新的文件要求执行；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2.中标人应定期将培训活动的实施情况，以书面形式向采购人汇报，并接受采购人的监督和指导；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3.负责组织实施项目，制定项目实施方案并报采购人批准；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4.接受采购人的项目考核与评价，积极配合采购人开展项目验收工作，对本项目取得的社会、经济效益进行总结；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5.及时向采购人报告本项目服务范围内有关服务的重大事项，及时配合处理投诉；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6.按照协议约定提供服务，并安排专人对项目进行监督；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7.建立专项档案管理措施(按照社会保险档案管理相关规定)，实现全程可查询、可追溯，全过程痕迹管理，项目完成后向采购人交付完整的电子及纸质资料；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8.负责提供培训场地、发放培训资料，负责和受培训单位的联系、沟通、协调，务必确保培训工作顺利进行；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9.应在服务合同签订后向采购人提供项目整体进度计划备案。定期将当月培训计划报采购人审核备案；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10.应配合采购人对工伤预防项目的实施情况通过全程核查、全程跟踪的方式进行监督；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11.国家法律、法规所规定由中标人承担的其它责任；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12.中标人保证其参与本项目的员工、顾问等保守其知悉的采购人及企业的秘密，并签订保密协议。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七、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验收条件及标准：</w:t>
            </w:r>
          </w:p>
          <w:p>
            <w:pPr>
              <w:pStyle w:val="74"/>
              <w:spacing w:after="0" w:line="360" w:lineRule="auto"/>
              <w:ind w:firstLine="0" w:firstLineChars="0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1.验收方式</w:t>
            </w:r>
          </w:p>
          <w:p>
            <w:pPr>
              <w:pStyle w:val="74"/>
              <w:spacing w:after="0" w:line="360" w:lineRule="auto"/>
              <w:ind w:firstLine="0" w:firstLineChars="0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项目实施完成后，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采购单位组织验收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小组对实施项目进行评估验收，并形成评估验收报告，作为开展下一年度工伤预防项目重要依据。</w:t>
            </w:r>
          </w:p>
          <w:p>
            <w:pPr>
              <w:pStyle w:val="74"/>
              <w:spacing w:after="0" w:line="360" w:lineRule="auto"/>
              <w:ind w:firstLine="0" w:firstLineChars="0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2.验收标准</w:t>
            </w:r>
          </w:p>
          <w:p>
            <w:pPr>
              <w:pStyle w:val="74"/>
              <w:spacing w:after="0" w:line="360" w:lineRule="auto"/>
              <w:ind w:firstLine="0" w:firstLineChars="0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项目完成后，按照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《关于印发南宁市政府采购供应商履约评价管理暂行办法的通知》（南财采〔2019〕217号）的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规定，依据供应商投标文件承诺及合同书进行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验收。验收完成后，形成项目验收评估报告，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采购人代表、验收小组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及工伤预防项目实施方签署项目验收表，连同项目总结、项目过程文档和各类音视频资料，形成项目归档资料，统一移交给采购人，并办理资料移交确认。</w:t>
            </w:r>
          </w:p>
          <w:p>
            <w:pPr>
              <w:pStyle w:val="74"/>
              <w:spacing w:after="0" w:line="360" w:lineRule="auto"/>
              <w:ind w:firstLine="0" w:firstLineChars="0"/>
              <w:rPr>
                <w:rFonts w:hint="default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3.采购人组成验收小组按国家有关规定、规范进行验收，必要时邀请相关的专业人员或机构参与验收。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其他说明</w:t>
            </w:r>
          </w:p>
        </w:tc>
        <w:tc>
          <w:tcPr>
            <w:tcW w:w="95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一、进口产品说明（根据项目实际情况选择）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□本表的第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服务所涉及的货物已按规定办妥进口产品采购审核手续，投标产品可选用进口产品；但如选用进口产品时必须为全套原装进口产品（即通过中国海关报关验放进入中国境内且产自关境外的产品），同时投标人必须负责办理进口产品所有相关手续并承担所有费用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其他货物不接受进口产品参与投标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否则作无效标处理。</w:t>
            </w:r>
          </w:p>
          <w:p>
            <w:pPr>
              <w:keepNext w:val="0"/>
              <w:keepLines w:val="0"/>
              <w:pageBreakBefore w:val="0"/>
              <w:tabs>
                <w:tab w:val="left" w:pos="180"/>
                <w:tab w:val="left" w:pos="16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ind w:firstLine="480" w:firstLineChars="200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☑本分标服务所涉及的货物不接受进口产品（即通过中国海关报关验放进入中国境内且产自关境外的产品）参与投标，</w:t>
            </w: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如有进口产品参与投标的作无效标处理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二、其他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1、是否进行演示：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否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2、是否要求提供样品：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否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3、是否现场踏勘：否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4、合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同延续年限、条件和方式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本标项合同到期不续签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50" w:lineRule="exac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(根据《财政部关于推进和完善服务项目政府有关问题的通知》(财库[2014]37号)及《政府购买服务管理办法》(财政部令102号)等规定，政府购买服务履行期限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一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般不超过1年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在预算保障的前提下，对于购买内容相对固定、连续性强、经费来源稳定、价格变化幅度小的政府购买服务项目，可以签订履行期不超过3年的政府购买服务合同，且应当在采购文件中约定续签条件和方式、时限告知潜在供应商。)</w:t>
            </w:r>
          </w:p>
        </w:tc>
      </w:tr>
    </w:tbl>
    <w:p/>
    <w:p>
      <w:pPr>
        <w:rPr>
          <w:rFonts w:hint="eastAsia"/>
          <w:color w:val="auto"/>
          <w:highlight w:val="none"/>
        </w:rPr>
      </w:pPr>
    </w:p>
    <w:p>
      <w:pPr>
        <w:rPr>
          <w:rFonts w:hint="eastAsia"/>
          <w:color w:val="auto"/>
          <w:highlight w:val="none"/>
        </w:rPr>
      </w:pPr>
    </w:p>
    <w:p>
      <w:pPr>
        <w:rPr>
          <w:rFonts w:hint="eastAsia"/>
          <w:color w:val="auto"/>
          <w:highlight w:val="none"/>
        </w:rPr>
      </w:pPr>
    </w:p>
    <w:p>
      <w:pPr>
        <w:rPr>
          <w:rFonts w:hint="eastAsia"/>
          <w:color w:val="auto"/>
          <w:highlight w:val="none"/>
        </w:rPr>
      </w:pP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134" w:right="1134" w:bottom="1134" w:left="1134" w:header="720" w:footer="720" w:gutter="0"/>
      <w:cols w:space="720" w:num="1"/>
      <w:docGrid w:type="lines" w:linePitch="33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ngLiU">
    <w:altName w:val="方正书宋_GBK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108</w:t>
    </w:r>
    <w:r>
      <w:fldChar w:fldCharType="end"/>
    </w:r>
  </w:p>
  <w:p>
    <w:pPr>
      <w:pStyle w:val="2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framePr w:wrap="around" w:vAnchor="text" w:hAnchor="margin" w:xAlign="center" w:y="1"/>
      <w:rPr>
        <w:rStyle w:val="36"/>
      </w:rPr>
    </w:pPr>
    <w:r>
      <w:fldChar w:fldCharType="begin"/>
    </w:r>
    <w:r>
      <w:rPr>
        <w:rStyle w:val="36"/>
      </w:rPr>
      <w:instrText xml:space="preserve">PAGE  </w:instrText>
    </w:r>
    <w:r>
      <w:fldChar w:fldCharType="end"/>
    </w:r>
  </w:p>
  <w:p>
    <w:pPr>
      <w:pStyle w:val="2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framePr w:wrap="around" w:vAnchor="text" w:hAnchor="margin" w:xAlign="right" w:y="1"/>
      <w:rPr>
        <w:rStyle w:val="36"/>
      </w:rPr>
    </w:pPr>
    <w:r>
      <w:fldChar w:fldCharType="begin"/>
    </w:r>
    <w:r>
      <w:rPr>
        <w:rStyle w:val="36"/>
      </w:rPr>
      <w:instrText xml:space="preserve">PAGE  </w:instrText>
    </w:r>
    <w:r>
      <w:fldChar w:fldCharType="separate"/>
    </w:r>
    <w:r>
      <w:rPr>
        <w:rStyle w:val="36"/>
      </w:rPr>
      <w:t>122</w:t>
    </w:r>
    <w:r>
      <w:fldChar w:fldCharType="end"/>
    </w:r>
  </w:p>
  <w:p>
    <w:pPr>
      <w:pStyle w:val="22"/>
      <w:ind w:right="360"/>
      <w:jc w:val="both"/>
      <w:rPr>
        <w:rFonts w:hint="eastAsia"/>
      </w:rPr>
    </w:pPr>
    <w:r>
      <w:rPr>
        <w:rFonts w:hint="eastAsia"/>
      </w:rPr>
      <w:t>121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tabs>
        <w:tab w:val="center" w:pos="0"/>
        <w:tab w:val="clear" w:pos="4153"/>
      </w:tabs>
    </w:pPr>
    <w:r>
      <w:rPr>
        <w:rFonts w:hint="eastAsia"/>
      </w:rPr>
      <w:t>项目编号：@采购文件模板实体.项目编号1@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331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TY5N2IyMzFlOGEyMzliMDliNTNmMjE1YTYxZjgifQ=="/>
  </w:docVars>
  <w:rsids>
    <w:rsidRoot w:val="00000000"/>
    <w:rsid w:val="0000096C"/>
    <w:rsid w:val="00000CDB"/>
    <w:rsid w:val="00001CDA"/>
    <w:rsid w:val="00004344"/>
    <w:rsid w:val="00005909"/>
    <w:rsid w:val="000207D5"/>
    <w:rsid w:val="00022127"/>
    <w:rsid w:val="00024E82"/>
    <w:rsid w:val="00027659"/>
    <w:rsid w:val="00030800"/>
    <w:rsid w:val="00031652"/>
    <w:rsid w:val="00034A7D"/>
    <w:rsid w:val="00035197"/>
    <w:rsid w:val="00035F9C"/>
    <w:rsid w:val="000401CD"/>
    <w:rsid w:val="00044EDB"/>
    <w:rsid w:val="00054304"/>
    <w:rsid w:val="000553BC"/>
    <w:rsid w:val="00056551"/>
    <w:rsid w:val="0006218D"/>
    <w:rsid w:val="00063F24"/>
    <w:rsid w:val="00065AF0"/>
    <w:rsid w:val="00066EA9"/>
    <w:rsid w:val="00066FE1"/>
    <w:rsid w:val="00074D5F"/>
    <w:rsid w:val="00076A60"/>
    <w:rsid w:val="00077BF5"/>
    <w:rsid w:val="00081789"/>
    <w:rsid w:val="00085A0D"/>
    <w:rsid w:val="00092A54"/>
    <w:rsid w:val="00092F65"/>
    <w:rsid w:val="0009317E"/>
    <w:rsid w:val="00093B18"/>
    <w:rsid w:val="00094E84"/>
    <w:rsid w:val="000A7A4B"/>
    <w:rsid w:val="000B5A03"/>
    <w:rsid w:val="000C302E"/>
    <w:rsid w:val="000C5D44"/>
    <w:rsid w:val="000D5F48"/>
    <w:rsid w:val="000D7284"/>
    <w:rsid w:val="000E6783"/>
    <w:rsid w:val="000F1BBE"/>
    <w:rsid w:val="001031E7"/>
    <w:rsid w:val="00104245"/>
    <w:rsid w:val="001108AC"/>
    <w:rsid w:val="00110DD2"/>
    <w:rsid w:val="0011187C"/>
    <w:rsid w:val="00116FC9"/>
    <w:rsid w:val="00120C46"/>
    <w:rsid w:val="00125837"/>
    <w:rsid w:val="001306A8"/>
    <w:rsid w:val="00140B14"/>
    <w:rsid w:val="00140CE8"/>
    <w:rsid w:val="00143DA6"/>
    <w:rsid w:val="00151CEE"/>
    <w:rsid w:val="0015209C"/>
    <w:rsid w:val="001551E7"/>
    <w:rsid w:val="00170AA7"/>
    <w:rsid w:val="00173852"/>
    <w:rsid w:val="00174F9B"/>
    <w:rsid w:val="00177D95"/>
    <w:rsid w:val="00181460"/>
    <w:rsid w:val="00182C28"/>
    <w:rsid w:val="00190F4C"/>
    <w:rsid w:val="00193D49"/>
    <w:rsid w:val="0019577E"/>
    <w:rsid w:val="001B1366"/>
    <w:rsid w:val="001B2BDE"/>
    <w:rsid w:val="001B2FAE"/>
    <w:rsid w:val="001C2E44"/>
    <w:rsid w:val="001D047F"/>
    <w:rsid w:val="001E0216"/>
    <w:rsid w:val="001E0590"/>
    <w:rsid w:val="001E3E3A"/>
    <w:rsid w:val="001E4E53"/>
    <w:rsid w:val="001E6153"/>
    <w:rsid w:val="001E6C5D"/>
    <w:rsid w:val="001E7AB6"/>
    <w:rsid w:val="001F330A"/>
    <w:rsid w:val="001F4D3C"/>
    <w:rsid w:val="00201770"/>
    <w:rsid w:val="00204164"/>
    <w:rsid w:val="00204F25"/>
    <w:rsid w:val="00205999"/>
    <w:rsid w:val="00207350"/>
    <w:rsid w:val="00207DB7"/>
    <w:rsid w:val="00221909"/>
    <w:rsid w:val="002230A4"/>
    <w:rsid w:val="00231EAB"/>
    <w:rsid w:val="00232E04"/>
    <w:rsid w:val="00236055"/>
    <w:rsid w:val="00236B7D"/>
    <w:rsid w:val="00241686"/>
    <w:rsid w:val="00242C6C"/>
    <w:rsid w:val="00244627"/>
    <w:rsid w:val="002563B4"/>
    <w:rsid w:val="0025753A"/>
    <w:rsid w:val="00262C01"/>
    <w:rsid w:val="002738BD"/>
    <w:rsid w:val="002867CF"/>
    <w:rsid w:val="00293976"/>
    <w:rsid w:val="00297271"/>
    <w:rsid w:val="002B3400"/>
    <w:rsid w:val="002B4610"/>
    <w:rsid w:val="002C0483"/>
    <w:rsid w:val="002C1328"/>
    <w:rsid w:val="002C27F2"/>
    <w:rsid w:val="002C38A0"/>
    <w:rsid w:val="002C7DD7"/>
    <w:rsid w:val="002D2EF2"/>
    <w:rsid w:val="002E0A18"/>
    <w:rsid w:val="002E6BA4"/>
    <w:rsid w:val="002F55FD"/>
    <w:rsid w:val="002F667D"/>
    <w:rsid w:val="003014B1"/>
    <w:rsid w:val="003051FD"/>
    <w:rsid w:val="00305816"/>
    <w:rsid w:val="00315EB2"/>
    <w:rsid w:val="003162D6"/>
    <w:rsid w:val="00316994"/>
    <w:rsid w:val="00320B19"/>
    <w:rsid w:val="00322C10"/>
    <w:rsid w:val="00327461"/>
    <w:rsid w:val="00330EE9"/>
    <w:rsid w:val="003331F5"/>
    <w:rsid w:val="00337A9F"/>
    <w:rsid w:val="00344631"/>
    <w:rsid w:val="00346976"/>
    <w:rsid w:val="00347950"/>
    <w:rsid w:val="00353905"/>
    <w:rsid w:val="00355191"/>
    <w:rsid w:val="00366E54"/>
    <w:rsid w:val="0037075A"/>
    <w:rsid w:val="00371C87"/>
    <w:rsid w:val="00380673"/>
    <w:rsid w:val="003809BA"/>
    <w:rsid w:val="00384EB6"/>
    <w:rsid w:val="003868E3"/>
    <w:rsid w:val="0039417D"/>
    <w:rsid w:val="003A3917"/>
    <w:rsid w:val="003A622A"/>
    <w:rsid w:val="003B031E"/>
    <w:rsid w:val="003B31F1"/>
    <w:rsid w:val="003B7C9A"/>
    <w:rsid w:val="003C027A"/>
    <w:rsid w:val="003C393F"/>
    <w:rsid w:val="003D3465"/>
    <w:rsid w:val="003D478D"/>
    <w:rsid w:val="003D7400"/>
    <w:rsid w:val="003E0AD4"/>
    <w:rsid w:val="003E1425"/>
    <w:rsid w:val="003E64C1"/>
    <w:rsid w:val="003F1067"/>
    <w:rsid w:val="003F1F9C"/>
    <w:rsid w:val="003F7B0D"/>
    <w:rsid w:val="004029ED"/>
    <w:rsid w:val="00403AA3"/>
    <w:rsid w:val="0040651A"/>
    <w:rsid w:val="00431C3B"/>
    <w:rsid w:val="00435268"/>
    <w:rsid w:val="0044023A"/>
    <w:rsid w:val="004437ED"/>
    <w:rsid w:val="0044600A"/>
    <w:rsid w:val="00447BDE"/>
    <w:rsid w:val="00450ADB"/>
    <w:rsid w:val="00452102"/>
    <w:rsid w:val="004531C4"/>
    <w:rsid w:val="0046694A"/>
    <w:rsid w:val="0046760D"/>
    <w:rsid w:val="00467833"/>
    <w:rsid w:val="00474447"/>
    <w:rsid w:val="004820E2"/>
    <w:rsid w:val="004853B6"/>
    <w:rsid w:val="004861BA"/>
    <w:rsid w:val="00486E44"/>
    <w:rsid w:val="0049027F"/>
    <w:rsid w:val="004925A4"/>
    <w:rsid w:val="004929AD"/>
    <w:rsid w:val="004A0443"/>
    <w:rsid w:val="004A5F2A"/>
    <w:rsid w:val="004A6736"/>
    <w:rsid w:val="004B49D2"/>
    <w:rsid w:val="004C5B3E"/>
    <w:rsid w:val="004E126C"/>
    <w:rsid w:val="004F5BCD"/>
    <w:rsid w:val="005033B8"/>
    <w:rsid w:val="00503A40"/>
    <w:rsid w:val="00506840"/>
    <w:rsid w:val="00511A25"/>
    <w:rsid w:val="00517D40"/>
    <w:rsid w:val="00520861"/>
    <w:rsid w:val="00521880"/>
    <w:rsid w:val="00525C35"/>
    <w:rsid w:val="005279FB"/>
    <w:rsid w:val="00532BF5"/>
    <w:rsid w:val="0053541C"/>
    <w:rsid w:val="005458AD"/>
    <w:rsid w:val="0054778A"/>
    <w:rsid w:val="0055409E"/>
    <w:rsid w:val="00554A36"/>
    <w:rsid w:val="00562514"/>
    <w:rsid w:val="00564C6D"/>
    <w:rsid w:val="00576E04"/>
    <w:rsid w:val="0057733C"/>
    <w:rsid w:val="00581AC2"/>
    <w:rsid w:val="00583AC0"/>
    <w:rsid w:val="00584BFC"/>
    <w:rsid w:val="005873D0"/>
    <w:rsid w:val="005917A6"/>
    <w:rsid w:val="005932B6"/>
    <w:rsid w:val="00596F89"/>
    <w:rsid w:val="005B53A3"/>
    <w:rsid w:val="005C06FA"/>
    <w:rsid w:val="005D54D6"/>
    <w:rsid w:val="005D6CCE"/>
    <w:rsid w:val="005E671C"/>
    <w:rsid w:val="005F6F86"/>
    <w:rsid w:val="00600743"/>
    <w:rsid w:val="006048A4"/>
    <w:rsid w:val="00605362"/>
    <w:rsid w:val="006064F7"/>
    <w:rsid w:val="006068F0"/>
    <w:rsid w:val="00606C3B"/>
    <w:rsid w:val="00622C28"/>
    <w:rsid w:val="00626CA8"/>
    <w:rsid w:val="006271A0"/>
    <w:rsid w:val="006301C4"/>
    <w:rsid w:val="00631BAB"/>
    <w:rsid w:val="006406A8"/>
    <w:rsid w:val="00640B4E"/>
    <w:rsid w:val="00641D5B"/>
    <w:rsid w:val="00644AAD"/>
    <w:rsid w:val="00653CDE"/>
    <w:rsid w:val="00656442"/>
    <w:rsid w:val="00661DA0"/>
    <w:rsid w:val="006632E6"/>
    <w:rsid w:val="00670E85"/>
    <w:rsid w:val="0067703D"/>
    <w:rsid w:val="006831E3"/>
    <w:rsid w:val="00691B1A"/>
    <w:rsid w:val="00695425"/>
    <w:rsid w:val="006A101B"/>
    <w:rsid w:val="006A6DC8"/>
    <w:rsid w:val="006C015A"/>
    <w:rsid w:val="006C2360"/>
    <w:rsid w:val="006C55A9"/>
    <w:rsid w:val="006C5999"/>
    <w:rsid w:val="006D0A1B"/>
    <w:rsid w:val="006D6A62"/>
    <w:rsid w:val="006F0015"/>
    <w:rsid w:val="00707FF2"/>
    <w:rsid w:val="00715456"/>
    <w:rsid w:val="00717D53"/>
    <w:rsid w:val="0072351B"/>
    <w:rsid w:val="00730FBB"/>
    <w:rsid w:val="0073261C"/>
    <w:rsid w:val="00736625"/>
    <w:rsid w:val="00744B4B"/>
    <w:rsid w:val="00745BFF"/>
    <w:rsid w:val="0074683F"/>
    <w:rsid w:val="007549ED"/>
    <w:rsid w:val="0075643C"/>
    <w:rsid w:val="00756DD1"/>
    <w:rsid w:val="00757B36"/>
    <w:rsid w:val="00761289"/>
    <w:rsid w:val="00761EA6"/>
    <w:rsid w:val="00767154"/>
    <w:rsid w:val="00773B6C"/>
    <w:rsid w:val="00773FEE"/>
    <w:rsid w:val="00781DF2"/>
    <w:rsid w:val="00790B95"/>
    <w:rsid w:val="007937A3"/>
    <w:rsid w:val="007B4684"/>
    <w:rsid w:val="007C09EA"/>
    <w:rsid w:val="007C2309"/>
    <w:rsid w:val="007C3B9F"/>
    <w:rsid w:val="007D5273"/>
    <w:rsid w:val="007D6581"/>
    <w:rsid w:val="007D6EBC"/>
    <w:rsid w:val="007F0A33"/>
    <w:rsid w:val="007F1D2B"/>
    <w:rsid w:val="007F4D7D"/>
    <w:rsid w:val="007F717F"/>
    <w:rsid w:val="008176CE"/>
    <w:rsid w:val="008232D5"/>
    <w:rsid w:val="00823F88"/>
    <w:rsid w:val="0082700E"/>
    <w:rsid w:val="008300D6"/>
    <w:rsid w:val="00843D45"/>
    <w:rsid w:val="00852105"/>
    <w:rsid w:val="0085544C"/>
    <w:rsid w:val="008604A4"/>
    <w:rsid w:val="008606F1"/>
    <w:rsid w:val="00860D9E"/>
    <w:rsid w:val="00862516"/>
    <w:rsid w:val="0086784A"/>
    <w:rsid w:val="008811BB"/>
    <w:rsid w:val="00884C48"/>
    <w:rsid w:val="0089747C"/>
    <w:rsid w:val="008974F2"/>
    <w:rsid w:val="008A2903"/>
    <w:rsid w:val="008C4798"/>
    <w:rsid w:val="008D3FFB"/>
    <w:rsid w:val="008D43F8"/>
    <w:rsid w:val="008E268A"/>
    <w:rsid w:val="008E3451"/>
    <w:rsid w:val="008E53FF"/>
    <w:rsid w:val="00904A9B"/>
    <w:rsid w:val="00905884"/>
    <w:rsid w:val="00917D37"/>
    <w:rsid w:val="00920D6C"/>
    <w:rsid w:val="009276D5"/>
    <w:rsid w:val="00942D58"/>
    <w:rsid w:val="00942FDE"/>
    <w:rsid w:val="00952863"/>
    <w:rsid w:val="009528FA"/>
    <w:rsid w:val="0096166D"/>
    <w:rsid w:val="00986C7E"/>
    <w:rsid w:val="009911B9"/>
    <w:rsid w:val="009924D4"/>
    <w:rsid w:val="009961B0"/>
    <w:rsid w:val="009963BC"/>
    <w:rsid w:val="009A6C00"/>
    <w:rsid w:val="009B644A"/>
    <w:rsid w:val="009B67C7"/>
    <w:rsid w:val="009C3D9F"/>
    <w:rsid w:val="009C60E6"/>
    <w:rsid w:val="009D5E30"/>
    <w:rsid w:val="009D64B0"/>
    <w:rsid w:val="009D78FE"/>
    <w:rsid w:val="009E0DF2"/>
    <w:rsid w:val="009E2765"/>
    <w:rsid w:val="009E2C4C"/>
    <w:rsid w:val="009E509B"/>
    <w:rsid w:val="009E5F55"/>
    <w:rsid w:val="009F48CE"/>
    <w:rsid w:val="009F5431"/>
    <w:rsid w:val="009F5C57"/>
    <w:rsid w:val="00A079C6"/>
    <w:rsid w:val="00A11791"/>
    <w:rsid w:val="00A15437"/>
    <w:rsid w:val="00A207B9"/>
    <w:rsid w:val="00A317A2"/>
    <w:rsid w:val="00A31C07"/>
    <w:rsid w:val="00A31E32"/>
    <w:rsid w:val="00A35D90"/>
    <w:rsid w:val="00A37ECC"/>
    <w:rsid w:val="00A41DC7"/>
    <w:rsid w:val="00A4364F"/>
    <w:rsid w:val="00A5424F"/>
    <w:rsid w:val="00A54EBE"/>
    <w:rsid w:val="00A56CB5"/>
    <w:rsid w:val="00A64717"/>
    <w:rsid w:val="00A748C9"/>
    <w:rsid w:val="00A77398"/>
    <w:rsid w:val="00A80C51"/>
    <w:rsid w:val="00A81EDF"/>
    <w:rsid w:val="00A83A62"/>
    <w:rsid w:val="00A929CC"/>
    <w:rsid w:val="00A9536F"/>
    <w:rsid w:val="00A95495"/>
    <w:rsid w:val="00A955F2"/>
    <w:rsid w:val="00AA0FBE"/>
    <w:rsid w:val="00AA4479"/>
    <w:rsid w:val="00AA48D1"/>
    <w:rsid w:val="00AB7E31"/>
    <w:rsid w:val="00AD2F5B"/>
    <w:rsid w:val="00AD464B"/>
    <w:rsid w:val="00AD7E81"/>
    <w:rsid w:val="00AE0FF5"/>
    <w:rsid w:val="00AE127D"/>
    <w:rsid w:val="00AF12E5"/>
    <w:rsid w:val="00AF7D70"/>
    <w:rsid w:val="00B00BD6"/>
    <w:rsid w:val="00B017FE"/>
    <w:rsid w:val="00B05D04"/>
    <w:rsid w:val="00B17E63"/>
    <w:rsid w:val="00B17F7F"/>
    <w:rsid w:val="00B20869"/>
    <w:rsid w:val="00B211ED"/>
    <w:rsid w:val="00B319D0"/>
    <w:rsid w:val="00B33B3B"/>
    <w:rsid w:val="00B52B37"/>
    <w:rsid w:val="00B548FD"/>
    <w:rsid w:val="00B556FB"/>
    <w:rsid w:val="00B56361"/>
    <w:rsid w:val="00B61746"/>
    <w:rsid w:val="00B62005"/>
    <w:rsid w:val="00B67934"/>
    <w:rsid w:val="00B76FFB"/>
    <w:rsid w:val="00B7795B"/>
    <w:rsid w:val="00B77961"/>
    <w:rsid w:val="00B803FE"/>
    <w:rsid w:val="00B84C74"/>
    <w:rsid w:val="00B94CF1"/>
    <w:rsid w:val="00BA2379"/>
    <w:rsid w:val="00BA6F13"/>
    <w:rsid w:val="00BB3A8E"/>
    <w:rsid w:val="00BB5CD0"/>
    <w:rsid w:val="00BB7111"/>
    <w:rsid w:val="00BC0690"/>
    <w:rsid w:val="00BC4D83"/>
    <w:rsid w:val="00BC6D1F"/>
    <w:rsid w:val="00BD1CD3"/>
    <w:rsid w:val="00BE0F5B"/>
    <w:rsid w:val="00BE242C"/>
    <w:rsid w:val="00BF2DE4"/>
    <w:rsid w:val="00BF4E4B"/>
    <w:rsid w:val="00BF7045"/>
    <w:rsid w:val="00C03881"/>
    <w:rsid w:val="00C03EC3"/>
    <w:rsid w:val="00C051BA"/>
    <w:rsid w:val="00C052AB"/>
    <w:rsid w:val="00C114D9"/>
    <w:rsid w:val="00C115C2"/>
    <w:rsid w:val="00C12A33"/>
    <w:rsid w:val="00C20A8B"/>
    <w:rsid w:val="00C234FA"/>
    <w:rsid w:val="00C31DD3"/>
    <w:rsid w:val="00C3405B"/>
    <w:rsid w:val="00C510B7"/>
    <w:rsid w:val="00C54574"/>
    <w:rsid w:val="00C67F26"/>
    <w:rsid w:val="00C72985"/>
    <w:rsid w:val="00C73607"/>
    <w:rsid w:val="00C7749B"/>
    <w:rsid w:val="00C82DE7"/>
    <w:rsid w:val="00C90F87"/>
    <w:rsid w:val="00C91EA9"/>
    <w:rsid w:val="00CB10A1"/>
    <w:rsid w:val="00CB1671"/>
    <w:rsid w:val="00CB3128"/>
    <w:rsid w:val="00CB582D"/>
    <w:rsid w:val="00CB63FC"/>
    <w:rsid w:val="00CB78F3"/>
    <w:rsid w:val="00CC1E96"/>
    <w:rsid w:val="00CC7527"/>
    <w:rsid w:val="00CD60E2"/>
    <w:rsid w:val="00CF37DE"/>
    <w:rsid w:val="00CF45D0"/>
    <w:rsid w:val="00CF4883"/>
    <w:rsid w:val="00CF6FCC"/>
    <w:rsid w:val="00D06972"/>
    <w:rsid w:val="00D21461"/>
    <w:rsid w:val="00D22BE5"/>
    <w:rsid w:val="00D30B85"/>
    <w:rsid w:val="00D37A63"/>
    <w:rsid w:val="00D44310"/>
    <w:rsid w:val="00D44B33"/>
    <w:rsid w:val="00D556A1"/>
    <w:rsid w:val="00D563C2"/>
    <w:rsid w:val="00D57164"/>
    <w:rsid w:val="00D57281"/>
    <w:rsid w:val="00D65967"/>
    <w:rsid w:val="00D732AF"/>
    <w:rsid w:val="00D777F1"/>
    <w:rsid w:val="00D8185B"/>
    <w:rsid w:val="00D8194A"/>
    <w:rsid w:val="00D82F3E"/>
    <w:rsid w:val="00D969A3"/>
    <w:rsid w:val="00DA584A"/>
    <w:rsid w:val="00DB6895"/>
    <w:rsid w:val="00DC7AB8"/>
    <w:rsid w:val="00DD525D"/>
    <w:rsid w:val="00DD5508"/>
    <w:rsid w:val="00DE0E0D"/>
    <w:rsid w:val="00DE5E63"/>
    <w:rsid w:val="00DE675A"/>
    <w:rsid w:val="00E1452E"/>
    <w:rsid w:val="00E375E1"/>
    <w:rsid w:val="00E40A3B"/>
    <w:rsid w:val="00E431DF"/>
    <w:rsid w:val="00E54657"/>
    <w:rsid w:val="00E6697F"/>
    <w:rsid w:val="00E74681"/>
    <w:rsid w:val="00E77CF4"/>
    <w:rsid w:val="00E8042B"/>
    <w:rsid w:val="00E820A0"/>
    <w:rsid w:val="00E9217F"/>
    <w:rsid w:val="00E9496E"/>
    <w:rsid w:val="00E95E2C"/>
    <w:rsid w:val="00E96765"/>
    <w:rsid w:val="00E97D09"/>
    <w:rsid w:val="00EA009B"/>
    <w:rsid w:val="00EA04B7"/>
    <w:rsid w:val="00EA0937"/>
    <w:rsid w:val="00EA7723"/>
    <w:rsid w:val="00EB17F3"/>
    <w:rsid w:val="00EB28CA"/>
    <w:rsid w:val="00EB57D6"/>
    <w:rsid w:val="00EC5445"/>
    <w:rsid w:val="00EE1688"/>
    <w:rsid w:val="00EE23CC"/>
    <w:rsid w:val="00EF36D5"/>
    <w:rsid w:val="00EF3F63"/>
    <w:rsid w:val="00EF4C13"/>
    <w:rsid w:val="00EF6EEB"/>
    <w:rsid w:val="00F072C2"/>
    <w:rsid w:val="00F1066F"/>
    <w:rsid w:val="00F21207"/>
    <w:rsid w:val="00F5110A"/>
    <w:rsid w:val="00F52FF2"/>
    <w:rsid w:val="00F53FD4"/>
    <w:rsid w:val="00F56BEA"/>
    <w:rsid w:val="00F72D89"/>
    <w:rsid w:val="00F74F31"/>
    <w:rsid w:val="00F95FE2"/>
    <w:rsid w:val="00FA0D4F"/>
    <w:rsid w:val="00FA3C12"/>
    <w:rsid w:val="00FB02D1"/>
    <w:rsid w:val="00FB3A1E"/>
    <w:rsid w:val="00FB3C91"/>
    <w:rsid w:val="00FB4DCC"/>
    <w:rsid w:val="00FB6647"/>
    <w:rsid w:val="00FD3F1A"/>
    <w:rsid w:val="00FD442A"/>
    <w:rsid w:val="00FD6406"/>
    <w:rsid w:val="00FE5FE9"/>
    <w:rsid w:val="00FF0F02"/>
    <w:rsid w:val="022A2F1B"/>
    <w:rsid w:val="02984ED3"/>
    <w:rsid w:val="02EA7E22"/>
    <w:rsid w:val="033B50CF"/>
    <w:rsid w:val="03716D43"/>
    <w:rsid w:val="038244BC"/>
    <w:rsid w:val="03920A67"/>
    <w:rsid w:val="0458580D"/>
    <w:rsid w:val="048949F4"/>
    <w:rsid w:val="04D255BF"/>
    <w:rsid w:val="04E71BE4"/>
    <w:rsid w:val="04FC07BA"/>
    <w:rsid w:val="051A58B9"/>
    <w:rsid w:val="053E4A03"/>
    <w:rsid w:val="055406CA"/>
    <w:rsid w:val="06277B8D"/>
    <w:rsid w:val="062A4F87"/>
    <w:rsid w:val="06F2019A"/>
    <w:rsid w:val="079254DA"/>
    <w:rsid w:val="079B2A89"/>
    <w:rsid w:val="07E8334B"/>
    <w:rsid w:val="07F7358F"/>
    <w:rsid w:val="099D52A2"/>
    <w:rsid w:val="09CD219B"/>
    <w:rsid w:val="09ED576F"/>
    <w:rsid w:val="0AA736ED"/>
    <w:rsid w:val="0ADF0A36"/>
    <w:rsid w:val="0AE71698"/>
    <w:rsid w:val="0B114967"/>
    <w:rsid w:val="0B2E69B2"/>
    <w:rsid w:val="0BFC1173"/>
    <w:rsid w:val="0D8E04F1"/>
    <w:rsid w:val="0DA81358"/>
    <w:rsid w:val="0DEB14A0"/>
    <w:rsid w:val="0E0863CF"/>
    <w:rsid w:val="0EAD49A7"/>
    <w:rsid w:val="0F2334BA"/>
    <w:rsid w:val="0FF869FD"/>
    <w:rsid w:val="10446B35"/>
    <w:rsid w:val="10C42C6F"/>
    <w:rsid w:val="10CB29C9"/>
    <w:rsid w:val="11365128"/>
    <w:rsid w:val="115926F2"/>
    <w:rsid w:val="11C049F1"/>
    <w:rsid w:val="11C646FD"/>
    <w:rsid w:val="12887C05"/>
    <w:rsid w:val="12995778"/>
    <w:rsid w:val="132F3F4B"/>
    <w:rsid w:val="13CE5AEB"/>
    <w:rsid w:val="14FB601D"/>
    <w:rsid w:val="153631E5"/>
    <w:rsid w:val="155618F4"/>
    <w:rsid w:val="159266A5"/>
    <w:rsid w:val="161A0B74"/>
    <w:rsid w:val="168503A9"/>
    <w:rsid w:val="16CB00C0"/>
    <w:rsid w:val="17164440"/>
    <w:rsid w:val="174F2A9F"/>
    <w:rsid w:val="175D5180"/>
    <w:rsid w:val="17C93565"/>
    <w:rsid w:val="181E6DC2"/>
    <w:rsid w:val="18232417"/>
    <w:rsid w:val="18591348"/>
    <w:rsid w:val="195B559E"/>
    <w:rsid w:val="19661867"/>
    <w:rsid w:val="1AE94FB9"/>
    <w:rsid w:val="1B7B0562"/>
    <w:rsid w:val="1BB11EE9"/>
    <w:rsid w:val="1C156098"/>
    <w:rsid w:val="1C7C64AF"/>
    <w:rsid w:val="1CC62190"/>
    <w:rsid w:val="1D2247B2"/>
    <w:rsid w:val="1D3C1D18"/>
    <w:rsid w:val="1E885A3B"/>
    <w:rsid w:val="1EC93137"/>
    <w:rsid w:val="1FD746B4"/>
    <w:rsid w:val="1FDD7CB6"/>
    <w:rsid w:val="2112296A"/>
    <w:rsid w:val="216750D4"/>
    <w:rsid w:val="219043E0"/>
    <w:rsid w:val="21B7392C"/>
    <w:rsid w:val="21D06ED2"/>
    <w:rsid w:val="227B0BEC"/>
    <w:rsid w:val="22BF6F6B"/>
    <w:rsid w:val="22F95FB5"/>
    <w:rsid w:val="23086998"/>
    <w:rsid w:val="232A43C0"/>
    <w:rsid w:val="245B3C6C"/>
    <w:rsid w:val="24622F63"/>
    <w:rsid w:val="24857B00"/>
    <w:rsid w:val="24F9229C"/>
    <w:rsid w:val="25100723"/>
    <w:rsid w:val="25594F5F"/>
    <w:rsid w:val="25BF5294"/>
    <w:rsid w:val="26795443"/>
    <w:rsid w:val="26812549"/>
    <w:rsid w:val="270D202F"/>
    <w:rsid w:val="27194E78"/>
    <w:rsid w:val="27EE7308"/>
    <w:rsid w:val="284D0A6D"/>
    <w:rsid w:val="285C14C0"/>
    <w:rsid w:val="28A04A3E"/>
    <w:rsid w:val="28A31768"/>
    <w:rsid w:val="28F039B6"/>
    <w:rsid w:val="291D6B33"/>
    <w:rsid w:val="29746395"/>
    <w:rsid w:val="2A336250"/>
    <w:rsid w:val="2ABA427C"/>
    <w:rsid w:val="2AC222E5"/>
    <w:rsid w:val="2AD83BB6"/>
    <w:rsid w:val="2B08148B"/>
    <w:rsid w:val="2B464577"/>
    <w:rsid w:val="2B874618"/>
    <w:rsid w:val="2BAA0794"/>
    <w:rsid w:val="2BB62C95"/>
    <w:rsid w:val="2BCA1FE8"/>
    <w:rsid w:val="2BCF1FA9"/>
    <w:rsid w:val="2C476A00"/>
    <w:rsid w:val="2CC4347D"/>
    <w:rsid w:val="2CF023E4"/>
    <w:rsid w:val="2D067363"/>
    <w:rsid w:val="2E3535FB"/>
    <w:rsid w:val="2E7D5CEC"/>
    <w:rsid w:val="2F007CE9"/>
    <w:rsid w:val="2F097580"/>
    <w:rsid w:val="2F817FCD"/>
    <w:rsid w:val="2FD2309C"/>
    <w:rsid w:val="2FED65D0"/>
    <w:rsid w:val="2FF26266"/>
    <w:rsid w:val="303E6531"/>
    <w:rsid w:val="304F68EB"/>
    <w:rsid w:val="30550BE7"/>
    <w:rsid w:val="30BE2F3E"/>
    <w:rsid w:val="30ED7159"/>
    <w:rsid w:val="311D5F2D"/>
    <w:rsid w:val="31D5471C"/>
    <w:rsid w:val="32E12CEE"/>
    <w:rsid w:val="335C6818"/>
    <w:rsid w:val="33CF6FEA"/>
    <w:rsid w:val="35305866"/>
    <w:rsid w:val="35610C3B"/>
    <w:rsid w:val="35727C2D"/>
    <w:rsid w:val="36193227"/>
    <w:rsid w:val="36914A2B"/>
    <w:rsid w:val="36EC5A26"/>
    <w:rsid w:val="36F13A48"/>
    <w:rsid w:val="37977E1F"/>
    <w:rsid w:val="37BF7375"/>
    <w:rsid w:val="37D528D2"/>
    <w:rsid w:val="38E47AFD"/>
    <w:rsid w:val="38EE0EC0"/>
    <w:rsid w:val="396F09FD"/>
    <w:rsid w:val="397B5939"/>
    <w:rsid w:val="39DC5D26"/>
    <w:rsid w:val="39E8032D"/>
    <w:rsid w:val="3A0177D1"/>
    <w:rsid w:val="3A206D0F"/>
    <w:rsid w:val="3A2A31CC"/>
    <w:rsid w:val="3A573895"/>
    <w:rsid w:val="3A59692B"/>
    <w:rsid w:val="3B0458E9"/>
    <w:rsid w:val="3B44115B"/>
    <w:rsid w:val="3B8145CB"/>
    <w:rsid w:val="3C5A58BF"/>
    <w:rsid w:val="3CF90C34"/>
    <w:rsid w:val="3D9F5C7F"/>
    <w:rsid w:val="3DC53A84"/>
    <w:rsid w:val="3E646581"/>
    <w:rsid w:val="3F021A95"/>
    <w:rsid w:val="3F4F358B"/>
    <w:rsid w:val="3F9A4950"/>
    <w:rsid w:val="3FBA4DE1"/>
    <w:rsid w:val="405E3BCF"/>
    <w:rsid w:val="40761890"/>
    <w:rsid w:val="40DA6FCE"/>
    <w:rsid w:val="40DE6ABE"/>
    <w:rsid w:val="41927290"/>
    <w:rsid w:val="423A7BFA"/>
    <w:rsid w:val="42725710"/>
    <w:rsid w:val="42C57F36"/>
    <w:rsid w:val="430F7403"/>
    <w:rsid w:val="43140575"/>
    <w:rsid w:val="43707776"/>
    <w:rsid w:val="43860D47"/>
    <w:rsid w:val="43BB27AF"/>
    <w:rsid w:val="442E1B0B"/>
    <w:rsid w:val="44336BFB"/>
    <w:rsid w:val="44CA4BFA"/>
    <w:rsid w:val="45D4223E"/>
    <w:rsid w:val="46431172"/>
    <w:rsid w:val="46A14816"/>
    <w:rsid w:val="46DA13E0"/>
    <w:rsid w:val="46F01982"/>
    <w:rsid w:val="47AC3472"/>
    <w:rsid w:val="47D21405"/>
    <w:rsid w:val="484D62D8"/>
    <w:rsid w:val="4A240A41"/>
    <w:rsid w:val="4A3239D7"/>
    <w:rsid w:val="4A493DE9"/>
    <w:rsid w:val="4B1121B3"/>
    <w:rsid w:val="4B320132"/>
    <w:rsid w:val="4B537348"/>
    <w:rsid w:val="4B8D6ED7"/>
    <w:rsid w:val="4BB41A6E"/>
    <w:rsid w:val="4D083EE4"/>
    <w:rsid w:val="4D0D023E"/>
    <w:rsid w:val="4D355CB8"/>
    <w:rsid w:val="4D371A30"/>
    <w:rsid w:val="4D7A4F01"/>
    <w:rsid w:val="4D7D31BB"/>
    <w:rsid w:val="4DAD0949"/>
    <w:rsid w:val="4DDA060D"/>
    <w:rsid w:val="4E04514B"/>
    <w:rsid w:val="4E760C3B"/>
    <w:rsid w:val="4F1355AD"/>
    <w:rsid w:val="5039786D"/>
    <w:rsid w:val="504970E8"/>
    <w:rsid w:val="513F0E6D"/>
    <w:rsid w:val="51CE2237"/>
    <w:rsid w:val="51E90E1F"/>
    <w:rsid w:val="52224331"/>
    <w:rsid w:val="529E42FF"/>
    <w:rsid w:val="52AB70A7"/>
    <w:rsid w:val="530D54A1"/>
    <w:rsid w:val="532C5EBD"/>
    <w:rsid w:val="533A1C4A"/>
    <w:rsid w:val="53605111"/>
    <w:rsid w:val="537F075C"/>
    <w:rsid w:val="5386726D"/>
    <w:rsid w:val="538E5CEB"/>
    <w:rsid w:val="54D16BBB"/>
    <w:rsid w:val="54FC530D"/>
    <w:rsid w:val="55045A8A"/>
    <w:rsid w:val="551A44E9"/>
    <w:rsid w:val="553403DB"/>
    <w:rsid w:val="567A7BDA"/>
    <w:rsid w:val="56BD3E64"/>
    <w:rsid w:val="57396991"/>
    <w:rsid w:val="58122797"/>
    <w:rsid w:val="58AB6E2E"/>
    <w:rsid w:val="58FE7E88"/>
    <w:rsid w:val="59E67CCD"/>
    <w:rsid w:val="5A150D5F"/>
    <w:rsid w:val="5A1D0200"/>
    <w:rsid w:val="5A376192"/>
    <w:rsid w:val="5A8C56CF"/>
    <w:rsid w:val="5AA00798"/>
    <w:rsid w:val="5B4B66A7"/>
    <w:rsid w:val="5B6555C2"/>
    <w:rsid w:val="5B6A39FF"/>
    <w:rsid w:val="5B9E162E"/>
    <w:rsid w:val="5BA24BB5"/>
    <w:rsid w:val="5C2E0744"/>
    <w:rsid w:val="5C7B120D"/>
    <w:rsid w:val="5D373670"/>
    <w:rsid w:val="5D804CAE"/>
    <w:rsid w:val="5D902D0A"/>
    <w:rsid w:val="5E655CD1"/>
    <w:rsid w:val="5ECA581C"/>
    <w:rsid w:val="5F20369C"/>
    <w:rsid w:val="606B6E69"/>
    <w:rsid w:val="6085265B"/>
    <w:rsid w:val="60DE170F"/>
    <w:rsid w:val="616E1341"/>
    <w:rsid w:val="617E4E02"/>
    <w:rsid w:val="619C04C1"/>
    <w:rsid w:val="619E03D3"/>
    <w:rsid w:val="61FE26C5"/>
    <w:rsid w:val="62A02B74"/>
    <w:rsid w:val="63A8391B"/>
    <w:rsid w:val="63D3546D"/>
    <w:rsid w:val="64056A90"/>
    <w:rsid w:val="64340620"/>
    <w:rsid w:val="64A302E2"/>
    <w:rsid w:val="65044496"/>
    <w:rsid w:val="6530528B"/>
    <w:rsid w:val="66A80E51"/>
    <w:rsid w:val="66C75ADF"/>
    <w:rsid w:val="67050051"/>
    <w:rsid w:val="679772E6"/>
    <w:rsid w:val="67D229A1"/>
    <w:rsid w:val="68456707"/>
    <w:rsid w:val="68A452E5"/>
    <w:rsid w:val="69250FC3"/>
    <w:rsid w:val="69D57545"/>
    <w:rsid w:val="6A3C1FDC"/>
    <w:rsid w:val="6AF032FE"/>
    <w:rsid w:val="6B4A3804"/>
    <w:rsid w:val="6B7E03D2"/>
    <w:rsid w:val="6BE566A3"/>
    <w:rsid w:val="6C14005F"/>
    <w:rsid w:val="6C407FC9"/>
    <w:rsid w:val="6CC87B57"/>
    <w:rsid w:val="6D8141AA"/>
    <w:rsid w:val="6DB66549"/>
    <w:rsid w:val="6E113780"/>
    <w:rsid w:val="6E6371A6"/>
    <w:rsid w:val="6ED70525"/>
    <w:rsid w:val="6EFC1D3A"/>
    <w:rsid w:val="6EFC4430"/>
    <w:rsid w:val="6F70004A"/>
    <w:rsid w:val="6FA86B63"/>
    <w:rsid w:val="70C03FCF"/>
    <w:rsid w:val="70C745CA"/>
    <w:rsid w:val="70C920F0"/>
    <w:rsid w:val="71B52674"/>
    <w:rsid w:val="724834E8"/>
    <w:rsid w:val="72620A4E"/>
    <w:rsid w:val="72B7619C"/>
    <w:rsid w:val="72C45265"/>
    <w:rsid w:val="74035919"/>
    <w:rsid w:val="74130252"/>
    <w:rsid w:val="741B7D08"/>
    <w:rsid w:val="742173CD"/>
    <w:rsid w:val="744F3E92"/>
    <w:rsid w:val="74B530B7"/>
    <w:rsid w:val="750E7F9F"/>
    <w:rsid w:val="75457F23"/>
    <w:rsid w:val="75693EA1"/>
    <w:rsid w:val="75B0387E"/>
    <w:rsid w:val="75BC6F22"/>
    <w:rsid w:val="75C4732A"/>
    <w:rsid w:val="75E76DDB"/>
    <w:rsid w:val="760477CC"/>
    <w:rsid w:val="77925597"/>
    <w:rsid w:val="779718E6"/>
    <w:rsid w:val="77F263D0"/>
    <w:rsid w:val="78606C4A"/>
    <w:rsid w:val="78A60611"/>
    <w:rsid w:val="78AA4F79"/>
    <w:rsid w:val="79552231"/>
    <w:rsid w:val="7B2E771F"/>
    <w:rsid w:val="7B4E1B6F"/>
    <w:rsid w:val="7B5A4EFD"/>
    <w:rsid w:val="7BA960C5"/>
    <w:rsid w:val="7C1E59E5"/>
    <w:rsid w:val="7C5227C9"/>
    <w:rsid w:val="7C9D4AE2"/>
    <w:rsid w:val="7D272090"/>
    <w:rsid w:val="7D630702"/>
    <w:rsid w:val="7DEC38C1"/>
    <w:rsid w:val="7E3D5ECB"/>
    <w:rsid w:val="7E61605D"/>
    <w:rsid w:val="7E755665"/>
    <w:rsid w:val="7EB62DAC"/>
    <w:rsid w:val="7EF04CF2"/>
    <w:rsid w:val="7F73429A"/>
    <w:rsid w:val="7FBD4BA0"/>
    <w:rsid w:val="9FEFF7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9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0"/>
    <w:unhideWhenUsed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89"/>
    <w:unhideWhenUsed/>
    <w:qFormat/>
    <w:uiPriority w:val="0"/>
    <w:pPr>
      <w:keepNext/>
      <w:keepLines/>
      <w:spacing w:line="600" w:lineRule="exact"/>
      <w:ind w:firstLine="643" w:firstLineChars="200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78"/>
    <w:unhideWhenUsed/>
    <w:qFormat/>
    <w:uiPriority w:val="0"/>
    <w:pPr>
      <w:tabs>
        <w:tab w:val="left" w:pos="2155"/>
      </w:tabs>
      <w:adjustRightInd w:val="0"/>
      <w:spacing w:before="120" w:beforeLines="0"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paragraph" w:styleId="6">
    <w:name w:val="heading 5"/>
    <w:basedOn w:val="1"/>
    <w:next w:val="1"/>
    <w:link w:val="94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5">
    <w:name w:val="Default Paragraph Font"/>
    <w:semiHidden/>
    <w:uiPriority w:val="0"/>
  </w:style>
  <w:style w:type="table" w:default="1" w:styleId="3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7"/>
    <w:basedOn w:val="1"/>
    <w:next w:val="1"/>
    <w:uiPriority w:val="0"/>
    <w:pPr>
      <w:jc w:val="left"/>
    </w:pPr>
    <w:rPr>
      <w:rFonts w:ascii="Calibri" w:hAnsi="Calibri"/>
      <w:sz w:val="22"/>
      <w:szCs w:val="22"/>
    </w:rPr>
  </w:style>
  <w:style w:type="paragraph" w:styleId="8">
    <w:name w:val="Normal Indent"/>
    <w:basedOn w:val="1"/>
    <w:next w:val="1"/>
    <w:uiPriority w:val="0"/>
    <w:pPr>
      <w:ind w:firstLine="420"/>
    </w:pPr>
    <w:rPr>
      <w:szCs w:val="20"/>
    </w:rPr>
  </w:style>
  <w:style w:type="paragraph" w:styleId="9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0">
    <w:name w:val="Document Map"/>
    <w:basedOn w:val="1"/>
    <w:link w:val="86"/>
    <w:uiPriority w:val="0"/>
    <w:rPr>
      <w:rFonts w:ascii="宋体"/>
      <w:sz w:val="18"/>
      <w:szCs w:val="18"/>
    </w:rPr>
  </w:style>
  <w:style w:type="paragraph" w:styleId="11">
    <w:name w:val="annotation text"/>
    <w:basedOn w:val="1"/>
    <w:link w:val="76"/>
    <w:uiPriority w:val="0"/>
    <w:pPr>
      <w:jc w:val="left"/>
    </w:pPr>
  </w:style>
  <w:style w:type="paragraph" w:styleId="12">
    <w:name w:val="Body Text 3"/>
    <w:basedOn w:val="1"/>
    <w:link w:val="81"/>
    <w:uiPriority w:val="0"/>
    <w:pPr>
      <w:spacing w:after="120"/>
    </w:pPr>
    <w:rPr>
      <w:sz w:val="16"/>
      <w:szCs w:val="16"/>
    </w:rPr>
  </w:style>
  <w:style w:type="paragraph" w:styleId="13">
    <w:name w:val="Body Text"/>
    <w:basedOn w:val="1"/>
    <w:link w:val="103"/>
    <w:uiPriority w:val="0"/>
    <w:pPr>
      <w:spacing w:after="120"/>
    </w:pPr>
  </w:style>
  <w:style w:type="paragraph" w:styleId="14">
    <w:name w:val="Body Text Indent"/>
    <w:basedOn w:val="1"/>
    <w:link w:val="106"/>
    <w:uiPriority w:val="0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paragraph" w:styleId="15">
    <w:name w:val="toc 5"/>
    <w:basedOn w:val="1"/>
    <w:next w:val="1"/>
    <w:uiPriority w:val="0"/>
    <w:pPr>
      <w:jc w:val="left"/>
    </w:pPr>
    <w:rPr>
      <w:rFonts w:ascii="Calibri" w:hAnsi="Calibri"/>
      <w:sz w:val="22"/>
      <w:szCs w:val="22"/>
    </w:rPr>
  </w:style>
  <w:style w:type="paragraph" w:styleId="16">
    <w:name w:val="toc 3"/>
    <w:basedOn w:val="1"/>
    <w:next w:val="1"/>
    <w:uiPriority w:val="0"/>
    <w:pPr>
      <w:jc w:val="left"/>
    </w:pPr>
    <w:rPr>
      <w:rFonts w:ascii="Calibri" w:hAnsi="Calibri"/>
      <w:smallCaps/>
      <w:sz w:val="22"/>
      <w:szCs w:val="22"/>
    </w:rPr>
  </w:style>
  <w:style w:type="paragraph" w:styleId="17">
    <w:name w:val="Plain Text"/>
    <w:basedOn w:val="1"/>
    <w:next w:val="1"/>
    <w:link w:val="121"/>
    <w:qFormat/>
    <w:uiPriority w:val="0"/>
    <w:rPr>
      <w:rFonts w:ascii="宋体" w:hAnsi="Courier New"/>
      <w:szCs w:val="20"/>
    </w:rPr>
  </w:style>
  <w:style w:type="paragraph" w:styleId="18">
    <w:name w:val="toc 8"/>
    <w:basedOn w:val="1"/>
    <w:next w:val="1"/>
    <w:uiPriority w:val="0"/>
    <w:pPr>
      <w:jc w:val="left"/>
    </w:pPr>
    <w:rPr>
      <w:rFonts w:ascii="Calibri" w:hAnsi="Calibri"/>
      <w:sz w:val="22"/>
      <w:szCs w:val="22"/>
    </w:rPr>
  </w:style>
  <w:style w:type="paragraph" w:styleId="19">
    <w:name w:val="Date"/>
    <w:basedOn w:val="1"/>
    <w:next w:val="1"/>
    <w:link w:val="100"/>
    <w:uiPriority w:val="0"/>
    <w:pPr>
      <w:ind w:left="100" w:leftChars="2500"/>
    </w:pPr>
  </w:style>
  <w:style w:type="paragraph" w:styleId="20">
    <w:name w:val="Body Text Indent 2"/>
    <w:basedOn w:val="1"/>
    <w:link w:val="90"/>
    <w:uiPriority w:val="0"/>
    <w:pPr>
      <w:spacing w:after="120" w:afterLines="0" w:line="480" w:lineRule="auto"/>
      <w:ind w:left="420" w:leftChars="200"/>
    </w:pPr>
  </w:style>
  <w:style w:type="paragraph" w:styleId="21">
    <w:name w:val="Balloon Text"/>
    <w:basedOn w:val="1"/>
    <w:link w:val="87"/>
    <w:uiPriority w:val="0"/>
    <w:rPr>
      <w:sz w:val="18"/>
      <w:szCs w:val="18"/>
    </w:rPr>
  </w:style>
  <w:style w:type="paragraph" w:styleId="22">
    <w:name w:val="footer"/>
    <w:basedOn w:val="1"/>
    <w:link w:val="1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header"/>
    <w:basedOn w:val="1"/>
    <w:link w:val="10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toc 1"/>
    <w:basedOn w:val="1"/>
    <w:next w:val="1"/>
    <w:uiPriority w:val="0"/>
    <w:pPr>
      <w:spacing w:before="360" w:after="360"/>
      <w:jc w:val="left"/>
    </w:pPr>
    <w:rPr>
      <w:rFonts w:ascii="Calibri" w:hAnsi="Calibri"/>
      <w:b/>
      <w:bCs/>
      <w:caps/>
      <w:sz w:val="22"/>
      <w:szCs w:val="22"/>
      <w:u w:val="single"/>
    </w:rPr>
  </w:style>
  <w:style w:type="paragraph" w:styleId="25">
    <w:name w:val="toc 4"/>
    <w:basedOn w:val="1"/>
    <w:next w:val="1"/>
    <w:uiPriority w:val="0"/>
    <w:pPr>
      <w:jc w:val="left"/>
    </w:pPr>
    <w:rPr>
      <w:rFonts w:ascii="Calibri" w:hAnsi="Calibri"/>
      <w:sz w:val="22"/>
      <w:szCs w:val="22"/>
    </w:rPr>
  </w:style>
  <w:style w:type="paragraph" w:styleId="26">
    <w:name w:val="List"/>
    <w:basedOn w:val="1"/>
    <w:uiPriority w:val="0"/>
    <w:pPr>
      <w:ind w:left="200" w:hanging="200" w:hangingChars="200"/>
    </w:pPr>
    <w:rPr>
      <w:sz w:val="28"/>
    </w:rPr>
  </w:style>
  <w:style w:type="paragraph" w:styleId="27">
    <w:name w:val="toc 6"/>
    <w:basedOn w:val="1"/>
    <w:next w:val="1"/>
    <w:uiPriority w:val="0"/>
    <w:pPr>
      <w:jc w:val="left"/>
    </w:pPr>
    <w:rPr>
      <w:rFonts w:ascii="Calibri" w:hAnsi="Calibri"/>
      <w:sz w:val="22"/>
      <w:szCs w:val="22"/>
    </w:rPr>
  </w:style>
  <w:style w:type="paragraph" w:styleId="28">
    <w:name w:val="toc 2"/>
    <w:basedOn w:val="1"/>
    <w:next w:val="1"/>
    <w:uiPriority w:val="0"/>
    <w:pPr>
      <w:jc w:val="left"/>
    </w:pPr>
    <w:rPr>
      <w:rFonts w:ascii="Calibri" w:hAnsi="Calibri"/>
      <w:b/>
      <w:bCs/>
      <w:smallCaps/>
      <w:sz w:val="22"/>
      <w:szCs w:val="22"/>
    </w:rPr>
  </w:style>
  <w:style w:type="paragraph" w:styleId="29">
    <w:name w:val="toc 9"/>
    <w:basedOn w:val="1"/>
    <w:next w:val="1"/>
    <w:uiPriority w:val="0"/>
    <w:pPr>
      <w:jc w:val="left"/>
    </w:pPr>
    <w:rPr>
      <w:rFonts w:ascii="Calibri" w:hAnsi="Calibri"/>
      <w:sz w:val="22"/>
      <w:szCs w:val="22"/>
    </w:rPr>
  </w:style>
  <w:style w:type="paragraph" w:styleId="30">
    <w:name w:val="Normal (Web)"/>
    <w:basedOn w:val="1"/>
    <w:qFormat/>
    <w:uiPriority w:val="0"/>
    <w:pPr>
      <w:widowControl/>
      <w:jc w:val="left"/>
    </w:pPr>
    <w:rPr>
      <w:rFonts w:ascii="宋体" w:hAnsi="宋体" w:eastAsia="宋体" w:cs="Times New Roman"/>
      <w:kern w:val="0"/>
      <w:sz w:val="24"/>
    </w:rPr>
  </w:style>
  <w:style w:type="paragraph" w:styleId="31">
    <w:name w:val="annotation subject"/>
    <w:basedOn w:val="11"/>
    <w:next w:val="11"/>
    <w:link w:val="84"/>
    <w:uiPriority w:val="0"/>
    <w:rPr>
      <w:b/>
      <w:bCs/>
    </w:rPr>
  </w:style>
  <w:style w:type="paragraph" w:styleId="32">
    <w:name w:val="Body Text First Indent"/>
    <w:basedOn w:val="13"/>
    <w:qFormat/>
    <w:uiPriority w:val="0"/>
    <w:pPr>
      <w:widowControl/>
      <w:wordWrap w:val="0"/>
      <w:topLinePunct/>
      <w:spacing w:after="0" w:line="600" w:lineRule="exact"/>
      <w:ind w:firstLine="880" w:firstLineChars="200"/>
      <w:jc w:val="left"/>
      <w:textAlignment w:val="baseline"/>
    </w:pPr>
    <w:rPr>
      <w:rFonts w:ascii="Times New Roman" w:hAnsi="Times New Roman" w:eastAsia="仿宋_GB2312" w:cs="Times New Roman"/>
      <w:sz w:val="32"/>
      <w:szCs w:val="24"/>
      <w:lang w:eastAsia="en-US"/>
    </w:rPr>
  </w:style>
  <w:style w:type="table" w:styleId="34">
    <w:name w:val="Table Grid"/>
    <w:basedOn w:val="3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page number"/>
    <w:uiPriority w:val="0"/>
  </w:style>
  <w:style w:type="character" w:styleId="37">
    <w:name w:val="FollowedHyperlink"/>
    <w:uiPriority w:val="0"/>
    <w:rPr>
      <w:color w:val="800080"/>
      <w:u w:val="single"/>
    </w:rPr>
  </w:style>
  <w:style w:type="character" w:styleId="38">
    <w:name w:val="Hyperlink"/>
    <w:uiPriority w:val="0"/>
    <w:rPr>
      <w:color w:val="0000FF"/>
      <w:u w:val="single"/>
    </w:rPr>
  </w:style>
  <w:style w:type="character" w:styleId="39">
    <w:name w:val="annotation reference"/>
    <w:uiPriority w:val="0"/>
    <w:rPr>
      <w:sz w:val="21"/>
      <w:szCs w:val="21"/>
    </w:rPr>
  </w:style>
  <w:style w:type="character" w:styleId="40">
    <w:name w:val="HTML Sample"/>
    <w:basedOn w:val="35"/>
    <w:uiPriority w:val="0"/>
    <w:rPr>
      <w:rFonts w:ascii="Courier New" w:hAnsi="Courier New"/>
    </w:rPr>
  </w:style>
  <w:style w:type="paragraph" w:customStyle="1" w:styleId="41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2">
    <w:name w:val="正文文本1"/>
    <w:basedOn w:val="1"/>
    <w:link w:val="104"/>
    <w:uiPriority w:val="0"/>
    <w:pPr>
      <w:shd w:val="clear" w:color="auto" w:fill="FFFFFF"/>
      <w:spacing w:line="302" w:lineRule="exact"/>
      <w:ind w:firstLine="460"/>
      <w:jc w:val="left"/>
    </w:pPr>
    <w:rPr>
      <w:rFonts w:ascii="MingLiU" w:hAnsi="MingLiU" w:eastAsia="MingLiU"/>
      <w:spacing w:val="9"/>
      <w:kern w:val="0"/>
      <w:sz w:val="19"/>
      <w:szCs w:val="19"/>
    </w:rPr>
  </w:style>
  <w:style w:type="paragraph" w:customStyle="1" w:styleId="43">
    <w:name w:val="_Style 42"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 Char"/>
    <w:basedOn w:val="1"/>
    <w:uiPriority w:val="0"/>
    <w:rPr>
      <w:szCs w:val="21"/>
    </w:rPr>
  </w:style>
  <w:style w:type="paragraph" w:customStyle="1" w:styleId="45">
    <w:name w:val="列出段落1"/>
    <w:basedOn w:val="1"/>
    <w:qFormat/>
    <w:uiPriority w:val="34"/>
    <w:pPr>
      <w:spacing w:before="100" w:beforeAutospacing="1" w:after="100" w:afterAutospacing="1" w:line="360" w:lineRule="auto"/>
      <w:ind w:firstLine="420" w:firstLineChars="200"/>
    </w:pPr>
  </w:style>
  <w:style w:type="paragraph" w:customStyle="1" w:styleId="46">
    <w:name w:val="Char Char Char1 Char Char Char Char Char Char Char"/>
    <w:basedOn w:val="1"/>
    <w:uiPriority w:val="0"/>
  </w:style>
  <w:style w:type="paragraph" w:customStyle="1" w:styleId="47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1"/>
    <w:basedOn w:val="1"/>
    <w:next w:val="14"/>
    <w:qFormat/>
    <w:uiPriority w:val="0"/>
    <w:pPr>
      <w:autoSpaceDE w:val="0"/>
      <w:autoSpaceDN w:val="0"/>
      <w:adjustRightInd w:val="0"/>
      <w:snapToGrid w:val="0"/>
      <w:spacing w:after="120" w:line="360" w:lineRule="auto"/>
      <w:ind w:left="420" w:leftChars="200" w:firstLine="480" w:firstLineChars="200"/>
    </w:pPr>
    <w:rPr>
      <w:sz w:val="24"/>
      <w:szCs w:val="21"/>
    </w:rPr>
  </w:style>
  <w:style w:type="paragraph" w:customStyle="1" w:styleId="49">
    <w:name w:val="Char Char Char Char Char Char Char Char Char Char Char Char"/>
    <w:basedOn w:val="1"/>
    <w:uiPriority w:val="0"/>
    <w:pPr>
      <w:widowControl/>
      <w:spacing w:after="160" w:afterLines="0" w:line="240" w:lineRule="exact"/>
      <w:jc w:val="left"/>
    </w:pPr>
  </w:style>
  <w:style w:type="paragraph" w:customStyle="1" w:styleId="50">
    <w:name w:val="纯文本_0_0"/>
    <w:basedOn w:val="1"/>
    <w:link w:val="92"/>
    <w:uiPriority w:val="0"/>
    <w:rPr>
      <w:rFonts w:ascii="宋体" w:hAnsi="Courier New"/>
      <w:szCs w:val="21"/>
    </w:rPr>
  </w:style>
  <w:style w:type="paragraph" w:customStyle="1" w:styleId="51">
    <w:name w:val="样式5"/>
    <w:basedOn w:val="1"/>
    <w:qFormat/>
    <w:uiPriority w:val="0"/>
    <w:pPr>
      <w:adjustRightInd w:val="0"/>
      <w:spacing w:line="440" w:lineRule="exact"/>
      <w:ind w:left="2" w:firstLine="480" w:firstLineChars="200"/>
    </w:pPr>
    <w:rPr>
      <w:rFonts w:ascii="仿宋_GB2312" w:hAnsi="仿宋" w:eastAsia="仿宋_GB2312"/>
      <w:sz w:val="24"/>
    </w:rPr>
  </w:style>
  <w:style w:type="paragraph" w:customStyle="1" w:styleId="52">
    <w:name w:val="Char"/>
    <w:basedOn w:val="1"/>
    <w:uiPriority w:val="0"/>
  </w:style>
  <w:style w:type="paragraph" w:customStyle="1" w:styleId="53">
    <w:name w:val="标题 41"/>
    <w:basedOn w:val="1"/>
    <w:qFormat/>
    <w:uiPriority w:val="0"/>
    <w:pPr>
      <w:tabs>
        <w:tab w:val="left" w:pos="2155"/>
      </w:tabs>
      <w:spacing w:before="120" w:line="360" w:lineRule="auto"/>
      <w:ind w:left="2155" w:hanging="1078"/>
      <w:outlineLvl w:val="3"/>
    </w:pPr>
    <w:rPr>
      <w:rFonts w:ascii="Arial" w:eastAsia="黑体"/>
      <w:kern w:val="0"/>
      <w:sz w:val="28"/>
      <w:szCs w:val="20"/>
    </w:rPr>
  </w:style>
  <w:style w:type="paragraph" w:customStyle="1" w:styleId="54">
    <w:name w:val="正文段"/>
    <w:basedOn w:val="1"/>
    <w:uiPriority w:val="0"/>
    <w:pPr>
      <w:widowControl/>
      <w:snapToGrid w:val="0"/>
      <w:spacing w:after="156" w:afterLines="50"/>
      <w:ind w:firstLine="200" w:firstLineChars="200"/>
    </w:pPr>
    <w:rPr>
      <w:kern w:val="0"/>
      <w:sz w:val="24"/>
      <w:szCs w:val="20"/>
    </w:rPr>
  </w:style>
  <w:style w:type="paragraph" w:customStyle="1" w:styleId="55">
    <w:name w:val="Char Char Char Char Char Char Char"/>
    <w:basedOn w:val="1"/>
    <w:uiPriority w:val="0"/>
  </w:style>
  <w:style w:type="paragraph" w:customStyle="1" w:styleId="56">
    <w:name w:val="_Style 55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  <w:lang w:val="en-US" w:eastAsia="zh-CN"/>
    </w:rPr>
  </w:style>
  <w:style w:type="paragraph" w:customStyle="1" w:styleId="57">
    <w:name w:val=" Char Char Char Char"/>
    <w:basedOn w:val="1"/>
    <w:uiPriority w:val="0"/>
    <w:pPr>
      <w:widowControl/>
      <w:spacing w:after="160" w:afterLines="0" w:line="240" w:lineRule="exact"/>
      <w:jc w:val="left"/>
    </w:pPr>
  </w:style>
  <w:style w:type="paragraph" w:customStyle="1" w:styleId="58">
    <w:name w:val="纯文本1"/>
    <w:basedOn w:val="1"/>
    <w:link w:val="108"/>
    <w:qFormat/>
    <w:uiPriority w:val="0"/>
    <w:rPr>
      <w:rFonts w:ascii="宋体" w:hAnsi="Courier New"/>
      <w:szCs w:val="20"/>
    </w:rPr>
  </w:style>
  <w:style w:type="paragraph" w:customStyle="1" w:styleId="59">
    <w:name w:val="正文_2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 Char Char Char Char Char Char Char Char Char Char Char Char"/>
    <w:basedOn w:val="1"/>
    <w:uiPriority w:val="0"/>
    <w:pPr>
      <w:widowControl/>
      <w:spacing w:after="160" w:afterLines="0" w:line="240" w:lineRule="exact"/>
      <w:jc w:val="left"/>
    </w:pPr>
  </w:style>
  <w:style w:type="paragraph" w:customStyle="1" w:styleId="61">
    <w:name w:val=" Char Char Char Char Char Char Char"/>
    <w:basedOn w:val="1"/>
    <w:uiPriority w:val="0"/>
  </w:style>
  <w:style w:type="paragraph" w:customStyle="1" w:styleId="62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63">
    <w:name w:val="Char Char Char Char"/>
    <w:basedOn w:val="1"/>
    <w:uiPriority w:val="0"/>
    <w:pPr>
      <w:widowControl/>
      <w:spacing w:after="160" w:afterLines="0" w:line="240" w:lineRule="exact"/>
      <w:jc w:val="left"/>
    </w:pPr>
  </w:style>
  <w:style w:type="paragraph" w:customStyle="1" w:styleId="64">
    <w:name w:val="纯文本11"/>
    <w:basedOn w:val="1"/>
    <w:qFormat/>
    <w:uiPriority w:val="0"/>
    <w:rPr>
      <w:rFonts w:ascii="宋体" w:hAnsi="Courier New"/>
      <w:szCs w:val="20"/>
    </w:rPr>
  </w:style>
  <w:style w:type="paragraph" w:customStyle="1" w:styleId="65">
    <w:name w:val="样式 标题 1 + 居中 段前: 0 磅 段后: 0 磅 行距: 固定值 30 磅"/>
    <w:basedOn w:val="2"/>
    <w:uiPriority w:val="0"/>
    <w:pPr>
      <w:spacing w:before="0" w:beforeLines="0" w:after="0" w:afterLines="0" w:line="600" w:lineRule="exact"/>
      <w:jc w:val="center"/>
    </w:pPr>
    <w:rPr>
      <w:rFonts w:cs="宋体"/>
      <w:szCs w:val="20"/>
    </w:rPr>
  </w:style>
  <w:style w:type="paragraph" w:customStyle="1" w:styleId="66">
    <w:name w:val="正文2"/>
    <w:basedOn w:val="1"/>
    <w:link w:val="80"/>
    <w:qFormat/>
    <w:uiPriority w:val="0"/>
    <w:pPr>
      <w:adjustRightInd w:val="0"/>
      <w:spacing w:before="156" w:line="360" w:lineRule="auto"/>
      <w:ind w:firstLine="510" w:firstLineChars="200"/>
    </w:pPr>
    <w:rPr>
      <w:sz w:val="24"/>
      <w:szCs w:val="20"/>
    </w:rPr>
  </w:style>
  <w:style w:type="paragraph" w:customStyle="1" w:styleId="67">
    <w:name w:val="Table Paragraph"/>
    <w:basedOn w:val="1"/>
    <w:qFormat/>
    <w:uiPriority w:val="1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68">
    <w:name w:val="Char Char Char"/>
    <w:basedOn w:val="1"/>
    <w:uiPriority w:val="0"/>
    <w:rPr>
      <w:szCs w:val="20"/>
    </w:rPr>
  </w:style>
  <w:style w:type="paragraph" w:styleId="69">
    <w:name w:val="List Paragraph"/>
    <w:basedOn w:val="1"/>
    <w:unhideWhenUsed/>
    <w:uiPriority w:val="99"/>
    <w:pPr>
      <w:ind w:firstLine="420" w:firstLineChars="200"/>
    </w:pPr>
  </w:style>
  <w:style w:type="paragraph" w:customStyle="1" w:styleId="70">
    <w:name w:val="表格文字"/>
    <w:basedOn w:val="1"/>
    <w:next w:val="13"/>
    <w:qFormat/>
    <w:uiPriority w:val="0"/>
    <w:pPr>
      <w:adjustRightInd w:val="0"/>
      <w:spacing w:line="420" w:lineRule="atLeast"/>
      <w:jc w:val="left"/>
      <w:textAlignment w:val="baseline"/>
    </w:pPr>
    <w:rPr>
      <w:kern w:val="0"/>
    </w:rPr>
  </w:style>
  <w:style w:type="paragraph" w:customStyle="1" w:styleId="71">
    <w:name w:val="样式 标题 2 + 非加粗 首行缩进:  2 字符"/>
    <w:basedOn w:val="3"/>
    <w:uiPriority w:val="0"/>
    <w:pPr>
      <w:spacing w:before="0" w:beforeLines="0" w:after="0" w:afterLines="0" w:line="600" w:lineRule="exact"/>
      <w:ind w:firstLine="640" w:firstLineChars="200"/>
      <w:jc w:val="left"/>
    </w:pPr>
    <w:rPr>
      <w:rFonts w:cs="宋体"/>
      <w:b w:val="0"/>
      <w:bCs w:val="0"/>
      <w:szCs w:val="20"/>
    </w:rPr>
  </w:style>
  <w:style w:type="paragraph" w:customStyle="1" w:styleId="72">
    <w:name w:val="默认段落字体 Para Char Char Char Char Char Char Char Char Char1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73">
    <w:name w:val="_Style 11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4">
    <w:name w:val="正文首行缩进1"/>
    <w:basedOn w:val="1"/>
    <w:qFormat/>
    <w:uiPriority w:val="0"/>
    <w:pPr>
      <w:spacing w:after="120"/>
      <w:ind w:firstLine="420" w:firstLineChars="100"/>
    </w:pPr>
    <w:rPr>
      <w:rFonts w:ascii="宋体" w:hAnsi="Times New Roman" w:eastAsia="宋体" w:cs="Times New Roman"/>
    </w:rPr>
  </w:style>
  <w:style w:type="character" w:customStyle="1" w:styleId="75">
    <w:name w:val="批注框文本 字符"/>
    <w:uiPriority w:val="0"/>
    <w:rPr>
      <w:kern w:val="2"/>
      <w:sz w:val="18"/>
      <w:szCs w:val="18"/>
    </w:rPr>
  </w:style>
  <w:style w:type="character" w:customStyle="1" w:styleId="76">
    <w:name w:val="批注文字 Char"/>
    <w:link w:val="11"/>
    <w:uiPriority w:val="0"/>
    <w:rPr>
      <w:kern w:val="2"/>
      <w:sz w:val="21"/>
      <w:szCs w:val="24"/>
    </w:rPr>
  </w:style>
  <w:style w:type="character" w:customStyle="1" w:styleId="77">
    <w:name w:val="纯文本 字符1"/>
    <w:semiHidden/>
    <w:qFormat/>
    <w:locked/>
    <w:uiPriority w:val="0"/>
    <w:rPr>
      <w:rFonts w:ascii="宋体" w:hAnsi="Courier New"/>
      <w:kern w:val="2"/>
      <w:sz w:val="21"/>
    </w:rPr>
  </w:style>
  <w:style w:type="character" w:customStyle="1" w:styleId="78">
    <w:name w:val="标题 4 Char"/>
    <w:link w:val="5"/>
    <w:uiPriority w:val="0"/>
    <w:rPr>
      <w:rFonts w:ascii="Arial" w:eastAsia="黑体"/>
      <w:sz w:val="28"/>
    </w:rPr>
  </w:style>
  <w:style w:type="character" w:customStyle="1" w:styleId="79">
    <w:name w:val="标题 2 字符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80">
    <w:name w:val="正文2 Char Char"/>
    <w:link w:val="66"/>
    <w:qFormat/>
    <w:uiPriority w:val="0"/>
    <w:rPr>
      <w:kern w:val="2"/>
      <w:sz w:val="24"/>
    </w:rPr>
  </w:style>
  <w:style w:type="character" w:customStyle="1" w:styleId="81">
    <w:name w:val="正文文本 3 Char"/>
    <w:link w:val="12"/>
    <w:uiPriority w:val="99"/>
    <w:rPr>
      <w:kern w:val="2"/>
      <w:sz w:val="16"/>
      <w:szCs w:val="16"/>
    </w:rPr>
  </w:style>
  <w:style w:type="character" w:customStyle="1" w:styleId="82">
    <w:name w:val="标题 3 字符"/>
    <w:uiPriority w:val="0"/>
    <w:rPr>
      <w:b/>
      <w:bCs/>
      <w:kern w:val="2"/>
      <w:sz w:val="32"/>
      <w:szCs w:val="32"/>
    </w:rPr>
  </w:style>
  <w:style w:type="character" w:customStyle="1" w:styleId="83">
    <w:name w:val="正文文本缩进 字符"/>
    <w:uiPriority w:val="0"/>
    <w:rPr>
      <w:rFonts w:ascii="宋体" w:hAnsi="Courier New"/>
      <w:spacing w:val="-4"/>
      <w:kern w:val="2"/>
      <w:sz w:val="18"/>
    </w:rPr>
  </w:style>
  <w:style w:type="character" w:customStyle="1" w:styleId="84">
    <w:name w:val="批注主题 Char"/>
    <w:link w:val="31"/>
    <w:uiPriority w:val="99"/>
    <w:rPr>
      <w:b/>
      <w:bCs/>
      <w:kern w:val="2"/>
      <w:sz w:val="21"/>
      <w:szCs w:val="24"/>
    </w:rPr>
  </w:style>
  <w:style w:type="character" w:customStyle="1" w:styleId="85">
    <w:name w:val="批注主题 字符"/>
    <w:uiPriority w:val="99"/>
    <w:rPr>
      <w:b/>
      <w:bCs/>
      <w:kern w:val="2"/>
      <w:sz w:val="21"/>
      <w:szCs w:val="24"/>
    </w:rPr>
  </w:style>
  <w:style w:type="character" w:customStyle="1" w:styleId="86">
    <w:name w:val="文档结构图 Char"/>
    <w:link w:val="10"/>
    <w:uiPriority w:val="0"/>
    <w:rPr>
      <w:rFonts w:ascii="宋体"/>
      <w:kern w:val="2"/>
      <w:sz w:val="18"/>
      <w:szCs w:val="18"/>
    </w:rPr>
  </w:style>
  <w:style w:type="character" w:customStyle="1" w:styleId="87">
    <w:name w:val="批注框文本 Char"/>
    <w:link w:val="21"/>
    <w:uiPriority w:val="0"/>
    <w:rPr>
      <w:kern w:val="2"/>
      <w:sz w:val="18"/>
      <w:szCs w:val="18"/>
    </w:rPr>
  </w:style>
  <w:style w:type="character" w:customStyle="1" w:styleId="88">
    <w:name w:val="批注文字 字符1"/>
    <w:uiPriority w:val="0"/>
    <w:rPr>
      <w:rFonts w:ascii="Times New Roman" w:hAnsi="Times New Roman"/>
      <w:kern w:val="2"/>
      <w:sz w:val="21"/>
      <w:szCs w:val="24"/>
    </w:rPr>
  </w:style>
  <w:style w:type="character" w:customStyle="1" w:styleId="89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90">
    <w:name w:val="正文文本缩进 2 Char"/>
    <w:link w:val="20"/>
    <w:uiPriority w:val="0"/>
    <w:rPr>
      <w:kern w:val="2"/>
      <w:sz w:val="21"/>
      <w:szCs w:val="24"/>
    </w:rPr>
  </w:style>
  <w:style w:type="character" w:customStyle="1" w:styleId="91">
    <w:name w:val="正文文本缩进 2 字符"/>
    <w:uiPriority w:val="0"/>
    <w:rPr>
      <w:kern w:val="2"/>
      <w:sz w:val="21"/>
      <w:szCs w:val="24"/>
    </w:rPr>
  </w:style>
  <w:style w:type="character" w:customStyle="1" w:styleId="92">
    <w:name w:val="纯文本 Char_0"/>
    <w:link w:val="50"/>
    <w:uiPriority w:val="0"/>
    <w:rPr>
      <w:rFonts w:ascii="宋体" w:hAnsi="Courier New"/>
      <w:kern w:val="2"/>
      <w:sz w:val="21"/>
      <w:szCs w:val="21"/>
    </w:rPr>
  </w:style>
  <w:style w:type="character" w:customStyle="1" w:styleId="93">
    <w:name w:val="页眉 字符1"/>
    <w:qFormat/>
    <w:uiPriority w:val="99"/>
    <w:rPr>
      <w:kern w:val="2"/>
      <w:sz w:val="18"/>
      <w:szCs w:val="18"/>
    </w:rPr>
  </w:style>
  <w:style w:type="character" w:customStyle="1" w:styleId="94">
    <w:name w:val="标题 5 Char"/>
    <w:link w:val="6"/>
    <w:uiPriority w:val="9"/>
    <w:rPr>
      <w:b/>
      <w:bCs/>
      <w:kern w:val="2"/>
      <w:sz w:val="28"/>
      <w:szCs w:val="28"/>
    </w:rPr>
  </w:style>
  <w:style w:type="character" w:customStyle="1" w:styleId="95">
    <w:name w:val="日期 字符"/>
    <w:uiPriority w:val="0"/>
    <w:rPr>
      <w:kern w:val="2"/>
      <w:sz w:val="21"/>
      <w:szCs w:val="24"/>
    </w:rPr>
  </w:style>
  <w:style w:type="character" w:customStyle="1" w:styleId="96">
    <w:name w:val="页脚 字符"/>
    <w:qFormat/>
    <w:uiPriority w:val="99"/>
    <w:rPr>
      <w:sz w:val="18"/>
      <w:szCs w:val="18"/>
    </w:rPr>
  </w:style>
  <w:style w:type="character" w:customStyle="1" w:styleId="97">
    <w:name w:val="页脚 字符1"/>
    <w:qFormat/>
    <w:uiPriority w:val="99"/>
    <w:rPr>
      <w:kern w:val="2"/>
      <w:sz w:val="18"/>
      <w:szCs w:val="18"/>
    </w:rPr>
  </w:style>
  <w:style w:type="character" w:customStyle="1" w:styleId="98">
    <w:name w:val="正文文本 + 10 pt"/>
    <w:qFormat/>
    <w:uiPriority w:val="0"/>
    <w:rPr>
      <w:rFonts w:ascii="MingLiU" w:hAnsi="MingLiU" w:eastAsia="MingLiU" w:cs="MingLiU"/>
      <w:color w:val="000000"/>
      <w:spacing w:val="8"/>
      <w:w w:val="100"/>
      <w:position w:val="0"/>
      <w:sz w:val="20"/>
      <w:szCs w:val="20"/>
      <w:shd w:val="clear" w:color="auto" w:fill="FFFFFF"/>
      <w:lang w:val="zh-TW"/>
    </w:rPr>
  </w:style>
  <w:style w:type="character" w:customStyle="1" w:styleId="99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00">
    <w:name w:val="日期 Char"/>
    <w:link w:val="19"/>
    <w:qFormat/>
    <w:uiPriority w:val="0"/>
    <w:rPr>
      <w:kern w:val="2"/>
      <w:sz w:val="21"/>
      <w:szCs w:val="24"/>
    </w:rPr>
  </w:style>
  <w:style w:type="character" w:customStyle="1" w:styleId="101">
    <w:name w:val="纯文本 字符"/>
    <w:qFormat/>
    <w:uiPriority w:val="0"/>
    <w:rPr>
      <w:rFonts w:ascii="宋体" w:hAnsi="Courier New"/>
      <w:kern w:val="2"/>
      <w:sz w:val="21"/>
    </w:rPr>
  </w:style>
  <w:style w:type="character" w:customStyle="1" w:styleId="102">
    <w:name w:val="页眉 Char"/>
    <w:link w:val="23"/>
    <w:qFormat/>
    <w:uiPriority w:val="99"/>
    <w:rPr>
      <w:kern w:val="2"/>
      <w:sz w:val="18"/>
      <w:szCs w:val="18"/>
    </w:rPr>
  </w:style>
  <w:style w:type="character" w:customStyle="1" w:styleId="103">
    <w:name w:val="正文文本 Char"/>
    <w:link w:val="13"/>
    <w:qFormat/>
    <w:uiPriority w:val="99"/>
    <w:rPr>
      <w:kern w:val="2"/>
      <w:sz w:val="21"/>
      <w:szCs w:val="24"/>
    </w:rPr>
  </w:style>
  <w:style w:type="character" w:customStyle="1" w:styleId="104">
    <w:name w:val="正文文本_"/>
    <w:link w:val="42"/>
    <w:qFormat/>
    <w:uiPriority w:val="0"/>
    <w:rPr>
      <w:rFonts w:ascii="MingLiU" w:hAnsi="MingLiU" w:eastAsia="MingLiU" w:cs="MingLiU"/>
      <w:spacing w:val="9"/>
      <w:sz w:val="19"/>
      <w:szCs w:val="19"/>
      <w:shd w:val="clear" w:color="auto" w:fill="FFFFFF"/>
    </w:rPr>
  </w:style>
  <w:style w:type="character" w:customStyle="1" w:styleId="105">
    <w:name w:val="正文文本 字符"/>
    <w:qFormat/>
    <w:uiPriority w:val="99"/>
    <w:rPr>
      <w:kern w:val="2"/>
      <w:sz w:val="21"/>
      <w:szCs w:val="24"/>
    </w:rPr>
  </w:style>
  <w:style w:type="character" w:customStyle="1" w:styleId="106">
    <w:name w:val="正文文本缩进 Char"/>
    <w:link w:val="14"/>
    <w:qFormat/>
    <w:uiPriority w:val="0"/>
    <w:rPr>
      <w:rFonts w:ascii="宋体" w:hAnsi="Courier New" w:eastAsia="宋体"/>
      <w:spacing w:val="-4"/>
      <w:kern w:val="2"/>
      <w:sz w:val="18"/>
      <w:lang w:val="en-US" w:eastAsia="zh-CN" w:bidi="ar-SA"/>
    </w:rPr>
  </w:style>
  <w:style w:type="character" w:customStyle="1" w:styleId="107">
    <w:name w:val="纯文本 字符2"/>
    <w:qFormat/>
    <w:uiPriority w:val="0"/>
    <w:rPr>
      <w:rFonts w:ascii="宋体" w:hAnsi="Courier New" w:eastAsia="宋体" w:cs="Courier New"/>
      <w:szCs w:val="21"/>
    </w:rPr>
  </w:style>
  <w:style w:type="character" w:customStyle="1" w:styleId="108">
    <w:name w:val="纯文本 Char1"/>
    <w:link w:val="58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109">
    <w:name w:val="正文文本 (26) + 间距 0 pt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110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1">
    <w:name w:val="批注文字 字符"/>
    <w:qFormat/>
    <w:uiPriority w:val="0"/>
    <w:rPr>
      <w:kern w:val="2"/>
      <w:sz w:val="21"/>
      <w:szCs w:val="24"/>
    </w:rPr>
  </w:style>
  <w:style w:type="character" w:customStyle="1" w:styleId="112">
    <w:name w:val="标题 4 字符"/>
    <w:qFormat/>
    <w:uiPriority w:val="0"/>
    <w:rPr>
      <w:rFonts w:ascii="Arial" w:eastAsia="黑体"/>
      <w:sz w:val="28"/>
    </w:rPr>
  </w:style>
  <w:style w:type="character" w:customStyle="1" w:styleId="113">
    <w:name w:val="文档结构图 字符"/>
    <w:qFormat/>
    <w:uiPriority w:val="0"/>
    <w:rPr>
      <w:rFonts w:ascii="宋体"/>
      <w:kern w:val="2"/>
      <w:sz w:val="18"/>
      <w:szCs w:val="18"/>
    </w:rPr>
  </w:style>
  <w:style w:type="character" w:customStyle="1" w:styleId="114">
    <w:name w:val="批注文字 Char1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15">
    <w:name w:val="正文文本 3 字符"/>
    <w:qFormat/>
    <w:uiPriority w:val="99"/>
    <w:rPr>
      <w:kern w:val="2"/>
      <w:sz w:val="16"/>
      <w:szCs w:val="16"/>
    </w:rPr>
  </w:style>
  <w:style w:type="character" w:customStyle="1" w:styleId="116">
    <w:name w:val="页眉 字符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17">
    <w:name w:val="标题 5 字符"/>
    <w:qFormat/>
    <w:uiPriority w:val="9"/>
    <w:rPr>
      <w:b/>
      <w:bCs/>
      <w:kern w:val="2"/>
      <w:sz w:val="28"/>
      <w:szCs w:val="28"/>
    </w:rPr>
  </w:style>
  <w:style w:type="character" w:customStyle="1" w:styleId="118">
    <w:name w:val="Char Char1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119">
    <w:name w:val="页脚 Char"/>
    <w:link w:val="22"/>
    <w:qFormat/>
    <w:uiPriority w:val="99"/>
    <w:rPr>
      <w:kern w:val="2"/>
      <w:sz w:val="18"/>
      <w:szCs w:val="18"/>
    </w:rPr>
  </w:style>
  <w:style w:type="character" w:customStyle="1" w:styleId="120">
    <w:name w:val="标题 2 Char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21">
    <w:name w:val="纯文本 Char"/>
    <w:link w:val="17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117</Pages>
  <Words>60501</Words>
  <Characters>64475</Characters>
  <Lines>498</Lines>
  <Paragraphs>140</Paragraphs>
  <TotalTime>2</TotalTime>
  <ScaleCrop>false</ScaleCrop>
  <LinksUpToDate>false</LinksUpToDate>
  <CharactersWithSpaces>71891</CharactersWithSpaces>
  <Application>WPS Office_11.8.2.12219_F1E327BC-269C-435d-A152-05C5408002CA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2021-08-24T09:16:00Z</dcterms:created>
  <dc:creator>丁琳</dc:creator>
  <cp:lastModifiedBy> </cp:lastModifiedBy>
  <cp:lastPrinted>2025-04-15T14:36:00Z</cp:lastPrinted>
  <dcterms:modified xsi:type="dcterms:W3CDTF">2026-05-06T14:11:56Z</dcterms:modified>
  <dc:title>南财采管〔2012〕3号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2052-11.8.2.12219</vt:lpwstr>
  </property>
  <property fmtid="{D5CDD505-2E9C-101B-9397-08002B2CF9AE}" pid="3" name="ICV">
    <vt:lpwstr>6535764C49764B0F88AE69A66F52F436_13</vt:lpwstr>
  </property>
  <property fmtid="{D5CDD505-2E9C-101B-9397-08002B2CF9AE}" pid="4" name="KSOTemplateDocerSaveRecord">
    <vt:lpwstr>eyJoZGlkIjoiNjE5MGE5Zjc1ODk1ZWM0MWZlM2FkMTFlZWU2NjkzN2QiLCJ1c2VySWQiOiIzNzk5MTQ1NTQifQ==</vt:lpwstr>
  </property>
</Properties>
</file>