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0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00001"/>
        <w:tabs>
          <w:tab w:val="left" w:leader="none" w:pos="993"/>
          <w:tab w:val="left" w:leader="none" w:pos="1134"/>
          <w:tab w:val="left" w:leader="none" w:pos="1418"/>
        </w:tabs>
        <w:spacing w:line="540" w:lineRule="exact"/>
        <w:jc w:val="center"/>
        <w:rPr>
          <w:rFonts w:hint="eastAsia" w:ascii="仿宋" w:hAnsi="仿宋" w:eastAsia="仿宋" w:cs="华文仿宋"/>
          <w:sz w:val="30"/>
          <w:szCs w:val="30"/>
        </w:rPr>
      </w:pPr>
      <w:r>
        <w:rPr>
          <w:rFonts w:hint="eastAsia" w:ascii="仿宋" w:hAnsi="仿宋" w:eastAsia="仿宋" w:cs="华文仿宋"/>
          <w:sz w:val="30"/>
          <w:szCs w:val="30"/>
        </w:rPr>
        <w:t>关于对我单位</w:t>
      </w:r>
      <w:r>
        <w:rPr>
          <w:rFonts w:hint="eastAsia" w:ascii="仿宋" w:hAnsi="仿宋" w:eastAsia="仿宋" w:cs="华文仿宋"/>
          <w:sz w:val="30"/>
          <w:szCs w:val="30"/>
          <w:u w:val="single"/>
          <w:lang w:val="en-US" w:eastAsia="zh-CN"/>
        </w:rPr>
        <w:t>2026</w:t>
      </w:r>
      <w:r>
        <w:rPr>
          <w:rFonts w:hint="eastAsia" w:ascii="仿宋" w:hAnsi="仿宋" w:eastAsia="仿宋" w:cs="华文仿宋"/>
          <w:sz w:val="30"/>
          <w:szCs w:val="30"/>
        </w:rPr>
        <w:t>年</w:t>
      </w:r>
      <w:r>
        <w:rPr>
          <w:rFonts w:hint="eastAsia" w:ascii="仿宋" w:hAnsi="仿宋" w:eastAsia="仿宋" w:cs="华文仿宋"/>
          <w:sz w:val="30"/>
          <w:szCs w:val="30"/>
          <w:u w:val="single"/>
          <w:lang w:val="en-US" w:eastAsia="zh-CN"/>
        </w:rPr>
        <w:t xml:space="preserve"> 6</w:t>
      </w:r>
      <w:r>
        <w:rPr>
          <w:rFonts w:hint="eastAsia" w:ascii="仿宋" w:hAnsi="仿宋" w:eastAsia="仿宋" w:cs="华文仿宋"/>
          <w:sz w:val="30"/>
          <w:szCs w:val="30"/>
        </w:rPr>
        <w:t>月的政府采购项目</w:t>
      </w:r>
    </w:p>
    <w:p>
      <w:pPr>
        <w:pStyle w:val="000001"/>
        <w:tabs>
          <w:tab w:val="left" w:leader="none" w:pos="993"/>
          <w:tab w:val="left" w:leader="none" w:pos="1134"/>
          <w:tab w:val="left" w:leader="none" w:pos="1418"/>
        </w:tabs>
        <w:spacing w:line="540" w:lineRule="exact"/>
        <w:jc w:val="center"/>
        <w:rPr>
          <w:rFonts w:hint="eastAsia" w:ascii="仿宋" w:hAnsi="仿宋" w:eastAsia="仿宋" w:cs="华文仿宋"/>
          <w:sz w:val="30"/>
          <w:szCs w:val="30"/>
        </w:rPr>
      </w:pPr>
      <w:r>
        <w:rPr>
          <w:rFonts w:hint="eastAsia" w:ascii="仿宋" w:hAnsi="仿宋" w:eastAsia="仿宋" w:cs="华文仿宋"/>
          <w:sz w:val="30"/>
          <w:szCs w:val="30"/>
        </w:rPr>
        <w:t>进行政府采购意向公开的申请</w:t>
      </w:r>
    </w:p>
    <w:p>
      <w:pPr>
        <w:pStyle w:val="000001"/>
        <w:tabs>
          <w:tab w:val="left" w:leader="none" w:pos="993"/>
          <w:tab w:val="left" w:leader="none" w:pos="1134"/>
          <w:tab w:val="left" w:leader="none" w:pos="1418"/>
        </w:tabs>
        <w:spacing w:line="540" w:lineRule="exact"/>
        <w:jc w:val="center"/>
        <w:rPr>
          <w:rFonts w:hint="eastAsia" w:ascii="仿宋" w:hAnsi="仿宋" w:eastAsia="仿宋" w:cs="华文仿宋"/>
          <w:sz w:val="30"/>
          <w:szCs w:val="30"/>
        </w:rPr>
      </w:pPr>
    </w:p>
    <w:p>
      <w:pPr>
        <w:pStyle w:val="000001"/>
        <w:tabs>
          <w:tab w:val="left" w:leader="none" w:pos="993"/>
          <w:tab w:val="left" w:leader="none" w:pos="1134"/>
          <w:tab w:val="left" w:leader="none" w:pos="1418"/>
        </w:tabs>
        <w:spacing w:line="540" w:lineRule="exact"/>
        <w:rPr>
          <w:rFonts w:hint="eastAsia" w:ascii="仿宋" w:hAnsi="仿宋" w:eastAsia="仿宋" w:cs="华文仿宋"/>
          <w:sz w:val="30"/>
          <w:szCs w:val="30"/>
        </w:rPr>
      </w:pPr>
      <w:r>
        <w:rPr>
          <w:rFonts w:hint="eastAsia" w:ascii="仿宋" w:hAnsi="仿宋" w:eastAsia="仿宋" w:cs="华文仿宋"/>
          <w:sz w:val="30"/>
          <w:szCs w:val="30"/>
          <w:u w:val="single"/>
        </w:rPr>
        <w:t>国有资产管理处</w:t>
      </w:r>
      <w:r>
        <w:rPr>
          <w:rFonts w:hint="eastAsia" w:ascii="仿宋" w:hAnsi="仿宋" w:eastAsia="仿宋" w:cs="华文仿宋"/>
          <w:sz w:val="30"/>
          <w:szCs w:val="30"/>
        </w:rPr>
        <w:t>:</w:t>
      </w:r>
    </w:p>
    <w:p>
      <w:pPr>
        <w:pStyle w:val="000001"/>
        <w:tabs>
          <w:tab w:val="left" w:leader="none" w:pos="993"/>
          <w:tab w:val="left" w:leader="none" w:pos="1134"/>
          <w:tab w:val="left" w:leader="none" w:pos="1418"/>
        </w:tabs>
        <w:spacing w:line="540" w:lineRule="exact"/>
        <w:ind w:firstLine="600" w:firstLineChars="200"/>
        <w:rPr>
          <w:rFonts w:hint="eastAsia" w:ascii="仿宋" w:hAnsi="仿宋" w:eastAsia="仿宋" w:cs="华文仿宋"/>
          <w:sz w:val="30"/>
          <w:szCs w:val="30"/>
        </w:rPr>
      </w:pPr>
      <w:r>
        <w:rPr>
          <w:rFonts w:hint="eastAsia" w:ascii="仿宋" w:hAnsi="仿宋" w:eastAsia="仿宋" w:cs="华文仿宋"/>
          <w:sz w:val="30"/>
          <w:szCs w:val="30"/>
        </w:rPr>
        <w:t xml:space="preserve">为便于供应商及时了解政府采购信息，根据《财政部关于开展政府采购意向公开工作的通知》（财库〔2020〕10号）等有关规定，现申请对我单位 </w:t>
      </w:r>
      <w:r>
        <w:rPr>
          <w:rFonts w:hint="eastAsia" w:ascii="仿宋" w:hAnsi="仿宋" w:eastAsia="仿宋" w:cs="华文仿宋"/>
          <w:sz w:val="30"/>
          <w:szCs w:val="30"/>
          <w:u w:val="single"/>
        </w:rPr>
        <w:t xml:space="preserve"> </w:t>
      </w:r>
      <w:r>
        <w:rPr>
          <w:rFonts w:ascii="仿宋" w:hAnsi="仿宋" w:eastAsia="仿宋" w:cs="华文仿宋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华文仿宋"/>
          <w:sz w:val="30"/>
          <w:szCs w:val="30"/>
        </w:rPr>
        <w:t>年</w:t>
      </w:r>
      <w:r>
        <w:rPr>
          <w:rFonts w:hint="eastAsia" w:ascii="仿宋" w:hAnsi="仿宋" w:eastAsia="仿宋" w:cs="华文仿宋"/>
          <w:sz w:val="30"/>
          <w:szCs w:val="30"/>
          <w:u w:val="single"/>
        </w:rPr>
        <w:t xml:space="preserve"> </w:t>
      </w:r>
      <w:r>
        <w:rPr>
          <w:rFonts w:ascii="仿宋" w:hAnsi="仿宋" w:eastAsia="仿宋" w:cs="华文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华文仿宋"/>
          <w:sz w:val="30"/>
          <w:szCs w:val="30"/>
        </w:rPr>
        <w:t>月的政府采购项目进行政府采购意向公开，具体项目如下：</w:t>
      </w:r>
    </w:p>
    <w:tbl>
      <w:tblPr>
        <w:tblW w:w="0" w:type="auto"/>
        <w:tblInd w:w="5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1312"/>
        <w:gridCol w:w="2786"/>
        <w:gridCol w:w="1302"/>
        <w:gridCol w:w="1737"/>
        <w:gridCol w:w="2082"/>
      </w:tblGrid>
      <w:tr>
        <w:trPr>
          <w:wAfter w:w="0" w:type="dxa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tabs>
                <w:tab w:val="left" w:leader="none" w:pos="993"/>
                <w:tab w:val="left" w:leader="none" w:pos="1134"/>
                <w:tab w:val="left" w:leader="none" w:pos="1418"/>
              </w:tabs>
              <w:spacing w:line="540" w:lineRule="exact"/>
              <w:jc w:val="center"/>
              <w:rPr>
                <w:rFonts w:hint="eastAsia" w:ascii="仿宋" w:hAnsi="仿宋" w:eastAsia="仿宋" w:cs="华文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</w:rPr>
              <w:t>序号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tabs>
                <w:tab w:val="left" w:leader="none" w:pos="993"/>
                <w:tab w:val="left" w:leader="none" w:pos="1134"/>
                <w:tab w:val="left" w:leader="none" w:pos="1418"/>
              </w:tabs>
              <w:spacing w:line="540" w:lineRule="exact"/>
              <w:jc w:val="center"/>
              <w:rPr>
                <w:rFonts w:hint="eastAsia" w:ascii="仿宋" w:hAnsi="仿宋" w:eastAsia="仿宋" w:cs="华文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</w:rPr>
              <w:t>采购项目</w:t>
            </w:r>
          </w:p>
          <w:p>
            <w:pPr>
              <w:pStyle w:val="000001"/>
              <w:tabs>
                <w:tab w:val="left" w:leader="none" w:pos="993"/>
                <w:tab w:val="left" w:leader="none" w:pos="1134"/>
                <w:tab w:val="left" w:leader="none" w:pos="1418"/>
              </w:tabs>
              <w:spacing w:line="540" w:lineRule="exact"/>
              <w:jc w:val="center"/>
              <w:rPr>
                <w:rFonts w:hint="eastAsia" w:ascii="仿宋" w:hAnsi="仿宋" w:eastAsia="仿宋" w:cs="华文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</w:rPr>
              <w:t>名称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tabs>
                <w:tab w:val="left" w:leader="none" w:pos="993"/>
                <w:tab w:val="left" w:leader="none" w:pos="1134"/>
                <w:tab w:val="left" w:leader="none" w:pos="1418"/>
              </w:tabs>
              <w:spacing w:line="540" w:lineRule="exact"/>
              <w:jc w:val="center"/>
              <w:rPr>
                <w:rFonts w:hint="eastAsia" w:ascii="仿宋" w:hAnsi="仿宋" w:eastAsia="仿宋" w:cs="华文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</w:rPr>
              <w:t>采购需求概况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tabs>
                <w:tab w:val="left" w:leader="none" w:pos="993"/>
                <w:tab w:val="left" w:leader="none" w:pos="1134"/>
                <w:tab w:val="left" w:leader="none" w:pos="1418"/>
              </w:tabs>
              <w:spacing w:line="540" w:lineRule="exact"/>
              <w:jc w:val="center"/>
              <w:rPr>
                <w:rFonts w:hint="eastAsia" w:ascii="仿宋" w:hAnsi="仿宋" w:eastAsia="仿宋" w:cs="华文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</w:rPr>
              <w:t>预算金额</w:t>
            </w:r>
          </w:p>
          <w:p>
            <w:pPr>
              <w:pStyle w:val="000001"/>
              <w:tabs>
                <w:tab w:val="left" w:leader="none" w:pos="993"/>
                <w:tab w:val="left" w:leader="none" w:pos="1134"/>
                <w:tab w:val="left" w:leader="none" w:pos="1418"/>
              </w:tabs>
              <w:spacing w:line="540" w:lineRule="exact"/>
              <w:jc w:val="center"/>
              <w:rPr>
                <w:rFonts w:hint="eastAsia" w:ascii="仿宋" w:hAnsi="仿宋" w:eastAsia="仿宋" w:cs="华文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tabs>
                <w:tab w:val="left" w:leader="none" w:pos="993"/>
                <w:tab w:val="left" w:leader="none" w:pos="1134"/>
                <w:tab w:val="left" w:leader="none" w:pos="1418"/>
              </w:tabs>
              <w:spacing w:line="540" w:lineRule="exact"/>
              <w:jc w:val="center"/>
              <w:rPr>
                <w:rFonts w:hint="eastAsia" w:ascii="仿宋" w:hAnsi="仿宋" w:eastAsia="仿宋" w:cs="华文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</w:rPr>
              <w:t>预计采购时间</w:t>
            </w:r>
          </w:p>
          <w:p>
            <w:pPr>
              <w:pStyle w:val="000001"/>
              <w:tabs>
                <w:tab w:val="left" w:leader="none" w:pos="993"/>
                <w:tab w:val="left" w:leader="none" w:pos="1134"/>
                <w:tab w:val="left" w:leader="none" w:pos="1418"/>
              </w:tabs>
              <w:spacing w:line="540" w:lineRule="exact"/>
              <w:jc w:val="center"/>
              <w:rPr>
                <w:rFonts w:hint="eastAsia" w:ascii="仿宋" w:hAnsi="仿宋" w:eastAsia="仿宋" w:cs="华文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</w:rPr>
              <w:t>（填写到月）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tabs>
                <w:tab w:val="left" w:leader="none" w:pos="993"/>
                <w:tab w:val="left" w:leader="none" w:pos="1134"/>
                <w:tab w:val="left" w:leader="none" w:pos="1418"/>
              </w:tabs>
              <w:spacing w:line="540" w:lineRule="exact"/>
              <w:jc w:val="center"/>
              <w:rPr>
                <w:rFonts w:hint="eastAsia" w:ascii="仿宋" w:hAnsi="仿宋" w:eastAsia="仿宋" w:cs="华文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</w:rPr>
              <w:t>备注</w:t>
            </w:r>
          </w:p>
        </w:tc>
      </w:tr>
      <w:tr>
        <w:trPr>
          <w:wAfter w:w="0" w:type="dxa"/>
        </w:trPr>
        <w:tc>
          <w:tcPr>
            <w:tcW w:w="6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tabs>
                <w:tab w:val="left" w:leader="none" w:pos="993"/>
                <w:tab w:val="left" w:leader="none" w:pos="1134"/>
                <w:tab w:val="left" w:leader="none" w:pos="1418"/>
              </w:tabs>
              <w:spacing w:line="540" w:lineRule="exact"/>
              <w:rPr>
                <w:rFonts w:hint="eastAsia" w:ascii="仿宋" w:hAnsi="仿宋" w:eastAsia="仿宋" w:cs="华文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华文仿宋"/>
                <w:kern w:val="0"/>
                <w:sz w:val="28"/>
                <w:szCs w:val="28"/>
              </w:rPr>
              <w:t>1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tabs>
                <w:tab w:val="left" w:leader="none" w:pos="993"/>
                <w:tab w:val="left" w:leader="none" w:pos="1134"/>
                <w:tab w:val="left" w:leader="none" w:pos="1418"/>
              </w:tabs>
              <w:spacing w:line="400" w:lineRule="exact"/>
              <w:jc w:val="left"/>
              <w:rPr>
                <w:rFonts w:ascii="仿宋" w:hAnsi="仿宋" w:eastAsia="仿宋" w:cs="华文仿宋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  <w:lang w:val="en-US" w:eastAsia="zh-CN"/>
              </w:rPr>
              <w:t>桂林医科大学临桂校区南区宿舍暑期家具采购项目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tabs>
                <w:tab w:val="left" w:leader="none" w:pos="993"/>
                <w:tab w:val="left" w:leader="none" w:pos="1134"/>
                <w:tab w:val="left" w:leader="none" w:pos="1418"/>
              </w:tabs>
              <w:spacing w:line="400" w:lineRule="exact"/>
              <w:ind w:firstLine="480" w:firstLineChars="200"/>
              <w:jc w:val="left"/>
              <w:rPr>
                <w:rFonts w:ascii="仿宋" w:hAnsi="仿宋" w:eastAsia="仿宋" w:cs="华文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  <w:lang w:val="en-US" w:eastAsia="zh-CN"/>
              </w:rPr>
              <w:t>我校拟对桂林医科大学临桂校区宿舍进行改造，主要置换宿舍家具：铁架床</w:t>
            </w: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  <w:lang w:val="en-US" w:eastAsia="zh-CN"/>
              </w:rPr>
              <w:t>约</w:t>
            </w: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  <w:lang w:val="en-US" w:eastAsia="zh-CN"/>
              </w:rPr>
              <w:t>780铺、钢制柜</w:t>
            </w: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  <w:lang w:val="en-US" w:eastAsia="zh-CN"/>
              </w:rPr>
              <w:t>约</w:t>
            </w: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  <w:lang w:val="en-US" w:eastAsia="zh-CN"/>
              </w:rPr>
              <w:t>520组、长书桌</w:t>
            </w: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  <w:lang w:val="en-US" w:eastAsia="zh-CN"/>
              </w:rPr>
              <w:t>约</w:t>
            </w: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  <w:lang w:val="en-US" w:eastAsia="zh-CN"/>
              </w:rPr>
              <w:t>260张、方凳</w:t>
            </w: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  <w:lang w:val="en-US" w:eastAsia="zh-CN"/>
              </w:rPr>
              <w:t>约</w:t>
            </w: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  <w:lang w:val="en-US" w:eastAsia="zh-CN"/>
              </w:rPr>
              <w:t>1560张。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tabs>
                <w:tab w:val="left" w:leader="none" w:pos="993"/>
                <w:tab w:val="left" w:leader="none" w:pos="1134"/>
                <w:tab w:val="left" w:leader="none" w:pos="1418"/>
              </w:tabs>
              <w:spacing w:line="540" w:lineRule="exact"/>
              <w:jc w:val="center"/>
              <w:rPr>
                <w:rFonts w:ascii="仿宋" w:hAnsi="仿宋" w:eastAsia="仿宋" w:cs="华文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  <w:lang w:val="en-US" w:eastAsia="zh-CN"/>
              </w:rPr>
              <w:t>100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tabs>
                <w:tab w:val="left" w:leader="none" w:pos="993"/>
                <w:tab w:val="left" w:leader="none" w:pos="1134"/>
                <w:tab w:val="left" w:leader="none" w:pos="1418"/>
              </w:tabs>
              <w:spacing w:line="540" w:lineRule="exact"/>
              <w:jc w:val="center"/>
              <w:rPr>
                <w:rFonts w:ascii="仿宋" w:hAnsi="仿宋" w:eastAsia="仿宋" w:cs="华文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  <w:lang w:val="en-US" w:eastAsia="zh-CN"/>
              </w:rPr>
              <w:t>2026年6月</w:t>
            </w:r>
          </w:p>
        </w:tc>
        <w:tc>
          <w:tcPr>
            <w:tcW w:w="20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tabs>
                <w:tab w:val="left" w:leader="none" w:pos="993"/>
                <w:tab w:val="left" w:leader="none" w:pos="1134"/>
                <w:tab w:val="left" w:leader="none" w:pos="1418"/>
              </w:tabs>
              <w:spacing w:line="540" w:lineRule="exact"/>
              <w:jc w:val="center"/>
              <w:rPr>
                <w:rFonts w:hint="eastAsia" w:ascii="仿宋" w:hAnsi="仿宋" w:eastAsia="仿宋" w:cs="华文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华文仿宋"/>
                <w:kern w:val="0"/>
                <w:sz w:val="24"/>
                <w:szCs w:val="24"/>
                <w:lang w:val="en-US" w:eastAsia="zh-CN"/>
              </w:rPr>
              <w:t>无</w:t>
            </w:r>
          </w:p>
        </w:tc>
      </w:tr>
    </w:tbl>
    <w:p>
      <w:pPr>
        <w:pStyle w:val="000001"/>
        <w:tabs>
          <w:tab w:val="left" w:leader="none" w:pos="993"/>
          <w:tab w:val="left" w:leader="none" w:pos="1134"/>
          <w:tab w:val="left" w:leader="none" w:pos="1418"/>
        </w:tabs>
        <w:spacing w:line="540" w:lineRule="exact"/>
        <w:ind w:firstLine="600" w:firstLineChars="200"/>
        <w:rPr>
          <w:rFonts w:hint="eastAsia" w:ascii="仿宋" w:hAnsi="仿宋" w:eastAsia="仿宋" w:cs="华文仿宋"/>
          <w:sz w:val="30"/>
          <w:szCs w:val="30"/>
        </w:rPr>
      </w:pPr>
      <w:r>
        <w:rPr>
          <w:rFonts w:hint="eastAsia" w:ascii="仿宋" w:hAnsi="仿宋" w:eastAsia="仿宋" w:cs="华文仿宋"/>
          <w:sz w:val="30"/>
          <w:szCs w:val="30"/>
        </w:rPr>
        <w:t>本次申请公开的政府采购意向是我单位采购项目计划的初步安排，具体采购项目情况以正式递交采购需求为准。</w:t>
      </w:r>
    </w:p>
    <w:p>
      <w:pPr>
        <w:pStyle w:val="000001"/>
        <w:tabs>
          <w:tab w:val="left" w:leader="none" w:pos="993"/>
          <w:tab w:val="left" w:leader="none" w:pos="1134"/>
          <w:tab w:val="left" w:leader="none" w:pos="1418"/>
        </w:tabs>
        <w:spacing w:line="540" w:lineRule="exact"/>
        <w:ind w:firstLine="600" w:firstLineChars="200"/>
        <w:rPr>
          <w:rFonts w:hint="eastAsia" w:ascii="仿宋" w:hAnsi="仿宋" w:eastAsia="仿宋" w:cs="华文仿宋"/>
          <w:sz w:val="30"/>
          <w:szCs w:val="30"/>
        </w:rPr>
      </w:pPr>
    </w:p>
    <w:p>
      <w:pPr>
        <w:pStyle w:val="000001"/>
        <w:tabs>
          <w:tab w:val="left" w:leader="none" w:pos="993"/>
          <w:tab w:val="left" w:leader="none" w:pos="1134"/>
          <w:tab w:val="left" w:leader="none" w:pos="1418"/>
        </w:tabs>
        <w:spacing w:line="540" w:lineRule="exact"/>
        <w:ind w:firstLine="900" w:firstLineChars="300"/>
        <w:jc w:val="right"/>
        <w:rPr>
          <w:rFonts w:ascii="仿宋" w:hAnsi="仿宋" w:eastAsia="仿宋" w:cs="华文仿宋"/>
          <w:sz w:val="30"/>
          <w:szCs w:val="30"/>
        </w:rPr>
      </w:pPr>
      <w:r>
        <w:rPr>
          <w:rFonts w:hint="eastAsia" w:ascii="仿宋" w:hAnsi="仿宋" w:eastAsia="仿宋" w:cs="华文仿宋"/>
          <w:sz w:val="30"/>
          <w:szCs w:val="30"/>
        </w:rPr>
        <w:t xml:space="preserve">                           </w:t>
      </w:r>
    </w:p>
    <w:p>
      <w:pPr>
        <w:pStyle w:val="000001"/>
        <w:tabs>
          <w:tab w:val="left" w:leader="none" w:pos="993"/>
          <w:tab w:val="left" w:leader="none" w:pos="1134"/>
          <w:tab w:val="left" w:leader="none" w:pos="1418"/>
        </w:tabs>
        <w:spacing w:line="540" w:lineRule="exact"/>
        <w:ind w:firstLine="900" w:firstLineChars="300"/>
        <w:jc w:val="center"/>
        <w:rPr>
          <w:rFonts w:ascii="仿宋" w:hAnsi="仿宋" w:eastAsia="仿宋" w:cs="华文仿宋"/>
          <w:sz w:val="30"/>
          <w:szCs w:val="30"/>
        </w:rPr>
      </w:pPr>
      <w:r>
        <w:rPr>
          <w:rFonts w:hint="eastAsia" w:ascii="仿宋" w:hAnsi="仿宋" w:eastAsia="仿宋" w:cs="华文仿宋"/>
          <w:sz w:val="30"/>
          <w:szCs w:val="30"/>
          <w:lang w:val="en-US" w:eastAsia="zh-CN"/>
        </w:rPr>
        <w:t xml:space="preserve">                                            后勤基建处</w:t>
      </w:r>
    </w:p>
    <w:p>
      <w:pPr>
        <w:pStyle w:val="000001"/>
        <w:tabs>
          <w:tab w:val="left" w:leader="none" w:pos="993"/>
          <w:tab w:val="left" w:leader="none" w:pos="1134"/>
          <w:tab w:val="left" w:leader="none" w:pos="1418"/>
        </w:tabs>
        <w:spacing w:line="540" w:lineRule="exact"/>
        <w:ind w:firstLine="900" w:firstLineChars="300"/>
        <w:jc w:val="right"/>
        <w:rPr>
          <w:rFonts w:hint="eastAsia" w:ascii="仿宋" w:hAnsi="仿宋" w:eastAsia="仿宋" w:cs="华文仿宋"/>
          <w:sz w:val="30"/>
          <w:szCs w:val="30"/>
        </w:rPr>
      </w:pPr>
      <w:r>
        <w:rPr>
          <w:rFonts w:ascii="仿宋" w:hAnsi="仿宋" w:eastAsia="仿宋" w:cs="华文仿宋"/>
          <w:sz w:val="30"/>
          <w:szCs w:val="30"/>
        </w:rPr>
        <w:t>202</w:t>
      </w:r>
      <w:r>
        <w:rPr>
          <w:rFonts w:hint="eastAsia" w:ascii="仿宋" w:hAnsi="仿宋" w:eastAsia="仿宋" w:cs="华文仿宋"/>
          <w:sz w:val="30"/>
          <w:szCs w:val="30"/>
          <w:lang w:val="en-US" w:eastAsia="zh-CN"/>
        </w:rPr>
        <w:t>6</w:t>
      </w:r>
      <w:r>
        <w:rPr>
          <w:rFonts w:hint="eastAsia" w:ascii="仿宋" w:hAnsi="仿宋" w:eastAsia="仿宋" w:cs="华文仿宋"/>
          <w:sz w:val="30"/>
          <w:szCs w:val="30"/>
        </w:rPr>
        <w:t>年</w:t>
      </w:r>
      <w:r>
        <w:rPr>
          <w:rFonts w:hint="eastAsia" w:ascii="仿宋" w:hAnsi="仿宋" w:eastAsia="仿宋" w:cs="华文仿宋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华文仿宋"/>
          <w:sz w:val="30"/>
          <w:szCs w:val="30"/>
        </w:rPr>
        <w:t>月</w:t>
      </w:r>
      <w:r>
        <w:rPr>
          <w:rFonts w:hint="eastAsia" w:ascii="仿宋" w:hAnsi="仿宋" w:eastAsia="仿宋" w:cs="华文仿宋"/>
          <w:sz w:val="30"/>
          <w:szCs w:val="30"/>
          <w:lang w:val="en-US" w:eastAsia="zh-CN"/>
        </w:rPr>
        <w:t>12</w:t>
      </w:r>
      <w:r>
        <w:rPr>
          <w:rFonts w:hint="eastAsia" w:ascii="仿宋" w:hAnsi="仿宋" w:eastAsia="仿宋" w:cs="华文仿宋"/>
          <w:sz w:val="30"/>
          <w:szCs w:val="30"/>
        </w:rPr>
        <w:t>日</w:t>
      </w:r>
    </w:p>
    <w:sectPr>
      <w:footerReference r:id="rId4" w:type="default"/>
      <w:footerReference r:id="rId3" w:type="even"/>
      <w:type w:val="nextPage"/>
      <w:pgSz w:w="11906" w:h="16838"/>
      <w:pgMar w:top="1247" w:right="964" w:bottom="1247" w:left="964" w:header="851" w:footer="992" w:gutter="0"/>
      <w:docGrid w:type="lines" w:linePitch="312"/>
    </w:sectPr>
  </w:body>
</w:document>
</file>

<file path=word/fontTable.xml><?xml version="1.0" encoding="utf-8"?>
<w:fonts xmlns:w="http://schemas.openxmlformats.org/wordprocessingml/2006/main">
  <w:font w:name="宋体">
    <w:panose1 w:val="02010600030101010101"/>
    <w:charset w:val="86" w:characterSet="ISO-8859-1"/>
    <w:family w:val="auto"/>
    <w:pitch w:val="default"/>
    <w:sig w:usb0="00000003" w:usb1="288F0000" w:usb2="00000006" w:usb3="00000000" w:csb0="00040001" w:csb1="00000000"/>
  </w:font>
  <w:font w:name="Times New Roman">
    <w:panose1 w:val="02020603050405020304"/>
    <w:charset w:val="00" w:characterSet="ISO-8859-1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 w:characterSet="ISO-8859-1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="http://schemas.openxmlformats.org/wordprocessingml/2006/main">
  <w:p>
    <w:pPr>
      <w:pStyle w:val="000006"/>
      <w:tabs>
        <w:tab w:val="clear" w:pos="4153"/>
        <w:tab w:val="clear" w:pos="8306"/>
      </w:tabs>
      <w:ind w:firstLine="280" w:firstLineChars="100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</w:ftr>
</file>

<file path=word/footer2.xml><?xml version="1.0" encoding="utf-8"?>
<w:ftr xmlns:w="http://schemas.openxmlformats.org/wordprocessingml/2006/main">
  <w:p>
    <w:pPr>
      <w:pStyle w:val="000006"/>
      <w:tabs>
        <w:tab w:val="clear" w:pos="4153"/>
        <w:tab w:val="clear" w:pos="8306"/>
      </w:tabs>
      <w:ind w:right="270"/>
      <w:jc w:val="right"/>
      <w:rPr>
        <w:rFonts w:ascii="宋体" w:hAnsi="宋体"/>
        <w:sz w:val="28"/>
        <w:szCs w:val="28"/>
      </w:rPr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>—</w:t>
    </w:r>
  </w:p>
</w:ftr>
</file>

<file path=word/settings.xml><?xml version="1.0" encoding="utf-8"?>
<w:settings xmlns:w="http://schemas.openxmlformats.org/wordprocessingml/2006/main">
  <w:zoom w:percent="100"/>
  <w:stylePaneFormatFilter/>
  <w:defaultTabStop w:val="420"/>
  <w:evenAndOddHeaders w:val="1"/>
  <w:displayHorizontalDrawingGridEvery w:val="0"/>
  <w:displayVerticalDrawingGridEvery w:val="2"/>
  <w:characterSpacingControl w:val="compressPunctuation"/>
  <w:footnotePr/>
  <w:compat>
    <w:balanceSingleByteDoubleByteWidth w:val="1"/>
    <w:doNotLeaveBackslashAlone w:val="1"/>
    <w:ulTrailSpace w:val="1"/>
    <w:doNotExpandShiftReturn w:val="1"/>
    <w:adjustLineHeightInTable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  <w:rsids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宋体" w:cs="Times New Roman"/>
        <w:lang w:val="en-US"/>
      </w:rPr>
    </w:rPrDefault>
    <w:pPrDefault/>
  </w:docDefaults>
  <w:style w:type="character" w:styleId="000007">
    <w:name w:val="页脚 字符"/>
    <w:next w:val="000007"/>
    <w:link w:val="000006"/>
    <w:uiPriority w:val="99"/>
    <w:rPr>
      <w:sz w:val="18"/>
      <w:szCs w:val="18"/>
    </w:rPr>
  </w:style>
  <w:style w:type="character" w:styleId="000009">
    <w:name w:val="页眉 字符"/>
    <w:next w:val="000009"/>
    <w:link w:val="000008"/>
    <w:uiPriority w:val="99"/>
    <w:rPr>
      <w:kern w:val="2"/>
      <w:sz w:val="18"/>
      <w:szCs w:val="18"/>
    </w:rPr>
  </w:style>
  <w:style w:type="paragraph" w:styleId="000001">
    <w:name w:val="Normal"/>
    <w:aliases w:val="正文"/>
    <w:next w:val="000001"/>
    <w:link w:val="000001"/>
    <w:qFormat w:val="1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styleId="000005">
    <w:name w:val="批注框文本 字符"/>
    <w:next w:val="000005"/>
    <w:link w:val="000004"/>
    <w:uiPriority w:val="99"/>
    <w:semiHidden w:val="1"/>
    <w:rPr>
      <w:kern w:val="2"/>
      <w:sz w:val="18"/>
      <w:szCs w:val="18"/>
    </w:rPr>
  </w:style>
  <w:style w:type="character" w:styleId="000002">
    <w:name w:val="Default Paragraph Font"/>
    <w:next w:val="000002"/>
    <w:link w:val="000001"/>
    <w:uiPriority w:val="1"/>
    <w:unhideWhenUsed w:val="1"/>
  </w:style>
  <w:style w:type="paragraph" w:styleId="000006">
    <w:name w:val="footer"/>
    <w:basedOn w:val="000001"/>
    <w:next w:val="000006"/>
    <w:link w:val="000007"/>
    <w:uiPriority w:val="99"/>
    <w:unhideWhenUsed w:val="1"/>
    <w:pPr>
      <w:tabs>
        <w:tab w:val="center" w:leader="none" w:pos="4153"/>
        <w:tab w:val="right" w:leader="none" w:pos="8306"/>
      </w:tabs>
      <w:jc w:val="left"/>
    </w:pPr>
    <w:rPr>
      <w:kern w:val="0"/>
      <w:sz w:val="18"/>
      <w:szCs w:val="18"/>
    </w:rPr>
  </w:style>
  <w:style w:type="paragraph" w:styleId="000008">
    <w:name w:val="header"/>
    <w:basedOn w:val="000001"/>
    <w:next w:val="000008"/>
    <w:link w:val="000009"/>
    <w:uiPriority w:val="99"/>
    <w:unhideWhenUsed w:val="1"/>
    <w:pPr>
      <w:tabs>
        <w:tab w:val="center" w:leader="none" w:pos="4153"/>
        <w:tab w:val="right" w:leader="none" w:pos="8306"/>
      </w:tabs>
      <w:jc w:val="center"/>
    </w:pPr>
    <w:rPr>
      <w:sz w:val="18"/>
      <w:szCs w:val="18"/>
    </w:rPr>
  </w:style>
  <w:style w:type="table" w:styleId="000003">
    <w:name w:val="Normal Table"/>
    <w:next w:val="000003"/>
    <w:link w:val="000001"/>
    <w:uiPriority w:val="99"/>
    <w:unhideWhenUsed w:val="1"/>
  </w:style>
  <w:style w:type="paragraph" w:styleId="000004">
    <w:name w:val="Balloon Text"/>
    <w:basedOn w:val="000001"/>
    <w:next w:val="000004"/>
    <w:link w:val="000005"/>
    <w:uiPriority w:val="99"/>
    <w:unhideWhenUsed w:val="1"/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0" Type="http://schemas.openxmlformats.org/officeDocument/2006/relationships/styles" Target="styles.xml" /><Relationship Id="rId1" Type="http://schemas.openxmlformats.org/officeDocument/2006/relationships/settings" Target="settings.xml" /><Relationship Id="rId2" Type="http://schemas.openxmlformats.org/officeDocument/2006/relationships/fontTable" Target="fontTable.xml" /><Relationship Id="rId3" Type="http://schemas.openxmlformats.org/officeDocument/2006/relationships/footer" Target="footer1.xml" /><Relationship Id="rId4" Type="http://schemas.openxmlformats.org/officeDocument/2006/relationships/footer" Target="footer2.xml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Tencent office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2026-05-12T09:38:47Z</dcterms:created>
  <dcterms:modified xsi:type="dcterms:W3CDTF">2026-05-12T09:38:47Z</dcterms:modified>
</cp:coreProperties>
</file>