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hAnsi="宋体"/>
          <w:color w:val="auto"/>
          <w:sz w:val="44"/>
          <w:szCs w:val="44"/>
          <w:highlight w:val="none"/>
        </w:rPr>
      </w:pPr>
      <w:r>
        <w:rPr>
          <w:rFonts w:hint="eastAsia" w:hAnsi="宋体"/>
          <w:b/>
          <w:bCs/>
          <w:color w:val="auto"/>
          <w:sz w:val="36"/>
          <w:szCs w:val="36"/>
          <w:highlight w:val="none"/>
        </w:rPr>
        <w:t>广西壮族自治区政府采购中心</w:t>
      </w:r>
      <w:r>
        <w:rPr>
          <w:rFonts w:hint="eastAsia" w:hAnsi="宋体"/>
          <w:b/>
          <w:bCs/>
          <w:color w:val="auto"/>
          <w:sz w:val="36"/>
          <w:szCs w:val="36"/>
          <w:highlight w:val="none"/>
          <w:lang w:eastAsia="zh-CN"/>
        </w:rPr>
        <w:t>关于广西壮族自治区人民医院保洁综合服务项目采购</w:t>
      </w:r>
      <w:r>
        <w:rPr>
          <w:rFonts w:hint="eastAsia" w:hAnsi="宋体"/>
          <w:b/>
          <w:bCs/>
          <w:color w:val="auto"/>
          <w:sz w:val="36"/>
          <w:szCs w:val="36"/>
          <w:highlight w:val="none"/>
        </w:rPr>
        <w:t>（GXZC2026-G3-001287-CGZX）</w:t>
      </w:r>
      <w:r>
        <w:rPr>
          <w:rFonts w:hint="eastAsia" w:hAnsi="宋体"/>
          <w:b/>
          <w:bCs/>
          <w:color w:val="auto"/>
          <w:spacing w:val="-6"/>
          <w:sz w:val="36"/>
          <w:szCs w:val="36"/>
          <w:highlight w:val="none"/>
        </w:rPr>
        <w:t>公开招标文件预公示</w:t>
      </w:r>
    </w:p>
    <w:p>
      <w:pPr>
        <w:spacing w:line="460" w:lineRule="exact"/>
        <w:rPr>
          <w:rFonts w:hint="eastAsia" w:ascii="仿宋_GB2312" w:hAnsi="宋体" w:eastAsia="仿宋_GB2312"/>
          <w:color w:val="auto"/>
          <w:sz w:val="30"/>
          <w:szCs w:val="30"/>
          <w:highlight w:val="none"/>
        </w:rPr>
      </w:pPr>
    </w:p>
    <w:p>
      <w:pPr>
        <w:spacing w:line="460" w:lineRule="exact"/>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各有关供应商：</w:t>
      </w:r>
    </w:p>
    <w:p>
      <w:pPr>
        <w:spacing w:line="460" w:lineRule="exact"/>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 xml:space="preserve">    我中心受采购单位委托，拟对广西壮族自治区人民医院保洁综合服务项目采购</w:t>
      </w:r>
      <w:r>
        <w:rPr>
          <w:rFonts w:hint="eastAsia" w:ascii="仿宋_GB2312" w:hAnsi="宋体" w:eastAsia="仿宋_GB2312"/>
          <w:color w:val="auto"/>
          <w:sz w:val="30"/>
          <w:szCs w:val="30"/>
          <w:highlight w:val="none"/>
          <w:u w:val="single"/>
        </w:rPr>
        <w:t>（GXZC2026-G3-001287-CGZX）</w:t>
      </w:r>
      <w:r>
        <w:rPr>
          <w:rFonts w:hint="eastAsia" w:ascii="仿宋_GB2312" w:hAnsi="宋体" w:eastAsia="仿宋_GB2312"/>
          <w:color w:val="auto"/>
          <w:sz w:val="30"/>
          <w:szCs w:val="30"/>
          <w:highlight w:val="none"/>
        </w:rPr>
        <w:t>进行公开招标采购，为了保障政府采购各方当事人合法权益，现对本项目的供应商资格条件要求、技术参数及性能（配置）要求、评标</w:t>
      </w:r>
      <w:r>
        <w:rPr>
          <w:rFonts w:hint="eastAsia" w:ascii="仿宋_GB2312" w:hAnsi="宋体" w:eastAsia="仿宋_GB2312"/>
          <w:color w:val="auto"/>
          <w:sz w:val="30"/>
          <w:szCs w:val="30"/>
          <w:highlight w:val="none"/>
          <w:lang w:eastAsia="zh-CN"/>
        </w:rPr>
        <w:t>方</w:t>
      </w:r>
      <w:r>
        <w:rPr>
          <w:rFonts w:hint="eastAsia" w:ascii="仿宋_GB2312" w:hAnsi="宋体" w:eastAsia="仿宋_GB2312"/>
          <w:color w:val="auto"/>
          <w:sz w:val="30"/>
          <w:szCs w:val="30"/>
          <w:highlight w:val="none"/>
        </w:rPr>
        <w:t>法及评分标准等内容予以预公示。各有关供应商、专业人员等若认为本项目上述要求存在唯一性或排他性等问题，请于20</w:t>
      </w:r>
      <w:r>
        <w:rPr>
          <w:rFonts w:hint="eastAsia" w:ascii="仿宋_GB2312" w:hAnsi="宋体" w:eastAsia="仿宋_GB2312"/>
          <w:color w:val="auto"/>
          <w:sz w:val="30"/>
          <w:szCs w:val="30"/>
          <w:highlight w:val="none"/>
          <w:lang w:val="en-US" w:eastAsia="zh-CN"/>
        </w:rPr>
        <w:t>2</w:t>
      </w:r>
      <w:r>
        <w:rPr>
          <w:rFonts w:hint="default" w:ascii="仿宋_GB2312" w:hAnsi="宋体" w:eastAsia="仿宋_GB2312"/>
          <w:color w:val="auto"/>
          <w:sz w:val="30"/>
          <w:szCs w:val="30"/>
          <w:highlight w:val="none"/>
          <w:lang w:val="en" w:eastAsia="zh-CN"/>
        </w:rPr>
        <w:t>6</w:t>
      </w:r>
      <w:r>
        <w:rPr>
          <w:rFonts w:hint="eastAsia" w:ascii="仿宋_GB2312" w:hAnsi="宋体" w:eastAsia="仿宋_GB2312"/>
          <w:color w:val="auto"/>
          <w:sz w:val="30"/>
          <w:szCs w:val="30"/>
          <w:highlight w:val="none"/>
        </w:rPr>
        <w:t>年</w:t>
      </w:r>
      <w:r>
        <w:rPr>
          <w:rFonts w:hint="eastAsia" w:ascii="仿宋_GB2312" w:hAnsi="宋体" w:eastAsia="仿宋_GB2312"/>
          <w:color w:val="auto"/>
          <w:sz w:val="30"/>
          <w:szCs w:val="30"/>
          <w:highlight w:val="none"/>
          <w:lang w:val="en-US" w:eastAsia="zh-CN"/>
        </w:rPr>
        <w:t>7</w:t>
      </w:r>
      <w:r>
        <w:rPr>
          <w:rFonts w:hint="eastAsia" w:ascii="仿宋_GB2312" w:hAnsi="宋体" w:eastAsia="仿宋_GB2312"/>
          <w:color w:val="auto"/>
          <w:sz w:val="30"/>
          <w:szCs w:val="30"/>
          <w:highlight w:val="none"/>
        </w:rPr>
        <w:t>月</w:t>
      </w:r>
      <w:r>
        <w:rPr>
          <w:rFonts w:hint="eastAsia" w:ascii="仿宋_GB2312" w:hAnsi="宋体" w:eastAsia="仿宋_GB2312"/>
          <w:color w:val="auto"/>
          <w:sz w:val="30"/>
          <w:szCs w:val="30"/>
          <w:highlight w:val="none"/>
          <w:lang w:val="en-US" w:eastAsia="zh-CN"/>
        </w:rPr>
        <w:t>6</w:t>
      </w:r>
      <w:r>
        <w:rPr>
          <w:rFonts w:hint="eastAsia" w:ascii="仿宋_GB2312" w:hAnsi="宋体" w:eastAsia="仿宋_GB2312"/>
          <w:color w:val="auto"/>
          <w:sz w:val="30"/>
          <w:szCs w:val="30"/>
          <w:highlight w:val="none"/>
        </w:rPr>
        <w:t>日</w:t>
      </w:r>
      <w:r>
        <w:rPr>
          <w:rFonts w:hint="eastAsia" w:ascii="仿宋_GB2312" w:hAnsi="宋体" w:eastAsia="仿宋_GB2312"/>
          <w:color w:val="auto"/>
          <w:sz w:val="30"/>
          <w:szCs w:val="30"/>
          <w:highlight w:val="none"/>
          <w:lang w:val="en-US" w:eastAsia="zh-CN"/>
        </w:rPr>
        <w:t>17</w:t>
      </w:r>
      <w:r>
        <w:rPr>
          <w:rFonts w:hint="eastAsia" w:ascii="仿宋_GB2312" w:hAnsi="宋体" w:eastAsia="仿宋_GB2312"/>
          <w:color w:val="auto"/>
          <w:sz w:val="30"/>
          <w:szCs w:val="30"/>
          <w:highlight w:val="none"/>
        </w:rPr>
        <w:t>时</w:t>
      </w:r>
      <w:r>
        <w:rPr>
          <w:rFonts w:hint="eastAsia" w:ascii="仿宋_GB2312" w:hAnsi="宋体" w:eastAsia="仿宋_GB2312"/>
          <w:color w:val="auto"/>
          <w:sz w:val="30"/>
          <w:szCs w:val="30"/>
          <w:highlight w:val="none"/>
          <w:lang w:val="en-US" w:eastAsia="zh-CN"/>
        </w:rPr>
        <w:t>00</w:t>
      </w:r>
      <w:r>
        <w:rPr>
          <w:rFonts w:hint="eastAsia" w:ascii="仿宋_GB2312" w:hAnsi="宋体" w:eastAsia="仿宋_GB2312"/>
          <w:color w:val="auto"/>
          <w:sz w:val="30"/>
          <w:szCs w:val="30"/>
          <w:highlight w:val="none"/>
        </w:rPr>
        <w:t>分前以书面形式(意见函须加盖公章)向我中心反映，以便我中心完善采购文件。如供应商需提交意见函，请携带企业营业执照（或事业单位法人证书）副本复印件（加盖公章，一份）、经办人身份证原件及复印件（加盖公章，一份）提交意见函原件。意见函应注明联系人和联系方式。专业人员个人请提交意见签名，并附身份证、职称等复印件。</w:t>
      </w:r>
    </w:p>
    <w:p>
      <w:pPr>
        <w:spacing w:line="460" w:lineRule="exact"/>
        <w:ind w:firstLine="600"/>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 xml:space="preserve">对各有关供应商、专业人员等逾期送达、匿名送达以及其他不符合上述条件的意见函件我中心不予受理。  </w:t>
      </w:r>
    </w:p>
    <w:p>
      <w:pPr>
        <w:spacing w:line="460" w:lineRule="exact"/>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 xml:space="preserve">    联系地址：广西南宁市</w:t>
      </w:r>
      <w:r>
        <w:rPr>
          <w:rFonts w:hint="eastAsia" w:ascii="仿宋_GB2312" w:hAnsi="宋体" w:eastAsia="仿宋_GB2312"/>
          <w:color w:val="auto"/>
          <w:sz w:val="30"/>
          <w:szCs w:val="30"/>
          <w:highlight w:val="none"/>
          <w:lang w:eastAsia="zh-CN"/>
        </w:rPr>
        <w:t>星湖路</w:t>
      </w:r>
      <w:r>
        <w:rPr>
          <w:rFonts w:hint="eastAsia" w:ascii="仿宋_GB2312" w:hAnsi="宋体" w:eastAsia="仿宋_GB2312"/>
          <w:color w:val="auto"/>
          <w:sz w:val="30"/>
          <w:szCs w:val="30"/>
          <w:highlight w:val="none"/>
          <w:lang w:val="en-US" w:eastAsia="zh-CN"/>
        </w:rPr>
        <w:t>22</w:t>
      </w:r>
      <w:r>
        <w:rPr>
          <w:rFonts w:hint="eastAsia" w:ascii="仿宋_GB2312" w:hAnsi="宋体" w:eastAsia="仿宋_GB2312"/>
          <w:color w:val="auto"/>
          <w:sz w:val="30"/>
          <w:szCs w:val="30"/>
          <w:highlight w:val="none"/>
        </w:rPr>
        <w:t>号广西壮族自治区政府采购中心</w:t>
      </w:r>
      <w:r>
        <w:rPr>
          <w:rFonts w:hint="eastAsia" w:ascii="仿宋_GB2312" w:hAnsi="宋体" w:eastAsia="仿宋_GB2312"/>
          <w:color w:val="auto"/>
          <w:sz w:val="30"/>
          <w:szCs w:val="30"/>
          <w:highlight w:val="none"/>
          <w:lang w:eastAsia="zh-CN"/>
        </w:rPr>
        <w:t>评标楼</w:t>
      </w:r>
      <w:r>
        <w:rPr>
          <w:rFonts w:hint="eastAsia" w:ascii="仿宋_GB2312" w:hAnsi="宋体" w:eastAsia="仿宋_GB2312"/>
          <w:color w:val="auto"/>
          <w:sz w:val="30"/>
          <w:szCs w:val="30"/>
          <w:highlight w:val="none"/>
          <w:lang w:val="en-US" w:eastAsia="zh-CN"/>
        </w:rPr>
        <w:t>201</w:t>
      </w:r>
      <w:r>
        <w:rPr>
          <w:rFonts w:hint="eastAsia" w:ascii="仿宋_GB2312" w:hAnsi="宋体" w:eastAsia="仿宋_GB2312"/>
          <w:color w:val="auto"/>
          <w:sz w:val="30"/>
          <w:szCs w:val="30"/>
          <w:highlight w:val="none"/>
        </w:rPr>
        <w:t xml:space="preserve">室 </w:t>
      </w:r>
    </w:p>
    <w:p>
      <w:pPr>
        <w:tabs>
          <w:tab w:val="left" w:pos="7588"/>
        </w:tabs>
        <w:spacing w:line="460" w:lineRule="exact"/>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 xml:space="preserve">    联系人：</w:t>
      </w:r>
      <w:r>
        <w:rPr>
          <w:rFonts w:hint="eastAsia" w:ascii="仿宋_GB2312" w:hAnsi="宋体" w:eastAsia="仿宋_GB2312"/>
          <w:color w:val="auto"/>
          <w:sz w:val="30"/>
          <w:szCs w:val="30"/>
          <w:highlight w:val="none"/>
          <w:lang w:val="en-US" w:eastAsia="zh-CN"/>
        </w:rPr>
        <w:t>唐梦诗</w:t>
      </w:r>
      <w:r>
        <w:rPr>
          <w:rFonts w:hint="eastAsia" w:ascii="仿宋_GB2312" w:hAnsi="宋体" w:eastAsia="仿宋_GB2312"/>
          <w:color w:val="auto"/>
          <w:sz w:val="30"/>
          <w:szCs w:val="30"/>
          <w:highlight w:val="none"/>
        </w:rPr>
        <w:t xml:space="preserve">       联系电话:0771-</w:t>
      </w:r>
      <w:r>
        <w:rPr>
          <w:rFonts w:hint="eastAsia" w:ascii="仿宋_GB2312" w:hAnsi="宋体" w:eastAsia="仿宋_GB2312"/>
          <w:color w:val="auto"/>
          <w:sz w:val="30"/>
          <w:szCs w:val="30"/>
          <w:highlight w:val="none"/>
          <w:lang w:val="en-US" w:eastAsia="zh-CN"/>
        </w:rPr>
        <w:t>8600431</w:t>
      </w:r>
      <w:r>
        <w:rPr>
          <w:rFonts w:ascii="仿宋_GB2312" w:hAnsi="宋体" w:eastAsia="仿宋_GB2312"/>
          <w:color w:val="auto"/>
          <w:sz w:val="30"/>
          <w:szCs w:val="30"/>
          <w:highlight w:val="none"/>
        </w:rPr>
        <w:tab/>
      </w:r>
    </w:p>
    <w:p>
      <w:pPr>
        <w:spacing w:line="460" w:lineRule="exact"/>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 xml:space="preserve">                       </w:t>
      </w:r>
    </w:p>
    <w:p>
      <w:pPr>
        <w:spacing w:line="460" w:lineRule="exact"/>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附：广西壮族自治区人民医院保洁综合服务项目采购（GXZC2026-G3-001287-CGZX）公开招标文件预公示内容</w:t>
      </w:r>
    </w:p>
    <w:p>
      <w:pPr>
        <w:spacing w:line="560" w:lineRule="exact"/>
        <w:jc w:val="right"/>
        <w:rPr>
          <w:rFonts w:hint="eastAsia" w:ascii="仿宋_GB2312" w:hAnsi="宋体" w:eastAsia="仿宋_GB2312"/>
          <w:color w:val="auto"/>
          <w:sz w:val="30"/>
          <w:szCs w:val="30"/>
          <w:highlight w:val="none"/>
        </w:rPr>
      </w:pPr>
    </w:p>
    <w:p>
      <w:pPr>
        <w:pStyle w:val="2"/>
        <w:rPr>
          <w:rFonts w:hint="eastAsia"/>
        </w:rPr>
      </w:pPr>
    </w:p>
    <w:p>
      <w:pPr>
        <w:spacing w:line="460" w:lineRule="exact"/>
        <w:jc w:val="right"/>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广西壮族自治区政府采购中心</w:t>
      </w:r>
    </w:p>
    <w:p>
      <w:pPr>
        <w:spacing w:line="460" w:lineRule="exact"/>
        <w:jc w:val="right"/>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20</w:t>
      </w:r>
      <w:r>
        <w:rPr>
          <w:rFonts w:hint="eastAsia" w:ascii="仿宋_GB2312" w:hAnsi="宋体" w:eastAsia="仿宋_GB2312"/>
          <w:color w:val="auto"/>
          <w:sz w:val="30"/>
          <w:szCs w:val="30"/>
          <w:highlight w:val="none"/>
          <w:lang w:val="en-US" w:eastAsia="zh-CN"/>
        </w:rPr>
        <w:t>2</w:t>
      </w:r>
      <w:r>
        <w:rPr>
          <w:rFonts w:hint="default" w:ascii="仿宋_GB2312" w:hAnsi="宋体" w:eastAsia="仿宋_GB2312"/>
          <w:color w:val="auto"/>
          <w:sz w:val="30"/>
          <w:szCs w:val="30"/>
          <w:highlight w:val="none"/>
          <w:lang w:val="en" w:eastAsia="zh-CN"/>
        </w:rPr>
        <w:t>6</w:t>
      </w:r>
      <w:r>
        <w:rPr>
          <w:rFonts w:hint="eastAsia" w:ascii="仿宋_GB2312" w:hAnsi="宋体" w:eastAsia="仿宋_GB2312"/>
          <w:color w:val="auto"/>
          <w:sz w:val="30"/>
          <w:szCs w:val="30"/>
          <w:highlight w:val="none"/>
        </w:rPr>
        <w:t>年</w:t>
      </w:r>
      <w:r>
        <w:rPr>
          <w:rFonts w:hint="eastAsia" w:ascii="仿宋_GB2312" w:hAnsi="宋体" w:eastAsia="仿宋_GB2312"/>
          <w:color w:val="auto"/>
          <w:sz w:val="30"/>
          <w:szCs w:val="30"/>
          <w:highlight w:val="none"/>
          <w:lang w:val="en-US" w:eastAsia="zh-CN"/>
        </w:rPr>
        <w:t>7</w:t>
      </w:r>
      <w:r>
        <w:rPr>
          <w:rFonts w:hint="eastAsia" w:ascii="仿宋_GB2312" w:hAnsi="宋体" w:eastAsia="仿宋_GB2312"/>
          <w:color w:val="auto"/>
          <w:sz w:val="30"/>
          <w:szCs w:val="30"/>
          <w:highlight w:val="none"/>
        </w:rPr>
        <w:t>月</w:t>
      </w:r>
      <w:r>
        <w:rPr>
          <w:rFonts w:hint="eastAsia" w:ascii="仿宋_GB2312" w:hAnsi="宋体" w:eastAsia="仿宋_GB2312"/>
          <w:color w:val="auto"/>
          <w:sz w:val="30"/>
          <w:szCs w:val="30"/>
          <w:highlight w:val="none"/>
          <w:lang w:val="en-US" w:eastAsia="zh-CN"/>
        </w:rPr>
        <w:t>2</w:t>
      </w:r>
      <w:r>
        <w:rPr>
          <w:rFonts w:hint="eastAsia" w:ascii="仿宋_GB2312" w:hAnsi="宋体" w:eastAsia="仿宋_GB2312"/>
          <w:color w:val="auto"/>
          <w:sz w:val="30"/>
          <w:szCs w:val="30"/>
          <w:highlight w:val="none"/>
        </w:rPr>
        <w:t>日</w:t>
      </w:r>
    </w:p>
    <w:p>
      <w:pPr>
        <w:pStyle w:val="29"/>
        <w:spacing w:line="440" w:lineRule="exact"/>
        <w:rPr>
          <w:rFonts w:hint="eastAsia"/>
          <w:b/>
          <w:bCs/>
          <w:color w:val="auto"/>
          <w:sz w:val="24"/>
          <w:szCs w:val="24"/>
          <w:highlight w:val="none"/>
        </w:rPr>
      </w:pPr>
    </w:p>
    <w:p>
      <w:pPr>
        <w:pStyle w:val="29"/>
        <w:spacing w:line="440" w:lineRule="exact"/>
        <w:rPr>
          <w:rFonts w:hint="eastAsia"/>
          <w:b/>
          <w:bCs/>
          <w:color w:val="auto"/>
          <w:sz w:val="24"/>
          <w:szCs w:val="24"/>
          <w:highlight w:val="none"/>
        </w:rPr>
      </w:pPr>
      <w:r>
        <w:rPr>
          <w:b/>
          <w:bCs/>
          <w:color w:val="auto"/>
          <w:sz w:val="24"/>
          <w:szCs w:val="24"/>
          <w:highlight w:val="none"/>
        </w:rPr>
        <w:br w:type="page"/>
      </w:r>
      <w:r>
        <w:rPr>
          <w:rFonts w:hint="eastAsia"/>
          <w:b/>
          <w:bCs/>
          <w:color w:val="auto"/>
          <w:sz w:val="24"/>
          <w:szCs w:val="24"/>
          <w:highlight w:val="none"/>
        </w:rPr>
        <w:t>附件：</w:t>
      </w:r>
    </w:p>
    <w:p>
      <w:pPr>
        <w:pStyle w:val="29"/>
        <w:spacing w:line="440" w:lineRule="exact"/>
        <w:jc w:val="center"/>
        <w:rPr>
          <w:rFonts w:hint="eastAsia"/>
          <w:b/>
          <w:bCs/>
          <w:color w:val="auto"/>
          <w:sz w:val="30"/>
          <w:szCs w:val="30"/>
          <w:highlight w:val="none"/>
        </w:rPr>
      </w:pPr>
      <w:r>
        <w:rPr>
          <w:rFonts w:hint="eastAsia"/>
          <w:b/>
          <w:bCs/>
          <w:color w:val="auto"/>
          <w:sz w:val="30"/>
          <w:szCs w:val="30"/>
          <w:highlight w:val="none"/>
        </w:rPr>
        <w:t>广西壮族自治区政府采购中心</w:t>
      </w:r>
    </w:p>
    <w:p>
      <w:pPr>
        <w:pStyle w:val="29"/>
        <w:spacing w:line="440" w:lineRule="exact"/>
        <w:jc w:val="center"/>
        <w:rPr>
          <w:rFonts w:hint="eastAsia"/>
          <w:b/>
          <w:bCs/>
          <w:color w:val="auto"/>
          <w:sz w:val="30"/>
          <w:szCs w:val="30"/>
          <w:highlight w:val="none"/>
        </w:rPr>
      </w:pPr>
      <w:r>
        <w:rPr>
          <w:rFonts w:hint="eastAsia"/>
          <w:b/>
          <w:bCs/>
          <w:color w:val="auto"/>
          <w:sz w:val="30"/>
          <w:szCs w:val="30"/>
          <w:highlight w:val="none"/>
        </w:rPr>
        <w:t>广西壮族自治区人民医院保洁综合服务项目采购（GXZC2026-G3-001287-CGZX）预公示内容</w:t>
      </w:r>
    </w:p>
    <w:p>
      <w:pPr>
        <w:pStyle w:val="29"/>
        <w:spacing w:line="440" w:lineRule="exact"/>
        <w:rPr>
          <w:rFonts w:hint="eastAsia" w:hAnsi="宋体"/>
          <w:b/>
          <w:bCs/>
          <w:color w:val="auto"/>
          <w:sz w:val="24"/>
          <w:szCs w:val="24"/>
          <w:highlight w:val="none"/>
        </w:rPr>
      </w:pPr>
      <w:r>
        <w:rPr>
          <w:rFonts w:hint="eastAsia" w:hAnsi="宋体"/>
          <w:b/>
          <w:bCs/>
          <w:color w:val="auto"/>
          <w:sz w:val="24"/>
          <w:szCs w:val="24"/>
          <w:highlight w:val="none"/>
        </w:rPr>
        <w:t>一、采购方式：公开招标</w:t>
      </w:r>
    </w:p>
    <w:p>
      <w:pPr>
        <w:pStyle w:val="29"/>
        <w:spacing w:line="440" w:lineRule="exact"/>
        <w:rPr>
          <w:rFonts w:hint="eastAsia" w:hAnsi="宋体"/>
          <w:b/>
          <w:bCs/>
          <w:color w:val="auto"/>
          <w:sz w:val="24"/>
          <w:szCs w:val="24"/>
          <w:highlight w:val="none"/>
        </w:rPr>
      </w:pPr>
    </w:p>
    <w:p>
      <w:pPr>
        <w:pStyle w:val="29"/>
        <w:numPr>
          <w:ilvl w:val="0"/>
          <w:numId w:val="4"/>
        </w:numPr>
        <w:spacing w:line="440" w:lineRule="exact"/>
        <w:rPr>
          <w:rFonts w:hint="eastAsia" w:ascii="仿宋_GB2312" w:eastAsia="仿宋_GB2312"/>
          <w:color w:val="auto"/>
          <w:sz w:val="28"/>
          <w:szCs w:val="28"/>
          <w:highlight w:val="none"/>
        </w:rPr>
      </w:pPr>
      <w:r>
        <w:rPr>
          <w:rFonts w:hint="eastAsia"/>
          <w:b/>
          <w:bCs/>
          <w:color w:val="auto"/>
          <w:sz w:val="24"/>
          <w:szCs w:val="24"/>
          <w:highlight w:val="none"/>
        </w:rPr>
        <w:t>预公示内容</w:t>
      </w:r>
    </w:p>
    <w:p>
      <w:pPr>
        <w:pStyle w:val="374"/>
        <w:widowControl w:val="0"/>
        <w:spacing w:line="300" w:lineRule="exact"/>
        <w:ind w:firstLine="640"/>
        <w:jc w:val="center"/>
        <w:rPr>
          <w:rFonts w:ascii="黑体" w:hAnsi="宋体" w:eastAsia="黑体"/>
          <w:color w:val="000000"/>
          <w:sz w:val="32"/>
          <w:szCs w:val="32"/>
        </w:rPr>
      </w:pPr>
    </w:p>
    <w:p>
      <w:pPr>
        <w:pStyle w:val="374"/>
        <w:widowControl w:val="0"/>
        <w:spacing w:line="300" w:lineRule="exact"/>
        <w:ind w:firstLine="640"/>
        <w:jc w:val="center"/>
        <w:rPr>
          <w:rFonts w:ascii="黑体" w:hAnsi="宋体" w:eastAsia="黑体"/>
          <w:color w:val="000000"/>
          <w:sz w:val="32"/>
          <w:szCs w:val="32"/>
        </w:rPr>
      </w:pPr>
    </w:p>
    <w:p>
      <w:pPr>
        <w:pStyle w:val="374"/>
        <w:widowControl w:val="0"/>
        <w:spacing w:line="300" w:lineRule="exact"/>
        <w:ind w:firstLine="640"/>
        <w:jc w:val="center"/>
        <w:rPr>
          <w:rFonts w:ascii="黑体" w:hAnsi="宋体" w:eastAsia="黑体"/>
          <w:color w:val="000000"/>
          <w:sz w:val="32"/>
          <w:szCs w:val="32"/>
        </w:rPr>
      </w:pPr>
    </w:p>
    <w:p>
      <w:pPr>
        <w:pStyle w:val="374"/>
        <w:widowControl w:val="0"/>
        <w:spacing w:line="300" w:lineRule="exact"/>
        <w:ind w:firstLine="640"/>
        <w:jc w:val="center"/>
        <w:rPr>
          <w:rFonts w:ascii="黑体" w:hAnsi="宋体" w:eastAsia="黑体"/>
          <w:color w:val="000000"/>
          <w:sz w:val="32"/>
          <w:szCs w:val="32"/>
        </w:rPr>
      </w:pPr>
    </w:p>
    <w:p>
      <w:pPr>
        <w:pStyle w:val="374"/>
        <w:pageBreakBefore/>
        <w:widowControl w:val="0"/>
        <w:spacing w:line="480" w:lineRule="exact"/>
        <w:ind w:firstLine="0" w:firstLineChars="0"/>
        <w:jc w:val="center"/>
        <w:rPr>
          <w:rFonts w:ascii="宋体" w:hAnsi="宋体" w:cs="宋体"/>
          <w:szCs w:val="21"/>
          <w:highlight w:val="none"/>
        </w:rPr>
      </w:pPr>
      <w:r>
        <w:rPr>
          <w:rFonts w:hint="eastAsia" w:ascii="黑体" w:hAnsi="宋体" w:eastAsia="黑体"/>
          <w:sz w:val="32"/>
          <w:szCs w:val="32"/>
          <w:highlight w:val="none"/>
        </w:rPr>
        <w:t>公开招标公告</w:t>
      </w:r>
      <w:bookmarkStart w:id="0" w:name="_Toc28359002"/>
      <w:bookmarkStart w:id="1" w:name="_Toc35393790"/>
      <w:bookmarkStart w:id="2" w:name="_Toc28359079"/>
      <w:bookmarkStart w:id="3" w:name="_Toc35393621"/>
      <w:bookmarkStart w:id="4" w:name="_Hlk24379207"/>
      <w:r>
        <w:rPr>
          <w:rFonts w:ascii="宋体" w:hAnsi="宋体" w:cs="宋体"/>
          <w:szCs w:val="21"/>
          <w:highlight w:val="none"/>
        </w:rPr>
        <w:t xml:space="preserve"> </w:t>
      </w:r>
    </w:p>
    <w:p>
      <w:pPr>
        <w:pBdr>
          <w:top w:val="single" w:color="auto" w:sz="4" w:space="1"/>
          <w:left w:val="single" w:color="auto" w:sz="4" w:space="4"/>
          <w:bottom w:val="single" w:color="auto" w:sz="4" w:space="1"/>
          <w:right w:val="single" w:color="auto" w:sz="4" w:space="4"/>
        </w:pBdr>
        <w:adjustRightInd w:val="0"/>
        <w:snapToGrid w:val="0"/>
        <w:spacing w:line="400" w:lineRule="exact"/>
        <w:rPr>
          <w:rFonts w:hint="eastAsia" w:ascii="宋体" w:hAnsi="宋体" w:cs="宋体"/>
          <w:kern w:val="0"/>
          <w:szCs w:val="21"/>
          <w:highlight w:val="none"/>
        </w:rPr>
      </w:pPr>
      <w:r>
        <w:rPr>
          <w:rFonts w:hint="eastAsia" w:ascii="宋体" w:hAnsi="宋体" w:cs="宋体"/>
          <w:kern w:val="0"/>
          <w:szCs w:val="21"/>
          <w:highlight w:val="none"/>
        </w:rPr>
        <w:t xml:space="preserve">项目概况                                                    </w:t>
      </w:r>
    </w:p>
    <w:p>
      <w:pPr>
        <w:pBdr>
          <w:top w:val="single" w:color="auto" w:sz="4" w:space="1"/>
          <w:left w:val="single" w:color="auto" w:sz="4" w:space="4"/>
          <w:bottom w:val="single" w:color="auto" w:sz="4" w:space="1"/>
          <w:right w:val="single" w:color="auto" w:sz="4" w:space="4"/>
        </w:pBdr>
        <w:adjustRightInd w:val="0"/>
        <w:snapToGrid w:val="0"/>
        <w:spacing w:line="400" w:lineRule="exact"/>
        <w:ind w:firstLine="420" w:firstLineChars="200"/>
        <w:rPr>
          <w:rFonts w:hint="eastAsia" w:ascii="宋体" w:hAnsi="宋体" w:cs="宋体"/>
          <w:kern w:val="0"/>
          <w:szCs w:val="21"/>
          <w:highlight w:val="none"/>
        </w:rPr>
      </w:pPr>
      <w:r>
        <w:rPr>
          <w:rFonts w:ascii="宋体" w:hAnsi="宋体" w:cs="宋体"/>
          <w:kern w:val="0"/>
          <w:szCs w:val="21"/>
          <w:highlight w:val="none"/>
          <w:lang w:val="en"/>
        </w:rPr>
        <w:t>广西壮族自治区人民医院保洁综合服务项目采购</w:t>
      </w:r>
      <w:r>
        <w:rPr>
          <w:rFonts w:hint="eastAsia" w:ascii="宋体" w:hAnsi="宋体" w:cs="宋体"/>
          <w:kern w:val="0"/>
          <w:szCs w:val="21"/>
          <w:highlight w:val="none"/>
        </w:rPr>
        <w:t>招标项目的潜在投标人应在广西政府采购云平台（网址：www.gcy.zfcg.gxzf.gov.cn）获取招标文件，并于202</w:t>
      </w:r>
      <w:r>
        <w:rPr>
          <w:rFonts w:hint="eastAsia" w:ascii="宋体" w:hAnsi="宋体" w:cs="宋体"/>
          <w:kern w:val="0"/>
          <w:szCs w:val="21"/>
          <w:highlight w:val="none"/>
          <w:lang w:val="en-US" w:eastAsia="zh-CN"/>
        </w:rPr>
        <w:t>6</w:t>
      </w:r>
      <w:r>
        <w:rPr>
          <w:rFonts w:hint="eastAsia" w:ascii="宋体" w:hAnsi="宋体" w:cs="宋体"/>
          <w:kern w:val="0"/>
          <w:szCs w:val="21"/>
          <w:highlight w:val="none"/>
        </w:rPr>
        <w:t xml:space="preserve">年月日 10:00（北京时间）前递交投标文件。                                                </w:t>
      </w:r>
    </w:p>
    <w:bookmarkEnd w:id="0"/>
    <w:bookmarkEnd w:id="1"/>
    <w:bookmarkEnd w:id="2"/>
    <w:bookmarkEnd w:id="3"/>
    <w:bookmarkEnd w:id="4"/>
    <w:p>
      <w:pPr>
        <w:pStyle w:val="50"/>
        <w:spacing w:before="75" w:beforeAutospacing="0" w:after="75" w:afterAutospacing="0" w:line="360" w:lineRule="exact"/>
        <w:jc w:val="left"/>
        <w:rPr>
          <w:rFonts w:hint="eastAsia" w:ascii="宋体" w:hAnsi="宋体" w:eastAsia="宋体" w:cs="宋体"/>
          <w:b/>
          <w:bCs/>
          <w:sz w:val="21"/>
          <w:szCs w:val="21"/>
          <w:highlight w:val="none"/>
        </w:rPr>
      </w:pPr>
      <w:bookmarkStart w:id="5" w:name="_Toc28359086"/>
      <w:bookmarkStart w:id="6" w:name="_Toc28359009"/>
      <w:r>
        <w:rPr>
          <w:rFonts w:hint="eastAsia" w:ascii="宋体" w:hAnsi="宋体" w:eastAsia="宋体" w:cs="宋体"/>
          <w:b/>
          <w:bCs/>
          <w:sz w:val="21"/>
          <w:szCs w:val="21"/>
          <w:highlight w:val="none"/>
        </w:rPr>
        <w:t>一、项目基本情况</w:t>
      </w:r>
    </w:p>
    <w:p>
      <w:pPr>
        <w:pStyle w:val="50"/>
        <w:spacing w:before="75" w:beforeAutospacing="0" w:after="75" w:afterAutospacing="0"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项目编号：</w:t>
      </w:r>
      <w:r>
        <w:rPr>
          <w:rFonts w:hint="eastAsia" w:ascii="宋体" w:hAnsi="宋体" w:eastAsia="宋体" w:cs="宋体"/>
          <w:sz w:val="21"/>
          <w:szCs w:val="21"/>
          <w:highlight w:val="none"/>
          <w:lang w:val="en"/>
        </w:rPr>
        <w:t>GXZC2026-G3-001287-CGZX</w:t>
      </w:r>
      <w:r>
        <w:rPr>
          <w:rFonts w:hint="eastAsia" w:ascii="宋体" w:hAnsi="宋体" w:eastAsia="宋体" w:cs="宋体"/>
          <w:sz w:val="21"/>
          <w:szCs w:val="21"/>
          <w:highlight w:val="none"/>
        </w:rPr>
        <w:t> </w:t>
      </w:r>
    </w:p>
    <w:p>
      <w:pPr>
        <w:pStyle w:val="50"/>
        <w:spacing w:before="75" w:beforeAutospacing="0" w:after="75" w:afterAutospacing="0" w:line="360" w:lineRule="exact"/>
        <w:rPr>
          <w:rFonts w:hint="eastAsia" w:ascii="宋体" w:hAnsi="宋体" w:eastAsia="宋体" w:cs="宋体"/>
          <w:sz w:val="21"/>
          <w:szCs w:val="21"/>
          <w:highlight w:val="none"/>
          <w:lang w:val="en"/>
        </w:rPr>
      </w:pPr>
      <w:r>
        <w:rPr>
          <w:rFonts w:hint="eastAsia" w:ascii="宋体" w:hAnsi="宋体" w:eastAsia="宋体" w:cs="宋体"/>
          <w:sz w:val="21"/>
          <w:szCs w:val="21"/>
          <w:highlight w:val="none"/>
        </w:rPr>
        <w:t>   项目名称：</w:t>
      </w:r>
      <w:r>
        <w:rPr>
          <w:rFonts w:hint="eastAsia" w:ascii="宋体" w:hAnsi="宋体" w:eastAsia="宋体" w:cs="宋体"/>
          <w:sz w:val="21"/>
          <w:szCs w:val="21"/>
          <w:highlight w:val="none"/>
          <w:lang w:val="en"/>
        </w:rPr>
        <w:t>广西壮族自治区人民医院保洁综合服务项目采购</w:t>
      </w:r>
    </w:p>
    <w:p>
      <w:pPr>
        <w:pStyle w:val="50"/>
        <w:spacing w:before="75" w:beforeAutospacing="0" w:after="75" w:afterAutospacing="0" w:line="36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   预算总金额（元）：</w:t>
      </w:r>
      <w:r>
        <w:rPr>
          <w:rFonts w:hint="eastAsia" w:ascii="宋体" w:hAnsi="宋体" w:eastAsia="宋体" w:cs="宋体"/>
          <w:sz w:val="21"/>
          <w:szCs w:val="21"/>
          <w:highlight w:val="none"/>
          <w:lang w:val="en-US" w:eastAsia="zh-CN"/>
        </w:rPr>
        <w:t>64200000.00</w:t>
      </w:r>
    </w:p>
    <w:p>
      <w:pPr>
        <w:pStyle w:val="50"/>
        <w:spacing w:before="75" w:beforeAutospacing="0" w:after="75" w:afterAutospacing="0" w:line="36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   采购需求：</w:t>
      </w:r>
      <w:r>
        <w:rPr>
          <w:rFonts w:hint="eastAsia" w:ascii="宋体" w:hAnsi="宋体" w:eastAsia="宋体" w:cs="宋体"/>
          <w:sz w:val="21"/>
          <w:szCs w:val="21"/>
          <w:highlight w:val="none"/>
        </w:rPr>
        <w:br w:type="textWrapping"/>
      </w:r>
      <w:r>
        <w:rPr>
          <w:rFonts w:hint="eastAsia" w:ascii="宋体" w:hAnsi="宋体" w:eastAsia="宋体" w:cs="宋体"/>
          <w:sz w:val="21"/>
          <w:szCs w:val="21"/>
          <w:highlight w:val="none"/>
        </w:rPr>
        <w:t xml:space="preserve">    </w:t>
      </w:r>
      <w:r>
        <w:rPr>
          <w:rFonts w:hint="eastAsia" w:ascii="宋体" w:hAnsi="宋体" w:eastAsia="宋体" w:cs="宋体"/>
          <w:b/>
          <w:bCs/>
          <w:sz w:val="21"/>
          <w:szCs w:val="21"/>
          <w:highlight w:val="none"/>
          <w:lang w:eastAsia="zh-CN"/>
        </w:rPr>
        <w:t>分标</w:t>
      </w:r>
      <w:r>
        <w:rPr>
          <w:rFonts w:hint="eastAsia" w:ascii="宋体" w:hAnsi="宋体" w:eastAsia="宋体" w:cs="宋体"/>
          <w:b/>
          <w:bCs/>
          <w:sz w:val="21"/>
          <w:szCs w:val="21"/>
          <w:highlight w:val="none"/>
          <w:lang w:val="en-US" w:eastAsia="zh-CN"/>
        </w:rPr>
        <w:t>1：</w:t>
      </w:r>
    </w:p>
    <w:p>
      <w:pPr>
        <w:pStyle w:val="50"/>
        <w:spacing w:before="75" w:beforeAutospacing="0" w:after="75" w:afterAutospacing="0" w:line="360" w:lineRule="exact"/>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标项名称:</w:t>
      </w:r>
      <w:r>
        <w:rPr>
          <w:rFonts w:hint="eastAsia" w:ascii="宋体" w:hAnsi="宋体" w:eastAsia="宋体" w:cs="宋体"/>
          <w:b w:val="0"/>
          <w:bCs w:val="0"/>
          <w:sz w:val="21"/>
          <w:szCs w:val="21"/>
          <w:highlight w:val="none"/>
          <w:lang w:val="en-US" w:eastAsia="zh-CN"/>
        </w:rPr>
        <w:t>桃源院区（含星湖门诊）保洁综合服务项目采购</w:t>
      </w:r>
      <w:r>
        <w:rPr>
          <w:rFonts w:hint="eastAsia" w:ascii="宋体" w:hAnsi="宋体" w:eastAsia="宋体" w:cs="宋体"/>
          <w:sz w:val="21"/>
          <w:szCs w:val="21"/>
          <w:highlight w:val="none"/>
        </w:rPr>
        <w:br w:type="textWrapping"/>
      </w:r>
      <w:r>
        <w:rPr>
          <w:rFonts w:hint="eastAsia" w:ascii="宋体" w:hAnsi="宋体" w:eastAsia="宋体" w:cs="宋体"/>
          <w:sz w:val="21"/>
          <w:szCs w:val="21"/>
          <w:highlight w:val="none"/>
        </w:rPr>
        <w:t xml:space="preserve">    数量:1</w:t>
      </w:r>
      <w:r>
        <w:rPr>
          <w:rFonts w:hint="eastAsia" w:ascii="宋体" w:hAnsi="宋体" w:eastAsia="宋体" w:cs="宋体"/>
          <w:sz w:val="21"/>
          <w:szCs w:val="21"/>
          <w:highlight w:val="none"/>
        </w:rPr>
        <w:br w:type="textWrapping"/>
      </w:r>
      <w:r>
        <w:rPr>
          <w:rFonts w:hint="eastAsia" w:ascii="宋体" w:hAnsi="宋体" w:eastAsia="宋体" w:cs="宋体"/>
          <w:sz w:val="21"/>
          <w:szCs w:val="21"/>
          <w:highlight w:val="none"/>
        </w:rPr>
        <w:t xml:space="preserve">    预算金额（元）:</w:t>
      </w:r>
      <w:r>
        <w:rPr>
          <w:rFonts w:hint="eastAsia" w:ascii="宋体" w:hAnsi="宋体" w:eastAsia="宋体" w:cs="宋体"/>
          <w:sz w:val="21"/>
          <w:szCs w:val="21"/>
          <w:highlight w:val="none"/>
          <w:lang w:val="en-US" w:eastAsia="zh-CN"/>
        </w:rPr>
        <w:t>45600000.00</w:t>
      </w:r>
    </w:p>
    <w:p>
      <w:pPr>
        <w:pStyle w:val="50"/>
        <w:spacing w:before="75" w:beforeAutospacing="0" w:after="75" w:afterAutospacing="0"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简要规格描述或项目基本概况介绍、用途：</w:t>
      </w:r>
      <w:r>
        <w:rPr>
          <w:rFonts w:hint="eastAsia" w:ascii="宋体" w:hAnsi="宋体" w:eastAsia="宋体" w:cs="宋体"/>
          <w:b w:val="0"/>
          <w:bCs w:val="0"/>
          <w:sz w:val="21"/>
          <w:szCs w:val="21"/>
          <w:highlight w:val="none"/>
          <w:lang w:val="en-US" w:eastAsia="zh-CN"/>
        </w:rPr>
        <w:t>桃源院区（含星湖门诊）保洁综合服务项目采购</w:t>
      </w:r>
      <w:r>
        <w:rPr>
          <w:rFonts w:hint="eastAsia" w:ascii="宋体" w:hAnsi="宋体" w:eastAsia="宋体" w:cs="宋体"/>
          <w:sz w:val="21"/>
          <w:szCs w:val="21"/>
          <w:highlight w:val="none"/>
        </w:rPr>
        <w:t>1项（详见采购文件）。</w:t>
      </w:r>
    </w:p>
    <w:p>
      <w:pPr>
        <w:pStyle w:val="50"/>
        <w:spacing w:before="75" w:beforeAutospacing="0" w:after="75" w:afterAutospacing="0" w:line="36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 xml:space="preserve">    最高限价（如有）：</w:t>
      </w:r>
      <w:r>
        <w:rPr>
          <w:rFonts w:hint="eastAsia" w:cs="宋体"/>
          <w:sz w:val="21"/>
          <w:szCs w:val="21"/>
          <w:highlight w:val="none"/>
          <w:lang w:val="en-US" w:eastAsia="zh-CN"/>
        </w:rPr>
        <w:t>/</w:t>
      </w:r>
    </w:p>
    <w:p>
      <w:pPr>
        <w:pStyle w:val="50"/>
        <w:spacing w:before="75" w:beforeAutospacing="0" w:after="75" w:afterAutospacing="0"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合同履约期限：</w:t>
      </w:r>
      <w:r>
        <w:rPr>
          <w:rFonts w:hint="eastAsia" w:cs="宋体"/>
          <w:sz w:val="21"/>
          <w:szCs w:val="21"/>
          <w:highlight w:val="none"/>
          <w:lang w:val="en-US" w:eastAsia="zh-CN"/>
        </w:rPr>
        <w:t>3</w:t>
      </w:r>
      <w:r>
        <w:rPr>
          <w:rFonts w:hint="eastAsia" w:ascii="宋体" w:hAnsi="宋体" w:eastAsia="宋体" w:cs="宋体"/>
          <w:sz w:val="21"/>
          <w:szCs w:val="21"/>
          <w:highlight w:val="none"/>
        </w:rPr>
        <w:t>年，自合同签订之日起至履行完毕。</w:t>
      </w:r>
    </w:p>
    <w:p>
      <w:pPr>
        <w:pStyle w:val="50"/>
        <w:spacing w:before="75" w:beforeAutospacing="0" w:after="75" w:afterAutospacing="0" w:line="36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本标项（否）接受联合体投标</w:t>
      </w:r>
      <w:r>
        <w:rPr>
          <w:rFonts w:hint="eastAsia" w:ascii="宋体" w:hAnsi="宋体" w:eastAsia="宋体" w:cs="宋体"/>
          <w:sz w:val="21"/>
          <w:szCs w:val="21"/>
          <w:highlight w:val="none"/>
        </w:rPr>
        <w:br w:type="textWrapping"/>
      </w:r>
      <w:r>
        <w:rPr>
          <w:rFonts w:hint="eastAsia" w:ascii="宋体" w:hAnsi="宋体" w:eastAsia="宋体" w:cs="宋体"/>
          <w:sz w:val="21"/>
          <w:szCs w:val="21"/>
          <w:highlight w:val="none"/>
        </w:rPr>
        <w:t xml:space="preserve">    备注：本项目为线上电子招标项目，有意向参与本项目的供应商应当做好参与全流程电子招投标交易的充分准备。</w:t>
      </w:r>
    </w:p>
    <w:p>
      <w:pPr>
        <w:pStyle w:val="50"/>
        <w:spacing w:before="75" w:beforeAutospacing="0" w:after="75" w:afterAutospacing="0" w:line="360" w:lineRule="exact"/>
        <w:ind w:firstLine="420" w:firstLineChars="200"/>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eastAsia="zh-CN"/>
        </w:rPr>
        <w:t>分标</w:t>
      </w:r>
      <w:r>
        <w:rPr>
          <w:rFonts w:hint="eastAsia" w:ascii="宋体" w:hAnsi="宋体" w:eastAsia="宋体" w:cs="宋体"/>
          <w:b/>
          <w:bCs/>
          <w:sz w:val="21"/>
          <w:szCs w:val="21"/>
          <w:highlight w:val="none"/>
          <w:lang w:val="en-US" w:eastAsia="zh-CN"/>
        </w:rPr>
        <w:t>2：</w:t>
      </w:r>
    </w:p>
    <w:p>
      <w:pPr>
        <w:pStyle w:val="50"/>
        <w:spacing w:before="75" w:beforeAutospacing="0" w:after="75" w:afterAutospacing="0" w:line="360" w:lineRule="exact"/>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标项名称:</w:t>
      </w:r>
      <w:r>
        <w:rPr>
          <w:rFonts w:hint="eastAsia" w:ascii="宋体" w:hAnsi="宋体" w:eastAsia="宋体" w:cs="宋体"/>
          <w:b w:val="0"/>
          <w:bCs w:val="0"/>
          <w:sz w:val="21"/>
          <w:szCs w:val="21"/>
          <w:highlight w:val="none"/>
          <w:lang w:val="en-US" w:eastAsia="zh-CN"/>
        </w:rPr>
        <w:t>北院院区保洁综合服务项目采购</w:t>
      </w:r>
      <w:r>
        <w:rPr>
          <w:rFonts w:hint="eastAsia" w:ascii="宋体" w:hAnsi="宋体" w:eastAsia="宋体" w:cs="宋体"/>
          <w:sz w:val="21"/>
          <w:szCs w:val="21"/>
          <w:highlight w:val="none"/>
        </w:rPr>
        <w:br w:type="textWrapping"/>
      </w:r>
      <w:r>
        <w:rPr>
          <w:rFonts w:hint="eastAsia" w:ascii="宋体" w:hAnsi="宋体" w:eastAsia="宋体" w:cs="宋体"/>
          <w:sz w:val="21"/>
          <w:szCs w:val="21"/>
          <w:highlight w:val="none"/>
        </w:rPr>
        <w:t xml:space="preserve">    数量:1</w:t>
      </w:r>
      <w:r>
        <w:rPr>
          <w:rFonts w:hint="eastAsia" w:ascii="宋体" w:hAnsi="宋体" w:eastAsia="宋体" w:cs="宋体"/>
          <w:sz w:val="21"/>
          <w:szCs w:val="21"/>
          <w:highlight w:val="none"/>
        </w:rPr>
        <w:br w:type="textWrapping"/>
      </w:r>
      <w:r>
        <w:rPr>
          <w:rFonts w:hint="eastAsia" w:ascii="宋体" w:hAnsi="宋体" w:eastAsia="宋体" w:cs="宋体"/>
          <w:sz w:val="21"/>
          <w:szCs w:val="21"/>
          <w:highlight w:val="none"/>
        </w:rPr>
        <w:t xml:space="preserve">    预算金额（元）:</w:t>
      </w:r>
      <w:r>
        <w:rPr>
          <w:rFonts w:hint="eastAsia" w:ascii="宋体" w:hAnsi="宋体" w:eastAsia="宋体" w:cs="宋体"/>
          <w:sz w:val="21"/>
          <w:szCs w:val="21"/>
          <w:highlight w:val="none"/>
          <w:lang w:val="en-US" w:eastAsia="zh-CN"/>
        </w:rPr>
        <w:t>18600000.00</w:t>
      </w:r>
    </w:p>
    <w:p>
      <w:pPr>
        <w:pStyle w:val="50"/>
        <w:spacing w:before="75" w:beforeAutospacing="0" w:after="75" w:afterAutospacing="0"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简要规格描述或项目基本概况介绍、用途：</w:t>
      </w:r>
      <w:r>
        <w:rPr>
          <w:rFonts w:hint="eastAsia" w:ascii="宋体" w:hAnsi="宋体" w:eastAsia="宋体" w:cs="宋体"/>
          <w:b w:val="0"/>
          <w:bCs w:val="0"/>
          <w:sz w:val="21"/>
          <w:szCs w:val="21"/>
          <w:highlight w:val="none"/>
          <w:lang w:val="en-US" w:eastAsia="zh-CN"/>
        </w:rPr>
        <w:t>北院院区保洁综合服务项目采购</w:t>
      </w:r>
      <w:r>
        <w:rPr>
          <w:rFonts w:hint="eastAsia" w:ascii="宋体" w:hAnsi="宋体" w:eastAsia="宋体" w:cs="宋体"/>
          <w:sz w:val="21"/>
          <w:szCs w:val="21"/>
          <w:highlight w:val="none"/>
        </w:rPr>
        <w:t>1项（详见采购文件）。</w:t>
      </w:r>
    </w:p>
    <w:p>
      <w:pPr>
        <w:pStyle w:val="50"/>
        <w:spacing w:before="75" w:beforeAutospacing="0" w:after="75" w:afterAutospacing="0" w:line="36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 xml:space="preserve">    最高限价（如有）：</w:t>
      </w:r>
      <w:r>
        <w:rPr>
          <w:rFonts w:hint="eastAsia" w:cs="宋体"/>
          <w:sz w:val="21"/>
          <w:szCs w:val="21"/>
          <w:highlight w:val="none"/>
          <w:lang w:val="en-US" w:eastAsia="zh-CN"/>
        </w:rPr>
        <w:t>/</w:t>
      </w:r>
    </w:p>
    <w:p>
      <w:pPr>
        <w:pStyle w:val="50"/>
        <w:spacing w:before="75" w:beforeAutospacing="0" w:after="75" w:afterAutospacing="0"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合同履约期限：</w:t>
      </w:r>
      <w:r>
        <w:rPr>
          <w:rFonts w:hint="eastAsia" w:cs="宋体"/>
          <w:sz w:val="21"/>
          <w:szCs w:val="21"/>
          <w:highlight w:val="none"/>
          <w:lang w:val="en-US" w:eastAsia="zh-CN"/>
        </w:rPr>
        <w:t>3</w:t>
      </w:r>
      <w:r>
        <w:rPr>
          <w:rFonts w:hint="eastAsia" w:ascii="宋体" w:hAnsi="宋体" w:eastAsia="宋体" w:cs="宋体"/>
          <w:sz w:val="21"/>
          <w:szCs w:val="21"/>
          <w:highlight w:val="none"/>
        </w:rPr>
        <w:t>年，自合同签订之日起至履行完毕。</w:t>
      </w:r>
    </w:p>
    <w:p>
      <w:pPr>
        <w:pStyle w:val="50"/>
        <w:spacing w:before="75" w:beforeAutospacing="0" w:after="75" w:afterAutospacing="0" w:line="36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本标项（否）接受联合体投标</w:t>
      </w:r>
      <w:r>
        <w:rPr>
          <w:rFonts w:hint="eastAsia" w:ascii="宋体" w:hAnsi="宋体" w:eastAsia="宋体" w:cs="宋体"/>
          <w:sz w:val="21"/>
          <w:szCs w:val="21"/>
          <w:highlight w:val="none"/>
        </w:rPr>
        <w:br w:type="textWrapping"/>
      </w:r>
      <w:r>
        <w:rPr>
          <w:rFonts w:hint="eastAsia" w:ascii="宋体" w:hAnsi="宋体" w:eastAsia="宋体" w:cs="宋体"/>
          <w:sz w:val="21"/>
          <w:szCs w:val="21"/>
          <w:highlight w:val="none"/>
        </w:rPr>
        <w:t xml:space="preserve">    备注：本项目为线上电子招标项目，有意向参与本项目的供应商应当做好参与全流程电子招投标交易的充分准备。</w:t>
      </w:r>
    </w:p>
    <w:p>
      <w:pPr>
        <w:pStyle w:val="50"/>
        <w:spacing w:before="75" w:beforeAutospacing="0" w:after="75" w:afterAutospacing="0" w:line="380" w:lineRule="exact"/>
        <w:rPr>
          <w:rFonts w:hint="eastAsia" w:cs="宋体"/>
          <w:sz w:val="21"/>
          <w:szCs w:val="21"/>
          <w:highlight w:val="none"/>
        </w:rPr>
      </w:pPr>
      <w:r>
        <w:rPr>
          <w:rStyle w:val="58"/>
          <w:rFonts w:hint="eastAsia" w:cs="宋体"/>
          <w:sz w:val="21"/>
          <w:szCs w:val="21"/>
          <w:highlight w:val="none"/>
        </w:rPr>
        <w:t>二、申请人的资格要求：</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rPr>
        <w:t>    1.满足《中华人民共和国政府采购法》第二十二条规定；</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rPr>
        <w:t>    2.落实政府采购政策需满足的资格要求：</w:t>
      </w:r>
      <w:r>
        <w:rPr>
          <w:rFonts w:hint="eastAsia" w:cs="宋体"/>
          <w:sz w:val="21"/>
          <w:szCs w:val="21"/>
          <w:highlight w:val="none"/>
          <w:lang w:eastAsia="zh-CN"/>
        </w:rPr>
        <w:t>分标</w:t>
      </w:r>
      <w:r>
        <w:rPr>
          <w:rFonts w:hint="eastAsia" w:cs="宋体"/>
          <w:sz w:val="21"/>
          <w:szCs w:val="21"/>
          <w:highlight w:val="none"/>
          <w:lang w:val="en-US" w:eastAsia="zh-CN"/>
        </w:rPr>
        <w:t>1、2：</w:t>
      </w:r>
      <w:r>
        <w:rPr>
          <w:rStyle w:val="606"/>
          <w:rFonts w:hint="eastAsia" w:cs="宋体"/>
          <w:sz w:val="21"/>
          <w:szCs w:val="21"/>
          <w:highlight w:val="none"/>
        </w:rPr>
        <w:t>无</w:t>
      </w:r>
      <w:r>
        <w:rPr>
          <w:rFonts w:hint="eastAsia" w:cs="宋体"/>
          <w:sz w:val="21"/>
          <w:szCs w:val="21"/>
          <w:highlight w:val="none"/>
        </w:rPr>
        <w:t> </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rPr>
        <w:t>    3.本项目的特定资格要求：</w:t>
      </w:r>
      <w:r>
        <w:rPr>
          <w:rStyle w:val="607"/>
          <w:rFonts w:hint="eastAsia" w:cs="宋体"/>
          <w:sz w:val="21"/>
          <w:szCs w:val="21"/>
          <w:highlight w:val="none"/>
        </w:rPr>
        <w:t>无</w:t>
      </w:r>
      <w:r>
        <w:rPr>
          <w:rFonts w:hint="eastAsia" w:cs="宋体"/>
          <w:sz w:val="21"/>
          <w:szCs w:val="21"/>
          <w:highlight w:val="none"/>
        </w:rPr>
        <w:t> </w:t>
      </w:r>
    </w:p>
    <w:p>
      <w:pPr>
        <w:pStyle w:val="50"/>
        <w:spacing w:before="255" w:beforeAutospacing="0" w:after="255" w:afterAutospacing="0" w:line="360" w:lineRule="exact"/>
        <w:jc w:val="both"/>
        <w:rPr>
          <w:rFonts w:hint="eastAsia" w:cs="宋体"/>
          <w:sz w:val="21"/>
          <w:szCs w:val="21"/>
          <w:highlight w:val="none"/>
        </w:rPr>
      </w:pPr>
      <w:r>
        <w:rPr>
          <w:rStyle w:val="58"/>
          <w:rFonts w:hint="eastAsia" w:cs="宋体"/>
          <w:sz w:val="21"/>
          <w:szCs w:val="21"/>
          <w:highlight w:val="none"/>
        </w:rPr>
        <w:t>三、获取招标文件</w:t>
      </w:r>
      <w:r>
        <w:rPr>
          <w:rFonts w:hint="eastAsia" w:cs="宋体"/>
          <w:sz w:val="21"/>
          <w:szCs w:val="21"/>
          <w:highlight w:val="none"/>
        </w:rPr>
        <w:t> </w:t>
      </w:r>
    </w:p>
    <w:p>
      <w:pPr>
        <w:pStyle w:val="50"/>
        <w:spacing w:before="75" w:beforeAutospacing="0" w:after="75" w:afterAutospacing="0" w:line="360" w:lineRule="exact"/>
        <w:rPr>
          <w:rFonts w:hint="eastAsia" w:cs="宋体"/>
          <w:sz w:val="21"/>
          <w:szCs w:val="21"/>
          <w:highlight w:val="none"/>
        </w:rPr>
      </w:pPr>
      <w:r>
        <w:rPr>
          <w:rFonts w:hint="eastAsia" w:cs="宋体"/>
          <w:sz w:val="21"/>
          <w:szCs w:val="21"/>
          <w:highlight w:val="none"/>
        </w:rPr>
        <w:t>   时间：</w:t>
      </w:r>
      <w:r>
        <w:rPr>
          <w:rStyle w:val="608"/>
          <w:rFonts w:hint="eastAsia" w:cs="宋体"/>
          <w:sz w:val="21"/>
          <w:szCs w:val="21"/>
          <w:highlight w:val="none"/>
        </w:rPr>
        <w:t>202</w:t>
      </w:r>
      <w:r>
        <w:rPr>
          <w:rStyle w:val="608"/>
          <w:rFonts w:hint="eastAsia" w:cs="宋体"/>
          <w:sz w:val="21"/>
          <w:szCs w:val="21"/>
          <w:highlight w:val="none"/>
          <w:lang w:val="en-US" w:eastAsia="zh-CN"/>
        </w:rPr>
        <w:t>6</w:t>
      </w:r>
      <w:r>
        <w:rPr>
          <w:rStyle w:val="608"/>
          <w:rFonts w:hint="eastAsia" w:cs="宋体"/>
          <w:sz w:val="21"/>
          <w:szCs w:val="21"/>
          <w:highlight w:val="none"/>
        </w:rPr>
        <w:t>年月日</w:t>
      </w:r>
      <w:r>
        <w:rPr>
          <w:rFonts w:hint="eastAsia" w:cs="宋体"/>
          <w:sz w:val="21"/>
          <w:szCs w:val="21"/>
          <w:highlight w:val="none"/>
        </w:rPr>
        <w:t>至</w:t>
      </w:r>
      <w:r>
        <w:rPr>
          <w:rStyle w:val="609"/>
          <w:rFonts w:hint="eastAsia" w:cs="宋体"/>
          <w:sz w:val="21"/>
          <w:szCs w:val="21"/>
          <w:highlight w:val="none"/>
        </w:rPr>
        <w:t>202</w:t>
      </w:r>
      <w:r>
        <w:rPr>
          <w:rStyle w:val="609"/>
          <w:rFonts w:hint="eastAsia" w:cs="宋体"/>
          <w:sz w:val="21"/>
          <w:szCs w:val="21"/>
          <w:highlight w:val="none"/>
          <w:lang w:val="en-US" w:eastAsia="zh-CN"/>
        </w:rPr>
        <w:t>6</w:t>
      </w:r>
      <w:r>
        <w:rPr>
          <w:rStyle w:val="609"/>
          <w:rFonts w:hint="eastAsia" w:cs="宋体"/>
          <w:sz w:val="21"/>
          <w:szCs w:val="21"/>
          <w:highlight w:val="none"/>
        </w:rPr>
        <w:t>年月日</w:t>
      </w:r>
      <w:r>
        <w:rPr>
          <w:rFonts w:hint="eastAsia" w:cs="宋体"/>
          <w:sz w:val="21"/>
          <w:szCs w:val="21"/>
          <w:highlight w:val="none"/>
        </w:rPr>
        <w:t>，每天上午</w:t>
      </w:r>
      <w:r>
        <w:rPr>
          <w:rStyle w:val="610"/>
          <w:rFonts w:hint="eastAsia" w:cs="宋体"/>
          <w:sz w:val="21"/>
          <w:szCs w:val="21"/>
          <w:highlight w:val="none"/>
        </w:rPr>
        <w:t>00:00至12:00</w:t>
      </w:r>
      <w:r>
        <w:rPr>
          <w:rFonts w:hint="eastAsia" w:cs="宋体"/>
          <w:sz w:val="21"/>
          <w:szCs w:val="21"/>
          <w:highlight w:val="none"/>
        </w:rPr>
        <w:t>，下午</w:t>
      </w:r>
      <w:r>
        <w:rPr>
          <w:rStyle w:val="611"/>
          <w:rFonts w:hint="eastAsia" w:cs="宋体"/>
          <w:sz w:val="21"/>
          <w:szCs w:val="21"/>
          <w:highlight w:val="none"/>
        </w:rPr>
        <w:t>12:00至23:59</w:t>
      </w:r>
      <w:r>
        <w:rPr>
          <w:rFonts w:hint="eastAsia" w:cs="宋体"/>
          <w:sz w:val="21"/>
          <w:szCs w:val="21"/>
          <w:highlight w:val="none"/>
        </w:rPr>
        <w:t>（北京时间，法定节假日除外）</w:t>
      </w:r>
    </w:p>
    <w:p>
      <w:pPr>
        <w:pStyle w:val="50"/>
        <w:spacing w:before="75" w:beforeAutospacing="0" w:after="75" w:afterAutospacing="0" w:line="360" w:lineRule="exact"/>
        <w:rPr>
          <w:rFonts w:hint="eastAsia" w:cs="宋体"/>
          <w:sz w:val="21"/>
          <w:szCs w:val="21"/>
          <w:highlight w:val="none"/>
        </w:rPr>
      </w:pPr>
      <w:r>
        <w:rPr>
          <w:rFonts w:hint="eastAsia" w:cs="宋体"/>
          <w:sz w:val="21"/>
          <w:szCs w:val="21"/>
          <w:highlight w:val="none"/>
        </w:rPr>
        <w:t>   地点（网址）：</w:t>
      </w:r>
      <w:r>
        <w:rPr>
          <w:rStyle w:val="612"/>
          <w:rFonts w:hint="eastAsia" w:cs="宋体"/>
          <w:sz w:val="21"/>
          <w:szCs w:val="21"/>
          <w:highlight w:val="none"/>
        </w:rPr>
        <w:t>广西政府采购云平台（网址：www.gcy.zfcg.gxzf.gov.cn）</w:t>
      </w:r>
      <w:r>
        <w:rPr>
          <w:rFonts w:hint="eastAsia" w:cs="宋体"/>
          <w:sz w:val="21"/>
          <w:szCs w:val="21"/>
          <w:highlight w:val="none"/>
        </w:rPr>
        <w:t> </w:t>
      </w:r>
    </w:p>
    <w:p>
      <w:pPr>
        <w:pStyle w:val="50"/>
        <w:spacing w:before="75" w:beforeAutospacing="0" w:after="75" w:afterAutospacing="0" w:line="360" w:lineRule="exact"/>
        <w:rPr>
          <w:rFonts w:hint="eastAsia" w:cs="宋体"/>
          <w:sz w:val="21"/>
          <w:szCs w:val="21"/>
          <w:highlight w:val="none"/>
        </w:rPr>
      </w:pPr>
      <w:r>
        <w:rPr>
          <w:rFonts w:hint="eastAsia" w:cs="宋体"/>
          <w:sz w:val="21"/>
          <w:szCs w:val="21"/>
          <w:highlight w:val="none"/>
        </w:rPr>
        <w:t>   方式：</w:t>
      </w:r>
      <w:r>
        <w:rPr>
          <w:rStyle w:val="613"/>
          <w:rFonts w:hint="eastAsia" w:cs="宋体"/>
          <w:sz w:val="21"/>
          <w:szCs w:val="21"/>
          <w:highlight w:val="none"/>
        </w:rPr>
        <w:t>请登录广西政府采购云平台（网址： www.gcy.zfcg.gxzf.gov.cn）进行报名并获取采购文件；未注册的供应商可在广西政府采购云平台完成注册后再行报名。如在操作过程中遇到问题或需技术支持，请致电政采云客服热线：95763。提示：公开招标公告附件内的招标采购文件仅供阅览使用；供应商只有在“广西政府采购云平台”完成获取招标采购文件申请并下载了招标采购文件后才视作依法获取招标采购文件（法律法规所指的供应商获取招标采购文件时间以供应商完成获取招标采购文件申请后下载招标采购文件的时间为准）。</w:t>
      </w:r>
      <w:r>
        <w:rPr>
          <w:rFonts w:hint="eastAsia" w:cs="宋体"/>
          <w:sz w:val="21"/>
          <w:szCs w:val="21"/>
          <w:highlight w:val="none"/>
        </w:rPr>
        <w:t> </w:t>
      </w:r>
    </w:p>
    <w:p>
      <w:pPr>
        <w:pStyle w:val="50"/>
        <w:spacing w:before="75" w:beforeAutospacing="0" w:after="75" w:afterAutospacing="0" w:line="360" w:lineRule="exact"/>
        <w:rPr>
          <w:rFonts w:hint="eastAsia" w:cs="宋体"/>
          <w:sz w:val="21"/>
          <w:szCs w:val="21"/>
          <w:highlight w:val="none"/>
        </w:rPr>
      </w:pPr>
      <w:r>
        <w:rPr>
          <w:rFonts w:hint="eastAsia" w:cs="宋体"/>
          <w:sz w:val="21"/>
          <w:szCs w:val="21"/>
          <w:highlight w:val="none"/>
        </w:rPr>
        <w:t>   售价（元）：</w:t>
      </w:r>
      <w:r>
        <w:rPr>
          <w:rStyle w:val="614"/>
          <w:rFonts w:hint="eastAsia" w:cs="宋体"/>
          <w:sz w:val="21"/>
          <w:szCs w:val="21"/>
          <w:highlight w:val="none"/>
        </w:rPr>
        <w:t>0</w:t>
      </w:r>
      <w:r>
        <w:rPr>
          <w:rFonts w:hint="eastAsia" w:cs="宋体"/>
          <w:sz w:val="21"/>
          <w:szCs w:val="21"/>
          <w:highlight w:val="none"/>
        </w:rPr>
        <w:t> </w:t>
      </w:r>
    </w:p>
    <w:p>
      <w:pPr>
        <w:pStyle w:val="50"/>
        <w:spacing w:before="255" w:beforeAutospacing="0" w:after="255" w:afterAutospacing="0" w:line="360" w:lineRule="exact"/>
        <w:jc w:val="both"/>
        <w:rPr>
          <w:rFonts w:hint="eastAsia" w:cs="宋体"/>
          <w:sz w:val="21"/>
          <w:szCs w:val="21"/>
          <w:highlight w:val="none"/>
        </w:rPr>
      </w:pPr>
      <w:r>
        <w:rPr>
          <w:rStyle w:val="58"/>
          <w:rFonts w:hint="eastAsia" w:cs="宋体"/>
          <w:sz w:val="21"/>
          <w:szCs w:val="21"/>
          <w:highlight w:val="none"/>
        </w:rPr>
        <w:t>四、提交投标文件截止时间、开标时间和地点</w:t>
      </w:r>
    </w:p>
    <w:p>
      <w:pPr>
        <w:pStyle w:val="50"/>
        <w:spacing w:before="75" w:beforeAutospacing="0" w:after="75" w:afterAutospacing="0" w:line="360" w:lineRule="exact"/>
        <w:rPr>
          <w:rFonts w:hint="eastAsia" w:cs="宋体"/>
          <w:sz w:val="21"/>
          <w:szCs w:val="21"/>
          <w:highlight w:val="none"/>
        </w:rPr>
      </w:pPr>
      <w:r>
        <w:rPr>
          <w:rFonts w:hint="eastAsia" w:cs="宋体"/>
          <w:sz w:val="21"/>
          <w:szCs w:val="21"/>
          <w:highlight w:val="none"/>
        </w:rPr>
        <w:t>   提交投标文件截止时间：</w:t>
      </w:r>
      <w:r>
        <w:rPr>
          <w:rStyle w:val="615"/>
          <w:rFonts w:hint="eastAsia" w:cs="宋体"/>
          <w:sz w:val="21"/>
          <w:szCs w:val="21"/>
          <w:highlight w:val="none"/>
        </w:rPr>
        <w:t>202</w:t>
      </w:r>
      <w:r>
        <w:rPr>
          <w:rStyle w:val="615"/>
          <w:rFonts w:hint="eastAsia" w:cs="宋体"/>
          <w:sz w:val="21"/>
          <w:szCs w:val="21"/>
          <w:highlight w:val="none"/>
          <w:lang w:val="en-US" w:eastAsia="zh-CN"/>
        </w:rPr>
        <w:t>6</w:t>
      </w:r>
      <w:r>
        <w:rPr>
          <w:rStyle w:val="615"/>
          <w:rFonts w:hint="eastAsia" w:cs="宋体"/>
          <w:sz w:val="21"/>
          <w:szCs w:val="21"/>
          <w:highlight w:val="none"/>
        </w:rPr>
        <w:t>年月日 10:00</w:t>
      </w:r>
      <w:r>
        <w:rPr>
          <w:rFonts w:hint="eastAsia" w:cs="宋体"/>
          <w:sz w:val="21"/>
          <w:szCs w:val="21"/>
          <w:highlight w:val="none"/>
        </w:rPr>
        <w:t>（北京时间）</w:t>
      </w:r>
    </w:p>
    <w:p>
      <w:pPr>
        <w:pStyle w:val="50"/>
        <w:spacing w:before="75" w:beforeAutospacing="0" w:after="75" w:afterAutospacing="0" w:line="360" w:lineRule="exact"/>
        <w:rPr>
          <w:rFonts w:hint="eastAsia" w:cs="宋体"/>
          <w:sz w:val="21"/>
          <w:szCs w:val="21"/>
          <w:highlight w:val="none"/>
        </w:rPr>
      </w:pPr>
      <w:r>
        <w:rPr>
          <w:rFonts w:hint="eastAsia" w:cs="宋体"/>
          <w:sz w:val="21"/>
          <w:szCs w:val="21"/>
          <w:highlight w:val="none"/>
        </w:rPr>
        <w:t>   投标地点（网址）：</w:t>
      </w:r>
      <w:r>
        <w:rPr>
          <w:rStyle w:val="616"/>
          <w:rFonts w:hint="eastAsia" w:cs="宋体"/>
          <w:sz w:val="21"/>
          <w:szCs w:val="21"/>
          <w:highlight w:val="none"/>
        </w:rPr>
        <w:t>www.gcy.zfcg.gxzf.gov.cn（本项目不要求投标供应商到达开标现场，但供应商应派法定代表人或委托代理人准时在线出席电子开评标会议，随时关注开评标进度，如在开评标过程中有电子询标，应在规定的时间内对电子询标函进行澄清回复。）</w:t>
      </w:r>
      <w:r>
        <w:rPr>
          <w:rFonts w:hint="eastAsia" w:cs="宋体"/>
          <w:sz w:val="21"/>
          <w:szCs w:val="21"/>
          <w:highlight w:val="none"/>
        </w:rPr>
        <w:t> </w:t>
      </w:r>
    </w:p>
    <w:p>
      <w:pPr>
        <w:pStyle w:val="50"/>
        <w:spacing w:before="75" w:beforeAutospacing="0" w:after="75" w:afterAutospacing="0" w:line="360" w:lineRule="exact"/>
        <w:rPr>
          <w:rFonts w:hint="eastAsia" w:cs="宋体"/>
          <w:sz w:val="21"/>
          <w:szCs w:val="21"/>
          <w:highlight w:val="none"/>
        </w:rPr>
      </w:pPr>
      <w:r>
        <w:rPr>
          <w:rFonts w:hint="eastAsia" w:cs="宋体"/>
          <w:sz w:val="21"/>
          <w:szCs w:val="21"/>
          <w:highlight w:val="none"/>
        </w:rPr>
        <w:t>   开标时间：</w:t>
      </w:r>
      <w:r>
        <w:rPr>
          <w:rStyle w:val="617"/>
          <w:rFonts w:hint="eastAsia" w:cs="宋体"/>
          <w:sz w:val="21"/>
          <w:szCs w:val="21"/>
          <w:highlight w:val="none"/>
        </w:rPr>
        <w:t>202</w:t>
      </w:r>
      <w:r>
        <w:rPr>
          <w:rStyle w:val="617"/>
          <w:rFonts w:hint="eastAsia" w:cs="宋体"/>
          <w:sz w:val="21"/>
          <w:szCs w:val="21"/>
          <w:highlight w:val="none"/>
          <w:lang w:val="en-US" w:eastAsia="zh-CN"/>
        </w:rPr>
        <w:t>6</w:t>
      </w:r>
      <w:r>
        <w:rPr>
          <w:rStyle w:val="617"/>
          <w:rFonts w:hint="eastAsia" w:cs="宋体"/>
          <w:sz w:val="21"/>
          <w:szCs w:val="21"/>
          <w:highlight w:val="none"/>
        </w:rPr>
        <w:t>年月日 10:00</w:t>
      </w:r>
      <w:r>
        <w:rPr>
          <w:rFonts w:hint="eastAsia" w:cs="宋体"/>
          <w:sz w:val="21"/>
          <w:szCs w:val="21"/>
          <w:highlight w:val="none"/>
        </w:rPr>
        <w:t> </w:t>
      </w:r>
    </w:p>
    <w:p>
      <w:pPr>
        <w:pStyle w:val="50"/>
        <w:spacing w:before="75" w:beforeAutospacing="0" w:after="75" w:afterAutospacing="0" w:line="360" w:lineRule="exact"/>
        <w:rPr>
          <w:rFonts w:hint="eastAsia" w:cs="宋体"/>
          <w:sz w:val="21"/>
          <w:szCs w:val="21"/>
          <w:highlight w:val="none"/>
        </w:rPr>
      </w:pPr>
      <w:r>
        <w:rPr>
          <w:rFonts w:hint="eastAsia" w:cs="宋体"/>
          <w:sz w:val="21"/>
          <w:szCs w:val="21"/>
          <w:highlight w:val="none"/>
        </w:rPr>
        <w:t>   开标地点：</w:t>
      </w:r>
      <w:r>
        <w:rPr>
          <w:rStyle w:val="618"/>
          <w:rFonts w:hint="eastAsia" w:cs="宋体"/>
          <w:sz w:val="21"/>
          <w:szCs w:val="21"/>
          <w:highlight w:val="none"/>
        </w:rPr>
        <w:t>广西壮族自治区南宁市青秀区广西政府采购云平台开标大厅</w:t>
      </w:r>
      <w:r>
        <w:rPr>
          <w:rFonts w:hint="eastAsia" w:cs="宋体"/>
          <w:sz w:val="21"/>
          <w:szCs w:val="21"/>
          <w:highlight w:val="none"/>
        </w:rPr>
        <w:t>  </w:t>
      </w:r>
    </w:p>
    <w:p>
      <w:pPr>
        <w:pStyle w:val="50"/>
        <w:spacing w:before="255" w:beforeAutospacing="0" w:after="255" w:afterAutospacing="0" w:line="360" w:lineRule="exact"/>
        <w:jc w:val="both"/>
        <w:rPr>
          <w:rFonts w:hint="eastAsia" w:cs="宋体"/>
          <w:sz w:val="21"/>
          <w:szCs w:val="21"/>
          <w:highlight w:val="none"/>
        </w:rPr>
      </w:pPr>
      <w:r>
        <w:rPr>
          <w:rStyle w:val="58"/>
          <w:rFonts w:hint="eastAsia" w:cs="宋体"/>
          <w:sz w:val="21"/>
          <w:szCs w:val="21"/>
          <w:highlight w:val="none"/>
        </w:rPr>
        <w:t>五、公告期限</w:t>
      </w:r>
      <w:r>
        <w:rPr>
          <w:rFonts w:hint="eastAsia" w:cs="宋体"/>
          <w:sz w:val="21"/>
          <w:szCs w:val="21"/>
          <w:highlight w:val="none"/>
        </w:rPr>
        <w:t> </w:t>
      </w:r>
    </w:p>
    <w:p>
      <w:pPr>
        <w:pStyle w:val="50"/>
        <w:spacing w:before="75" w:beforeAutospacing="0" w:after="75" w:afterAutospacing="0" w:line="360" w:lineRule="exact"/>
        <w:rPr>
          <w:rFonts w:hint="eastAsia" w:cs="宋体"/>
          <w:sz w:val="21"/>
          <w:szCs w:val="21"/>
          <w:highlight w:val="none"/>
        </w:rPr>
      </w:pPr>
      <w:r>
        <w:rPr>
          <w:rFonts w:hint="eastAsia" w:cs="宋体"/>
          <w:sz w:val="21"/>
          <w:szCs w:val="21"/>
          <w:highlight w:val="none"/>
        </w:rPr>
        <w:t>   自本公告发布之日起5个工作日。</w:t>
      </w:r>
    </w:p>
    <w:p>
      <w:pPr>
        <w:pStyle w:val="50"/>
        <w:spacing w:before="255" w:beforeAutospacing="0" w:after="255" w:afterAutospacing="0" w:line="360" w:lineRule="exact"/>
        <w:jc w:val="both"/>
        <w:rPr>
          <w:rFonts w:hint="eastAsia" w:cs="宋体"/>
          <w:sz w:val="21"/>
          <w:szCs w:val="21"/>
          <w:highlight w:val="none"/>
        </w:rPr>
      </w:pPr>
      <w:r>
        <w:rPr>
          <w:rStyle w:val="58"/>
          <w:rFonts w:hint="eastAsia" w:cs="宋体"/>
          <w:sz w:val="21"/>
          <w:szCs w:val="21"/>
          <w:highlight w:val="none"/>
        </w:rPr>
        <w:t>六、其他补充事宜</w:t>
      </w:r>
    </w:p>
    <w:p>
      <w:pPr>
        <w:pStyle w:val="50"/>
        <w:spacing w:before="75" w:beforeAutospacing="0" w:after="75" w:afterAutospacing="0" w:line="360" w:lineRule="exact"/>
        <w:rPr>
          <w:rStyle w:val="619"/>
          <w:rFonts w:hint="eastAsia" w:cs="宋体"/>
          <w:sz w:val="21"/>
          <w:szCs w:val="21"/>
          <w:highlight w:val="none"/>
        </w:rPr>
      </w:pPr>
      <w:r>
        <w:rPr>
          <w:rFonts w:hint="eastAsia" w:cs="宋体"/>
          <w:sz w:val="21"/>
          <w:szCs w:val="21"/>
          <w:highlight w:val="none"/>
        </w:rPr>
        <w:t xml:space="preserve">   </w:t>
      </w:r>
      <w:r>
        <w:rPr>
          <w:rStyle w:val="619"/>
          <w:rFonts w:hint="eastAsia" w:cs="宋体"/>
          <w:sz w:val="21"/>
          <w:szCs w:val="21"/>
          <w:highlight w:val="none"/>
        </w:rPr>
        <w:t>1.投标保证金（人民币）：</w:t>
      </w:r>
      <w:r>
        <w:rPr>
          <w:rStyle w:val="619"/>
          <w:rFonts w:hint="eastAsia" w:cs="宋体"/>
          <w:sz w:val="21"/>
          <w:szCs w:val="21"/>
          <w:highlight w:val="none"/>
          <w:lang w:eastAsia="zh-CN"/>
        </w:rPr>
        <w:t>分标</w:t>
      </w:r>
      <w:r>
        <w:rPr>
          <w:rStyle w:val="619"/>
          <w:rFonts w:hint="eastAsia" w:cs="宋体"/>
          <w:sz w:val="21"/>
          <w:szCs w:val="21"/>
          <w:highlight w:val="none"/>
          <w:lang w:val="en-US" w:eastAsia="zh-CN"/>
        </w:rPr>
        <w:t>1：40</w:t>
      </w:r>
      <w:r>
        <w:rPr>
          <w:rStyle w:val="619"/>
          <w:rFonts w:hint="eastAsia" w:cs="宋体"/>
          <w:sz w:val="21"/>
          <w:szCs w:val="21"/>
          <w:highlight w:val="none"/>
        </w:rPr>
        <w:t>万元</w:t>
      </w:r>
      <w:r>
        <w:rPr>
          <w:rStyle w:val="619"/>
          <w:rFonts w:hint="eastAsia" w:cs="宋体"/>
          <w:sz w:val="21"/>
          <w:szCs w:val="21"/>
          <w:highlight w:val="none"/>
          <w:lang w:eastAsia="zh-CN"/>
        </w:rPr>
        <w:t>；分标</w:t>
      </w:r>
      <w:r>
        <w:rPr>
          <w:rStyle w:val="619"/>
          <w:rFonts w:hint="eastAsia" w:cs="宋体"/>
          <w:sz w:val="21"/>
          <w:szCs w:val="21"/>
          <w:highlight w:val="none"/>
          <w:lang w:val="en-US" w:eastAsia="zh-CN"/>
        </w:rPr>
        <w:t>2：18万元</w:t>
      </w:r>
      <w:r>
        <w:rPr>
          <w:rStyle w:val="619"/>
          <w:rFonts w:hint="eastAsia" w:cs="宋体"/>
          <w:sz w:val="21"/>
          <w:szCs w:val="21"/>
          <w:highlight w:val="none"/>
        </w:rPr>
        <w:t xml:space="preserve">。(必须足额交纳) </w:t>
      </w:r>
    </w:p>
    <w:p>
      <w:pPr>
        <w:pStyle w:val="50"/>
        <w:spacing w:before="75" w:beforeAutospacing="0" w:after="75" w:afterAutospacing="0" w:line="360" w:lineRule="exact"/>
        <w:ind w:firstLine="420" w:firstLineChars="200"/>
        <w:rPr>
          <w:rStyle w:val="619"/>
          <w:rFonts w:hint="eastAsia" w:cs="宋体"/>
          <w:sz w:val="21"/>
          <w:szCs w:val="21"/>
          <w:highlight w:val="none"/>
        </w:rPr>
      </w:pPr>
      <w:r>
        <w:rPr>
          <w:rStyle w:val="619"/>
          <w:rFonts w:hint="eastAsia" w:cs="宋体"/>
          <w:sz w:val="21"/>
          <w:szCs w:val="21"/>
          <w:highlight w:val="none"/>
        </w:rPr>
        <w:t>（1）投标保证金交纳形式：支票、汇票、本票、网上银行或者金融、担保机构出具的保函等非现金形式。</w:t>
      </w:r>
    </w:p>
    <w:p>
      <w:pPr>
        <w:pStyle w:val="50"/>
        <w:spacing w:before="75" w:beforeAutospacing="0" w:after="75" w:afterAutospacing="0" w:line="360" w:lineRule="exact"/>
        <w:ind w:firstLine="420" w:firstLineChars="200"/>
        <w:rPr>
          <w:rStyle w:val="619"/>
          <w:rFonts w:hint="eastAsia" w:cs="宋体"/>
          <w:sz w:val="21"/>
          <w:szCs w:val="21"/>
          <w:highlight w:val="none"/>
        </w:rPr>
      </w:pPr>
      <w:r>
        <w:rPr>
          <w:rStyle w:val="619"/>
          <w:rFonts w:hint="eastAsia" w:cs="宋体"/>
          <w:sz w:val="21"/>
          <w:szCs w:val="21"/>
          <w:highlight w:val="none"/>
        </w:rPr>
        <w:t>（2）采用网上银行转账形式的，投标人应于提交投标文件截止时间前将投标保证金交至以下账户。开户名称：广西壮族自治区政府采购中心； 开户银行：中国农业银行股份有限公司南宁市古城支行；银行账号：20009101040051648。</w:t>
      </w:r>
    </w:p>
    <w:p>
      <w:pPr>
        <w:pStyle w:val="50"/>
        <w:spacing w:before="75" w:beforeAutospacing="0" w:after="75" w:afterAutospacing="0" w:line="360" w:lineRule="exact"/>
        <w:ind w:firstLine="420" w:firstLineChars="200"/>
        <w:rPr>
          <w:rStyle w:val="619"/>
          <w:rFonts w:hint="eastAsia" w:cs="宋体"/>
          <w:sz w:val="21"/>
          <w:szCs w:val="21"/>
          <w:highlight w:val="none"/>
        </w:rPr>
      </w:pPr>
      <w:r>
        <w:rPr>
          <w:rStyle w:val="619"/>
          <w:rFonts w:hint="eastAsia" w:cs="宋体"/>
          <w:sz w:val="21"/>
          <w:szCs w:val="21"/>
          <w:highlight w:val="none"/>
        </w:rPr>
        <w:t>（3）采用支票、汇票、本票或者保函等形式的，投标人应于提交投标文件截止时间前递交单独密封的支票、汇票、本票或者保函原件至我中心财务处。</w:t>
      </w:r>
    </w:p>
    <w:p>
      <w:pPr>
        <w:pStyle w:val="50"/>
        <w:spacing w:before="75" w:beforeAutospacing="0" w:after="75" w:afterAutospacing="0" w:line="360" w:lineRule="exact"/>
        <w:ind w:firstLine="420" w:firstLineChars="200"/>
        <w:rPr>
          <w:rStyle w:val="619"/>
          <w:rFonts w:hint="eastAsia" w:cs="宋体"/>
          <w:sz w:val="21"/>
          <w:szCs w:val="21"/>
          <w:highlight w:val="none"/>
        </w:rPr>
      </w:pPr>
      <w:r>
        <w:rPr>
          <w:rStyle w:val="619"/>
          <w:rFonts w:hint="eastAsia" w:cs="宋体"/>
          <w:sz w:val="21"/>
          <w:szCs w:val="21"/>
          <w:highlight w:val="none"/>
        </w:rPr>
        <w:t>（4）本中心财务处联系方式：地址：广西南宁市星湖路22号；电话：0771-8600309。</w:t>
      </w:r>
    </w:p>
    <w:p>
      <w:pPr>
        <w:pStyle w:val="50"/>
        <w:spacing w:before="75" w:beforeAutospacing="0" w:after="75" w:afterAutospacing="0" w:line="360" w:lineRule="exact"/>
        <w:ind w:firstLine="420" w:firstLineChars="200"/>
        <w:rPr>
          <w:rStyle w:val="619"/>
          <w:rFonts w:hint="eastAsia" w:cs="宋体"/>
          <w:sz w:val="21"/>
          <w:szCs w:val="21"/>
          <w:highlight w:val="none"/>
        </w:rPr>
      </w:pPr>
      <w:r>
        <w:rPr>
          <w:rStyle w:val="619"/>
          <w:rFonts w:hint="eastAsia" w:cs="宋体"/>
          <w:sz w:val="21"/>
          <w:szCs w:val="21"/>
          <w:highlight w:val="none"/>
        </w:rPr>
        <w:t>2.本项目需要落实的政府采购政策 政府采购促进中小企业发展；政府采购支持采用本国产品的政策；强制采购节能产品；优先采购节能产品、环境标志产品；政府采购促进残疾人就业政策；政府采购支持监狱企业发展；政府采购扶持不发达地区和少数民族地区等。</w:t>
      </w:r>
    </w:p>
    <w:p>
      <w:pPr>
        <w:pStyle w:val="50"/>
        <w:spacing w:before="75" w:beforeAutospacing="0" w:after="75" w:afterAutospacing="0" w:line="360" w:lineRule="exact"/>
        <w:ind w:firstLine="420" w:firstLineChars="200"/>
        <w:rPr>
          <w:rStyle w:val="619"/>
          <w:rFonts w:hint="eastAsia" w:cs="宋体"/>
          <w:sz w:val="21"/>
          <w:szCs w:val="21"/>
          <w:highlight w:val="none"/>
        </w:rPr>
      </w:pPr>
      <w:r>
        <w:rPr>
          <w:rStyle w:val="619"/>
          <w:rFonts w:hint="eastAsia" w:cs="宋体"/>
          <w:sz w:val="21"/>
          <w:szCs w:val="21"/>
          <w:highlight w:val="none"/>
        </w:rPr>
        <w:t>3.网上公告媒体查询 中国政府采购网（www.ccgp.gov.cn）、广西壮族自治区政府采购网（zfcg.gxzf.gov.cn）、广西壮族自治区政府采购中心网站（http://gxggzy.gxzf.gov.cn/）。</w:t>
      </w:r>
    </w:p>
    <w:p>
      <w:pPr>
        <w:pStyle w:val="50"/>
        <w:spacing w:before="75" w:beforeAutospacing="0" w:after="75" w:afterAutospacing="0" w:line="360" w:lineRule="exact"/>
        <w:ind w:firstLine="420" w:firstLineChars="200"/>
        <w:rPr>
          <w:rStyle w:val="619"/>
          <w:rFonts w:hint="eastAsia" w:cs="宋体"/>
          <w:sz w:val="21"/>
          <w:szCs w:val="21"/>
          <w:highlight w:val="none"/>
        </w:rPr>
      </w:pPr>
      <w:r>
        <w:rPr>
          <w:rStyle w:val="619"/>
          <w:rFonts w:hint="eastAsia" w:cs="宋体"/>
          <w:sz w:val="21"/>
          <w:szCs w:val="21"/>
          <w:highlight w:val="none"/>
        </w:rPr>
        <w:t xml:space="preserve">4.其他注意事项 </w:t>
      </w:r>
    </w:p>
    <w:p>
      <w:pPr>
        <w:pStyle w:val="50"/>
        <w:spacing w:before="75" w:beforeAutospacing="0" w:after="75" w:afterAutospacing="0" w:line="360" w:lineRule="exact"/>
        <w:ind w:firstLine="420" w:firstLineChars="200"/>
        <w:rPr>
          <w:rStyle w:val="619"/>
          <w:rFonts w:hint="eastAsia" w:cs="宋体"/>
          <w:sz w:val="21"/>
          <w:szCs w:val="21"/>
          <w:highlight w:val="none"/>
        </w:rPr>
      </w:pPr>
      <w:r>
        <w:rPr>
          <w:rStyle w:val="619"/>
          <w:rFonts w:hint="eastAsia" w:cs="宋体"/>
          <w:sz w:val="21"/>
          <w:szCs w:val="21"/>
          <w:highlight w:val="none"/>
        </w:rPr>
        <w:t>（1）本项目实行电子投标，供应商应按照本项目招标文件和广西政府采购云平台的要求编制、加密并提交投标文件。供应商在使用系统参与投标过程中遇到涉及平台使用的任何问题，可致电广西政府采购云平台技术支持热线咨询，联系方式：95763。</w:t>
      </w:r>
    </w:p>
    <w:p>
      <w:pPr>
        <w:pStyle w:val="50"/>
        <w:spacing w:before="75" w:beforeAutospacing="0" w:after="75" w:afterAutospacing="0" w:line="360" w:lineRule="exact"/>
        <w:ind w:firstLine="420" w:firstLineChars="200"/>
        <w:rPr>
          <w:rStyle w:val="619"/>
          <w:rFonts w:hint="eastAsia" w:cs="宋体"/>
          <w:sz w:val="21"/>
          <w:szCs w:val="21"/>
          <w:highlight w:val="none"/>
        </w:rPr>
      </w:pPr>
      <w:r>
        <w:rPr>
          <w:rStyle w:val="619"/>
          <w:rFonts w:hint="eastAsia" w:cs="宋体"/>
          <w:sz w:val="21"/>
          <w:szCs w:val="21"/>
          <w:highlight w:val="none"/>
        </w:rPr>
        <w:t>（2）供应商应及时熟悉掌握电子标系统操作指南（见政采云电子卖场首页右上角—服务中心—帮助文档—项目采购）：</w:t>
      </w:r>
      <w:r>
        <w:rPr>
          <w:rStyle w:val="619"/>
          <w:rFonts w:hint="eastAsia" w:cs="宋体"/>
          <w:sz w:val="21"/>
          <w:szCs w:val="21"/>
          <w:highlight w:val="none"/>
        </w:rPr>
        <w:fldChar w:fldCharType="begin"/>
      </w:r>
      <w:r>
        <w:rPr>
          <w:rStyle w:val="619"/>
          <w:rFonts w:hint="eastAsia" w:cs="宋体"/>
          <w:sz w:val="21"/>
          <w:szCs w:val="21"/>
          <w:highlight w:val="none"/>
        </w:rPr>
        <w:instrText xml:space="preserve"> HYPERLINK "https://service.zcygov.cn/#/knowledges/tree?tag=AG1DtGwBFdiHxlNdhY0r。" </w:instrText>
      </w:r>
      <w:r>
        <w:rPr>
          <w:rStyle w:val="619"/>
          <w:rFonts w:hint="eastAsia" w:cs="宋体"/>
          <w:sz w:val="21"/>
          <w:szCs w:val="21"/>
          <w:highlight w:val="none"/>
        </w:rPr>
        <w:fldChar w:fldCharType="separate"/>
      </w:r>
      <w:r>
        <w:rPr>
          <w:rStyle w:val="65"/>
          <w:rFonts w:hint="eastAsia" w:cs="宋体"/>
          <w:sz w:val="21"/>
          <w:szCs w:val="21"/>
          <w:highlight w:val="none"/>
        </w:rPr>
        <w:t>https://service.zcygov.cn/#/knowledges/tree?tag=AG1DtGwBFdiHxlNdhY0r。</w:t>
      </w:r>
      <w:r>
        <w:rPr>
          <w:rStyle w:val="619"/>
          <w:rFonts w:hint="eastAsia" w:cs="宋体"/>
          <w:sz w:val="21"/>
          <w:szCs w:val="21"/>
          <w:highlight w:val="none"/>
        </w:rPr>
        <w:fldChar w:fldCharType="end"/>
      </w:r>
    </w:p>
    <w:p>
      <w:pPr>
        <w:pStyle w:val="50"/>
        <w:spacing w:before="75" w:beforeAutospacing="0" w:after="75" w:afterAutospacing="0" w:line="360" w:lineRule="exact"/>
        <w:ind w:firstLine="420" w:firstLineChars="200"/>
        <w:rPr>
          <w:rStyle w:val="619"/>
          <w:rFonts w:hint="eastAsia" w:cs="宋体"/>
          <w:sz w:val="21"/>
          <w:szCs w:val="21"/>
          <w:highlight w:val="none"/>
        </w:rPr>
      </w:pPr>
      <w:r>
        <w:rPr>
          <w:rStyle w:val="619"/>
          <w:rFonts w:hint="eastAsia" w:cs="宋体"/>
          <w:sz w:val="21"/>
          <w:szCs w:val="21"/>
          <w:highlight w:val="none"/>
        </w:rPr>
        <w:t xml:space="preserve">（3）供应商应及时完成CA申领和绑定（见广西壮族自治区政府采购网—办事服务—下载专区-政采云CA证书办理操作指南） </w:t>
      </w:r>
    </w:p>
    <w:p>
      <w:pPr>
        <w:pStyle w:val="50"/>
        <w:spacing w:before="75" w:beforeAutospacing="0" w:after="75" w:afterAutospacing="0" w:line="360" w:lineRule="exact"/>
        <w:ind w:firstLine="420" w:firstLineChars="200"/>
        <w:rPr>
          <w:rStyle w:val="619"/>
          <w:rFonts w:hint="eastAsia" w:cs="宋体"/>
          <w:sz w:val="21"/>
          <w:szCs w:val="21"/>
          <w:highlight w:val="none"/>
        </w:rPr>
      </w:pPr>
      <w:r>
        <w:rPr>
          <w:rStyle w:val="619"/>
          <w:rFonts w:hint="eastAsia" w:cs="宋体"/>
          <w:sz w:val="21"/>
          <w:szCs w:val="21"/>
          <w:highlight w:val="none"/>
        </w:rPr>
        <w:t>（4）供应商通过广西政府采购云平台投标客户端软件制作投标文件，广西政府采购云平台投标客户端软件请供应商自行前往下载并安装（见广西壮族自治区政府采购网—办事服务—下载专区-广西壮族自治区全流程电子招投标项目管理系统--供应商客户端）。</w:t>
      </w:r>
    </w:p>
    <w:p>
      <w:pPr>
        <w:pStyle w:val="50"/>
        <w:spacing w:before="75" w:beforeAutospacing="0" w:after="75" w:afterAutospacing="0" w:line="360" w:lineRule="exact"/>
        <w:ind w:firstLine="420" w:firstLineChars="200"/>
        <w:rPr>
          <w:rStyle w:val="619"/>
          <w:rFonts w:hint="eastAsia" w:cs="宋体"/>
          <w:sz w:val="21"/>
          <w:szCs w:val="21"/>
          <w:highlight w:val="none"/>
        </w:rPr>
      </w:pPr>
      <w:r>
        <w:rPr>
          <w:rStyle w:val="619"/>
          <w:rFonts w:hint="eastAsia" w:cs="宋体"/>
          <w:sz w:val="21"/>
          <w:szCs w:val="21"/>
          <w:highlight w:val="none"/>
        </w:rPr>
        <w:t>（5）因未注册入库、未办理CA数字证书、CA证书故障、操作不当等原因造成无法投标或投标失败等后果由供应商自行承担。</w:t>
      </w:r>
    </w:p>
    <w:p>
      <w:pPr>
        <w:pStyle w:val="50"/>
        <w:spacing w:before="75" w:beforeAutospacing="0" w:after="75" w:afterAutospacing="0" w:line="360" w:lineRule="exact"/>
        <w:ind w:firstLine="420" w:firstLineChars="200"/>
        <w:rPr>
          <w:rFonts w:hint="eastAsia" w:cs="宋体"/>
          <w:sz w:val="21"/>
          <w:szCs w:val="21"/>
          <w:highlight w:val="none"/>
        </w:rPr>
      </w:pPr>
      <w:r>
        <w:rPr>
          <w:rStyle w:val="619"/>
          <w:rFonts w:hint="eastAsia" w:cs="宋体"/>
          <w:sz w:val="21"/>
          <w:szCs w:val="21"/>
          <w:highlight w:val="none"/>
        </w:rPr>
        <w:t>（6）投标文件网上提交截止后，广西政府采购云平台（电子标系统）自动提取所有投标文件，各供应商须在开标开始后30分钟内对上传广西政府采购云平台的投标文件进行解密，所有供应商在规定的解密时限内解密完成或解密时限结束后，本中心开启投标文件；供应商超过解密时限的，系统默认自动放弃。</w:t>
      </w:r>
      <w:r>
        <w:rPr>
          <w:rFonts w:hint="eastAsia" w:cs="宋体"/>
          <w:sz w:val="21"/>
          <w:szCs w:val="21"/>
          <w:highlight w:val="none"/>
        </w:rPr>
        <w:t>  </w:t>
      </w:r>
    </w:p>
    <w:p>
      <w:pPr>
        <w:pStyle w:val="50"/>
        <w:spacing w:before="255" w:beforeAutospacing="0" w:after="255" w:afterAutospacing="0" w:line="360" w:lineRule="exact"/>
        <w:jc w:val="both"/>
        <w:rPr>
          <w:rFonts w:hint="eastAsia" w:cs="宋体"/>
          <w:sz w:val="21"/>
          <w:szCs w:val="21"/>
          <w:highlight w:val="none"/>
        </w:rPr>
      </w:pPr>
      <w:r>
        <w:rPr>
          <w:rStyle w:val="58"/>
          <w:rFonts w:hint="eastAsia" w:cs="宋体"/>
          <w:sz w:val="21"/>
          <w:szCs w:val="21"/>
          <w:highlight w:val="none"/>
        </w:rPr>
        <w:t>七、对本次采购提出询问，请按以下方式联系</w:t>
      </w:r>
    </w:p>
    <w:p>
      <w:pPr>
        <w:pStyle w:val="50"/>
        <w:spacing w:before="75" w:beforeAutospacing="0" w:after="75" w:afterAutospacing="0" w:line="360" w:lineRule="exact"/>
        <w:rPr>
          <w:rFonts w:hint="eastAsia" w:cs="宋体"/>
          <w:sz w:val="21"/>
          <w:szCs w:val="21"/>
          <w:highlight w:val="none"/>
        </w:rPr>
      </w:pPr>
      <w:r>
        <w:rPr>
          <w:rFonts w:hint="eastAsia" w:cs="宋体"/>
          <w:sz w:val="21"/>
          <w:szCs w:val="21"/>
          <w:highlight w:val="none"/>
        </w:rPr>
        <w:t>    1.采购人信息</w:t>
      </w:r>
    </w:p>
    <w:p>
      <w:pPr>
        <w:pStyle w:val="50"/>
        <w:spacing w:before="75" w:beforeAutospacing="0" w:after="75" w:afterAutospacing="0" w:line="360" w:lineRule="exact"/>
        <w:rPr>
          <w:rFonts w:hint="eastAsia" w:cs="宋体"/>
          <w:sz w:val="21"/>
          <w:szCs w:val="21"/>
          <w:highlight w:val="none"/>
        </w:rPr>
      </w:pPr>
      <w:r>
        <w:rPr>
          <w:rFonts w:hint="eastAsia" w:cs="宋体"/>
          <w:sz w:val="21"/>
          <w:szCs w:val="21"/>
          <w:highlight w:val="none"/>
        </w:rPr>
        <w:t>   名    称：</w:t>
      </w:r>
      <w:r>
        <w:rPr>
          <w:rStyle w:val="620"/>
          <w:rFonts w:cs="宋体"/>
          <w:sz w:val="21"/>
          <w:szCs w:val="21"/>
          <w:highlight w:val="none"/>
          <w:lang w:val="en"/>
        </w:rPr>
        <w:t>广西壮族自治区人民医院</w:t>
      </w:r>
      <w:r>
        <w:rPr>
          <w:rFonts w:hint="eastAsia" w:cs="宋体"/>
          <w:sz w:val="21"/>
          <w:szCs w:val="21"/>
          <w:highlight w:val="none"/>
        </w:rPr>
        <w:t> </w:t>
      </w:r>
    </w:p>
    <w:p>
      <w:pPr>
        <w:pStyle w:val="50"/>
        <w:spacing w:before="75" w:beforeAutospacing="0" w:after="75" w:afterAutospacing="0" w:line="360" w:lineRule="exact"/>
        <w:ind w:firstLine="630"/>
        <w:rPr>
          <w:rFonts w:hint="eastAsia" w:cs="宋体"/>
          <w:sz w:val="21"/>
          <w:szCs w:val="21"/>
          <w:highlight w:val="none"/>
        </w:rPr>
      </w:pPr>
      <w:r>
        <w:rPr>
          <w:rFonts w:hint="eastAsia" w:cs="宋体"/>
          <w:sz w:val="21"/>
          <w:szCs w:val="21"/>
          <w:highlight w:val="none"/>
        </w:rPr>
        <w:t>地    址：南宁市桃源路6号</w:t>
      </w:r>
    </w:p>
    <w:p>
      <w:pPr>
        <w:pStyle w:val="50"/>
        <w:spacing w:before="75" w:beforeAutospacing="0" w:after="75" w:afterAutospacing="0" w:line="360" w:lineRule="exact"/>
        <w:ind w:firstLine="630"/>
        <w:rPr>
          <w:rFonts w:hint="default" w:eastAsia="宋体" w:cs="宋体"/>
          <w:sz w:val="21"/>
          <w:szCs w:val="21"/>
          <w:highlight w:val="none"/>
          <w:lang w:val="en-US" w:eastAsia="zh-CN"/>
        </w:rPr>
      </w:pPr>
      <w:r>
        <w:rPr>
          <w:rFonts w:hint="eastAsia" w:cs="宋体"/>
          <w:sz w:val="21"/>
          <w:szCs w:val="21"/>
          <w:highlight w:val="none"/>
        </w:rPr>
        <w:t>项目联系人：朱纲</w:t>
      </w:r>
    </w:p>
    <w:p>
      <w:pPr>
        <w:pStyle w:val="50"/>
        <w:spacing w:before="75" w:beforeAutospacing="0" w:after="75" w:afterAutospacing="0" w:line="360" w:lineRule="exact"/>
        <w:rPr>
          <w:rFonts w:hint="default" w:eastAsia="宋体" w:cs="宋体"/>
          <w:sz w:val="21"/>
          <w:szCs w:val="21"/>
          <w:highlight w:val="none"/>
          <w:lang w:val="en-US" w:eastAsia="zh-CN"/>
        </w:rPr>
      </w:pPr>
      <w:r>
        <w:rPr>
          <w:rFonts w:hint="eastAsia" w:cs="宋体"/>
          <w:sz w:val="21"/>
          <w:szCs w:val="21"/>
          <w:highlight w:val="none"/>
        </w:rPr>
        <w:t>    项目联系方式：0771-5722430</w:t>
      </w:r>
    </w:p>
    <w:p>
      <w:pPr>
        <w:pStyle w:val="50"/>
        <w:spacing w:before="75" w:beforeAutospacing="0" w:after="75" w:afterAutospacing="0" w:line="360" w:lineRule="exact"/>
        <w:rPr>
          <w:rFonts w:hint="eastAsia" w:cs="宋体"/>
          <w:sz w:val="21"/>
          <w:szCs w:val="21"/>
          <w:highlight w:val="none"/>
        </w:rPr>
      </w:pPr>
      <w:r>
        <w:rPr>
          <w:rFonts w:hint="eastAsia" w:cs="宋体"/>
          <w:sz w:val="21"/>
          <w:szCs w:val="21"/>
          <w:highlight w:val="none"/>
        </w:rPr>
        <w:t>    </w:t>
      </w:r>
      <w:r>
        <w:rPr>
          <w:rFonts w:hint="eastAsia" w:cs="宋体"/>
          <w:sz w:val="21"/>
          <w:szCs w:val="21"/>
          <w:highlight w:val="none"/>
        </w:rPr>
        <w:br w:type="textWrapping"/>
      </w:r>
      <w:r>
        <w:rPr>
          <w:rFonts w:hint="eastAsia" w:cs="宋体"/>
          <w:sz w:val="21"/>
          <w:szCs w:val="21"/>
          <w:highlight w:val="none"/>
        </w:rPr>
        <w:t>    2.采购代理机构信息            </w:t>
      </w:r>
    </w:p>
    <w:p>
      <w:pPr>
        <w:pStyle w:val="50"/>
        <w:spacing w:before="75" w:beforeAutospacing="0" w:after="75" w:afterAutospacing="0" w:line="360" w:lineRule="exact"/>
        <w:rPr>
          <w:rFonts w:hint="eastAsia" w:cs="宋体"/>
          <w:sz w:val="21"/>
          <w:szCs w:val="21"/>
          <w:highlight w:val="none"/>
        </w:rPr>
      </w:pPr>
      <w:r>
        <w:rPr>
          <w:rFonts w:hint="eastAsia" w:cs="宋体"/>
          <w:sz w:val="21"/>
          <w:szCs w:val="21"/>
          <w:highlight w:val="none"/>
        </w:rPr>
        <w:t>    名    称：</w:t>
      </w:r>
      <w:r>
        <w:rPr>
          <w:rStyle w:val="624"/>
          <w:rFonts w:hint="eastAsia" w:cs="宋体"/>
          <w:sz w:val="21"/>
          <w:szCs w:val="21"/>
          <w:highlight w:val="none"/>
        </w:rPr>
        <w:t>广西壮族自治区政府采购中心</w:t>
      </w:r>
      <w:r>
        <w:rPr>
          <w:rFonts w:hint="eastAsia" w:cs="宋体"/>
          <w:sz w:val="21"/>
          <w:szCs w:val="21"/>
          <w:highlight w:val="none"/>
        </w:rPr>
        <w:t>             </w:t>
      </w:r>
    </w:p>
    <w:p>
      <w:pPr>
        <w:pStyle w:val="50"/>
        <w:spacing w:before="75" w:beforeAutospacing="0" w:after="75" w:afterAutospacing="0" w:line="360" w:lineRule="exact"/>
        <w:rPr>
          <w:rFonts w:hint="eastAsia" w:cs="宋体"/>
          <w:sz w:val="21"/>
          <w:szCs w:val="21"/>
          <w:highlight w:val="none"/>
        </w:rPr>
      </w:pPr>
      <w:r>
        <w:rPr>
          <w:rFonts w:hint="eastAsia" w:cs="宋体"/>
          <w:sz w:val="21"/>
          <w:szCs w:val="21"/>
          <w:highlight w:val="none"/>
        </w:rPr>
        <w:t>    地    址：</w:t>
      </w:r>
      <w:r>
        <w:rPr>
          <w:rStyle w:val="625"/>
          <w:rFonts w:hint="eastAsia" w:cs="宋体"/>
          <w:sz w:val="21"/>
          <w:szCs w:val="21"/>
          <w:highlight w:val="none"/>
        </w:rPr>
        <w:t>广西南宁市星湖路22号</w:t>
      </w:r>
      <w:r>
        <w:rPr>
          <w:rFonts w:hint="eastAsia" w:cs="宋体"/>
          <w:sz w:val="21"/>
          <w:szCs w:val="21"/>
          <w:highlight w:val="none"/>
        </w:rPr>
        <w:t>              </w:t>
      </w:r>
    </w:p>
    <w:p>
      <w:pPr>
        <w:pStyle w:val="50"/>
        <w:spacing w:before="75" w:beforeAutospacing="0" w:after="75" w:afterAutospacing="0" w:line="360" w:lineRule="exact"/>
        <w:rPr>
          <w:rFonts w:hint="eastAsia" w:cs="宋体"/>
          <w:sz w:val="21"/>
          <w:szCs w:val="21"/>
          <w:highlight w:val="none"/>
        </w:rPr>
      </w:pPr>
      <w:r>
        <w:rPr>
          <w:rFonts w:hint="eastAsia" w:cs="宋体"/>
          <w:sz w:val="21"/>
          <w:szCs w:val="21"/>
          <w:highlight w:val="none"/>
        </w:rPr>
        <w:t>    项目联系人：</w:t>
      </w:r>
      <w:r>
        <w:rPr>
          <w:rStyle w:val="626"/>
          <w:rFonts w:hint="eastAsia" w:cs="宋体"/>
          <w:sz w:val="21"/>
          <w:szCs w:val="21"/>
          <w:highlight w:val="none"/>
          <w:lang w:val="en" w:eastAsia="zh-CN"/>
        </w:rPr>
        <w:t>唐梦诗</w:t>
      </w:r>
      <w:r>
        <w:rPr>
          <w:rFonts w:hint="eastAsia" w:cs="宋体"/>
          <w:sz w:val="21"/>
          <w:szCs w:val="21"/>
          <w:highlight w:val="none"/>
        </w:rPr>
        <w:t>              </w:t>
      </w:r>
    </w:p>
    <w:p>
      <w:pPr>
        <w:pStyle w:val="50"/>
        <w:spacing w:before="75" w:beforeAutospacing="0" w:after="75" w:afterAutospacing="0" w:line="360" w:lineRule="exact"/>
        <w:rPr>
          <w:rFonts w:cs="宋体"/>
          <w:sz w:val="21"/>
          <w:szCs w:val="21"/>
          <w:highlight w:val="none"/>
          <w:lang w:val="en"/>
        </w:rPr>
      </w:pPr>
      <w:r>
        <w:rPr>
          <w:rFonts w:hint="eastAsia" w:cs="宋体"/>
          <w:sz w:val="21"/>
          <w:szCs w:val="21"/>
          <w:highlight w:val="none"/>
        </w:rPr>
        <w:t>    项目联系方式：</w:t>
      </w:r>
      <w:r>
        <w:rPr>
          <w:rStyle w:val="627"/>
          <w:rFonts w:cs="宋体"/>
          <w:sz w:val="21"/>
          <w:szCs w:val="21"/>
          <w:highlight w:val="none"/>
          <w:lang w:val="en"/>
        </w:rPr>
        <w:t>0771-8600</w:t>
      </w:r>
      <w:r>
        <w:rPr>
          <w:rStyle w:val="627"/>
          <w:rFonts w:hint="eastAsia" w:cs="宋体"/>
          <w:sz w:val="21"/>
          <w:szCs w:val="21"/>
          <w:highlight w:val="none"/>
          <w:lang w:val="en-US" w:eastAsia="zh-CN"/>
        </w:rPr>
        <w:t>431</w:t>
      </w:r>
    </w:p>
    <w:p>
      <w:pPr>
        <w:adjustRightInd w:val="0"/>
        <w:snapToGrid w:val="0"/>
        <w:spacing w:line="380" w:lineRule="exact"/>
        <w:ind w:left="238"/>
        <w:jc w:val="right"/>
        <w:rPr>
          <w:rFonts w:hint="eastAsia" w:cs="宋体"/>
          <w:sz w:val="21"/>
          <w:szCs w:val="21"/>
          <w:highlight w:val="none"/>
        </w:rPr>
      </w:pPr>
      <w:r>
        <w:rPr>
          <w:rFonts w:hint="eastAsia" w:cs="宋体"/>
          <w:sz w:val="21"/>
          <w:szCs w:val="21"/>
          <w:highlight w:val="none"/>
        </w:rPr>
        <w:t> </w:t>
      </w:r>
      <w:bookmarkEnd w:id="5"/>
      <w:bookmarkEnd w:id="6"/>
    </w:p>
    <w:p>
      <w:pPr>
        <w:adjustRightInd w:val="0"/>
        <w:snapToGrid w:val="0"/>
        <w:spacing w:line="380" w:lineRule="exact"/>
        <w:ind w:left="238"/>
        <w:jc w:val="right"/>
        <w:rPr>
          <w:rFonts w:hint="eastAsia" w:ascii="宋体" w:hAnsi="宋体" w:cs="宋体"/>
          <w:szCs w:val="21"/>
          <w:highlight w:val="none"/>
        </w:rPr>
      </w:pPr>
      <w:r>
        <w:rPr>
          <w:rFonts w:hint="eastAsia" w:ascii="宋体" w:hAnsi="宋体" w:cs="宋体"/>
          <w:szCs w:val="21"/>
          <w:highlight w:val="none"/>
        </w:rPr>
        <w:t>广西壮族自治区政府采购中心</w:t>
      </w:r>
    </w:p>
    <w:p>
      <w:pPr>
        <w:widowControl/>
        <w:adjustRightInd w:val="0"/>
        <w:snapToGrid w:val="0"/>
        <w:spacing w:line="380" w:lineRule="exact"/>
        <w:ind w:right="384" w:rightChars="183"/>
        <w:jc w:val="right"/>
        <w:rPr>
          <w:rFonts w:hint="eastAsia" w:ascii="宋体" w:hAnsi="宋体" w:cs="宋体"/>
          <w:kern w:val="0"/>
          <w:szCs w:val="21"/>
          <w:highlight w:val="none"/>
          <w:lang w:val="en"/>
        </w:rPr>
      </w:pPr>
      <w:r>
        <w:rPr>
          <w:rStyle w:val="608"/>
          <w:rFonts w:hint="eastAsia" w:ascii="宋体" w:hAnsi="宋体" w:cs="宋体"/>
          <w:szCs w:val="21"/>
          <w:highlight w:val="none"/>
        </w:rPr>
        <w:t>202</w:t>
      </w:r>
      <w:r>
        <w:rPr>
          <w:rStyle w:val="608"/>
          <w:rFonts w:hint="eastAsia" w:ascii="宋体" w:hAnsi="宋体" w:cs="宋体"/>
          <w:szCs w:val="21"/>
          <w:highlight w:val="none"/>
          <w:lang w:val="en-US" w:eastAsia="zh-CN"/>
        </w:rPr>
        <w:t>6</w:t>
      </w:r>
      <w:r>
        <w:rPr>
          <w:rStyle w:val="608"/>
          <w:rFonts w:hint="eastAsia" w:ascii="宋体" w:hAnsi="宋体" w:cs="宋体"/>
          <w:szCs w:val="21"/>
          <w:highlight w:val="none"/>
        </w:rPr>
        <w:t>年月日</w:t>
      </w:r>
    </w:p>
    <w:p>
      <w:pPr>
        <w:pageBreakBefore/>
        <w:snapToGrid w:val="0"/>
        <w:spacing w:before="156" w:beforeLines="50" w:after="156" w:afterLines="50"/>
        <w:ind w:left="238"/>
        <w:jc w:val="center"/>
        <w:rPr>
          <w:rFonts w:hint="eastAsia" w:ascii="仿宋_GB2312" w:hAnsi="宋体" w:eastAsia="仿宋_GB2312"/>
          <w:b/>
          <w:sz w:val="44"/>
          <w:szCs w:val="44"/>
          <w:highlight w:val="none"/>
        </w:rPr>
      </w:pPr>
    </w:p>
    <w:p>
      <w:pPr>
        <w:snapToGrid w:val="0"/>
        <w:spacing w:before="156" w:beforeLines="50" w:after="156" w:afterLines="50"/>
        <w:ind w:left="238"/>
        <w:jc w:val="center"/>
        <w:rPr>
          <w:rFonts w:hint="eastAsia" w:ascii="仿宋_GB2312" w:hAnsi="宋体" w:eastAsia="仿宋_GB2312"/>
          <w:b/>
          <w:sz w:val="44"/>
          <w:szCs w:val="44"/>
          <w:highlight w:val="none"/>
        </w:rPr>
      </w:pPr>
    </w:p>
    <w:p>
      <w:pPr>
        <w:snapToGrid w:val="0"/>
        <w:spacing w:before="156" w:beforeLines="50" w:after="156" w:afterLines="50"/>
        <w:ind w:left="238"/>
        <w:jc w:val="center"/>
        <w:rPr>
          <w:rFonts w:hint="eastAsia" w:ascii="仿宋_GB2312" w:hAnsi="宋体" w:eastAsia="仿宋_GB2312"/>
          <w:b/>
          <w:sz w:val="44"/>
          <w:szCs w:val="44"/>
          <w:highlight w:val="none"/>
        </w:rPr>
      </w:pPr>
    </w:p>
    <w:p>
      <w:pPr>
        <w:snapToGrid w:val="0"/>
        <w:spacing w:before="156" w:beforeLines="50" w:after="156" w:afterLines="50"/>
        <w:ind w:left="238"/>
        <w:jc w:val="center"/>
        <w:rPr>
          <w:rFonts w:hint="eastAsia" w:ascii="仿宋_GB2312" w:hAnsi="宋体" w:eastAsia="仿宋_GB2312"/>
          <w:b/>
          <w:sz w:val="44"/>
          <w:szCs w:val="44"/>
          <w:highlight w:val="none"/>
        </w:rPr>
      </w:pPr>
    </w:p>
    <w:p>
      <w:pPr>
        <w:snapToGrid w:val="0"/>
        <w:spacing w:before="156" w:beforeLines="50" w:after="156" w:afterLines="50"/>
        <w:ind w:left="238"/>
        <w:jc w:val="center"/>
        <w:rPr>
          <w:rFonts w:hint="eastAsia" w:ascii="仿宋_GB2312" w:hAnsi="宋体" w:eastAsia="仿宋_GB2312"/>
          <w:b/>
          <w:sz w:val="44"/>
          <w:szCs w:val="44"/>
          <w:highlight w:val="none"/>
        </w:rPr>
      </w:pPr>
    </w:p>
    <w:p>
      <w:pPr>
        <w:snapToGrid w:val="0"/>
        <w:spacing w:before="156" w:beforeLines="50" w:after="156" w:afterLines="50"/>
        <w:ind w:left="238"/>
        <w:jc w:val="center"/>
        <w:rPr>
          <w:rFonts w:hint="eastAsia" w:ascii="仿宋_GB2312" w:hAnsi="宋体" w:eastAsia="仿宋_GB2312"/>
          <w:b/>
          <w:sz w:val="44"/>
          <w:szCs w:val="44"/>
          <w:highlight w:val="none"/>
        </w:rPr>
      </w:pPr>
    </w:p>
    <w:p>
      <w:pPr>
        <w:spacing w:line="440" w:lineRule="atLeast"/>
        <w:ind w:firstLine="420"/>
        <w:rPr>
          <w:rFonts w:hint="eastAsia" w:ascii="宋体" w:hAnsi="宋体"/>
          <w:szCs w:val="21"/>
          <w:highlight w:val="none"/>
        </w:rPr>
      </w:pPr>
    </w:p>
    <w:p>
      <w:pPr>
        <w:snapToGrid w:val="0"/>
        <w:spacing w:before="156" w:beforeLines="50" w:after="156" w:afterLines="50"/>
        <w:ind w:left="238"/>
        <w:jc w:val="center"/>
        <w:rPr>
          <w:rFonts w:hint="eastAsia" w:ascii="仿宋_GB2312" w:hAnsi="宋体" w:eastAsia="仿宋_GB2312"/>
          <w:b/>
          <w:sz w:val="44"/>
          <w:szCs w:val="44"/>
          <w:highlight w:val="none"/>
        </w:rPr>
      </w:pPr>
    </w:p>
    <w:p>
      <w:pPr>
        <w:pStyle w:val="3"/>
        <w:jc w:val="center"/>
        <w:rPr>
          <w:rFonts w:hint="eastAsia"/>
          <w:highlight w:val="none"/>
        </w:rPr>
      </w:pPr>
      <w:bookmarkStart w:id="7" w:name="_Toc2015667557"/>
      <w:r>
        <w:rPr>
          <w:rFonts w:hint="eastAsia"/>
          <w:highlight w:val="none"/>
        </w:rPr>
        <w:t>第二章  招标项目采购需求</w:t>
      </w:r>
      <w:bookmarkEnd w:id="7"/>
    </w:p>
    <w:p>
      <w:pPr>
        <w:snapToGrid w:val="0"/>
        <w:spacing w:before="156" w:beforeLines="50" w:after="156" w:afterLines="50"/>
        <w:ind w:left="238"/>
        <w:jc w:val="center"/>
        <w:rPr>
          <w:rFonts w:hint="eastAsia" w:ascii="黑体" w:hAnsi="宋体" w:eastAsia="黑体"/>
          <w:sz w:val="32"/>
          <w:szCs w:val="32"/>
          <w:highlight w:val="none"/>
        </w:rPr>
      </w:pPr>
    </w:p>
    <w:p>
      <w:pPr>
        <w:snapToGrid w:val="0"/>
        <w:spacing w:before="156" w:beforeLines="50" w:after="156" w:afterLines="50"/>
        <w:ind w:left="238"/>
        <w:jc w:val="center"/>
        <w:rPr>
          <w:rFonts w:hint="eastAsia" w:ascii="黑体" w:hAnsi="宋体" w:eastAsia="黑体"/>
          <w:sz w:val="32"/>
          <w:szCs w:val="32"/>
          <w:highlight w:val="none"/>
        </w:rPr>
      </w:pPr>
    </w:p>
    <w:p>
      <w:pPr>
        <w:snapToGrid w:val="0"/>
        <w:spacing w:before="156" w:beforeLines="50" w:after="156" w:afterLines="50"/>
        <w:ind w:left="238"/>
        <w:jc w:val="center"/>
        <w:rPr>
          <w:rFonts w:hint="eastAsia" w:ascii="黑体" w:hAnsi="宋体" w:eastAsia="黑体"/>
          <w:sz w:val="32"/>
          <w:szCs w:val="32"/>
          <w:highlight w:val="none"/>
        </w:rPr>
      </w:pPr>
    </w:p>
    <w:p>
      <w:pPr>
        <w:snapToGrid w:val="0"/>
        <w:spacing w:before="156" w:beforeLines="50" w:after="156" w:afterLines="50"/>
        <w:ind w:left="238"/>
        <w:jc w:val="center"/>
        <w:rPr>
          <w:rFonts w:hint="eastAsia" w:ascii="黑体" w:hAnsi="宋体" w:eastAsia="黑体"/>
          <w:sz w:val="32"/>
          <w:szCs w:val="32"/>
          <w:highlight w:val="none"/>
        </w:rPr>
      </w:pPr>
    </w:p>
    <w:p>
      <w:pPr>
        <w:snapToGrid w:val="0"/>
        <w:spacing w:before="156" w:beforeLines="50" w:after="156" w:afterLines="50"/>
        <w:ind w:left="238"/>
        <w:jc w:val="center"/>
        <w:rPr>
          <w:rFonts w:hint="eastAsia" w:ascii="黑体" w:hAnsi="宋体" w:eastAsia="黑体"/>
          <w:sz w:val="32"/>
          <w:szCs w:val="32"/>
          <w:highlight w:val="none"/>
        </w:rPr>
      </w:pPr>
    </w:p>
    <w:p>
      <w:pPr>
        <w:snapToGrid w:val="0"/>
        <w:spacing w:before="156" w:beforeLines="50" w:after="156" w:afterLines="50"/>
        <w:ind w:left="238"/>
        <w:jc w:val="center"/>
        <w:rPr>
          <w:rFonts w:hint="eastAsia" w:ascii="黑体" w:hAnsi="宋体" w:eastAsia="黑体"/>
          <w:sz w:val="32"/>
          <w:szCs w:val="32"/>
          <w:highlight w:val="none"/>
        </w:rPr>
      </w:pPr>
    </w:p>
    <w:p>
      <w:pPr>
        <w:snapToGrid w:val="0"/>
        <w:spacing w:before="156" w:beforeLines="50" w:after="156" w:afterLines="50"/>
        <w:ind w:left="238"/>
        <w:jc w:val="center"/>
        <w:rPr>
          <w:rFonts w:hint="eastAsia" w:ascii="黑体" w:hAnsi="宋体" w:eastAsia="黑体"/>
          <w:sz w:val="32"/>
          <w:szCs w:val="32"/>
          <w:highlight w:val="none"/>
        </w:rPr>
      </w:pPr>
    </w:p>
    <w:p>
      <w:pPr>
        <w:adjustRightInd w:val="0"/>
        <w:snapToGrid w:val="0"/>
        <w:spacing w:line="400" w:lineRule="exact"/>
        <w:rPr>
          <w:rFonts w:hint="eastAsia" w:ascii="宋体" w:hAnsi="宋体" w:cs="宋体"/>
          <w:b/>
          <w:szCs w:val="21"/>
          <w:highlight w:val="none"/>
        </w:rPr>
      </w:pPr>
    </w:p>
    <w:p>
      <w:pPr>
        <w:pStyle w:val="2"/>
        <w:ind w:firstLine="211"/>
        <w:rPr>
          <w:rFonts w:hint="eastAsia" w:ascii="宋体" w:hAnsi="宋体" w:cs="宋体"/>
          <w:b/>
          <w:szCs w:val="21"/>
          <w:highlight w:val="none"/>
        </w:rPr>
      </w:pPr>
    </w:p>
    <w:p>
      <w:pPr>
        <w:pStyle w:val="2"/>
        <w:ind w:firstLine="211"/>
        <w:rPr>
          <w:rFonts w:hint="eastAsia" w:ascii="宋体" w:hAnsi="宋体" w:cs="宋体"/>
          <w:b/>
          <w:szCs w:val="21"/>
          <w:highlight w:val="none"/>
        </w:rPr>
      </w:pPr>
    </w:p>
    <w:p>
      <w:pPr>
        <w:pStyle w:val="2"/>
        <w:ind w:firstLine="211"/>
        <w:rPr>
          <w:rFonts w:hint="eastAsia" w:ascii="宋体" w:hAnsi="宋体" w:cs="宋体"/>
          <w:b/>
          <w:szCs w:val="21"/>
          <w:highlight w:val="none"/>
        </w:rPr>
      </w:pPr>
    </w:p>
    <w:p>
      <w:pPr>
        <w:pStyle w:val="2"/>
        <w:ind w:firstLine="211"/>
        <w:rPr>
          <w:rFonts w:hint="eastAsia" w:ascii="宋体" w:hAnsi="宋体" w:cs="宋体"/>
          <w:b/>
          <w:szCs w:val="21"/>
          <w:highlight w:val="none"/>
        </w:rPr>
      </w:pPr>
    </w:p>
    <w:p>
      <w:pPr>
        <w:pStyle w:val="2"/>
        <w:ind w:firstLine="211"/>
        <w:rPr>
          <w:rFonts w:hint="eastAsia" w:ascii="宋体" w:hAnsi="宋体" w:cs="宋体"/>
          <w:b/>
          <w:szCs w:val="21"/>
          <w:highlight w:val="none"/>
        </w:rPr>
      </w:pPr>
    </w:p>
    <w:p>
      <w:pPr>
        <w:pStyle w:val="2"/>
        <w:ind w:firstLine="211"/>
        <w:rPr>
          <w:rFonts w:hint="eastAsia" w:ascii="宋体" w:hAnsi="宋体" w:cs="宋体"/>
          <w:b/>
          <w:szCs w:val="21"/>
          <w:highlight w:val="none"/>
        </w:rPr>
      </w:pPr>
    </w:p>
    <w:p>
      <w:pPr>
        <w:adjustRightInd w:val="0"/>
        <w:snapToGrid w:val="0"/>
        <w:spacing w:line="500" w:lineRule="exact"/>
        <w:jc w:val="center"/>
        <w:rPr>
          <w:rFonts w:hint="eastAsia" w:ascii="宋体" w:hAnsi="宋体"/>
          <w:b/>
          <w:bCs/>
          <w:sz w:val="32"/>
          <w:szCs w:val="32"/>
          <w:highlight w:val="none"/>
        </w:rPr>
      </w:pPr>
    </w:p>
    <w:p>
      <w:pPr>
        <w:jc w:val="center"/>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广西壮族自治区人民医院保洁综合服务项目采购需求</w:t>
      </w:r>
    </w:p>
    <w:p>
      <w:pPr>
        <w:pStyle w:val="2"/>
        <w:ind w:left="0" w:leftChars="0" w:firstLine="420" w:firstLineChars="200"/>
        <w:rPr>
          <w:rFonts w:hint="eastAsia"/>
          <w:b/>
          <w:bCs w:val="0"/>
          <w:color w:val="auto"/>
          <w:highlight w:val="none"/>
          <w:shd w:val="clear" w:color="auto" w:fill="auto"/>
          <w:lang w:eastAsia="zh-CN"/>
        </w:rPr>
      </w:pPr>
    </w:p>
    <w:p>
      <w:pPr>
        <w:pStyle w:val="2"/>
        <w:ind w:left="0" w:leftChars="0" w:firstLine="420" w:firstLineChars="200"/>
        <w:rPr>
          <w:rFonts w:hint="eastAsia"/>
          <w:lang w:val="en-US" w:eastAsia="zh-CN"/>
        </w:rPr>
      </w:pPr>
      <w:r>
        <w:rPr>
          <w:rFonts w:hint="eastAsia"/>
          <w:b/>
          <w:bCs w:val="0"/>
          <w:color w:val="auto"/>
          <w:highlight w:val="none"/>
          <w:shd w:val="clear" w:color="auto" w:fill="auto"/>
          <w:lang w:eastAsia="zh-CN"/>
        </w:rPr>
        <w:t>注：本项目投标人均可投两个分标，但只能中标一个分标。本项目按照分标1</w:t>
      </w:r>
      <w:r>
        <w:rPr>
          <w:rFonts w:hint="eastAsia" w:ascii="宋体" w:hAnsi="宋体" w:eastAsia="宋体" w:cs="宋体"/>
          <w:b/>
          <w:bCs w:val="0"/>
          <w:color w:val="auto"/>
          <w:highlight w:val="none"/>
          <w:shd w:val="clear" w:color="auto" w:fill="auto"/>
          <w:lang w:eastAsia="zh-CN"/>
        </w:rPr>
        <w:t>→</w:t>
      </w:r>
      <w:r>
        <w:rPr>
          <w:rFonts w:hint="eastAsia"/>
          <w:b/>
          <w:bCs w:val="0"/>
          <w:color w:val="auto"/>
          <w:highlight w:val="none"/>
          <w:shd w:val="clear" w:color="auto" w:fill="auto"/>
          <w:lang w:eastAsia="zh-CN"/>
        </w:rPr>
        <w:t>分标2的顺序依次评标，在分标1被确定为中标人的投标人，不得成为分标2的中标人，依次类推。</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一、项目概述</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1、项目名称：广西壮族自治区人民医院保洁综合服务项目采购</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分标1：桃源院区（含星湖门诊）保洁综合服务项目采购</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预算4560万元（1520万元/年）</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分标2：北院院区保洁综合服务项目采购</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预算1860万元（620万元/年）</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highlight w:val="none"/>
          <w:lang w:val="en-US" w:eastAsia="zh-CN"/>
        </w:rPr>
      </w:pPr>
      <w:r>
        <w:rPr>
          <w:rFonts w:hint="eastAsia" w:ascii="宋体" w:hAnsi="宋体" w:eastAsia="宋体" w:cs="宋体"/>
          <w:b w:val="0"/>
          <w:bCs w:val="0"/>
          <w:color w:val="auto"/>
          <w:sz w:val="21"/>
          <w:szCs w:val="21"/>
          <w:highlight w:val="none"/>
          <w:lang w:val="en-US" w:eastAsia="zh-CN"/>
        </w:rPr>
        <w:t>标的所属行业；物业管理行业</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2、服务范围：本项目服务范围涵盖医院医疗区内（包括但不限于门诊楼、住院楼、行政楼、教学科研楼及其附属公共区域、外围环境等）的以下服务内容：</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（1）环境卫生保洁服务</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（2）电梯司乘服务</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（3）绿化养护服务</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（4）病媒生物防制（灭“四害”）服务</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（5）生活垃圾清运服务</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（6）建筑垃圾清运服务</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（7）化粪池及排污管网清理服务</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bCs/>
          <w:color w:val="auto"/>
          <w:sz w:val="21"/>
          <w:szCs w:val="21"/>
          <w:highlight w:val="none"/>
          <w:lang w:val="en-US" w:eastAsia="zh-CN"/>
        </w:rPr>
        <w:t>服务期：3年</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4、报价要求：包括服务范围内的所有服务内容的服务费用</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（1）环境卫生保洁服务及电梯司乘服务费用</w:t>
      </w:r>
      <w:r>
        <w:rPr>
          <w:rFonts w:hint="eastAsia" w:ascii="宋体" w:hAnsi="宋体" w:eastAsia="宋体" w:cs="宋体"/>
          <w:b w:val="0"/>
          <w:bCs w:val="0"/>
          <w:color w:val="auto"/>
          <w:kern w:val="2"/>
          <w:sz w:val="21"/>
          <w:szCs w:val="21"/>
          <w:highlight w:val="none"/>
          <w:lang w:val="en-US" w:eastAsia="zh-CN" w:bidi="ar-SA"/>
        </w:rPr>
        <w:t>应包含以下内容：人员的工资（基本工资、管理人员津贴、级别工资）、劳保（服装、服务材料消耗品的补充、更换、维修维护、记录本等用品费用），社保费（意外伤害保险、医疗保险、养老保险、失业保险、大病医疗互助险、生育保险）和福利待遇（春节慰问、中秋节月饼费、清凉补贴费、水电费、队员培训费、国家法定节日加班费等）、根据采购要求提供的物业服务内容（除部分耗材由中标方向采购单位按需申领使用外，具体详见服务设备及服务消耗用品要求，其他完成服务内容所必须配置设备、耗材、用品等全部支出均由中标方提供）以及其他管理费用、税费等，除此之外，</w:t>
      </w:r>
      <w:r>
        <w:rPr>
          <w:rFonts w:hint="eastAsia" w:ascii="宋体" w:hAnsi="宋体" w:eastAsia="宋体" w:cs="宋体"/>
          <w:b w:val="0"/>
          <w:bCs w:val="0"/>
          <w:color w:val="auto"/>
          <w:sz w:val="21"/>
          <w:szCs w:val="21"/>
          <w:highlight w:val="none"/>
          <w:lang w:val="en-US" w:eastAsia="zh-CN"/>
        </w:rPr>
        <w:t>采购人无需向中标人或人员个人支付任何费用。</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Cs/>
          <w:color w:val="auto"/>
          <w:sz w:val="21"/>
          <w:szCs w:val="21"/>
          <w:highlight w:val="none"/>
          <w:lang w:val="en-US" w:eastAsia="zh-CN"/>
        </w:rPr>
        <w:t>其他包干区域服务内容的费用</w:t>
      </w:r>
      <w:r>
        <w:rPr>
          <w:rFonts w:hint="eastAsia" w:ascii="宋体" w:hAnsi="宋体" w:eastAsia="宋体" w:cs="宋体"/>
          <w:b w:val="0"/>
          <w:bCs w:val="0"/>
          <w:color w:val="000000" w:themeColor="text1"/>
          <w:sz w:val="21"/>
          <w:szCs w:val="21"/>
          <w:lang w:val="en-US" w:eastAsia="zh-CN"/>
          <w14:textFill>
            <w14:solidFill>
              <w14:schemeClr w14:val="tx1"/>
            </w14:solidFill>
          </w14:textFill>
        </w:rPr>
        <w:t>（</w:t>
      </w:r>
      <w:r>
        <w:rPr>
          <w:rFonts w:hint="eastAsia" w:ascii="宋体" w:hAnsi="宋体" w:eastAsia="宋体" w:cs="宋体"/>
          <w:b w:val="0"/>
          <w:bCs w:val="0"/>
          <w:color w:val="auto"/>
          <w:sz w:val="21"/>
          <w:szCs w:val="21"/>
          <w:lang w:val="en-US" w:eastAsia="zh-CN"/>
        </w:rPr>
        <w:t>绿化养护服务、病媒生物防制〖灭“四害”〗服务、生活垃圾清运服务、建筑垃圾清运服务、化粪池及排污管网清理服务</w:t>
      </w:r>
      <w:r>
        <w:rPr>
          <w:rFonts w:hint="eastAsia" w:ascii="宋体" w:hAnsi="宋体" w:eastAsia="宋体" w:cs="宋体"/>
          <w:b w:val="0"/>
          <w:bCs w:val="0"/>
          <w:color w:val="000000" w:themeColor="text1"/>
          <w:sz w:val="21"/>
          <w:szCs w:val="21"/>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（3）乙方依法缴纳的各项税费等。</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（4）报价时，投标供应商</w:t>
      </w:r>
      <w:r>
        <w:rPr>
          <w:rFonts w:hint="eastAsia" w:ascii="宋体" w:hAnsi="宋体" w:eastAsia="宋体" w:cs="宋体"/>
          <w:b/>
          <w:bCs/>
          <w:color w:val="auto"/>
          <w:sz w:val="21"/>
          <w:szCs w:val="21"/>
          <w:highlight w:val="none"/>
          <w:u w:val="single"/>
          <w:lang w:val="en-US" w:eastAsia="zh-CN"/>
        </w:rPr>
        <w:t>必须提供</w:t>
      </w:r>
      <w:r>
        <w:rPr>
          <w:rFonts w:hint="eastAsia" w:ascii="宋体" w:hAnsi="宋体" w:eastAsia="宋体" w:cs="宋体"/>
          <w:b/>
          <w:bCs/>
          <w:color w:val="auto"/>
          <w:sz w:val="21"/>
          <w:szCs w:val="21"/>
          <w:highlight w:val="none"/>
          <w:lang w:val="en-US" w:eastAsia="zh-CN"/>
        </w:rPr>
        <w:t>环境卫生保洁服务及电梯司乘服务各岗位人员的工资标准以及各单项服务的报价明细表，且单项服务报价不得超过各单项服务的报价限制要求，否则报价无效。</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备注：如遇突发公共卫生事件、特殊急性病种、传染病种，如全院大范围消毒所需费用，与采购人另行协商解决。</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5、结算方式：</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（1）付款方式：</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①</w:t>
      </w:r>
      <w:r>
        <w:rPr>
          <w:rFonts w:hint="eastAsia" w:ascii="宋体" w:hAnsi="宋体" w:eastAsia="宋体" w:cs="宋体"/>
          <w:bCs/>
          <w:color w:val="auto"/>
          <w:sz w:val="21"/>
          <w:szCs w:val="21"/>
          <w:highlight w:val="none"/>
          <w:lang w:val="en-US" w:eastAsia="zh-CN"/>
        </w:rPr>
        <w:t>服务费实行按月支付，采购人按月向中标供应商支付服务费，每月支付费用=</w:t>
      </w:r>
      <w:r>
        <w:rPr>
          <w:rFonts w:hint="eastAsia" w:ascii="宋体" w:hAnsi="宋体" w:eastAsia="宋体" w:cs="宋体"/>
          <w:b w:val="0"/>
          <w:bCs w:val="0"/>
          <w:color w:val="auto"/>
          <w:sz w:val="21"/>
          <w:szCs w:val="21"/>
          <w:highlight w:val="none"/>
          <w:lang w:val="en-US" w:eastAsia="zh-CN"/>
        </w:rPr>
        <w:t>环境卫生保洁服务及电梯司乘服务</w:t>
      </w:r>
      <w:r>
        <w:rPr>
          <w:rFonts w:hint="eastAsia" w:ascii="宋体" w:hAnsi="宋体" w:eastAsia="宋体" w:cs="宋体"/>
          <w:bCs/>
          <w:color w:val="auto"/>
          <w:sz w:val="21"/>
          <w:szCs w:val="21"/>
          <w:highlight w:val="none"/>
          <w:lang w:val="en-US" w:eastAsia="zh-CN"/>
        </w:rPr>
        <w:t>定岗人员数量×按中标价格折算的岗位工资+其他包干区域服务内容的费用+临时服务费用（如有）-当月产生服务质量考核扣除金额（如有）。从中标供应商开始实施服务工作之日起开始计算。合同期内采购人有权根据工作需要增减岗位数量。</w:t>
      </w:r>
    </w:p>
    <w:p>
      <w:pPr>
        <w:pStyle w:val="21"/>
        <w:keepNext w:val="0"/>
        <w:keepLines w:val="0"/>
        <w:pageBreakBefore w:val="0"/>
        <w:widowControl w:val="0"/>
        <w:kinsoku/>
        <w:wordWrap/>
        <w:overflowPunct/>
        <w:topLinePunct w:val="0"/>
        <w:autoSpaceDE/>
        <w:autoSpaceDN/>
        <w:bidi w:val="0"/>
        <w:snapToGrid/>
        <w:spacing w:line="400" w:lineRule="exact"/>
        <w:ind w:firstLine="420" w:firstLineChars="20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②</w:t>
      </w:r>
      <w:r>
        <w:rPr>
          <w:rFonts w:hint="eastAsia" w:ascii="宋体" w:hAnsi="宋体" w:eastAsia="宋体" w:cs="宋体"/>
          <w:b w:val="0"/>
          <w:bCs w:val="0"/>
          <w:color w:val="auto"/>
          <w:kern w:val="2"/>
          <w:sz w:val="21"/>
          <w:szCs w:val="21"/>
          <w:highlight w:val="none"/>
          <w:lang w:val="en-US" w:eastAsia="zh-CN" w:bidi="ar-SA"/>
        </w:rPr>
        <w:t>临时服务费用：包括科室临时要求加班服务、遇突发公共卫生事件、特殊急性病种、传染病种或上级部门检查等发生的阶段性加班服务所需费用。加班费按中标公司承诺的加班费单价报价进行结算。</w:t>
      </w:r>
    </w:p>
    <w:p>
      <w:pPr>
        <w:pStyle w:val="21"/>
        <w:keepNext w:val="0"/>
        <w:keepLines w:val="0"/>
        <w:pageBreakBefore w:val="0"/>
        <w:widowControl w:val="0"/>
        <w:kinsoku/>
        <w:wordWrap/>
        <w:overflowPunct/>
        <w:topLinePunct w:val="0"/>
        <w:autoSpaceDE/>
        <w:autoSpaceDN/>
        <w:bidi w:val="0"/>
        <w:snapToGrid/>
        <w:spacing w:line="400" w:lineRule="exact"/>
        <w:ind w:firstLine="420" w:firstLineChars="20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③超出服务次数要求的PVC地板打蜡，大理石及花岗岩地板打蜡、深度打磨抛光费用结算：</w:t>
      </w:r>
    </w:p>
    <w:p>
      <w:pPr>
        <w:pStyle w:val="51"/>
        <w:keepNext w:val="0"/>
        <w:keepLines w:val="0"/>
        <w:pageBreakBefore w:val="0"/>
        <w:widowControl w:val="0"/>
        <w:kinsoku/>
        <w:wordWrap/>
        <w:overflowPunct/>
        <w:topLinePunct w:val="0"/>
        <w:bidi w:val="0"/>
        <w:snapToGrid/>
        <w:spacing w:line="400" w:lineRule="exact"/>
        <w:ind w:left="0" w:leftChars="0"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从中标人开始实施服务工作之日起开始，超出服务次数要求的洗地打蜡费用额外计算，每三个月按实际服务面积×中标人</w:t>
      </w:r>
      <w:r>
        <w:rPr>
          <w:rFonts w:hint="eastAsia" w:hAnsi="宋体" w:eastAsia="宋体" w:cs="宋体"/>
          <w:b w:val="0"/>
          <w:bCs w:val="0"/>
          <w:color w:val="auto"/>
          <w:kern w:val="2"/>
          <w:sz w:val="21"/>
          <w:szCs w:val="21"/>
          <w:highlight w:val="none"/>
          <w:lang w:val="en-US" w:eastAsia="zh-CN" w:bidi="ar-SA"/>
        </w:rPr>
        <w:t>承诺</w:t>
      </w:r>
      <w:r>
        <w:rPr>
          <w:rFonts w:hint="eastAsia" w:ascii="宋体" w:hAnsi="宋体" w:eastAsia="宋体" w:cs="宋体"/>
          <w:b w:val="0"/>
          <w:bCs w:val="0"/>
          <w:color w:val="auto"/>
          <w:kern w:val="2"/>
          <w:sz w:val="21"/>
          <w:szCs w:val="21"/>
          <w:highlight w:val="none"/>
          <w:lang w:val="en-US" w:eastAsia="zh-CN" w:bidi="ar-SA"/>
        </w:rPr>
        <w:t>的单价报价进行一次结算，结算前以科室护长及</w:t>
      </w:r>
      <w:r>
        <w:rPr>
          <w:rFonts w:hint="eastAsia" w:hAnsi="宋体" w:eastAsia="宋体" w:cs="宋体"/>
          <w:b w:val="0"/>
          <w:bCs w:val="0"/>
          <w:color w:val="auto"/>
          <w:kern w:val="2"/>
          <w:sz w:val="21"/>
          <w:szCs w:val="21"/>
          <w:highlight w:val="none"/>
          <w:lang w:val="en-US" w:eastAsia="zh-CN" w:bidi="ar-SA"/>
        </w:rPr>
        <w:t>后勤保障部</w:t>
      </w:r>
      <w:r>
        <w:rPr>
          <w:rFonts w:hint="eastAsia" w:ascii="宋体" w:hAnsi="宋体" w:eastAsia="宋体" w:cs="宋体"/>
          <w:b w:val="0"/>
          <w:bCs w:val="0"/>
          <w:color w:val="auto"/>
          <w:kern w:val="2"/>
          <w:sz w:val="21"/>
          <w:szCs w:val="21"/>
          <w:highlight w:val="none"/>
          <w:lang w:val="en-US" w:eastAsia="zh-CN" w:bidi="ar-SA"/>
        </w:rPr>
        <w:t>监管人员进行核算并签字的服务确认表为准，并在下一月15日前，采购人以转账方式足额转入中标人指定账户。转账前中标人将相应金额的发票交给采购人。</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（2）合同终止时，最后一个月的服务费如不足月，按以下方式计算：不足月服务费用=（</w:t>
      </w:r>
      <w:r>
        <w:rPr>
          <w:rFonts w:hint="eastAsia" w:ascii="宋体" w:hAnsi="宋体" w:eastAsia="宋体" w:cs="宋体"/>
          <w:b w:val="0"/>
          <w:bCs w:val="0"/>
          <w:color w:val="auto"/>
          <w:sz w:val="21"/>
          <w:szCs w:val="21"/>
          <w:highlight w:val="none"/>
          <w:lang w:val="en-US" w:eastAsia="zh-CN"/>
        </w:rPr>
        <w:t>环境卫生保洁服务及电梯司乘服务</w:t>
      </w:r>
      <w:r>
        <w:rPr>
          <w:rFonts w:hint="eastAsia" w:ascii="宋体" w:hAnsi="宋体" w:eastAsia="宋体" w:cs="宋体"/>
          <w:bCs/>
          <w:color w:val="auto"/>
          <w:sz w:val="21"/>
          <w:szCs w:val="21"/>
          <w:highlight w:val="none"/>
          <w:lang w:val="en-US" w:eastAsia="zh-CN"/>
        </w:rPr>
        <w:t>定岗人员数量×按中标价格折算的岗位工资+其他包干区域服务内容的费用）÷（当月日历天数）×当月实际工作天数+临时服务费用（如有）-当月产生服务质量考核扣除金额（如有）。</w:t>
      </w:r>
      <w:r>
        <w:rPr>
          <w:rFonts w:hint="eastAsia" w:ascii="宋体" w:hAnsi="宋体" w:eastAsia="宋体" w:cs="宋体"/>
          <w:b w:val="0"/>
          <w:bCs w:val="0"/>
          <w:color w:val="auto"/>
          <w:kern w:val="2"/>
          <w:sz w:val="21"/>
          <w:szCs w:val="21"/>
          <w:highlight w:val="none"/>
          <w:lang w:val="en-US" w:eastAsia="zh-CN" w:bidi="ar-SA"/>
        </w:rPr>
        <w:t xml:space="preserve"> </w:t>
      </w:r>
    </w:p>
    <w:p>
      <w:pPr>
        <w:keepNext w:val="0"/>
        <w:keepLines w:val="0"/>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（3）</w:t>
      </w:r>
      <w:r>
        <w:rPr>
          <w:rFonts w:hint="eastAsia" w:ascii="宋体" w:hAnsi="宋体" w:eastAsia="宋体" w:cs="宋体"/>
          <w:bCs/>
          <w:color w:val="auto"/>
          <w:sz w:val="21"/>
          <w:szCs w:val="21"/>
          <w:highlight w:val="none"/>
          <w:lang w:val="en-US" w:eastAsia="zh-CN"/>
        </w:rPr>
        <w:t>中标人每月10日前将上月考核材料提交采购人，经采购人审核后</w:t>
      </w:r>
      <w:r>
        <w:rPr>
          <w:rFonts w:hint="eastAsia" w:ascii="宋体" w:hAnsi="宋体" w:cs="宋体"/>
          <w:bCs/>
          <w:color w:val="auto"/>
          <w:sz w:val="21"/>
          <w:szCs w:val="21"/>
          <w:highlight w:val="none"/>
          <w:lang w:val="en-US" w:eastAsia="zh-CN"/>
        </w:rPr>
        <w:t>，再按采购人审核确定的应付款金额</w:t>
      </w:r>
      <w:r>
        <w:rPr>
          <w:rFonts w:hint="eastAsia" w:ascii="宋体" w:hAnsi="宋体" w:eastAsia="宋体" w:cs="宋体"/>
          <w:bCs/>
          <w:color w:val="auto"/>
          <w:sz w:val="21"/>
          <w:szCs w:val="21"/>
          <w:highlight w:val="none"/>
          <w:lang w:val="en-US" w:eastAsia="zh-CN"/>
        </w:rPr>
        <w:t>提交</w:t>
      </w:r>
      <w:r>
        <w:rPr>
          <w:rFonts w:hint="eastAsia" w:ascii="宋体" w:hAnsi="宋体" w:cs="宋体"/>
          <w:bCs/>
          <w:color w:val="auto"/>
          <w:sz w:val="21"/>
          <w:szCs w:val="21"/>
          <w:highlight w:val="none"/>
          <w:lang w:val="en-US" w:eastAsia="zh-CN"/>
        </w:rPr>
        <w:t>相应</w:t>
      </w:r>
      <w:r>
        <w:rPr>
          <w:rFonts w:hint="eastAsia" w:ascii="宋体" w:hAnsi="宋体" w:eastAsia="宋体" w:cs="宋体"/>
          <w:bCs/>
          <w:color w:val="auto"/>
          <w:sz w:val="21"/>
          <w:szCs w:val="21"/>
          <w:highlight w:val="none"/>
          <w:lang w:val="en-US" w:eastAsia="zh-CN"/>
        </w:rPr>
        <w:t>付款材料。采购人</w:t>
      </w:r>
      <w:r>
        <w:rPr>
          <w:rFonts w:hint="eastAsia" w:ascii="宋体" w:hAnsi="宋体" w:cs="宋体"/>
          <w:bCs/>
          <w:color w:val="auto"/>
          <w:sz w:val="21"/>
          <w:szCs w:val="21"/>
          <w:highlight w:val="none"/>
          <w:lang w:val="en-US" w:eastAsia="zh-CN"/>
        </w:rPr>
        <w:t>收到中标人提交的合格付款材料并完</w:t>
      </w:r>
      <w:r>
        <w:rPr>
          <w:rFonts w:hint="eastAsia" w:ascii="宋体" w:hAnsi="宋体" w:eastAsia="宋体" w:cs="宋体"/>
          <w:bCs/>
          <w:color w:val="auto"/>
          <w:sz w:val="21"/>
          <w:szCs w:val="21"/>
          <w:highlight w:val="none"/>
          <w:lang w:val="en-US" w:eastAsia="zh-CN"/>
        </w:rPr>
        <w:t>成付款审批手续后15个工作日内支付中标人上个月的服务费。如</w:t>
      </w:r>
      <w:r>
        <w:rPr>
          <w:rFonts w:hint="eastAsia" w:ascii="宋体" w:hAnsi="宋体" w:cs="宋体"/>
          <w:bCs/>
          <w:color w:val="auto"/>
          <w:sz w:val="21"/>
          <w:szCs w:val="21"/>
          <w:highlight w:val="none"/>
          <w:lang w:val="en-US" w:eastAsia="zh-CN"/>
        </w:rPr>
        <w:t>中标人</w:t>
      </w:r>
      <w:r>
        <w:rPr>
          <w:rFonts w:hint="eastAsia" w:ascii="宋体" w:hAnsi="宋体" w:eastAsia="宋体" w:cs="宋体"/>
          <w:bCs/>
          <w:color w:val="auto"/>
          <w:sz w:val="21"/>
          <w:szCs w:val="21"/>
          <w:highlight w:val="none"/>
          <w:lang w:val="en-US" w:eastAsia="zh-CN"/>
        </w:rPr>
        <w:t>未按要求提交</w:t>
      </w:r>
      <w:r>
        <w:rPr>
          <w:rFonts w:hint="eastAsia" w:ascii="宋体" w:hAnsi="宋体" w:cs="宋体"/>
          <w:bCs/>
          <w:color w:val="auto"/>
          <w:sz w:val="21"/>
          <w:szCs w:val="21"/>
          <w:highlight w:val="none"/>
          <w:lang w:val="en-US" w:eastAsia="zh-CN"/>
        </w:rPr>
        <w:t>考核、付款</w:t>
      </w:r>
      <w:r>
        <w:rPr>
          <w:rFonts w:hint="eastAsia" w:ascii="宋体" w:hAnsi="宋体" w:eastAsia="宋体" w:cs="宋体"/>
          <w:bCs/>
          <w:color w:val="auto"/>
          <w:sz w:val="21"/>
          <w:szCs w:val="21"/>
          <w:highlight w:val="none"/>
          <w:lang w:val="en-US" w:eastAsia="zh-CN"/>
        </w:rPr>
        <w:t>材料，采购人有权拒绝付费且不承担任何</w:t>
      </w:r>
      <w:r>
        <w:rPr>
          <w:rFonts w:hint="eastAsia" w:ascii="宋体" w:hAnsi="宋体" w:cs="宋体"/>
          <w:bCs/>
          <w:color w:val="auto"/>
          <w:sz w:val="21"/>
          <w:szCs w:val="21"/>
          <w:highlight w:val="none"/>
          <w:lang w:val="en-US" w:eastAsia="zh-CN"/>
        </w:rPr>
        <w:t>违约</w:t>
      </w:r>
      <w:r>
        <w:rPr>
          <w:rFonts w:hint="eastAsia" w:ascii="宋体" w:hAnsi="宋体" w:eastAsia="宋体" w:cs="宋体"/>
          <w:bCs/>
          <w:color w:val="auto"/>
          <w:sz w:val="21"/>
          <w:szCs w:val="21"/>
          <w:highlight w:val="none"/>
          <w:lang w:val="en-US" w:eastAsia="zh-CN"/>
        </w:rPr>
        <w:t>责任。如有缺岗（5日内完成人员补充不视为缺岗），扣除当月人员空缺人日数相应的服务费。</w:t>
      </w:r>
    </w:p>
    <w:p>
      <w:pPr>
        <w:keepNext w:val="0"/>
        <w:keepLines w:val="0"/>
        <w:pageBreakBefore w:val="0"/>
        <w:widowControl w:val="0"/>
        <w:numPr>
          <w:ilvl w:val="0"/>
          <w:numId w:val="0"/>
        </w:numPr>
        <w:kinsoku/>
        <w:wordWrap/>
        <w:overflowPunct/>
        <w:topLinePunct w:val="0"/>
        <w:bidi w:val="0"/>
        <w:snapToGrid/>
        <w:spacing w:line="400" w:lineRule="exact"/>
        <w:ind w:firstLine="420" w:firstLineChars="200"/>
        <w:jc w:val="both"/>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 w:val="0"/>
          <w:bCs w:val="0"/>
          <w:color w:val="auto"/>
          <w:kern w:val="2"/>
          <w:sz w:val="21"/>
          <w:szCs w:val="21"/>
          <w:lang w:val="en-US" w:eastAsia="zh-CN" w:bidi="ar-SA"/>
        </w:rPr>
        <w:t>（4）</w:t>
      </w:r>
      <w:r>
        <w:rPr>
          <w:rFonts w:hint="eastAsia" w:ascii="宋体" w:hAnsi="宋体" w:cs="宋体"/>
          <w:b w:val="0"/>
          <w:bCs w:val="0"/>
          <w:color w:val="auto"/>
          <w:kern w:val="2"/>
          <w:sz w:val="21"/>
          <w:szCs w:val="21"/>
          <w:lang w:val="en-US" w:eastAsia="zh-CN" w:bidi="ar-SA"/>
        </w:rPr>
        <w:t>每次</w:t>
      </w:r>
      <w:r>
        <w:rPr>
          <w:rFonts w:hint="eastAsia" w:ascii="宋体" w:hAnsi="宋体" w:eastAsia="宋体" w:cs="宋体"/>
          <w:b w:val="0"/>
          <w:bCs/>
          <w:color w:val="auto"/>
          <w:kern w:val="2"/>
          <w:sz w:val="21"/>
          <w:szCs w:val="21"/>
          <w:highlight w:val="none"/>
          <w:lang w:val="en-US" w:eastAsia="zh-CN" w:bidi="ar-SA"/>
        </w:rPr>
        <w:t>付款前</w:t>
      </w:r>
      <w:r>
        <w:rPr>
          <w:rFonts w:hint="eastAsia" w:ascii="宋体" w:hAnsi="宋体" w:cs="宋体"/>
          <w:b w:val="0"/>
          <w:bCs/>
          <w:color w:val="auto"/>
          <w:kern w:val="2"/>
          <w:sz w:val="21"/>
          <w:szCs w:val="21"/>
          <w:highlight w:val="none"/>
          <w:lang w:val="en-US" w:eastAsia="zh-CN" w:bidi="ar-SA"/>
        </w:rPr>
        <w:t>，</w:t>
      </w:r>
      <w:r>
        <w:rPr>
          <w:rFonts w:hint="eastAsia" w:ascii="宋体" w:hAnsi="宋体" w:eastAsia="宋体" w:cs="宋体"/>
          <w:b w:val="0"/>
          <w:bCs/>
          <w:color w:val="auto"/>
          <w:kern w:val="2"/>
          <w:sz w:val="21"/>
          <w:szCs w:val="21"/>
          <w:highlight w:val="none"/>
          <w:lang w:val="en-US" w:eastAsia="zh-CN" w:bidi="ar-SA"/>
        </w:rPr>
        <w:t>乙方必须</w:t>
      </w:r>
      <w:r>
        <w:rPr>
          <w:rFonts w:hint="eastAsia" w:ascii="宋体" w:hAnsi="宋体" w:cs="宋体"/>
          <w:b w:val="0"/>
          <w:bCs/>
          <w:color w:val="auto"/>
          <w:kern w:val="2"/>
          <w:sz w:val="21"/>
          <w:szCs w:val="21"/>
          <w:highlight w:val="none"/>
          <w:lang w:val="en-US" w:eastAsia="zh-CN" w:bidi="ar-SA"/>
        </w:rPr>
        <w:t>先行</w:t>
      </w:r>
      <w:r>
        <w:rPr>
          <w:rFonts w:hint="eastAsia" w:ascii="宋体" w:hAnsi="宋体" w:eastAsia="宋体" w:cs="宋体"/>
          <w:b w:val="0"/>
          <w:bCs/>
          <w:color w:val="auto"/>
          <w:kern w:val="2"/>
          <w:sz w:val="21"/>
          <w:szCs w:val="21"/>
          <w:highlight w:val="none"/>
          <w:lang w:val="en-US" w:eastAsia="zh-CN" w:bidi="ar-SA"/>
        </w:rPr>
        <w:t>提供真实、有效、合法的正式发票，一旦发现中标人提供虚假发票，除须向采购人补开合法发票外，须赔偿采购人发票票面金额一倍的违约金，且采购人有权终止合同，中标人不得提出异议，因终止合同而产</w:t>
      </w:r>
      <w:r>
        <w:rPr>
          <w:rFonts w:hint="eastAsia" w:ascii="宋体" w:hAnsi="宋体" w:eastAsia="宋体" w:cs="宋体"/>
          <w:bCs/>
          <w:color w:val="auto"/>
          <w:kern w:val="2"/>
          <w:sz w:val="21"/>
          <w:szCs w:val="21"/>
          <w:highlight w:val="none"/>
          <w:lang w:val="en-US" w:eastAsia="zh-CN" w:bidi="ar-SA"/>
        </w:rPr>
        <w:t>生的一切损失均由中标人承担。</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二、服务内容及具体要求</w:t>
      </w:r>
    </w:p>
    <w:p>
      <w:pPr>
        <w:numPr>
          <w:ilvl w:val="0"/>
          <w:numId w:val="0"/>
        </w:numPr>
        <w:spacing w:line="360" w:lineRule="auto"/>
        <w:jc w:val="both"/>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分标1：</w:t>
      </w:r>
    </w:p>
    <w:tbl>
      <w:tblPr>
        <w:tblStyle w:val="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3"/>
        <w:gridCol w:w="8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noWrap w:val="0"/>
            <w:vAlign w:val="top"/>
          </w:tcPr>
          <w:p>
            <w:pPr>
              <w:keepNext w:val="0"/>
              <w:keepLines w:val="0"/>
              <w:pageBreakBefore w:val="0"/>
              <w:kinsoku/>
              <w:wordWrap/>
              <w:overflowPunct/>
              <w:topLinePunct w:val="0"/>
              <w:autoSpaceDE/>
              <w:autoSpaceDN/>
              <w:bidi w:val="0"/>
              <w:spacing w:line="400" w:lineRule="exact"/>
              <w:jc w:val="center"/>
              <w:rPr>
                <w:rFonts w:hint="eastAsia" w:ascii="宋体" w:hAnsi="宋体" w:eastAsia="宋体" w:cs="宋体"/>
                <w:b/>
                <w:bCs/>
                <w:sz w:val="24"/>
                <w:szCs w:val="24"/>
                <w:highlight w:val="none"/>
                <w:vertAlign w:val="baseline"/>
                <w:lang w:val="en-US" w:eastAsia="zh-CN"/>
              </w:rPr>
            </w:pPr>
            <w:r>
              <w:rPr>
                <w:rFonts w:hint="eastAsia" w:ascii="宋体" w:hAnsi="宋体" w:eastAsia="宋体" w:cs="宋体"/>
                <w:b/>
                <w:bCs/>
                <w:sz w:val="21"/>
                <w:szCs w:val="21"/>
                <w:highlight w:val="none"/>
                <w:vertAlign w:val="baseline"/>
                <w:lang w:val="en-US" w:eastAsia="zh-CN"/>
              </w:rPr>
              <w:t>服务内容</w:t>
            </w:r>
          </w:p>
        </w:tc>
        <w:tc>
          <w:tcPr>
            <w:tcW w:w="8326" w:type="dxa"/>
            <w:noWrap w:val="0"/>
            <w:vAlign w:val="top"/>
          </w:tcPr>
          <w:p>
            <w:pPr>
              <w:keepNext w:val="0"/>
              <w:keepLines w:val="0"/>
              <w:pageBreakBefore w:val="0"/>
              <w:kinsoku/>
              <w:wordWrap/>
              <w:overflowPunct/>
              <w:topLinePunct w:val="0"/>
              <w:autoSpaceDE/>
              <w:autoSpaceDN/>
              <w:bidi w:val="0"/>
              <w:spacing w:line="400" w:lineRule="exact"/>
              <w:jc w:val="center"/>
              <w:rPr>
                <w:rFonts w:hint="eastAsia" w:ascii="宋体" w:hAnsi="宋体" w:eastAsia="宋体" w:cs="宋体"/>
                <w:b/>
                <w:bCs/>
                <w:sz w:val="24"/>
                <w:szCs w:val="24"/>
                <w:highlight w:val="none"/>
                <w:vertAlign w:val="baseline"/>
                <w:lang w:val="en-US" w:eastAsia="zh-CN"/>
              </w:rPr>
            </w:pPr>
            <w:r>
              <w:rPr>
                <w:rFonts w:hint="eastAsia" w:ascii="宋体" w:hAnsi="宋体" w:eastAsia="宋体" w:cs="宋体"/>
                <w:b/>
                <w:bCs/>
                <w:sz w:val="21"/>
                <w:szCs w:val="21"/>
                <w:highlight w:val="none"/>
                <w:lang w:val="en-US" w:eastAsia="zh-CN"/>
              </w:rPr>
              <w:t>项目服务要求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73" w:type="dxa"/>
            <w:noWrap w:val="0"/>
            <w:vAlign w:val="center"/>
          </w:tcPr>
          <w:p>
            <w:pPr>
              <w:keepNext w:val="0"/>
              <w:keepLines w:val="0"/>
              <w:pageBreakBefore w:val="0"/>
              <w:kinsoku/>
              <w:wordWrap/>
              <w:overflowPunct/>
              <w:topLinePunct w:val="0"/>
              <w:autoSpaceDE/>
              <w:autoSpaceDN/>
              <w:bidi w:val="0"/>
              <w:spacing w:line="400" w:lineRule="exact"/>
              <w:jc w:val="both"/>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广西壮族自治区人民医院</w:t>
            </w:r>
            <w:r>
              <w:rPr>
                <w:rFonts w:hint="eastAsia" w:ascii="宋体" w:hAnsi="宋体" w:eastAsia="宋体" w:cs="宋体"/>
                <w:b w:val="0"/>
                <w:bCs w:val="0"/>
                <w:color w:val="auto"/>
                <w:sz w:val="21"/>
                <w:szCs w:val="21"/>
                <w:lang w:val="en-US" w:eastAsia="zh-CN"/>
              </w:rPr>
              <w:t>桃源院区（含星湖门诊）保洁综合服务</w:t>
            </w:r>
          </w:p>
        </w:tc>
        <w:tc>
          <w:tcPr>
            <w:tcW w:w="8326" w:type="dxa"/>
            <w:noWrap w:val="0"/>
            <w:vAlign w:val="top"/>
          </w:tcPr>
          <w:p>
            <w:pPr>
              <w:numPr>
                <w:ilvl w:val="0"/>
                <w:numId w:val="0"/>
              </w:numPr>
              <w:spacing w:line="360" w:lineRule="auto"/>
              <w:jc w:val="both"/>
              <w:rPr>
                <w:rFonts w:hint="eastAsia" w:ascii="宋体" w:hAnsi="宋体" w:eastAsia="宋体" w:cs="宋体"/>
                <w:b w:val="0"/>
                <w:bCs w:val="0"/>
                <w:color w:val="auto"/>
                <w:sz w:val="21"/>
                <w:szCs w:val="21"/>
                <w:lang w:val="en-US" w:eastAsia="zh-CN"/>
              </w:rPr>
            </w:pPr>
            <w:r>
              <w:rPr>
                <w:rFonts w:hint="eastAsia" w:ascii="宋体" w:hAnsi="宋体" w:eastAsia="宋体" w:cs="宋体"/>
                <w:b/>
                <w:bCs/>
                <w:color w:val="auto"/>
                <w:sz w:val="21"/>
                <w:szCs w:val="21"/>
                <w:lang w:val="en-US" w:eastAsia="zh-CN"/>
              </w:rPr>
              <w:t>一、</w:t>
            </w:r>
            <w:r>
              <w:rPr>
                <w:rFonts w:hint="eastAsia" w:ascii="宋体" w:hAnsi="宋体" w:eastAsia="宋体" w:cs="宋体"/>
                <w:b/>
                <w:bCs/>
                <w:color w:val="auto"/>
                <w:sz w:val="21"/>
                <w:szCs w:val="21"/>
                <w:highlight w:val="none"/>
                <w:lang w:val="en-US" w:eastAsia="zh-CN"/>
              </w:rPr>
              <w:t>服务区域</w:t>
            </w:r>
            <w:r>
              <w:rPr>
                <w:rFonts w:hint="eastAsia" w:ascii="宋体" w:hAnsi="宋体" w:eastAsia="宋体" w:cs="宋体"/>
                <w:b w:val="0"/>
                <w:bCs w:val="0"/>
                <w:color w:val="auto"/>
                <w:sz w:val="21"/>
                <w:szCs w:val="21"/>
                <w:highlight w:val="none"/>
                <w:lang w:val="en-US" w:eastAsia="zh-CN"/>
              </w:rPr>
              <w:t>：门诊综合楼大楼及急诊科门口外围、发热门诊、疫情防控点、放检楼、信息科研综合楼、视光中心、中心花园及地下车库、广西卫健委办公大楼医院用房及其公共区域和外围、1号楼、2号楼及2号楼地下车库、3号楼、教学综合楼、行政楼、营养综合楼、31层高层住宅楼行政后勤1-4办公用房、</w:t>
            </w:r>
            <w:r>
              <w:rPr>
                <w:rFonts w:hint="eastAsia" w:ascii="宋体" w:hAnsi="宋体" w:eastAsia="宋体" w:cs="宋体"/>
                <w:highlight w:val="none"/>
                <w:lang w:val="en-US" w:eastAsia="zh-CN"/>
              </w:rPr>
              <w:t>专家用房（兼岗，必要时打扫）、学员宿舍</w:t>
            </w:r>
            <w:r>
              <w:rPr>
                <w:rFonts w:hint="eastAsia" w:ascii="宋体" w:hAnsi="宋体" w:eastAsia="宋体" w:cs="宋体"/>
                <w:b w:val="0"/>
                <w:bCs w:val="0"/>
                <w:color w:val="auto"/>
                <w:sz w:val="21"/>
                <w:szCs w:val="21"/>
                <w:highlight w:val="none"/>
                <w:lang w:val="en-US" w:eastAsia="zh-CN"/>
              </w:rPr>
              <w:t>及其他</w:t>
            </w:r>
            <w:r>
              <w:rPr>
                <w:rFonts w:hint="eastAsia" w:ascii="宋体" w:hAnsi="宋体" w:eastAsia="宋体" w:cs="宋体"/>
                <w:b w:val="0"/>
                <w:bCs w:val="0"/>
                <w:color w:val="auto"/>
                <w:sz w:val="21"/>
                <w:szCs w:val="21"/>
                <w:lang w:val="en-US" w:eastAsia="zh-CN"/>
              </w:rPr>
              <w:t>公共区域和外围、星湖门诊及其公共区域和外围。</w:t>
            </w:r>
          </w:p>
          <w:p>
            <w:pPr>
              <w:keepNext w:val="0"/>
              <w:keepLines w:val="0"/>
              <w:pageBreakBefore w:val="0"/>
              <w:widowControl w:val="0"/>
              <w:numPr>
                <w:ilvl w:val="0"/>
                <w:numId w:val="0"/>
              </w:numPr>
              <w:kinsoku/>
              <w:wordWrap/>
              <w:overflowPunct/>
              <w:topLinePunct w:val="0"/>
              <w:bidi w:val="0"/>
              <w:snapToGrid/>
              <w:spacing w:line="360" w:lineRule="auto"/>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bCs/>
                <w:color w:val="auto"/>
                <w:sz w:val="21"/>
                <w:szCs w:val="21"/>
                <w:lang w:val="en-US" w:eastAsia="zh-CN"/>
              </w:rPr>
              <w:t>二、服务范围</w:t>
            </w:r>
            <w:r>
              <w:rPr>
                <w:rFonts w:hint="eastAsia" w:ascii="宋体" w:hAnsi="宋体" w:eastAsia="宋体" w:cs="宋体"/>
                <w:b w:val="0"/>
                <w:bCs w:val="0"/>
                <w:color w:val="auto"/>
                <w:sz w:val="21"/>
                <w:szCs w:val="21"/>
                <w:lang w:val="en-US" w:eastAsia="zh-CN"/>
              </w:rPr>
              <w:t>：本分标服务范围涵盖服务区域内（包括但不限于门诊楼、住院</w:t>
            </w:r>
            <w:r>
              <w:rPr>
                <w:rFonts w:hint="eastAsia" w:ascii="宋体" w:hAnsi="宋体" w:eastAsia="宋体" w:cs="宋体"/>
                <w:b w:val="0"/>
                <w:bCs w:val="0"/>
                <w:color w:val="auto"/>
                <w:sz w:val="21"/>
                <w:szCs w:val="21"/>
                <w:highlight w:val="none"/>
                <w:lang w:val="en-US" w:eastAsia="zh-CN"/>
              </w:rPr>
              <w:t>楼、行政楼、教学科研楼及其附属公共区域、外围环境等）的以下服务内容：</w:t>
            </w:r>
          </w:p>
          <w:p>
            <w:pPr>
              <w:keepNext w:val="0"/>
              <w:keepLines w:val="0"/>
              <w:pageBreakBefore w:val="0"/>
              <w:widowControl w:val="0"/>
              <w:numPr>
                <w:ilvl w:val="0"/>
                <w:numId w:val="0"/>
              </w:numPr>
              <w:kinsoku/>
              <w:wordWrap/>
              <w:overflowPunct/>
              <w:topLinePunct w:val="0"/>
              <w:bidi w:val="0"/>
              <w:snapToGrid/>
              <w:spacing w:line="360" w:lineRule="auto"/>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1、环境卫生保洁服务，单项服务报价不得超过 1355万元/年，三年合计不超过 4065万元；</w:t>
            </w:r>
          </w:p>
          <w:p>
            <w:pPr>
              <w:keepNext w:val="0"/>
              <w:keepLines w:val="0"/>
              <w:pageBreakBefore w:val="0"/>
              <w:widowControl w:val="0"/>
              <w:numPr>
                <w:ilvl w:val="0"/>
                <w:numId w:val="0"/>
              </w:numPr>
              <w:kinsoku/>
              <w:wordWrap/>
              <w:overflowPunct/>
              <w:topLinePunct w:val="0"/>
              <w:bidi w:val="0"/>
              <w:snapToGrid/>
              <w:spacing w:line="360" w:lineRule="auto"/>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2、电梯司乘服务，单项服务报价不得超过101万元/年，三年合计不超过303万元；</w:t>
            </w:r>
          </w:p>
          <w:p>
            <w:pPr>
              <w:keepNext w:val="0"/>
              <w:keepLines w:val="0"/>
              <w:pageBreakBefore w:val="0"/>
              <w:widowControl w:val="0"/>
              <w:numPr>
                <w:ilvl w:val="0"/>
                <w:numId w:val="0"/>
              </w:numPr>
              <w:kinsoku/>
              <w:wordWrap/>
              <w:overflowPunct/>
              <w:topLinePunct w:val="0"/>
              <w:bidi w:val="0"/>
              <w:snapToGrid/>
              <w:spacing w:line="360" w:lineRule="auto"/>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highlight w:val="none"/>
                <w:lang w:val="en-US" w:eastAsia="zh-CN"/>
              </w:rPr>
              <w:t>3、绿化养护服务,单项服</w:t>
            </w:r>
            <w:r>
              <w:rPr>
                <w:rFonts w:hint="eastAsia" w:ascii="宋体" w:hAnsi="宋体" w:eastAsia="宋体" w:cs="宋体"/>
                <w:b w:val="0"/>
                <w:bCs w:val="0"/>
                <w:color w:val="auto"/>
                <w:sz w:val="21"/>
                <w:szCs w:val="21"/>
                <w:lang w:val="en-US" w:eastAsia="zh-CN"/>
              </w:rPr>
              <w:t>务报价不得超过18万元/年，三年合计不超过54万元；</w:t>
            </w:r>
          </w:p>
          <w:p>
            <w:pPr>
              <w:keepNext w:val="0"/>
              <w:keepLines w:val="0"/>
              <w:pageBreakBefore w:val="0"/>
              <w:widowControl w:val="0"/>
              <w:numPr>
                <w:ilvl w:val="0"/>
                <w:numId w:val="0"/>
              </w:numPr>
              <w:kinsoku/>
              <w:wordWrap/>
              <w:overflowPunct/>
              <w:topLinePunct w:val="0"/>
              <w:bidi w:val="0"/>
              <w:snapToGrid/>
              <w:spacing w:line="360" w:lineRule="auto"/>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4、病媒生物防制（灭“四害”）服务,单项服务报价不得超过6万元/年，三年合计不超过18万元；</w:t>
            </w:r>
          </w:p>
          <w:p>
            <w:pPr>
              <w:keepNext w:val="0"/>
              <w:keepLines w:val="0"/>
              <w:pageBreakBefore w:val="0"/>
              <w:widowControl w:val="0"/>
              <w:numPr>
                <w:ilvl w:val="0"/>
                <w:numId w:val="0"/>
              </w:numPr>
              <w:kinsoku/>
              <w:wordWrap/>
              <w:overflowPunct/>
              <w:topLinePunct w:val="0"/>
              <w:bidi w:val="0"/>
              <w:snapToGrid/>
              <w:spacing w:line="360" w:lineRule="auto"/>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5、生活垃圾清运服务,单项服务报价不得超过29万元/年，三年合计不超过87万元；</w:t>
            </w:r>
          </w:p>
          <w:p>
            <w:pPr>
              <w:keepNext w:val="0"/>
              <w:keepLines w:val="0"/>
              <w:pageBreakBefore w:val="0"/>
              <w:widowControl w:val="0"/>
              <w:numPr>
                <w:ilvl w:val="0"/>
                <w:numId w:val="0"/>
              </w:numPr>
              <w:kinsoku/>
              <w:wordWrap/>
              <w:overflowPunct/>
              <w:topLinePunct w:val="0"/>
              <w:bidi w:val="0"/>
              <w:snapToGrid/>
              <w:spacing w:line="360" w:lineRule="auto"/>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6、建筑垃圾清运服务,单项服务报价不得超过3万元/年（按9方车，560元/车计算），三年合计不超过9万元；</w:t>
            </w:r>
          </w:p>
          <w:p>
            <w:pPr>
              <w:keepNext w:val="0"/>
              <w:keepLines w:val="0"/>
              <w:pageBreakBefore w:val="0"/>
              <w:numPr>
                <w:ilvl w:val="0"/>
                <w:numId w:val="0"/>
              </w:numPr>
              <w:kinsoku/>
              <w:wordWrap/>
              <w:overflowPunct/>
              <w:topLinePunct w:val="0"/>
              <w:autoSpaceDE/>
              <w:autoSpaceDN/>
              <w:bidi w:val="0"/>
              <w:spacing w:line="360" w:lineRule="auto"/>
              <w:jc w:val="both"/>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lang w:val="en-US" w:eastAsia="zh-CN"/>
              </w:rPr>
              <w:t>7、化粪池及排污管网清理服务</w:t>
            </w:r>
            <w:r>
              <w:rPr>
                <w:rFonts w:hint="eastAsia" w:ascii="宋体" w:hAnsi="宋体" w:eastAsia="宋体" w:cs="宋体"/>
                <w:b w:val="0"/>
                <w:bCs w:val="0"/>
                <w:color w:val="auto"/>
                <w:sz w:val="21"/>
                <w:szCs w:val="21"/>
                <w:highlight w:val="none"/>
                <w:lang w:val="en-US" w:eastAsia="zh-CN"/>
              </w:rPr>
              <w:t>（包括上班时间及非上班时间的管道疏通）,单项服务报价不得超过8万元/年，三年合计不超过24万元。</w:t>
            </w:r>
          </w:p>
          <w:p>
            <w:pPr>
              <w:keepNext w:val="0"/>
              <w:keepLines w:val="0"/>
              <w:pageBreakBefore w:val="0"/>
              <w:widowControl w:val="0"/>
              <w:numPr>
                <w:ilvl w:val="0"/>
                <w:numId w:val="0"/>
              </w:numPr>
              <w:kinsoku/>
              <w:wordWrap/>
              <w:overflowPunct/>
              <w:topLinePunct w:val="0"/>
              <w:bidi w:val="0"/>
              <w:snapToGrid/>
              <w:spacing w:line="360" w:lineRule="auto"/>
              <w:jc w:val="both"/>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三、人员配置要求</w:t>
            </w:r>
          </w:p>
          <w:p>
            <w:pPr>
              <w:keepNext w:val="0"/>
              <w:keepLines w:val="0"/>
              <w:pageBreakBefore w:val="0"/>
              <w:widowControl w:val="0"/>
              <w:numPr>
                <w:ilvl w:val="0"/>
                <w:numId w:val="0"/>
              </w:numPr>
              <w:kinsoku/>
              <w:wordWrap/>
              <w:overflowPunct/>
              <w:topLinePunct w:val="0"/>
              <w:bidi w:val="0"/>
              <w:snapToGrid/>
              <w:spacing w:line="360" w:lineRule="auto"/>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1、保洁人员年龄要求：≦55岁（重点岗位≤50岁，部分岗位以具体要求为准）；身体健康，无不良嗜好；</w:t>
            </w:r>
          </w:p>
          <w:p>
            <w:pPr>
              <w:keepNext w:val="0"/>
              <w:keepLines w:val="0"/>
              <w:pageBreakBefore w:val="0"/>
              <w:widowControl w:val="0"/>
              <w:numPr>
                <w:ilvl w:val="0"/>
                <w:numId w:val="0"/>
              </w:numPr>
              <w:kinsoku/>
              <w:wordWrap/>
              <w:overflowPunct/>
              <w:topLinePunct w:val="0"/>
              <w:bidi w:val="0"/>
              <w:snapToGrid/>
              <w:spacing w:line="360" w:lineRule="auto"/>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2、具体岗位数量配置要求：339人。</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（1）管理人员6人：项目经理1人、主管5人；</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（2）保洁服务人员310人（其中普通岗184人，重点岗位（一类）30人，重点岗位（二类）21人，重点岗位（三类）31人</w:t>
            </w:r>
            <w:r>
              <w:rPr>
                <w:rFonts w:hint="eastAsia" w:ascii="宋体" w:hAnsi="宋体" w:cs="宋体"/>
                <w:color w:val="auto"/>
                <w:kern w:val="2"/>
                <w:sz w:val="21"/>
                <w:szCs w:val="21"/>
                <w:lang w:val="en-US" w:eastAsia="zh-CN" w:bidi="ar-SA"/>
              </w:rPr>
              <w:t>，</w:t>
            </w:r>
            <w:r>
              <w:rPr>
                <w:rFonts w:hint="eastAsia" w:ascii="宋体" w:hAnsi="宋体" w:eastAsia="宋体" w:cs="宋体"/>
                <w:color w:val="auto"/>
                <w:kern w:val="2"/>
                <w:sz w:val="21"/>
                <w:szCs w:val="21"/>
                <w:highlight w:val="none"/>
                <w:lang w:val="en-US" w:eastAsia="zh-CN" w:bidi="ar-SA"/>
              </w:rPr>
              <w:t>轮休</w:t>
            </w:r>
            <w:r>
              <w:rPr>
                <w:rFonts w:hint="eastAsia" w:ascii="宋体" w:hAnsi="宋体" w:cs="宋体"/>
                <w:color w:val="auto"/>
                <w:kern w:val="2"/>
                <w:sz w:val="21"/>
                <w:szCs w:val="21"/>
                <w:highlight w:val="none"/>
                <w:lang w:val="en-US" w:eastAsia="zh-CN" w:bidi="ar-SA"/>
              </w:rPr>
              <w:t>岗</w:t>
            </w:r>
            <w:r>
              <w:rPr>
                <w:rFonts w:hint="eastAsia" w:ascii="宋体" w:hAnsi="宋体" w:eastAsia="宋体" w:cs="宋体"/>
                <w:color w:val="auto"/>
                <w:kern w:val="2"/>
                <w:sz w:val="21"/>
                <w:szCs w:val="21"/>
                <w:highlight w:val="none"/>
                <w:lang w:val="en-US" w:eastAsia="zh-CN" w:bidi="ar-SA"/>
              </w:rPr>
              <w:t>44人；</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（3）电梯司梯员 23人（含轮休人员）。</w:t>
            </w:r>
          </w:p>
          <w:p>
            <w:pPr>
              <w:pStyle w:val="637"/>
              <w:spacing w:line="360" w:lineRule="auto"/>
              <w:ind w:left="0" w:leftChars="0" w:firstLine="0" w:firstLineChars="0"/>
              <w:rPr>
                <w:rFonts w:hint="default"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（4）</w:t>
            </w:r>
            <w:r>
              <w:rPr>
                <w:rFonts w:hint="eastAsia" w:ascii="宋体" w:hAnsi="宋体" w:eastAsia="宋体" w:cs="宋体"/>
                <w:b w:val="0"/>
                <w:bCs w:val="0"/>
                <w:color w:val="auto"/>
                <w:sz w:val="21"/>
                <w:szCs w:val="21"/>
                <w:highlight w:val="none"/>
                <w:lang w:val="en-US" w:eastAsia="zh-CN"/>
              </w:rPr>
              <w:t>其他包干区域服务</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auto"/>
                <w:sz w:val="21"/>
                <w:szCs w:val="21"/>
                <w:highlight w:val="none"/>
                <w:lang w:val="en-US" w:eastAsia="zh-CN"/>
              </w:rPr>
              <w:t>绿化养护服务、病媒生物防制〖灭“四害”〗服务、生活垃圾清运服务、建筑垃圾清运服务、化粪池及排污管网清理服务</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）不设置具体岗位数量要求，</w:t>
            </w:r>
            <w:r>
              <w:rPr>
                <w:rFonts w:hint="eastAsia" w:ascii="宋体" w:hAnsi="宋体" w:eastAsia="宋体" w:cs="宋体"/>
                <w:b w:val="0"/>
                <w:bCs w:val="0"/>
                <w:sz w:val="21"/>
                <w:szCs w:val="21"/>
                <w:highlight w:val="none"/>
                <w:lang w:val="en-US" w:eastAsia="zh-CN"/>
              </w:rPr>
              <w:t>中标人提供复核采购需求的服务即可。</w:t>
            </w:r>
          </w:p>
          <w:p>
            <w:pPr>
              <w:pStyle w:val="637"/>
              <w:spacing w:line="360" w:lineRule="auto"/>
              <w:ind w:left="0" w:leftChars="0" w:firstLine="0" w:firstLineChars="0"/>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（5）物业服务公司应支付给劳动者的工资在剔除下列各项以后，不得低于南宁市最低工资标准：</w:t>
            </w:r>
          </w:p>
          <w:p>
            <w:pPr>
              <w:pStyle w:val="637"/>
              <w:spacing w:line="360" w:lineRule="auto"/>
              <w:ind w:left="0" w:leftChars="0" w:firstLine="0" w:firstLineChars="0"/>
              <w:rPr>
                <w:rFonts w:hint="eastAsia" w:ascii="宋体" w:hAnsi="宋体" w:eastAsia="宋体" w:cs="宋体"/>
                <w:b/>
                <w:bCs/>
                <w:sz w:val="21"/>
                <w:szCs w:val="21"/>
                <w:highlight w:val="none"/>
                <w:lang w:val="en-US" w:eastAsia="zh-CN"/>
              </w:rPr>
            </w:pPr>
            <w:r>
              <w:rPr>
                <w:rFonts w:hint="eastAsia" w:ascii="宋体" w:hAnsi="宋体" w:cs="宋体"/>
                <w:b/>
                <w:bCs/>
                <w:sz w:val="21"/>
                <w:szCs w:val="21"/>
                <w:highlight w:val="none"/>
                <w:lang w:val="en-US" w:eastAsia="zh-CN"/>
              </w:rPr>
              <w:t>①</w:t>
            </w:r>
            <w:r>
              <w:rPr>
                <w:rFonts w:hint="eastAsia" w:ascii="宋体" w:hAnsi="宋体" w:eastAsia="宋体" w:cs="宋体"/>
                <w:b/>
                <w:bCs/>
                <w:sz w:val="21"/>
                <w:szCs w:val="21"/>
                <w:highlight w:val="none"/>
                <w:lang w:val="en-US" w:eastAsia="zh-CN"/>
              </w:rPr>
              <w:t>延长</w:t>
            </w:r>
            <w:r>
              <w:rPr>
                <w:rFonts w:hint="eastAsia" w:ascii="宋体" w:hAnsi="宋体" w:cs="宋体"/>
                <w:b/>
                <w:bCs/>
                <w:sz w:val="21"/>
                <w:szCs w:val="21"/>
                <w:highlight w:val="none"/>
                <w:lang w:val="en-US" w:eastAsia="zh-CN"/>
              </w:rPr>
              <w:t>工作</w:t>
            </w:r>
            <w:r>
              <w:rPr>
                <w:rFonts w:hint="eastAsia" w:ascii="宋体" w:hAnsi="宋体" w:eastAsia="宋体" w:cs="宋体"/>
                <w:b/>
                <w:bCs/>
                <w:sz w:val="21"/>
                <w:szCs w:val="21"/>
                <w:highlight w:val="none"/>
                <w:lang w:val="en-US" w:eastAsia="zh-CN"/>
              </w:rPr>
              <w:t>时间工资；</w:t>
            </w:r>
          </w:p>
          <w:p>
            <w:pPr>
              <w:pStyle w:val="637"/>
              <w:spacing w:line="360" w:lineRule="auto"/>
              <w:ind w:left="0" w:leftChars="0" w:firstLine="0" w:firstLineChars="0"/>
              <w:rPr>
                <w:rFonts w:hint="default" w:ascii="宋体" w:hAnsi="宋体" w:eastAsia="宋体" w:cs="宋体"/>
                <w:b/>
                <w:bCs/>
                <w:sz w:val="21"/>
                <w:szCs w:val="21"/>
                <w:highlight w:val="none"/>
                <w:lang w:val="en-US" w:eastAsia="zh-CN"/>
              </w:rPr>
            </w:pPr>
            <w:r>
              <w:rPr>
                <w:rFonts w:hint="eastAsia" w:ascii="宋体" w:hAnsi="宋体" w:cs="宋体"/>
                <w:b/>
                <w:bCs/>
                <w:sz w:val="21"/>
                <w:szCs w:val="21"/>
                <w:highlight w:val="none"/>
                <w:lang w:val="en-US" w:eastAsia="zh-CN"/>
              </w:rPr>
              <w:t>②</w:t>
            </w:r>
            <w:r>
              <w:rPr>
                <w:rFonts w:hint="eastAsia" w:ascii="宋体" w:hAnsi="宋体" w:eastAsia="宋体" w:cs="宋体"/>
                <w:b/>
                <w:bCs/>
                <w:sz w:val="21"/>
                <w:szCs w:val="21"/>
                <w:highlight w:val="none"/>
                <w:lang w:val="en-US" w:eastAsia="zh-CN"/>
              </w:rPr>
              <w:t>中班、夜班、高温、低温、井下、有毒有害等特殊工作环境、条件下的津贴；</w:t>
            </w:r>
          </w:p>
          <w:p>
            <w:pPr>
              <w:pStyle w:val="637"/>
              <w:spacing w:line="360" w:lineRule="auto"/>
              <w:ind w:left="0" w:leftChars="0" w:firstLine="0" w:firstLineChars="0"/>
              <w:rPr>
                <w:rFonts w:hint="eastAsia" w:ascii="宋体" w:hAnsi="宋体" w:eastAsia="宋体" w:cs="宋体"/>
                <w:b/>
                <w:bCs/>
                <w:sz w:val="21"/>
                <w:szCs w:val="21"/>
                <w:highlight w:val="none"/>
                <w:lang w:val="en-US" w:eastAsia="zh-CN"/>
              </w:rPr>
            </w:pPr>
            <w:r>
              <w:rPr>
                <w:rFonts w:hint="eastAsia" w:ascii="宋体" w:hAnsi="宋体" w:cs="宋体"/>
                <w:b/>
                <w:bCs/>
                <w:sz w:val="21"/>
                <w:szCs w:val="21"/>
                <w:highlight w:val="none"/>
                <w:lang w:val="en-US" w:eastAsia="zh-CN"/>
              </w:rPr>
              <w:t>③</w:t>
            </w:r>
            <w:r>
              <w:rPr>
                <w:rFonts w:hint="eastAsia" w:ascii="宋体" w:hAnsi="宋体" w:eastAsia="宋体" w:cs="宋体"/>
                <w:b/>
                <w:bCs/>
                <w:sz w:val="21"/>
                <w:szCs w:val="21"/>
                <w:highlight w:val="none"/>
                <w:lang w:val="en-US" w:eastAsia="zh-CN"/>
              </w:rPr>
              <w:t>法律、法规和国家规定的劳动者福利待遇等。</w:t>
            </w:r>
          </w:p>
          <w:p>
            <w:pPr>
              <w:pageBreakBefore w:val="0"/>
              <w:numPr>
                <w:ilvl w:val="0"/>
                <w:numId w:val="0"/>
              </w:numPr>
              <w:wordWrap/>
              <w:overflowPunct/>
              <w:topLinePunct w:val="0"/>
              <w:bidi w:val="0"/>
              <w:spacing w:line="360" w:lineRule="auto"/>
              <w:jc w:val="left"/>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具体岗位设置表详见附件1《分标1桃源院区及星湖门诊综合物业服务人员岗位设置表》。</w:t>
            </w:r>
          </w:p>
          <w:p>
            <w:pPr>
              <w:pageBreakBefore w:val="0"/>
              <w:numPr>
                <w:ilvl w:val="0"/>
                <w:numId w:val="0"/>
              </w:numPr>
              <w:wordWrap/>
              <w:overflowPunct/>
              <w:topLinePunct w:val="0"/>
              <w:bidi w:val="0"/>
              <w:spacing w:line="360" w:lineRule="auto"/>
              <w:jc w:val="left"/>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四、环境卫生保洁服务</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（一）区域保洁内容及服务次数要求（详见附件3）</w:t>
            </w:r>
            <w:r>
              <w:rPr>
                <w:rFonts w:hint="eastAsia" w:ascii="宋体" w:hAnsi="宋体" w:eastAsia="宋体" w:cs="宋体"/>
                <w:color w:val="auto"/>
                <w:kern w:val="2"/>
                <w:sz w:val="21"/>
                <w:szCs w:val="21"/>
                <w:lang w:val="en-US" w:eastAsia="zh-CN" w:bidi="ar-SA"/>
              </w:rPr>
              <w:t>；</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（二）保洁服务质量考核标准（详见附件4）</w:t>
            </w:r>
            <w:r>
              <w:rPr>
                <w:rFonts w:hint="eastAsia" w:ascii="宋体" w:hAnsi="宋体" w:eastAsia="宋体" w:cs="宋体"/>
                <w:color w:val="auto"/>
                <w:kern w:val="2"/>
                <w:sz w:val="21"/>
                <w:szCs w:val="21"/>
                <w:lang w:val="en-US" w:eastAsia="zh-CN" w:bidi="ar-SA"/>
              </w:rPr>
              <w:t>；</w:t>
            </w:r>
          </w:p>
          <w:p>
            <w:pPr>
              <w:pageBreakBefore w:val="0"/>
              <w:numPr>
                <w:ilvl w:val="0"/>
                <w:numId w:val="0"/>
              </w:numPr>
              <w:wordWrap/>
              <w:overflowPunct/>
              <w:topLinePunct w:val="0"/>
              <w:bidi w:val="0"/>
              <w:spacing w:line="360" w:lineRule="auto"/>
              <w:jc w:val="left"/>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（三）消毒标准及要求</w:t>
            </w:r>
            <w:r>
              <w:rPr>
                <w:rFonts w:hint="eastAsia" w:ascii="宋体" w:hAnsi="宋体" w:eastAsia="宋体" w:cs="宋体"/>
                <w:b w:val="0"/>
                <w:bCs w:val="0"/>
                <w:color w:val="auto"/>
                <w:sz w:val="21"/>
                <w:szCs w:val="21"/>
                <w:lang w:val="en-US" w:eastAsia="zh-CN"/>
              </w:rPr>
              <w:t>；</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1、按医院感控科要求，达到院感质量标准要求。</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2、按WS/T311-2009《医院隔离技术规范》、WS/T367《医疗机构消毒技术规范》、WS/T510-2016《病区医院感染管理规范》等国家标准要求，达到院感质量标准。</w:t>
            </w:r>
          </w:p>
          <w:p>
            <w:pPr>
              <w:pageBreakBefore w:val="0"/>
              <w:numPr>
                <w:ilvl w:val="0"/>
                <w:numId w:val="0"/>
              </w:numPr>
              <w:wordWrap/>
              <w:overflowPunct/>
              <w:topLinePunct w:val="0"/>
              <w:bidi w:val="0"/>
              <w:spacing w:line="360" w:lineRule="auto"/>
              <w:jc w:val="left"/>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（四）生活垃圾、医疗废物垃圾管理标准要求（详见附件5）；</w:t>
            </w:r>
          </w:p>
          <w:p>
            <w:pPr>
              <w:pageBreakBefore w:val="0"/>
              <w:numPr>
                <w:ilvl w:val="0"/>
                <w:numId w:val="0"/>
              </w:numPr>
              <w:wordWrap/>
              <w:overflowPunct/>
              <w:topLinePunct w:val="0"/>
              <w:bidi w:val="0"/>
              <w:spacing w:line="360" w:lineRule="auto"/>
              <w:jc w:val="left"/>
              <w:rPr>
                <w:rFonts w:hint="default"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（五）其他保洁内容标准要求（详见附件6）；</w:t>
            </w:r>
          </w:p>
          <w:p>
            <w:pPr>
              <w:pageBreakBefore w:val="0"/>
              <w:numPr>
                <w:ilvl w:val="0"/>
                <w:numId w:val="0"/>
              </w:numPr>
              <w:wordWrap/>
              <w:overflowPunct/>
              <w:topLinePunct w:val="0"/>
              <w:bidi w:val="0"/>
              <w:spacing w:line="360" w:lineRule="auto"/>
              <w:jc w:val="left"/>
              <w:rPr>
                <w:rFonts w:hint="default" w:ascii="宋体" w:hAnsi="宋体" w:eastAsia="宋体" w:cs="宋体"/>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（六）服务设备及服务消耗用品要求</w:t>
            </w:r>
            <w:r>
              <w:rPr>
                <w:rFonts w:hint="eastAsia" w:ascii="宋体" w:hAnsi="宋体" w:eastAsia="宋体" w:cs="宋体"/>
                <w:color w:val="auto"/>
                <w:kern w:val="2"/>
                <w:sz w:val="21"/>
                <w:szCs w:val="21"/>
                <w:lang w:val="en-US" w:eastAsia="zh-CN" w:bidi="ar-SA"/>
              </w:rPr>
              <w:t>：</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1、设备：</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★①密闭垃圾收送车≧9台；</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★②高速石材打磨抛光机≧4台；</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★③PVC地板抛光机≧4台；</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★④加重翻新机≧4台；</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★⑤高压清洗机≧2台；</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★⑥地面吹风机≧16台；</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★⑦吸尘吸水机≧10台；</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★⑧全自动洗地机≧4台；</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★⑨保洁车≧120台；</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★⑩电梯消毒警示牌、小心地滑警示牌≧20个。</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2、消耗用品：保洁拖把布要求“一房一拖”、保洁抹布要求“一床一巾”，人字梯2.5和1.8米各1把，各类服务消耗用品，按实际科室需求，可满足采购人活动场所卫生保洁需求，能有效提高人员工作效率。</w:t>
            </w:r>
          </w:p>
          <w:p>
            <w:pPr>
              <w:pageBreakBefore w:val="0"/>
              <w:numPr>
                <w:ilvl w:val="0"/>
                <w:numId w:val="0"/>
              </w:numPr>
              <w:wordWrap/>
              <w:overflowPunct/>
              <w:topLinePunct w:val="0"/>
              <w:bidi w:val="0"/>
              <w:spacing w:line="360" w:lineRule="auto"/>
              <w:jc w:val="left"/>
              <w:rPr>
                <w:rFonts w:hint="default" w:ascii="宋体" w:hAnsi="宋体" w:eastAsia="宋体" w:cs="宋体"/>
                <w:b/>
                <w:bCs/>
                <w:sz w:val="21"/>
                <w:szCs w:val="21"/>
                <w:highlight w:val="none"/>
                <w:lang w:val="en-US" w:eastAsia="zh-CN"/>
              </w:rPr>
            </w:pPr>
            <w:r>
              <w:rPr>
                <w:rFonts w:hint="eastAsia" w:ascii="宋体" w:hAnsi="宋体" w:eastAsia="宋体" w:cs="宋体"/>
                <w:b/>
                <w:bCs/>
                <w:color w:val="auto"/>
                <w:kern w:val="2"/>
                <w:sz w:val="21"/>
                <w:szCs w:val="21"/>
                <w:lang w:val="en-US" w:eastAsia="zh-CN" w:bidi="ar-SA"/>
              </w:rPr>
              <w:t>3、</w:t>
            </w:r>
            <w:r>
              <w:rPr>
                <w:rFonts w:hint="eastAsia" w:ascii="宋体" w:hAnsi="宋体" w:eastAsia="宋体" w:cs="宋体"/>
                <w:b/>
                <w:bCs/>
                <w:i w:val="0"/>
                <w:color w:val="000000"/>
                <w:kern w:val="0"/>
                <w:sz w:val="21"/>
                <w:szCs w:val="21"/>
                <w:u w:val="none"/>
                <w:lang w:val="en-US" w:eastAsia="zh-CN" w:bidi="ar"/>
              </w:rPr>
              <w:t>以下耗材由中标方自备</w:t>
            </w:r>
          </w:p>
          <w:tbl>
            <w:tblPr>
              <w:tblStyle w:val="55"/>
              <w:tblW w:w="8042"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9"/>
              <w:gridCol w:w="1008"/>
              <w:gridCol w:w="1068"/>
              <w:gridCol w:w="588"/>
              <w:gridCol w:w="1164"/>
              <w:gridCol w:w="1164"/>
              <w:gridCol w:w="26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耗材名称</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规格</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医院历史使用量（月）</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医院历史使用量（年）</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备注/参考品牌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塑料袋</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90#大白袋、50个/扎</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扎</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3240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90cmx100cmx2s（单面厚度）， 平口式 全新PE料 无毒无味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塑料袋</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36#黑色、50个/扎</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扎</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830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9960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36cmx54cmx2s（单面厚度）(折边9cm实际展开≥54cm)手提式 全新PE料 无毒无味  折边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塑料袋</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90#黄袋、无耳、50个/扎</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扎</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2400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90cmx100cmx2s （单面厚度）平口式 印有医疗废物警示标识 全新PE料 无毒无味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塑料袋</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36#中黄袋、50个/扎</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扎</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36cmx60cmx2s（单面厚度） (折边9cm实际展开≥54cm 手提式 印有医疗废物警示标识 全新PE料 无毒无味 折边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塑料袋</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41#黑色、50个/扎</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扎</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5280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41cmx90cmx2s（单面厚度）(折边10cm实际展开≥61cm) 平口式 全新PE料 无毒无味  折边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塑料袋</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30#黄袋、50个/扎</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扎</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1320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30cmx48cmx2s（单面厚度）(折边6cm实际展开≥42cm)手提式 印有医疗废物警示标识 全新PE料 无毒无味  折边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塑料袋</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45#黄色感染塑料袋、50个/扎</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扎</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宽45cmx长51cmx8s（单面厚度）平口 全新PE料 无毒无味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塑料袋</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550#大黄袋、有耳、50个/扎</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扎</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5400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55cmx80cmx2s（单面厚度）(折边14cm实际展开≥83cm)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喷香液</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300ml</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大卷厕纸</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eastAsia" w:ascii="宋体" w:hAnsi="宋体" w:eastAsia="宋体" w:cs="宋体"/>
                      <w:i w:val="0"/>
                      <w:iCs w:val="0"/>
                      <w:color w:val="000000"/>
                      <w:sz w:val="21"/>
                      <w:szCs w:val="21"/>
                      <w:u w:val="none"/>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卷</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2520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清风 </w:t>
                  </w:r>
                  <w:r>
                    <w:rPr>
                      <w:rStyle w:val="221"/>
                      <w:sz w:val="21"/>
                      <w:szCs w:val="21"/>
                      <w:lang w:val="en-US" w:eastAsia="zh-CN" w:bidi="ar"/>
                    </w:rPr>
                    <w:t xml:space="preserve"> 心相印  维达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洗手液</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2kg</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桶</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威露士 </w:t>
                  </w:r>
                  <w:r>
                    <w:rPr>
                      <w:rStyle w:val="221"/>
                      <w:sz w:val="21"/>
                      <w:szCs w:val="21"/>
                      <w:lang w:val="en-US" w:eastAsia="zh-CN" w:bidi="ar"/>
                    </w:rPr>
                    <w:t xml:space="preserve"> 蓝月亮 舒肤佳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洗手液机</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喷香机</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卷纸筒盒</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1号电池</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超霸 南孚 晨光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5号电池</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超霸 南孚 晨光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7号电池</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超霸 南孚 晨光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75%浓度酒精</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500ml</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1920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电梯膜</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30x36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卷</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扎带</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100条/包</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封口胶</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卷</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晨光 齐心 </w:t>
                  </w:r>
                  <w:r>
                    <w:rPr>
                      <w:rStyle w:val="221"/>
                      <w:sz w:val="21"/>
                      <w:szCs w:val="21"/>
                      <w:lang w:val="en-US" w:eastAsia="zh-CN" w:bidi="ar"/>
                    </w:rPr>
                    <w:t xml:space="preserve"> 得力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消佳净</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10斤/桶</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桶</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2640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洁厕剂</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50斤/桶</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桶</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威猛先生 </w:t>
                  </w:r>
                  <w:r>
                    <w:rPr>
                      <w:rStyle w:val="221"/>
                      <w:sz w:val="21"/>
                      <w:szCs w:val="21"/>
                      <w:lang w:val="en-US" w:eastAsia="zh-CN" w:bidi="ar"/>
                    </w:rPr>
                    <w:t xml:space="preserve"> 威露士 滴露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洗洁精</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50斤/桶</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桶</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立白 白猫 超能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红水</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3.8升/桶</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桶</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1800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绿水</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3.8升/桶</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桶</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w:t>
                  </w:r>
                </w:p>
              </w:tc>
              <w:tc>
                <w:tcPr>
                  <w:tcW w:w="262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不锈钢保养油</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3.8升/桶</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桶</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144</w:t>
                  </w:r>
                </w:p>
              </w:tc>
              <w:tc>
                <w:tcPr>
                  <w:tcW w:w="2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rPr>
                      <w:rFonts w:hint="eastAsia" w:ascii="宋体" w:hAnsi="宋体" w:eastAsia="宋体" w:cs="宋体"/>
                      <w:i w:val="0"/>
                      <w:iCs w:val="0"/>
                      <w:color w:val="000000"/>
                      <w:sz w:val="21"/>
                      <w:szCs w:val="21"/>
                      <w:u w:val="none"/>
                    </w:rPr>
                  </w:pPr>
                </w:p>
              </w:tc>
            </w:tr>
          </w:tbl>
          <w:p>
            <w:pPr>
              <w:pageBreakBefore w:val="0"/>
              <w:numPr>
                <w:ilvl w:val="0"/>
                <w:numId w:val="0"/>
              </w:numPr>
              <w:wordWrap/>
              <w:overflowPunct/>
              <w:topLinePunct w:val="0"/>
              <w:bidi w:val="0"/>
              <w:spacing w:line="360" w:lineRule="auto"/>
              <w:jc w:val="left"/>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highlight w:val="none"/>
                <w:lang w:val="en-US" w:eastAsia="zh-CN" w:bidi="ar-SA"/>
              </w:rPr>
              <w:t>（备注：以上数据为医院历史使用量，仅供参考。具体要求及更换频次需按照《附件3：区域保洁内容及服务次数要求》执行）</w:t>
            </w:r>
          </w:p>
          <w:p>
            <w:pPr>
              <w:pageBreakBefore w:val="0"/>
              <w:numPr>
                <w:ilvl w:val="0"/>
                <w:numId w:val="0"/>
              </w:numPr>
              <w:wordWrap/>
              <w:overflowPunct/>
              <w:topLinePunct w:val="0"/>
              <w:bidi w:val="0"/>
              <w:spacing w:line="360" w:lineRule="auto"/>
              <w:jc w:val="left"/>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（七）额外服务费用的承诺</w:t>
            </w:r>
          </w:p>
          <w:p>
            <w:pPr>
              <w:pStyle w:val="51"/>
              <w:numPr>
                <w:ilvl w:val="0"/>
                <w:numId w:val="0"/>
              </w:numPr>
              <w:spacing w:line="360" w:lineRule="auto"/>
              <w:rPr>
                <w:rFonts w:hint="default"/>
                <w:lang w:val="en-US" w:eastAsia="zh-CN"/>
              </w:rPr>
            </w:pPr>
            <w:r>
              <w:rPr>
                <w:rFonts w:hint="eastAsia" w:ascii="宋体" w:hAnsi="宋体" w:eastAsia="宋体" w:cs="宋体"/>
                <w:b w:val="0"/>
                <w:bCs/>
                <w:lang w:val="en-US" w:eastAsia="zh-CN"/>
              </w:rPr>
              <w:t>1、</w:t>
            </w:r>
            <w:r>
              <w:rPr>
                <w:rFonts w:hint="eastAsia" w:ascii="宋体" w:hAnsi="宋体" w:eastAsia="宋体" w:cs="宋体"/>
                <w:b w:val="0"/>
                <w:bCs w:val="0"/>
                <w:i w:val="0"/>
                <w:iCs w:val="0"/>
                <w:color w:val="000000"/>
                <w:kern w:val="0"/>
                <w:sz w:val="21"/>
                <w:szCs w:val="21"/>
                <w:u w:val="none"/>
                <w:lang w:val="en-US" w:eastAsia="zh-CN" w:bidi="ar"/>
              </w:rPr>
              <w:t>超出服务次数要求的PVC地板打蜡，大理石及花岗岩地板打蜡、深度打磨抛光费用</w:t>
            </w:r>
            <w:r>
              <w:rPr>
                <w:rFonts w:hint="eastAsia" w:hAnsi="宋体" w:eastAsia="宋体" w:cs="宋体"/>
                <w:b w:val="0"/>
                <w:bCs w:val="0"/>
                <w:i w:val="0"/>
                <w:iCs w:val="0"/>
                <w:color w:val="000000"/>
                <w:kern w:val="0"/>
                <w:sz w:val="21"/>
                <w:szCs w:val="21"/>
                <w:u w:val="none"/>
                <w:lang w:val="en-US" w:eastAsia="zh-CN" w:bidi="ar"/>
              </w:rPr>
              <w:t>标准</w:t>
            </w:r>
          </w:p>
          <w:tbl>
            <w:tblPr>
              <w:tblStyle w:val="55"/>
              <w:tblW w:w="7625"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05"/>
              <w:gridCol w:w="39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3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项目内容</w:t>
                  </w:r>
                </w:p>
              </w:tc>
              <w:tc>
                <w:tcPr>
                  <w:tcW w:w="39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费用价格价（单位：元/㎡/次）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PVC地板打蜡</w:t>
                  </w:r>
                </w:p>
              </w:tc>
              <w:tc>
                <w:tcPr>
                  <w:tcW w:w="3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trPr>
              <w:tc>
                <w:tcPr>
                  <w:tcW w:w="3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大理石花岗岩地板打蜡</w:t>
                  </w:r>
                </w:p>
              </w:tc>
              <w:tc>
                <w:tcPr>
                  <w:tcW w:w="3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3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大理石花岗岩地板深度打磨＋精抛</w:t>
                  </w:r>
                </w:p>
              </w:tc>
              <w:tc>
                <w:tcPr>
                  <w:tcW w:w="3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7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说明：承诺费用标准不得超过此表标准</w:t>
                  </w:r>
                </w:p>
              </w:tc>
            </w:tr>
          </w:tbl>
          <w:p>
            <w:pPr>
              <w:pStyle w:val="51"/>
              <w:numPr>
                <w:ilvl w:val="0"/>
                <w:numId w:val="0"/>
              </w:numPr>
              <w:spacing w:line="360" w:lineRule="auto"/>
              <w:rPr>
                <w:rFonts w:hint="default"/>
                <w:b w:val="0"/>
                <w:bCs/>
                <w:lang w:val="en-US" w:eastAsia="zh-CN"/>
              </w:rPr>
            </w:pPr>
            <w:r>
              <w:rPr>
                <w:rFonts w:hint="eastAsia"/>
                <w:b w:val="0"/>
                <w:bCs/>
                <w:lang w:val="en-US" w:eastAsia="zh-CN"/>
              </w:rPr>
              <w:t>2、超过日常工作任务以外的临时性工作，经双方认定，可作为加班费的计算依据，加班费标准承诺不得超过15元/小时。</w:t>
            </w:r>
          </w:p>
          <w:p>
            <w:pPr>
              <w:pageBreakBefore w:val="0"/>
              <w:numPr>
                <w:ilvl w:val="0"/>
                <w:numId w:val="0"/>
              </w:numPr>
              <w:wordWrap/>
              <w:overflowPunct/>
              <w:topLinePunct w:val="0"/>
              <w:bidi w:val="0"/>
              <w:spacing w:line="360" w:lineRule="auto"/>
              <w:jc w:val="left"/>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五、电梯司乘服务</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1、工作要求：</w:t>
            </w:r>
          </w:p>
          <w:p>
            <w:pPr>
              <w:pageBreakBefore w:val="0"/>
              <w:numPr>
                <w:ilvl w:val="0"/>
                <w:numId w:val="0"/>
              </w:numPr>
              <w:wordWrap/>
              <w:overflowPunct/>
              <w:topLinePunct w:val="0"/>
              <w:bidi w:val="0"/>
              <w:spacing w:line="360" w:lineRule="auto"/>
              <w:jc w:val="left"/>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（1）</w:t>
            </w:r>
            <w:r>
              <w:rPr>
                <w:rFonts w:hint="eastAsia" w:ascii="宋体" w:hAnsi="宋体" w:eastAsia="宋体" w:cs="宋体"/>
                <w:b w:val="0"/>
                <w:bCs w:val="0"/>
                <w:color w:val="000000"/>
                <w:sz w:val="21"/>
                <w:szCs w:val="21"/>
                <w:highlight w:val="none"/>
                <w:lang w:val="en-US" w:eastAsia="zh-CN"/>
              </w:rPr>
              <w:t>所有服务人员都必须经过公司培训，考核合格才能上岗</w:t>
            </w:r>
            <w:r>
              <w:rPr>
                <w:rFonts w:hint="eastAsia" w:ascii="宋体" w:hAnsi="宋体" w:cs="宋体"/>
                <w:b w:val="0"/>
                <w:bCs w:val="0"/>
                <w:color w:val="000000"/>
                <w:sz w:val="21"/>
                <w:szCs w:val="21"/>
                <w:highlight w:val="none"/>
                <w:lang w:val="en-US" w:eastAsia="zh-CN"/>
              </w:rPr>
              <w:t>。</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w:t>
            </w:r>
            <w:r>
              <w:rPr>
                <w:rFonts w:hint="eastAsia" w:ascii="宋体" w:hAnsi="宋体" w:cs="宋体"/>
                <w:color w:val="auto"/>
                <w:kern w:val="2"/>
                <w:sz w:val="21"/>
                <w:szCs w:val="21"/>
                <w:lang w:val="en-US" w:eastAsia="zh-CN" w:bidi="ar-SA"/>
              </w:rPr>
              <w:t>2</w:t>
            </w:r>
            <w:r>
              <w:rPr>
                <w:rFonts w:hint="eastAsia" w:ascii="宋体" w:hAnsi="宋体" w:eastAsia="宋体" w:cs="宋体"/>
                <w:color w:val="auto"/>
                <w:kern w:val="2"/>
                <w:sz w:val="21"/>
                <w:szCs w:val="21"/>
                <w:lang w:val="en-US" w:eastAsia="zh-CN" w:bidi="ar-SA"/>
              </w:rPr>
              <w:t>）负责电梯的日常管理和运行工作,实行24小时值班制度(包括节假日)。操作员在服务时间内要坚守工作岗位,不能擅自离开,如确要离开时,必须将电梯内所有开关转到正常,并锁好开关。</w:t>
            </w:r>
          </w:p>
          <w:p>
            <w:pPr>
              <w:pageBreakBefore w:val="0"/>
              <w:numPr>
                <w:ilvl w:val="0"/>
                <w:numId w:val="0"/>
              </w:numPr>
              <w:wordWrap/>
              <w:overflowPunct/>
              <w:topLinePunct w:val="0"/>
              <w:bidi w:val="0"/>
              <w:spacing w:line="360" w:lineRule="auto"/>
              <w:jc w:val="left"/>
              <w:rPr>
                <w:rFonts w:hint="eastAsia" w:ascii="宋体" w:hAnsi="宋体" w:eastAsia="宋体" w:cs="宋体"/>
                <w:b w:val="0"/>
                <w:bCs/>
                <w:color w:val="000000"/>
                <w:sz w:val="21"/>
                <w:szCs w:val="21"/>
                <w:highlight w:val="yellow"/>
                <w:lang w:val="en-US" w:eastAsia="zh-CN"/>
              </w:rPr>
            </w:pPr>
            <w:r>
              <w:rPr>
                <w:rFonts w:hint="eastAsia" w:ascii="宋体" w:hAnsi="宋体" w:eastAsia="宋体" w:cs="宋体"/>
                <w:color w:val="auto"/>
                <w:kern w:val="2"/>
                <w:sz w:val="21"/>
                <w:szCs w:val="21"/>
                <w:lang w:val="en-US" w:eastAsia="zh-CN" w:bidi="ar-SA"/>
              </w:rPr>
              <w:t>（</w:t>
            </w:r>
            <w:r>
              <w:rPr>
                <w:rFonts w:hint="eastAsia" w:ascii="宋体" w:hAnsi="宋体" w:cs="宋体"/>
                <w:color w:val="auto"/>
                <w:kern w:val="2"/>
                <w:sz w:val="21"/>
                <w:szCs w:val="21"/>
                <w:lang w:val="en-US" w:eastAsia="zh-CN" w:bidi="ar-SA"/>
              </w:rPr>
              <w:t>3</w:t>
            </w:r>
            <w:r>
              <w:rPr>
                <w:rFonts w:hint="eastAsia" w:ascii="宋体" w:hAnsi="宋体" w:eastAsia="宋体" w:cs="宋体"/>
                <w:color w:val="auto"/>
                <w:kern w:val="2"/>
                <w:sz w:val="21"/>
                <w:szCs w:val="21"/>
                <w:lang w:val="en-US" w:eastAsia="zh-CN" w:bidi="ar-SA"/>
              </w:rPr>
              <w:t>）电梯司乘服务区域：</w:t>
            </w:r>
            <w:r>
              <w:rPr>
                <w:rFonts w:hint="eastAsia" w:ascii="宋体" w:hAnsi="宋体" w:eastAsia="宋体" w:cs="宋体"/>
                <w:b w:val="0"/>
                <w:bCs/>
                <w:color w:val="000000"/>
                <w:sz w:val="21"/>
                <w:szCs w:val="21"/>
                <w:highlight w:val="none"/>
                <w:lang w:val="en-US" w:eastAsia="zh-CN"/>
              </w:rPr>
              <w:t>主要负责医院桃源院区（含星湖门诊）门诊综合楼、1号住院楼、2号住院楼、3号住院楼、教学综合楼、信息楼电梯运行期间的引导服务</w:t>
            </w:r>
            <w:r>
              <w:rPr>
                <w:rFonts w:hint="eastAsia" w:ascii="宋体" w:hAnsi="宋体" w:cs="宋体"/>
                <w:b w:val="0"/>
                <w:bCs/>
                <w:color w:val="000000"/>
                <w:sz w:val="21"/>
                <w:szCs w:val="21"/>
                <w:highlight w:val="none"/>
                <w:lang w:val="en-US" w:eastAsia="zh-CN"/>
              </w:rPr>
              <w:t>、</w:t>
            </w:r>
            <w:r>
              <w:rPr>
                <w:rFonts w:hint="eastAsia" w:ascii="宋体" w:hAnsi="宋体" w:eastAsia="宋体" w:cs="宋体"/>
                <w:b w:val="0"/>
                <w:bCs/>
                <w:color w:val="000000"/>
                <w:sz w:val="21"/>
                <w:szCs w:val="21"/>
                <w:highlight w:val="none"/>
                <w:lang w:val="en-US" w:eastAsia="zh-CN"/>
              </w:rPr>
              <w:t>电梯的运行、操作</w:t>
            </w:r>
            <w:r>
              <w:rPr>
                <w:rFonts w:hint="eastAsia" w:ascii="宋体" w:hAnsi="宋体" w:cs="宋体"/>
                <w:b w:val="0"/>
                <w:bCs/>
                <w:color w:val="000000"/>
                <w:sz w:val="21"/>
                <w:szCs w:val="21"/>
                <w:highlight w:val="none"/>
                <w:lang w:val="en-US" w:eastAsia="zh-CN"/>
              </w:rPr>
              <w:t>、保洁</w:t>
            </w:r>
            <w:r>
              <w:rPr>
                <w:rFonts w:hint="eastAsia" w:ascii="宋体" w:hAnsi="宋体" w:eastAsia="宋体" w:cs="宋体"/>
                <w:b w:val="0"/>
                <w:bCs/>
                <w:color w:val="000000"/>
                <w:sz w:val="21"/>
                <w:szCs w:val="21"/>
                <w:highlight w:val="none"/>
                <w:lang w:val="en-US" w:eastAsia="zh-CN"/>
              </w:rPr>
              <w:t>及电梯的日常维护、及时发现和报修故障。</w:t>
            </w:r>
          </w:p>
          <w:p>
            <w:pPr>
              <w:pageBreakBefore w:val="0"/>
              <w:numPr>
                <w:ilvl w:val="0"/>
                <w:numId w:val="0"/>
              </w:numPr>
              <w:wordWrap/>
              <w:overflowPunct/>
              <w:topLinePunct w:val="0"/>
              <w:bidi w:val="0"/>
              <w:spacing w:line="360" w:lineRule="auto"/>
              <w:ind w:firstLine="0" w:firstLineChars="0"/>
              <w:jc w:val="left"/>
              <w:rPr>
                <w:rFonts w:hint="eastAsia" w:ascii="宋体" w:hAnsi="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w:t>
            </w:r>
            <w:r>
              <w:rPr>
                <w:rFonts w:hint="eastAsia" w:ascii="宋体" w:hAnsi="宋体" w:cs="宋体"/>
                <w:color w:val="auto"/>
                <w:kern w:val="2"/>
                <w:sz w:val="21"/>
                <w:szCs w:val="21"/>
                <w:highlight w:val="none"/>
                <w:lang w:val="en-US" w:eastAsia="zh-CN" w:bidi="ar-SA"/>
              </w:rPr>
              <w:t>服务时间：</w:t>
            </w:r>
          </w:p>
          <w:p>
            <w:pPr>
              <w:pageBreakBefore w:val="0"/>
              <w:numPr>
                <w:ilvl w:val="-1"/>
                <w:numId w:val="0"/>
              </w:numPr>
              <w:wordWrap/>
              <w:overflowPunct/>
              <w:topLinePunct w:val="0"/>
              <w:bidi w:val="0"/>
              <w:spacing w:line="360" w:lineRule="auto"/>
              <w:ind w:firstLine="0" w:firstLineChars="0"/>
              <w:jc w:val="left"/>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①</w:t>
            </w:r>
            <w:r>
              <w:rPr>
                <w:rFonts w:hint="eastAsia" w:ascii="宋体" w:hAnsi="宋体" w:eastAsia="宋体" w:cs="宋体"/>
                <w:b w:val="0"/>
                <w:bCs/>
                <w:color w:val="000000"/>
                <w:sz w:val="21"/>
                <w:szCs w:val="21"/>
                <w:highlight w:val="none"/>
                <w:lang w:val="en-US" w:eastAsia="zh-CN"/>
              </w:rPr>
              <w:t>门诊综合楼、2号住院楼、3号住院楼</w:t>
            </w:r>
            <w:r>
              <w:rPr>
                <w:rFonts w:hint="eastAsia" w:ascii="宋体" w:hAnsi="宋体" w:eastAsia="宋体" w:cs="宋体"/>
                <w:color w:val="auto"/>
                <w:kern w:val="2"/>
                <w:sz w:val="21"/>
                <w:szCs w:val="21"/>
                <w:highlight w:val="none"/>
                <w:lang w:val="en-US" w:eastAsia="zh-CN" w:bidi="ar-SA"/>
              </w:rPr>
              <w:t>共3台手术专梯</w:t>
            </w:r>
            <w:r>
              <w:rPr>
                <w:rFonts w:hint="eastAsia" w:ascii="宋体" w:hAnsi="宋体" w:eastAsia="宋体" w:cs="宋体"/>
                <w:b w:val="0"/>
                <w:bCs/>
                <w:color w:val="000000"/>
                <w:sz w:val="21"/>
                <w:szCs w:val="21"/>
                <w:highlight w:val="none"/>
                <w:lang w:val="en-US" w:eastAsia="zh-CN"/>
              </w:rPr>
              <w:t>实行24小时人员在岗制度</w:t>
            </w:r>
            <w:r>
              <w:rPr>
                <w:rFonts w:hint="eastAsia" w:ascii="宋体" w:hAnsi="宋体" w:eastAsia="宋体" w:cs="宋体"/>
                <w:color w:val="auto"/>
                <w:kern w:val="2"/>
                <w:sz w:val="21"/>
                <w:szCs w:val="21"/>
                <w:highlight w:val="none"/>
                <w:lang w:val="en-US" w:eastAsia="zh-CN" w:bidi="ar-SA"/>
              </w:rPr>
              <w:t>（三班倒）</w:t>
            </w:r>
            <w:r>
              <w:rPr>
                <w:rFonts w:hint="eastAsia" w:ascii="宋体" w:hAnsi="宋体" w:cs="宋体"/>
                <w:color w:val="auto"/>
                <w:kern w:val="2"/>
                <w:sz w:val="21"/>
                <w:szCs w:val="21"/>
                <w:highlight w:val="none"/>
                <w:lang w:val="en-US" w:eastAsia="zh-CN" w:bidi="ar-SA"/>
              </w:rPr>
              <w:t>；</w:t>
            </w:r>
          </w:p>
          <w:p>
            <w:pPr>
              <w:pageBreakBefore w:val="0"/>
              <w:numPr>
                <w:ilvl w:val="-1"/>
                <w:numId w:val="0"/>
              </w:numPr>
              <w:wordWrap/>
              <w:overflowPunct/>
              <w:topLinePunct w:val="0"/>
              <w:bidi w:val="0"/>
              <w:spacing w:line="360" w:lineRule="auto"/>
              <w:ind w:firstLine="0" w:firstLineChars="0"/>
              <w:jc w:val="left"/>
              <w:rPr>
                <w:rFonts w:hint="eastAsia" w:ascii="宋体" w:hAnsi="宋体" w:cs="宋体"/>
                <w:color w:val="auto"/>
                <w:kern w:val="2"/>
                <w:sz w:val="21"/>
                <w:szCs w:val="21"/>
                <w:highlight w:val="none"/>
                <w:lang w:val="en-US" w:eastAsia="zh-CN" w:bidi="ar-SA"/>
              </w:rPr>
            </w:pPr>
            <w:r>
              <w:rPr>
                <w:rFonts w:hint="eastAsia"/>
                <w:highlight w:val="none"/>
                <w:lang w:val="en-US" w:eastAsia="zh-CN"/>
              </w:rPr>
              <w:t>②其他区域电梯员按照医院要求进行排班，具体上班时间根据医院实际情况要求执行。</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5</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b w:val="0"/>
                <w:bCs/>
                <w:color w:val="000000"/>
                <w:sz w:val="21"/>
                <w:szCs w:val="21"/>
                <w:highlight w:val="none"/>
                <w:lang w:val="en-US" w:eastAsia="zh-CN"/>
              </w:rPr>
              <w:t>电梯属于特种设备，应配备电梯安全管理人员，至少有一名管理人员取得电梯安全管理人员资格证书并承担相应的管理职责。</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2、电梯服务的主要内容</w:t>
            </w:r>
          </w:p>
          <w:p>
            <w:pPr>
              <w:pageBreakBefore w:val="0"/>
              <w:numPr>
                <w:ilvl w:val="0"/>
                <w:numId w:val="0"/>
              </w:numPr>
              <w:wordWrap/>
              <w:overflowPunct/>
              <w:topLinePunct w:val="0"/>
              <w:bidi w:val="0"/>
              <w:spacing w:line="360" w:lineRule="auto"/>
              <w:jc w:val="left"/>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w:t>
            </w:r>
            <w:r>
              <w:rPr>
                <w:rFonts w:hint="eastAsia" w:ascii="宋体" w:hAnsi="宋体" w:cs="宋体"/>
                <w:color w:val="auto"/>
                <w:kern w:val="2"/>
                <w:sz w:val="21"/>
                <w:szCs w:val="21"/>
                <w:lang w:val="en-US" w:eastAsia="zh-CN" w:bidi="ar-SA"/>
              </w:rPr>
              <w:t>1</w:t>
            </w:r>
            <w:r>
              <w:rPr>
                <w:rFonts w:hint="eastAsia" w:ascii="宋体" w:hAnsi="宋体" w:eastAsia="宋体" w:cs="宋体"/>
                <w:color w:val="auto"/>
                <w:kern w:val="2"/>
                <w:sz w:val="21"/>
                <w:szCs w:val="21"/>
                <w:lang w:val="en-US" w:eastAsia="zh-CN" w:bidi="ar-SA"/>
              </w:rPr>
              <w:t>）</w:t>
            </w:r>
            <w:r>
              <w:rPr>
                <w:rFonts w:hint="eastAsia" w:ascii="宋体" w:hAnsi="宋体" w:cs="宋体"/>
                <w:color w:val="auto"/>
                <w:kern w:val="2"/>
                <w:sz w:val="21"/>
                <w:szCs w:val="21"/>
                <w:lang w:val="en-US" w:eastAsia="zh-CN" w:bidi="ar-SA"/>
              </w:rPr>
              <w:t>保洁卫生服务</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①电梯内扫地、拖地、抹扶手、门槽坚持每班一小扫,每周一大扫。遇到特殊情况随时处理区域保洁:</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②轿厢内（包含按键）每天酒精消杀1次后清水擦拭；轿厢内定期擦不锈钢油(包括电梯门)每星期1次。</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③电梯外:点扫每层楼电梯门口垃圾和处理临时性的卫生。</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④机房:每周全面做一次卫生。</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⑤严格执行电梯消毒制度,每天下班前或夜班值班人员进行消毒,并做好消毒记录。</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w:t>
            </w:r>
            <w:r>
              <w:rPr>
                <w:rFonts w:hint="eastAsia" w:ascii="宋体" w:hAnsi="宋体" w:cs="宋体"/>
                <w:color w:val="auto"/>
                <w:kern w:val="2"/>
                <w:sz w:val="21"/>
                <w:szCs w:val="21"/>
                <w:lang w:val="en-US" w:eastAsia="zh-CN" w:bidi="ar-SA"/>
              </w:rPr>
              <w:t>2</w:t>
            </w:r>
            <w:r>
              <w:rPr>
                <w:rFonts w:hint="eastAsia" w:ascii="宋体" w:hAnsi="宋体" w:eastAsia="宋体" w:cs="宋体"/>
                <w:color w:val="auto"/>
                <w:kern w:val="2"/>
                <w:sz w:val="21"/>
                <w:szCs w:val="21"/>
                <w:lang w:val="en-US" w:eastAsia="zh-CN" w:bidi="ar-SA"/>
              </w:rPr>
              <w:t>）安全操作</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①操作员在服务时间内要坚守工作岗位,不能擅自离开,如确要离开时,必须将电梯内所有开关转到正常,并锁好开关。</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②操作员不与乘客争吵,服务时间不做私活,不与乘客闲聊。</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③电梯启动前,应提醒乘客站好,还要注意乘客的手脚及携带物品不要伸出轿门外,运行当中提醒乘客不要靠在电梯轿门上。</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④操作员应负责控制轿厢内的载重量,不能超过电梯额定载重量运行。</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⑤电梯在载较重的货物时,应将货物放置在轿厢的中间位置上,防止轿厢倾斜。</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⑥轿厢内不允许载装易燃易爆的危险品。</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⑦做好电梯的安全运行、操纵及电梯的日常维护、及时发现和报修故障。</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⑧每周工作程序(在规定时间完成)结合现场实际情况制定工作内容。</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⑨要有电梯事故应急预案及安全责任人。</w:t>
            </w:r>
          </w:p>
          <w:p>
            <w:pPr>
              <w:pageBreakBefore w:val="0"/>
              <w:numPr>
                <w:ilvl w:val="0"/>
                <w:numId w:val="0"/>
              </w:numPr>
              <w:wordWrap/>
              <w:overflowPunct/>
              <w:topLinePunct w:val="0"/>
              <w:bidi w:val="0"/>
              <w:spacing w:line="360" w:lineRule="auto"/>
              <w:ind w:firstLine="0" w:firstLineChars="0"/>
              <w:jc w:val="left"/>
              <w:rPr>
                <w:rFonts w:hint="eastAsia" w:ascii="宋体" w:hAnsi="宋体" w:eastAsia="宋体" w:cs="宋体"/>
                <w:color w:val="auto"/>
                <w:kern w:val="2"/>
                <w:sz w:val="21"/>
                <w:szCs w:val="21"/>
                <w:lang w:val="en-US" w:eastAsia="zh-CN" w:bidi="ar-SA"/>
              </w:rPr>
            </w:pPr>
            <w:r>
              <w:rPr>
                <w:rFonts w:hint="eastAsia" w:ascii="宋体" w:hAnsi="宋体" w:cs="宋体"/>
                <w:color w:val="auto"/>
                <w:kern w:val="2"/>
                <w:sz w:val="21"/>
                <w:szCs w:val="21"/>
                <w:highlight w:val="none"/>
                <w:lang w:val="en-US" w:eastAsia="zh-CN" w:bidi="ar-SA"/>
              </w:rPr>
              <w:t>（3）</w:t>
            </w:r>
            <w:r>
              <w:rPr>
                <w:rFonts w:hint="eastAsia" w:ascii="宋体" w:hAnsi="宋体" w:eastAsia="宋体" w:cs="宋体"/>
                <w:color w:val="auto"/>
                <w:kern w:val="2"/>
                <w:sz w:val="21"/>
                <w:szCs w:val="21"/>
                <w:lang w:val="en-US" w:eastAsia="zh-CN" w:bidi="ar-SA"/>
              </w:rPr>
              <w:t>服务公司应安排责任区域内司乘人员的进梯操作，并且安排人员对责任区域内其它电梯进行巡查。遵守电梯操作规程,运行时精神集中,注意观察运行情况,保证电梯安全行驶,发生故障时首先要安定乘客情绪,并立即通知维修人员,当班发生故障,维修人员维修期间当班人员不许擅离岗位。</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w:t>
            </w:r>
            <w:r>
              <w:rPr>
                <w:rFonts w:hint="eastAsia" w:ascii="宋体" w:hAnsi="宋体" w:cs="宋体"/>
                <w:color w:val="auto"/>
                <w:kern w:val="2"/>
                <w:sz w:val="21"/>
                <w:szCs w:val="21"/>
                <w:lang w:val="en-US" w:eastAsia="zh-CN" w:bidi="ar-SA"/>
              </w:rPr>
              <w:t>4</w:t>
            </w:r>
            <w:r>
              <w:rPr>
                <w:rFonts w:hint="eastAsia" w:ascii="宋体" w:hAnsi="宋体" w:eastAsia="宋体" w:cs="宋体"/>
                <w:color w:val="auto"/>
                <w:kern w:val="2"/>
                <w:sz w:val="21"/>
                <w:szCs w:val="21"/>
                <w:lang w:val="en-US" w:eastAsia="zh-CN" w:bidi="ar-SA"/>
              </w:rPr>
              <w:t>）配合做好各级部门到医院进行的电梯检査工作。负责医院电梯的正常运行,及时运送出入院和治疗检査的病人、年老体弱或携带物品的人员上下楼,及时运送各种医疗车、送物车上下楼。</w:t>
            </w:r>
          </w:p>
          <w:p>
            <w:pPr>
              <w:pageBreakBefore w:val="0"/>
              <w:numPr>
                <w:ilvl w:val="0"/>
                <w:numId w:val="0"/>
              </w:numPr>
              <w:wordWrap/>
              <w:overflowPunct/>
              <w:topLinePunct w:val="0"/>
              <w:bidi w:val="0"/>
              <w:spacing w:line="360" w:lineRule="auto"/>
              <w:jc w:val="left"/>
              <w:rPr>
                <w:rFonts w:hint="eastAsia" w:ascii="宋体" w:hAnsi="宋体" w:eastAsia="宋体" w:cs="宋体"/>
                <w:b/>
                <w:bCs/>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w:t>
            </w:r>
            <w:r>
              <w:rPr>
                <w:rFonts w:hint="eastAsia" w:ascii="宋体" w:hAnsi="宋体" w:cs="宋体"/>
                <w:color w:val="auto"/>
                <w:kern w:val="2"/>
                <w:sz w:val="21"/>
                <w:szCs w:val="21"/>
                <w:lang w:val="en-US" w:eastAsia="zh-CN" w:bidi="ar-SA"/>
              </w:rPr>
              <w:t>5</w:t>
            </w:r>
            <w:r>
              <w:rPr>
                <w:rFonts w:hint="eastAsia" w:ascii="宋体" w:hAnsi="宋体" w:eastAsia="宋体" w:cs="宋体"/>
                <w:color w:val="auto"/>
                <w:kern w:val="2"/>
                <w:sz w:val="21"/>
                <w:szCs w:val="21"/>
                <w:lang w:val="en-US" w:eastAsia="zh-CN" w:bidi="ar-SA"/>
              </w:rPr>
              <w:t>）配合做好医院会议、学术、参观等临时使用电梯工作任务。</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w:t>
            </w:r>
            <w:r>
              <w:rPr>
                <w:rFonts w:hint="eastAsia" w:ascii="宋体" w:hAnsi="宋体" w:cs="宋体"/>
                <w:color w:val="auto"/>
                <w:kern w:val="2"/>
                <w:sz w:val="21"/>
                <w:szCs w:val="21"/>
                <w:lang w:val="en-US" w:eastAsia="zh-CN" w:bidi="ar-SA"/>
              </w:rPr>
              <w:t>6</w:t>
            </w:r>
            <w:r>
              <w:rPr>
                <w:rFonts w:hint="eastAsia" w:ascii="宋体" w:hAnsi="宋体" w:eastAsia="宋体" w:cs="宋体"/>
                <w:color w:val="auto"/>
                <w:kern w:val="2"/>
                <w:sz w:val="21"/>
                <w:szCs w:val="21"/>
                <w:lang w:val="en-US" w:eastAsia="zh-CN" w:bidi="ar-SA"/>
              </w:rPr>
              <w:t>）司梯人员工作时需站立，文明礼貌，要统一着装、发饰、佩饰，服装亮丽、整洁、干练，佩戴工号牌，随梯人员佩戴白手套；站姿、引导动作要规范、端庄，使用礼貌语言，微笑服务。</w:t>
            </w:r>
          </w:p>
          <w:p>
            <w:pPr>
              <w:pageBreakBefore w:val="0"/>
              <w:numPr>
                <w:ilvl w:val="0"/>
                <w:numId w:val="0"/>
              </w:numPr>
              <w:wordWrap/>
              <w:overflowPunct/>
              <w:topLinePunct w:val="0"/>
              <w:bidi w:val="0"/>
              <w:spacing w:line="40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7</w:t>
            </w:r>
            <w:r>
              <w:rPr>
                <w:rFonts w:hint="eastAsia" w:ascii="宋体" w:hAnsi="宋体" w:eastAsia="宋体" w:cs="宋体"/>
                <w:color w:val="auto"/>
                <w:kern w:val="2"/>
                <w:sz w:val="21"/>
                <w:szCs w:val="21"/>
                <w:highlight w:val="none"/>
                <w:lang w:val="en-US" w:eastAsia="zh-CN" w:bidi="ar-SA"/>
              </w:rPr>
              <w:t>）电梯司乘人员配置</w:t>
            </w:r>
            <w:r>
              <w:rPr>
                <w:rFonts w:hint="eastAsia" w:ascii="宋体" w:hAnsi="宋体" w:cs="宋体"/>
                <w:color w:val="auto"/>
                <w:kern w:val="2"/>
                <w:sz w:val="21"/>
                <w:szCs w:val="21"/>
                <w:highlight w:val="none"/>
                <w:lang w:val="en-US" w:eastAsia="zh-CN" w:bidi="ar-SA"/>
              </w:rPr>
              <w:t>人数应</w:t>
            </w:r>
            <w:r>
              <w:rPr>
                <w:rFonts w:hint="eastAsia" w:ascii="宋体" w:hAnsi="宋体" w:eastAsia="宋体" w:cs="宋体"/>
                <w:color w:val="auto"/>
                <w:kern w:val="2"/>
                <w:sz w:val="21"/>
                <w:szCs w:val="21"/>
                <w:highlight w:val="none"/>
                <w:lang w:val="en-US" w:eastAsia="zh-CN" w:bidi="ar-SA"/>
              </w:rPr>
              <w:t>根据医院实际</w:t>
            </w:r>
            <w:r>
              <w:rPr>
                <w:rFonts w:hint="eastAsia" w:ascii="宋体" w:hAnsi="宋体" w:cs="宋体"/>
                <w:color w:val="auto"/>
                <w:kern w:val="2"/>
                <w:sz w:val="21"/>
                <w:szCs w:val="21"/>
                <w:highlight w:val="none"/>
                <w:lang w:val="en-US" w:eastAsia="zh-CN" w:bidi="ar-SA"/>
              </w:rPr>
              <w:t>运行</w:t>
            </w:r>
            <w:r>
              <w:rPr>
                <w:rFonts w:hint="eastAsia" w:ascii="宋体" w:hAnsi="宋体" w:eastAsia="宋体" w:cs="宋体"/>
                <w:color w:val="auto"/>
                <w:kern w:val="2"/>
                <w:sz w:val="21"/>
                <w:szCs w:val="21"/>
                <w:highlight w:val="none"/>
                <w:lang w:val="en-US" w:eastAsia="zh-CN" w:bidi="ar-SA"/>
              </w:rPr>
              <w:t>情况进行</w:t>
            </w:r>
            <w:r>
              <w:rPr>
                <w:rFonts w:hint="eastAsia" w:ascii="宋体" w:hAnsi="宋体" w:cs="宋体"/>
                <w:color w:val="auto"/>
                <w:kern w:val="2"/>
                <w:sz w:val="21"/>
                <w:szCs w:val="21"/>
                <w:highlight w:val="none"/>
                <w:lang w:val="en-US" w:eastAsia="zh-CN" w:bidi="ar-SA"/>
              </w:rPr>
              <w:t>调整，根据调整后的人数结算的服务费</w:t>
            </w:r>
            <w:r>
              <w:rPr>
                <w:rFonts w:hint="eastAsia" w:ascii="宋体" w:hAnsi="宋体" w:eastAsia="宋体" w:cs="宋体"/>
                <w:color w:val="auto"/>
                <w:kern w:val="2"/>
                <w:sz w:val="21"/>
                <w:szCs w:val="21"/>
                <w:highlight w:val="none"/>
                <w:lang w:val="en-US" w:eastAsia="zh-CN" w:bidi="ar-SA"/>
              </w:rPr>
              <w:t>。</w:t>
            </w:r>
          </w:p>
          <w:p>
            <w:pPr>
              <w:pageBreakBefore w:val="0"/>
              <w:numPr>
                <w:ilvl w:val="0"/>
                <w:numId w:val="0"/>
              </w:numPr>
              <w:wordWrap/>
              <w:overflowPunct/>
              <w:topLinePunct w:val="0"/>
              <w:bidi w:val="0"/>
              <w:spacing w:line="360" w:lineRule="auto"/>
              <w:jc w:val="left"/>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3、辅助电梯延伸服务</w:t>
            </w:r>
            <w:r>
              <w:rPr>
                <w:rFonts w:hint="eastAsia" w:ascii="宋体" w:hAnsi="宋体" w:cs="宋体"/>
                <w:b/>
                <w:bCs/>
                <w:color w:val="auto"/>
                <w:kern w:val="2"/>
                <w:sz w:val="21"/>
                <w:szCs w:val="21"/>
                <w:lang w:val="en-US" w:eastAsia="zh-CN" w:bidi="ar-SA"/>
              </w:rPr>
              <w:t>要求</w:t>
            </w:r>
          </w:p>
          <w:p>
            <w:pPr>
              <w:pageBreakBefore w:val="0"/>
              <w:numPr>
                <w:ilvl w:val="0"/>
                <w:numId w:val="0"/>
              </w:numPr>
              <w:wordWrap/>
              <w:overflowPunct/>
              <w:topLinePunct w:val="0"/>
              <w:bidi w:val="0"/>
              <w:spacing w:line="360" w:lineRule="auto"/>
              <w:jc w:val="left"/>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cs="宋体"/>
                <w:b w:val="0"/>
                <w:bCs w:val="0"/>
                <w:color w:val="auto"/>
                <w:kern w:val="2"/>
                <w:sz w:val="21"/>
                <w:szCs w:val="21"/>
                <w:lang w:val="en-US" w:eastAsia="zh-CN" w:bidi="ar-SA"/>
              </w:rPr>
              <w:t>（1）</w:t>
            </w:r>
            <w:r>
              <w:rPr>
                <w:rFonts w:hint="eastAsia" w:ascii="宋体" w:hAnsi="宋体" w:eastAsia="宋体" w:cs="宋体"/>
                <w:b w:val="0"/>
                <w:bCs/>
                <w:color w:val="000000"/>
                <w:sz w:val="21"/>
                <w:szCs w:val="21"/>
                <w:highlight w:val="none"/>
                <w:lang w:val="en-US" w:eastAsia="zh-CN"/>
              </w:rPr>
              <w:t>目前</w:t>
            </w:r>
            <w:r>
              <w:rPr>
                <w:rFonts w:hint="default" w:ascii="宋体" w:hAnsi="宋体" w:eastAsia="宋体" w:cs="宋体"/>
                <w:b w:val="0"/>
                <w:bCs/>
                <w:color w:val="000000"/>
                <w:sz w:val="21"/>
                <w:szCs w:val="21"/>
                <w:highlight w:val="none"/>
                <w:lang w:val="en-US" w:eastAsia="zh-CN"/>
              </w:rPr>
              <w:t>医院现</w:t>
            </w:r>
            <w:r>
              <w:rPr>
                <w:rFonts w:hint="eastAsia" w:ascii="宋体" w:hAnsi="宋体" w:eastAsia="宋体" w:cs="宋体"/>
                <w:b w:val="0"/>
                <w:bCs/>
                <w:color w:val="000000"/>
                <w:sz w:val="21"/>
                <w:szCs w:val="21"/>
                <w:highlight w:val="none"/>
                <w:lang w:val="en-US" w:eastAsia="zh-CN"/>
              </w:rPr>
              <w:t>有23</w:t>
            </w:r>
            <w:r>
              <w:rPr>
                <w:rFonts w:hint="default" w:ascii="宋体" w:hAnsi="宋体" w:eastAsia="宋体" w:cs="宋体"/>
                <w:b w:val="0"/>
                <w:bCs/>
                <w:color w:val="000000"/>
                <w:sz w:val="21"/>
                <w:szCs w:val="21"/>
                <w:highlight w:val="none"/>
                <w:lang w:val="en-US" w:eastAsia="zh-CN"/>
              </w:rPr>
              <w:t>名</w:t>
            </w:r>
            <w:r>
              <w:rPr>
                <w:rFonts w:hint="eastAsia" w:ascii="宋体" w:hAnsi="宋体" w:eastAsia="宋体" w:cs="宋体"/>
                <w:b w:val="0"/>
                <w:bCs/>
                <w:color w:val="000000"/>
                <w:sz w:val="21"/>
                <w:szCs w:val="21"/>
                <w:highlight w:val="none"/>
                <w:lang w:val="en-US" w:eastAsia="zh-CN"/>
              </w:rPr>
              <w:t>电梯司乘员</w:t>
            </w:r>
            <w:r>
              <w:rPr>
                <w:rFonts w:hint="eastAsia" w:ascii="宋体" w:hAnsi="宋体" w:cs="宋体"/>
                <w:b w:val="0"/>
                <w:bCs/>
                <w:color w:val="000000"/>
                <w:sz w:val="21"/>
                <w:szCs w:val="21"/>
                <w:highlight w:val="none"/>
                <w:lang w:val="en-US" w:eastAsia="zh-CN"/>
              </w:rPr>
              <w:t>（</w:t>
            </w:r>
            <w:r>
              <w:rPr>
                <w:rFonts w:hint="eastAsia" w:ascii="宋体" w:hAnsi="宋体" w:eastAsia="宋体" w:cs="宋体"/>
                <w:b w:val="0"/>
                <w:bCs/>
                <w:color w:val="000000"/>
                <w:sz w:val="21"/>
                <w:szCs w:val="21"/>
                <w:highlight w:val="none"/>
                <w:lang w:val="en-US" w:eastAsia="zh-CN"/>
              </w:rPr>
              <w:t>扣除社保、餐补、节假日补助等福利，</w:t>
            </w:r>
            <w:r>
              <w:rPr>
                <w:rFonts w:hint="eastAsia" w:ascii="宋体" w:hAnsi="宋体" w:cs="宋体"/>
                <w:b w:val="0"/>
                <w:bCs/>
                <w:color w:val="000000"/>
                <w:sz w:val="21"/>
                <w:szCs w:val="21"/>
                <w:highlight w:val="none"/>
                <w:lang w:val="en-US" w:eastAsia="zh-CN"/>
              </w:rPr>
              <w:t>该批司乘员</w:t>
            </w:r>
            <w:r>
              <w:rPr>
                <w:rFonts w:hint="eastAsia" w:ascii="宋体" w:hAnsi="宋体" w:eastAsia="宋体" w:cs="宋体"/>
                <w:b w:val="0"/>
                <w:bCs/>
                <w:color w:val="000000"/>
                <w:sz w:val="21"/>
                <w:szCs w:val="21"/>
                <w:highlight w:val="none"/>
                <w:lang w:val="en-US" w:eastAsia="zh-CN"/>
              </w:rPr>
              <w:t>工资为3647元/月</w:t>
            </w:r>
            <w:r>
              <w:rPr>
                <w:rFonts w:hint="eastAsia" w:ascii="宋体" w:hAnsi="宋体" w:cs="宋体"/>
                <w:b w:val="0"/>
                <w:bCs/>
                <w:color w:val="000000"/>
                <w:sz w:val="21"/>
                <w:szCs w:val="21"/>
                <w:highlight w:val="none"/>
                <w:lang w:val="en-US" w:eastAsia="zh-CN"/>
              </w:rPr>
              <w:t>/人，此</w:t>
            </w:r>
            <w:r>
              <w:rPr>
                <w:rFonts w:hint="eastAsia" w:ascii="宋体" w:hAnsi="宋体" w:eastAsia="宋体" w:cs="宋体"/>
                <w:b w:val="0"/>
                <w:bCs/>
                <w:color w:val="000000"/>
                <w:sz w:val="21"/>
                <w:szCs w:val="21"/>
                <w:highlight w:val="none"/>
                <w:lang w:val="en-US" w:eastAsia="zh-CN"/>
              </w:rPr>
              <w:t>工资待遇仅作为投标人参考</w:t>
            </w:r>
            <w:r>
              <w:rPr>
                <w:rFonts w:hint="eastAsia" w:ascii="宋体" w:hAnsi="宋体" w:cs="宋体"/>
                <w:b w:val="0"/>
                <w:bCs/>
                <w:color w:val="000000"/>
                <w:sz w:val="21"/>
                <w:szCs w:val="21"/>
                <w:highlight w:val="none"/>
                <w:lang w:val="en-US" w:eastAsia="zh-CN"/>
              </w:rPr>
              <w:t>）</w:t>
            </w:r>
            <w:r>
              <w:rPr>
                <w:rFonts w:hint="eastAsia" w:ascii="宋体" w:hAnsi="宋体" w:eastAsia="宋体" w:cs="宋体"/>
                <w:b w:val="0"/>
                <w:bCs/>
                <w:color w:val="000000"/>
                <w:sz w:val="21"/>
                <w:szCs w:val="21"/>
                <w:highlight w:val="none"/>
                <w:lang w:val="en-US" w:eastAsia="zh-CN"/>
              </w:rPr>
              <w:t>。在与个人协商一致的情况下，</w:t>
            </w:r>
            <w:r>
              <w:rPr>
                <w:rFonts w:hint="default" w:ascii="宋体" w:hAnsi="宋体" w:eastAsia="宋体" w:cs="宋体"/>
                <w:b w:val="0"/>
                <w:bCs/>
                <w:color w:val="000000"/>
                <w:sz w:val="21"/>
                <w:szCs w:val="21"/>
                <w:highlight w:val="none"/>
                <w:lang w:val="en-US" w:eastAsia="zh-CN"/>
              </w:rPr>
              <w:t>中标</w:t>
            </w:r>
            <w:r>
              <w:rPr>
                <w:rFonts w:hint="eastAsia" w:ascii="宋体" w:hAnsi="宋体" w:eastAsia="宋体" w:cs="宋体"/>
                <w:b w:val="0"/>
                <w:bCs/>
                <w:color w:val="000000"/>
                <w:sz w:val="21"/>
                <w:szCs w:val="21"/>
                <w:highlight w:val="none"/>
                <w:lang w:val="en-US" w:eastAsia="zh-CN"/>
              </w:rPr>
              <w:t>物业公司须与电梯员签订劳动合同，并继续派驻于医院提供司梯管理服务。如上述23</w:t>
            </w:r>
            <w:r>
              <w:rPr>
                <w:rFonts w:hint="default" w:ascii="宋体" w:hAnsi="宋体" w:eastAsia="宋体" w:cs="宋体"/>
                <w:b w:val="0"/>
                <w:bCs/>
                <w:color w:val="000000"/>
                <w:sz w:val="21"/>
                <w:szCs w:val="21"/>
                <w:highlight w:val="none"/>
                <w:lang w:val="en-US" w:eastAsia="zh-CN"/>
              </w:rPr>
              <w:t>名</w:t>
            </w:r>
            <w:r>
              <w:rPr>
                <w:rFonts w:hint="eastAsia" w:ascii="宋体" w:hAnsi="宋体" w:eastAsia="宋体" w:cs="宋体"/>
                <w:b w:val="0"/>
                <w:bCs/>
                <w:color w:val="000000"/>
                <w:sz w:val="21"/>
                <w:szCs w:val="21"/>
                <w:highlight w:val="none"/>
                <w:lang w:val="en-US" w:eastAsia="zh-CN"/>
              </w:rPr>
              <w:t>电梯操作员中，有协商不一致、不愿</w:t>
            </w:r>
            <w:r>
              <w:rPr>
                <w:rFonts w:hint="default" w:ascii="宋体" w:hAnsi="宋体" w:eastAsia="宋体" w:cs="宋体"/>
                <w:b w:val="0"/>
                <w:bCs/>
                <w:color w:val="000000"/>
                <w:sz w:val="21"/>
                <w:szCs w:val="21"/>
                <w:highlight w:val="none"/>
                <w:lang w:val="en-US" w:eastAsia="zh-CN"/>
              </w:rPr>
              <w:t>编入中标</w:t>
            </w:r>
            <w:r>
              <w:rPr>
                <w:rFonts w:hint="eastAsia" w:ascii="宋体" w:hAnsi="宋体" w:eastAsia="宋体" w:cs="宋体"/>
                <w:b w:val="0"/>
                <w:bCs/>
                <w:color w:val="000000"/>
                <w:sz w:val="21"/>
                <w:szCs w:val="21"/>
                <w:highlight w:val="none"/>
                <w:lang w:val="en-US" w:eastAsia="zh-CN"/>
              </w:rPr>
              <w:t>物业服务公司而导致医院桃源院区（含星湖门诊）配置电梯司乘员人数不足的，</w:t>
            </w:r>
            <w:r>
              <w:rPr>
                <w:rFonts w:hint="eastAsia" w:ascii="宋体" w:hAnsi="宋体" w:eastAsia="宋体" w:cs="宋体"/>
                <w:b w:val="0"/>
                <w:bCs w:val="0"/>
                <w:color w:val="000000"/>
                <w:kern w:val="2"/>
                <w:sz w:val="21"/>
                <w:szCs w:val="21"/>
                <w:highlight w:val="none"/>
                <w:lang w:val="en-US" w:eastAsia="zh-CN" w:bidi="ar-SA"/>
              </w:rPr>
              <w:t>物业</w:t>
            </w:r>
            <w:r>
              <w:rPr>
                <w:rFonts w:hint="eastAsia" w:ascii="宋体" w:hAnsi="宋体" w:eastAsia="宋体" w:cs="宋体"/>
                <w:b w:val="0"/>
                <w:bCs/>
                <w:color w:val="000000"/>
                <w:sz w:val="21"/>
                <w:szCs w:val="21"/>
                <w:highlight w:val="none"/>
                <w:lang w:val="en-US" w:eastAsia="zh-CN"/>
              </w:rPr>
              <w:t>服务公司应优先接收医院其他岗位自愿转为电梯司乘员的人员，</w:t>
            </w:r>
            <w:r>
              <w:rPr>
                <w:rFonts w:hint="eastAsia" w:ascii="宋体" w:hAnsi="宋体" w:eastAsia="宋体" w:cs="宋体"/>
                <w:b w:val="0"/>
                <w:bCs w:val="0"/>
                <w:color w:val="000000"/>
                <w:kern w:val="2"/>
                <w:sz w:val="21"/>
                <w:szCs w:val="21"/>
                <w:highlight w:val="none"/>
                <w:lang w:val="en-US" w:eastAsia="zh-CN" w:bidi="ar-SA"/>
              </w:rPr>
              <w:t>物业</w:t>
            </w:r>
            <w:r>
              <w:rPr>
                <w:rFonts w:hint="eastAsia" w:ascii="宋体" w:hAnsi="宋体" w:eastAsia="宋体" w:cs="宋体"/>
                <w:b w:val="0"/>
                <w:bCs/>
                <w:color w:val="000000"/>
                <w:sz w:val="21"/>
                <w:szCs w:val="21"/>
                <w:highlight w:val="none"/>
                <w:lang w:val="en-US" w:eastAsia="zh-CN"/>
              </w:rPr>
              <w:t>服务公司接收医院人员的整体上限为23人。由医院自愿转岗的电梯司乘人员年龄≤国家法定退休年龄，物业公司自主招聘人员年龄≤40岁，</w:t>
            </w:r>
            <w:r>
              <w:rPr>
                <w:rFonts w:hint="eastAsia" w:ascii="宋体" w:hAnsi="宋体" w:eastAsia="宋体" w:cs="宋体"/>
                <w:b w:val="0"/>
                <w:bCs w:val="0"/>
                <w:color w:val="000000"/>
                <w:kern w:val="2"/>
                <w:sz w:val="21"/>
                <w:szCs w:val="21"/>
                <w:highlight w:val="none"/>
                <w:lang w:val="en-US" w:eastAsia="zh-CN" w:bidi="ar-SA"/>
              </w:rPr>
              <w:t>身体健康，无不良嗜好，形象气质良好，具有亲和力和良好的沟通能力。</w:t>
            </w:r>
          </w:p>
          <w:p>
            <w:pPr>
              <w:pageBreakBefore w:val="0"/>
              <w:numPr>
                <w:ilvl w:val="0"/>
                <w:numId w:val="0"/>
              </w:numPr>
              <w:wordWrap/>
              <w:overflowPunct/>
              <w:topLinePunct w:val="0"/>
              <w:bidi w:val="0"/>
              <w:spacing w:line="360" w:lineRule="auto"/>
              <w:jc w:val="left"/>
              <w:rPr>
                <w:rFonts w:hint="eastAsia" w:ascii="宋体" w:hAnsi="宋体" w:cs="宋体"/>
                <w:b w:val="0"/>
                <w:bCs w:val="0"/>
                <w:color w:val="auto"/>
                <w:kern w:val="2"/>
                <w:sz w:val="21"/>
                <w:szCs w:val="21"/>
                <w:lang w:val="en-US" w:eastAsia="zh-CN" w:bidi="ar-SA"/>
              </w:rPr>
            </w:pPr>
            <w:r>
              <w:rPr>
                <w:rFonts w:hint="eastAsia" w:ascii="宋体" w:hAnsi="宋体" w:cs="宋体"/>
                <w:b w:val="0"/>
                <w:bCs w:val="0"/>
                <w:color w:val="auto"/>
                <w:kern w:val="2"/>
                <w:sz w:val="21"/>
                <w:szCs w:val="21"/>
                <w:lang w:val="en-US" w:eastAsia="zh-CN" w:bidi="ar-SA"/>
              </w:rPr>
              <w:t>（2）</w:t>
            </w:r>
            <w:r>
              <w:rPr>
                <w:rFonts w:hint="eastAsia" w:ascii="宋体" w:hAnsi="宋体" w:eastAsia="宋体" w:cs="宋体"/>
                <w:b w:val="0"/>
                <w:bCs w:val="0"/>
                <w:color w:val="000000"/>
                <w:kern w:val="2"/>
                <w:sz w:val="21"/>
                <w:szCs w:val="21"/>
                <w:highlight w:val="none"/>
                <w:lang w:val="en-US" w:eastAsia="zh-CN" w:bidi="ar-SA"/>
              </w:rPr>
              <w:t>物业</w:t>
            </w:r>
            <w:r>
              <w:rPr>
                <w:rFonts w:hint="eastAsia" w:ascii="宋体" w:hAnsi="宋体" w:eastAsia="宋体" w:cs="宋体"/>
                <w:b w:val="0"/>
                <w:bCs/>
                <w:color w:val="000000"/>
                <w:sz w:val="21"/>
                <w:szCs w:val="21"/>
                <w:highlight w:val="none"/>
                <w:lang w:val="en-US" w:eastAsia="zh-CN"/>
              </w:rPr>
              <w:t>服务公司</w:t>
            </w:r>
            <w:r>
              <w:rPr>
                <w:rFonts w:hint="eastAsia" w:ascii="宋体" w:hAnsi="宋体" w:eastAsia="宋体" w:cs="宋体"/>
                <w:b w:val="0"/>
                <w:bCs w:val="0"/>
                <w:color w:val="000000"/>
                <w:kern w:val="2"/>
                <w:sz w:val="21"/>
                <w:szCs w:val="21"/>
                <w:highlight w:val="none"/>
                <w:lang w:val="en-US" w:eastAsia="zh-CN" w:bidi="ar-SA"/>
              </w:rPr>
              <w:t>制定人员接收安置方案，明确接收工作各环节，组织人员接收工作，与接收人员签订劳动合同，在合同期内基本保持其工作地点、时间和工作岗位不变，因物业管理公司内部管理需要工作调岗的，须经过物业</w:t>
            </w:r>
            <w:r>
              <w:rPr>
                <w:rFonts w:hint="eastAsia" w:ascii="宋体" w:hAnsi="宋体" w:eastAsia="宋体" w:cs="宋体"/>
                <w:b w:val="0"/>
                <w:bCs/>
                <w:color w:val="000000"/>
                <w:sz w:val="21"/>
                <w:szCs w:val="21"/>
                <w:highlight w:val="none"/>
                <w:lang w:val="en-US" w:eastAsia="zh-CN"/>
              </w:rPr>
              <w:t>服务公司</w:t>
            </w:r>
            <w:r>
              <w:rPr>
                <w:rFonts w:hint="eastAsia" w:ascii="宋体" w:hAnsi="宋体" w:eastAsia="宋体" w:cs="宋体"/>
                <w:b w:val="0"/>
                <w:bCs w:val="0"/>
                <w:color w:val="000000"/>
                <w:kern w:val="2"/>
                <w:sz w:val="21"/>
                <w:szCs w:val="21"/>
                <w:highlight w:val="none"/>
                <w:lang w:val="en-US" w:eastAsia="zh-CN" w:bidi="ar-SA"/>
              </w:rPr>
              <w:t>、医院和电梯司乘员三方签字同意。</w:t>
            </w:r>
          </w:p>
          <w:p>
            <w:pPr>
              <w:pageBreakBefore w:val="0"/>
              <w:numPr>
                <w:ilvl w:val="0"/>
                <w:numId w:val="0"/>
              </w:numPr>
              <w:wordWrap/>
              <w:overflowPunct/>
              <w:topLinePunct w:val="0"/>
              <w:bidi w:val="0"/>
              <w:spacing w:line="360" w:lineRule="auto"/>
              <w:jc w:val="left"/>
              <w:rPr>
                <w:rFonts w:hint="eastAsia" w:ascii="宋体" w:hAnsi="宋体" w:cs="宋体"/>
                <w:b w:val="0"/>
                <w:bCs w:val="0"/>
                <w:color w:val="auto"/>
                <w:kern w:val="2"/>
                <w:sz w:val="21"/>
                <w:szCs w:val="21"/>
                <w:lang w:val="en-US" w:eastAsia="zh-CN" w:bidi="ar-SA"/>
              </w:rPr>
            </w:pPr>
            <w:r>
              <w:rPr>
                <w:rFonts w:hint="eastAsia" w:ascii="宋体" w:hAnsi="宋体" w:cs="宋体"/>
                <w:b w:val="0"/>
                <w:bCs w:val="0"/>
                <w:color w:val="auto"/>
                <w:kern w:val="2"/>
                <w:sz w:val="21"/>
                <w:szCs w:val="21"/>
                <w:lang w:val="en-US" w:eastAsia="zh-CN" w:bidi="ar-SA"/>
              </w:rPr>
              <w:t>（3）</w:t>
            </w:r>
            <w:r>
              <w:rPr>
                <w:rFonts w:hint="eastAsia" w:ascii="宋体" w:hAnsi="宋体" w:eastAsia="宋体" w:cs="宋体"/>
                <w:b w:val="0"/>
                <w:bCs w:val="0"/>
                <w:color w:val="000000"/>
                <w:kern w:val="2"/>
                <w:sz w:val="21"/>
                <w:szCs w:val="21"/>
                <w:highlight w:val="none"/>
                <w:lang w:val="en-US" w:eastAsia="zh-CN" w:bidi="ar-SA"/>
              </w:rPr>
              <w:t>在服务期限内，有劳动合同期满且未达到退休年龄的电梯司乘员，无工作失误的，在尊重本人意愿的前提下，物业</w:t>
            </w:r>
            <w:r>
              <w:rPr>
                <w:rFonts w:hint="eastAsia" w:ascii="宋体" w:hAnsi="宋体" w:eastAsia="宋体" w:cs="宋体"/>
                <w:b w:val="0"/>
                <w:bCs/>
                <w:color w:val="000000"/>
                <w:sz w:val="21"/>
                <w:szCs w:val="21"/>
                <w:highlight w:val="none"/>
                <w:lang w:val="en-US" w:eastAsia="zh-CN"/>
              </w:rPr>
              <w:t>服务公司</w:t>
            </w:r>
            <w:r>
              <w:rPr>
                <w:rFonts w:hint="eastAsia" w:ascii="宋体" w:hAnsi="宋体" w:eastAsia="宋体" w:cs="宋体"/>
                <w:b w:val="0"/>
                <w:bCs w:val="0"/>
                <w:color w:val="000000"/>
                <w:kern w:val="2"/>
                <w:sz w:val="21"/>
                <w:szCs w:val="21"/>
                <w:highlight w:val="none"/>
                <w:lang w:val="en-US" w:eastAsia="zh-CN" w:bidi="ar-SA"/>
              </w:rPr>
              <w:t>原则上必须聘用，否则，发现一次，视为物业</w:t>
            </w:r>
            <w:r>
              <w:rPr>
                <w:rFonts w:hint="eastAsia" w:ascii="宋体" w:hAnsi="宋体" w:eastAsia="宋体" w:cs="宋体"/>
                <w:b w:val="0"/>
                <w:bCs/>
                <w:color w:val="000000"/>
                <w:sz w:val="21"/>
                <w:szCs w:val="21"/>
                <w:highlight w:val="none"/>
                <w:lang w:val="en-US" w:eastAsia="zh-CN"/>
              </w:rPr>
              <w:t>服务公司</w:t>
            </w:r>
            <w:r>
              <w:rPr>
                <w:rFonts w:hint="eastAsia" w:ascii="宋体" w:hAnsi="宋体" w:eastAsia="宋体" w:cs="宋体"/>
                <w:b w:val="0"/>
                <w:bCs w:val="0"/>
                <w:color w:val="000000"/>
                <w:kern w:val="2"/>
                <w:sz w:val="21"/>
                <w:szCs w:val="21"/>
                <w:highlight w:val="none"/>
                <w:lang w:val="en-US" w:eastAsia="zh-CN" w:bidi="ar-SA"/>
              </w:rPr>
              <w:t>质量考核不合格一次，同时医院将对物业公司</w:t>
            </w:r>
            <w:r>
              <w:rPr>
                <w:rFonts w:hint="eastAsia" w:ascii="宋体" w:hAnsi="宋体" w:cs="宋体"/>
                <w:b w:val="0"/>
                <w:bCs w:val="0"/>
                <w:color w:val="000000"/>
                <w:kern w:val="2"/>
                <w:sz w:val="21"/>
                <w:szCs w:val="21"/>
                <w:highlight w:val="none"/>
                <w:lang w:val="en-US" w:eastAsia="zh-CN" w:bidi="ar-SA"/>
              </w:rPr>
              <w:t>收取</w:t>
            </w:r>
            <w:r>
              <w:rPr>
                <w:rFonts w:hint="eastAsia" w:ascii="宋体" w:hAnsi="宋体" w:eastAsia="宋体" w:cs="宋体"/>
                <w:b w:val="0"/>
                <w:bCs w:val="0"/>
                <w:color w:val="000000"/>
                <w:kern w:val="2"/>
                <w:sz w:val="21"/>
                <w:szCs w:val="21"/>
                <w:highlight w:val="none"/>
                <w:lang w:val="en-US" w:eastAsia="zh-CN" w:bidi="ar-SA"/>
              </w:rPr>
              <w:t>100000元/人的</w:t>
            </w:r>
            <w:r>
              <w:rPr>
                <w:rFonts w:hint="eastAsia" w:ascii="宋体" w:hAnsi="宋体" w:cs="宋体"/>
                <w:b w:val="0"/>
                <w:bCs w:val="0"/>
                <w:color w:val="000000"/>
                <w:kern w:val="2"/>
                <w:sz w:val="21"/>
                <w:szCs w:val="21"/>
                <w:highlight w:val="none"/>
                <w:lang w:val="en-US" w:eastAsia="zh-CN" w:bidi="ar-SA"/>
              </w:rPr>
              <w:t>违约金</w:t>
            </w:r>
            <w:r>
              <w:rPr>
                <w:rFonts w:hint="eastAsia" w:ascii="宋体" w:hAnsi="宋体" w:eastAsia="宋体" w:cs="宋体"/>
                <w:b w:val="0"/>
                <w:bCs w:val="0"/>
                <w:color w:val="000000"/>
                <w:kern w:val="2"/>
                <w:sz w:val="21"/>
                <w:szCs w:val="21"/>
                <w:highlight w:val="none"/>
                <w:lang w:val="en-US" w:eastAsia="zh-CN" w:bidi="ar-SA"/>
              </w:rPr>
              <w:t>，该</w:t>
            </w:r>
            <w:r>
              <w:rPr>
                <w:rFonts w:hint="eastAsia" w:ascii="宋体" w:hAnsi="宋体" w:cs="宋体"/>
                <w:b w:val="0"/>
                <w:bCs w:val="0"/>
                <w:color w:val="000000"/>
                <w:kern w:val="2"/>
                <w:sz w:val="21"/>
                <w:szCs w:val="21"/>
                <w:highlight w:val="none"/>
                <w:lang w:val="en-US" w:eastAsia="zh-CN" w:bidi="ar-SA"/>
              </w:rPr>
              <w:t>违约金</w:t>
            </w:r>
            <w:r>
              <w:rPr>
                <w:rFonts w:hint="eastAsia" w:ascii="宋体" w:hAnsi="宋体" w:eastAsia="宋体" w:cs="宋体"/>
                <w:b w:val="0"/>
                <w:bCs w:val="0"/>
                <w:color w:val="000000"/>
                <w:kern w:val="2"/>
                <w:sz w:val="21"/>
                <w:szCs w:val="21"/>
                <w:highlight w:val="none"/>
                <w:lang w:val="en-US" w:eastAsia="zh-CN" w:bidi="ar-SA"/>
              </w:rPr>
              <w:t>可从物业服务费中扣除。</w:t>
            </w:r>
          </w:p>
          <w:p>
            <w:pPr>
              <w:pageBreakBefore w:val="0"/>
              <w:numPr>
                <w:ilvl w:val="0"/>
                <w:numId w:val="0"/>
              </w:numPr>
              <w:wordWrap/>
              <w:overflowPunct/>
              <w:topLinePunct w:val="0"/>
              <w:bidi w:val="0"/>
              <w:spacing w:line="360" w:lineRule="auto"/>
              <w:jc w:val="left"/>
              <w:rPr>
                <w:rFonts w:hint="eastAsia" w:ascii="宋体" w:hAnsi="宋体" w:cs="宋体"/>
                <w:b w:val="0"/>
                <w:bCs w:val="0"/>
                <w:color w:val="auto"/>
                <w:kern w:val="2"/>
                <w:sz w:val="21"/>
                <w:szCs w:val="21"/>
                <w:lang w:val="en-US" w:eastAsia="zh-CN" w:bidi="ar-SA"/>
              </w:rPr>
            </w:pPr>
            <w:r>
              <w:rPr>
                <w:rFonts w:hint="eastAsia" w:ascii="宋体" w:hAnsi="宋体" w:cs="宋体"/>
                <w:b w:val="0"/>
                <w:bCs w:val="0"/>
                <w:color w:val="auto"/>
                <w:kern w:val="2"/>
                <w:sz w:val="21"/>
                <w:szCs w:val="21"/>
                <w:lang w:val="en-US" w:eastAsia="zh-CN" w:bidi="ar-SA"/>
              </w:rPr>
              <w:t>（4）</w:t>
            </w:r>
            <w:r>
              <w:rPr>
                <w:rFonts w:hint="eastAsia" w:ascii="宋体" w:hAnsi="宋体" w:eastAsia="宋体" w:cs="宋体"/>
                <w:b w:val="0"/>
                <w:bCs w:val="0"/>
                <w:color w:val="000000"/>
                <w:kern w:val="2"/>
                <w:sz w:val="21"/>
                <w:szCs w:val="21"/>
                <w:highlight w:val="none"/>
                <w:lang w:val="en-US" w:eastAsia="zh-CN" w:bidi="ar-SA"/>
              </w:rPr>
              <w:t>物业服务公司必须保证接收人员不以任何事由对医院提出任何要求，不得发生干扰、信访、诉讼、围堵、散布不良信息至电视手机网络等新闻媒体，对医院社会形象造成不良影响，每发生一次视为物业公司违约，则物业服务公司按每次100000元支付违约金给医院，且医院有权单方面解除合同，不需支付物业公司任何违约金。</w:t>
            </w:r>
          </w:p>
          <w:p>
            <w:pPr>
              <w:pageBreakBefore w:val="0"/>
              <w:numPr>
                <w:ilvl w:val="0"/>
                <w:numId w:val="0"/>
              </w:numPr>
              <w:wordWrap/>
              <w:overflowPunct/>
              <w:topLinePunct w:val="0"/>
              <w:bidi w:val="0"/>
              <w:spacing w:line="360" w:lineRule="auto"/>
              <w:jc w:val="left"/>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六、绿化养护服务</w:t>
            </w:r>
          </w:p>
          <w:p>
            <w:pPr>
              <w:pageBreakBefore w:val="0"/>
              <w:numPr>
                <w:ilvl w:val="0"/>
                <w:numId w:val="0"/>
              </w:numPr>
              <w:wordWrap/>
              <w:overflowPunct/>
              <w:topLinePunct w:val="0"/>
              <w:bidi w:val="0"/>
              <w:spacing w:line="360" w:lineRule="auto"/>
              <w:jc w:val="left"/>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1、绿化管护服务范围</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桃源院区医疗区养护范围面积约为21549平方米。</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)室外养护服务范围：</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①桃源院区医疗区(含中心花园5个花钵，每年4次时花的更新)及绿化地</w:t>
            </w:r>
            <w:r>
              <w:rPr>
                <w:rFonts w:hint="eastAsia" w:ascii="宋体" w:hAnsi="宋体" w:eastAsia="宋体" w:cs="宋体"/>
                <w:color w:val="auto"/>
                <w:sz w:val="21"/>
                <w:szCs w:val="21"/>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②星湖门诊医疗区</w:t>
            </w:r>
            <w:r>
              <w:rPr>
                <w:rFonts w:hint="eastAsia" w:ascii="宋体" w:hAnsi="宋体" w:eastAsia="宋体" w:cs="宋体"/>
                <w:color w:val="auto"/>
                <w:sz w:val="21"/>
                <w:szCs w:val="21"/>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③卫健委大楼前医院管理区绿化地(包含室外空中花园)</w:t>
            </w:r>
            <w:r>
              <w:rPr>
                <w:rFonts w:hint="eastAsia" w:ascii="宋体" w:hAnsi="宋体" w:eastAsia="宋体" w:cs="宋体"/>
                <w:color w:val="auto"/>
                <w:sz w:val="21"/>
                <w:szCs w:val="21"/>
                <w:highlight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)室内养护服务范围：</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①门诊综合大楼</w:t>
            </w:r>
            <w:r>
              <w:rPr>
                <w:rFonts w:hint="eastAsia" w:ascii="宋体" w:hAnsi="宋体" w:eastAsia="宋体" w:cs="宋体"/>
                <w:color w:val="auto"/>
                <w:sz w:val="21"/>
                <w:szCs w:val="21"/>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②视光中心楼</w:t>
            </w:r>
            <w:r>
              <w:rPr>
                <w:rFonts w:hint="eastAsia" w:ascii="宋体" w:hAnsi="宋体" w:eastAsia="宋体" w:cs="宋体"/>
                <w:color w:val="auto"/>
                <w:sz w:val="21"/>
                <w:szCs w:val="21"/>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③一号住院楼</w:t>
            </w:r>
            <w:r>
              <w:rPr>
                <w:rFonts w:hint="eastAsia" w:ascii="宋体" w:hAnsi="宋体" w:eastAsia="宋体" w:cs="宋体"/>
                <w:color w:val="auto"/>
                <w:sz w:val="21"/>
                <w:szCs w:val="21"/>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④二号住院楼(26层)</w:t>
            </w:r>
            <w:r>
              <w:rPr>
                <w:rFonts w:hint="eastAsia" w:ascii="宋体" w:hAnsi="宋体" w:eastAsia="宋体" w:cs="宋体"/>
                <w:color w:val="auto"/>
                <w:sz w:val="21"/>
                <w:szCs w:val="21"/>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⑤三号住院楼</w:t>
            </w:r>
            <w:r>
              <w:rPr>
                <w:rFonts w:hint="eastAsia" w:ascii="宋体" w:hAnsi="宋体" w:eastAsia="宋体" w:cs="宋体"/>
                <w:color w:val="auto"/>
                <w:sz w:val="21"/>
                <w:szCs w:val="21"/>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⑥</w:t>
            </w:r>
            <w:r>
              <w:rPr>
                <w:rFonts w:hint="eastAsia" w:ascii="宋体" w:hAnsi="宋体" w:eastAsia="宋体" w:cs="宋体"/>
                <w:color w:val="auto"/>
                <w:sz w:val="21"/>
                <w:szCs w:val="21"/>
                <w:highlight w:val="none"/>
                <w:lang w:val="en-US" w:eastAsia="zh-CN"/>
              </w:rPr>
              <w:t>宿舍区13栋办公区。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⑦体检中心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位于卫健委大楼</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⑧信息科研综合楼</w:t>
            </w:r>
            <w:r>
              <w:rPr>
                <w:rFonts w:hint="eastAsia" w:ascii="宋体" w:hAnsi="宋体" w:eastAsia="宋体" w:cs="宋体"/>
                <w:color w:val="auto"/>
                <w:sz w:val="21"/>
                <w:szCs w:val="21"/>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⑨行政办公楼</w:t>
            </w:r>
            <w:r>
              <w:rPr>
                <w:rFonts w:hint="eastAsia" w:ascii="宋体" w:hAnsi="宋体" w:eastAsia="宋体" w:cs="宋体"/>
                <w:color w:val="auto"/>
                <w:sz w:val="21"/>
                <w:szCs w:val="21"/>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⑩教学综合楼。</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⑪小炮楼（器官捐献中心办公楼）。</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2、绿化管护要求及管护标准（详见附件7）</w:t>
            </w:r>
            <w:r>
              <w:rPr>
                <w:rFonts w:hint="eastAsia" w:ascii="宋体" w:hAnsi="宋体" w:eastAsia="宋体" w:cs="宋体"/>
                <w:b/>
                <w:bCs/>
                <w:color w:val="auto"/>
                <w:kern w:val="2"/>
                <w:sz w:val="21"/>
                <w:szCs w:val="21"/>
                <w:lang w:val="en-US" w:eastAsia="zh-CN" w:bidi="ar-SA"/>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3、绿化服务考核标准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（1）定期对所辖植物进行虫害的杀除工作。</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（2）以随机抽查的方式，由采购人成立的绿化管理考核小组按采购人考核标准做一次全面考核</w:t>
            </w:r>
            <w:r>
              <w:rPr>
                <w:rFonts w:hint="eastAsia" w:ascii="宋体" w:hAnsi="宋体" w:eastAsia="宋体" w:cs="宋体"/>
                <w:b/>
                <w:bCs/>
                <w:color w:val="auto"/>
                <w:sz w:val="21"/>
                <w:szCs w:val="21"/>
                <w:highlight w:val="none"/>
                <w:lang w:val="en-US" w:eastAsia="zh-CN"/>
              </w:rPr>
              <w:t>（具体考核方案详见附件9：绿化服务考核表）</w:t>
            </w:r>
            <w:r>
              <w:rPr>
                <w:rFonts w:hint="eastAsia" w:ascii="宋体" w:hAnsi="宋体" w:eastAsia="宋体" w:cs="宋体"/>
                <w:color w:val="auto"/>
                <w:sz w:val="21"/>
                <w:szCs w:val="21"/>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4、人员及工具配备</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（1）不单独设置岗位，由服务方自行调配工作人员；所有工作人员身体健康，能适应工作岗位需要。</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（2）绿化养护人员必须服从采购人的调配、安排，按照成交供应商制定，采购人认可的工作计划开展工作。</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（3）为确保安全，现场绿化养护人员年龄：男工不得超过60岁，女工不得超过55岁，身体健康状况良好。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（4）成交供应商工作人员最低工资(不算加班工资)不低于南宁市规定的标准。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（5）成交供应商需负责处理所聘人员的工伤事故及劳动纠纷。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（6）所有绿化养护人员必须服从采购人的日常管理，并在重大节庆活动中服从采购人统一调配，有紧急工作接到通知后须1小时内到达现场。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根据采购人现有绿化树木和花卉现状，成交供应商需配备浇水、施肥、修剪、杀虫等相关机械设备(如：云梯、高枝剪等)；管护所需的农药、化肥等物质也都由成交供应商提供，且必须满足绿化管护工作的相应需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（8）需要配备一套以下内容的绿化养护工具：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电动三轮车1辆，草坪修剪机(1台)，手推式机动喷雾机(1台，可喷射高度15米)，割灌割草机(1台)，高枝油锯(1台)，双刃绿篱机(1台)，单把手油锯(1台)，高枝绿篱剪(1把),修枝剪10把(大小各5把)，平板双轮车2辆，斗车3辆。以上工具由成交供应商在合同签订7个工作日内准备完毕，否则由采购人按所缺工具的实际费用从服务费中扣除。</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（9）负责购买其它绿化所需工具、易耗品及材料(如化肥、农药等)。</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（10）以上所有物资需要的费用包干在总报价中。</w:t>
            </w:r>
          </w:p>
          <w:p>
            <w:pPr>
              <w:pStyle w:val="51"/>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lang w:val="en-US" w:eastAsia="zh-CN"/>
              </w:rPr>
            </w:pPr>
            <w:r>
              <w:rPr>
                <w:rFonts w:hint="eastAsia" w:ascii="宋体" w:hAnsi="宋体" w:eastAsia="宋体" w:cs="宋体"/>
                <w:b/>
                <w:bCs/>
                <w:sz w:val="21"/>
                <w:szCs w:val="21"/>
                <w:highlight w:val="none"/>
                <w:lang w:val="en-US" w:eastAsia="zh-CN"/>
              </w:rPr>
              <w:t>5、</w:t>
            </w:r>
            <w:r>
              <w:rPr>
                <w:rFonts w:hint="eastAsia" w:ascii="宋体" w:hAnsi="宋体" w:eastAsia="宋体" w:cs="宋体"/>
                <w:color w:val="auto"/>
                <w:lang w:val="en-US" w:eastAsia="zh-CN"/>
              </w:rPr>
              <w:t>未按时保质完成</w:t>
            </w:r>
            <w:r>
              <w:rPr>
                <w:rFonts w:hint="eastAsia" w:hAnsi="宋体" w:cs="宋体"/>
                <w:color w:val="auto"/>
                <w:lang w:val="en-US" w:eastAsia="zh-CN"/>
              </w:rPr>
              <w:t>违约</w:t>
            </w:r>
            <w:r>
              <w:rPr>
                <w:rFonts w:hint="eastAsia" w:ascii="宋体" w:hAnsi="宋体" w:eastAsia="宋体" w:cs="宋体"/>
                <w:color w:val="auto"/>
                <w:lang w:val="en-US" w:eastAsia="zh-CN"/>
              </w:rPr>
              <w:t>条款</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（1）未按约定频次修剪、施肥、除虫（如草坪超期未剪、灌木病虫害未处理），每逾期1次处</w:t>
            </w:r>
            <w:r>
              <w:rPr>
                <w:rFonts w:hint="eastAsia" w:ascii="宋体" w:hAnsi="宋体" w:cs="宋体"/>
                <w:color w:val="auto"/>
                <w:sz w:val="21"/>
                <w:szCs w:val="21"/>
                <w:highlight w:val="none"/>
                <w:lang w:val="en-US" w:eastAsia="zh-CN"/>
              </w:rPr>
              <w:t>违约金</w:t>
            </w:r>
            <w:r>
              <w:rPr>
                <w:rFonts w:hint="eastAsia" w:ascii="宋体" w:hAnsi="宋体" w:eastAsia="宋体" w:cs="宋体"/>
                <w:color w:val="auto"/>
                <w:sz w:val="21"/>
                <w:szCs w:val="21"/>
                <w:highlight w:val="none"/>
                <w:lang w:val="en-US" w:eastAsia="zh-CN"/>
              </w:rPr>
              <w:t>200元；逾期3日以上，每日追加100元，累计逾期3次直接解除合同。</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（2）植物存活率未达标（补种后 30 日内死亡、原有植物枯萎），每缺失 1 株按该植物市场价2倍赔偿；草坪纯度未达90%、绿篱修剪误差超2cm，责令 3 日内整改，逾期未改处</w:t>
            </w:r>
            <w:r>
              <w:rPr>
                <w:rFonts w:hint="eastAsia" w:ascii="宋体" w:hAnsi="宋体" w:cs="宋体"/>
                <w:color w:val="auto"/>
                <w:sz w:val="21"/>
                <w:szCs w:val="21"/>
                <w:highlight w:val="none"/>
                <w:lang w:val="en-US" w:eastAsia="zh-CN"/>
              </w:rPr>
              <w:t>违约金</w:t>
            </w:r>
            <w:r>
              <w:rPr>
                <w:rFonts w:hint="eastAsia" w:ascii="宋体" w:hAnsi="宋体" w:eastAsia="宋体" w:cs="宋体"/>
                <w:color w:val="auto"/>
                <w:sz w:val="21"/>
                <w:szCs w:val="21"/>
                <w:highlight w:val="none"/>
                <w:lang w:val="en-US" w:eastAsia="zh-CN"/>
              </w:rPr>
              <w:t>500元/次。</w:t>
            </w:r>
          </w:p>
          <w:p>
            <w:pPr>
              <w:pStyle w:val="637"/>
              <w:numPr>
                <w:ilvl w:val="0"/>
                <w:numId w:val="0"/>
              </w:numPr>
              <w:spacing w:line="360" w:lineRule="auto"/>
              <w:ind w:left="0" w:leftChars="0" w:firstLine="0" w:firstLineChars="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（3）重大节日/检查增员要求：①触发场景：法定重大节日（春节、国庆、元旦等）、创城/创卫检查、上级卫生部门督查等，医院提前 24 小时以书面 / 邮件形式通知中标方；②增员标准：中标方需无偿增加绿化养护人员≥2人/次，增员人员需具备同岗位资质（持健康证、绿化养护培训证明），统一着装并佩戴工牌；③工作要求：增员后需实现 “作业频次增加”（如日常修剪 1 次 / 月，检查期间1次/周，具体根据医院实际情况为准）、“区域全覆盖”（含屋顶花园、角落绿化带等易遗漏区域），未按要求完成或导致检查扣分，处</w:t>
            </w:r>
            <w:r>
              <w:rPr>
                <w:rFonts w:hint="eastAsia" w:ascii="宋体" w:hAnsi="宋体" w:cs="宋体"/>
                <w:color w:val="auto"/>
                <w:sz w:val="21"/>
                <w:szCs w:val="21"/>
                <w:highlight w:val="none"/>
                <w:lang w:val="en-US" w:eastAsia="zh-CN"/>
              </w:rPr>
              <w:t>违约金</w:t>
            </w:r>
            <w:r>
              <w:rPr>
                <w:rFonts w:hint="eastAsia" w:ascii="宋体" w:hAnsi="宋体" w:eastAsia="宋体" w:cs="宋体"/>
                <w:color w:val="auto"/>
                <w:sz w:val="21"/>
                <w:szCs w:val="21"/>
                <w:highlight w:val="none"/>
                <w:lang w:val="en-US" w:eastAsia="zh-CN"/>
              </w:rPr>
              <w:t xml:space="preserve"> 1000 元 / 次，若造成检查不合格，中标方承担全部罚款及医院声誉损失赔偿。</w:t>
            </w:r>
          </w:p>
          <w:p>
            <w:pPr>
              <w:pStyle w:val="637"/>
              <w:numPr>
                <w:ilvl w:val="0"/>
                <w:numId w:val="0"/>
              </w:numPr>
              <w:spacing w:line="360" w:lineRule="auto"/>
              <w:ind w:left="0" w:leftChars="0" w:firstLine="0" w:firstLineChars="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七、灭四害服务</w:t>
            </w:r>
          </w:p>
          <w:p>
            <w:pPr>
              <w:pStyle w:val="637"/>
              <w:numPr>
                <w:ilvl w:val="0"/>
                <w:numId w:val="0"/>
              </w:numPr>
              <w:spacing w:line="360" w:lineRule="auto"/>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1、服务范围：桃源院区（含星湖门诊）医疗区所有办公区及公共区域、地下停车场、管道井、垃圾暂存处、卫生间、营养食堂、职工食堂、职工小卖部等。</w:t>
            </w:r>
          </w:p>
          <w:p>
            <w:pPr>
              <w:pStyle w:val="637"/>
              <w:numPr>
                <w:ilvl w:val="0"/>
                <w:numId w:val="0"/>
              </w:numPr>
              <w:spacing w:line="360" w:lineRule="auto"/>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2、服务标准</w:t>
            </w:r>
          </w:p>
          <w:p>
            <w:pPr>
              <w:pStyle w:val="637"/>
              <w:numPr>
                <w:ilvl w:val="0"/>
                <w:numId w:val="0"/>
              </w:numPr>
              <w:spacing w:line="360" w:lineRule="auto"/>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（1）遵循“预防为主、综合治理” 的原则，采用环保、低毒的药品（每次实施服务前提供药品检测报告，符合 GB/T27770-2011等国家标准），保证“四害”密度控制在以下国家规定水平：①鼠类：鼠迹（鼠粪、鼠洞、鼠咬痕）阳性率≤1%，重点区域（食堂、垃圾站、病房）鼠迹阳性率≤0.5%，防鼠设施（挡鼠板、鼠笼）完好率 100%；②蝇类：室内外无成蝇集群（单区域成蝇≤3只），幼虫（蛆）阳性率≤3%，垃圾站、食堂周边无蝇蛆滋生；③蟑螂：成若虫阳性率≤5%，卵鞘阳性率≤2%，病房、诊室无蟑螂活动痕迹；④蚊虫：积水容器清理率 100%，无蚊虫滋生地，成蚊密度≤1只/（灯・小时）（诱蚊灯监测）。⑤蛇类：确保医疗区（病房、诊区）域无蛇类入侵，绿化带、外围区域无明显蛇类活动迹象。</w:t>
            </w:r>
          </w:p>
          <w:p>
            <w:pPr>
              <w:pStyle w:val="637"/>
              <w:numPr>
                <w:ilvl w:val="0"/>
                <w:numId w:val="0"/>
              </w:numPr>
              <w:spacing w:line="360" w:lineRule="auto"/>
              <w:ind w:left="0" w:leftChars="0" w:firstLine="0" w:firstLineChars="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（2）委托具备专业资质的机构或由具备相应能力的服务团队</w:t>
            </w:r>
            <w:r>
              <w:rPr>
                <w:rFonts w:hint="eastAsia" w:ascii="宋体" w:hAnsi="宋体" w:cs="宋体"/>
                <w:color w:val="auto"/>
                <w:sz w:val="21"/>
                <w:szCs w:val="21"/>
                <w:highlight w:val="none"/>
                <w:lang w:val="en-US" w:eastAsia="zh-CN"/>
              </w:rPr>
              <w:t>实施服务</w:t>
            </w:r>
            <w:r>
              <w:rPr>
                <w:rFonts w:hint="eastAsia" w:ascii="宋体" w:hAnsi="宋体" w:eastAsia="宋体" w:cs="宋体"/>
                <w:b/>
                <w:bCs/>
                <w:color w:val="auto"/>
                <w:sz w:val="21"/>
                <w:szCs w:val="21"/>
                <w:highlight w:val="none"/>
                <w:lang w:val="en-US" w:eastAsia="zh-CN"/>
              </w:rPr>
              <w:t>（在合同签订前需提供《病媒生物防制服务机构资质证书》）</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如委托的第三方机构不能满足服务要求的，采购人有权要求中标人更换。</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（3）定期进行消杀作业，重点区域（食堂、垃圾站）加强频次（每月消杀≥3 次），并设置、维护防鼠、防蝇设施（挡鼠板高度≥60cm、灭蝇灯悬挂高度 1.5-2m）；（4）建立消杀记录台账，包括时间、地点、药品名称及用量、消杀方法、操作人员、效果验收人，台账需每月提交后勤保障部存档，保存期不少于 3 年；</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（5）消杀工作不得影响医院正常诊疗秩序和人员安全（如病房消杀需避开诊疗高峰，提前 1 天告知科室）。</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3、服务次数及内容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医疗区外围每月进行一次大消杀且每月需灭蚊两次（大消杀和灭蚊可同时进行）。如果虫害密度升高，服务方要在接到通知后3小时内到达现场处理。如遇到全市性开展统一爱国卫生运动及上级部门检查或者有疫情任务需要，应无条件增加防治、消杀次数。</w:t>
            </w:r>
          </w:p>
          <w:p>
            <w:pPr>
              <w:pStyle w:val="51"/>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（2）每月进行医疗区办公区楼栋每层楼进行灭蟑。按院方需要，服务方要在接到通知后24小时内到达现场处理，必要时无条件增加防治次数。</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（3）按照要求每季度组织开展1次除“四害”统一行动，每次持续7天。</w:t>
            </w:r>
          </w:p>
          <w:p>
            <w:pPr>
              <w:pStyle w:val="51"/>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（4）突发情况服务方在接到通知后2小时内需到达现场处理</w:t>
            </w:r>
            <w:r>
              <w:rPr>
                <w:rFonts w:hint="eastAsia" w:hAnsi="宋体" w:eastAsia="宋体" w:cs="宋体"/>
                <w:b w:val="0"/>
                <w:bCs w:val="0"/>
                <w:color w:val="auto"/>
                <w:kern w:val="2"/>
                <w:sz w:val="21"/>
                <w:szCs w:val="21"/>
                <w:highlight w:val="none"/>
                <w:lang w:val="en-US" w:eastAsia="zh-CN" w:bidi="ar-SA"/>
              </w:rPr>
              <w:t>（包含临床科室室内消杀任务）</w:t>
            </w:r>
            <w:r>
              <w:rPr>
                <w:rFonts w:hint="eastAsia" w:ascii="宋体" w:hAnsi="宋体" w:eastAsia="宋体" w:cs="宋体"/>
                <w:b w:val="0"/>
                <w:bCs w:val="0"/>
                <w:color w:val="auto"/>
                <w:kern w:val="2"/>
                <w:sz w:val="21"/>
                <w:szCs w:val="21"/>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kern w:val="2"/>
                <w:sz w:val="21"/>
                <w:szCs w:val="21"/>
                <w:highlight w:val="none"/>
                <w:lang w:val="en-US" w:eastAsia="zh-CN" w:bidi="ar-SA"/>
              </w:rPr>
              <w:t>（5）桃源院区</w:t>
            </w:r>
            <w:r>
              <w:rPr>
                <w:rFonts w:hint="eastAsia" w:ascii="宋体" w:hAnsi="宋体" w:eastAsia="宋体" w:cs="宋体"/>
                <w:b w:val="0"/>
                <w:bCs w:val="0"/>
                <w:color w:val="auto"/>
                <w:sz w:val="21"/>
                <w:szCs w:val="21"/>
                <w:lang w:val="en-US" w:eastAsia="zh-CN"/>
              </w:rPr>
              <w:t>营养食堂、职工食堂、职工小卖部每月基础消杀两次，如有鼠虫危害活动情况，中标方需在8小时内响应并处理。服务内容包含老鼠、蟑螂、蚊子、苍蝇、蚁类、蛾蠓等，优先采用物理方法进行相关鼠虫危害灭杀工作。服务方要在接到通知后8时内到达现场处理。如遇到全市性开展统一爱国卫生运动及上级部门检查，必要时无条件增加防治次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（6）服务方选择GB/T27770、GB/T27771、GB/T27772、GB/T27773规定中的方法,每季度对医院病媒生物密度实施监测，交监测报告给</w:t>
            </w:r>
            <w:r>
              <w:rPr>
                <w:rFonts w:hint="eastAsia" w:ascii="宋体" w:hAnsi="宋体" w:eastAsia="宋体" w:cs="宋体"/>
                <w:color w:val="auto"/>
                <w:sz w:val="21"/>
                <w:szCs w:val="21"/>
                <w:highlight w:val="none"/>
                <w:lang w:val="en-US" w:eastAsia="zh-CN"/>
              </w:rPr>
              <w:t>后勤保障部</w:t>
            </w:r>
            <w:r>
              <w:rPr>
                <w:rFonts w:hint="eastAsia" w:ascii="宋体" w:hAnsi="宋体" w:eastAsia="宋体" w:cs="宋体"/>
                <w:b w:val="0"/>
                <w:bCs w:val="0"/>
                <w:color w:val="auto"/>
                <w:kern w:val="2"/>
                <w:sz w:val="21"/>
                <w:szCs w:val="21"/>
                <w:highlight w:val="none"/>
                <w:lang w:val="en-US" w:eastAsia="zh-CN" w:bidi="ar-SA"/>
              </w:rPr>
              <w:t>留存，所需的监测费用由服务方负责。</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4、未按时保质完成</w:t>
            </w:r>
            <w:r>
              <w:rPr>
                <w:rFonts w:hint="eastAsia" w:ascii="宋体" w:hAnsi="宋体" w:cs="宋体"/>
                <w:color w:val="auto"/>
                <w:sz w:val="21"/>
                <w:szCs w:val="21"/>
                <w:highlight w:val="none"/>
                <w:lang w:val="en-US" w:eastAsia="zh-CN"/>
              </w:rPr>
              <w:t>违约</w:t>
            </w:r>
            <w:r>
              <w:rPr>
                <w:rFonts w:hint="eastAsia" w:ascii="宋体" w:hAnsi="宋体" w:eastAsia="宋体" w:cs="宋体"/>
                <w:color w:val="auto"/>
                <w:sz w:val="21"/>
                <w:szCs w:val="21"/>
                <w:highlight w:val="none"/>
                <w:lang w:val="en-US" w:eastAsia="zh-CN"/>
              </w:rPr>
              <w:t>条款：</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（1）未按约定频次消杀（如外围月度大消杀逾期、食堂月度消杀不足 2 次），每逾期1次处</w:t>
            </w:r>
            <w:r>
              <w:rPr>
                <w:rFonts w:hint="eastAsia" w:ascii="宋体" w:hAnsi="宋体" w:cs="宋体"/>
                <w:color w:val="auto"/>
                <w:sz w:val="21"/>
                <w:szCs w:val="21"/>
                <w:highlight w:val="none"/>
                <w:lang w:val="en-US" w:eastAsia="zh-CN"/>
              </w:rPr>
              <w:t>违约金</w:t>
            </w:r>
            <w:r>
              <w:rPr>
                <w:rFonts w:hint="eastAsia" w:ascii="宋体" w:hAnsi="宋体" w:eastAsia="宋体" w:cs="宋体"/>
                <w:color w:val="auto"/>
                <w:sz w:val="21"/>
                <w:szCs w:val="21"/>
                <w:highlight w:val="none"/>
                <w:lang w:val="en-US" w:eastAsia="zh-CN"/>
              </w:rPr>
              <w:t>300元；接到应急通知后未按时到达现场（外围虫害 2小时内、食堂鼠虫8小时内），处</w:t>
            </w:r>
            <w:r>
              <w:rPr>
                <w:rFonts w:hint="eastAsia" w:ascii="宋体" w:hAnsi="宋体" w:cs="宋体"/>
                <w:color w:val="auto"/>
                <w:sz w:val="21"/>
                <w:szCs w:val="21"/>
                <w:highlight w:val="none"/>
                <w:lang w:val="en-US" w:eastAsia="zh-CN"/>
              </w:rPr>
              <w:t>违约金</w:t>
            </w:r>
            <w:r>
              <w:rPr>
                <w:rFonts w:hint="eastAsia" w:ascii="宋体" w:hAnsi="宋体" w:eastAsia="宋体" w:cs="宋体"/>
                <w:color w:val="auto"/>
                <w:sz w:val="21"/>
                <w:szCs w:val="21"/>
                <w:highlight w:val="none"/>
                <w:lang w:val="en-US" w:eastAsia="zh-CN"/>
              </w:rPr>
              <w:t>500元/次，逾期超24小时处</w:t>
            </w:r>
            <w:r>
              <w:rPr>
                <w:rFonts w:hint="eastAsia" w:ascii="宋体" w:hAnsi="宋体" w:cs="宋体"/>
                <w:color w:val="auto"/>
                <w:sz w:val="21"/>
                <w:szCs w:val="21"/>
                <w:highlight w:val="none"/>
                <w:lang w:val="en-US" w:eastAsia="zh-CN"/>
              </w:rPr>
              <w:t>违约金</w:t>
            </w:r>
            <w:r>
              <w:rPr>
                <w:rFonts w:hint="eastAsia" w:ascii="宋体" w:hAnsi="宋体" w:eastAsia="宋体" w:cs="宋体"/>
                <w:color w:val="auto"/>
                <w:sz w:val="21"/>
                <w:szCs w:val="21"/>
                <w:highlight w:val="none"/>
                <w:lang w:val="en-US" w:eastAsia="zh-CN"/>
              </w:rPr>
              <w:t>1000元。</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（2）病媒生物密度超标（按本章节“服务标准”量化指标），责令3日内整改，整改后复查仍超标，处</w:t>
            </w:r>
            <w:r>
              <w:rPr>
                <w:rFonts w:hint="eastAsia" w:ascii="宋体" w:hAnsi="宋体" w:cs="宋体"/>
                <w:color w:val="auto"/>
                <w:sz w:val="21"/>
                <w:szCs w:val="21"/>
                <w:highlight w:val="none"/>
                <w:lang w:val="en-US" w:eastAsia="zh-CN"/>
              </w:rPr>
              <w:t>违约金</w:t>
            </w:r>
            <w:r>
              <w:rPr>
                <w:rFonts w:hint="eastAsia" w:ascii="宋体" w:hAnsi="宋体" w:eastAsia="宋体" w:cs="宋体"/>
                <w:color w:val="auto"/>
                <w:sz w:val="21"/>
                <w:szCs w:val="21"/>
                <w:highlight w:val="none"/>
                <w:lang w:val="en-US" w:eastAsia="zh-CN"/>
              </w:rPr>
              <w:t xml:space="preserve"> 800元/次；累计2次超标，直接解除合同。（3）因消杀不达标导致卫生检查未通过（如创城扣分、上级督查处罚），中标方承担全部罚款（包括医院被处罚金额），同时额外处</w:t>
            </w:r>
            <w:r>
              <w:rPr>
                <w:rFonts w:hint="eastAsia" w:ascii="宋体" w:hAnsi="宋体" w:cs="宋体"/>
                <w:color w:val="auto"/>
                <w:sz w:val="21"/>
                <w:szCs w:val="21"/>
                <w:highlight w:val="none"/>
                <w:lang w:val="en-US" w:eastAsia="zh-CN"/>
              </w:rPr>
              <w:t>违约金</w:t>
            </w:r>
            <w:r>
              <w:rPr>
                <w:rFonts w:hint="eastAsia" w:ascii="宋体" w:hAnsi="宋体" w:eastAsia="宋体" w:cs="宋体"/>
                <w:color w:val="auto"/>
                <w:sz w:val="21"/>
                <w:szCs w:val="21"/>
                <w:highlight w:val="none"/>
                <w:lang w:val="en-US" w:eastAsia="zh-CN"/>
              </w:rPr>
              <w:t>2000元/次；因药品违规（非环保低毒）导致人员不适，中标方承担全部医疗费用及赔偿责任。</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5、重大节日/检查增员要求：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（1）触发场景：重大节日（春节、国庆）前1周、创城/创卫检查等前 3 天，医院通知中标方后，需无偿增加消杀人员≥1人/次；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（2）人员要求：增员需持《病媒生物防制操作人员证书》，熟悉医院重点区域（食堂、ICU 周边）消杀流程；</w:t>
            </w:r>
          </w:p>
          <w:p>
            <w:pPr>
              <w:pStyle w:val="637"/>
              <w:numPr>
                <w:ilvl w:val="0"/>
                <w:numId w:val="0"/>
              </w:numPr>
              <w:spacing w:line="360" w:lineRule="auto"/>
              <w:ind w:left="0" w:leftChars="0" w:firstLine="0" w:firstLineChars="0"/>
              <w:rPr>
                <w:rFonts w:hint="eastAsia" w:ascii="宋体" w:hAnsi="宋体" w:eastAsia="宋体" w:cs="宋体"/>
                <w:b/>
                <w:bCs/>
                <w:sz w:val="21"/>
                <w:szCs w:val="21"/>
                <w:highlight w:val="none"/>
                <w:lang w:val="en-US" w:eastAsia="zh-CN"/>
              </w:rPr>
            </w:pPr>
            <w:r>
              <w:rPr>
                <w:rFonts w:hint="eastAsia" w:ascii="宋体" w:hAnsi="宋体" w:eastAsia="宋体" w:cs="宋体"/>
                <w:color w:val="auto"/>
                <w:sz w:val="21"/>
                <w:szCs w:val="21"/>
                <w:highlight w:val="none"/>
                <w:lang w:val="en-US" w:eastAsia="zh-CN"/>
              </w:rPr>
              <w:t>（3）工作要求：增员后需实现“重点区域每日 1 次消杀”“全区域排查补漏”，并提交《消杀强化方案》，未达标按“密度超标”</w:t>
            </w:r>
            <w:r>
              <w:rPr>
                <w:rFonts w:hint="eastAsia" w:ascii="宋体" w:hAnsi="宋体" w:cs="宋体"/>
                <w:color w:val="auto"/>
                <w:sz w:val="21"/>
                <w:szCs w:val="21"/>
                <w:highlight w:val="none"/>
                <w:lang w:val="en-US" w:eastAsia="zh-CN"/>
              </w:rPr>
              <w:t>违约</w:t>
            </w:r>
            <w:r>
              <w:rPr>
                <w:rFonts w:hint="eastAsia" w:ascii="宋体" w:hAnsi="宋体" w:eastAsia="宋体" w:cs="宋体"/>
                <w:color w:val="auto"/>
                <w:sz w:val="21"/>
                <w:szCs w:val="21"/>
                <w:highlight w:val="none"/>
                <w:lang w:val="en-US" w:eastAsia="zh-CN"/>
              </w:rPr>
              <w:t>条款执行。</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sz w:val="21"/>
                <w:szCs w:val="21"/>
                <w:highlight w:val="none"/>
                <w:lang w:val="en-US" w:eastAsia="zh-CN"/>
              </w:rPr>
              <w:t>八、</w:t>
            </w:r>
            <w:r>
              <w:rPr>
                <w:rFonts w:hint="eastAsia" w:ascii="宋体" w:hAnsi="宋体" w:eastAsia="宋体" w:cs="宋体"/>
                <w:b/>
                <w:bCs/>
                <w:color w:val="auto"/>
                <w:kern w:val="2"/>
                <w:sz w:val="21"/>
                <w:szCs w:val="21"/>
                <w:highlight w:val="none"/>
                <w:lang w:val="en-US" w:eastAsia="zh-CN" w:bidi="ar-SA"/>
              </w:rPr>
              <w:t>生活垃圾清运服务</w:t>
            </w: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eastAsia" w:ascii="宋体" w:hAnsi="宋体" w:eastAsia="宋体" w:cs="宋体"/>
                <w:b w:val="0"/>
                <w:bCs w:val="0"/>
                <w:color w:val="auto"/>
                <w:kern w:val="2"/>
                <w:sz w:val="21"/>
                <w:szCs w:val="21"/>
                <w:u w:val="none"/>
                <w:shd w:val="clear"/>
                <w:lang w:val="en-US" w:eastAsia="zh-CN" w:bidi="ar-SA"/>
              </w:rPr>
            </w:pPr>
            <w:r>
              <w:rPr>
                <w:rFonts w:hint="eastAsia" w:ascii="宋体" w:hAnsi="宋体" w:eastAsia="宋体" w:cs="宋体"/>
                <w:b w:val="0"/>
                <w:bCs w:val="0"/>
                <w:color w:val="auto"/>
                <w:kern w:val="2"/>
                <w:sz w:val="21"/>
                <w:szCs w:val="21"/>
                <w:u w:val="none"/>
                <w:shd w:val="clear"/>
                <w:lang w:val="en-US" w:eastAsia="zh-CN" w:bidi="ar-SA"/>
              </w:rPr>
              <w:t>1、服务内容：清运、处置桃源院区（含星湖门诊）医疗区内的生活垃圾。</w:t>
            </w: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eastAsia" w:ascii="宋体" w:hAnsi="宋体" w:eastAsia="宋体" w:cs="宋体"/>
                <w:b w:val="0"/>
                <w:bCs w:val="0"/>
                <w:color w:val="auto"/>
                <w:kern w:val="2"/>
                <w:sz w:val="21"/>
                <w:szCs w:val="21"/>
                <w:u w:val="none"/>
                <w:shd w:val="clear"/>
                <w:lang w:val="en-US" w:eastAsia="zh-CN" w:bidi="ar-SA"/>
              </w:rPr>
            </w:pPr>
            <w:r>
              <w:rPr>
                <w:rFonts w:hint="eastAsia" w:ascii="宋体" w:hAnsi="宋体" w:eastAsia="宋体" w:cs="宋体"/>
                <w:b w:val="0"/>
                <w:bCs w:val="0"/>
                <w:color w:val="auto"/>
                <w:kern w:val="2"/>
                <w:sz w:val="21"/>
                <w:szCs w:val="21"/>
                <w:u w:val="none"/>
                <w:shd w:val="clear"/>
                <w:lang w:val="en-US" w:eastAsia="zh-CN" w:bidi="ar-SA"/>
              </w:rPr>
              <w:t>2、服务标准：符合国家和行业质量标准，以及《南宁市生活垃圾分类投放、收运操作规程（试行）》。</w:t>
            </w: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eastAsia" w:ascii="宋体" w:hAnsi="宋体" w:eastAsia="宋体" w:cs="宋体"/>
                <w:b w:val="0"/>
                <w:bCs w:val="0"/>
                <w:color w:val="auto"/>
                <w:kern w:val="2"/>
                <w:sz w:val="21"/>
                <w:szCs w:val="21"/>
                <w:u w:val="none"/>
                <w:shd w:val="clear"/>
                <w:lang w:val="en-US" w:eastAsia="zh-CN" w:bidi="ar-SA"/>
              </w:rPr>
            </w:pPr>
            <w:r>
              <w:rPr>
                <w:rFonts w:hint="eastAsia" w:ascii="宋体" w:hAnsi="宋体" w:eastAsia="宋体" w:cs="宋体"/>
                <w:b w:val="0"/>
                <w:bCs w:val="0"/>
                <w:color w:val="auto"/>
                <w:kern w:val="2"/>
                <w:sz w:val="21"/>
                <w:szCs w:val="21"/>
                <w:u w:val="none"/>
                <w:shd w:val="clear"/>
                <w:lang w:val="en-US" w:eastAsia="zh-CN" w:bidi="ar-SA"/>
              </w:rPr>
              <w:t>3、服务要求：</w:t>
            </w: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eastAsia" w:ascii="宋体" w:hAnsi="宋体" w:eastAsia="宋体" w:cs="宋体"/>
                <w:b w:val="0"/>
                <w:bCs w:val="0"/>
                <w:color w:val="auto"/>
                <w:kern w:val="2"/>
                <w:sz w:val="21"/>
                <w:szCs w:val="21"/>
                <w:u w:val="none"/>
                <w:shd w:val="clear"/>
                <w:lang w:val="en-US" w:eastAsia="zh-CN" w:bidi="ar-SA"/>
              </w:rPr>
            </w:pPr>
            <w:r>
              <w:rPr>
                <w:rFonts w:hint="eastAsia" w:ascii="宋体" w:hAnsi="宋体" w:eastAsia="宋体" w:cs="宋体"/>
                <w:b w:val="0"/>
                <w:bCs w:val="0"/>
                <w:color w:val="auto"/>
                <w:kern w:val="2"/>
                <w:sz w:val="21"/>
                <w:szCs w:val="21"/>
                <w:u w:val="none"/>
                <w:shd w:val="clear"/>
                <w:lang w:val="en-US" w:eastAsia="zh-CN" w:bidi="ar-SA"/>
              </w:rPr>
              <w:t>（1）供应商负责每日清运（并自行装车）已经收集集中在垃圾暂存处的全部垃圾，并做到车走场清，确保暂存处内外墙面（地面）无任何污渍、杂物等。</w:t>
            </w: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eastAsia" w:ascii="宋体" w:hAnsi="宋体" w:eastAsia="宋体" w:cs="宋体"/>
                <w:b w:val="0"/>
                <w:bCs w:val="0"/>
                <w:color w:val="auto"/>
                <w:kern w:val="2"/>
                <w:sz w:val="21"/>
                <w:szCs w:val="21"/>
                <w:u w:val="none"/>
                <w:shd w:val="clear"/>
                <w:lang w:val="en-US" w:eastAsia="zh-CN" w:bidi="ar-SA"/>
              </w:rPr>
            </w:pPr>
            <w:r>
              <w:rPr>
                <w:rFonts w:hint="eastAsia" w:ascii="宋体" w:hAnsi="宋体" w:eastAsia="宋体" w:cs="宋体"/>
                <w:b w:val="0"/>
                <w:bCs w:val="0"/>
                <w:color w:val="auto"/>
                <w:kern w:val="2"/>
                <w:sz w:val="21"/>
                <w:szCs w:val="21"/>
                <w:u w:val="none"/>
                <w:shd w:val="clear"/>
                <w:lang w:val="en-US" w:eastAsia="zh-CN" w:bidi="ar-SA"/>
              </w:rPr>
              <w:t>（2）供应商负责安排车辆、装卸工及司机并承担垃圾清运过程中所产生的一切费用（包括人工费、车辆维修费等）。</w:t>
            </w: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eastAsia" w:ascii="宋体" w:hAnsi="宋体" w:eastAsia="宋体" w:cs="宋体"/>
                <w:b w:val="0"/>
                <w:bCs w:val="0"/>
                <w:color w:val="auto"/>
                <w:kern w:val="2"/>
                <w:sz w:val="21"/>
                <w:szCs w:val="21"/>
                <w:u w:val="none"/>
                <w:shd w:val="clear"/>
                <w:lang w:val="en-US" w:eastAsia="zh-CN" w:bidi="ar-SA"/>
              </w:rPr>
            </w:pPr>
            <w:r>
              <w:rPr>
                <w:rFonts w:hint="eastAsia" w:ascii="宋体" w:hAnsi="宋体" w:eastAsia="宋体" w:cs="宋体"/>
                <w:b w:val="0"/>
                <w:bCs w:val="0"/>
                <w:color w:val="auto"/>
                <w:kern w:val="2"/>
                <w:sz w:val="21"/>
                <w:szCs w:val="21"/>
                <w:u w:val="none"/>
                <w:shd w:val="clear"/>
                <w:lang w:val="en-US" w:eastAsia="zh-CN" w:bidi="ar-SA"/>
              </w:rPr>
              <w:t>（3）供应商每日至少清运1次，每日固定清运时间，上午7点前清运完毕。如遇特殊情况，须按照采购人要求的时间进行清运。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（4）供应商自行负责安排每日清运的清运车辆，每车装载标准为满载。</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（5）供应商清运车辆运行需作好封闭措施，避免垃圾沿路飘落，以保持沿路环境卫生。</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供应商工作行为应该符合法律和政府相关部门规定，如有违反，供应商受到政府相关部门的干涉和处罚，相关责任由供应商自行承担和解决。若供应商在承包范围内的清洁服务质量未能达到政府相关标准，而被有关部门予以处罚，相关责任由供应商自行承担和解决；如因此导致采购人被有关部门予以处罚，采购人有权就因此遭受的损失（包括但不限于罚款，向第三方支付的赔偿金、违约金、补偿金等，为实现债权而支付的律师费、诉讼费、保全费、公证费、鉴定费、诉讼财产保全责任险保费等一切费用）向供应商追偿。</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服务期内，采购人发现供应商提供不符合响应文件和采购合同规定的服务内容的（包括但不限于通过临床科室和职能部门及病人的投诉、采购人主办部门日常检查中发现等形式），供应商应当在接到反馈通知后的五个工作日内及时予以解决，逾期不能解决的，每出现一次，采购人有权扣减供应商当月清运服务费的5%作为违约金。服务期内供应商出现2次以上逾期（含本数）的，采购人有权解除合同。</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（8）供应商派往采购人的所有工作人员，须向采购人提交所有工作人员有效相关证件复印件。在工作时间必须统一整齐着装、佩带工作证，不得擅自离开工作岗位。非工作时间，不得在采购人管理区域内逗留。</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若因供应商工作人员过错，导致服务区域内有任何财产损失或人身伤害事件，供应商须对此承担赔偿责任；如因人民法院判决、仲裁裁决导致采购人需要承担赔偿责任的，采购人在承担赔偿责任后，有权就因此遭受的损失（包括但不限于向第三方支付的赔偿金、违约金、补偿金等，为实现债权而支付的律师费、诉讼费、保全费、公证费、鉴定费、诉讼财产保全责任险保费等一切费用）向供应商进行追偿。</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（10）采购人对供应商清运工作有权进行监督、管理，并负责确认供应商每日清运垃圾车次，供应商须确保工作质量满足采购人要求，并服从采购人管理。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（11）采购人如开展活动或迎接上级部门检查需要临时增加车辆，将提前一天通知供应商，供应商须按照采购人要求安排时间和车辆。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（12）供应商应使用专用的垃圾车封闭进行运输，严禁遗漏，并采取密闭、渗沥液处理、防臭、 防渗、防尘、防噪声、防遗撒等污染防控措施，保证垃圾存储站内外地面干净整洁，达到环境保护的要求。在清运垃圾时要注意卫生，不能影响医院垃圾存储站的卫生环境。垃圾清运完毕后，供应商须将垃圾堆放处清理干净，达到环境整洁、无臭等情况。</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采购人目前已有旧垃圾桶，旧垃圾桶不够使用或损坏后，由供应商根据每日垃圾量补充240升/只以上的垃圾桶，保证不出现垃圾摆撒地上的现象。供应商根据场地需要，需提供斗车或大型垃圾桶给采购人暂存生活垃圾，斗车、大型垃圾桶的数量及容积需要满足垃圾量存放需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（13）供应商结算时，需要提供每日清运清单及相关资料。</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（14）运输要求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供应商应配备满足作业条件的专用车辆，选用运输车辆大小因地制宜。如遇医院施工改造，道路及周边条件变化，供应商自行调整车辆及运输频率、运输方案，供应商须自有生活垃圾压缩专用密闭运输车等车辆设备，确保有备用车，保障垃圾及时清运，日产日清。</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②装车、压实、卸车过程应符合相关规范，采取措施避免垃圾落地和渗滤液滴漏。</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③分类运输作业应符合《道路货物运输及站场管理规定》的要求。</w:t>
            </w: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eastAsia" w:ascii="宋体" w:hAnsi="宋体" w:eastAsia="宋体" w:cs="宋体"/>
                <w:b/>
                <w:bCs/>
                <w:color w:val="auto"/>
                <w:kern w:val="2"/>
                <w:sz w:val="21"/>
                <w:szCs w:val="21"/>
                <w:u w:val="none"/>
                <w:shd w:val="clear"/>
                <w:lang w:val="en-US" w:eastAsia="zh-CN" w:bidi="ar-SA"/>
              </w:rPr>
            </w:pPr>
            <w:r>
              <w:rPr>
                <w:rFonts w:hint="eastAsia" w:ascii="宋体" w:hAnsi="宋体" w:eastAsia="宋体" w:cs="宋体"/>
                <w:b/>
                <w:bCs/>
                <w:sz w:val="21"/>
                <w:szCs w:val="21"/>
                <w:highlight w:val="none"/>
                <w:lang w:val="en-US" w:eastAsia="zh-CN"/>
              </w:rPr>
              <w:t>九、</w:t>
            </w:r>
            <w:r>
              <w:rPr>
                <w:rFonts w:hint="eastAsia" w:ascii="宋体" w:hAnsi="宋体" w:eastAsia="宋体" w:cs="宋体"/>
                <w:b/>
                <w:bCs/>
                <w:color w:val="auto"/>
                <w:kern w:val="2"/>
                <w:sz w:val="21"/>
                <w:szCs w:val="21"/>
                <w:u w:val="none"/>
                <w:shd w:val="clear"/>
                <w:lang w:val="en-US" w:eastAsia="zh-CN" w:bidi="ar-SA"/>
              </w:rPr>
              <w:t>建筑垃圾清运服务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1、服务范围：桃源院区（含星湖门诊）医疗区内产生的建筑、装修垃圾的收集、装袋、短途运输至院内指定暂存点，并负责联系有资质的单位将建筑垃圾从院内暂存点清运至政府指定的消纳场所。</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2、服务标准：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（1）建筑垃圾与生活垃圾分开收集、存放和清运；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（2）设置专门的建筑垃圾暂存点，并进行围挡、覆盖；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（3）及时清运，避免长期堆放，影响环境和安全；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（4）清运过程采取防尘措施，不得污染环境；</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（5）办理并承担建筑垃圾外运处置所需的所有行政许可及相关费用；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（6）负责安排车辆的装卸垃圾工作人员及清运所用的清运工具，并自行承担垃圾清运过程中产生的一切费用（包括人工费、车辆维修维护费等）；</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（7）自行安排负责清运垃圾的车辆，每车装载标准为满载。若在某一地点清理的垃圾未装满一车，则需到另一指定地点清理垃圾装车至满载；</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（8）采取有效的安全保障措施，若由于中标方原因出现人员伤亡情况，则一切安全责任反由此引起的各种费用均由中标方承担；</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（9对发生的重大突发事件要果断采取措施并及时向院方及有关管理部门汇报；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sz w:val="21"/>
                <w:szCs w:val="21"/>
                <w:highlight w:val="none"/>
                <w:lang w:val="en-US" w:eastAsia="zh-CN"/>
              </w:rPr>
            </w:pPr>
            <w:r>
              <w:rPr>
                <w:rFonts w:hint="eastAsia" w:ascii="宋体" w:hAnsi="宋体" w:eastAsia="宋体" w:cs="宋体"/>
                <w:color w:val="auto"/>
                <w:sz w:val="21"/>
                <w:szCs w:val="21"/>
                <w:highlight w:val="none"/>
                <w:lang w:val="en-US" w:eastAsia="zh-CN"/>
              </w:rPr>
              <w:t>（11）结算方式：以车次为单位进行结算，按实际运输车次数量结算。</w:t>
            </w:r>
          </w:p>
          <w:p>
            <w:pPr>
              <w:pStyle w:val="335"/>
              <w:keepNext w:val="0"/>
              <w:keepLines w:val="0"/>
              <w:pageBreakBefore w:val="0"/>
              <w:widowControl w:val="0"/>
              <w:numPr>
                <w:ilvl w:val="0"/>
                <w:numId w:val="0"/>
              </w:numPr>
              <w:shd w:val="clear" w:color="auto" w:fill="auto"/>
              <w:tabs>
                <w:tab w:val="left" w:pos="1231"/>
              </w:tabs>
              <w:kinsoku/>
              <w:wordWrap/>
              <w:overflowPunct/>
              <w:topLinePunct w:val="0"/>
              <w:autoSpaceDE/>
              <w:autoSpaceDN/>
              <w:bidi w:val="0"/>
              <w:adjustRightInd/>
              <w:snapToGrid/>
              <w:spacing w:before="0" w:after="0" w:line="360" w:lineRule="auto"/>
              <w:ind w:right="0" w:rightChars="0"/>
              <w:jc w:val="both"/>
              <w:textAlignment w:val="auto"/>
              <w:rPr>
                <w:rFonts w:hint="eastAsia" w:ascii="宋体" w:hAnsi="宋体" w:eastAsia="宋体" w:cs="宋体"/>
                <w:b/>
                <w:bCs/>
                <w:color w:val="auto"/>
                <w:kern w:val="2"/>
                <w:sz w:val="21"/>
                <w:szCs w:val="21"/>
                <w:u w:val="none"/>
                <w:shd w:val="clear"/>
                <w:lang w:val="en-US" w:eastAsia="zh-CN" w:bidi="ar-SA"/>
              </w:rPr>
            </w:pPr>
            <w:r>
              <w:rPr>
                <w:rFonts w:hint="eastAsia" w:ascii="宋体" w:hAnsi="宋体" w:eastAsia="宋体" w:cs="宋体"/>
                <w:b/>
                <w:bCs/>
                <w:sz w:val="21"/>
                <w:szCs w:val="21"/>
                <w:highlight w:val="none"/>
                <w:lang w:val="en-US" w:eastAsia="zh-CN"/>
              </w:rPr>
              <w:t>十、</w:t>
            </w:r>
            <w:r>
              <w:rPr>
                <w:rFonts w:hint="eastAsia" w:ascii="宋体" w:hAnsi="宋体" w:eastAsia="宋体" w:cs="宋体"/>
                <w:b/>
                <w:bCs/>
                <w:color w:val="auto"/>
                <w:kern w:val="2"/>
                <w:sz w:val="21"/>
                <w:szCs w:val="21"/>
                <w:u w:val="none"/>
                <w:shd w:val="clear"/>
                <w:lang w:val="en-US" w:eastAsia="zh-CN" w:bidi="ar-SA"/>
              </w:rPr>
              <w:t>化粪池及排污管网清理服务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1、服务范围：</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桃源院区（含星湖门诊）医疗区内所有化粪池、隔油池、污水井及相关排污管网的定期清掏、疏通、清理。桃源院区范围及数量：医疗区共有化粪池26个及对应管道、排污池34个及对应管道，污水处理站2个。</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2、服务标准：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（1）制定年度清理计划（需在合同签订后15日内提交，经医院审核通过后执行），定期进行检查和清理，每次清理后提交《清理验收单》（需后勤保障部、科室代表共同签字）；</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确保化粪池、排污管网畅通：①化粪池清掏后，池内沉淀物厚度≤10cm，无积水、无异味，井盖密封完好（无渗漏）；②排污管网疏通后，排水流速≥0.8m/s（以满管排水测试为准），无堵塞、返水现象；③隔油池清掏后，油污厚度≤5cm，池壁无明显油垢。</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（3）清掏物由专业车辆密闭运输至政府指定地点处理（需提供运输记录、消纳场所回执），不得随意倾倒；</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（4）清理作业过程规范：①作业前设置警示标识（隔离带、警示牌），避免无关人员靠近；②作业后清理现场（无污水漫溢、无清掏物残留），对作业区域消毒（用有效氯 500mg/L含氯消毒剂擦拭）；③不得造成二次污染（如污水渗入土壤、清掏物洒落路面）。</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（5）提供应急疏通服务：接到报修后需1小时内响应并到达现场处理，发生重大事件（如化粪池溢流、主管道堵塞）需30分钟内赶到现场处理，4小时内恢复畅通。</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kern w:val="2"/>
                <w:sz w:val="21"/>
                <w:szCs w:val="21"/>
                <w:u w:val="none"/>
                <w:shd w:val="clear"/>
                <w:lang w:val="en-US" w:eastAsia="zh-CN" w:bidi="ar-SA"/>
              </w:rPr>
            </w:pPr>
            <w:r>
              <w:rPr>
                <w:rFonts w:hint="eastAsia" w:ascii="宋体" w:hAnsi="宋体" w:eastAsia="宋体" w:cs="宋体"/>
                <w:color w:val="auto"/>
                <w:sz w:val="21"/>
                <w:szCs w:val="21"/>
                <w:highlight w:val="none"/>
                <w:lang w:val="en-US" w:eastAsia="zh-CN"/>
              </w:rPr>
              <w:t>3、清理频次</w:t>
            </w:r>
          </w:p>
          <w:tbl>
            <w:tblPr>
              <w:tblStyle w:val="55"/>
              <w:tblW w:w="8165"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05"/>
              <w:gridCol w:w="2933"/>
              <w:gridCol w:w="33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清理区域</w:t>
                  </w:r>
                </w:p>
              </w:tc>
              <w:tc>
                <w:tcPr>
                  <w:tcW w:w="29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清理项目</w:t>
                  </w:r>
                </w:p>
              </w:tc>
              <w:tc>
                <w:tcPr>
                  <w:tcW w:w="33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清理频率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三号楼旁(二号楼内)</w:t>
                  </w:r>
                </w:p>
              </w:tc>
              <w:tc>
                <w:tcPr>
                  <w:tcW w:w="29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化粪池1个</w:t>
                  </w:r>
                </w:p>
              </w:tc>
              <w:tc>
                <w:tcPr>
                  <w:tcW w:w="33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一个半月清理一次</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三个月高压水枪疏通一次(约60米)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三号楼楼下路边</w:t>
                  </w:r>
                </w:p>
              </w:tc>
              <w:tc>
                <w:tcPr>
                  <w:tcW w:w="29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化粪池2个排污沉沙井5 个杂物池1个</w:t>
                  </w:r>
                </w:p>
              </w:tc>
              <w:tc>
                <w:tcPr>
                  <w:tcW w:w="33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两个月清理一次</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三个月高压水枪疏通一次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905" w:type="dxa"/>
                  <w:vMerge w:val="restart"/>
                  <w:tcBorders>
                    <w:top w:val="single" w:color="000000" w:sz="4" w:space="0"/>
                    <w:left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内科楼前后</w:t>
                  </w:r>
                </w:p>
              </w:tc>
              <w:tc>
                <w:tcPr>
                  <w:tcW w:w="29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化粪池2个</w:t>
                  </w:r>
                </w:p>
              </w:tc>
              <w:tc>
                <w:tcPr>
                  <w:tcW w:w="33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两个月清理一次</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三个月</w:t>
                  </w:r>
                  <w:r>
                    <w:rPr>
                      <w:rFonts w:hint="eastAsia" w:ascii="宋体" w:hAnsi="宋体" w:eastAsia="宋体" w:cs="宋体"/>
                      <w:i w:val="0"/>
                      <w:iCs w:val="0"/>
                      <w:color w:val="000000"/>
                      <w:kern w:val="0"/>
                      <w:sz w:val="21"/>
                      <w:szCs w:val="21"/>
                      <w:u w:val="none"/>
                      <w:lang w:val="en-US" w:eastAsia="zh-CN" w:bidi="ar"/>
                    </w:rPr>
                    <w:t>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905" w:type="dxa"/>
                  <w:vMerge w:val="continue"/>
                  <w:tcBorders>
                    <w:left w:val="single" w:color="000000" w:sz="4" w:space="0"/>
                    <w:bottom w:val="single" w:color="000000" w:sz="4" w:space="0"/>
                    <w:right w:val="single" w:color="000000" w:sz="4" w:space="0"/>
                  </w:tcBorders>
                  <w:shd w:val="clear" w:color="auto" w:fill="FFFFFF"/>
                  <w:vAlign w:val="center"/>
                </w:tcPr>
                <w:p>
                  <w:pPr>
                    <w:spacing w:line="360" w:lineRule="auto"/>
                    <w:jc w:val="center"/>
                    <w:rPr>
                      <w:rFonts w:hint="eastAsia" w:ascii="宋体" w:hAnsi="宋体" w:eastAsia="宋体" w:cs="宋体"/>
                      <w:i w:val="0"/>
                      <w:iCs w:val="0"/>
                      <w:color w:val="000000"/>
                      <w:sz w:val="21"/>
                      <w:szCs w:val="21"/>
                      <w:u w:val="none"/>
                    </w:rPr>
                  </w:pPr>
                </w:p>
              </w:tc>
              <w:tc>
                <w:tcPr>
                  <w:tcW w:w="29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排污沉沙井10个</w:t>
                  </w:r>
                </w:p>
              </w:tc>
              <w:tc>
                <w:tcPr>
                  <w:tcW w:w="33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一个月清理一次</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三个月高压水枪疏通一次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信息楼大厅旁</w:t>
                  </w:r>
                </w:p>
              </w:tc>
              <w:tc>
                <w:tcPr>
                  <w:tcW w:w="29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化粪池1个排污沉沙井1 个</w:t>
                  </w:r>
                </w:p>
              </w:tc>
              <w:tc>
                <w:tcPr>
                  <w:tcW w:w="33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两个月清理一次</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三个月高压水枪疏通一次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患者服务处旁</w:t>
                  </w:r>
                </w:p>
              </w:tc>
              <w:tc>
                <w:tcPr>
                  <w:tcW w:w="29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化粪池2个排污井3个</w:t>
                  </w:r>
                </w:p>
              </w:tc>
              <w:tc>
                <w:tcPr>
                  <w:tcW w:w="33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两个月清理一次</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三个月高压水枪疏通一次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905" w:type="dxa"/>
                  <w:tcBorders>
                    <w:top w:val="single" w:color="000000" w:sz="4" w:space="0"/>
                    <w:left w:val="single" w:color="000000" w:sz="4" w:space="0"/>
                    <w:bottom w:val="single" w:color="auto"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门诊部旁</w:t>
                  </w:r>
                </w:p>
              </w:tc>
              <w:tc>
                <w:tcPr>
                  <w:tcW w:w="2933" w:type="dxa"/>
                  <w:tcBorders>
                    <w:top w:val="single" w:color="000000" w:sz="4" w:space="0"/>
                    <w:left w:val="single" w:color="000000" w:sz="4" w:space="0"/>
                    <w:bottom w:val="single" w:color="auto"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化粪池3个排污井6个</w:t>
                  </w:r>
                </w:p>
              </w:tc>
              <w:tc>
                <w:tcPr>
                  <w:tcW w:w="3327" w:type="dxa"/>
                  <w:tcBorders>
                    <w:top w:val="single" w:color="000000" w:sz="4" w:space="0"/>
                    <w:left w:val="single" w:color="000000" w:sz="4" w:space="0"/>
                    <w:bottom w:val="single" w:color="auto"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两个月清理一次</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三个月高压水枪疏通一次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1905"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急诊输液区旁马路</w:t>
                  </w:r>
                </w:p>
              </w:tc>
              <w:tc>
                <w:tcPr>
                  <w:tcW w:w="293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化粪池1个</w:t>
                  </w:r>
                </w:p>
              </w:tc>
              <w:tc>
                <w:tcPr>
                  <w:tcW w:w="332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center"/>
                    <w:textAlignment w:val="auto"/>
                    <w:rPr>
                      <w:rFonts w:hint="eastAsia" w:ascii="宋体" w:hAnsi="宋体" w:eastAsia="宋体" w:cs="宋体"/>
                      <w:b w:val="0"/>
                      <w:i w:val="0"/>
                      <w:color w:val="auto"/>
                      <w:sz w:val="21"/>
                      <w:szCs w:val="21"/>
                      <w:lang w:val="en-US" w:eastAsia="zh-CN"/>
                    </w:rPr>
                  </w:pPr>
                  <w:r>
                    <w:rPr>
                      <w:rFonts w:hint="eastAsia" w:ascii="宋体" w:hAnsi="宋体" w:eastAsia="宋体" w:cs="宋体"/>
                      <w:b w:val="0"/>
                      <w:i w:val="0"/>
                      <w:color w:val="auto"/>
                      <w:sz w:val="21"/>
                      <w:szCs w:val="21"/>
                      <w:lang w:val="en-US" w:eastAsia="zh-CN"/>
                    </w:rPr>
                    <w:t>一星期清理一次，</w:t>
                  </w:r>
                  <w:r>
                    <w:rPr>
                      <w:rFonts w:hint="eastAsia" w:ascii="宋体" w:hAnsi="宋体" w:eastAsia="宋体" w:cs="宋体"/>
                      <w:i w:val="0"/>
                      <w:iCs w:val="0"/>
                      <w:color w:val="000000"/>
                      <w:kern w:val="0"/>
                      <w:sz w:val="21"/>
                      <w:szCs w:val="21"/>
                      <w:highlight w:val="none"/>
                      <w:u w:val="none"/>
                      <w:lang w:val="en-US" w:eastAsia="zh-CN" w:bidi="ar"/>
                    </w:rPr>
                    <w:t>三个月</w:t>
                  </w:r>
                  <w:r>
                    <w:rPr>
                      <w:rFonts w:hint="eastAsia" w:ascii="宋体" w:hAnsi="宋体" w:eastAsia="宋体" w:cs="宋体"/>
                      <w:b w:val="0"/>
                      <w:i w:val="0"/>
                      <w:color w:val="auto"/>
                      <w:sz w:val="21"/>
                      <w:szCs w:val="21"/>
                      <w:lang w:val="en-US" w:eastAsia="zh-CN"/>
                    </w:rPr>
                    <w:t>高压水枪疏通一次</w:t>
                  </w:r>
                </w:p>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b w:val="0"/>
                      <w:i w:val="0"/>
                      <w:color w:val="auto"/>
                      <w:sz w:val="21"/>
                      <w:szCs w:val="21"/>
                      <w:lang w:val="en-US" w:eastAsia="zh-CN"/>
                    </w:rPr>
                    <w:t>(从输液区到门诊部)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905"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center"/>
                    <w:rPr>
                      <w:rFonts w:hint="eastAsia" w:ascii="宋体" w:hAnsi="宋体" w:eastAsia="宋体" w:cs="宋体"/>
                      <w:i w:val="0"/>
                      <w:iCs w:val="0"/>
                      <w:color w:val="000000"/>
                      <w:sz w:val="21"/>
                      <w:szCs w:val="21"/>
                      <w:u w:val="none"/>
                    </w:rPr>
                  </w:pPr>
                </w:p>
              </w:tc>
              <w:tc>
                <w:tcPr>
                  <w:tcW w:w="293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排污沉沙井1个</w:t>
                  </w:r>
                </w:p>
              </w:tc>
              <w:tc>
                <w:tcPr>
                  <w:tcW w:w="332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一个月清理一次</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三个月高压水枪疏通一次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905" w:type="dxa"/>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营养食堂旁</w:t>
                  </w:r>
                </w:p>
              </w:tc>
              <w:tc>
                <w:tcPr>
                  <w:tcW w:w="2933" w:type="dxa"/>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化粪池1个排污井1个</w:t>
                  </w:r>
                </w:p>
              </w:tc>
              <w:tc>
                <w:tcPr>
                  <w:tcW w:w="3327" w:type="dxa"/>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半年清理一次</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半年高压水枪疏通一次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进修生公寓旁</w:t>
                  </w:r>
                </w:p>
              </w:tc>
              <w:tc>
                <w:tcPr>
                  <w:tcW w:w="29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化粪池1个排污沉沙井5 个</w:t>
                  </w:r>
                </w:p>
              </w:tc>
              <w:tc>
                <w:tcPr>
                  <w:tcW w:w="33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半年清理一次</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半年高压水枪疏通一次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垃圾池后</w:t>
                  </w:r>
                </w:p>
              </w:tc>
              <w:tc>
                <w:tcPr>
                  <w:tcW w:w="29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化粪池1个</w:t>
                  </w:r>
                </w:p>
              </w:tc>
              <w:tc>
                <w:tcPr>
                  <w:tcW w:w="33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半年清理一次</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半年高压水枪疏通一次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太平房旁</w:t>
                  </w:r>
                </w:p>
              </w:tc>
              <w:tc>
                <w:tcPr>
                  <w:tcW w:w="29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化粪池1个</w:t>
                  </w:r>
                </w:p>
              </w:tc>
              <w:tc>
                <w:tcPr>
                  <w:tcW w:w="33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半年清理一次</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半年高压水枪疏通一次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氧气站旁</w:t>
                  </w:r>
                </w:p>
              </w:tc>
              <w:tc>
                <w:tcPr>
                  <w:tcW w:w="29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排污沉沙井1个</w:t>
                  </w:r>
                </w:p>
              </w:tc>
              <w:tc>
                <w:tcPr>
                  <w:tcW w:w="33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半年清理一次</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半年高压水枪疏通一次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视光楼下</w:t>
                  </w:r>
                </w:p>
              </w:tc>
              <w:tc>
                <w:tcPr>
                  <w:tcW w:w="29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化粪池2个</w:t>
                  </w:r>
                </w:p>
              </w:tc>
              <w:tc>
                <w:tcPr>
                  <w:tcW w:w="33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半年清理一次</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半年高压水枪疏通一次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宿舍区13栋办公区楼下</w:t>
                  </w:r>
                </w:p>
              </w:tc>
              <w:tc>
                <w:tcPr>
                  <w:tcW w:w="29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化粪池1个</w:t>
                  </w:r>
                </w:p>
              </w:tc>
              <w:tc>
                <w:tcPr>
                  <w:tcW w:w="33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半年清理一次</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半年高压水枪疏通一次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宿舍区电话班内</w:t>
                  </w:r>
                </w:p>
              </w:tc>
              <w:tc>
                <w:tcPr>
                  <w:tcW w:w="29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化粪池1个</w:t>
                  </w:r>
                </w:p>
              </w:tc>
              <w:tc>
                <w:tcPr>
                  <w:tcW w:w="33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半年清理一次</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半年高压水枪疏通一次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医务部窗旁</w:t>
                  </w:r>
                </w:p>
              </w:tc>
              <w:tc>
                <w:tcPr>
                  <w:tcW w:w="29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化粪池1个</w:t>
                  </w:r>
                </w:p>
              </w:tc>
              <w:tc>
                <w:tcPr>
                  <w:tcW w:w="33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半年清理一次</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半年高压水枪疏通一次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星湖门诊</w:t>
                  </w:r>
                </w:p>
              </w:tc>
              <w:tc>
                <w:tcPr>
                  <w:tcW w:w="29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化粪池2个</w:t>
                  </w:r>
                </w:p>
              </w:tc>
              <w:tc>
                <w:tcPr>
                  <w:tcW w:w="33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半年清理一次</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半年高压水枪疏通一次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二号楼</w:t>
                  </w:r>
                </w:p>
              </w:tc>
              <w:tc>
                <w:tcPr>
                  <w:tcW w:w="29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化粪池2个</w:t>
                  </w:r>
                </w:p>
              </w:tc>
              <w:tc>
                <w:tcPr>
                  <w:tcW w:w="33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半年清理一次</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半年高压水枪疏通一次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信息楼</w:t>
                  </w:r>
                </w:p>
              </w:tc>
              <w:tc>
                <w:tcPr>
                  <w:tcW w:w="29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污水处理站地下污水池垃 圾、淤泥</w:t>
                  </w:r>
                </w:p>
              </w:tc>
              <w:tc>
                <w:tcPr>
                  <w:tcW w:w="33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每年清理一次</w:t>
                  </w:r>
                  <w:r>
                    <w:rPr>
                      <w:rFonts w:hint="eastAsia" w:ascii="宋体" w:hAnsi="宋体" w:cs="宋体"/>
                      <w:i w:val="0"/>
                      <w:iCs w:val="0"/>
                      <w:color w:val="000000"/>
                      <w:kern w:val="0"/>
                      <w:sz w:val="21"/>
                      <w:szCs w:val="21"/>
                      <w:u w:val="none"/>
                      <w:lang w:val="en-US" w:eastAsia="zh-CN" w:bidi="ar"/>
                    </w:rPr>
                    <w:t>，每年</w:t>
                  </w:r>
                  <w:r>
                    <w:rPr>
                      <w:rFonts w:hint="eastAsia" w:ascii="宋体" w:hAnsi="宋体" w:eastAsia="宋体" w:cs="宋体"/>
                      <w:i w:val="0"/>
                      <w:iCs w:val="0"/>
                      <w:color w:val="000000"/>
                      <w:kern w:val="0"/>
                      <w:sz w:val="21"/>
                      <w:szCs w:val="21"/>
                      <w:highlight w:val="none"/>
                      <w:u w:val="none"/>
                      <w:lang w:val="en-US" w:eastAsia="zh-CN" w:bidi="ar"/>
                    </w:rPr>
                    <w:t>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二号楼</w:t>
                  </w:r>
                </w:p>
              </w:tc>
              <w:tc>
                <w:tcPr>
                  <w:tcW w:w="29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污水处理站地下污水池垃 圾、淤泥</w:t>
                  </w:r>
                </w:p>
              </w:tc>
              <w:tc>
                <w:tcPr>
                  <w:tcW w:w="33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一年清理一次</w:t>
                  </w:r>
                  <w:r>
                    <w:rPr>
                      <w:rFonts w:hint="eastAsia" w:ascii="宋体" w:hAnsi="宋体" w:cs="宋体"/>
                      <w:i w:val="0"/>
                      <w:iCs w:val="0"/>
                      <w:color w:val="000000"/>
                      <w:kern w:val="0"/>
                      <w:sz w:val="21"/>
                      <w:szCs w:val="21"/>
                      <w:u w:val="none"/>
                      <w:lang w:val="en-US" w:eastAsia="zh-CN" w:bidi="ar"/>
                    </w:rPr>
                    <w:t>，一年</w:t>
                  </w:r>
                  <w:r>
                    <w:rPr>
                      <w:rFonts w:hint="eastAsia" w:ascii="宋体" w:hAnsi="宋体" w:eastAsia="宋体" w:cs="宋体"/>
                      <w:i w:val="0"/>
                      <w:iCs w:val="0"/>
                      <w:color w:val="000000"/>
                      <w:kern w:val="0"/>
                      <w:sz w:val="21"/>
                      <w:szCs w:val="21"/>
                      <w:highlight w:val="none"/>
                      <w:u w:val="none"/>
                      <w:lang w:val="en-US" w:eastAsia="zh-CN" w:bidi="ar"/>
                    </w:rPr>
                    <w:t>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发热门诊</w:t>
                  </w:r>
                </w:p>
              </w:tc>
              <w:tc>
                <w:tcPr>
                  <w:tcW w:w="29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化粪池1个</w:t>
                  </w:r>
                </w:p>
              </w:tc>
              <w:tc>
                <w:tcPr>
                  <w:tcW w:w="33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半年清理一次</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半年高压水枪疏通一次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5" w:hRule="atLeast"/>
              </w:trPr>
              <w:tc>
                <w:tcPr>
                  <w:tcW w:w="816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合计：化粪池26个排污井34个污水站2个</w:t>
                  </w:r>
                </w:p>
              </w:tc>
            </w:tr>
          </w:tbl>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备注：以上区域清理完成后，必须将井盖盖好并清理干净地面。</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4、未按时保质完成</w:t>
            </w:r>
            <w:r>
              <w:rPr>
                <w:rFonts w:hint="eastAsia" w:ascii="宋体" w:hAnsi="宋体" w:cs="宋体"/>
                <w:color w:val="auto"/>
                <w:sz w:val="21"/>
                <w:szCs w:val="21"/>
                <w:highlight w:val="none"/>
                <w:lang w:val="en-US" w:eastAsia="zh-CN"/>
              </w:rPr>
              <w:t>违约</w:t>
            </w:r>
            <w:r>
              <w:rPr>
                <w:rFonts w:hint="eastAsia" w:ascii="宋体" w:hAnsi="宋体" w:eastAsia="宋体" w:cs="宋体"/>
                <w:color w:val="auto"/>
                <w:sz w:val="21"/>
                <w:szCs w:val="21"/>
                <w:highlight w:val="none"/>
                <w:lang w:val="en-US" w:eastAsia="zh-CN"/>
              </w:rPr>
              <w:t>条款：</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（1）未按计划频次清理（如桃源院区急诊旁化粪池未每周清理、北院住院楼化粪池未半年清理），每逾期1次处</w:t>
            </w:r>
            <w:r>
              <w:rPr>
                <w:rFonts w:hint="eastAsia" w:ascii="宋体" w:hAnsi="宋体" w:cs="宋体"/>
                <w:color w:val="auto"/>
                <w:sz w:val="21"/>
                <w:szCs w:val="21"/>
                <w:highlight w:val="none"/>
                <w:lang w:val="en-US" w:eastAsia="zh-CN"/>
              </w:rPr>
              <w:t>违约金</w:t>
            </w:r>
            <w:r>
              <w:rPr>
                <w:rFonts w:hint="eastAsia" w:ascii="宋体" w:hAnsi="宋体" w:eastAsia="宋体" w:cs="宋体"/>
                <w:color w:val="auto"/>
                <w:sz w:val="21"/>
                <w:szCs w:val="21"/>
                <w:highlight w:val="none"/>
                <w:lang w:val="en-US" w:eastAsia="zh-CN"/>
              </w:rPr>
              <w:t>500元；逾期超1周，每日追加200元，累计逾期2次解除合同。</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（2）应急响应超时（1小时内未到场、4小时内未疏通），处</w:t>
            </w:r>
            <w:r>
              <w:rPr>
                <w:rFonts w:hint="eastAsia" w:ascii="宋体" w:hAnsi="宋体" w:cs="宋体"/>
                <w:color w:val="auto"/>
                <w:sz w:val="21"/>
                <w:szCs w:val="21"/>
                <w:highlight w:val="none"/>
                <w:lang w:val="en-US" w:eastAsia="zh-CN"/>
              </w:rPr>
              <w:t>违约金</w:t>
            </w:r>
            <w:r>
              <w:rPr>
                <w:rFonts w:hint="eastAsia" w:ascii="宋体" w:hAnsi="宋体" w:eastAsia="宋体" w:cs="宋体"/>
                <w:color w:val="auto"/>
                <w:sz w:val="21"/>
                <w:szCs w:val="21"/>
                <w:highlight w:val="none"/>
                <w:lang w:val="en-US" w:eastAsia="zh-CN"/>
              </w:rPr>
              <w:t>1000元/次；造成溢流污染的，中标方需在24小时内完成清洁消毒，并承担由此产生的费用（如地面修复、医疗区域污染处理），同时处</w:t>
            </w:r>
            <w:r>
              <w:rPr>
                <w:rFonts w:hint="eastAsia" w:ascii="宋体" w:hAnsi="宋体" w:cs="宋体"/>
                <w:color w:val="auto"/>
                <w:sz w:val="21"/>
                <w:szCs w:val="21"/>
                <w:highlight w:val="none"/>
                <w:lang w:val="en-US" w:eastAsia="zh-CN"/>
              </w:rPr>
              <w:t>违约金</w:t>
            </w:r>
            <w:r>
              <w:rPr>
                <w:rFonts w:hint="eastAsia" w:ascii="宋体" w:hAnsi="宋体" w:eastAsia="宋体" w:cs="宋体"/>
                <w:color w:val="auto"/>
                <w:sz w:val="21"/>
                <w:szCs w:val="21"/>
                <w:highlight w:val="none"/>
                <w:lang w:val="en-US" w:eastAsia="zh-CN"/>
              </w:rPr>
              <w:t xml:space="preserve"> 2000 元。（3）清理后1个月内再次堵塞（非人为堵塞），由中标方无偿返工；累计 2 次返工仍未达标，处</w:t>
            </w:r>
            <w:r>
              <w:rPr>
                <w:rFonts w:hint="eastAsia" w:ascii="宋体" w:hAnsi="宋体" w:cs="宋体"/>
                <w:color w:val="auto"/>
                <w:sz w:val="21"/>
                <w:szCs w:val="21"/>
                <w:highlight w:val="none"/>
                <w:lang w:val="en-US" w:eastAsia="zh-CN"/>
              </w:rPr>
              <w:t>违约金</w:t>
            </w:r>
            <w:r>
              <w:rPr>
                <w:rFonts w:hint="eastAsia" w:ascii="宋体" w:hAnsi="宋体" w:eastAsia="宋体" w:cs="宋体"/>
                <w:color w:val="auto"/>
                <w:sz w:val="21"/>
                <w:szCs w:val="21"/>
                <w:highlight w:val="none"/>
                <w:lang w:val="en-US" w:eastAsia="zh-CN"/>
              </w:rPr>
              <w:t xml:space="preserve"> 1500 元，并更换作业团队；清掏物未按规定处置（随意倾倒），处</w:t>
            </w:r>
            <w:r>
              <w:rPr>
                <w:rFonts w:hint="eastAsia" w:ascii="宋体" w:hAnsi="宋体" w:cs="宋体"/>
                <w:color w:val="auto"/>
                <w:sz w:val="21"/>
                <w:szCs w:val="21"/>
                <w:highlight w:val="none"/>
                <w:lang w:val="en-US" w:eastAsia="zh-CN"/>
              </w:rPr>
              <w:t>违约金</w:t>
            </w:r>
            <w:r>
              <w:rPr>
                <w:rFonts w:hint="eastAsia" w:ascii="宋体" w:hAnsi="宋体" w:eastAsia="宋体" w:cs="宋体"/>
                <w:color w:val="auto"/>
                <w:sz w:val="21"/>
                <w:szCs w:val="21"/>
                <w:highlight w:val="none"/>
                <w:lang w:val="en-US" w:eastAsia="zh-CN"/>
              </w:rPr>
              <w:t xml:space="preserve"> 2000 元/次，承担环保部门罚款及生态修复责任。</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5、“重大节日/检查增员要求”：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sz w:val="21"/>
                <w:szCs w:val="21"/>
                <w:highlight w:val="none"/>
                <w:lang w:val="en-US" w:eastAsia="zh-CN"/>
              </w:rPr>
            </w:pPr>
            <w:r>
              <w:rPr>
                <w:rFonts w:hint="eastAsia" w:ascii="宋体" w:hAnsi="宋体" w:eastAsia="宋体" w:cs="宋体"/>
                <w:color w:val="auto"/>
                <w:sz w:val="21"/>
                <w:szCs w:val="21"/>
                <w:highlight w:val="none"/>
                <w:lang w:val="en-US" w:eastAsia="zh-CN"/>
              </w:rPr>
              <w:t>①触发场景：重大节日（春节、国庆）前10天、创城/创卫检查前3天，医院通知后，中标方需无偿增加清理人员≥2人/次、备用设备（高压疏通机、吸污车）≥1台；②工作要求：增员后需对“重点区域化粪池（门诊楼、食堂旁）”进行提前清掏、对“主排污管网”进行全面排查，确保节日/检查期间无堵塞；未提前排查导致节日期间堵塞，按“应急响应超时”双倍处</w:t>
            </w:r>
            <w:r>
              <w:rPr>
                <w:rFonts w:hint="eastAsia" w:ascii="宋体" w:hAnsi="宋体" w:cs="宋体"/>
                <w:color w:val="auto"/>
                <w:sz w:val="21"/>
                <w:szCs w:val="21"/>
                <w:highlight w:val="none"/>
                <w:lang w:val="en-US" w:eastAsia="zh-CN"/>
              </w:rPr>
              <w:t>违约金</w:t>
            </w:r>
            <w:r>
              <w:rPr>
                <w:rFonts w:hint="eastAsia" w:ascii="宋体" w:hAnsi="宋体" w:eastAsia="宋体" w:cs="宋体"/>
                <w:color w:val="auto"/>
                <w:sz w:val="21"/>
                <w:szCs w:val="21"/>
                <w:highlight w:val="none"/>
                <w:lang w:val="en-US" w:eastAsia="zh-CN"/>
              </w:rPr>
              <w:t>。</w:t>
            </w:r>
          </w:p>
          <w:p>
            <w:pPr>
              <w:keepNext w:val="0"/>
              <w:keepLines w:val="0"/>
              <w:pageBreakBefore w:val="0"/>
              <w:widowControl w:val="0"/>
              <w:numPr>
                <w:ilvl w:val="0"/>
                <w:numId w:val="0"/>
              </w:numPr>
              <w:kinsoku/>
              <w:wordWrap/>
              <w:overflowPunct/>
              <w:topLinePunct w:val="0"/>
              <w:bidi w:val="0"/>
              <w:snapToGrid/>
              <w:spacing w:line="360" w:lineRule="auto"/>
              <w:jc w:val="both"/>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十一、验收与监督机制：</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1、所有服务（绿化、四害、化粪池等）完成后，需由医院后勤保障部、对应科室护长/负责人共同验收，签署《服务确认单》，无确认单视为未完成服务，不予结算。</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2、医院每月组织1次服务质量抽查，每季度组织 1 次全面考核，考核结果与当月服务费挂钩（考核得分＜80 分，扣减当月服务费 10%；得分＜60 分，拒付当月服务费并限期整改）。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3、中标方需指定 1 名专职对接人（24 小时开机），负责响应医院需求、处理投诉，对接人变更需提前 3 天书面通知医院，未及时对接导致问题延误，处</w:t>
            </w:r>
            <w:r>
              <w:rPr>
                <w:rFonts w:hint="eastAsia" w:ascii="宋体" w:hAnsi="宋体" w:cs="宋体"/>
                <w:color w:val="auto"/>
                <w:sz w:val="21"/>
                <w:szCs w:val="21"/>
                <w:highlight w:val="none"/>
                <w:lang w:val="en-US" w:eastAsia="zh-CN"/>
              </w:rPr>
              <w:t>违约金</w:t>
            </w:r>
            <w:r>
              <w:rPr>
                <w:rFonts w:hint="eastAsia" w:ascii="宋体" w:hAnsi="宋体" w:eastAsia="宋体" w:cs="宋体"/>
                <w:color w:val="auto"/>
                <w:sz w:val="21"/>
                <w:szCs w:val="21"/>
                <w:highlight w:val="none"/>
                <w:lang w:val="en-US" w:eastAsia="zh-CN"/>
              </w:rPr>
              <w:t>500元/次。清掏的工作人员要相对固定。</w:t>
            </w:r>
          </w:p>
          <w:p>
            <w:pPr>
              <w:pStyle w:val="51"/>
              <w:ind w:left="0" w:leftChars="0" w:firstLine="0" w:firstLineChars="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十二、其他要求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中标人对服务工作范围内的安全生产负全责，凡在工作现场发生的一切中标人派驻相关人员的伤亡事故，以及民生政治、刑事、治安案件和食物中毒、疫情、职业危害、交通事故等非正常死亡，除依法追究肇事者和有关管理人员的责任外，一切由此引起的经济损失，及所造成的不良影响和后果均由中标人自行承担（发生不可抗力的灾害除外）。中标人应保证医院免于遭受与此有关的索赔、损害、赔偿及诉讼，若导致医院需要承担责任，医院有权向中标人追偿。</w:t>
            </w:r>
          </w:p>
          <w:p>
            <w:pPr>
              <w:autoSpaceDE/>
              <w:autoSpaceDN/>
              <w:adjustRightInd/>
              <w:spacing w:line="360" w:lineRule="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2、若因中标人自身管理不善、未及时支付用工工资等导致中标人的工作人员发生围堵、投诉、上访、散布不良信息至电视手机等新闻媒体，对医院社会形象造成不良影响，医院有权视严重程度处</w:t>
            </w:r>
            <w:r>
              <w:rPr>
                <w:rFonts w:hint="eastAsia" w:ascii="宋体" w:hAnsi="宋体" w:cs="宋体"/>
                <w:color w:val="auto"/>
                <w:kern w:val="2"/>
                <w:sz w:val="21"/>
                <w:szCs w:val="21"/>
                <w:highlight w:val="none"/>
                <w:lang w:val="en-US" w:eastAsia="zh-CN"/>
              </w:rPr>
              <w:t>违约金</w:t>
            </w:r>
            <w:r>
              <w:rPr>
                <w:rFonts w:hint="eastAsia" w:ascii="宋体" w:hAnsi="宋体" w:eastAsia="宋体" w:cs="宋体"/>
                <w:color w:val="auto"/>
                <w:kern w:val="2"/>
                <w:sz w:val="21"/>
                <w:szCs w:val="21"/>
                <w:highlight w:val="none"/>
                <w:lang w:val="en-US" w:eastAsia="zh-CN"/>
              </w:rPr>
              <w:t>50000～100000元/次；性质恶劣的情况下，医院有权单方面解除合同，且不需支付中标人任何违约金。</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ascii="宋体" w:hAnsi="宋体" w:eastAsia="宋体" w:cs="宋体"/>
                <w:color w:val="auto"/>
                <w:sz w:val="21"/>
                <w:szCs w:val="21"/>
                <w:highlight w:val="none"/>
                <w:lang w:val="en-US" w:eastAsia="zh-CN"/>
              </w:rPr>
              <w:t>3、本次项目服务内容中的生活垃圾清运服务、建筑垃圾清运服务、化粪池及排污管网清理服务的具体进场时间以医院正式通知为准。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73" w:type="dxa"/>
            <w:noWrap w:val="0"/>
            <w:vAlign w:val="center"/>
          </w:tcPr>
          <w:p>
            <w:pPr>
              <w:keepNext w:val="0"/>
              <w:keepLines w:val="0"/>
              <w:pageBreakBefore w:val="0"/>
              <w:kinsoku/>
              <w:wordWrap/>
              <w:overflowPunct/>
              <w:topLinePunct w:val="0"/>
              <w:autoSpaceDE/>
              <w:autoSpaceDN/>
              <w:bidi w:val="0"/>
              <w:spacing w:line="400" w:lineRule="exact"/>
              <w:jc w:val="center"/>
              <w:rPr>
                <w:rFonts w:hint="default" w:ascii="宋体" w:hAnsi="宋体" w:eastAsia="宋体" w:cs="宋体"/>
                <w:sz w:val="21"/>
                <w:szCs w:val="21"/>
                <w:highlight w:val="none"/>
                <w:vertAlign w:val="baseline"/>
                <w:lang w:val="en-US" w:eastAsia="zh-CN"/>
              </w:rPr>
            </w:pPr>
            <w:r>
              <w:rPr>
                <w:rFonts w:hint="eastAsia" w:ascii="宋体" w:hAnsi="宋体" w:eastAsia="宋体" w:cs="宋体"/>
                <w:b/>
                <w:bCs/>
                <w:sz w:val="21"/>
                <w:szCs w:val="21"/>
                <w:highlight w:val="none"/>
                <w:vertAlign w:val="baseline"/>
                <w:lang w:val="en-US" w:eastAsia="zh-CN"/>
              </w:rPr>
              <w:t>说明</w:t>
            </w:r>
          </w:p>
        </w:tc>
        <w:tc>
          <w:tcPr>
            <w:tcW w:w="8326"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采购需求中所有要求均不允许负偏离，其中标记★的服务需求为评标方法及评定标准的“管理服务方案分”的正偏离计分项，供应商的投标响应优于最低要求，毎有一项算作一项正偏离响应。</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p>
        </w:tc>
      </w:tr>
    </w:tbl>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eastAsia" w:ascii="宋体" w:hAnsi="宋体" w:eastAsia="宋体" w:cs="宋体"/>
          <w:b w:val="0"/>
          <w:bCs w:val="0"/>
          <w:color w:val="auto"/>
          <w:kern w:val="2"/>
          <w:sz w:val="28"/>
          <w:szCs w:val="28"/>
          <w:u w:val="none"/>
          <w:shd w:val="clear"/>
          <w:lang w:val="en-US" w:eastAsia="zh-CN" w:bidi="ar-SA"/>
        </w:rPr>
      </w:pP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eastAsia" w:ascii="宋体" w:hAnsi="宋体" w:eastAsia="宋体" w:cs="宋体"/>
          <w:b w:val="0"/>
          <w:bCs w:val="0"/>
          <w:color w:val="auto"/>
          <w:kern w:val="2"/>
          <w:sz w:val="28"/>
          <w:szCs w:val="28"/>
          <w:u w:val="none"/>
          <w:shd w:val="clear"/>
          <w:lang w:val="en-US" w:eastAsia="zh-CN" w:bidi="ar-SA"/>
        </w:rPr>
      </w:pP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eastAsia" w:ascii="宋体" w:hAnsi="宋体" w:eastAsia="宋体" w:cs="宋体"/>
          <w:b w:val="0"/>
          <w:bCs w:val="0"/>
          <w:color w:val="auto"/>
          <w:kern w:val="2"/>
          <w:sz w:val="28"/>
          <w:szCs w:val="28"/>
          <w:u w:val="none"/>
          <w:shd w:val="clear"/>
          <w:lang w:val="en-US" w:eastAsia="zh-CN" w:bidi="ar-SA"/>
        </w:rPr>
      </w:pP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eastAsia" w:ascii="宋体" w:hAnsi="宋体" w:eastAsia="宋体" w:cs="宋体"/>
          <w:b/>
          <w:bCs/>
          <w:color w:val="auto"/>
          <w:kern w:val="2"/>
          <w:sz w:val="24"/>
          <w:szCs w:val="24"/>
          <w:u w:val="none"/>
          <w:shd w:val="clear"/>
          <w:lang w:val="en-US" w:eastAsia="zh-CN" w:bidi="ar-SA"/>
        </w:rPr>
      </w:pPr>
      <w:r>
        <w:rPr>
          <w:rFonts w:hint="eastAsia" w:ascii="宋体" w:hAnsi="宋体" w:eastAsia="宋体" w:cs="宋体"/>
          <w:b/>
          <w:bCs/>
          <w:color w:val="auto"/>
          <w:kern w:val="2"/>
          <w:sz w:val="24"/>
          <w:szCs w:val="24"/>
          <w:u w:val="none"/>
          <w:shd w:val="clear"/>
          <w:lang w:val="en-US" w:eastAsia="zh-CN" w:bidi="ar-SA"/>
        </w:rPr>
        <w:t>分标2:</w:t>
      </w:r>
    </w:p>
    <w:tbl>
      <w:tblPr>
        <w:tblStyle w:val="56"/>
        <w:tblW w:w="94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8"/>
        <w:gridCol w:w="7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noWrap w:val="0"/>
            <w:vAlign w:val="top"/>
          </w:tcPr>
          <w:p>
            <w:pPr>
              <w:keepNext w:val="0"/>
              <w:keepLines w:val="0"/>
              <w:pageBreakBefore w:val="0"/>
              <w:kinsoku/>
              <w:wordWrap/>
              <w:overflowPunct/>
              <w:topLinePunct w:val="0"/>
              <w:autoSpaceDE/>
              <w:autoSpaceDN/>
              <w:bidi w:val="0"/>
              <w:spacing w:line="400" w:lineRule="exact"/>
              <w:jc w:val="center"/>
              <w:rPr>
                <w:rFonts w:hint="eastAsia" w:ascii="宋体" w:hAnsi="宋体" w:eastAsia="宋体" w:cs="宋体"/>
                <w:b/>
                <w:bCs/>
                <w:sz w:val="21"/>
                <w:szCs w:val="21"/>
                <w:highlight w:val="none"/>
                <w:vertAlign w:val="baseline"/>
                <w:lang w:val="en-US" w:eastAsia="zh-CN"/>
              </w:rPr>
            </w:pPr>
            <w:r>
              <w:rPr>
                <w:rFonts w:hint="eastAsia" w:ascii="宋体" w:hAnsi="宋体" w:eastAsia="宋体" w:cs="宋体"/>
                <w:b/>
                <w:bCs/>
                <w:sz w:val="21"/>
                <w:szCs w:val="21"/>
                <w:highlight w:val="none"/>
                <w:vertAlign w:val="baseline"/>
                <w:lang w:val="en-US" w:eastAsia="zh-CN"/>
              </w:rPr>
              <w:t>服务内容</w:t>
            </w:r>
          </w:p>
        </w:tc>
        <w:tc>
          <w:tcPr>
            <w:tcW w:w="7858" w:type="dxa"/>
            <w:noWrap w:val="0"/>
            <w:vAlign w:val="top"/>
          </w:tcPr>
          <w:p>
            <w:pPr>
              <w:keepNext w:val="0"/>
              <w:keepLines w:val="0"/>
              <w:pageBreakBefore w:val="0"/>
              <w:kinsoku/>
              <w:wordWrap/>
              <w:overflowPunct/>
              <w:topLinePunct w:val="0"/>
              <w:autoSpaceDE/>
              <w:autoSpaceDN/>
              <w:bidi w:val="0"/>
              <w:spacing w:line="400" w:lineRule="exact"/>
              <w:jc w:val="center"/>
              <w:rPr>
                <w:rFonts w:hint="eastAsia" w:ascii="宋体" w:hAnsi="宋体" w:eastAsia="宋体" w:cs="宋体"/>
                <w:b/>
                <w:bCs/>
                <w:sz w:val="21"/>
                <w:szCs w:val="21"/>
                <w:highlight w:val="none"/>
                <w:vertAlign w:val="baseline"/>
                <w:lang w:val="en-US" w:eastAsia="zh-CN"/>
              </w:rPr>
            </w:pPr>
            <w:r>
              <w:rPr>
                <w:rFonts w:hint="eastAsia" w:ascii="宋体" w:hAnsi="宋体" w:eastAsia="宋体" w:cs="宋体"/>
                <w:b/>
                <w:bCs/>
                <w:sz w:val="21"/>
                <w:szCs w:val="21"/>
                <w:highlight w:val="none"/>
                <w:lang w:val="en-US" w:eastAsia="zh-CN"/>
              </w:rPr>
              <w:t>项目服务要求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1628" w:type="dxa"/>
            <w:noWrap w:val="0"/>
            <w:vAlign w:val="center"/>
          </w:tcPr>
          <w:p>
            <w:pPr>
              <w:keepNext w:val="0"/>
              <w:keepLines w:val="0"/>
              <w:pageBreakBefore w:val="0"/>
              <w:kinsoku/>
              <w:wordWrap/>
              <w:overflowPunct/>
              <w:topLinePunct w:val="0"/>
              <w:autoSpaceDE/>
              <w:autoSpaceDN/>
              <w:bidi w:val="0"/>
              <w:spacing w:line="400" w:lineRule="exact"/>
              <w:jc w:val="both"/>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广西壮族自治区人民医院</w:t>
            </w:r>
            <w:r>
              <w:rPr>
                <w:rFonts w:hint="eastAsia" w:ascii="宋体" w:hAnsi="宋体" w:eastAsia="宋体" w:cs="宋体"/>
                <w:b w:val="0"/>
                <w:bCs w:val="0"/>
                <w:color w:val="auto"/>
                <w:sz w:val="21"/>
                <w:szCs w:val="21"/>
                <w:lang w:val="en-US" w:eastAsia="zh-CN"/>
              </w:rPr>
              <w:t>北院院区保洁综合服务</w:t>
            </w:r>
          </w:p>
        </w:tc>
        <w:tc>
          <w:tcPr>
            <w:tcW w:w="7858" w:type="dxa"/>
            <w:noWrap w:val="0"/>
            <w:vAlign w:val="top"/>
          </w:tcPr>
          <w:p>
            <w:pPr>
              <w:numPr>
                <w:ilvl w:val="0"/>
                <w:numId w:val="0"/>
              </w:numPr>
              <w:spacing w:line="360" w:lineRule="auto"/>
              <w:jc w:val="both"/>
              <w:rPr>
                <w:rFonts w:hint="eastAsia" w:ascii="宋体" w:hAnsi="宋体" w:eastAsia="宋体" w:cs="宋体"/>
                <w:b w:val="0"/>
                <w:bCs w:val="0"/>
                <w:color w:val="auto"/>
                <w:sz w:val="21"/>
                <w:szCs w:val="21"/>
                <w:lang w:val="en-US" w:eastAsia="zh-CN"/>
              </w:rPr>
            </w:pPr>
            <w:r>
              <w:rPr>
                <w:rFonts w:hint="eastAsia" w:ascii="宋体" w:hAnsi="宋体" w:eastAsia="宋体" w:cs="宋体"/>
                <w:b/>
                <w:bCs/>
                <w:color w:val="auto"/>
                <w:sz w:val="21"/>
                <w:szCs w:val="21"/>
                <w:lang w:val="en-US" w:eastAsia="zh-CN"/>
              </w:rPr>
              <w:t>一、服务区域</w:t>
            </w:r>
            <w:r>
              <w:rPr>
                <w:rFonts w:hint="eastAsia" w:ascii="宋体" w:hAnsi="宋体" w:eastAsia="宋体" w:cs="宋体"/>
                <w:b w:val="0"/>
                <w:bCs w:val="0"/>
                <w:color w:val="auto"/>
                <w:sz w:val="21"/>
                <w:szCs w:val="21"/>
                <w:lang w:val="en-US" w:eastAsia="zh-CN"/>
              </w:rPr>
              <w:t>：北院区</w:t>
            </w:r>
            <w:r>
              <w:rPr>
                <w:rFonts w:hint="eastAsia" w:ascii="宋体" w:hAnsi="宋体" w:cs="宋体"/>
                <w:b w:val="0"/>
                <w:bCs w:val="0"/>
                <w:color w:val="auto"/>
                <w:sz w:val="21"/>
                <w:szCs w:val="21"/>
                <w:lang w:val="en-US" w:eastAsia="zh-CN"/>
              </w:rPr>
              <w:t>2号楼、</w:t>
            </w:r>
            <w:r>
              <w:rPr>
                <w:rFonts w:hint="eastAsia" w:ascii="宋体" w:hAnsi="宋体" w:eastAsia="宋体" w:cs="宋体"/>
                <w:b w:val="0"/>
                <w:bCs w:val="0"/>
                <w:color w:val="auto"/>
                <w:sz w:val="21"/>
                <w:szCs w:val="21"/>
                <w:lang w:val="en-US" w:eastAsia="zh-CN"/>
              </w:rPr>
              <w:t>3号楼、门急诊、平战楼、6号楼、5号楼应急综合楼、</w:t>
            </w:r>
            <w:r>
              <w:rPr>
                <w:rFonts w:hint="eastAsia" w:ascii="宋体" w:hAnsi="宋体" w:cs="宋体"/>
                <w:b w:val="0"/>
                <w:bCs w:val="0"/>
                <w:color w:val="auto"/>
                <w:sz w:val="21"/>
                <w:szCs w:val="21"/>
                <w:lang w:val="en-US" w:eastAsia="zh-CN"/>
              </w:rPr>
              <w:t>11栋、12栋、</w:t>
            </w:r>
            <w:r>
              <w:rPr>
                <w:rFonts w:hint="eastAsia" w:ascii="宋体" w:hAnsi="宋体" w:eastAsia="宋体" w:cs="宋体"/>
                <w:b w:val="0"/>
                <w:bCs w:val="0"/>
                <w:color w:val="auto"/>
                <w:sz w:val="21"/>
                <w:szCs w:val="21"/>
                <w:lang w:val="en-US" w:eastAsia="zh-CN"/>
              </w:rPr>
              <w:t>进修生宿舍的室内外保洁，以及</w:t>
            </w:r>
            <w:r>
              <w:rPr>
                <w:rFonts w:hint="eastAsia" w:ascii="宋体" w:hAnsi="宋体" w:cs="宋体"/>
                <w:b w:val="0"/>
                <w:bCs w:val="0"/>
                <w:color w:val="auto"/>
                <w:sz w:val="21"/>
                <w:szCs w:val="21"/>
                <w:lang w:val="en-US" w:eastAsia="zh-CN"/>
              </w:rPr>
              <w:t>31层1-5层</w:t>
            </w:r>
            <w:r>
              <w:rPr>
                <w:rFonts w:hint="eastAsia" w:ascii="宋体" w:hAnsi="宋体" w:eastAsia="宋体" w:cs="宋体"/>
                <w:b w:val="0"/>
                <w:bCs w:val="0"/>
                <w:color w:val="auto"/>
                <w:sz w:val="21"/>
                <w:szCs w:val="21"/>
                <w:lang w:val="en-US" w:eastAsia="zh-CN"/>
              </w:rPr>
              <w:t>行政楼办公</w:t>
            </w:r>
            <w:r>
              <w:rPr>
                <w:rFonts w:hint="eastAsia" w:ascii="宋体" w:hAnsi="宋体" w:cs="宋体"/>
                <w:b w:val="0"/>
                <w:bCs w:val="0"/>
                <w:color w:val="auto"/>
                <w:sz w:val="21"/>
                <w:szCs w:val="21"/>
                <w:lang w:val="en-US" w:eastAsia="zh-CN"/>
              </w:rPr>
              <w:t>区</w:t>
            </w:r>
            <w:r>
              <w:rPr>
                <w:rFonts w:hint="eastAsia" w:ascii="宋体" w:hAnsi="宋体" w:eastAsia="宋体" w:cs="宋体"/>
                <w:b w:val="0"/>
                <w:bCs w:val="0"/>
                <w:color w:val="auto"/>
                <w:sz w:val="21"/>
                <w:szCs w:val="21"/>
                <w:lang w:val="en-US" w:eastAsia="zh-CN"/>
              </w:rPr>
              <w:t>及其公共区域和外围，包括上班时间及非上班时间的管道疏通。</w:t>
            </w:r>
          </w:p>
          <w:p>
            <w:pPr>
              <w:keepNext w:val="0"/>
              <w:keepLines w:val="0"/>
              <w:pageBreakBefore w:val="0"/>
              <w:widowControl w:val="0"/>
              <w:numPr>
                <w:ilvl w:val="0"/>
                <w:numId w:val="0"/>
              </w:numPr>
              <w:kinsoku/>
              <w:wordWrap/>
              <w:overflowPunct/>
              <w:topLinePunct w:val="0"/>
              <w:bidi w:val="0"/>
              <w:snapToGrid/>
              <w:spacing w:line="360" w:lineRule="auto"/>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bCs/>
                <w:color w:val="auto"/>
                <w:sz w:val="21"/>
                <w:szCs w:val="21"/>
                <w:lang w:val="en-US" w:eastAsia="zh-CN"/>
              </w:rPr>
              <w:t>二、服务范围</w:t>
            </w:r>
            <w:r>
              <w:rPr>
                <w:rFonts w:hint="eastAsia" w:ascii="宋体" w:hAnsi="宋体" w:eastAsia="宋体" w:cs="宋体"/>
                <w:b w:val="0"/>
                <w:bCs w:val="0"/>
                <w:color w:val="auto"/>
                <w:sz w:val="21"/>
                <w:szCs w:val="21"/>
                <w:lang w:val="en-US" w:eastAsia="zh-CN"/>
              </w:rPr>
              <w:t>：本分标服务范围涵盖服务区域内（包括但不限于北院区</w:t>
            </w:r>
            <w:r>
              <w:rPr>
                <w:rFonts w:hint="eastAsia" w:ascii="宋体" w:hAnsi="宋体" w:cs="宋体"/>
                <w:b w:val="0"/>
                <w:bCs w:val="0"/>
                <w:color w:val="auto"/>
                <w:sz w:val="21"/>
                <w:szCs w:val="21"/>
                <w:lang w:val="en-US" w:eastAsia="zh-CN"/>
              </w:rPr>
              <w:t>2号楼、</w:t>
            </w:r>
            <w:r>
              <w:rPr>
                <w:rFonts w:hint="eastAsia" w:ascii="宋体" w:hAnsi="宋体" w:eastAsia="宋体" w:cs="宋体"/>
                <w:b w:val="0"/>
                <w:bCs w:val="0"/>
                <w:color w:val="auto"/>
                <w:sz w:val="21"/>
                <w:szCs w:val="21"/>
                <w:lang w:val="en-US" w:eastAsia="zh-CN"/>
              </w:rPr>
              <w:t>3号楼、门急诊、平战楼、6号楼、5号楼应急综合楼、</w:t>
            </w:r>
            <w:r>
              <w:rPr>
                <w:rFonts w:hint="eastAsia" w:ascii="宋体" w:hAnsi="宋体" w:cs="宋体"/>
                <w:b w:val="0"/>
                <w:bCs w:val="0"/>
                <w:color w:val="auto"/>
                <w:sz w:val="21"/>
                <w:szCs w:val="21"/>
                <w:lang w:val="en-US" w:eastAsia="zh-CN"/>
              </w:rPr>
              <w:t>11栋、12栋、</w:t>
            </w:r>
            <w:r>
              <w:rPr>
                <w:rFonts w:hint="eastAsia" w:ascii="宋体" w:hAnsi="宋体" w:eastAsia="宋体" w:cs="宋体"/>
                <w:b w:val="0"/>
                <w:bCs w:val="0"/>
                <w:color w:val="auto"/>
                <w:sz w:val="21"/>
                <w:szCs w:val="21"/>
                <w:lang w:val="en-US" w:eastAsia="zh-CN"/>
              </w:rPr>
              <w:t>进修生宿舍的室内外保洁，以及</w:t>
            </w:r>
            <w:r>
              <w:rPr>
                <w:rFonts w:hint="eastAsia" w:ascii="宋体" w:hAnsi="宋体" w:cs="宋体"/>
                <w:b w:val="0"/>
                <w:bCs w:val="0"/>
                <w:color w:val="auto"/>
                <w:sz w:val="21"/>
                <w:szCs w:val="21"/>
                <w:lang w:val="en-US" w:eastAsia="zh-CN"/>
              </w:rPr>
              <w:t>31层1-5层</w:t>
            </w:r>
            <w:r>
              <w:rPr>
                <w:rFonts w:hint="eastAsia" w:ascii="宋体" w:hAnsi="宋体" w:eastAsia="宋体" w:cs="宋体"/>
                <w:b w:val="0"/>
                <w:bCs w:val="0"/>
                <w:color w:val="auto"/>
                <w:sz w:val="21"/>
                <w:szCs w:val="21"/>
                <w:lang w:val="en-US" w:eastAsia="zh-CN"/>
              </w:rPr>
              <w:t>行政楼</w:t>
            </w:r>
            <w:r>
              <w:rPr>
                <w:rFonts w:hint="eastAsia" w:ascii="宋体" w:hAnsi="宋体" w:eastAsia="宋体" w:cs="宋体"/>
                <w:b w:val="0"/>
                <w:bCs w:val="0"/>
                <w:color w:val="auto"/>
                <w:sz w:val="21"/>
                <w:szCs w:val="21"/>
                <w:highlight w:val="none"/>
                <w:lang w:val="en-US" w:eastAsia="zh-CN"/>
              </w:rPr>
              <w:t>办公</w:t>
            </w:r>
            <w:r>
              <w:rPr>
                <w:rFonts w:hint="eastAsia" w:ascii="宋体" w:hAnsi="宋体" w:cs="宋体"/>
                <w:b w:val="0"/>
                <w:bCs w:val="0"/>
                <w:color w:val="auto"/>
                <w:sz w:val="21"/>
                <w:szCs w:val="21"/>
                <w:highlight w:val="none"/>
                <w:lang w:val="en-US" w:eastAsia="zh-CN"/>
              </w:rPr>
              <w:t>区</w:t>
            </w:r>
            <w:r>
              <w:rPr>
                <w:rFonts w:hint="eastAsia" w:ascii="宋体" w:hAnsi="宋体" w:eastAsia="宋体" w:cs="宋体"/>
                <w:b w:val="0"/>
                <w:bCs w:val="0"/>
                <w:color w:val="auto"/>
                <w:sz w:val="21"/>
                <w:szCs w:val="21"/>
                <w:highlight w:val="none"/>
                <w:lang w:val="en-US" w:eastAsia="zh-CN"/>
              </w:rPr>
              <w:t>及其公共区域和外围等）的以下服务内容：</w:t>
            </w:r>
          </w:p>
          <w:p>
            <w:pPr>
              <w:keepNext w:val="0"/>
              <w:keepLines w:val="0"/>
              <w:pageBreakBefore w:val="0"/>
              <w:widowControl w:val="0"/>
              <w:numPr>
                <w:ilvl w:val="0"/>
                <w:numId w:val="0"/>
              </w:numPr>
              <w:kinsoku/>
              <w:wordWrap/>
              <w:overflowPunct/>
              <w:topLinePunct w:val="0"/>
              <w:bidi w:val="0"/>
              <w:snapToGrid/>
              <w:spacing w:line="360" w:lineRule="auto"/>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1、环境卫生保洁服务，单项服务报价不得超过554.34万元/年，三年合计不超过 1663.02万元；</w:t>
            </w:r>
          </w:p>
          <w:p>
            <w:pPr>
              <w:keepNext w:val="0"/>
              <w:keepLines w:val="0"/>
              <w:pageBreakBefore w:val="0"/>
              <w:widowControl w:val="0"/>
              <w:numPr>
                <w:ilvl w:val="0"/>
                <w:numId w:val="0"/>
              </w:numPr>
              <w:kinsoku/>
              <w:wordWrap/>
              <w:overflowPunct/>
              <w:topLinePunct w:val="0"/>
              <w:bidi w:val="0"/>
              <w:snapToGrid/>
              <w:spacing w:line="360" w:lineRule="auto"/>
              <w:jc w:val="both"/>
              <w:textAlignment w:val="auto"/>
              <w:rPr>
                <w:szCs w:val="21"/>
                <w:highlight w:val="none"/>
              </w:rPr>
            </w:pPr>
            <w:r>
              <w:rPr>
                <w:rFonts w:hint="eastAsia" w:ascii="宋体" w:hAnsi="宋体" w:eastAsia="宋体" w:cs="宋体"/>
                <w:b w:val="0"/>
                <w:bCs w:val="0"/>
                <w:color w:val="auto"/>
                <w:sz w:val="21"/>
                <w:szCs w:val="21"/>
                <w:highlight w:val="none"/>
                <w:lang w:val="en-US" w:eastAsia="zh-CN"/>
              </w:rPr>
              <w:t>2、电梯司乘服务，单项服务报价不得超过 30.66万元/年，三年合计不超过 91.98万元；</w:t>
            </w:r>
          </w:p>
          <w:p>
            <w:pPr>
              <w:keepNext w:val="0"/>
              <w:keepLines w:val="0"/>
              <w:pageBreakBefore w:val="0"/>
              <w:widowControl w:val="0"/>
              <w:numPr>
                <w:ilvl w:val="0"/>
                <w:numId w:val="0"/>
              </w:numPr>
              <w:kinsoku/>
              <w:wordWrap/>
              <w:overflowPunct/>
              <w:topLinePunct w:val="0"/>
              <w:bidi w:val="0"/>
              <w:snapToGrid/>
              <w:spacing w:line="360" w:lineRule="auto"/>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3、绿化养护服务,单项服务报价不得超过10万元/年，三年合计不超过30万元；</w:t>
            </w:r>
          </w:p>
          <w:p>
            <w:pPr>
              <w:keepNext w:val="0"/>
              <w:keepLines w:val="0"/>
              <w:pageBreakBefore w:val="0"/>
              <w:widowControl w:val="0"/>
              <w:numPr>
                <w:ilvl w:val="0"/>
                <w:numId w:val="0"/>
              </w:numPr>
              <w:kinsoku/>
              <w:wordWrap/>
              <w:overflowPunct/>
              <w:topLinePunct w:val="0"/>
              <w:bidi w:val="0"/>
              <w:snapToGrid/>
              <w:spacing w:line="360" w:lineRule="auto"/>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4、病媒生物防制（灭“四害”）服务,单项服务报价不得超过4万元/年，三年合计不超过12万元；</w:t>
            </w:r>
          </w:p>
          <w:p>
            <w:pPr>
              <w:keepNext w:val="0"/>
              <w:keepLines w:val="0"/>
              <w:pageBreakBefore w:val="0"/>
              <w:widowControl w:val="0"/>
              <w:numPr>
                <w:ilvl w:val="0"/>
                <w:numId w:val="0"/>
              </w:numPr>
              <w:kinsoku/>
              <w:wordWrap/>
              <w:overflowPunct/>
              <w:topLinePunct w:val="0"/>
              <w:bidi w:val="0"/>
              <w:snapToGrid/>
              <w:spacing w:line="360" w:lineRule="auto"/>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5、生活垃圾清运服务,单项服务报价不得超过17万元/年，三年合计不超过51万元；</w:t>
            </w:r>
          </w:p>
          <w:p>
            <w:pPr>
              <w:keepNext w:val="0"/>
              <w:keepLines w:val="0"/>
              <w:pageBreakBefore w:val="0"/>
              <w:widowControl w:val="0"/>
              <w:numPr>
                <w:ilvl w:val="0"/>
                <w:numId w:val="0"/>
              </w:numPr>
              <w:kinsoku/>
              <w:wordWrap/>
              <w:overflowPunct/>
              <w:topLinePunct w:val="0"/>
              <w:bidi w:val="0"/>
              <w:snapToGrid/>
              <w:spacing w:line="360" w:lineRule="auto"/>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6、建筑垃圾清运服务,单项服务报价不得超过1万元/年（按9方车，560元/车计算），三年合计不超过3万元；</w:t>
            </w:r>
          </w:p>
          <w:p>
            <w:pPr>
              <w:keepNext w:val="0"/>
              <w:keepLines w:val="0"/>
              <w:pageBreakBefore w:val="0"/>
              <w:numPr>
                <w:ilvl w:val="0"/>
                <w:numId w:val="0"/>
              </w:numPr>
              <w:kinsoku/>
              <w:wordWrap/>
              <w:overflowPunct/>
              <w:topLinePunct w:val="0"/>
              <w:autoSpaceDE/>
              <w:autoSpaceDN/>
              <w:bidi w:val="0"/>
              <w:spacing w:line="360" w:lineRule="auto"/>
              <w:jc w:val="both"/>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lang w:val="en-US" w:eastAsia="zh-CN"/>
              </w:rPr>
              <w:t>7、化粪池及排污管网清理服务</w:t>
            </w:r>
            <w:r>
              <w:rPr>
                <w:rFonts w:hint="eastAsia" w:ascii="宋体" w:hAnsi="宋体" w:eastAsia="宋体" w:cs="宋体"/>
                <w:b w:val="0"/>
                <w:bCs w:val="0"/>
                <w:color w:val="auto"/>
                <w:sz w:val="21"/>
                <w:szCs w:val="21"/>
                <w:highlight w:val="none"/>
                <w:lang w:val="en-US" w:eastAsia="zh-CN"/>
              </w:rPr>
              <w:t>（包括上班时间及非上班时间的管道疏通）,单项服务报价不得超过3万元/年，三年合计不超过9万元。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三、人员配置要求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1、保洁服务人员年龄要求：≦55岁（重点岗位≤50岁，部分岗位以具体要求为准）；身体健康，无不良嗜好；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2、具体岗位数量配置要求：136人。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（1）管理人员7人：项目经理1人、主任1人、主管1人、领班4人；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（2）保洁服务人员122人，其中普通岗96人，重点岗位（一类）10人，重点岗位（二类）1人</w:t>
            </w:r>
            <w:r>
              <w:rPr>
                <w:rFonts w:hint="eastAsia" w:ascii="宋体" w:hAnsi="宋体" w:cs="宋体"/>
                <w:b w:val="0"/>
                <w:bCs w:val="0"/>
                <w:color w:val="auto"/>
                <w:sz w:val="21"/>
                <w:szCs w:val="21"/>
                <w:highlight w:val="none"/>
                <w:lang w:val="en-US" w:eastAsia="zh-CN"/>
              </w:rPr>
              <w:t>，轮休岗15人</w:t>
            </w:r>
            <w:r>
              <w:rPr>
                <w:rFonts w:hint="eastAsia" w:ascii="宋体" w:hAnsi="宋体" w:eastAsia="宋体" w:cs="宋体"/>
                <w:b w:val="0"/>
                <w:bCs w:val="0"/>
                <w:color w:val="auto"/>
                <w:sz w:val="21"/>
                <w:szCs w:val="21"/>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（3）电梯司梯员 7人（含轮休人员）。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其他包干区域服务（绿化养护服务、病媒生物防制〖灭“四害”〗服务、生活垃圾清运服务、建筑垃圾清运服务、化粪池及排污管网清理服务）不设置具体岗位数量要求，中标人提供复核采购需求的服务即可。</w:t>
            </w:r>
          </w:p>
          <w:p>
            <w:pPr>
              <w:pStyle w:val="637"/>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（5）物业服务公司应支付给劳动者的工资在剔除下列各项以后，不得低于南宁市最低工资标准：</w:t>
            </w:r>
          </w:p>
          <w:p>
            <w:pPr>
              <w:pStyle w:val="637"/>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bCs/>
                <w:sz w:val="21"/>
                <w:szCs w:val="21"/>
                <w:highlight w:val="none"/>
                <w:lang w:val="en-US" w:eastAsia="zh-CN"/>
              </w:rPr>
            </w:pPr>
            <w:r>
              <w:rPr>
                <w:rFonts w:hint="eastAsia" w:ascii="宋体" w:hAnsi="宋体" w:cs="宋体"/>
                <w:b/>
                <w:bCs/>
                <w:sz w:val="21"/>
                <w:szCs w:val="21"/>
                <w:highlight w:val="none"/>
                <w:lang w:val="en-US" w:eastAsia="zh-CN"/>
              </w:rPr>
              <w:t>①</w:t>
            </w:r>
            <w:r>
              <w:rPr>
                <w:rFonts w:hint="eastAsia" w:ascii="宋体" w:hAnsi="宋体" w:eastAsia="宋体" w:cs="宋体"/>
                <w:b/>
                <w:bCs/>
                <w:sz w:val="21"/>
                <w:szCs w:val="21"/>
                <w:highlight w:val="none"/>
                <w:lang w:val="en-US" w:eastAsia="zh-CN"/>
              </w:rPr>
              <w:t>延长</w:t>
            </w:r>
            <w:r>
              <w:rPr>
                <w:rFonts w:hint="eastAsia" w:ascii="宋体" w:hAnsi="宋体" w:cs="宋体"/>
                <w:b/>
                <w:bCs/>
                <w:sz w:val="21"/>
                <w:szCs w:val="21"/>
                <w:highlight w:val="none"/>
                <w:lang w:val="en-US" w:eastAsia="zh-CN"/>
              </w:rPr>
              <w:t>工作</w:t>
            </w:r>
            <w:r>
              <w:rPr>
                <w:rFonts w:hint="eastAsia" w:ascii="宋体" w:hAnsi="宋体" w:eastAsia="宋体" w:cs="宋体"/>
                <w:b/>
                <w:bCs/>
                <w:sz w:val="21"/>
                <w:szCs w:val="21"/>
                <w:highlight w:val="none"/>
                <w:lang w:val="en-US" w:eastAsia="zh-CN"/>
              </w:rPr>
              <w:t>时间工资；</w:t>
            </w:r>
          </w:p>
          <w:p>
            <w:pPr>
              <w:pStyle w:val="637"/>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b/>
                <w:bCs/>
                <w:sz w:val="21"/>
                <w:szCs w:val="21"/>
                <w:highlight w:val="none"/>
                <w:lang w:val="en-US" w:eastAsia="zh-CN"/>
              </w:rPr>
            </w:pPr>
            <w:r>
              <w:rPr>
                <w:rFonts w:hint="eastAsia" w:ascii="宋体" w:hAnsi="宋体" w:cs="宋体"/>
                <w:b/>
                <w:bCs/>
                <w:sz w:val="21"/>
                <w:szCs w:val="21"/>
                <w:highlight w:val="none"/>
                <w:lang w:val="en-US" w:eastAsia="zh-CN"/>
              </w:rPr>
              <w:t>②</w:t>
            </w:r>
            <w:r>
              <w:rPr>
                <w:rFonts w:hint="eastAsia" w:ascii="宋体" w:hAnsi="宋体" w:eastAsia="宋体" w:cs="宋体"/>
                <w:b/>
                <w:bCs/>
                <w:sz w:val="21"/>
                <w:szCs w:val="21"/>
                <w:highlight w:val="none"/>
                <w:lang w:val="en-US" w:eastAsia="zh-CN"/>
              </w:rPr>
              <w:t>中班、夜班、高温、低温、井下、有毒有害等特殊工作环境、条件下的津贴；</w:t>
            </w:r>
          </w:p>
          <w:p>
            <w:pPr>
              <w:pStyle w:val="637"/>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bCs/>
                <w:sz w:val="21"/>
                <w:szCs w:val="21"/>
                <w:highlight w:val="none"/>
                <w:lang w:val="en-US" w:eastAsia="zh-CN"/>
              </w:rPr>
            </w:pPr>
            <w:r>
              <w:rPr>
                <w:rFonts w:hint="eastAsia" w:ascii="宋体" w:hAnsi="宋体" w:cs="宋体"/>
                <w:b/>
                <w:bCs/>
                <w:sz w:val="21"/>
                <w:szCs w:val="21"/>
                <w:highlight w:val="none"/>
                <w:lang w:val="en-US" w:eastAsia="zh-CN"/>
              </w:rPr>
              <w:t>③</w:t>
            </w:r>
            <w:r>
              <w:rPr>
                <w:rFonts w:hint="eastAsia" w:ascii="宋体" w:hAnsi="宋体" w:eastAsia="宋体" w:cs="宋体"/>
                <w:b/>
                <w:bCs/>
                <w:sz w:val="21"/>
                <w:szCs w:val="21"/>
                <w:highlight w:val="none"/>
                <w:lang w:val="en-US" w:eastAsia="zh-CN"/>
              </w:rPr>
              <w:t>法律、法规和国家规定的劳动者福利待遇等。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具体岗位设置表详见附件2《分标2北院院区综合物业服务人员岗位设置表》。</w:t>
            </w:r>
          </w:p>
          <w:p>
            <w:pPr>
              <w:pageBreakBefore w:val="0"/>
              <w:numPr>
                <w:ilvl w:val="0"/>
                <w:numId w:val="0"/>
              </w:numPr>
              <w:wordWrap/>
              <w:overflowPunct/>
              <w:topLinePunct w:val="0"/>
              <w:bidi w:val="0"/>
              <w:spacing w:line="360" w:lineRule="auto"/>
              <w:jc w:val="left"/>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四、环境卫生保洁服务</w:t>
            </w:r>
          </w:p>
          <w:p>
            <w:pPr>
              <w:pageBreakBefore w:val="0"/>
              <w:numPr>
                <w:ilvl w:val="0"/>
                <w:numId w:val="0"/>
              </w:numPr>
              <w:wordWrap/>
              <w:overflowPunct/>
              <w:topLinePunct w:val="0"/>
              <w:bidi w:val="0"/>
              <w:spacing w:line="360" w:lineRule="auto"/>
              <w:jc w:val="left"/>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（一）区域保洁内容及服务次数要求（详见附件3）；</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（二）保洁服务质量考核标准（详见附件4）</w:t>
            </w:r>
            <w:r>
              <w:rPr>
                <w:rFonts w:hint="eastAsia" w:ascii="宋体" w:hAnsi="宋体" w:eastAsia="宋体" w:cs="宋体"/>
                <w:color w:val="auto"/>
                <w:kern w:val="2"/>
                <w:sz w:val="21"/>
                <w:szCs w:val="21"/>
                <w:lang w:val="en-US" w:eastAsia="zh-CN" w:bidi="ar-SA"/>
              </w:rPr>
              <w:t>；</w:t>
            </w:r>
          </w:p>
          <w:p>
            <w:pPr>
              <w:pageBreakBefore w:val="0"/>
              <w:numPr>
                <w:ilvl w:val="0"/>
                <w:numId w:val="0"/>
              </w:numPr>
              <w:wordWrap/>
              <w:overflowPunct/>
              <w:topLinePunct w:val="0"/>
              <w:bidi w:val="0"/>
              <w:spacing w:line="360" w:lineRule="auto"/>
              <w:jc w:val="left"/>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（三）消毒标准及要求</w:t>
            </w:r>
            <w:r>
              <w:rPr>
                <w:rFonts w:hint="eastAsia" w:ascii="宋体" w:hAnsi="宋体" w:eastAsia="宋体" w:cs="宋体"/>
                <w:b w:val="0"/>
                <w:bCs w:val="0"/>
                <w:color w:val="auto"/>
                <w:sz w:val="21"/>
                <w:szCs w:val="21"/>
                <w:lang w:val="en-US" w:eastAsia="zh-CN"/>
              </w:rPr>
              <w:t>；</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1、按医院感控科要求，达到院感质量标准要求。</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2、按WS/T311-2009《医院隔离技术规范》、WS/T367《医疗机构消毒技术规范》、WS/T510-2016《病区医院感染管理规范》等国家标准要求，达到院感质量标准。</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（四）生活垃圾、医疗废物垃圾管理标准要求（详见附件5）</w:t>
            </w:r>
            <w:r>
              <w:rPr>
                <w:rFonts w:hint="eastAsia" w:ascii="宋体" w:hAnsi="宋体" w:eastAsia="宋体" w:cs="宋体"/>
                <w:color w:val="auto"/>
                <w:kern w:val="2"/>
                <w:sz w:val="21"/>
                <w:szCs w:val="21"/>
                <w:lang w:val="en-US" w:eastAsia="zh-CN" w:bidi="ar-SA"/>
              </w:rPr>
              <w:t>；</w:t>
            </w:r>
          </w:p>
          <w:p>
            <w:pPr>
              <w:pageBreakBefore w:val="0"/>
              <w:numPr>
                <w:ilvl w:val="0"/>
                <w:numId w:val="0"/>
              </w:numPr>
              <w:wordWrap/>
              <w:overflowPunct/>
              <w:topLinePunct w:val="0"/>
              <w:bidi w:val="0"/>
              <w:spacing w:line="360" w:lineRule="auto"/>
              <w:jc w:val="left"/>
              <w:rPr>
                <w:rFonts w:hint="default"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（五）其他保洁内容标准要求（详见附件6）；</w:t>
            </w:r>
          </w:p>
          <w:p>
            <w:pPr>
              <w:keepNext w:val="0"/>
              <w:keepLines w:val="0"/>
              <w:pageBreakBefore w:val="0"/>
              <w:numPr>
                <w:ilvl w:val="0"/>
                <w:numId w:val="0"/>
              </w:numPr>
              <w:kinsoku/>
              <w:wordWrap/>
              <w:overflowPunct/>
              <w:topLinePunct w:val="0"/>
              <w:autoSpaceDE/>
              <w:autoSpaceDN/>
              <w:bidi w:val="0"/>
              <w:spacing w:line="360" w:lineRule="auto"/>
              <w:jc w:val="both"/>
              <w:rPr>
                <w:rFonts w:hint="eastAsia" w:ascii="宋体" w:hAnsi="宋体" w:eastAsia="宋体" w:cs="宋体"/>
                <w:b/>
                <w:bCs/>
                <w:color w:val="auto"/>
                <w:sz w:val="21"/>
                <w:szCs w:val="21"/>
                <w:lang w:val="en-US" w:eastAsia="zh-CN"/>
              </w:rPr>
            </w:pPr>
            <w:r>
              <w:rPr>
                <w:rFonts w:hint="eastAsia" w:ascii="宋体" w:hAnsi="宋体" w:eastAsia="宋体" w:cs="宋体"/>
                <w:b/>
                <w:bCs/>
                <w:color w:val="auto"/>
                <w:kern w:val="2"/>
                <w:sz w:val="21"/>
                <w:szCs w:val="21"/>
                <w:lang w:val="en-US" w:eastAsia="zh-CN" w:bidi="ar-SA"/>
              </w:rPr>
              <w:t>（六）服务设备及服务消耗用品要求</w:t>
            </w:r>
            <w:r>
              <w:rPr>
                <w:rFonts w:hint="eastAsia" w:ascii="宋体" w:hAnsi="宋体" w:eastAsia="宋体" w:cs="宋体"/>
                <w:color w:val="auto"/>
                <w:kern w:val="2"/>
                <w:sz w:val="21"/>
                <w:szCs w:val="21"/>
                <w:lang w:val="en-US" w:eastAsia="zh-CN" w:bidi="ar-SA"/>
              </w:rPr>
              <w:t>：</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1、设备：</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★①密闭垃圾收送车≧7台</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★②高速石材打磨抛光机≧2台</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★③PVC地板抛光机≧4台</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★④加重翻新机≧3台</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★⑤高压清洗机≧2台</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★⑥地面吹风机≧12台</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★⑦吸尘吸水机≧8台</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★⑧全自动洗地机≧4台</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★⑨保洁车≧80台</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★⑩电梯消毒警示牌、小心地滑警示牌≧20个</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★⑪吸水泵≧1台</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消耗用品：拖布片要求“一房一拖”、百洁布要求“一床一巾”，更换频次按实际情况定；人字梯2.5和1.8米各2把。各类消耗用品，按实际需求配比，可满足采购人活动场所卫生保洁需求，能有效提高人员工作效率。</w:t>
            </w:r>
          </w:p>
          <w:p>
            <w:pPr>
              <w:keepNext w:val="0"/>
              <w:keepLines w:val="0"/>
              <w:pageBreakBefore w:val="0"/>
              <w:numPr>
                <w:ilvl w:val="0"/>
                <w:numId w:val="0"/>
              </w:numPr>
              <w:kinsoku/>
              <w:wordWrap/>
              <w:overflowPunct/>
              <w:topLinePunct w:val="0"/>
              <w:autoSpaceDE/>
              <w:autoSpaceDN/>
              <w:bidi w:val="0"/>
              <w:spacing w:line="360" w:lineRule="auto"/>
              <w:jc w:val="both"/>
              <w:rPr>
                <w:rFonts w:hint="eastAsia" w:ascii="宋体" w:hAnsi="宋体" w:eastAsia="宋体" w:cs="宋体"/>
                <w:b/>
                <w:i w:val="0"/>
                <w:color w:val="000000"/>
                <w:kern w:val="0"/>
                <w:sz w:val="21"/>
                <w:szCs w:val="21"/>
                <w:u w:val="none"/>
                <w:lang w:val="en-US" w:eastAsia="zh-CN" w:bidi="ar"/>
              </w:rPr>
            </w:pPr>
            <w:r>
              <w:rPr>
                <w:rFonts w:hint="eastAsia" w:ascii="宋体" w:hAnsi="宋体" w:eastAsia="宋体" w:cs="宋体"/>
                <w:b/>
                <w:bCs/>
                <w:color w:val="auto"/>
                <w:sz w:val="21"/>
                <w:szCs w:val="21"/>
                <w:lang w:val="en-US" w:eastAsia="zh-CN"/>
              </w:rPr>
              <w:t>3、</w:t>
            </w:r>
            <w:r>
              <w:rPr>
                <w:rFonts w:hint="eastAsia" w:ascii="宋体" w:hAnsi="宋体" w:eastAsia="宋体" w:cs="宋体"/>
                <w:b/>
                <w:i w:val="0"/>
                <w:color w:val="000000"/>
                <w:kern w:val="0"/>
                <w:sz w:val="21"/>
                <w:szCs w:val="21"/>
                <w:u w:val="none"/>
                <w:lang w:val="en-US" w:eastAsia="zh-CN" w:bidi="ar"/>
              </w:rPr>
              <w:t>以下耗材由中标方自备</w:t>
            </w:r>
          </w:p>
          <w:tbl>
            <w:tblPr>
              <w:tblStyle w:val="55"/>
              <w:tblW w:w="7683"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0"/>
              <w:gridCol w:w="744"/>
              <w:gridCol w:w="899"/>
              <w:gridCol w:w="495"/>
              <w:gridCol w:w="1032"/>
              <w:gridCol w:w="927"/>
              <w:gridCol w:w="30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耗材名称</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规格</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医院历史使用量（月）</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医院历史使用量（年）</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备注/参考品牌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塑料袋</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90#大白袋、50个/扎</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扎</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90cmx100cmx2s（单面厚度） 平口式 全新PE料 无毒无味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塑料袋</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36#黑色、50个/扎</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扎</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108</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36cmx54cmx2s（单面厚度）(折边9cm实际展开≥54cm)手提式 全新PE料 无毒无味  折边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塑料袋</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90#黄袋、无耳、50个/扎</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扎</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90cmx100cmx2s （单面厚度）平口式 印有医疗废物警示标识 全新PE料 无毒无味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塑料袋</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36#中黄袋、50个/扎</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扎</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36cmx60cmx2s（单面厚度） (折边9cm实际展开≥54cm手提式 印有医疗废物警示标识 全新PE料 无毒无味 折边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塑料袋</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41#黑色、50个/扎</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扎</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96</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41cmx90cmx2s（单面厚度）(折边10cm实际展开≥61cm) 平口式 全新PE料 无毒无味  折边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塑料袋</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30#黄袋、50个/扎</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扎</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30cmx48cmx2s（单面厚度）(折边6cm实际展开≥42cm)手提式 印有医疗废物警示标识 全新PE料 无毒无味  折边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塑料袋</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45#黄色感染塑料袋、50个/扎</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扎</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宽45cmx长51cmx8s（单面厚度）平口 全新PE料 无毒无味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塑料袋</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550#大黄袋、有耳、50个/扎</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扎</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55cmx80cmx2s（单面厚度）(折边14cm实际展开≥83cm)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喷香液</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300ml</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456</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大卷厕纸</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卷</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864</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清风  心相印  维达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洗手液</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2kg</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桶</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威露士  蓝月亮 舒肤佳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洗手液机</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喷香机</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456</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卷纸筒盒</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456</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1号电池</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456</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超霸 南孚 晨光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5号电池</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超霸 南孚 晨光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7号电池</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超霸 南孚 晨光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75%浓度酒精</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500ml</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电梯膜</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30x36</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卷</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扎带</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100条/包</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封口胶</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卷</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晨光 齐心  得力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消佳净</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10斤/桶</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桶</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洁厕剂</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50斤/桶</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桶</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威猛先生  威露士 滴露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洗洁精</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50斤/桶</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桶</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立白 白猫 超能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红水</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3.8升/桶</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桶</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绿水</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3.8升/桶</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桶</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不锈钢保养油</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3.8升/桶</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桶</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免洗手消毒液</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500ml</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瓶</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3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医疗标签</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192</w:t>
                  </w:r>
                </w:p>
              </w:tc>
              <w:tc>
                <w:tcPr>
                  <w:tcW w:w="3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三联单</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本</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3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医用口罩</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1800</w:t>
                  </w:r>
                </w:p>
              </w:tc>
              <w:tc>
                <w:tcPr>
                  <w:tcW w:w="3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医用帽子</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1800</w:t>
                  </w:r>
                </w:p>
              </w:tc>
              <w:tc>
                <w:tcPr>
                  <w:tcW w:w="3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外科手套</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双</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3600</w:t>
                  </w:r>
                </w:p>
              </w:tc>
              <w:tc>
                <w:tcPr>
                  <w:tcW w:w="3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白袋子</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50个/扎</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扎</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3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1"/>
                      <w:szCs w:val="21"/>
                      <w:u w:val="none"/>
                    </w:rPr>
                  </w:pPr>
                </w:p>
              </w:tc>
            </w:tr>
          </w:tbl>
          <w:p>
            <w:pPr>
              <w:pageBreakBefore w:val="0"/>
              <w:numPr>
                <w:ilvl w:val="0"/>
                <w:numId w:val="0"/>
              </w:numPr>
              <w:wordWrap/>
              <w:overflowPunct/>
              <w:topLinePunct w:val="0"/>
              <w:bidi w:val="0"/>
              <w:spacing w:line="400" w:lineRule="exact"/>
              <w:jc w:val="left"/>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highlight w:val="none"/>
                <w:lang w:val="en-US" w:eastAsia="zh-CN" w:bidi="ar-SA"/>
              </w:rPr>
              <w:t>（（备注：以上数据为我院历史使用量，仅供参考。具体要求及更换频次需按照《附件3：区域保洁内容及服务次数要求》执行））</w:t>
            </w:r>
          </w:p>
          <w:p>
            <w:pPr>
              <w:pageBreakBefore w:val="0"/>
              <w:numPr>
                <w:ilvl w:val="0"/>
                <w:numId w:val="0"/>
              </w:numPr>
              <w:wordWrap/>
              <w:overflowPunct/>
              <w:topLinePunct w:val="0"/>
              <w:bidi w:val="0"/>
              <w:spacing w:line="400" w:lineRule="exact"/>
              <w:jc w:val="left"/>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（七）额外服务费用的承诺</w:t>
            </w:r>
          </w:p>
          <w:p>
            <w:pPr>
              <w:pStyle w:val="51"/>
              <w:numPr>
                <w:ilvl w:val="0"/>
                <w:numId w:val="0"/>
              </w:numPr>
              <w:rPr>
                <w:rFonts w:hint="default"/>
                <w:szCs w:val="21"/>
                <w:lang w:val="en-US" w:eastAsia="zh-CN"/>
              </w:rPr>
            </w:pPr>
            <w:r>
              <w:rPr>
                <w:rFonts w:hint="eastAsia" w:ascii="宋体" w:hAnsi="宋体" w:eastAsia="宋体" w:cs="宋体"/>
                <w:b w:val="0"/>
                <w:bCs/>
                <w:szCs w:val="21"/>
                <w:lang w:val="en-US" w:eastAsia="zh-CN"/>
              </w:rPr>
              <w:t>1、</w:t>
            </w:r>
            <w:r>
              <w:rPr>
                <w:rFonts w:hint="eastAsia" w:ascii="宋体" w:hAnsi="宋体" w:eastAsia="宋体" w:cs="宋体"/>
                <w:b w:val="0"/>
                <w:bCs w:val="0"/>
                <w:i w:val="0"/>
                <w:iCs w:val="0"/>
                <w:color w:val="000000"/>
                <w:kern w:val="0"/>
                <w:sz w:val="21"/>
                <w:szCs w:val="21"/>
                <w:u w:val="none"/>
                <w:lang w:val="en-US" w:eastAsia="zh-CN" w:bidi="ar"/>
              </w:rPr>
              <w:t>超出服务次数要求的PVC地板打蜡，大理石及花岗岩地板打蜡、深度打磨抛光费用</w:t>
            </w:r>
            <w:r>
              <w:rPr>
                <w:rFonts w:hint="eastAsia" w:hAnsi="宋体" w:eastAsia="宋体" w:cs="宋体"/>
                <w:b w:val="0"/>
                <w:bCs w:val="0"/>
                <w:i w:val="0"/>
                <w:iCs w:val="0"/>
                <w:color w:val="000000"/>
                <w:kern w:val="0"/>
                <w:sz w:val="21"/>
                <w:szCs w:val="21"/>
                <w:u w:val="none"/>
                <w:lang w:val="en-US" w:eastAsia="zh-CN" w:bidi="ar"/>
              </w:rPr>
              <w:t>标准</w:t>
            </w:r>
          </w:p>
          <w:tbl>
            <w:tblPr>
              <w:tblStyle w:val="55"/>
              <w:tblW w:w="7035"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05"/>
              <w:gridCol w:w="33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3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项目内容</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费用价格价（单位：元/㎡/次）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PVC地板打蜡</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3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大理石花岗岩地板打蜡</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3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大理石花岗岩地板深度打磨＋精抛</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70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说明：承诺费用标准不得超过此表标准</w:t>
                  </w:r>
                </w:p>
              </w:tc>
            </w:tr>
          </w:tbl>
          <w:p>
            <w:pPr>
              <w:pageBreakBefore w:val="0"/>
              <w:numPr>
                <w:ilvl w:val="0"/>
                <w:numId w:val="0"/>
              </w:numPr>
              <w:wordWrap/>
              <w:overflowPunct/>
              <w:topLinePunct w:val="0"/>
              <w:bidi w:val="0"/>
              <w:spacing w:line="400" w:lineRule="exact"/>
              <w:jc w:val="left"/>
              <w:rPr>
                <w:rFonts w:hint="eastAsia" w:ascii="宋体" w:hAnsi="宋体" w:eastAsia="宋体" w:cs="宋体"/>
                <w:b/>
                <w:bCs/>
                <w:color w:val="auto"/>
                <w:kern w:val="2"/>
                <w:sz w:val="21"/>
                <w:szCs w:val="21"/>
                <w:lang w:val="en-US" w:eastAsia="zh-CN" w:bidi="ar-SA"/>
              </w:rPr>
            </w:pPr>
            <w:r>
              <w:rPr>
                <w:rFonts w:hint="eastAsia"/>
                <w:b w:val="0"/>
                <w:bCs/>
                <w:szCs w:val="21"/>
                <w:lang w:val="en-US" w:eastAsia="zh-CN"/>
              </w:rPr>
              <w:t>2、超过日常工作任务以外的临时性工作，经双方认定，可作为加班费的计算依据，加班费标准承诺不得超过15元/小时。</w:t>
            </w:r>
          </w:p>
          <w:p>
            <w:pPr>
              <w:pageBreakBefore w:val="0"/>
              <w:numPr>
                <w:ilvl w:val="0"/>
                <w:numId w:val="0"/>
              </w:numPr>
              <w:wordWrap/>
              <w:overflowPunct/>
              <w:topLinePunct w:val="0"/>
              <w:bidi w:val="0"/>
              <w:spacing w:line="400" w:lineRule="exact"/>
              <w:jc w:val="left"/>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五、电梯司乘服务</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1、工作要求：</w:t>
            </w:r>
          </w:p>
          <w:p>
            <w:pPr>
              <w:pageBreakBefore w:val="0"/>
              <w:numPr>
                <w:ilvl w:val="0"/>
                <w:numId w:val="0"/>
              </w:numPr>
              <w:wordWrap/>
              <w:overflowPunct/>
              <w:topLinePunct w:val="0"/>
              <w:bidi w:val="0"/>
              <w:spacing w:line="360" w:lineRule="auto"/>
              <w:jc w:val="left"/>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（1）</w:t>
            </w:r>
            <w:r>
              <w:rPr>
                <w:rFonts w:hint="eastAsia" w:ascii="宋体" w:hAnsi="宋体" w:eastAsia="宋体" w:cs="宋体"/>
                <w:b w:val="0"/>
                <w:bCs w:val="0"/>
                <w:color w:val="000000"/>
                <w:sz w:val="21"/>
                <w:szCs w:val="21"/>
                <w:highlight w:val="none"/>
                <w:lang w:val="en-US" w:eastAsia="zh-CN"/>
              </w:rPr>
              <w:t>所有服务人员都必须经过公司培训，考核合格才能上岗</w:t>
            </w:r>
            <w:r>
              <w:rPr>
                <w:rFonts w:hint="eastAsia" w:ascii="宋体" w:hAnsi="宋体" w:cs="宋体"/>
                <w:b w:val="0"/>
                <w:bCs w:val="0"/>
                <w:color w:val="000000"/>
                <w:sz w:val="21"/>
                <w:szCs w:val="21"/>
                <w:highlight w:val="none"/>
                <w:lang w:val="en-US" w:eastAsia="zh-CN"/>
              </w:rPr>
              <w:t>。</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w:t>
            </w:r>
            <w:r>
              <w:rPr>
                <w:rFonts w:hint="eastAsia" w:ascii="宋体" w:hAnsi="宋体" w:cs="宋体"/>
                <w:color w:val="auto"/>
                <w:kern w:val="2"/>
                <w:sz w:val="21"/>
                <w:szCs w:val="21"/>
                <w:lang w:val="en-US" w:eastAsia="zh-CN" w:bidi="ar-SA"/>
              </w:rPr>
              <w:t>2</w:t>
            </w:r>
            <w:r>
              <w:rPr>
                <w:rFonts w:hint="eastAsia" w:ascii="宋体" w:hAnsi="宋体" w:eastAsia="宋体" w:cs="宋体"/>
                <w:color w:val="auto"/>
                <w:kern w:val="2"/>
                <w:sz w:val="21"/>
                <w:szCs w:val="21"/>
                <w:lang w:val="en-US" w:eastAsia="zh-CN" w:bidi="ar-SA"/>
              </w:rPr>
              <w:t>）负责电梯的日常管理和运行工作,实行24小时值班制度(包括节假日)。操作员在服务时间内要坚守工作岗位,不能擅自离开,如确要离开时,必须将电梯内所有开关转到正常,并锁好开关。</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lang w:val="en-US" w:eastAsia="zh-CN" w:bidi="ar-SA"/>
              </w:rPr>
              <w:t>（</w:t>
            </w:r>
            <w:r>
              <w:rPr>
                <w:rFonts w:hint="eastAsia" w:ascii="宋体" w:hAnsi="宋体" w:cs="宋体"/>
                <w:color w:val="auto"/>
                <w:kern w:val="2"/>
                <w:sz w:val="21"/>
                <w:szCs w:val="21"/>
                <w:lang w:val="en-US" w:eastAsia="zh-CN" w:bidi="ar-SA"/>
              </w:rPr>
              <w:t>3</w:t>
            </w:r>
            <w:r>
              <w:rPr>
                <w:rFonts w:hint="eastAsia" w:ascii="宋体" w:hAnsi="宋体" w:eastAsia="宋体" w:cs="宋体"/>
                <w:color w:val="auto"/>
                <w:kern w:val="2"/>
                <w:sz w:val="21"/>
                <w:szCs w:val="21"/>
                <w:lang w:val="en-US" w:eastAsia="zh-CN" w:bidi="ar-SA"/>
              </w:rPr>
              <w:t>）电梯司乘服务区域：</w:t>
            </w:r>
            <w:r>
              <w:rPr>
                <w:rFonts w:hint="eastAsia" w:ascii="宋体" w:hAnsi="宋体" w:eastAsia="宋体" w:cs="宋体"/>
                <w:color w:val="auto"/>
                <w:kern w:val="2"/>
                <w:sz w:val="21"/>
                <w:szCs w:val="21"/>
                <w:highlight w:val="none"/>
                <w:lang w:val="en-US" w:eastAsia="zh-CN" w:bidi="ar-SA"/>
              </w:rPr>
              <w:t>中标服务公司承担</w:t>
            </w:r>
            <w:r>
              <w:rPr>
                <w:rFonts w:hint="eastAsia" w:ascii="宋体" w:hAnsi="宋体" w:eastAsia="宋体" w:cs="宋体"/>
                <w:color w:val="auto"/>
                <w:sz w:val="21"/>
                <w:szCs w:val="21"/>
                <w:highlight w:val="none"/>
                <w:lang w:val="en-US" w:eastAsia="zh-CN"/>
              </w:rPr>
              <w:t>北院区</w:t>
            </w:r>
            <w:r>
              <w:rPr>
                <w:rFonts w:hint="eastAsia" w:ascii="宋体" w:hAnsi="宋体" w:eastAsia="宋体" w:cs="宋体"/>
                <w:color w:val="auto"/>
                <w:kern w:val="2"/>
                <w:sz w:val="21"/>
                <w:szCs w:val="21"/>
                <w:highlight w:val="none"/>
                <w:lang w:val="en-US" w:eastAsia="zh-CN" w:bidi="ar-SA"/>
              </w:rPr>
              <w:t>所有电梯的</w:t>
            </w:r>
            <w:r>
              <w:rPr>
                <w:rFonts w:hint="eastAsia" w:ascii="宋体" w:hAnsi="宋体" w:eastAsia="宋体" w:cs="宋体"/>
                <w:b w:val="0"/>
                <w:bCs/>
                <w:color w:val="000000"/>
                <w:sz w:val="21"/>
                <w:szCs w:val="21"/>
                <w:highlight w:val="none"/>
                <w:lang w:val="en-US" w:eastAsia="zh-CN"/>
              </w:rPr>
              <w:t>引导服务</w:t>
            </w:r>
            <w:r>
              <w:rPr>
                <w:rFonts w:hint="eastAsia" w:ascii="宋体" w:hAnsi="宋体" w:cs="宋体"/>
                <w:b w:val="0"/>
                <w:bCs/>
                <w:color w:val="000000"/>
                <w:sz w:val="21"/>
                <w:szCs w:val="21"/>
                <w:highlight w:val="none"/>
                <w:lang w:val="en-US" w:eastAsia="zh-CN"/>
              </w:rPr>
              <w:t>、</w:t>
            </w:r>
            <w:r>
              <w:rPr>
                <w:rFonts w:hint="eastAsia" w:ascii="宋体" w:hAnsi="宋体" w:eastAsia="宋体" w:cs="宋体"/>
                <w:b w:val="0"/>
                <w:bCs/>
                <w:color w:val="000000"/>
                <w:sz w:val="21"/>
                <w:szCs w:val="21"/>
                <w:highlight w:val="none"/>
                <w:lang w:val="en-US" w:eastAsia="zh-CN"/>
              </w:rPr>
              <w:t>电梯的运行、操作</w:t>
            </w:r>
            <w:r>
              <w:rPr>
                <w:rFonts w:hint="eastAsia" w:ascii="宋体" w:hAnsi="宋体" w:cs="宋体"/>
                <w:b w:val="0"/>
                <w:bCs/>
                <w:color w:val="000000"/>
                <w:sz w:val="21"/>
                <w:szCs w:val="21"/>
                <w:highlight w:val="none"/>
                <w:lang w:val="en-US" w:eastAsia="zh-CN"/>
              </w:rPr>
              <w:t>、保洁</w:t>
            </w:r>
            <w:r>
              <w:rPr>
                <w:rFonts w:hint="eastAsia" w:ascii="宋体" w:hAnsi="宋体" w:eastAsia="宋体" w:cs="宋体"/>
                <w:b w:val="0"/>
                <w:bCs/>
                <w:color w:val="000000"/>
                <w:sz w:val="21"/>
                <w:szCs w:val="21"/>
                <w:highlight w:val="none"/>
                <w:lang w:val="en-US" w:eastAsia="zh-CN"/>
              </w:rPr>
              <w:t>及电梯的日常维护、及时发现和报修故障。</w:t>
            </w:r>
            <w:r>
              <w:rPr>
                <w:rFonts w:hint="eastAsia" w:ascii="宋体" w:hAnsi="宋体" w:eastAsia="宋体" w:cs="宋体"/>
                <w:color w:val="auto"/>
                <w:sz w:val="21"/>
                <w:szCs w:val="21"/>
                <w:highlight w:val="none"/>
                <w:lang w:val="en-US" w:eastAsia="zh-CN"/>
              </w:rPr>
              <w:t>北院区电梯共21台。</w:t>
            </w:r>
          </w:p>
          <w:p>
            <w:pPr>
              <w:pageBreakBefore w:val="0"/>
              <w:numPr>
                <w:ilvl w:val="0"/>
                <w:numId w:val="0"/>
              </w:numPr>
              <w:wordWrap/>
              <w:overflowPunct/>
              <w:topLinePunct w:val="0"/>
              <w:bidi w:val="0"/>
              <w:spacing w:line="360" w:lineRule="auto"/>
              <w:ind w:firstLine="0" w:firstLineChars="0"/>
              <w:jc w:val="left"/>
              <w:rPr>
                <w:rFonts w:hint="eastAsia" w:ascii="宋体" w:hAnsi="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w:t>
            </w:r>
            <w:r>
              <w:rPr>
                <w:rFonts w:hint="eastAsia" w:ascii="宋体" w:hAnsi="宋体" w:cs="宋体"/>
                <w:color w:val="auto"/>
                <w:kern w:val="2"/>
                <w:sz w:val="21"/>
                <w:szCs w:val="21"/>
                <w:highlight w:val="none"/>
                <w:lang w:val="en-US" w:eastAsia="zh-CN" w:bidi="ar-SA"/>
              </w:rPr>
              <w:t>服务时间：</w:t>
            </w:r>
          </w:p>
          <w:p>
            <w:pPr>
              <w:pageBreakBefore w:val="0"/>
              <w:numPr>
                <w:ilvl w:val="-1"/>
                <w:numId w:val="0"/>
              </w:numPr>
              <w:wordWrap/>
              <w:overflowPunct/>
              <w:topLinePunct w:val="0"/>
              <w:bidi w:val="0"/>
              <w:spacing w:line="360" w:lineRule="auto"/>
              <w:ind w:firstLine="0" w:firstLineChars="0"/>
              <w:jc w:val="left"/>
              <w:rPr>
                <w:rFonts w:hint="eastAsia" w:ascii="宋体" w:hAnsi="宋体" w:eastAsia="宋体" w:cs="宋体"/>
                <w:color w:val="auto"/>
                <w:sz w:val="21"/>
                <w:szCs w:val="21"/>
                <w:highlight w:val="none"/>
                <w:lang w:val="en-US" w:eastAsia="zh-CN"/>
              </w:rPr>
            </w:pPr>
            <w:r>
              <w:rPr>
                <w:rFonts w:hint="eastAsia" w:ascii="宋体" w:hAnsi="宋体" w:cs="宋体"/>
                <w:color w:val="auto"/>
                <w:kern w:val="2"/>
                <w:sz w:val="21"/>
                <w:szCs w:val="21"/>
                <w:highlight w:val="none"/>
                <w:lang w:val="en-US" w:eastAsia="zh-CN" w:bidi="ar-SA"/>
              </w:rPr>
              <w:t>①</w:t>
            </w:r>
            <w:r>
              <w:rPr>
                <w:rFonts w:hint="eastAsia" w:ascii="宋体" w:hAnsi="宋体" w:eastAsia="宋体" w:cs="宋体"/>
                <w:color w:val="auto"/>
                <w:sz w:val="21"/>
                <w:szCs w:val="21"/>
                <w:highlight w:val="none"/>
                <w:lang w:val="en-US" w:eastAsia="zh-CN"/>
              </w:rPr>
              <w:t>3号楼、5号楼各一台手术专梯需要24小时轮值（三班倒）</w:t>
            </w:r>
            <w:r>
              <w:rPr>
                <w:rFonts w:hint="eastAsia" w:ascii="宋体" w:hAnsi="宋体" w:cs="宋体"/>
                <w:color w:val="auto"/>
                <w:sz w:val="21"/>
                <w:szCs w:val="21"/>
                <w:highlight w:val="none"/>
                <w:lang w:val="en-US" w:eastAsia="zh-CN"/>
              </w:rPr>
              <w:t>，其中夜间（22:00-07:00）可以只安排一名值班人员同时监管两台手术梯；</w:t>
            </w:r>
          </w:p>
          <w:p>
            <w:pPr>
              <w:pageBreakBefore w:val="0"/>
              <w:numPr>
                <w:ilvl w:val="-1"/>
                <w:numId w:val="0"/>
              </w:numPr>
              <w:wordWrap/>
              <w:overflowPunct/>
              <w:topLinePunct w:val="0"/>
              <w:bidi w:val="0"/>
              <w:spacing w:line="360" w:lineRule="auto"/>
              <w:ind w:firstLine="0" w:firstLineChars="0"/>
              <w:jc w:val="left"/>
              <w:rPr>
                <w:rFonts w:hint="eastAsia" w:ascii="宋体" w:hAnsi="宋体" w:cs="宋体"/>
                <w:color w:val="auto"/>
                <w:kern w:val="2"/>
                <w:sz w:val="21"/>
                <w:szCs w:val="21"/>
                <w:highlight w:val="none"/>
                <w:lang w:val="en-US" w:eastAsia="zh-CN" w:bidi="ar-SA"/>
              </w:rPr>
            </w:pPr>
            <w:r>
              <w:rPr>
                <w:rFonts w:hint="eastAsia"/>
                <w:highlight w:val="none"/>
                <w:lang w:val="en-US" w:eastAsia="zh-CN"/>
              </w:rPr>
              <w:t>②其他区域电梯员按照医院北院区的要求进行排班，具体上班时间根据医院实际情况要求执行。</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5</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b w:val="0"/>
                <w:bCs/>
                <w:color w:val="000000"/>
                <w:sz w:val="21"/>
                <w:szCs w:val="21"/>
                <w:highlight w:val="none"/>
                <w:lang w:val="en-US" w:eastAsia="zh-CN"/>
              </w:rPr>
              <w:t>电梯属于特种设备，应配备电梯安全管理人员，至少有一名管理人员取得电梯安全管理人员资格证书并承担相应的管理职责。</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2、电梯服务的主要内容</w:t>
            </w:r>
          </w:p>
          <w:p>
            <w:pPr>
              <w:pageBreakBefore w:val="0"/>
              <w:numPr>
                <w:ilvl w:val="0"/>
                <w:numId w:val="0"/>
              </w:numPr>
              <w:wordWrap/>
              <w:overflowPunct/>
              <w:topLinePunct w:val="0"/>
              <w:bidi w:val="0"/>
              <w:spacing w:line="360" w:lineRule="auto"/>
              <w:jc w:val="left"/>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w:t>
            </w:r>
            <w:r>
              <w:rPr>
                <w:rFonts w:hint="eastAsia" w:ascii="宋体" w:hAnsi="宋体" w:cs="宋体"/>
                <w:color w:val="auto"/>
                <w:kern w:val="2"/>
                <w:sz w:val="21"/>
                <w:szCs w:val="21"/>
                <w:lang w:val="en-US" w:eastAsia="zh-CN" w:bidi="ar-SA"/>
              </w:rPr>
              <w:t>1</w:t>
            </w:r>
            <w:r>
              <w:rPr>
                <w:rFonts w:hint="eastAsia" w:ascii="宋体" w:hAnsi="宋体" w:eastAsia="宋体" w:cs="宋体"/>
                <w:color w:val="auto"/>
                <w:kern w:val="2"/>
                <w:sz w:val="21"/>
                <w:szCs w:val="21"/>
                <w:lang w:val="en-US" w:eastAsia="zh-CN" w:bidi="ar-SA"/>
              </w:rPr>
              <w:t>）</w:t>
            </w:r>
            <w:r>
              <w:rPr>
                <w:rFonts w:hint="eastAsia" w:ascii="宋体" w:hAnsi="宋体" w:cs="宋体"/>
                <w:color w:val="auto"/>
                <w:kern w:val="2"/>
                <w:sz w:val="21"/>
                <w:szCs w:val="21"/>
                <w:lang w:val="en-US" w:eastAsia="zh-CN" w:bidi="ar-SA"/>
              </w:rPr>
              <w:t>保洁卫生服务</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①电梯内扫地、拖地、抹扶手、门槽坚持每班一小扫,每周一大扫。遇到特殊情况随时处理区域保洁:</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②轿厢内（包含按键）每天酒精消杀1次后清水擦拭；轿厢内定期擦不锈钢油(包括电梯门)每星期1次。</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③电梯外:点扫每层楼电梯门口垃圾和处理临时性的卫生。</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④机房:每周全面做一次卫生。</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⑤严格执行电梯消毒制度,每天下班前或夜班值班人员进行消毒,并做好消毒记录。</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w:t>
            </w:r>
            <w:r>
              <w:rPr>
                <w:rFonts w:hint="eastAsia" w:ascii="宋体" w:hAnsi="宋体" w:cs="宋体"/>
                <w:color w:val="auto"/>
                <w:kern w:val="2"/>
                <w:sz w:val="21"/>
                <w:szCs w:val="21"/>
                <w:lang w:val="en-US" w:eastAsia="zh-CN" w:bidi="ar-SA"/>
              </w:rPr>
              <w:t>2</w:t>
            </w:r>
            <w:r>
              <w:rPr>
                <w:rFonts w:hint="eastAsia" w:ascii="宋体" w:hAnsi="宋体" w:eastAsia="宋体" w:cs="宋体"/>
                <w:color w:val="auto"/>
                <w:kern w:val="2"/>
                <w:sz w:val="21"/>
                <w:szCs w:val="21"/>
                <w:lang w:val="en-US" w:eastAsia="zh-CN" w:bidi="ar-SA"/>
              </w:rPr>
              <w:t>）安全操作</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①操作员在服务时间内要坚守工作岗位,不能擅自离开,如确要离开时,必须将电梯内所有开关转到正常,并锁好开关。</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②操作员不与乘客争吵,服务时间不做私活,不与乘客闲聊。</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③电梯启动前,应提醒乘客站好,还要注意乘客的手脚及携带物品不要伸出轿门外,运行当中提醒乘客不要靠在电梯轿门上。</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④操作员应负责控制轿厢内的载重量,不能超过电梯额定载重量运行。</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⑤电梯在载较重的货物时,应将货物放置在轿厢的中间位置上,防止轿厢倾斜。</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⑥轿厢内不允许载装易燃易爆的危险品。</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⑦做好电梯的安全运行、操纵及电梯的日常维护、及时发现和报修故障。</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⑧每周工作程序(在规定时间完成)结合现场实际情况制定工作内容。</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⑨要有电梯事故应急预案及安全责任人。</w:t>
            </w:r>
          </w:p>
          <w:p>
            <w:pPr>
              <w:pageBreakBefore w:val="0"/>
              <w:numPr>
                <w:ilvl w:val="0"/>
                <w:numId w:val="0"/>
              </w:numPr>
              <w:wordWrap/>
              <w:overflowPunct/>
              <w:topLinePunct w:val="0"/>
              <w:bidi w:val="0"/>
              <w:spacing w:line="360" w:lineRule="auto"/>
              <w:ind w:firstLine="0" w:firstLineChars="0"/>
              <w:jc w:val="left"/>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服务公司应安排责任区域内司乘人员的进梯操作，并且安排人员对责任区域内其它电梯进行巡查。遵守电梯操作规程,运行时精神集中,注意观察运行情况,保证电梯安全行驶,发生故障时首先要安定乘客情绪,并立即通知维修人员,当班发生故障,维修人员维修期间当班人员不许擅离岗位。</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4</w:t>
            </w:r>
            <w:r>
              <w:rPr>
                <w:rFonts w:hint="eastAsia" w:ascii="宋体" w:hAnsi="宋体" w:eastAsia="宋体" w:cs="宋体"/>
                <w:color w:val="auto"/>
                <w:kern w:val="2"/>
                <w:sz w:val="21"/>
                <w:szCs w:val="21"/>
                <w:highlight w:val="none"/>
                <w:lang w:val="en-US" w:eastAsia="zh-CN" w:bidi="ar-SA"/>
              </w:rPr>
              <w:t>）配合做好各级部门到医院进行的电梯检査工作。负责医院电梯的正常运行,及时运送出入院和治疗检査的病人、年老体弱或携带物品的人员上下楼,及时运送各种医疗车、送物车上下楼。</w:t>
            </w:r>
          </w:p>
          <w:p>
            <w:pPr>
              <w:pageBreakBefore w:val="0"/>
              <w:numPr>
                <w:ilvl w:val="0"/>
                <w:numId w:val="0"/>
              </w:numPr>
              <w:wordWrap/>
              <w:overflowPunct/>
              <w:topLinePunct w:val="0"/>
              <w:bidi w:val="0"/>
              <w:spacing w:line="360" w:lineRule="auto"/>
              <w:jc w:val="left"/>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5</w:t>
            </w:r>
            <w:r>
              <w:rPr>
                <w:rFonts w:hint="eastAsia" w:ascii="宋体" w:hAnsi="宋体" w:eastAsia="宋体" w:cs="宋体"/>
                <w:color w:val="auto"/>
                <w:kern w:val="2"/>
                <w:sz w:val="21"/>
                <w:szCs w:val="21"/>
                <w:highlight w:val="none"/>
                <w:lang w:val="en-US" w:eastAsia="zh-CN" w:bidi="ar-SA"/>
              </w:rPr>
              <w:t>）配合做好医院会议、学术、参观等临时使用电梯工作任务。</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6</w:t>
            </w:r>
            <w:r>
              <w:rPr>
                <w:rFonts w:hint="eastAsia" w:ascii="宋体" w:hAnsi="宋体" w:eastAsia="宋体" w:cs="宋体"/>
                <w:color w:val="auto"/>
                <w:kern w:val="2"/>
                <w:sz w:val="21"/>
                <w:szCs w:val="21"/>
                <w:highlight w:val="none"/>
                <w:lang w:val="en-US" w:eastAsia="zh-CN" w:bidi="ar-SA"/>
              </w:rPr>
              <w:t>）司梯人员工作时需站立，文明礼貌，要统一着装、发饰、佩饰，服装亮丽、整洁、干练，佩戴工号牌，随梯人员佩戴白手套；站姿、引导动作要规范、端庄，使用礼貌语言，微笑服务。</w:t>
            </w:r>
          </w:p>
          <w:p>
            <w:pPr>
              <w:pageBreakBefore w:val="0"/>
              <w:numPr>
                <w:ilvl w:val="0"/>
                <w:numId w:val="0"/>
              </w:numPr>
              <w:wordWrap/>
              <w:overflowPunct/>
              <w:topLinePunct w:val="0"/>
              <w:bidi w:val="0"/>
              <w:spacing w:line="36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7</w:t>
            </w:r>
            <w:r>
              <w:rPr>
                <w:rFonts w:hint="eastAsia" w:ascii="宋体" w:hAnsi="宋体" w:eastAsia="宋体" w:cs="宋体"/>
                <w:color w:val="auto"/>
                <w:kern w:val="2"/>
                <w:sz w:val="21"/>
                <w:szCs w:val="21"/>
                <w:highlight w:val="none"/>
                <w:lang w:val="en-US" w:eastAsia="zh-CN" w:bidi="ar-SA"/>
              </w:rPr>
              <w:t>）电梯司乘人员配置</w:t>
            </w:r>
            <w:r>
              <w:rPr>
                <w:rFonts w:hint="eastAsia" w:ascii="宋体" w:hAnsi="宋体" w:cs="宋体"/>
                <w:color w:val="auto"/>
                <w:kern w:val="2"/>
                <w:sz w:val="21"/>
                <w:szCs w:val="21"/>
                <w:highlight w:val="none"/>
                <w:lang w:val="en-US" w:eastAsia="zh-CN" w:bidi="ar-SA"/>
              </w:rPr>
              <w:t>人数应</w:t>
            </w:r>
            <w:r>
              <w:rPr>
                <w:rFonts w:hint="eastAsia" w:ascii="宋体" w:hAnsi="宋体" w:eastAsia="宋体" w:cs="宋体"/>
                <w:color w:val="auto"/>
                <w:kern w:val="2"/>
                <w:sz w:val="21"/>
                <w:szCs w:val="21"/>
                <w:highlight w:val="none"/>
                <w:lang w:val="en-US" w:eastAsia="zh-CN" w:bidi="ar-SA"/>
              </w:rPr>
              <w:t>根据医院实际</w:t>
            </w:r>
            <w:r>
              <w:rPr>
                <w:rFonts w:hint="eastAsia" w:ascii="宋体" w:hAnsi="宋体" w:cs="宋体"/>
                <w:color w:val="auto"/>
                <w:kern w:val="2"/>
                <w:sz w:val="21"/>
                <w:szCs w:val="21"/>
                <w:highlight w:val="none"/>
                <w:lang w:val="en-US" w:eastAsia="zh-CN" w:bidi="ar-SA"/>
              </w:rPr>
              <w:t>运行</w:t>
            </w:r>
            <w:r>
              <w:rPr>
                <w:rFonts w:hint="eastAsia" w:ascii="宋体" w:hAnsi="宋体" w:eastAsia="宋体" w:cs="宋体"/>
                <w:color w:val="auto"/>
                <w:kern w:val="2"/>
                <w:sz w:val="21"/>
                <w:szCs w:val="21"/>
                <w:highlight w:val="none"/>
                <w:lang w:val="en-US" w:eastAsia="zh-CN" w:bidi="ar-SA"/>
              </w:rPr>
              <w:t>情况进行</w:t>
            </w:r>
            <w:r>
              <w:rPr>
                <w:rFonts w:hint="eastAsia" w:ascii="宋体" w:hAnsi="宋体" w:cs="宋体"/>
                <w:color w:val="auto"/>
                <w:kern w:val="2"/>
                <w:sz w:val="21"/>
                <w:szCs w:val="21"/>
                <w:highlight w:val="none"/>
                <w:lang w:val="en-US" w:eastAsia="zh-CN" w:bidi="ar-SA"/>
              </w:rPr>
              <w:t>调整，根据调整后的人数结算的服务费</w:t>
            </w:r>
            <w:r>
              <w:rPr>
                <w:rFonts w:hint="eastAsia" w:ascii="宋体" w:hAnsi="宋体" w:eastAsia="宋体" w:cs="宋体"/>
                <w:color w:val="auto"/>
                <w:kern w:val="2"/>
                <w:sz w:val="21"/>
                <w:szCs w:val="21"/>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sz w:val="21"/>
                <w:szCs w:val="21"/>
                <w:highlight w:val="none"/>
                <w:lang w:val="en-US" w:eastAsia="zh-CN"/>
              </w:rPr>
              <w:t>六、</w:t>
            </w:r>
            <w:r>
              <w:rPr>
                <w:rFonts w:hint="eastAsia" w:ascii="宋体" w:hAnsi="宋体" w:eastAsia="宋体" w:cs="宋体"/>
                <w:b/>
                <w:bCs/>
                <w:color w:val="auto"/>
                <w:kern w:val="2"/>
                <w:sz w:val="21"/>
                <w:szCs w:val="21"/>
                <w:lang w:val="en-US" w:eastAsia="zh-CN" w:bidi="ar-SA"/>
              </w:rPr>
              <w:t>绿化养护服务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1、绿化管护服务范围</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北院区医疗区室外管护服务范围绿化地总面积约12546平方米。</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（1）1号楼（门急诊楼）周边绿化。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（2）1号楼（门急诊楼）停车场绿化。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（3）发热门诊周边绿化。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（4）2号门周边绿化。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（5）2号楼（实习宿舍）周边绿化。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（6）老生活区1-5栋、11、12栋（现医疗区）。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（7）生活垃圾场周边绿化。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（8）3号楼（住院楼）周边绿化。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（9）氧气房周边绿化。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（10）医疗暂存处周边绿化。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（11）污水处理站周边绿化。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（12）5号楼（突发公共卫生事件紧急医疗救治业务综合楼）周边绿化。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（13）6号楼（营养楼）周边绿化。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（14）7号楼（平战结合病房楼）洗车房周边绿化。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（15）7号楼（平战结合病房楼）周边绿化。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（16）7号楼（平战结合病房楼）设备房周边绿化。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（17）7号楼（平战结合病房楼）对面山顶停车场绿化。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（18）室外盆栽绿植的搬移和养护。</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(二)室内养护服务范围</w:t>
            </w:r>
            <w:r>
              <w:rPr>
                <w:rFonts w:hint="eastAsia" w:ascii="宋体" w:hAnsi="宋体" w:eastAsia="宋体" w:cs="宋体"/>
                <w:color w:val="auto"/>
                <w:sz w:val="21"/>
                <w:szCs w:val="21"/>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（1）1号楼（门急诊楼）。</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（2）2号楼（实习宿舍）。</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（3）3号楼（住院楼）。</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（4）5号楼（突发公共卫生事件紧急医疗救治业务综合楼）。</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（5）6号楼（营养楼）。</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（6）7号楼（平战结合病房楼）。</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31层办公区域</w:t>
            </w:r>
            <w:r>
              <w:rPr>
                <w:rFonts w:hint="eastAsia" w:ascii="宋体" w:hAnsi="宋体" w:eastAsia="宋体" w:cs="宋体"/>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2、绿化管护要求及管护标准（详见附件7）</w:t>
            </w:r>
            <w:r>
              <w:rPr>
                <w:rFonts w:hint="eastAsia" w:ascii="宋体" w:hAnsi="宋体" w:eastAsia="宋体" w:cs="宋体"/>
                <w:b/>
                <w:bCs/>
                <w:color w:val="auto"/>
                <w:kern w:val="2"/>
                <w:sz w:val="21"/>
                <w:szCs w:val="21"/>
                <w:lang w:val="en-US" w:eastAsia="zh-CN" w:bidi="ar-SA"/>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3、绿化服务考核标准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（1）定期对所辖植物进行虫害的杀除工作。</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（2）以随机抽查的方式，由采购人成立的绿化管理考核小组按采购人考核标准做一次全面考核（</w:t>
            </w:r>
            <w:r>
              <w:rPr>
                <w:rFonts w:hint="eastAsia" w:ascii="宋体" w:hAnsi="宋体" w:eastAsia="宋体" w:cs="宋体"/>
                <w:b/>
                <w:bCs/>
                <w:color w:val="auto"/>
                <w:sz w:val="21"/>
                <w:szCs w:val="21"/>
                <w:highlight w:val="none"/>
                <w:lang w:val="en-US" w:eastAsia="zh-CN"/>
              </w:rPr>
              <w:t>具体考核方案详见附件9：绿化服务考核表</w:t>
            </w:r>
            <w:r>
              <w:rPr>
                <w:rFonts w:hint="eastAsia" w:ascii="宋体" w:hAnsi="宋体" w:eastAsia="宋体" w:cs="宋体"/>
                <w:color w:val="auto"/>
                <w:sz w:val="21"/>
                <w:szCs w:val="21"/>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4、人员及工具配备</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（1）不单独设置岗位，由服务方自行调配工作人员；所有工作人员身体健康，能适应工作岗位需要。</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（2）绿化养护人员必须服从采购人的调配、安排，按照成交供应商制定，采购人认可的工作计划开展工作。</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（3）为确保安全，现场绿化养护人员年龄：男工不得超过60岁，女工不得超过55岁，身体健康状况良好。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（4）成交供应商工作人员最低工资(不算加班工资)不低于南宁市规定的标准。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（5）成交供应商需负责处理所聘人员的工伤事故及劳动纠纷。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（6）所有绿化养护人员必须服从采购人的日常管理，并在重大节庆活动中服从采购人统一调配，有紧急工作接到通知后须1小时内到达现场。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根据采购人现有绿化树木和花卉现状，成交供应商需配备浇水、施肥、修剪、杀虫等相关机械设备(如：云梯、高枝剪等)；管护所需的农药、化肥等物质也都由成交供应商提供，且必须满足绿化管护工作的相应需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（8）需要配备一套以下内容的绿化养护工具：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电动三轮车1辆，草坪修剪机(1台)，手推式机动喷雾机(1台，可喷射高度15米)，割灌割草机(1台)，高枝油锯(1台)，双刃绿篱机(1台)，单把手油锯(1台)，高枝绿篱剪(1把),修枝剪10把(大小各5把)，平板双轮车2辆，斗车3辆。以上工具由成交供应商在合同签订7个工作日内准备完毕，否则由采购人按所缺工具的实际费用从服务费中扣除。</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（9）负责购买其它绿化所需工具、易耗品及材料(如化肥、农药等)。</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（10）以上所有物资需要的费用包干在总报价中。</w:t>
            </w:r>
          </w:p>
          <w:p>
            <w:pPr>
              <w:pStyle w:val="51"/>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lang w:val="en-US" w:eastAsia="zh-CN"/>
              </w:rPr>
            </w:pPr>
            <w:r>
              <w:rPr>
                <w:rFonts w:hint="eastAsia" w:ascii="宋体" w:hAnsi="宋体" w:eastAsia="宋体" w:cs="宋体"/>
                <w:b/>
                <w:bCs/>
                <w:sz w:val="21"/>
                <w:szCs w:val="21"/>
                <w:highlight w:val="none"/>
                <w:lang w:val="en-US" w:eastAsia="zh-CN"/>
              </w:rPr>
              <w:t>5、</w:t>
            </w:r>
            <w:r>
              <w:rPr>
                <w:rFonts w:hint="eastAsia" w:ascii="宋体" w:hAnsi="宋体" w:eastAsia="宋体" w:cs="宋体"/>
                <w:color w:val="auto"/>
                <w:szCs w:val="21"/>
                <w:lang w:val="en-US" w:eastAsia="zh-CN"/>
              </w:rPr>
              <w:t>未按时保质完成</w:t>
            </w:r>
            <w:r>
              <w:rPr>
                <w:rFonts w:hint="eastAsia" w:hAnsi="宋体" w:cs="宋体"/>
                <w:color w:val="auto"/>
                <w:szCs w:val="21"/>
                <w:lang w:val="en-US" w:eastAsia="zh-CN"/>
              </w:rPr>
              <w:t>违约</w:t>
            </w:r>
            <w:r>
              <w:rPr>
                <w:rFonts w:hint="eastAsia" w:ascii="宋体" w:hAnsi="宋体" w:eastAsia="宋体" w:cs="宋体"/>
                <w:color w:val="auto"/>
                <w:szCs w:val="21"/>
                <w:lang w:val="en-US" w:eastAsia="zh-CN"/>
              </w:rPr>
              <w:t>条款</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（1）未按约定频次修剪、施肥、除虫（如草坪超期未剪、灌木病虫害未处理），每逾期1次处</w:t>
            </w:r>
            <w:r>
              <w:rPr>
                <w:rFonts w:hint="eastAsia" w:ascii="宋体" w:hAnsi="宋体" w:cs="宋体"/>
                <w:color w:val="auto"/>
                <w:sz w:val="21"/>
                <w:szCs w:val="21"/>
                <w:highlight w:val="none"/>
                <w:lang w:val="en-US" w:eastAsia="zh-CN"/>
              </w:rPr>
              <w:t>违约金</w:t>
            </w:r>
            <w:r>
              <w:rPr>
                <w:rFonts w:hint="eastAsia" w:ascii="宋体" w:hAnsi="宋体" w:eastAsia="宋体" w:cs="宋体"/>
                <w:color w:val="auto"/>
                <w:sz w:val="21"/>
                <w:szCs w:val="21"/>
                <w:highlight w:val="none"/>
                <w:lang w:val="en-US" w:eastAsia="zh-CN"/>
              </w:rPr>
              <w:t>200元；逾期3日以上，每日追加100元，累计逾期3次直接解除合同。</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（2）植物存活率未达标（补种后 30 日内死亡、原有植物枯萎），每缺失 1 株按该植物市场价2倍赔偿；草坪纯度未达90%、绿篱修剪误差超2cm，责令 3 日内整改，逾期未改处</w:t>
            </w:r>
            <w:r>
              <w:rPr>
                <w:rFonts w:hint="eastAsia" w:ascii="宋体" w:hAnsi="宋体" w:cs="宋体"/>
                <w:color w:val="auto"/>
                <w:sz w:val="21"/>
                <w:szCs w:val="21"/>
                <w:highlight w:val="none"/>
                <w:lang w:val="en-US" w:eastAsia="zh-CN"/>
              </w:rPr>
              <w:t>违约金</w:t>
            </w:r>
            <w:r>
              <w:rPr>
                <w:rFonts w:hint="eastAsia" w:ascii="宋体" w:hAnsi="宋体" w:eastAsia="宋体" w:cs="宋体"/>
                <w:color w:val="auto"/>
                <w:sz w:val="21"/>
                <w:szCs w:val="21"/>
                <w:highlight w:val="none"/>
                <w:lang w:val="en-US" w:eastAsia="zh-CN"/>
              </w:rPr>
              <w:t>500元/次。</w:t>
            </w:r>
          </w:p>
          <w:p>
            <w:pPr>
              <w:pStyle w:val="637"/>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default" w:ascii="宋体" w:hAnsi="宋体" w:eastAsia="宋体" w:cs="宋体"/>
                <w:b/>
                <w:bCs/>
                <w:sz w:val="21"/>
                <w:szCs w:val="21"/>
                <w:highlight w:val="none"/>
                <w:lang w:val="en-US" w:eastAsia="zh-CN"/>
              </w:rPr>
            </w:pPr>
            <w:r>
              <w:rPr>
                <w:rFonts w:hint="eastAsia" w:ascii="宋体" w:hAnsi="宋体" w:eastAsia="宋体" w:cs="宋体"/>
                <w:color w:val="auto"/>
                <w:sz w:val="21"/>
                <w:szCs w:val="21"/>
                <w:highlight w:val="none"/>
                <w:lang w:val="en-US" w:eastAsia="zh-CN"/>
              </w:rPr>
              <w:t>（3）重大节日/检查增员要求：①触发场景：法定重大节日（春节、国庆、元旦等）、创城/创卫检查、上级卫生部门督查等，医院提前 24 小时以书面 / 邮件形式通知中标方；②增员标准：中标方需无偿增加绿化养护人员≥2人/次，增员人员需具备同岗位资质（持健康证、绿化养护培训证明），统一着装并佩戴工牌；③工作要求：增员后需实现 “作业频次增加”（如日常修剪 1 次 / 月，检查期间1次/周，具体根据医院实际情况为准）、“区域全覆盖”（含屋顶花园、角落绿化带等易遗漏区域），未按要求完成或导致检查扣分，处</w:t>
            </w:r>
            <w:r>
              <w:rPr>
                <w:rFonts w:hint="eastAsia" w:ascii="宋体" w:hAnsi="宋体" w:cs="宋体"/>
                <w:color w:val="auto"/>
                <w:sz w:val="21"/>
                <w:szCs w:val="21"/>
                <w:highlight w:val="none"/>
                <w:lang w:val="en-US" w:eastAsia="zh-CN"/>
              </w:rPr>
              <w:t>违约金</w:t>
            </w:r>
            <w:r>
              <w:rPr>
                <w:rFonts w:hint="eastAsia" w:ascii="宋体" w:hAnsi="宋体" w:eastAsia="宋体" w:cs="宋体"/>
                <w:color w:val="auto"/>
                <w:sz w:val="21"/>
                <w:szCs w:val="21"/>
                <w:highlight w:val="none"/>
                <w:lang w:val="en-US" w:eastAsia="zh-CN"/>
              </w:rPr>
              <w:t xml:space="preserve"> 1000 元 / 次，若造成检查不合格，中标方承担全部罚款及医院声誉损失赔偿。</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sz w:val="21"/>
                <w:szCs w:val="21"/>
                <w:highlight w:val="none"/>
                <w:lang w:val="en-US" w:eastAsia="zh-CN"/>
              </w:rPr>
              <w:t>七、</w:t>
            </w:r>
            <w:r>
              <w:rPr>
                <w:rFonts w:hint="eastAsia" w:ascii="宋体" w:hAnsi="宋体" w:eastAsia="宋体" w:cs="宋体"/>
                <w:b/>
                <w:bCs/>
                <w:color w:val="auto"/>
                <w:kern w:val="2"/>
                <w:sz w:val="21"/>
                <w:szCs w:val="21"/>
                <w:lang w:val="en-US" w:eastAsia="zh-CN" w:bidi="ar-SA"/>
              </w:rPr>
              <w:t>灭四害服务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1、服务范围：北院院区医疗区所有办公区及公共区域、地下停车场、管道井、垃圾暂存处、卫生间、食堂、小卖部等。</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2、服务标准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（1）遵循 “预防为主、综合治理” 的原则，采用环保、低毒的药品（每次实施服务前提供药品检测报告，符合 GB/T 27770-2011 等国家标准），保证 “四害” 密度控制在以下国家规定水平：①鼠类：鼠迹（鼠粪、鼠洞、鼠咬痕）阳性率≤1%，重点区域（食堂、垃圾站、病房）鼠迹阳性率≤0.5%，防鼠设施（挡鼠板、鼠笼）完好率 100%；②蝇类：室内外无成蝇集群（单区域成蝇≤3 只），幼虫（蛆）阳性率≤3%，垃圾站、食堂周边无蝇蛆滋生；③蟑螂：成若虫阳性率≤5%，卵鞘阳性率≤2%，病房、诊室无蟑螂活动痕迹；④蚊虫：积水容器清理率 100%，无蚊虫滋生地，成蚊密度≤1 只 /（灯・小时）（诱蚊灯监测）。⑤蛇类：确保医疗区（病房、诊区）域无蛇类入侵，绿化带、外围区域无明显蛇类活动迹象。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（2）委托具备专业资质的机构或由具备相应能力的服务团队</w:t>
            </w:r>
            <w:r>
              <w:rPr>
                <w:rFonts w:hint="eastAsia" w:ascii="宋体" w:hAnsi="宋体" w:cs="宋体"/>
                <w:color w:val="auto"/>
                <w:sz w:val="21"/>
                <w:szCs w:val="21"/>
                <w:highlight w:val="none"/>
                <w:lang w:val="en-US" w:eastAsia="zh-CN"/>
              </w:rPr>
              <w:t>实施服务</w:t>
            </w:r>
            <w:r>
              <w:rPr>
                <w:rFonts w:hint="eastAsia" w:ascii="宋体" w:hAnsi="宋体" w:eastAsia="宋体" w:cs="宋体"/>
                <w:b/>
                <w:bCs/>
                <w:color w:val="auto"/>
                <w:sz w:val="21"/>
                <w:szCs w:val="21"/>
                <w:highlight w:val="none"/>
                <w:lang w:val="en-US" w:eastAsia="zh-CN"/>
              </w:rPr>
              <w:t>（在合同签订前需提供《病媒生物防制服务机构资质证书》）</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如委托的第三方机构不能满足服务要求的，采购人有权要求中标人更换。</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（3）定期进行消杀作业，重点区域（食堂、垃圾站）加强频次（每月消杀≥3 次），并设置、维护防鼠、防蝇设施（挡鼠板高度≥60cm、灭蝇灯悬挂高度 1.5-2m）；</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（4）建立消杀记录台账，包括时间、地点、药品名称及用量、消杀方法、操作人员、效果验收人，台账需每月提交后勤保障部存档，保存期不少于 3 年；</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（5）消杀工作不得影响医院正常诊疗秩序和人员安全（如病房消杀需避开诊疗高峰，提前 1天告知科室）。</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3、服务次数及内容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医疗区外围每月进行一次大消杀且每月需灭蚊两次（大消杀和灭蚊可同时进行）。如果虫害密度升高，服务方要在接到通知后3小时内到达现场处理。如遇到全市性开展统一爱国卫生运动及上级部门检查或者有疫情任务需要，应无条件增加防治、消杀次数。</w:t>
            </w:r>
          </w:p>
          <w:p>
            <w:pPr>
              <w:pStyle w:val="51"/>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（2）每月进行医疗区办公区楼栋每层楼进行灭蟑。按院方需要，服务方要在接到通知后24小时内到达现场处理，必要时无条件增加防治次数。</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（3）按照要求每季度组织开展1次除“四害”统一行动，每次持续7天。</w:t>
            </w:r>
          </w:p>
          <w:p>
            <w:pPr>
              <w:pStyle w:val="51"/>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（4）突发情况服务方在接到通知后2小时内需到达现场处理</w:t>
            </w:r>
            <w:r>
              <w:rPr>
                <w:rFonts w:hint="eastAsia" w:hAnsi="宋体" w:eastAsia="宋体" w:cs="宋体"/>
                <w:b w:val="0"/>
                <w:bCs w:val="0"/>
                <w:color w:val="auto"/>
                <w:kern w:val="2"/>
                <w:sz w:val="21"/>
                <w:szCs w:val="21"/>
                <w:highlight w:val="none"/>
                <w:lang w:val="en-US" w:eastAsia="zh-CN" w:bidi="ar-SA"/>
              </w:rPr>
              <w:t>（包含临床科室室内消杀任务）</w:t>
            </w:r>
            <w:r>
              <w:rPr>
                <w:rFonts w:hint="eastAsia" w:ascii="宋体" w:hAnsi="宋体" w:eastAsia="宋体" w:cs="宋体"/>
                <w:b w:val="0"/>
                <w:bCs w:val="0"/>
                <w:color w:val="auto"/>
                <w:kern w:val="2"/>
                <w:sz w:val="21"/>
                <w:szCs w:val="21"/>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（5）北院院区食堂、</w:t>
            </w:r>
            <w:r>
              <w:rPr>
                <w:rFonts w:hint="eastAsia" w:ascii="宋体" w:hAnsi="宋体" w:eastAsia="宋体" w:cs="宋体"/>
                <w:b w:val="0"/>
                <w:bCs w:val="0"/>
                <w:color w:val="auto"/>
                <w:sz w:val="21"/>
                <w:szCs w:val="21"/>
                <w:highlight w:val="none"/>
                <w:lang w:val="en-US" w:eastAsia="zh-CN"/>
              </w:rPr>
              <w:t>小卖部每月基础消杀两次，如有鼠虫危害活动情况，中标方需在8小时内响应并处理。服务内容包含老鼠、蟑螂、蚊子、苍蝇、蚁类、蛾蠓等，优先采用物理方法进行相关鼠虫危害灭杀工作。服务方要在接到通知后8时内到达现场处理。如遇到全市性开展统一爱国卫生运动及上级部门检查，必要时无条件增加防治次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（6）服务方选择GB/T27770、GB/T27771、GB/T27772、GB/T27773规定中的方法,每季度对医院病媒生物密度实施监测，交监测报告给</w:t>
            </w:r>
            <w:r>
              <w:rPr>
                <w:rFonts w:hint="eastAsia" w:ascii="宋体" w:hAnsi="宋体" w:eastAsia="宋体" w:cs="宋体"/>
                <w:color w:val="auto"/>
                <w:sz w:val="21"/>
                <w:szCs w:val="21"/>
                <w:highlight w:val="none"/>
                <w:lang w:val="en-US" w:eastAsia="zh-CN"/>
              </w:rPr>
              <w:t>后勤保障部</w:t>
            </w:r>
            <w:r>
              <w:rPr>
                <w:rFonts w:hint="eastAsia" w:ascii="宋体" w:hAnsi="宋体" w:eastAsia="宋体" w:cs="宋体"/>
                <w:b w:val="0"/>
                <w:bCs w:val="0"/>
                <w:color w:val="auto"/>
                <w:kern w:val="2"/>
                <w:sz w:val="21"/>
                <w:szCs w:val="21"/>
                <w:highlight w:val="none"/>
                <w:lang w:val="en-US" w:eastAsia="zh-CN" w:bidi="ar-SA"/>
              </w:rPr>
              <w:t>留存，所需的监测费用由服务方负责。</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4、未按时保质完成</w:t>
            </w:r>
            <w:r>
              <w:rPr>
                <w:rFonts w:hint="eastAsia" w:ascii="宋体" w:hAnsi="宋体" w:cs="宋体"/>
                <w:color w:val="auto"/>
                <w:sz w:val="21"/>
                <w:szCs w:val="21"/>
                <w:highlight w:val="none"/>
                <w:lang w:val="en-US" w:eastAsia="zh-CN"/>
              </w:rPr>
              <w:t>违约</w:t>
            </w:r>
            <w:r>
              <w:rPr>
                <w:rFonts w:hint="eastAsia" w:ascii="宋体" w:hAnsi="宋体" w:eastAsia="宋体" w:cs="宋体"/>
                <w:color w:val="auto"/>
                <w:sz w:val="21"/>
                <w:szCs w:val="21"/>
                <w:highlight w:val="none"/>
                <w:lang w:val="en-US" w:eastAsia="zh-CN"/>
              </w:rPr>
              <w:t>条款：</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（1）未按约定频次消杀（如外围月度大消杀逾期、食堂月度消杀不足 2 次），每逾期1次处</w:t>
            </w:r>
            <w:r>
              <w:rPr>
                <w:rFonts w:hint="eastAsia" w:ascii="宋体" w:hAnsi="宋体" w:cs="宋体"/>
                <w:color w:val="auto"/>
                <w:sz w:val="21"/>
                <w:szCs w:val="21"/>
                <w:highlight w:val="none"/>
                <w:lang w:val="en-US" w:eastAsia="zh-CN"/>
              </w:rPr>
              <w:t>违约金</w:t>
            </w:r>
            <w:r>
              <w:rPr>
                <w:rFonts w:hint="eastAsia" w:ascii="宋体" w:hAnsi="宋体" w:eastAsia="宋体" w:cs="宋体"/>
                <w:color w:val="auto"/>
                <w:sz w:val="21"/>
                <w:szCs w:val="21"/>
                <w:highlight w:val="none"/>
                <w:lang w:val="en-US" w:eastAsia="zh-CN"/>
              </w:rPr>
              <w:t>300元；接到应急通知后未按时到达现场（外围虫害 2小时内、食堂鼠虫8小时内），处</w:t>
            </w:r>
            <w:r>
              <w:rPr>
                <w:rFonts w:hint="eastAsia" w:ascii="宋体" w:hAnsi="宋体" w:cs="宋体"/>
                <w:color w:val="auto"/>
                <w:sz w:val="21"/>
                <w:szCs w:val="21"/>
                <w:highlight w:val="none"/>
                <w:lang w:val="en-US" w:eastAsia="zh-CN"/>
              </w:rPr>
              <w:t>违约金</w:t>
            </w:r>
            <w:r>
              <w:rPr>
                <w:rFonts w:hint="eastAsia" w:ascii="宋体" w:hAnsi="宋体" w:eastAsia="宋体" w:cs="宋体"/>
                <w:color w:val="auto"/>
                <w:sz w:val="21"/>
                <w:szCs w:val="21"/>
                <w:highlight w:val="none"/>
                <w:lang w:val="en-US" w:eastAsia="zh-CN"/>
              </w:rPr>
              <w:t>500元/次，逾期超24小时处</w:t>
            </w:r>
            <w:r>
              <w:rPr>
                <w:rFonts w:hint="eastAsia" w:ascii="宋体" w:hAnsi="宋体" w:cs="宋体"/>
                <w:color w:val="auto"/>
                <w:sz w:val="21"/>
                <w:szCs w:val="21"/>
                <w:highlight w:val="none"/>
                <w:lang w:val="en-US" w:eastAsia="zh-CN"/>
              </w:rPr>
              <w:t>违约金</w:t>
            </w:r>
            <w:r>
              <w:rPr>
                <w:rFonts w:hint="eastAsia" w:ascii="宋体" w:hAnsi="宋体" w:eastAsia="宋体" w:cs="宋体"/>
                <w:color w:val="auto"/>
                <w:sz w:val="21"/>
                <w:szCs w:val="21"/>
                <w:highlight w:val="none"/>
                <w:lang w:val="en-US" w:eastAsia="zh-CN"/>
              </w:rPr>
              <w:t>1000元。</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（2）病媒生物密度超标（按本章节“服务标准”量化指标），责令3日内整改，整改后复查仍超标，处</w:t>
            </w:r>
            <w:r>
              <w:rPr>
                <w:rFonts w:hint="eastAsia" w:ascii="宋体" w:hAnsi="宋体" w:cs="宋体"/>
                <w:color w:val="auto"/>
                <w:sz w:val="21"/>
                <w:szCs w:val="21"/>
                <w:highlight w:val="none"/>
                <w:lang w:val="en-US" w:eastAsia="zh-CN"/>
              </w:rPr>
              <w:t>违约金</w:t>
            </w:r>
            <w:r>
              <w:rPr>
                <w:rFonts w:hint="eastAsia" w:ascii="宋体" w:hAnsi="宋体" w:eastAsia="宋体" w:cs="宋体"/>
                <w:color w:val="auto"/>
                <w:sz w:val="21"/>
                <w:szCs w:val="21"/>
                <w:highlight w:val="none"/>
                <w:lang w:val="en-US" w:eastAsia="zh-CN"/>
              </w:rPr>
              <w:t xml:space="preserve"> 800 元 / 次；累计 2 次超标，直接解除合同。（3）因消杀不达标导致卫生检查未通过（如创城扣分、上级督查处罚），中标方承担全部罚款（包括医院被处罚金额），同时额外处</w:t>
            </w:r>
            <w:r>
              <w:rPr>
                <w:rFonts w:hint="eastAsia" w:ascii="宋体" w:hAnsi="宋体" w:cs="宋体"/>
                <w:color w:val="auto"/>
                <w:sz w:val="21"/>
                <w:szCs w:val="21"/>
                <w:highlight w:val="none"/>
                <w:lang w:val="en-US" w:eastAsia="zh-CN"/>
              </w:rPr>
              <w:t>违约金</w:t>
            </w:r>
            <w:r>
              <w:rPr>
                <w:rFonts w:hint="eastAsia" w:ascii="宋体" w:hAnsi="宋体" w:eastAsia="宋体" w:cs="宋体"/>
                <w:color w:val="auto"/>
                <w:sz w:val="21"/>
                <w:szCs w:val="21"/>
                <w:highlight w:val="none"/>
                <w:lang w:val="en-US" w:eastAsia="zh-CN"/>
              </w:rPr>
              <w:t>2000元/次；因药品违规（非环保低毒）导致人员不适，中标方承担全部医疗费用及赔偿责任。</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5、重大节日/检查增员要求：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（1）触发场景：重大节日（春节、国庆）前1周、创城/创卫检查等前 3 天，医院通知中标方后，需无偿增加消杀人员≥1人/次；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（2）人员要求：增员需持《病媒生物防制操作人员证书》，熟悉医院重点区域（食堂、ICU 周边）消杀流程；</w:t>
            </w:r>
          </w:p>
          <w:p>
            <w:pPr>
              <w:pStyle w:val="637"/>
              <w:numPr>
                <w:ilvl w:val="0"/>
                <w:numId w:val="0"/>
              </w:numPr>
              <w:spacing w:line="360" w:lineRule="auto"/>
              <w:ind w:left="0" w:leftChars="0" w:firstLine="0" w:firstLineChars="0"/>
              <w:rPr>
                <w:rFonts w:hint="eastAsia" w:ascii="宋体" w:hAnsi="宋体" w:eastAsia="宋体" w:cs="宋体"/>
                <w:b/>
                <w:bCs/>
                <w:sz w:val="21"/>
                <w:szCs w:val="21"/>
                <w:highlight w:val="none"/>
                <w:lang w:val="en-US" w:eastAsia="zh-CN"/>
              </w:rPr>
            </w:pPr>
            <w:r>
              <w:rPr>
                <w:rFonts w:hint="eastAsia" w:ascii="宋体" w:hAnsi="宋体" w:eastAsia="宋体" w:cs="宋体"/>
                <w:color w:val="auto"/>
                <w:sz w:val="21"/>
                <w:szCs w:val="21"/>
                <w:highlight w:val="none"/>
                <w:lang w:val="en-US" w:eastAsia="zh-CN"/>
              </w:rPr>
              <w:t>（3）工作要求：增员后需实现“重点区域每日 1 次消杀”“全区域排查补漏”，并提交《消杀强化方案》，未达标按“密度超标”</w:t>
            </w:r>
            <w:r>
              <w:rPr>
                <w:rFonts w:hint="eastAsia" w:ascii="宋体" w:hAnsi="宋体" w:cs="宋体"/>
                <w:color w:val="auto"/>
                <w:sz w:val="21"/>
                <w:szCs w:val="21"/>
                <w:highlight w:val="none"/>
                <w:lang w:val="en-US" w:eastAsia="zh-CN"/>
              </w:rPr>
              <w:t>违约</w:t>
            </w:r>
            <w:r>
              <w:rPr>
                <w:rFonts w:hint="eastAsia" w:ascii="宋体" w:hAnsi="宋体" w:eastAsia="宋体" w:cs="宋体"/>
                <w:color w:val="auto"/>
                <w:sz w:val="21"/>
                <w:szCs w:val="21"/>
                <w:highlight w:val="none"/>
                <w:lang w:val="en-US" w:eastAsia="zh-CN"/>
              </w:rPr>
              <w:t>条款执行。</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sz w:val="21"/>
                <w:szCs w:val="21"/>
                <w:highlight w:val="none"/>
                <w:lang w:val="en-US" w:eastAsia="zh-CN"/>
              </w:rPr>
              <w:t>八、</w:t>
            </w:r>
            <w:r>
              <w:rPr>
                <w:rFonts w:hint="eastAsia" w:ascii="宋体" w:hAnsi="宋体" w:eastAsia="宋体" w:cs="宋体"/>
                <w:b/>
                <w:bCs/>
                <w:color w:val="auto"/>
                <w:kern w:val="2"/>
                <w:sz w:val="21"/>
                <w:szCs w:val="21"/>
                <w:highlight w:val="none"/>
                <w:lang w:val="en-US" w:eastAsia="zh-CN" w:bidi="ar-SA"/>
              </w:rPr>
              <w:t>生活垃圾清运服务</w:t>
            </w: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eastAsia" w:ascii="宋体" w:hAnsi="宋体" w:eastAsia="宋体" w:cs="宋体"/>
                <w:b w:val="0"/>
                <w:bCs w:val="0"/>
                <w:color w:val="auto"/>
                <w:kern w:val="2"/>
                <w:sz w:val="21"/>
                <w:szCs w:val="21"/>
                <w:u w:val="none"/>
                <w:shd w:val="clear"/>
                <w:lang w:val="en-US" w:eastAsia="zh-CN" w:bidi="ar-SA"/>
              </w:rPr>
            </w:pPr>
            <w:r>
              <w:rPr>
                <w:rFonts w:hint="eastAsia" w:ascii="宋体" w:hAnsi="宋体" w:eastAsia="宋体" w:cs="宋体"/>
                <w:b w:val="0"/>
                <w:bCs w:val="0"/>
                <w:color w:val="auto"/>
                <w:kern w:val="2"/>
                <w:sz w:val="21"/>
                <w:szCs w:val="21"/>
                <w:u w:val="none"/>
                <w:shd w:val="clear"/>
                <w:lang w:val="en-US" w:eastAsia="zh-CN" w:bidi="ar-SA"/>
              </w:rPr>
              <w:t>1、服务内容：</w:t>
            </w:r>
            <w:r>
              <w:rPr>
                <w:rFonts w:hint="eastAsia" w:ascii="宋体" w:hAnsi="宋体" w:eastAsia="宋体" w:cs="宋体"/>
                <w:b w:val="0"/>
                <w:bCs w:val="0"/>
                <w:color w:val="auto"/>
                <w:kern w:val="2"/>
                <w:sz w:val="21"/>
                <w:szCs w:val="21"/>
                <w:highlight w:val="none"/>
                <w:u w:val="none"/>
                <w:shd w:val="clear"/>
                <w:lang w:val="en-US" w:eastAsia="zh-CN" w:bidi="ar-SA"/>
              </w:rPr>
              <w:t>清运、处置</w:t>
            </w:r>
            <w:r>
              <w:rPr>
                <w:rFonts w:hint="eastAsia" w:cs="宋体"/>
                <w:b w:val="0"/>
                <w:bCs w:val="0"/>
                <w:color w:val="auto"/>
                <w:kern w:val="2"/>
                <w:sz w:val="21"/>
                <w:szCs w:val="21"/>
                <w:highlight w:val="none"/>
                <w:u w:val="none"/>
                <w:shd w:val="clear"/>
                <w:lang w:val="en-US" w:eastAsia="zh-CN" w:bidi="ar-SA"/>
              </w:rPr>
              <w:t>北院院区</w:t>
            </w:r>
            <w:r>
              <w:rPr>
                <w:rFonts w:hint="eastAsia" w:ascii="宋体" w:hAnsi="宋体" w:eastAsia="宋体" w:cs="宋体"/>
                <w:b w:val="0"/>
                <w:bCs w:val="0"/>
                <w:color w:val="auto"/>
                <w:kern w:val="2"/>
                <w:sz w:val="21"/>
                <w:szCs w:val="21"/>
                <w:highlight w:val="none"/>
                <w:u w:val="none"/>
                <w:shd w:val="clear"/>
                <w:lang w:val="en-US" w:eastAsia="zh-CN" w:bidi="ar-SA"/>
              </w:rPr>
              <w:t>医疗区内的生活垃圾。</w:t>
            </w: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eastAsia" w:ascii="宋体" w:hAnsi="宋体" w:eastAsia="宋体" w:cs="宋体"/>
                <w:b w:val="0"/>
                <w:bCs w:val="0"/>
                <w:color w:val="auto"/>
                <w:kern w:val="2"/>
                <w:sz w:val="21"/>
                <w:szCs w:val="21"/>
                <w:u w:val="none"/>
                <w:shd w:val="clear"/>
                <w:lang w:val="en-US" w:eastAsia="zh-CN" w:bidi="ar-SA"/>
              </w:rPr>
            </w:pPr>
            <w:r>
              <w:rPr>
                <w:rFonts w:hint="eastAsia" w:ascii="宋体" w:hAnsi="宋体" w:eastAsia="宋体" w:cs="宋体"/>
                <w:b w:val="0"/>
                <w:bCs w:val="0"/>
                <w:color w:val="auto"/>
                <w:kern w:val="2"/>
                <w:sz w:val="21"/>
                <w:szCs w:val="21"/>
                <w:u w:val="none"/>
                <w:shd w:val="clear"/>
                <w:lang w:val="en-US" w:eastAsia="zh-CN" w:bidi="ar-SA"/>
              </w:rPr>
              <w:t>2、服务标准：符合国家和行业质量标准，以及《南宁市生活垃圾分类投放、收运操作规程（试行）》。</w:t>
            </w: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eastAsia" w:ascii="宋体" w:hAnsi="宋体" w:eastAsia="宋体" w:cs="宋体"/>
                <w:b w:val="0"/>
                <w:bCs w:val="0"/>
                <w:color w:val="auto"/>
                <w:kern w:val="2"/>
                <w:sz w:val="21"/>
                <w:szCs w:val="21"/>
                <w:u w:val="none"/>
                <w:shd w:val="clear"/>
                <w:lang w:val="en-US" w:eastAsia="zh-CN" w:bidi="ar-SA"/>
              </w:rPr>
            </w:pPr>
            <w:r>
              <w:rPr>
                <w:rFonts w:hint="eastAsia" w:ascii="宋体" w:hAnsi="宋体" w:eastAsia="宋体" w:cs="宋体"/>
                <w:b w:val="0"/>
                <w:bCs w:val="0"/>
                <w:color w:val="auto"/>
                <w:kern w:val="2"/>
                <w:sz w:val="21"/>
                <w:szCs w:val="21"/>
                <w:u w:val="none"/>
                <w:shd w:val="clear"/>
                <w:lang w:val="en-US" w:eastAsia="zh-CN" w:bidi="ar-SA"/>
              </w:rPr>
              <w:t>3、服务要求：</w:t>
            </w: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eastAsia" w:ascii="宋体" w:hAnsi="宋体" w:eastAsia="宋体" w:cs="宋体"/>
                <w:b w:val="0"/>
                <w:bCs w:val="0"/>
                <w:color w:val="auto"/>
                <w:kern w:val="2"/>
                <w:sz w:val="21"/>
                <w:szCs w:val="21"/>
                <w:u w:val="none"/>
                <w:shd w:val="clear"/>
                <w:lang w:val="en-US" w:eastAsia="zh-CN" w:bidi="ar-SA"/>
              </w:rPr>
            </w:pPr>
            <w:r>
              <w:rPr>
                <w:rFonts w:hint="eastAsia" w:ascii="宋体" w:hAnsi="宋体" w:eastAsia="宋体" w:cs="宋体"/>
                <w:b w:val="0"/>
                <w:bCs w:val="0"/>
                <w:color w:val="auto"/>
                <w:kern w:val="2"/>
                <w:sz w:val="21"/>
                <w:szCs w:val="21"/>
                <w:u w:val="none"/>
                <w:shd w:val="clear"/>
                <w:lang w:val="en-US" w:eastAsia="zh-CN" w:bidi="ar-SA"/>
              </w:rPr>
              <w:t>（1）供应商负责每日清运（并自行装车）已经收集集中在垃圾暂存处的全部垃圾，并做到车走场清，确保暂存处内外墙面（地面）无任何污渍、杂物等。</w:t>
            </w: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eastAsia" w:ascii="宋体" w:hAnsi="宋体" w:eastAsia="宋体" w:cs="宋体"/>
                <w:b w:val="0"/>
                <w:bCs w:val="0"/>
                <w:color w:val="auto"/>
                <w:kern w:val="2"/>
                <w:sz w:val="21"/>
                <w:szCs w:val="21"/>
                <w:u w:val="none"/>
                <w:shd w:val="clear"/>
                <w:lang w:val="en-US" w:eastAsia="zh-CN" w:bidi="ar-SA"/>
              </w:rPr>
            </w:pPr>
            <w:r>
              <w:rPr>
                <w:rFonts w:hint="eastAsia" w:ascii="宋体" w:hAnsi="宋体" w:eastAsia="宋体" w:cs="宋体"/>
                <w:b w:val="0"/>
                <w:bCs w:val="0"/>
                <w:color w:val="auto"/>
                <w:kern w:val="2"/>
                <w:sz w:val="21"/>
                <w:szCs w:val="21"/>
                <w:u w:val="none"/>
                <w:shd w:val="clear"/>
                <w:lang w:val="en-US" w:eastAsia="zh-CN" w:bidi="ar-SA"/>
              </w:rPr>
              <w:t>（2）供应商负责安排车辆、装卸工及司机并承担垃圾清运过程中所产生的一切费用（包括人工费、车辆维修费等）。</w:t>
            </w: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eastAsia" w:ascii="宋体" w:hAnsi="宋体" w:eastAsia="宋体" w:cs="宋体"/>
                <w:b w:val="0"/>
                <w:bCs w:val="0"/>
                <w:color w:val="auto"/>
                <w:kern w:val="2"/>
                <w:sz w:val="21"/>
                <w:szCs w:val="21"/>
                <w:u w:val="none"/>
                <w:shd w:val="clear"/>
                <w:lang w:val="en-US" w:eastAsia="zh-CN" w:bidi="ar-SA"/>
              </w:rPr>
            </w:pPr>
            <w:r>
              <w:rPr>
                <w:rFonts w:hint="eastAsia" w:ascii="宋体" w:hAnsi="宋体" w:eastAsia="宋体" w:cs="宋体"/>
                <w:b w:val="0"/>
                <w:bCs w:val="0"/>
                <w:color w:val="auto"/>
                <w:kern w:val="2"/>
                <w:sz w:val="21"/>
                <w:szCs w:val="21"/>
                <w:u w:val="none"/>
                <w:shd w:val="clear"/>
                <w:lang w:val="en-US" w:eastAsia="zh-CN" w:bidi="ar-SA"/>
              </w:rPr>
              <w:t>（3）供应商每日至少清运1次，每日固定清运时间，上午7点前清运完毕。如遇特殊情况，须按照采购人要求的时间进行清运。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（4）供应商自行负责安排每日清运的清运车辆，每车装载标准为满载。</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（5）供应商清运车辆运行需作好封闭措施，避免垃圾沿路飘落，以保持沿路环境卫生。</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供应商工作行为应该符合法律和政府相关部门规定，如有违反，供应商受到政府相关部门的干涉和处罚，相关责任由供应商自行承担和解决。若供应商在承包范围内的清洁服务质量未能达到政府相关标准，而被有关部门予以处罚，相关责任由供应商自行承担和解决；如因此导致采购人被有关部门予以处罚，采购人有权就因此遭受的损失（包括但不限于罚款，向第三方支付的赔偿金、违约金、补偿金等，为实现债权而支付的律师费、诉讼费、保全费、公证费、鉴定费、诉讼财产保全责任险保费等一切费用）向供应商追偿。</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服务期内，采购人发现供应商提供不符合响应文件和采购合同规定的服务内容的（包括但不限于通过临床科室和职能部门及病人的投诉、采购人主办部门日常检查中发现等形式），供应商应当在接到反馈通知后的五个工作日内及时予以解决，逾期不能解决的，每出现一次，采购人有权扣减供应商当月清运服务费的5%作为违约金。服务期内供应商出现2次以上逾期（含本数）的，采购人有权解除合同。</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（8）供应商派往采购人的所有工作人员，须向采购人提交所有工作人员有效相关证件复印件。在工作时间必须统一整齐着装、佩带工作证，不得擅自离开工作岗位。非工作时间，不得在采购人管理区域内逗留。</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若因供应商工作人员过错，导致服务区域内有任何财产损失或人身伤害事件，供应商须对此承担赔偿责任；如因人民法院判决、仲裁裁决导致采购人需要承担赔偿责任的，采购人在承担赔偿责任后，有权就因此遭受的损失（包括但不限于向第三方支付的赔偿金、违约金、补偿金等，为实现债权而支付的律师费、诉讼费、保全费、公证费、鉴定费、诉讼财产保全责任险保费等一切费用）向供应商进行追偿。</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（10）采购人对供应商清运工作有权进行监督、管理，并负责确认供应商每日清运垃圾车次，供应商须确保工作质量满足采购人要求，并服从采购人管理。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（11）采购人如开展活动或迎接上级部门检查需要临时增加车辆，将提前一天通知供应商，供应商须按照采购人要求安排时间和车辆。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（12）供应商应使用专用的垃圾车封闭进行运输，严禁遗漏，并采取密闭、渗沥液处理、防臭、 防渗、防尘、防噪声、防遗撒等污染防控措施，保证垃圾存储站内外地面干净整洁，达到环境保护的要求。在清运垃圾时要注意卫生，不能影响医院垃圾存储站的卫生环境。垃圾清运完毕后，供应商须将垃圾堆放处清理干净，达到环境整洁、无臭等情况。</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采购人目前已有旧垃圾桶，旧垃圾桶不够使用或损坏后，由供应商根据每日垃圾量补充240升/只以上的垃圾桶，保证不出现垃圾摆撒地上的现象。供应商根据场地需要，需提供斗车或大型垃圾桶给采购人暂存生活垃圾，斗车、大型垃圾桶的数量及容积需要满足垃圾量存放需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（13）供应商结算时，需要提供每日清运清单及相关资料。</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（14）运输要求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供应商应配备满足作业条件的专用车辆，选用运输车辆大小因地制宜。如遇医院施工改造，道路及周边条件变化，供应商自行调整车辆及运输频率、运输方案，供应商须自有生活垃圾压缩专用密闭运输车等车辆设备，确保有备用车，保障垃圾及时清运，日产日清。</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②装车、压实、卸车过程应符合相关规范，采取措施避免垃圾落地和渗滤液滴漏。</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③分类运输作业应符合《道路货物运输及站场管理规定》的要求。</w:t>
            </w: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eastAsia" w:ascii="宋体" w:hAnsi="宋体" w:eastAsia="宋体" w:cs="宋体"/>
                <w:b/>
                <w:bCs/>
                <w:color w:val="auto"/>
                <w:kern w:val="2"/>
                <w:sz w:val="21"/>
                <w:szCs w:val="21"/>
                <w:u w:val="none"/>
                <w:shd w:val="clear"/>
                <w:lang w:val="en-US" w:eastAsia="zh-CN" w:bidi="ar-SA"/>
              </w:rPr>
            </w:pPr>
            <w:r>
              <w:rPr>
                <w:rFonts w:hint="eastAsia" w:ascii="宋体" w:hAnsi="宋体" w:eastAsia="宋体" w:cs="宋体"/>
                <w:b/>
                <w:bCs/>
                <w:sz w:val="21"/>
                <w:szCs w:val="21"/>
                <w:highlight w:val="none"/>
                <w:lang w:val="en-US" w:eastAsia="zh-CN"/>
              </w:rPr>
              <w:t>九、</w:t>
            </w:r>
            <w:r>
              <w:rPr>
                <w:rFonts w:hint="eastAsia" w:ascii="宋体" w:hAnsi="宋体" w:eastAsia="宋体" w:cs="宋体"/>
                <w:b/>
                <w:bCs/>
                <w:color w:val="auto"/>
                <w:kern w:val="2"/>
                <w:sz w:val="21"/>
                <w:szCs w:val="21"/>
                <w:u w:val="none"/>
                <w:shd w:val="clear"/>
                <w:lang w:val="en-US" w:eastAsia="zh-CN" w:bidi="ar-SA"/>
              </w:rPr>
              <w:t>建筑垃圾清运服务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1、服务范围：</w:t>
            </w:r>
            <w:r>
              <w:rPr>
                <w:rFonts w:hint="eastAsia" w:ascii="宋体" w:hAnsi="宋体" w:eastAsia="宋体" w:cs="宋体"/>
                <w:b w:val="0"/>
                <w:bCs w:val="0"/>
                <w:color w:val="auto"/>
                <w:sz w:val="21"/>
                <w:szCs w:val="21"/>
                <w:highlight w:val="none"/>
                <w:lang w:val="en-US" w:eastAsia="zh-CN"/>
              </w:rPr>
              <w:t>北院院区医疗区</w:t>
            </w:r>
            <w:r>
              <w:rPr>
                <w:rFonts w:hint="eastAsia" w:ascii="宋体" w:hAnsi="宋体" w:eastAsia="宋体" w:cs="宋体"/>
                <w:color w:val="auto"/>
                <w:sz w:val="21"/>
                <w:szCs w:val="21"/>
                <w:highlight w:val="none"/>
                <w:lang w:val="en-US" w:eastAsia="zh-CN"/>
              </w:rPr>
              <w:t>内产生的建筑、装修垃圾的收集、装袋、短途运输至院内指定暂存点，并负责联系有资质的单位将建筑垃圾从院内暂存点清运至政府指定的消纳场所。</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2、服务标准：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（1）建筑垃圾与生活垃圾分开收集、存放和清运；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（2）设置专门的建筑垃圾暂存点，并进行围挡、覆盖；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（3）及时清运，避免长期堆放，影响环境和安全；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（4）清运过程采取防尘措施，不得污染环境；</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（5）办理并承担建筑垃圾外运处置所需的所有行政许可及相关费用；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（6）负责安排车辆的装卸垃圾工作人员及清运所用的清运工具，并自行承担垃圾清运过程中产生的一切费用（包括人工费、车辆维修维护费等）；</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（7）自行安排负责清运垃圾的车辆，每车装载标准为满载。若在某一地点清理的垃圾未装满一车，则需到另一指定地点清理垃圾装车至满载；</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（8）采取有效的安全保障措施，若由于中标方原因出现人员伤亡情况，则一切安全责任反由此引起的各种费用均由中标方承担；</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（9对发生的重大突发事件要果断采取措施并及时向院方及有关管理部门汇报；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sz w:val="21"/>
                <w:szCs w:val="21"/>
                <w:highlight w:val="none"/>
                <w:lang w:val="en-US" w:eastAsia="zh-CN"/>
              </w:rPr>
            </w:pPr>
            <w:r>
              <w:rPr>
                <w:rFonts w:hint="eastAsia" w:ascii="宋体" w:hAnsi="宋体" w:eastAsia="宋体" w:cs="宋体"/>
                <w:color w:val="auto"/>
                <w:sz w:val="21"/>
                <w:szCs w:val="21"/>
                <w:highlight w:val="none"/>
                <w:lang w:val="en-US" w:eastAsia="zh-CN"/>
              </w:rPr>
              <w:t>（11）结算方式：以车次为单位进行结算，按实际运输车次数量结算。</w:t>
            </w:r>
          </w:p>
          <w:p>
            <w:pPr>
              <w:pStyle w:val="335"/>
              <w:keepNext w:val="0"/>
              <w:keepLines w:val="0"/>
              <w:pageBreakBefore w:val="0"/>
              <w:widowControl w:val="0"/>
              <w:numPr>
                <w:ilvl w:val="0"/>
                <w:numId w:val="0"/>
              </w:numPr>
              <w:shd w:val="clear" w:color="auto" w:fill="auto"/>
              <w:tabs>
                <w:tab w:val="left" w:pos="1231"/>
              </w:tabs>
              <w:kinsoku/>
              <w:wordWrap/>
              <w:overflowPunct/>
              <w:topLinePunct w:val="0"/>
              <w:autoSpaceDE/>
              <w:autoSpaceDN/>
              <w:bidi w:val="0"/>
              <w:adjustRightInd/>
              <w:snapToGrid/>
              <w:spacing w:before="0" w:after="0" w:line="360" w:lineRule="auto"/>
              <w:ind w:right="0" w:rightChars="0"/>
              <w:jc w:val="both"/>
              <w:textAlignment w:val="auto"/>
              <w:rPr>
                <w:rFonts w:hint="eastAsia" w:ascii="宋体" w:hAnsi="宋体" w:eastAsia="宋体" w:cs="宋体"/>
                <w:b/>
                <w:bCs/>
                <w:color w:val="auto"/>
                <w:kern w:val="2"/>
                <w:sz w:val="21"/>
                <w:szCs w:val="21"/>
                <w:u w:val="none"/>
                <w:shd w:val="clear"/>
                <w:lang w:val="en-US" w:eastAsia="zh-CN" w:bidi="ar-SA"/>
              </w:rPr>
            </w:pPr>
            <w:r>
              <w:rPr>
                <w:rFonts w:hint="eastAsia" w:ascii="宋体" w:hAnsi="宋体" w:eastAsia="宋体" w:cs="宋体"/>
                <w:b/>
                <w:bCs/>
                <w:sz w:val="21"/>
                <w:szCs w:val="21"/>
                <w:highlight w:val="none"/>
                <w:lang w:val="en-US" w:eastAsia="zh-CN"/>
              </w:rPr>
              <w:t>十、</w:t>
            </w:r>
            <w:r>
              <w:rPr>
                <w:rFonts w:hint="eastAsia" w:ascii="宋体" w:hAnsi="宋体" w:eastAsia="宋体" w:cs="宋体"/>
                <w:b/>
                <w:bCs/>
                <w:color w:val="auto"/>
                <w:kern w:val="2"/>
                <w:sz w:val="21"/>
                <w:szCs w:val="21"/>
                <w:u w:val="none"/>
                <w:shd w:val="clear"/>
                <w:lang w:val="en-US" w:eastAsia="zh-CN" w:bidi="ar-SA"/>
              </w:rPr>
              <w:t>化粪池及排污管网清理服务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1、服务范围：</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kern w:val="2"/>
                <w:sz w:val="21"/>
                <w:szCs w:val="21"/>
                <w:u w:val="none"/>
                <w:shd w:val="clear"/>
                <w:lang w:val="en-US" w:eastAsia="zh-CN" w:bidi="ar-SA"/>
              </w:rPr>
              <w:t>北院院区范围及数量：医疗区化粪池15个，化粪池管道疏通7处</w:t>
            </w:r>
            <w:r>
              <w:rPr>
                <w:rFonts w:hint="eastAsia" w:ascii="宋体" w:hAnsi="宋体" w:eastAsia="宋体" w:cs="宋体"/>
                <w:color w:val="auto"/>
                <w:sz w:val="21"/>
                <w:szCs w:val="21"/>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2、服务标准：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（1）制定年度清理计划（需在合同签订后 15 日内提交，经医院审核通过后执行），定期进行检查和清理，每次清理后提交《清理验收单》（需后勤保障部、科室代表共同签字）；</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确保化粪池、排污管网畅通：①化粪池清掏后，池内沉淀物厚度≤10cm，无积水、无异味，井盖密封完好（无渗漏）；②排污管网疏通后，排水流速≥0.8m/s（以满管排水测试为准），无堵塞、返水现象；③隔油池清掏后，油污厚度≤5cm，池壁无明显油垢。</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（3）清掏物由专业车辆密闭运输至政府指定地点处理（需提供运输记录、消纳场所回执），不得随意倾倒；</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（4）清理作业过程规范：①作业前设置警示标识（隔离带、警示牌），避免无关人员靠近；②作业后清理现场（无污水漫溢、无清掏物残留），对作业区域消毒（用有效氯 500mg/L 含氯消毒剂擦拭）；③不得造成二次污染（如污水渗入土壤、清掏物洒落路面）。</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（5）提供应急疏通服务：接到报修后需1小时内响应并到达现场处理，发生重大事件（如化粪池溢流、主管道堵塞）需30分钟内赶到现场处理，4 小时内恢复畅通。</w:t>
            </w:r>
          </w:p>
          <w:p>
            <w:pPr>
              <w:keepNext w:val="0"/>
              <w:keepLines w:val="0"/>
              <w:pageBreakBefore w:val="0"/>
              <w:numPr>
                <w:ilvl w:val="0"/>
                <w:numId w:val="0"/>
              </w:numPr>
              <w:kinsoku/>
              <w:wordWrap/>
              <w:overflowPunct/>
              <w:topLinePunct w:val="0"/>
              <w:autoSpaceDE/>
              <w:autoSpaceDN/>
              <w:bidi w:val="0"/>
              <w:spacing w:line="360" w:lineRule="auto"/>
              <w:jc w:val="both"/>
              <w:rPr>
                <w:rFonts w:hint="eastAsia" w:ascii="宋体" w:hAnsi="宋体" w:eastAsia="宋体" w:cs="宋体"/>
                <w:b/>
                <w:i w:val="0"/>
                <w:color w:val="000000"/>
                <w:kern w:val="0"/>
                <w:sz w:val="21"/>
                <w:szCs w:val="21"/>
                <w:u w:val="none"/>
                <w:lang w:val="en-US" w:eastAsia="zh-CN" w:bidi="ar"/>
              </w:rPr>
            </w:pPr>
            <w:r>
              <w:rPr>
                <w:rFonts w:hint="eastAsia" w:ascii="宋体" w:hAnsi="宋体" w:eastAsia="宋体" w:cs="宋体"/>
                <w:color w:val="auto"/>
                <w:sz w:val="21"/>
                <w:szCs w:val="21"/>
                <w:highlight w:val="none"/>
                <w:lang w:val="en-US" w:eastAsia="zh-CN"/>
              </w:rPr>
              <w:t>3、清理频次</w:t>
            </w:r>
          </w:p>
          <w:tbl>
            <w:tblPr>
              <w:tblStyle w:val="55"/>
              <w:tblW w:w="7642"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0"/>
              <w:gridCol w:w="1598"/>
              <w:gridCol w:w="1187"/>
              <w:gridCol w:w="37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6562" w:type="dxa"/>
                  <w:gridSpan w:val="3"/>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北院医疗区</w:t>
                  </w:r>
                  <w:r>
                    <w:rPr>
                      <w:rFonts w:hint="eastAsia" w:ascii="宋体" w:hAnsi="宋体" w:eastAsia="宋体" w:cs="宋体"/>
                      <w:b/>
                      <w:bCs/>
                      <w:i w:val="0"/>
                      <w:iCs w:val="0"/>
                      <w:color w:val="000000"/>
                      <w:kern w:val="0"/>
                      <w:sz w:val="21"/>
                      <w:szCs w:val="21"/>
                      <w:u w:val="none"/>
                      <w:lang w:val="en-US" w:eastAsia="zh-CN" w:bidi="ar"/>
                    </w:rPr>
                    <w:t>化粪池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住院楼</w:t>
                  </w:r>
                </w:p>
              </w:tc>
              <w:tc>
                <w:tcPr>
                  <w:tcW w:w="118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377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ind w:firstLineChars="0"/>
                    <w:jc w:val="both"/>
                    <w:textAlignment w:val="top"/>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半年清理一次</w:t>
                  </w:r>
                  <w:r>
                    <w:rPr>
                      <w:rFonts w:hint="eastAsia" w:ascii="宋体" w:hAnsi="宋体" w:cs="宋体"/>
                      <w:i w:val="0"/>
                      <w:iCs w:val="0"/>
                      <w:color w:val="000000"/>
                      <w:kern w:val="0"/>
                      <w:sz w:val="21"/>
                      <w:szCs w:val="21"/>
                      <w:u w:val="none"/>
                      <w:lang w:val="en-US" w:eastAsia="zh-CN" w:bidi="ar"/>
                    </w:rPr>
                    <w:t>，半年高压水枪疏通一次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社区楼</w:t>
                  </w:r>
                </w:p>
              </w:tc>
              <w:tc>
                <w:tcPr>
                  <w:tcW w:w="118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377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ind w:firstLineChars="0"/>
                    <w:jc w:val="both"/>
                    <w:textAlignment w:val="top"/>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一年清理一次</w:t>
                  </w:r>
                  <w:r>
                    <w:rPr>
                      <w:rFonts w:hint="eastAsia" w:ascii="宋体" w:hAnsi="宋体" w:cs="宋体"/>
                      <w:i w:val="0"/>
                      <w:iCs w:val="0"/>
                      <w:color w:val="000000"/>
                      <w:kern w:val="0"/>
                      <w:sz w:val="21"/>
                      <w:szCs w:val="21"/>
                      <w:u w:val="none"/>
                      <w:lang w:val="en-US" w:eastAsia="zh-CN" w:bidi="ar"/>
                    </w:rPr>
                    <w:t>，一年高压水枪疏通一次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旧心理科</w:t>
                  </w:r>
                </w:p>
              </w:tc>
              <w:tc>
                <w:tcPr>
                  <w:tcW w:w="118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377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一年清理一次（小池）</w:t>
                  </w:r>
                  <w:r>
                    <w:rPr>
                      <w:rFonts w:hint="eastAsia" w:ascii="宋体" w:hAnsi="宋体" w:cs="宋体"/>
                      <w:i w:val="0"/>
                      <w:iCs w:val="0"/>
                      <w:color w:val="000000"/>
                      <w:kern w:val="0"/>
                      <w:sz w:val="21"/>
                      <w:szCs w:val="21"/>
                      <w:u w:val="none"/>
                      <w:lang w:val="en-US" w:eastAsia="zh-CN" w:bidi="ar"/>
                    </w:rPr>
                    <w:t>，一年高压水枪疏通一次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心理科(梯形会议室)</w:t>
                  </w:r>
                </w:p>
              </w:tc>
              <w:tc>
                <w:tcPr>
                  <w:tcW w:w="118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377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一年清理一次（大池）</w:t>
                  </w:r>
                  <w:r>
                    <w:rPr>
                      <w:rFonts w:hint="eastAsia" w:ascii="宋体" w:hAnsi="宋体" w:cs="宋体"/>
                      <w:i w:val="0"/>
                      <w:iCs w:val="0"/>
                      <w:color w:val="000000"/>
                      <w:kern w:val="0"/>
                      <w:sz w:val="21"/>
                      <w:szCs w:val="21"/>
                      <w:u w:val="none"/>
                      <w:lang w:val="en-US" w:eastAsia="zh-CN" w:bidi="ar"/>
                    </w:rPr>
                    <w:t>，一年高压水枪疏通一次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饭堂</w:t>
                  </w:r>
                </w:p>
              </w:tc>
              <w:tc>
                <w:tcPr>
                  <w:tcW w:w="118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377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一年清理一次（化粪池1个、污物池1个）</w:t>
                  </w:r>
                  <w:r>
                    <w:rPr>
                      <w:rFonts w:hint="eastAsia" w:ascii="宋体" w:hAnsi="宋体" w:cs="宋体"/>
                      <w:i w:val="0"/>
                      <w:iCs w:val="0"/>
                      <w:color w:val="000000"/>
                      <w:kern w:val="0"/>
                      <w:sz w:val="21"/>
                      <w:szCs w:val="21"/>
                      <w:u w:val="none"/>
                      <w:lang w:val="en-US" w:eastAsia="zh-CN" w:bidi="ar"/>
                    </w:rPr>
                    <w:t>，一年高压水枪疏通一次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门诊楼</w:t>
                  </w:r>
                </w:p>
              </w:tc>
              <w:tc>
                <w:tcPr>
                  <w:tcW w:w="118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377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一年清理一次</w:t>
                  </w:r>
                  <w:r>
                    <w:rPr>
                      <w:rFonts w:hint="eastAsia" w:ascii="宋体" w:hAnsi="宋体" w:cs="宋体"/>
                      <w:i w:val="0"/>
                      <w:iCs w:val="0"/>
                      <w:color w:val="000000"/>
                      <w:kern w:val="0"/>
                      <w:sz w:val="21"/>
                      <w:szCs w:val="21"/>
                      <w:u w:val="none"/>
                      <w:lang w:val="en-US" w:eastAsia="zh-CN" w:bidi="ar"/>
                    </w:rPr>
                    <w:t>，一年高压水枪疏通一次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急诊楼</w:t>
                  </w:r>
                </w:p>
              </w:tc>
              <w:tc>
                <w:tcPr>
                  <w:tcW w:w="118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377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一年清理一次</w:t>
                  </w:r>
                  <w:r>
                    <w:rPr>
                      <w:rFonts w:hint="eastAsia" w:ascii="宋体" w:hAnsi="宋体" w:cs="宋体"/>
                      <w:i w:val="0"/>
                      <w:iCs w:val="0"/>
                      <w:color w:val="000000"/>
                      <w:kern w:val="0"/>
                      <w:sz w:val="21"/>
                      <w:szCs w:val="21"/>
                      <w:u w:val="none"/>
                      <w:lang w:val="en-US" w:eastAsia="zh-CN" w:bidi="ar"/>
                    </w:rPr>
                    <w:t>，一年高压水枪疏通一次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平战病房</w:t>
                  </w:r>
                </w:p>
              </w:tc>
              <w:tc>
                <w:tcPr>
                  <w:tcW w:w="118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377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一年清理一次</w:t>
                  </w:r>
                  <w:r>
                    <w:rPr>
                      <w:rFonts w:hint="eastAsia" w:ascii="宋体" w:hAnsi="宋体" w:cs="宋体"/>
                      <w:i w:val="0"/>
                      <w:iCs w:val="0"/>
                      <w:color w:val="000000"/>
                      <w:kern w:val="0"/>
                      <w:sz w:val="21"/>
                      <w:szCs w:val="21"/>
                      <w:u w:val="none"/>
                      <w:lang w:val="en-US" w:eastAsia="zh-CN" w:bidi="ar"/>
                    </w:rPr>
                    <w:t>，一年高压水枪疏通一次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突发应急综合楼</w:t>
                  </w:r>
                </w:p>
              </w:tc>
              <w:tc>
                <w:tcPr>
                  <w:tcW w:w="118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377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半年清理一次（化粪池1个、污物池1个）</w:t>
                  </w:r>
                  <w:r>
                    <w:rPr>
                      <w:rFonts w:hint="eastAsia" w:ascii="宋体" w:hAnsi="宋体" w:cs="宋体"/>
                      <w:i w:val="0"/>
                      <w:iCs w:val="0"/>
                      <w:color w:val="000000"/>
                      <w:kern w:val="0"/>
                      <w:sz w:val="21"/>
                      <w:szCs w:val="21"/>
                      <w:u w:val="none"/>
                      <w:lang w:val="en-US" w:eastAsia="zh-CN" w:bidi="ar"/>
                    </w:rPr>
                    <w:t>，半年高压水枪疏通一次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3栋住宅楼</w:t>
                  </w:r>
                </w:p>
              </w:tc>
              <w:tc>
                <w:tcPr>
                  <w:tcW w:w="118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77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一年清理一次（小池）</w:t>
                  </w:r>
                  <w:r>
                    <w:rPr>
                      <w:rFonts w:hint="eastAsia" w:ascii="宋体" w:hAnsi="宋体" w:cs="宋体"/>
                      <w:i w:val="0"/>
                      <w:iCs w:val="0"/>
                      <w:color w:val="000000"/>
                      <w:kern w:val="0"/>
                      <w:sz w:val="21"/>
                      <w:szCs w:val="21"/>
                      <w:u w:val="none"/>
                      <w:lang w:val="en-US" w:eastAsia="zh-CN" w:bidi="ar"/>
                    </w:rPr>
                    <w:t>，一年高压水枪疏通一次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5栋住宅楼</w:t>
                  </w:r>
                </w:p>
              </w:tc>
              <w:tc>
                <w:tcPr>
                  <w:tcW w:w="118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77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一年清理一次（小池）</w:t>
                  </w:r>
                  <w:r>
                    <w:rPr>
                      <w:rFonts w:hint="eastAsia" w:ascii="宋体" w:hAnsi="宋体" w:cs="宋体"/>
                      <w:i w:val="0"/>
                      <w:iCs w:val="0"/>
                      <w:color w:val="000000"/>
                      <w:kern w:val="0"/>
                      <w:sz w:val="21"/>
                      <w:szCs w:val="21"/>
                      <w:u w:val="none"/>
                      <w:lang w:val="en-US" w:eastAsia="zh-CN" w:bidi="ar"/>
                    </w:rPr>
                    <w:t>，一年高压水枪疏通一次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11楼住宅楼</w:t>
                  </w:r>
                </w:p>
              </w:tc>
              <w:tc>
                <w:tcPr>
                  <w:tcW w:w="118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377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一年清理一次（小池）</w:t>
                  </w:r>
                  <w:r>
                    <w:rPr>
                      <w:rFonts w:hint="eastAsia" w:ascii="宋体" w:hAnsi="宋体" w:cs="宋体"/>
                      <w:i w:val="0"/>
                      <w:iCs w:val="0"/>
                      <w:color w:val="000000"/>
                      <w:kern w:val="0"/>
                      <w:sz w:val="21"/>
                      <w:szCs w:val="21"/>
                      <w:u w:val="none"/>
                      <w:lang w:val="en-US" w:eastAsia="zh-CN" w:bidi="ar"/>
                    </w:rPr>
                    <w:t>，一年高压水枪疏通一次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12栋住宅楼</w:t>
                  </w:r>
                </w:p>
              </w:tc>
              <w:tc>
                <w:tcPr>
                  <w:tcW w:w="118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377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一年清理一次（小池）</w:t>
                  </w:r>
                  <w:r>
                    <w:rPr>
                      <w:rFonts w:hint="eastAsia" w:ascii="宋体" w:hAnsi="宋体" w:cs="宋体"/>
                      <w:i w:val="0"/>
                      <w:iCs w:val="0"/>
                      <w:color w:val="000000"/>
                      <w:kern w:val="0"/>
                      <w:sz w:val="21"/>
                      <w:szCs w:val="21"/>
                      <w:u w:val="none"/>
                      <w:lang w:val="en-US" w:eastAsia="zh-CN" w:bidi="ar"/>
                    </w:rPr>
                    <w:t>，一年高压水枪疏通一次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6562" w:type="dxa"/>
                  <w:gridSpan w:val="3"/>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北院医疗区</w:t>
                  </w:r>
                  <w:r>
                    <w:rPr>
                      <w:rFonts w:hint="eastAsia" w:ascii="宋体" w:hAnsi="宋体" w:eastAsia="宋体" w:cs="宋体"/>
                      <w:b/>
                      <w:bCs/>
                      <w:i w:val="0"/>
                      <w:iCs w:val="0"/>
                      <w:color w:val="000000"/>
                      <w:kern w:val="0"/>
                      <w:sz w:val="21"/>
                      <w:szCs w:val="21"/>
                      <w:u w:val="none"/>
                      <w:lang w:val="en-US" w:eastAsia="zh-CN" w:bidi="ar"/>
                    </w:rPr>
                    <w:t>化粪池管道疏通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785"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住院楼化粪池管道</w:t>
                  </w:r>
                </w:p>
              </w:tc>
              <w:tc>
                <w:tcPr>
                  <w:tcW w:w="377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半</w:t>
                  </w:r>
                  <w:r>
                    <w:rPr>
                      <w:rFonts w:hint="eastAsia" w:ascii="宋体" w:hAnsi="宋体" w:eastAsia="宋体" w:cs="宋体"/>
                      <w:i w:val="0"/>
                      <w:iCs w:val="0"/>
                      <w:color w:val="000000"/>
                      <w:kern w:val="0"/>
                      <w:sz w:val="21"/>
                      <w:szCs w:val="21"/>
                      <w:u w:val="none"/>
                      <w:lang w:val="en-US" w:eastAsia="zh-CN" w:bidi="ar"/>
                    </w:rPr>
                    <w:t>年清理一次</w:t>
                  </w:r>
                  <w:r>
                    <w:rPr>
                      <w:rFonts w:hint="eastAsia" w:ascii="宋体" w:hAnsi="宋体" w:cs="宋体"/>
                      <w:i w:val="0"/>
                      <w:iCs w:val="0"/>
                      <w:color w:val="000000"/>
                      <w:kern w:val="0"/>
                      <w:sz w:val="21"/>
                      <w:szCs w:val="21"/>
                      <w:u w:val="none"/>
                      <w:lang w:val="en-US" w:eastAsia="zh-CN" w:bidi="ar"/>
                    </w:rPr>
                    <w:t>，半年高压水枪疏通一次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2785"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心理科(梯形会议室)化粪池管道</w:t>
                  </w:r>
                </w:p>
              </w:tc>
              <w:tc>
                <w:tcPr>
                  <w:tcW w:w="377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一年清理一次</w:t>
                  </w:r>
                  <w:r>
                    <w:rPr>
                      <w:rFonts w:hint="eastAsia" w:ascii="宋体" w:hAnsi="宋体" w:cs="宋体"/>
                      <w:i w:val="0"/>
                      <w:iCs w:val="0"/>
                      <w:color w:val="000000"/>
                      <w:kern w:val="0"/>
                      <w:sz w:val="21"/>
                      <w:szCs w:val="21"/>
                      <w:u w:val="none"/>
                      <w:lang w:val="en-US" w:eastAsia="zh-CN" w:bidi="ar"/>
                    </w:rPr>
                    <w:t>，一年高压水枪疏通一次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2785"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平战病房化粪池管道</w:t>
                  </w:r>
                </w:p>
              </w:tc>
              <w:tc>
                <w:tcPr>
                  <w:tcW w:w="377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一年清理一次</w:t>
                  </w:r>
                  <w:r>
                    <w:rPr>
                      <w:rFonts w:hint="eastAsia" w:ascii="宋体" w:hAnsi="宋体" w:cs="宋体"/>
                      <w:i w:val="0"/>
                      <w:iCs w:val="0"/>
                      <w:color w:val="000000"/>
                      <w:kern w:val="0"/>
                      <w:sz w:val="21"/>
                      <w:szCs w:val="21"/>
                      <w:u w:val="none"/>
                      <w:lang w:val="en-US" w:eastAsia="zh-CN" w:bidi="ar"/>
                    </w:rPr>
                    <w:t>，一年高压水枪疏通一次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2785"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突发应急综合楼管道</w:t>
                  </w:r>
                </w:p>
              </w:tc>
              <w:tc>
                <w:tcPr>
                  <w:tcW w:w="377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半</w:t>
                  </w:r>
                  <w:r>
                    <w:rPr>
                      <w:rFonts w:hint="eastAsia" w:ascii="宋体" w:hAnsi="宋体" w:eastAsia="宋体" w:cs="宋体"/>
                      <w:i w:val="0"/>
                      <w:iCs w:val="0"/>
                      <w:color w:val="000000"/>
                      <w:kern w:val="0"/>
                      <w:sz w:val="21"/>
                      <w:szCs w:val="21"/>
                      <w:u w:val="none"/>
                      <w:lang w:val="en-US" w:eastAsia="zh-CN" w:bidi="ar"/>
                    </w:rPr>
                    <w:t>年清理一次</w:t>
                  </w:r>
                  <w:r>
                    <w:rPr>
                      <w:rFonts w:hint="eastAsia" w:ascii="宋体" w:hAnsi="宋体" w:cs="宋体"/>
                      <w:i w:val="0"/>
                      <w:iCs w:val="0"/>
                      <w:color w:val="000000"/>
                      <w:kern w:val="0"/>
                      <w:sz w:val="21"/>
                      <w:szCs w:val="21"/>
                      <w:u w:val="none"/>
                      <w:lang w:val="en-US" w:eastAsia="zh-CN" w:bidi="ar"/>
                    </w:rPr>
                    <w:t>，半年高压水枪疏通一次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2785"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11栋化粪池管道</w:t>
                  </w:r>
                </w:p>
              </w:tc>
              <w:tc>
                <w:tcPr>
                  <w:tcW w:w="377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一年清理一次</w:t>
                  </w:r>
                  <w:r>
                    <w:rPr>
                      <w:rFonts w:hint="eastAsia" w:ascii="宋体" w:hAnsi="宋体" w:cs="宋体"/>
                      <w:i w:val="0"/>
                      <w:iCs w:val="0"/>
                      <w:color w:val="000000"/>
                      <w:kern w:val="0"/>
                      <w:sz w:val="21"/>
                      <w:szCs w:val="21"/>
                      <w:u w:val="none"/>
                      <w:lang w:val="en-US" w:eastAsia="zh-CN" w:bidi="ar"/>
                    </w:rPr>
                    <w:t>，一年高压水枪疏通一次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2785"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12栋化粪池管道</w:t>
                  </w:r>
                </w:p>
              </w:tc>
              <w:tc>
                <w:tcPr>
                  <w:tcW w:w="377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一年清理一次</w:t>
                  </w:r>
                  <w:r>
                    <w:rPr>
                      <w:rFonts w:hint="eastAsia" w:ascii="宋体" w:hAnsi="宋体" w:cs="宋体"/>
                      <w:i w:val="0"/>
                      <w:iCs w:val="0"/>
                      <w:color w:val="000000"/>
                      <w:kern w:val="0"/>
                      <w:sz w:val="21"/>
                      <w:szCs w:val="21"/>
                      <w:u w:val="none"/>
                      <w:lang w:val="en-US" w:eastAsia="zh-CN" w:bidi="ar"/>
                    </w:rPr>
                    <w:t>，一年高压水枪疏通一次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2785"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饭堂化粪池管道</w:t>
                  </w:r>
                </w:p>
              </w:tc>
              <w:tc>
                <w:tcPr>
                  <w:tcW w:w="377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一年清理一次</w:t>
                  </w:r>
                  <w:r>
                    <w:rPr>
                      <w:rFonts w:hint="eastAsia" w:ascii="宋体" w:hAnsi="宋体" w:cs="宋体"/>
                      <w:i w:val="0"/>
                      <w:iCs w:val="0"/>
                      <w:color w:val="000000"/>
                      <w:kern w:val="0"/>
                      <w:sz w:val="21"/>
                      <w:szCs w:val="21"/>
                      <w:u w:val="none"/>
                      <w:lang w:val="en-US" w:eastAsia="zh-CN" w:bidi="ar"/>
                    </w:rPr>
                    <w:t>，一年高压水枪疏通一次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2" w:type="dxa"/>
                  <w:gridSpan w:val="4"/>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合计：化粪池15个，化粪池管道疏通7处。</w:t>
                  </w:r>
                </w:p>
              </w:tc>
            </w:tr>
          </w:tbl>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400" w:lineRule="exact"/>
              <w:ind w:left="0" w:leftChars="0" w:right="0" w:firstLine="0" w:firstLineChars="0"/>
              <w:jc w:val="both"/>
              <w:textAlignment w:val="auto"/>
              <w:rPr>
                <w:rFonts w:hint="eastAsia" w:ascii="宋体" w:hAnsi="宋体" w:eastAsia="宋体" w:cs="宋体"/>
                <w:b w:val="0"/>
                <w:bCs w:val="0"/>
                <w:color w:val="auto"/>
                <w:kern w:val="2"/>
                <w:sz w:val="21"/>
                <w:szCs w:val="21"/>
                <w:u w:val="none"/>
                <w:shd w:val="clear"/>
                <w:lang w:val="en-US" w:eastAsia="zh-CN" w:bidi="ar-SA"/>
              </w:rPr>
            </w:pPr>
            <w:r>
              <w:rPr>
                <w:rFonts w:hint="eastAsia" w:ascii="宋体" w:hAnsi="宋体" w:eastAsia="宋体" w:cs="宋体"/>
                <w:color w:val="auto"/>
                <w:sz w:val="21"/>
                <w:szCs w:val="21"/>
                <w:highlight w:val="none"/>
                <w:lang w:val="en-US" w:eastAsia="zh-CN"/>
              </w:rPr>
              <w:t>备注：以上区域清理完成后，必须将井盖盖好并清理干净地面。</w:t>
            </w: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400" w:lineRule="exact"/>
              <w:ind w:left="0" w:leftChars="0" w:right="0" w:firstLine="0" w:firstLineChars="0"/>
              <w:jc w:val="both"/>
              <w:textAlignment w:val="auto"/>
              <w:rPr>
                <w:rFonts w:hint="eastAsia" w:ascii="宋体" w:hAnsi="宋体" w:eastAsia="宋体" w:cs="宋体"/>
                <w:b w:val="0"/>
                <w:bCs w:val="0"/>
                <w:color w:val="auto"/>
                <w:kern w:val="2"/>
                <w:sz w:val="21"/>
                <w:szCs w:val="21"/>
                <w:u w:val="none"/>
                <w:shd w:val="clear"/>
                <w:lang w:val="en-US" w:eastAsia="zh-CN" w:bidi="ar-SA"/>
              </w:rPr>
            </w:pPr>
            <w:r>
              <w:rPr>
                <w:rFonts w:hint="eastAsia" w:ascii="宋体" w:hAnsi="宋体" w:eastAsia="宋体" w:cs="宋体"/>
                <w:b w:val="0"/>
                <w:bCs w:val="0"/>
                <w:color w:val="auto"/>
                <w:kern w:val="2"/>
                <w:sz w:val="21"/>
                <w:szCs w:val="21"/>
                <w:u w:val="none"/>
                <w:shd w:val="clear"/>
                <w:lang w:val="en-US" w:eastAsia="zh-CN" w:bidi="ar-SA"/>
              </w:rPr>
              <w:t>4、未按时保质完成</w:t>
            </w:r>
            <w:r>
              <w:rPr>
                <w:rFonts w:hint="eastAsia" w:cs="宋体"/>
                <w:b w:val="0"/>
                <w:bCs w:val="0"/>
                <w:color w:val="auto"/>
                <w:kern w:val="2"/>
                <w:sz w:val="21"/>
                <w:szCs w:val="21"/>
                <w:u w:val="none"/>
                <w:shd w:val="clear"/>
                <w:lang w:val="en-US" w:eastAsia="zh-CN" w:bidi="ar-SA"/>
              </w:rPr>
              <w:t>违约</w:t>
            </w:r>
            <w:r>
              <w:rPr>
                <w:rFonts w:hint="eastAsia" w:ascii="宋体" w:hAnsi="宋体" w:eastAsia="宋体" w:cs="宋体"/>
                <w:b w:val="0"/>
                <w:bCs w:val="0"/>
                <w:color w:val="auto"/>
                <w:kern w:val="2"/>
                <w:sz w:val="21"/>
                <w:szCs w:val="21"/>
                <w:u w:val="none"/>
                <w:shd w:val="clear"/>
                <w:lang w:val="en-US" w:eastAsia="zh-CN" w:bidi="ar-SA"/>
              </w:rPr>
              <w:t>条款：</w:t>
            </w: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400" w:lineRule="exact"/>
              <w:ind w:left="0" w:leftChars="0" w:right="0" w:firstLine="0" w:firstLineChars="0"/>
              <w:jc w:val="both"/>
              <w:textAlignment w:val="auto"/>
              <w:rPr>
                <w:rFonts w:hint="eastAsia" w:ascii="宋体" w:hAnsi="宋体" w:eastAsia="宋体" w:cs="宋体"/>
                <w:b w:val="0"/>
                <w:bCs w:val="0"/>
                <w:color w:val="auto"/>
                <w:kern w:val="2"/>
                <w:sz w:val="21"/>
                <w:szCs w:val="21"/>
                <w:u w:val="none"/>
                <w:shd w:val="clear"/>
                <w:lang w:val="en-US" w:eastAsia="zh-CN" w:bidi="ar-SA"/>
              </w:rPr>
            </w:pPr>
            <w:r>
              <w:rPr>
                <w:rFonts w:hint="eastAsia" w:ascii="宋体" w:hAnsi="宋体" w:eastAsia="宋体" w:cs="宋体"/>
                <w:b w:val="0"/>
                <w:bCs w:val="0"/>
                <w:color w:val="auto"/>
                <w:kern w:val="2"/>
                <w:sz w:val="21"/>
                <w:szCs w:val="21"/>
                <w:u w:val="none"/>
                <w:shd w:val="clear"/>
                <w:lang w:val="en-US" w:eastAsia="zh-CN" w:bidi="ar-SA"/>
              </w:rPr>
              <w:t>（1）未按计划频次清理，每逾期1次处</w:t>
            </w:r>
            <w:r>
              <w:rPr>
                <w:rFonts w:hint="eastAsia" w:cs="宋体"/>
                <w:b w:val="0"/>
                <w:bCs w:val="0"/>
                <w:color w:val="auto"/>
                <w:kern w:val="2"/>
                <w:sz w:val="21"/>
                <w:szCs w:val="21"/>
                <w:u w:val="none"/>
                <w:shd w:val="clear"/>
                <w:lang w:val="en-US" w:eastAsia="zh-CN" w:bidi="ar-SA"/>
              </w:rPr>
              <w:t>违约金</w:t>
            </w:r>
            <w:r>
              <w:rPr>
                <w:rFonts w:hint="eastAsia" w:ascii="宋体" w:hAnsi="宋体" w:eastAsia="宋体" w:cs="宋体"/>
                <w:b w:val="0"/>
                <w:bCs w:val="0"/>
                <w:color w:val="auto"/>
                <w:kern w:val="2"/>
                <w:sz w:val="21"/>
                <w:szCs w:val="21"/>
                <w:u w:val="none"/>
                <w:shd w:val="clear"/>
                <w:lang w:val="en-US" w:eastAsia="zh-CN" w:bidi="ar-SA"/>
              </w:rPr>
              <w:t xml:space="preserve"> 500元；逾期超1周，每日追加200元，累计逾期2次解除合同。</w:t>
            </w: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400" w:lineRule="exact"/>
              <w:ind w:left="0" w:leftChars="0" w:right="0" w:firstLine="0" w:firstLineChars="0"/>
              <w:jc w:val="both"/>
              <w:textAlignment w:val="auto"/>
              <w:rPr>
                <w:rFonts w:hint="eastAsia" w:ascii="宋体" w:hAnsi="宋体" w:eastAsia="宋体" w:cs="宋体"/>
                <w:b w:val="0"/>
                <w:bCs w:val="0"/>
                <w:color w:val="auto"/>
                <w:kern w:val="2"/>
                <w:sz w:val="21"/>
                <w:szCs w:val="21"/>
                <w:u w:val="none"/>
                <w:shd w:val="clear"/>
                <w:lang w:val="en-US" w:eastAsia="zh-CN" w:bidi="ar-SA"/>
              </w:rPr>
            </w:pPr>
            <w:r>
              <w:rPr>
                <w:rFonts w:hint="eastAsia" w:ascii="宋体" w:hAnsi="宋体" w:eastAsia="宋体" w:cs="宋体"/>
                <w:b w:val="0"/>
                <w:bCs w:val="0"/>
                <w:color w:val="auto"/>
                <w:kern w:val="2"/>
                <w:sz w:val="21"/>
                <w:szCs w:val="21"/>
                <w:u w:val="none"/>
                <w:shd w:val="clear"/>
                <w:lang w:val="en-US" w:eastAsia="zh-CN" w:bidi="ar-SA"/>
              </w:rPr>
              <w:t>（2）应急响应超时（1小时内未到场、4小时内未疏通），处</w:t>
            </w:r>
            <w:r>
              <w:rPr>
                <w:rFonts w:hint="eastAsia" w:cs="宋体"/>
                <w:b w:val="0"/>
                <w:bCs w:val="0"/>
                <w:color w:val="auto"/>
                <w:kern w:val="2"/>
                <w:sz w:val="21"/>
                <w:szCs w:val="21"/>
                <w:u w:val="none"/>
                <w:shd w:val="clear"/>
                <w:lang w:val="en-US" w:eastAsia="zh-CN" w:bidi="ar-SA"/>
              </w:rPr>
              <w:t>违约金</w:t>
            </w:r>
            <w:r>
              <w:rPr>
                <w:rFonts w:hint="eastAsia" w:ascii="宋体" w:hAnsi="宋体" w:eastAsia="宋体" w:cs="宋体"/>
                <w:b w:val="0"/>
                <w:bCs w:val="0"/>
                <w:color w:val="auto"/>
                <w:kern w:val="2"/>
                <w:sz w:val="21"/>
                <w:szCs w:val="21"/>
                <w:u w:val="none"/>
                <w:shd w:val="clear"/>
                <w:lang w:val="en-US" w:eastAsia="zh-CN" w:bidi="ar-SA"/>
              </w:rPr>
              <w:t>1000 元 / 次；造成溢流污染的，中标方需在24小时内完成清洁消毒，并承担由此产生的费用（如地面修复、医疗区域污染处理），同时处</w:t>
            </w:r>
            <w:r>
              <w:rPr>
                <w:rFonts w:hint="eastAsia" w:cs="宋体"/>
                <w:b w:val="0"/>
                <w:bCs w:val="0"/>
                <w:color w:val="auto"/>
                <w:kern w:val="2"/>
                <w:sz w:val="21"/>
                <w:szCs w:val="21"/>
                <w:u w:val="none"/>
                <w:shd w:val="clear"/>
                <w:lang w:val="en-US" w:eastAsia="zh-CN" w:bidi="ar-SA"/>
              </w:rPr>
              <w:t>违约金</w:t>
            </w:r>
            <w:r>
              <w:rPr>
                <w:rFonts w:hint="eastAsia" w:ascii="宋体" w:hAnsi="宋体" w:eastAsia="宋体" w:cs="宋体"/>
                <w:b w:val="0"/>
                <w:bCs w:val="0"/>
                <w:color w:val="auto"/>
                <w:kern w:val="2"/>
                <w:sz w:val="21"/>
                <w:szCs w:val="21"/>
                <w:u w:val="none"/>
                <w:shd w:val="clear"/>
                <w:lang w:val="en-US" w:eastAsia="zh-CN" w:bidi="ar-SA"/>
              </w:rPr>
              <w:t>2000元。</w:t>
            </w: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400" w:lineRule="exact"/>
              <w:ind w:left="0" w:leftChars="0" w:right="0" w:firstLine="0" w:firstLineChars="0"/>
              <w:jc w:val="both"/>
              <w:textAlignment w:val="auto"/>
              <w:rPr>
                <w:rFonts w:hint="eastAsia" w:ascii="宋体" w:hAnsi="宋体" w:eastAsia="宋体" w:cs="宋体"/>
                <w:b w:val="0"/>
                <w:bCs w:val="0"/>
                <w:color w:val="auto"/>
                <w:kern w:val="2"/>
                <w:sz w:val="21"/>
                <w:szCs w:val="21"/>
                <w:u w:val="none"/>
                <w:shd w:val="clear"/>
                <w:lang w:val="en-US" w:eastAsia="zh-CN" w:bidi="ar-SA"/>
              </w:rPr>
            </w:pPr>
            <w:r>
              <w:rPr>
                <w:rFonts w:hint="eastAsia" w:ascii="宋体" w:hAnsi="宋体" w:eastAsia="宋体" w:cs="宋体"/>
                <w:b w:val="0"/>
                <w:bCs w:val="0"/>
                <w:color w:val="auto"/>
                <w:kern w:val="2"/>
                <w:sz w:val="21"/>
                <w:szCs w:val="21"/>
                <w:u w:val="none"/>
                <w:shd w:val="clear"/>
                <w:lang w:val="en-US" w:eastAsia="zh-CN" w:bidi="ar-SA"/>
              </w:rPr>
              <w:t>（3）清理后 1 个月内再次堵塞（非人为堵塞），由中标方无偿返工；累计 2 次返工仍未达标，处</w:t>
            </w:r>
            <w:r>
              <w:rPr>
                <w:rFonts w:hint="eastAsia" w:cs="宋体"/>
                <w:b w:val="0"/>
                <w:bCs w:val="0"/>
                <w:color w:val="auto"/>
                <w:kern w:val="2"/>
                <w:sz w:val="21"/>
                <w:szCs w:val="21"/>
                <w:u w:val="none"/>
                <w:shd w:val="clear"/>
                <w:lang w:val="en-US" w:eastAsia="zh-CN" w:bidi="ar-SA"/>
              </w:rPr>
              <w:t>违约金</w:t>
            </w:r>
            <w:r>
              <w:rPr>
                <w:rFonts w:hint="eastAsia" w:ascii="宋体" w:hAnsi="宋体" w:eastAsia="宋体" w:cs="宋体"/>
                <w:b w:val="0"/>
                <w:bCs w:val="0"/>
                <w:color w:val="auto"/>
                <w:kern w:val="2"/>
                <w:sz w:val="21"/>
                <w:szCs w:val="21"/>
                <w:u w:val="none"/>
                <w:shd w:val="clear"/>
                <w:lang w:val="en-US" w:eastAsia="zh-CN" w:bidi="ar-SA"/>
              </w:rPr>
              <w:t>1500元，并更换作业团队；清掏物未按规定处置（随意倾倒），处</w:t>
            </w:r>
            <w:r>
              <w:rPr>
                <w:rFonts w:hint="eastAsia" w:cs="宋体"/>
                <w:b w:val="0"/>
                <w:bCs w:val="0"/>
                <w:color w:val="auto"/>
                <w:kern w:val="2"/>
                <w:sz w:val="21"/>
                <w:szCs w:val="21"/>
                <w:u w:val="none"/>
                <w:shd w:val="clear"/>
                <w:lang w:val="en-US" w:eastAsia="zh-CN" w:bidi="ar-SA"/>
              </w:rPr>
              <w:t>违约金</w:t>
            </w:r>
            <w:r>
              <w:rPr>
                <w:rFonts w:hint="eastAsia" w:ascii="宋体" w:hAnsi="宋体" w:eastAsia="宋体" w:cs="宋体"/>
                <w:b w:val="0"/>
                <w:bCs w:val="0"/>
                <w:color w:val="auto"/>
                <w:kern w:val="2"/>
                <w:sz w:val="21"/>
                <w:szCs w:val="21"/>
                <w:u w:val="none"/>
                <w:shd w:val="clear"/>
                <w:lang w:val="en-US" w:eastAsia="zh-CN" w:bidi="ar-SA"/>
              </w:rPr>
              <w:t xml:space="preserve"> 2000元/次，承担环保部门罚款及生态修复责任。</w:t>
            </w: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400" w:lineRule="exact"/>
              <w:ind w:left="0" w:leftChars="0" w:right="0" w:firstLine="0" w:firstLineChars="0"/>
              <w:jc w:val="both"/>
              <w:textAlignment w:val="auto"/>
              <w:rPr>
                <w:rFonts w:hint="eastAsia" w:ascii="宋体" w:hAnsi="宋体" w:eastAsia="宋体" w:cs="宋体"/>
                <w:b w:val="0"/>
                <w:bCs w:val="0"/>
                <w:color w:val="auto"/>
                <w:kern w:val="2"/>
                <w:sz w:val="21"/>
                <w:szCs w:val="21"/>
                <w:u w:val="none"/>
                <w:shd w:val="clear"/>
                <w:lang w:val="en-US" w:eastAsia="zh-CN" w:bidi="ar-SA"/>
              </w:rPr>
            </w:pPr>
            <w:r>
              <w:rPr>
                <w:rFonts w:hint="eastAsia" w:ascii="宋体" w:hAnsi="宋体" w:eastAsia="宋体" w:cs="宋体"/>
                <w:b w:val="0"/>
                <w:bCs w:val="0"/>
                <w:color w:val="auto"/>
                <w:kern w:val="2"/>
                <w:sz w:val="21"/>
                <w:szCs w:val="21"/>
                <w:u w:val="none"/>
                <w:shd w:val="clear"/>
                <w:lang w:val="en-US" w:eastAsia="zh-CN" w:bidi="ar-SA"/>
              </w:rPr>
              <w:t>5、“重大节日/检查增员要求”：</w:t>
            </w: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400" w:lineRule="exact"/>
              <w:ind w:left="0" w:leftChars="0" w:right="0" w:firstLine="0" w:firstLineChars="0"/>
              <w:jc w:val="both"/>
              <w:textAlignment w:val="auto"/>
              <w:rPr>
                <w:rFonts w:hint="eastAsia" w:ascii="宋体" w:hAnsi="宋体" w:eastAsia="宋体" w:cs="宋体"/>
                <w:b w:val="0"/>
                <w:bCs w:val="0"/>
                <w:color w:val="auto"/>
                <w:kern w:val="2"/>
                <w:sz w:val="21"/>
                <w:szCs w:val="21"/>
                <w:u w:val="none"/>
                <w:shd w:val="clear"/>
                <w:lang w:val="en-US" w:eastAsia="zh-CN" w:bidi="ar-SA"/>
              </w:rPr>
            </w:pPr>
            <w:r>
              <w:rPr>
                <w:rFonts w:hint="eastAsia" w:ascii="宋体" w:hAnsi="宋体" w:eastAsia="宋体" w:cs="宋体"/>
                <w:b w:val="0"/>
                <w:bCs w:val="0"/>
                <w:color w:val="auto"/>
                <w:kern w:val="2"/>
                <w:sz w:val="21"/>
                <w:szCs w:val="21"/>
                <w:u w:val="none"/>
                <w:shd w:val="clear"/>
                <w:lang w:val="en-US" w:eastAsia="zh-CN" w:bidi="ar-SA"/>
              </w:rPr>
              <w:t>①触发场景：重大节日（春节、国庆）前10天、创城/创卫检查前 3 天，医院通知后，中标方需无偿增加清理人员≥2 人/次、备用设备（高压疏通机、吸污车）≥1台；②工作要求：增员后需对 “重点区域化粪池（门诊楼、食堂旁）”进行提前清掏、对“主排污管网”进行全面排查，确保节日 / 检查期间无堵塞；未提前排查导致节日期间堵塞，按“应急响应超时”双倍处</w:t>
            </w:r>
            <w:r>
              <w:rPr>
                <w:rFonts w:hint="eastAsia" w:cs="宋体"/>
                <w:b w:val="0"/>
                <w:bCs w:val="0"/>
                <w:color w:val="auto"/>
                <w:kern w:val="2"/>
                <w:sz w:val="21"/>
                <w:szCs w:val="21"/>
                <w:u w:val="none"/>
                <w:shd w:val="clear"/>
                <w:lang w:val="en-US" w:eastAsia="zh-CN" w:bidi="ar-SA"/>
              </w:rPr>
              <w:t>违约金</w:t>
            </w:r>
            <w:r>
              <w:rPr>
                <w:rFonts w:hint="eastAsia" w:ascii="宋体" w:hAnsi="宋体" w:eastAsia="宋体" w:cs="宋体"/>
                <w:b w:val="0"/>
                <w:bCs w:val="0"/>
                <w:color w:val="auto"/>
                <w:kern w:val="2"/>
                <w:sz w:val="21"/>
                <w:szCs w:val="21"/>
                <w:u w:val="none"/>
                <w:shd w:val="clear"/>
                <w:lang w:val="en-US" w:eastAsia="zh-CN" w:bidi="ar-SA"/>
              </w:rPr>
              <w:t>。</w:t>
            </w: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400" w:lineRule="exact"/>
              <w:ind w:left="0" w:leftChars="0" w:right="0" w:firstLine="0" w:firstLineChars="0"/>
              <w:jc w:val="both"/>
              <w:textAlignment w:val="auto"/>
              <w:rPr>
                <w:rFonts w:hint="eastAsia" w:ascii="宋体" w:hAnsi="宋体" w:eastAsia="宋体" w:cs="宋体"/>
                <w:b/>
                <w:bCs/>
                <w:color w:val="auto"/>
                <w:kern w:val="2"/>
                <w:sz w:val="21"/>
                <w:szCs w:val="21"/>
                <w:u w:val="none"/>
                <w:shd w:val="clear"/>
                <w:lang w:val="en-US" w:eastAsia="zh-CN" w:bidi="ar-SA"/>
              </w:rPr>
            </w:pPr>
            <w:r>
              <w:rPr>
                <w:rFonts w:hint="eastAsia" w:cs="宋体"/>
                <w:b/>
                <w:bCs/>
                <w:color w:val="auto"/>
                <w:kern w:val="2"/>
                <w:sz w:val="21"/>
                <w:szCs w:val="21"/>
                <w:u w:val="none"/>
                <w:shd w:val="clear"/>
                <w:lang w:val="en-US" w:eastAsia="zh-CN" w:bidi="ar-SA"/>
              </w:rPr>
              <w:t>十一</w:t>
            </w:r>
            <w:r>
              <w:rPr>
                <w:rFonts w:hint="eastAsia" w:ascii="宋体" w:hAnsi="宋体" w:eastAsia="宋体" w:cs="宋体"/>
                <w:b/>
                <w:bCs/>
                <w:color w:val="auto"/>
                <w:kern w:val="2"/>
                <w:sz w:val="21"/>
                <w:szCs w:val="21"/>
                <w:u w:val="none"/>
                <w:shd w:val="clear"/>
                <w:lang w:val="en-US" w:eastAsia="zh-CN" w:bidi="ar-SA"/>
              </w:rPr>
              <w:t>、验收与监督机制：</w:t>
            </w: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400" w:lineRule="exact"/>
              <w:ind w:left="0" w:leftChars="0" w:right="0" w:firstLine="0" w:firstLineChars="0"/>
              <w:jc w:val="both"/>
              <w:textAlignment w:val="auto"/>
              <w:rPr>
                <w:rFonts w:hint="eastAsia" w:ascii="宋体" w:hAnsi="宋体" w:eastAsia="宋体" w:cs="宋体"/>
                <w:b w:val="0"/>
                <w:bCs w:val="0"/>
                <w:color w:val="auto"/>
                <w:kern w:val="2"/>
                <w:sz w:val="21"/>
                <w:szCs w:val="21"/>
                <w:u w:val="none"/>
                <w:shd w:val="clear"/>
                <w:lang w:val="en-US" w:eastAsia="zh-CN" w:bidi="ar-SA"/>
              </w:rPr>
            </w:pPr>
            <w:r>
              <w:rPr>
                <w:rFonts w:hint="eastAsia" w:ascii="宋体" w:hAnsi="宋体" w:eastAsia="宋体" w:cs="宋体"/>
                <w:b w:val="0"/>
                <w:bCs w:val="0"/>
                <w:color w:val="auto"/>
                <w:kern w:val="2"/>
                <w:sz w:val="21"/>
                <w:szCs w:val="21"/>
                <w:u w:val="none"/>
                <w:shd w:val="clear"/>
                <w:lang w:val="en-US" w:eastAsia="zh-CN" w:bidi="ar-SA"/>
              </w:rPr>
              <w:t>1、所有服务（绿化、四害、化粪池等）完成后，需由医院</w:t>
            </w:r>
            <w:r>
              <w:rPr>
                <w:rFonts w:hint="eastAsia" w:ascii="宋体" w:hAnsi="宋体" w:eastAsia="宋体" w:cs="宋体"/>
                <w:color w:val="auto"/>
                <w:sz w:val="21"/>
                <w:szCs w:val="21"/>
                <w:highlight w:val="none"/>
                <w:lang w:val="en-US" w:eastAsia="zh-CN"/>
              </w:rPr>
              <w:t>后勤保障部</w:t>
            </w:r>
            <w:r>
              <w:rPr>
                <w:rFonts w:hint="eastAsia" w:ascii="宋体" w:hAnsi="宋体" w:eastAsia="宋体" w:cs="宋体"/>
                <w:b w:val="0"/>
                <w:bCs w:val="0"/>
                <w:color w:val="auto"/>
                <w:kern w:val="2"/>
                <w:sz w:val="21"/>
                <w:szCs w:val="21"/>
                <w:highlight w:val="none"/>
                <w:u w:val="none"/>
                <w:shd w:val="clear"/>
                <w:lang w:val="en-US" w:eastAsia="zh-CN" w:bidi="ar-SA"/>
              </w:rPr>
              <w:t>、</w:t>
            </w:r>
            <w:r>
              <w:rPr>
                <w:rFonts w:hint="eastAsia" w:ascii="宋体" w:hAnsi="宋体" w:eastAsia="宋体" w:cs="宋体"/>
                <w:b w:val="0"/>
                <w:bCs w:val="0"/>
                <w:color w:val="auto"/>
                <w:kern w:val="2"/>
                <w:sz w:val="21"/>
                <w:szCs w:val="21"/>
                <w:u w:val="none"/>
                <w:shd w:val="clear"/>
                <w:lang w:val="en-US" w:eastAsia="zh-CN" w:bidi="ar-SA"/>
              </w:rPr>
              <w:t>对应科室护长/负责人共同验收，签署《服务确认单》，无确认单视为未完成服务，不予结算。</w:t>
            </w:r>
          </w:p>
          <w:p>
            <w:pPr>
              <w:pStyle w:val="335"/>
              <w:keepNext w:val="0"/>
              <w:keepLines w:val="0"/>
              <w:pageBreakBefore w:val="0"/>
              <w:widowControl w:val="0"/>
              <w:shd w:val="clear" w:color="auto" w:fill="auto"/>
              <w:tabs>
                <w:tab w:val="left" w:pos="1231"/>
              </w:tabs>
              <w:kinsoku/>
              <w:wordWrap/>
              <w:overflowPunct/>
              <w:topLinePunct w:val="0"/>
              <w:autoSpaceDE/>
              <w:autoSpaceDN/>
              <w:bidi w:val="0"/>
              <w:adjustRightInd/>
              <w:snapToGrid/>
              <w:spacing w:before="0" w:after="0" w:line="400" w:lineRule="exact"/>
              <w:ind w:left="0" w:leftChars="0" w:right="0" w:firstLine="0" w:firstLineChars="0"/>
              <w:jc w:val="both"/>
              <w:textAlignment w:val="auto"/>
              <w:rPr>
                <w:rFonts w:hint="eastAsia" w:ascii="宋体" w:hAnsi="宋体" w:eastAsia="宋体" w:cs="宋体"/>
                <w:b w:val="0"/>
                <w:bCs w:val="0"/>
                <w:color w:val="auto"/>
                <w:kern w:val="2"/>
                <w:sz w:val="21"/>
                <w:szCs w:val="21"/>
                <w:u w:val="none"/>
                <w:shd w:val="clear"/>
                <w:lang w:val="en-US" w:eastAsia="zh-CN" w:bidi="ar-SA"/>
              </w:rPr>
            </w:pPr>
            <w:r>
              <w:rPr>
                <w:rFonts w:hint="eastAsia" w:ascii="宋体" w:hAnsi="宋体" w:eastAsia="宋体" w:cs="宋体"/>
                <w:b w:val="0"/>
                <w:bCs w:val="0"/>
                <w:color w:val="auto"/>
                <w:kern w:val="2"/>
                <w:sz w:val="21"/>
                <w:szCs w:val="21"/>
                <w:u w:val="none"/>
                <w:shd w:val="clear"/>
                <w:lang w:val="en-US" w:eastAsia="zh-CN" w:bidi="ar-SA"/>
              </w:rPr>
              <w:t>2、医院每月组织1次服务质量抽查，每季度组织1次全面考核，考核结果与当月服务费挂钩（考核得分＜80分，扣减当月服务费10%；得分＜60分，拒付当月服务费并限期整改）。</w:t>
            </w:r>
          </w:p>
          <w:p>
            <w:pPr>
              <w:keepNext w:val="0"/>
              <w:keepLines w:val="0"/>
              <w:pageBreakBefore w:val="0"/>
              <w:numPr>
                <w:ilvl w:val="0"/>
                <w:numId w:val="0"/>
              </w:numPr>
              <w:kinsoku/>
              <w:wordWrap/>
              <w:overflowPunct/>
              <w:topLinePunct w:val="0"/>
              <w:autoSpaceDE/>
              <w:autoSpaceDN/>
              <w:bidi w:val="0"/>
              <w:spacing w:line="400" w:lineRule="exact"/>
              <w:jc w:val="both"/>
              <w:rPr>
                <w:rFonts w:hint="eastAsia" w:ascii="宋体" w:hAnsi="宋体" w:eastAsia="宋体" w:cs="宋体"/>
                <w:b/>
                <w:i w:val="0"/>
                <w:color w:val="000000"/>
                <w:kern w:val="0"/>
                <w:sz w:val="21"/>
                <w:szCs w:val="21"/>
                <w:u w:val="none"/>
                <w:lang w:val="en-US" w:eastAsia="zh-CN" w:bidi="ar"/>
              </w:rPr>
            </w:pPr>
            <w:r>
              <w:rPr>
                <w:rFonts w:hint="eastAsia" w:ascii="宋体" w:hAnsi="宋体" w:eastAsia="宋体" w:cs="宋体"/>
                <w:b w:val="0"/>
                <w:bCs w:val="0"/>
                <w:color w:val="auto"/>
                <w:kern w:val="2"/>
                <w:sz w:val="21"/>
                <w:szCs w:val="21"/>
                <w:u w:val="none"/>
                <w:shd w:val="clear"/>
                <w:lang w:val="en-US" w:eastAsia="zh-CN" w:bidi="ar-SA"/>
              </w:rPr>
              <w:t>3、中标方需指定 1 名专职对接人（24 小时开机），负责响应医院需求、处理投诉，对接人变更需提前 3 天书面通知医院，未及时对接导致问题延误，处</w:t>
            </w:r>
            <w:r>
              <w:rPr>
                <w:rFonts w:hint="eastAsia" w:ascii="宋体" w:hAnsi="宋体" w:cs="宋体"/>
                <w:b w:val="0"/>
                <w:bCs w:val="0"/>
                <w:color w:val="auto"/>
                <w:kern w:val="2"/>
                <w:sz w:val="21"/>
                <w:szCs w:val="21"/>
                <w:u w:val="none"/>
                <w:shd w:val="clear"/>
                <w:lang w:val="en-US" w:eastAsia="zh-CN" w:bidi="ar-SA"/>
              </w:rPr>
              <w:t>违约金</w:t>
            </w:r>
            <w:r>
              <w:rPr>
                <w:rFonts w:hint="eastAsia" w:ascii="宋体" w:hAnsi="宋体" w:eastAsia="宋体" w:cs="宋体"/>
                <w:b w:val="0"/>
                <w:bCs w:val="0"/>
                <w:color w:val="auto"/>
                <w:kern w:val="2"/>
                <w:sz w:val="21"/>
                <w:szCs w:val="21"/>
                <w:u w:val="none"/>
                <w:shd w:val="clear"/>
                <w:lang w:val="en-US" w:eastAsia="zh-CN" w:bidi="ar-SA"/>
              </w:rPr>
              <w:t xml:space="preserve"> 500 元 / 次。清掏的工作人员要相对固定。</w:t>
            </w:r>
          </w:p>
          <w:p>
            <w:pPr>
              <w:pStyle w:val="51"/>
              <w:ind w:left="0" w:leftChars="0" w:firstLine="0" w:firstLineChars="0"/>
              <w:rPr>
                <w:rFonts w:hint="default" w:hAnsi="宋体" w:eastAsia="宋体" w:cs="宋体"/>
                <w:color w:val="auto"/>
                <w:sz w:val="21"/>
                <w:szCs w:val="21"/>
                <w:highlight w:val="none"/>
                <w:lang w:val="en-US" w:eastAsia="zh-CN"/>
              </w:rPr>
            </w:pPr>
            <w:r>
              <w:rPr>
                <w:rFonts w:hint="eastAsia" w:hAnsi="宋体" w:eastAsia="宋体" w:cs="宋体"/>
                <w:color w:val="auto"/>
                <w:sz w:val="21"/>
                <w:szCs w:val="21"/>
                <w:highlight w:val="none"/>
                <w:lang w:val="en-US" w:eastAsia="zh-CN"/>
              </w:rPr>
              <w:t>十二、其他要求</w:t>
            </w:r>
          </w:p>
          <w:p>
            <w:pPr>
              <w:pStyle w:val="335"/>
              <w:widowControl w:val="0"/>
              <w:shd w:val="clear" w:color="auto" w:fill="auto"/>
              <w:tabs>
                <w:tab w:val="left" w:pos="1231"/>
              </w:tabs>
              <w:ind w:firstLine="0"/>
              <w:rPr>
                <w:rFonts w:hint="eastAsia" w:ascii="宋体" w:hAnsi="宋体" w:eastAsia="宋体" w:cs="宋体"/>
                <w:color w:val="auto"/>
                <w:kern w:val="2"/>
                <w:sz w:val="21"/>
                <w:szCs w:val="21"/>
                <w:u w:val="none"/>
                <w:lang w:val="en-US" w:eastAsia="zh-CN"/>
              </w:rPr>
            </w:pPr>
            <w:r>
              <w:rPr>
                <w:rFonts w:hint="eastAsia" w:ascii="宋体" w:hAnsi="宋体" w:eastAsia="宋体" w:cs="宋体"/>
                <w:color w:val="auto"/>
                <w:kern w:val="2"/>
                <w:sz w:val="21"/>
                <w:szCs w:val="21"/>
                <w:u w:val="none"/>
                <w:lang w:val="en-US" w:eastAsia="zh-CN"/>
              </w:rPr>
              <w:t>1、中标人对服务工作范围内的安全生产负全责，凡在工作现场发生的一切中标人派驻相关人员的伤亡事故，以及民生政治、刑事、治安案件和食物中毒、疫情、职业危害、交通事故等非正常死亡，除依法追究肇事者和有关管理人员的责任外，一切由此引起的经济损失，及所造成的不良影响和后果均由中标人自行承担（发生不可抗力的灾害除外）。中标人应保证医院免于遭受与此有关的索赔、损害、赔偿及诉讼，若导致医院需要承担责任，医院有权向中标人追偿。</w:t>
            </w:r>
          </w:p>
          <w:p>
            <w:pPr>
              <w:pStyle w:val="335"/>
              <w:shd w:val="clear" w:color="auto" w:fill="auto"/>
              <w:tabs>
                <w:tab w:val="left" w:pos="1231"/>
              </w:tabs>
              <w:ind w:firstLine="0"/>
              <w:rPr>
                <w:rFonts w:hint="eastAsia" w:ascii="宋体" w:hAnsi="宋体" w:eastAsia="宋体" w:cs="宋体"/>
                <w:b w:val="0"/>
                <w:color w:val="auto"/>
                <w:kern w:val="2"/>
                <w:sz w:val="21"/>
                <w:szCs w:val="21"/>
                <w:u w:val="none"/>
                <w:lang w:val="en-US" w:eastAsia="zh-CN" w:bidi="ar-SA"/>
              </w:rPr>
            </w:pPr>
            <w:r>
              <w:rPr>
                <w:rFonts w:hint="eastAsia" w:ascii="宋体" w:hAnsi="宋体" w:eastAsia="宋体" w:cs="宋体"/>
                <w:b w:val="0"/>
                <w:color w:val="auto"/>
                <w:kern w:val="2"/>
                <w:sz w:val="21"/>
                <w:szCs w:val="21"/>
                <w:u w:val="none"/>
                <w:lang w:val="en-US" w:eastAsia="zh-CN" w:bidi="ar-SA"/>
              </w:rPr>
              <w:t>2、若因中标人自身管理不善、未及时支付用工工资等导致中标人的工作人员发生围堵、投诉、上访、散布不良信息至电视手机等新闻媒体，对医院社会形象造成不良影响，医院有权视严重程度处</w:t>
            </w:r>
            <w:r>
              <w:rPr>
                <w:rFonts w:hint="eastAsia" w:cs="宋体"/>
                <w:b w:val="0"/>
                <w:color w:val="auto"/>
                <w:kern w:val="2"/>
                <w:sz w:val="21"/>
                <w:szCs w:val="21"/>
                <w:u w:val="none"/>
                <w:lang w:val="en-US" w:eastAsia="zh-CN" w:bidi="ar-SA"/>
              </w:rPr>
              <w:t>违约金</w:t>
            </w:r>
            <w:r>
              <w:rPr>
                <w:rFonts w:hint="eastAsia" w:ascii="宋体" w:hAnsi="宋体" w:eastAsia="宋体" w:cs="宋体"/>
                <w:b w:val="0"/>
                <w:color w:val="auto"/>
                <w:kern w:val="2"/>
                <w:sz w:val="21"/>
                <w:szCs w:val="21"/>
                <w:u w:val="none"/>
                <w:lang w:val="en-US" w:eastAsia="zh-CN" w:bidi="ar-SA"/>
              </w:rPr>
              <w:t>50000～100000元/次；性质恶劣的情况下，医院有权单方面解除合同，且不需支付中标人任何违约金。</w:t>
            </w:r>
          </w:p>
          <w:p>
            <w:pPr>
              <w:pStyle w:val="335"/>
              <w:shd w:val="clear" w:color="auto" w:fill="auto"/>
              <w:tabs>
                <w:tab w:val="left" w:pos="1231"/>
              </w:tabs>
              <w:ind w:firstLine="0"/>
              <w:rPr>
                <w:rFonts w:hint="default" w:ascii="宋体" w:hAnsi="宋体" w:eastAsia="宋体" w:cs="宋体"/>
                <w:b w:val="0"/>
                <w:color w:val="auto"/>
                <w:kern w:val="2"/>
                <w:sz w:val="21"/>
                <w:szCs w:val="21"/>
                <w:u w:val="none"/>
                <w:lang w:val="en-US" w:eastAsia="zh-CN" w:bidi="ar-SA"/>
              </w:rPr>
            </w:pPr>
            <w:r>
              <w:rPr>
                <w:rFonts w:hint="eastAsia" w:ascii="宋体" w:hAnsi="宋体" w:eastAsia="宋体" w:cs="宋体"/>
                <w:color w:val="auto"/>
                <w:sz w:val="21"/>
                <w:szCs w:val="21"/>
                <w:highlight w:val="none"/>
                <w:lang w:val="en-US" w:eastAsia="zh-CN"/>
              </w:rPr>
              <w:t>3、本次项目服务内容中的生活垃圾清运服务、建筑垃圾清运服务、化粪池及排污管网清理服务的具体进场时间以医院正式通知为准。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trPr>
        <w:tc>
          <w:tcPr>
            <w:tcW w:w="1628" w:type="dxa"/>
            <w:noWrap w:val="0"/>
            <w:vAlign w:val="center"/>
          </w:tcPr>
          <w:p>
            <w:pPr>
              <w:keepNext w:val="0"/>
              <w:keepLines w:val="0"/>
              <w:pageBreakBefore w:val="0"/>
              <w:kinsoku/>
              <w:wordWrap/>
              <w:overflowPunct/>
              <w:topLinePunct w:val="0"/>
              <w:autoSpaceDE/>
              <w:autoSpaceDN/>
              <w:bidi w:val="0"/>
              <w:spacing w:line="400" w:lineRule="exact"/>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b/>
                <w:bCs/>
                <w:sz w:val="21"/>
                <w:szCs w:val="21"/>
                <w:highlight w:val="none"/>
                <w:vertAlign w:val="baseline"/>
                <w:lang w:val="en-US" w:eastAsia="zh-CN"/>
              </w:rPr>
              <w:t>说明</w:t>
            </w:r>
          </w:p>
        </w:tc>
        <w:tc>
          <w:tcPr>
            <w:tcW w:w="7858"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宋体"/>
                <w:b/>
                <w:i w:val="0"/>
                <w:color w:val="000000"/>
                <w:kern w:val="0"/>
                <w:sz w:val="22"/>
                <w:szCs w:val="22"/>
                <w:u w:val="none"/>
                <w:lang w:val="en-US" w:eastAsia="zh-CN" w:bidi="ar"/>
              </w:rPr>
            </w:pPr>
            <w:r>
              <w:rPr>
                <w:rFonts w:hint="eastAsia" w:ascii="宋体" w:hAnsi="宋体" w:eastAsia="宋体" w:cs="宋体"/>
                <w:b/>
                <w:bCs/>
                <w:color w:val="auto"/>
                <w:sz w:val="21"/>
                <w:szCs w:val="21"/>
                <w:highlight w:val="none"/>
                <w:lang w:val="en-US" w:eastAsia="zh-CN"/>
              </w:rPr>
              <w:t>采购需求中所有要求均不允许负偏离，其中标记★的服务需求为评标方法及评定标准的“管理服务方案分”的正偏离计分项，供应商的投标响应优于最低要求，毎有一项算作一项正偏离响应。</w:t>
            </w:r>
          </w:p>
        </w:tc>
      </w:tr>
    </w:tbl>
    <w:p>
      <w:pPr>
        <w:numPr>
          <w:ilvl w:val="0"/>
          <w:numId w:val="0"/>
        </w:numPr>
        <w:spacing w:line="360" w:lineRule="auto"/>
        <w:jc w:val="both"/>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附件1：</w:t>
      </w:r>
      <w:r>
        <w:rPr>
          <w:rFonts w:hint="eastAsia" w:ascii="宋体" w:hAnsi="宋体" w:eastAsia="宋体" w:cs="宋体"/>
          <w:b/>
          <w:bCs/>
          <w:sz w:val="21"/>
          <w:szCs w:val="21"/>
          <w:highlight w:val="none"/>
          <w:lang w:val="en-US" w:eastAsia="zh-CN"/>
        </w:rPr>
        <w:t>分标1桃源院区及星湖门诊综合物业服务人员岗位设置表</w:t>
      </w:r>
    </w:p>
    <w:p>
      <w:pPr>
        <w:numPr>
          <w:ilvl w:val="0"/>
          <w:numId w:val="0"/>
        </w:numPr>
        <w:spacing w:line="360" w:lineRule="auto"/>
        <w:jc w:val="both"/>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附件2：</w:t>
      </w:r>
      <w:r>
        <w:rPr>
          <w:rFonts w:hint="eastAsia" w:ascii="宋体" w:hAnsi="宋体" w:eastAsia="宋体" w:cs="宋体"/>
          <w:b/>
          <w:bCs/>
          <w:sz w:val="21"/>
          <w:szCs w:val="21"/>
          <w:highlight w:val="none"/>
          <w:lang w:val="en-US" w:eastAsia="zh-CN"/>
        </w:rPr>
        <w:t>分标2北院院区综合物业服务人员岗位设置表</w:t>
      </w:r>
    </w:p>
    <w:p>
      <w:pPr>
        <w:numPr>
          <w:ilvl w:val="0"/>
          <w:numId w:val="0"/>
        </w:numPr>
        <w:spacing w:line="360" w:lineRule="auto"/>
        <w:jc w:val="both"/>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附件3：区域保洁内容及服务次数要求</w:t>
      </w:r>
    </w:p>
    <w:p>
      <w:pPr>
        <w:pageBreakBefore w:val="0"/>
        <w:numPr>
          <w:ilvl w:val="0"/>
          <w:numId w:val="0"/>
        </w:numPr>
        <w:wordWrap/>
        <w:overflowPunct/>
        <w:topLinePunct w:val="0"/>
        <w:bidi w:val="0"/>
        <w:spacing w:line="360" w:lineRule="auto"/>
        <w:ind w:left="421" w:hanging="420" w:hangingChars="200"/>
        <w:jc w:val="both"/>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sz w:val="21"/>
          <w:szCs w:val="21"/>
          <w:lang w:val="en-US" w:eastAsia="zh-CN"/>
        </w:rPr>
        <w:t>附件4：</w:t>
      </w:r>
      <w:r>
        <w:rPr>
          <w:rFonts w:hint="eastAsia" w:ascii="宋体" w:hAnsi="宋体" w:eastAsia="宋体" w:cs="宋体"/>
          <w:b/>
          <w:bCs/>
          <w:color w:val="auto"/>
          <w:kern w:val="2"/>
          <w:sz w:val="21"/>
          <w:szCs w:val="21"/>
          <w:lang w:val="en-US" w:eastAsia="zh-CN" w:bidi="ar-SA"/>
        </w:rPr>
        <w:t>保洁服务质量考核标准</w:t>
      </w:r>
    </w:p>
    <w:p>
      <w:pPr>
        <w:pageBreakBefore w:val="0"/>
        <w:numPr>
          <w:ilvl w:val="0"/>
          <w:numId w:val="0"/>
        </w:numPr>
        <w:wordWrap/>
        <w:overflowPunct/>
        <w:topLinePunct w:val="0"/>
        <w:bidi w:val="0"/>
        <w:spacing w:line="360" w:lineRule="auto"/>
        <w:jc w:val="both"/>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sz w:val="21"/>
          <w:szCs w:val="21"/>
          <w:lang w:val="en-US" w:eastAsia="zh-CN"/>
        </w:rPr>
        <w:t>附件5：</w:t>
      </w:r>
      <w:r>
        <w:rPr>
          <w:rFonts w:hint="eastAsia" w:ascii="宋体" w:hAnsi="宋体" w:eastAsia="宋体" w:cs="宋体"/>
          <w:b/>
          <w:bCs/>
          <w:color w:val="auto"/>
          <w:kern w:val="2"/>
          <w:sz w:val="21"/>
          <w:szCs w:val="21"/>
          <w:lang w:val="en-US" w:eastAsia="zh-CN" w:bidi="ar-SA"/>
        </w:rPr>
        <w:t>生活垃圾、医疗废物垃圾管理标准要求</w:t>
      </w:r>
    </w:p>
    <w:p>
      <w:pPr>
        <w:numPr>
          <w:ilvl w:val="0"/>
          <w:numId w:val="0"/>
        </w:numPr>
        <w:spacing w:line="360" w:lineRule="auto"/>
        <w:jc w:val="both"/>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附件6：</w:t>
      </w:r>
      <w:r>
        <w:rPr>
          <w:rFonts w:hint="eastAsia" w:ascii="宋体" w:hAnsi="宋体" w:eastAsia="宋体" w:cs="宋体"/>
          <w:b/>
          <w:bCs/>
          <w:color w:val="auto"/>
          <w:kern w:val="2"/>
          <w:sz w:val="21"/>
          <w:szCs w:val="21"/>
          <w:lang w:val="en-US" w:eastAsia="zh-CN" w:bidi="ar-SA"/>
        </w:rPr>
        <w:t>其他保洁内容标准要求</w:t>
      </w:r>
    </w:p>
    <w:p>
      <w:pPr>
        <w:numPr>
          <w:ilvl w:val="0"/>
          <w:numId w:val="0"/>
        </w:numPr>
        <w:spacing w:line="360" w:lineRule="auto"/>
        <w:jc w:val="both"/>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附件7：</w:t>
      </w:r>
      <w:r>
        <w:rPr>
          <w:rFonts w:hint="eastAsia" w:ascii="宋体" w:hAnsi="宋体" w:eastAsia="宋体" w:cs="宋体"/>
          <w:b/>
          <w:bCs/>
          <w:color w:val="auto"/>
          <w:sz w:val="21"/>
          <w:szCs w:val="21"/>
          <w:highlight w:val="none"/>
          <w:lang w:val="en-US" w:eastAsia="zh-CN"/>
        </w:rPr>
        <w:t>绿化管护要求及管护标准</w:t>
      </w:r>
    </w:p>
    <w:p>
      <w:pPr>
        <w:numPr>
          <w:ilvl w:val="0"/>
          <w:numId w:val="0"/>
        </w:numPr>
        <w:spacing w:line="360" w:lineRule="auto"/>
        <w:jc w:val="both"/>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附件8：</w:t>
      </w:r>
      <w:r>
        <w:rPr>
          <w:rFonts w:hint="eastAsia" w:ascii="宋体" w:hAnsi="宋体" w:eastAsia="宋体" w:cs="宋体"/>
          <w:b/>
          <w:bCs/>
          <w:color w:val="auto"/>
          <w:sz w:val="21"/>
          <w:szCs w:val="21"/>
          <w:highlight w:val="none"/>
          <w:lang w:val="en-US" w:eastAsia="zh-CN"/>
        </w:rPr>
        <w:t>后勤保障部月度综合考核表</w:t>
      </w:r>
    </w:p>
    <w:p>
      <w:pPr>
        <w:numPr>
          <w:ilvl w:val="0"/>
          <w:numId w:val="0"/>
        </w:numPr>
        <w:spacing w:line="360" w:lineRule="auto"/>
        <w:jc w:val="both"/>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附件9：</w:t>
      </w:r>
      <w:r>
        <w:rPr>
          <w:rFonts w:hint="eastAsia" w:ascii="宋体" w:hAnsi="宋体" w:eastAsia="宋体" w:cs="宋体"/>
          <w:b/>
          <w:bCs/>
          <w:color w:val="auto"/>
          <w:sz w:val="21"/>
          <w:szCs w:val="21"/>
          <w:highlight w:val="none"/>
          <w:lang w:val="en-US" w:eastAsia="zh-CN"/>
        </w:rPr>
        <w:t>绿化服务考核表</w:t>
      </w:r>
    </w:p>
    <w:p>
      <w:pPr>
        <w:numPr>
          <w:ilvl w:val="0"/>
          <w:numId w:val="0"/>
        </w:numPr>
        <w:spacing w:line="360" w:lineRule="auto"/>
        <w:jc w:val="both"/>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color w:val="auto"/>
          <w:sz w:val="21"/>
          <w:szCs w:val="21"/>
          <w:lang w:val="en-US" w:eastAsia="zh-CN"/>
        </w:rPr>
        <w:t>附件10：</w:t>
      </w:r>
      <w:r>
        <w:rPr>
          <w:rFonts w:hint="eastAsia" w:ascii="宋体" w:hAnsi="宋体" w:eastAsia="宋体" w:cs="宋体"/>
          <w:b/>
          <w:bCs/>
          <w:i w:val="0"/>
          <w:iCs w:val="0"/>
          <w:color w:val="auto"/>
          <w:kern w:val="0"/>
          <w:sz w:val="21"/>
          <w:szCs w:val="21"/>
          <w:highlight w:val="none"/>
          <w:u w:val="none"/>
          <w:lang w:val="en-US" w:eastAsia="zh-CN" w:bidi="ar"/>
        </w:rPr>
        <w:t>生活垃圾清运服务考核评分表</w:t>
      </w:r>
    </w:p>
    <w:p>
      <w:pPr>
        <w:numPr>
          <w:ilvl w:val="0"/>
          <w:numId w:val="0"/>
        </w:numPr>
        <w:spacing w:line="360" w:lineRule="auto"/>
        <w:jc w:val="both"/>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附件11：</w:t>
      </w:r>
      <w:r>
        <w:rPr>
          <w:rFonts w:hint="eastAsia" w:ascii="宋体" w:hAnsi="宋体" w:eastAsia="宋体" w:cs="宋体"/>
          <w:b/>
          <w:bCs/>
          <w:i w:val="0"/>
          <w:iCs w:val="0"/>
          <w:color w:val="auto"/>
          <w:kern w:val="0"/>
          <w:sz w:val="21"/>
          <w:szCs w:val="21"/>
          <w:highlight w:val="none"/>
          <w:u w:val="none"/>
          <w:lang w:val="en-US" w:eastAsia="zh-CN" w:bidi="ar"/>
        </w:rPr>
        <w:t>建筑垃圾清运服务考核评分表</w:t>
      </w:r>
    </w:p>
    <w:p>
      <w:pPr>
        <w:numPr>
          <w:ilvl w:val="0"/>
          <w:numId w:val="0"/>
        </w:numPr>
        <w:spacing w:line="360" w:lineRule="auto"/>
        <w:jc w:val="both"/>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附件12：</w:t>
      </w:r>
      <w:r>
        <w:rPr>
          <w:rFonts w:hint="eastAsia" w:ascii="宋体" w:hAnsi="宋体" w:eastAsia="宋体" w:cs="宋体"/>
          <w:b/>
          <w:bCs/>
          <w:i w:val="0"/>
          <w:iCs w:val="0"/>
          <w:color w:val="auto"/>
          <w:kern w:val="0"/>
          <w:sz w:val="21"/>
          <w:szCs w:val="21"/>
          <w:highlight w:val="none"/>
          <w:u w:val="none"/>
          <w:lang w:val="en-US" w:eastAsia="zh-CN" w:bidi="ar"/>
        </w:rPr>
        <w:t>化粪池清理服务考核评分表</w:t>
      </w:r>
    </w:p>
    <w:p>
      <w:pPr>
        <w:numPr>
          <w:ilvl w:val="0"/>
          <w:numId w:val="0"/>
        </w:numPr>
        <w:spacing w:line="360" w:lineRule="auto"/>
        <w:jc w:val="both"/>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附件13：</w:t>
      </w:r>
      <w:r>
        <w:rPr>
          <w:rFonts w:hint="eastAsia" w:ascii="宋体" w:hAnsi="宋体" w:eastAsia="宋体" w:cs="宋体"/>
          <w:b/>
          <w:bCs/>
          <w:i w:val="0"/>
          <w:iCs w:val="0"/>
          <w:color w:val="auto"/>
          <w:kern w:val="0"/>
          <w:sz w:val="21"/>
          <w:szCs w:val="21"/>
          <w:highlight w:val="none"/>
          <w:u w:val="none"/>
          <w:lang w:val="en-US" w:eastAsia="zh-CN" w:bidi="ar"/>
        </w:rPr>
        <w:t>灭“四害”服务考核评分表</w:t>
      </w:r>
    </w:p>
    <w:p>
      <w:pPr>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widowControl w:val="0"/>
        <w:numPr>
          <w:ilvl w:val="0"/>
          <w:numId w:val="0"/>
        </w:numPr>
        <w:spacing w:after="120"/>
        <w:jc w:val="both"/>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附件1：</w:t>
      </w:r>
    </w:p>
    <w:p>
      <w:pPr>
        <w:pStyle w:val="2"/>
        <w:widowControl w:val="0"/>
        <w:numPr>
          <w:ilvl w:val="0"/>
          <w:numId w:val="0"/>
        </w:numPr>
        <w:spacing w:after="12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sz w:val="21"/>
          <w:szCs w:val="21"/>
          <w:highlight w:val="none"/>
          <w:lang w:val="en-US" w:eastAsia="zh-CN"/>
        </w:rPr>
        <w:t>《分标1桃源院区及星湖门诊综合物业服务人员岗位设置表》</w:t>
      </w:r>
    </w:p>
    <w:tbl>
      <w:tblPr>
        <w:tblStyle w:val="55"/>
        <w:tblW w:w="913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816"/>
        <w:gridCol w:w="1516"/>
        <w:gridCol w:w="939"/>
        <w:gridCol w:w="738"/>
        <w:gridCol w:w="1305"/>
        <w:gridCol w:w="32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913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70C0"/>
                <w:sz w:val="21"/>
                <w:szCs w:val="21"/>
                <w:u w:val="none"/>
              </w:rPr>
            </w:pPr>
            <w:r>
              <w:rPr>
                <w:rFonts w:hint="eastAsia" w:ascii="宋体" w:hAnsi="宋体" w:eastAsia="宋体" w:cs="宋体"/>
                <w:b/>
                <w:bCs/>
                <w:i w:val="0"/>
                <w:iCs w:val="0"/>
                <w:color w:val="0070C0"/>
                <w:kern w:val="0"/>
                <w:sz w:val="21"/>
                <w:szCs w:val="21"/>
                <w:u w:val="none"/>
                <w:lang w:val="en-US" w:eastAsia="zh-CN" w:bidi="ar"/>
              </w:rPr>
              <w:t>一、门诊综合楼及急诊门口外围等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4"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楼层</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科室名称</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计划配置保洁人员（人）</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床位</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面积（㎡）</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急诊病房</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13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3142.16</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重点岗位（一类）</w:t>
            </w:r>
            <w:r>
              <w:rPr>
                <w:rStyle w:val="275"/>
                <w:rFonts w:hint="eastAsia" w:ascii="宋体" w:hAnsi="宋体" w:eastAsia="宋体" w:cs="宋体"/>
                <w:color w:val="auto"/>
                <w:sz w:val="21"/>
                <w:szCs w:val="21"/>
                <w:highlight w:val="none"/>
                <w:lang w:val="en-US" w:eastAsia="zh-CN" w:bidi="ar"/>
              </w:rPr>
              <w:t>，年龄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工作范围包括：日常保洁及处理夜间急诊、ICU卫生突发事件。急诊科分前台A、B区域和病房，上班为24小时制，具体工作按科室需求排班。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急诊留观室</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急诊监护病房</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急诊抢救室 A区</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急诊抢救室 B区</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8"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门诊一楼公共区域</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工作范围包括：巡扫大堂、楼梯、过道等（包括通往预住院中心长廊）及处理突发事件。上班时间比门诊开诊时间提前20分钟巡扫。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3"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公共卫生间</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工作范围包括：卫生间专人打扫，保持卫生间干净无异味、无积水。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中、西药房</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3129.6</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工作范围包括：日常巡扫（含楼梯）、处理突发事件，巡扫完后回到急诊输液室岗位。上班时间比门诊开诊时间提前20分钟巡扫。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急诊科输液室</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医疗保险科</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收费处</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服务中心</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公共区域       </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公共卫生间</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工作范围包括：卫生间专人打扫，保持卫生间干净无异味、无积水。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妇科门诊</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3352.93</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工作范围包括：日常巡扫（含楼梯）、处理突发事件，巡扫完后回到产科岗位。上班时间比门诊开诊时间提前20分钟巡扫。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外科门诊</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门诊检验部</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收费处</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采血中心</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产科门诊</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公共区域      </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7"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公共卫生间</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工作范围包括：卫生间专人打扫，保持卫生间干净无异味、无积水。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超声科</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3254.24</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工作范围包括：日常巡扫（含楼梯）、处理突发事件，巡扫完后回到呼吸科岗位。上班时间比门诊开诊时间提前20分钟巡扫。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心电图室</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内科</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睡眠医学科</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核医学科甲亢门诊</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骨密度室</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收费处</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公共区域       </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9"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公共卫生间</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工作范围包括：卫生间专人打扫，保持卫生间干净无异味、无积水。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5F </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消化内镜中心（单休）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3230.33</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FF0000"/>
                <w:sz w:val="21"/>
                <w:szCs w:val="21"/>
                <w:u w:val="none"/>
              </w:rPr>
            </w:pPr>
            <w:r>
              <w:rPr>
                <w:rStyle w:val="135"/>
                <w:rFonts w:hint="eastAsia" w:ascii="宋体" w:hAnsi="宋体" w:eastAsia="宋体" w:cs="宋体"/>
                <w:color w:val="auto"/>
                <w:sz w:val="21"/>
                <w:szCs w:val="21"/>
                <w:lang w:val="en-US" w:eastAsia="zh-CN" w:bidi="ar"/>
              </w:rPr>
              <w:t>单休科室</w:t>
            </w:r>
            <w:r>
              <w:rPr>
                <w:rStyle w:val="275"/>
                <w:rFonts w:hint="eastAsia" w:ascii="宋体" w:hAnsi="宋体" w:eastAsia="宋体" w:cs="宋体"/>
                <w:color w:val="auto"/>
                <w:sz w:val="21"/>
                <w:szCs w:val="21"/>
                <w:lang w:val="en-US" w:eastAsia="zh-CN" w:bidi="ar"/>
              </w:rPr>
              <w:t>，</w:t>
            </w:r>
            <w:r>
              <w:rPr>
                <w:rStyle w:val="275"/>
                <w:rFonts w:hint="eastAsia" w:ascii="宋体" w:hAnsi="宋体" w:eastAsia="宋体" w:cs="宋体"/>
                <w:sz w:val="21"/>
                <w:szCs w:val="21"/>
                <w:lang w:val="en-US" w:eastAsia="zh-CN" w:bidi="ar"/>
              </w:rPr>
              <w:t>工作范围包括：日常巡扫（含楼梯）、处理突发事件，巡扫完后回到儿科岗位。上班时间比门诊开诊时间提前20分钟巡扫。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耳鼻咽喉头颈科</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儿科</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儿童青少年心理门诊</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收费处</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公共区域 </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工作范围包括：卫生间专人打扫，保持卫生间干净无异味、无积水。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公共卫生间</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工作范围包括：具体按科室需求排班。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8"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老年科</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3229.03</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工作范围包括：日常巡扫（含楼梯）、处理突发事件，巡扫完后回到老年科岗位。上班时间比门诊开诊时间提前20分钟巡扫。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皮肤科</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眼科</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收费处</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公共区域</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公共卫生间</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工作范围包括：卫生间专人打扫，保持卫生间干净无异味、无积水。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3"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门诊1-6层、2号楼1-6层门诊区域、教学楼门诊区域、等公共区域深度清洁组</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工作范围包括：每天打扫诊室（含地面、桌椅、墙面门、窗等）、公区、楼梯及卫生间深度清洁。上班时间中午：12:00-14:00，晚上：17:30-23：30。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结算中心</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1"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手术室一区、麻醉科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3221.66</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重点岗位（一类）</w:t>
            </w:r>
            <w:r>
              <w:rPr>
                <w:rFonts w:hint="eastAsia" w:ascii="宋体" w:hAnsi="宋体" w:eastAsia="宋体" w:cs="宋体"/>
                <w:b w:val="0"/>
                <w:bCs w:val="0"/>
                <w:color w:val="auto"/>
                <w:sz w:val="21"/>
                <w:szCs w:val="21"/>
                <w:highlight w:val="none"/>
                <w:lang w:val="en-US" w:eastAsia="zh-CN"/>
              </w:rPr>
              <w:t>；</w:t>
            </w:r>
            <w:r>
              <w:rPr>
                <w:rStyle w:val="275"/>
                <w:rFonts w:hint="eastAsia" w:ascii="宋体" w:hAnsi="宋体" w:eastAsia="宋体" w:cs="宋体"/>
                <w:color w:val="auto"/>
                <w:sz w:val="21"/>
                <w:szCs w:val="21"/>
                <w:highlight w:val="none"/>
                <w:lang w:val="en-US" w:eastAsia="zh-CN" w:bidi="ar"/>
              </w:rPr>
              <w:t>科室要求：年龄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、科室要求的工作要快速适应并能熟练掌、责任心强、认真负责，具体工作按科室需求排班。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275"/>
                <w:rFonts w:hint="eastAsia" w:ascii="宋体" w:hAnsi="宋体" w:eastAsia="宋体" w:cs="宋体"/>
                <w:sz w:val="21"/>
                <w:szCs w:val="21"/>
                <w:lang w:val="en-US" w:eastAsia="zh-CN" w:bidi="ar"/>
              </w:rPr>
              <w:t>8F</w:t>
            </w:r>
            <w:r>
              <w:rPr>
                <w:rStyle w:val="638"/>
                <w:rFonts w:hint="eastAsia" w:ascii="宋体" w:hAnsi="宋体" w:eastAsia="宋体" w:cs="宋体"/>
                <w:sz w:val="21"/>
                <w:szCs w:val="21"/>
                <w:lang w:val="en-US" w:eastAsia="zh-CN" w:bidi="ar"/>
              </w:rPr>
              <w:t xml:space="preserve">  </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输血科（293.8）</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2735.92</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8"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第一介入导管室</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598.58</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重点岗位（一类），单休科室</w:t>
            </w:r>
            <w:r>
              <w:rPr>
                <w:rStyle w:val="275"/>
                <w:rFonts w:hint="eastAsia" w:ascii="宋体" w:hAnsi="宋体" w:eastAsia="宋体" w:cs="宋体"/>
                <w:color w:val="auto"/>
                <w:sz w:val="21"/>
                <w:szCs w:val="21"/>
                <w:highlight w:val="none"/>
                <w:lang w:val="en-US" w:eastAsia="zh-CN" w:bidi="ar"/>
              </w:rPr>
              <w:t>，科室要求：年龄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、科室要求的工作要快速适应并能熟练掌、责任心强、认真负责，具体工作按科室需求排班。周1-周5每天加班2小时，周六补休一天。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检验科9楼</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1464.64</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重点岗位（二类）</w:t>
            </w:r>
            <w:r>
              <w:rPr>
                <w:rStyle w:val="275"/>
                <w:rFonts w:hint="eastAsia" w:ascii="宋体" w:hAnsi="宋体" w:eastAsia="宋体" w:cs="宋体"/>
                <w:color w:val="auto"/>
                <w:sz w:val="21"/>
                <w:szCs w:val="21"/>
                <w:highlight w:val="none"/>
                <w:lang w:val="en-US" w:eastAsia="zh-CN" w:bidi="ar"/>
              </w:rPr>
              <w:t>，科室要求：年龄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、科室要求的工作要快速适应并能熟练掌、责任心强、认真负责，具体工作按科室需求排班。周1-周5每天加班2小时，周六补休一天。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8"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检验科10楼</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364.59</w:t>
            </w: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重症医学科二病区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1464.64</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心血管外科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1464.64</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心胸血管外科监护单元</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694.43</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胸部外科      （普通病房）</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770.21</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1"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产科三区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1464.64</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科室要求每天20:30-22:30加班收产一、产二、产三下班后产生的垃圾。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产科二区      （数字家化产房）</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1305" w:type="dxa"/>
            <w:vMerge w:val="restar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1464.64</w:t>
            </w: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产后康复</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top"/>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产科一区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1012.05</w:t>
            </w: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产房</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452.59</w:t>
            </w: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心血管内科一区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54</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1464.64</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3"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心血管内科CCU   (二区)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1464.64</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心血管内科三区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1464.64</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脊柱外科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1464.64</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关节运动医学外科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1464.64</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创伤显微手外科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1464.64</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7"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脑血管病脊髓神经外科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979.27</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神经外科监护病房</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485.37</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9"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颅脑肿瘤创伤功能神经外科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1464.64</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耳鼻咽喉头颈科一区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1464.64</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top"/>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眼科一区</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1464.64</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重点岗位（二类）</w:t>
            </w:r>
            <w:r>
              <w:rPr>
                <w:rStyle w:val="275"/>
                <w:rFonts w:hint="eastAsia" w:ascii="宋体" w:hAnsi="宋体" w:eastAsia="宋体" w:cs="宋体"/>
                <w:color w:val="auto"/>
                <w:sz w:val="21"/>
                <w:szCs w:val="21"/>
                <w:highlight w:val="none"/>
                <w:lang w:val="en-US" w:eastAsia="zh-CN" w:bidi="ar"/>
              </w:rPr>
              <w:t>，科室要求：年龄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、科室要求的工作要快速适应并能熟练掌、责任心强、认真负责，具体工作按科室需求排班。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眼科二区</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1464.64</w:t>
            </w: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top"/>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9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82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786</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52622.56</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top"/>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913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70C0"/>
                <w:sz w:val="21"/>
                <w:szCs w:val="21"/>
                <w:u w:val="none"/>
              </w:rPr>
            </w:pPr>
            <w:r>
              <w:rPr>
                <w:rFonts w:hint="eastAsia" w:ascii="宋体" w:hAnsi="宋体" w:eastAsia="宋体" w:cs="宋体"/>
                <w:b/>
                <w:bCs/>
                <w:i w:val="0"/>
                <w:iCs w:val="0"/>
                <w:color w:val="0070C0"/>
                <w:kern w:val="0"/>
                <w:sz w:val="21"/>
                <w:szCs w:val="21"/>
                <w:u w:val="none"/>
                <w:lang w:val="en-US" w:eastAsia="zh-CN" w:bidi="ar"/>
              </w:rPr>
              <w:t>二、视光中心保洁人员岗位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9"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高压氧科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584.1</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工作范围包括：高压氧仓细卫生（含负一楼高压氧机房，1次/天）及视光中心楼1楼电梯旁公共卫生间。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2F-4F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视光中心1楼、2楼（含扩建楼部分）、3楼、4楼</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2066.61</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工作范围包括：含大堂公区、制镜室、配镜室，但不含公共卫生间打扫。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5F-7F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生殖医学与遗传中心</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1720.48</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工作范围包括：含扩建楼取精室290.66平方米、仓库237.71平方米，具体工作按科室需求排班。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29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6</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4371.19</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top"/>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913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70C0"/>
                <w:sz w:val="21"/>
                <w:szCs w:val="21"/>
                <w:u w:val="none"/>
              </w:rPr>
            </w:pPr>
            <w:r>
              <w:rPr>
                <w:rFonts w:hint="eastAsia" w:ascii="宋体" w:hAnsi="宋体" w:eastAsia="宋体" w:cs="宋体"/>
                <w:b/>
                <w:bCs/>
                <w:i w:val="0"/>
                <w:iCs w:val="0"/>
                <w:color w:val="0070C0"/>
                <w:kern w:val="0"/>
                <w:sz w:val="21"/>
                <w:szCs w:val="21"/>
                <w:u w:val="none"/>
                <w:lang w:val="en-US" w:eastAsia="zh-CN" w:bidi="ar"/>
              </w:rPr>
              <w:t>三、放检楼、发热门诊、核酸采样点保洁人员岗位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放射科、MRI室</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1171.09</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重点岗位（二类）</w:t>
            </w:r>
            <w:r>
              <w:rPr>
                <w:rStyle w:val="275"/>
                <w:rFonts w:hint="eastAsia" w:ascii="宋体" w:hAnsi="宋体" w:eastAsia="宋体" w:cs="宋体"/>
                <w:color w:val="auto"/>
                <w:sz w:val="21"/>
                <w:szCs w:val="21"/>
                <w:highlight w:val="none"/>
                <w:lang w:val="en-US" w:eastAsia="zh-CN" w:bidi="ar"/>
              </w:rPr>
              <w:t>，科室要求：年龄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、科室要求的工作要快速适应并能熟练掌、责任心强、认真负责，具体工作按科室需求排班。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放射科</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1027.09</w:t>
            </w: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CT室</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794.14</w:t>
            </w: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8"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第四介入导管室</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215.19</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口腔科4楼</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1099.33</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重点岗位（二类）</w:t>
            </w:r>
            <w:r>
              <w:rPr>
                <w:rStyle w:val="275"/>
                <w:rFonts w:hint="eastAsia" w:ascii="宋体" w:hAnsi="宋体" w:eastAsia="宋体" w:cs="宋体"/>
                <w:color w:val="auto"/>
                <w:sz w:val="21"/>
                <w:szCs w:val="21"/>
                <w:highlight w:val="none"/>
                <w:lang w:val="en-US" w:eastAsia="zh-CN" w:bidi="ar"/>
              </w:rPr>
              <w:t>，科室要求：年龄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、科室要求的工作要快速适应并能熟练掌、责任心强、认真负责，具体工作按科室需求排班。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口腔科5楼</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1099.33</w:t>
            </w: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病理科</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1099.33</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重点岗位（三类）</w:t>
            </w:r>
            <w:r>
              <w:rPr>
                <w:rStyle w:val="275"/>
                <w:rFonts w:hint="eastAsia" w:ascii="宋体" w:hAnsi="宋体" w:eastAsia="宋体" w:cs="宋体"/>
                <w:color w:val="auto"/>
                <w:sz w:val="21"/>
                <w:szCs w:val="21"/>
                <w:highlight w:val="none"/>
                <w:lang w:val="en-US" w:eastAsia="zh-CN" w:bidi="ar"/>
              </w:rPr>
              <w:t>，科室要求：年龄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、科室要求的工作要快速适应并能熟练掌、责任心强、认真负责，具体工作按科室需求排班。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病理科</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1099.33</w:t>
            </w: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1"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发热门诊</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感染性疾病科（发热、肠道、结核、肝炎等门诊）</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801.12</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工作范围包括：该科共2层楼，除负责保洁工作外，还需负责更换被服（值班室、病人床单等）。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29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6</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8405.95</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top"/>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913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70C0"/>
                <w:sz w:val="21"/>
                <w:szCs w:val="21"/>
                <w:u w:val="none"/>
              </w:rPr>
            </w:pPr>
            <w:r>
              <w:rPr>
                <w:rFonts w:hint="eastAsia" w:ascii="宋体" w:hAnsi="宋体" w:eastAsia="宋体" w:cs="宋体"/>
                <w:b/>
                <w:bCs/>
                <w:i w:val="0"/>
                <w:iCs w:val="0"/>
                <w:color w:val="0070C0"/>
                <w:kern w:val="0"/>
                <w:sz w:val="21"/>
                <w:szCs w:val="21"/>
                <w:u w:val="none"/>
                <w:lang w:val="en-US" w:eastAsia="zh-CN" w:bidi="ar"/>
              </w:rPr>
              <w:t>四、信息科研综合楼保洁人员岗位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入院准备中心</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107</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科室要求：</w:t>
            </w:r>
            <w:r>
              <w:rPr>
                <w:rStyle w:val="275"/>
                <w:rFonts w:hint="eastAsia" w:ascii="宋体" w:hAnsi="宋体" w:eastAsia="宋体" w:cs="宋体"/>
                <w:sz w:val="21"/>
                <w:szCs w:val="21"/>
                <w:lang w:val="en-US" w:eastAsia="zh-CN" w:bidi="ar"/>
              </w:rPr>
              <w:t>年龄</w:t>
            </w:r>
            <w:r>
              <w:rPr>
                <w:rFonts w:hint="eastAsia" w:ascii="宋体" w:hAnsi="宋体" w:eastAsia="宋体" w:cs="宋体"/>
                <w:b w:val="0"/>
                <w:bCs w:val="0"/>
                <w:color w:val="auto"/>
                <w:sz w:val="21"/>
                <w:szCs w:val="21"/>
                <w:lang w:val="en-US" w:eastAsia="zh-CN"/>
              </w:rPr>
              <w:t>≤50岁</w:t>
            </w:r>
            <w:r>
              <w:rPr>
                <w:rStyle w:val="275"/>
                <w:rFonts w:hint="eastAsia" w:ascii="宋体" w:hAnsi="宋体" w:eastAsia="宋体" w:cs="宋体"/>
                <w:sz w:val="21"/>
                <w:szCs w:val="21"/>
                <w:lang w:val="en-US" w:eastAsia="zh-CN" w:bidi="ar"/>
              </w:rPr>
              <w:t>、</w:t>
            </w:r>
            <w:r>
              <w:rPr>
                <w:rFonts w:hint="eastAsia" w:ascii="宋体" w:hAnsi="宋体" w:eastAsia="宋体" w:cs="宋体"/>
                <w:i w:val="0"/>
                <w:iCs w:val="0"/>
                <w:color w:val="000000"/>
                <w:kern w:val="0"/>
                <w:sz w:val="21"/>
                <w:szCs w:val="21"/>
                <w:u w:val="none"/>
                <w:lang w:val="en-US" w:eastAsia="zh-CN" w:bidi="ar"/>
              </w:rPr>
              <w:t>科室要求的工作要快速适应并能熟练掌、责任心强、认真负责，具体工作按科室需求排班。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门、急诊办公室</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病患投诉中心</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9"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供应室</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969.34</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工作范围包括：除日常保洁外兼清洗污物桶(包含2楼连廊卫生，常规早晚拖一次)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5"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康复治疗中心（现代康复治疗部）</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997.08</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top"/>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8"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病案信息管理科</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951.62</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重点岗位（三类），</w:t>
            </w:r>
            <w:r>
              <w:rPr>
                <w:rStyle w:val="275"/>
                <w:rFonts w:hint="eastAsia" w:ascii="宋体" w:hAnsi="宋体" w:eastAsia="宋体" w:cs="宋体"/>
                <w:color w:val="auto"/>
                <w:sz w:val="21"/>
                <w:szCs w:val="21"/>
                <w:highlight w:val="none"/>
                <w:lang w:val="en-US" w:eastAsia="zh-CN" w:bidi="ar"/>
              </w:rPr>
              <w:t>年龄</w:t>
            </w:r>
            <w:r>
              <w:rPr>
                <w:rFonts w:hint="eastAsia" w:ascii="宋体" w:hAnsi="宋体" w:eastAsia="宋体" w:cs="宋体"/>
                <w:b w:val="0"/>
                <w:bCs w:val="0"/>
                <w:color w:val="auto"/>
                <w:sz w:val="21"/>
                <w:szCs w:val="21"/>
                <w:highlight w:val="none"/>
                <w:lang w:val="en-US" w:eastAsia="zh-CN"/>
              </w:rPr>
              <w:t>≤50岁，</w:t>
            </w:r>
            <w:r>
              <w:rPr>
                <w:rStyle w:val="135"/>
                <w:rFonts w:hint="eastAsia" w:ascii="宋体" w:hAnsi="宋体" w:eastAsia="宋体" w:cs="宋体"/>
                <w:color w:val="auto"/>
                <w:sz w:val="21"/>
                <w:szCs w:val="21"/>
                <w:highlight w:val="none"/>
                <w:lang w:val="en-US" w:eastAsia="zh-CN" w:bidi="ar"/>
              </w:rPr>
              <w:t>双休科室，</w:t>
            </w:r>
            <w:r>
              <w:rPr>
                <w:rStyle w:val="275"/>
                <w:rFonts w:hint="eastAsia" w:ascii="宋体" w:hAnsi="宋体" w:eastAsia="宋体" w:cs="宋体"/>
                <w:color w:val="auto"/>
                <w:sz w:val="21"/>
                <w:szCs w:val="21"/>
                <w:highlight w:val="none"/>
                <w:lang w:val="en-US" w:eastAsia="zh-CN" w:bidi="ar"/>
              </w:rPr>
              <w:t>工作范围包括：4F、5F、6F保洁岗位共1人，4F、6F办公室每天收两次垃圾，每三天拖地一次，资料库内每季度拖地一次。每日清洁完4F、6F卫生后回到5F睡眠康复中心（心脏康复中心）岗位。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5F</w:t>
            </w:r>
          </w:p>
        </w:tc>
        <w:tc>
          <w:tcPr>
            <w:tcW w:w="15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睡眠康复中心（心脏康复中心）</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7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953.56</w:t>
            </w: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信息网络中心</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953.56</w:t>
            </w: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康复治疗中心（推拿科）</w:t>
            </w:r>
          </w:p>
        </w:tc>
        <w:tc>
          <w:tcPr>
            <w:tcW w:w="939" w:type="dxa"/>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476.78</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重点岗位（二类），</w:t>
            </w:r>
            <w:r>
              <w:rPr>
                <w:rStyle w:val="275"/>
                <w:rFonts w:hint="eastAsia" w:ascii="宋体" w:hAnsi="宋体" w:eastAsia="宋体" w:cs="宋体"/>
                <w:color w:val="auto"/>
                <w:sz w:val="21"/>
                <w:szCs w:val="21"/>
                <w:highlight w:val="none"/>
                <w:lang w:val="en-US" w:eastAsia="zh-CN" w:bidi="ar"/>
              </w:rPr>
              <w:t>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科室要求：两个科室共用一名保洁员，科室要求的工作要快速适应并能熟练掌、责任心强、认真负责，具体工作按科室需求排班。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康复治疗中心（针灸科）</w:t>
            </w:r>
          </w:p>
        </w:tc>
        <w:tc>
          <w:tcPr>
            <w:tcW w:w="939"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476.78</w:t>
            </w: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top"/>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移植科门诊</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重点岗位（三类），单休科室</w:t>
            </w:r>
            <w:r>
              <w:rPr>
                <w:rStyle w:val="275"/>
                <w:rFonts w:hint="eastAsia" w:ascii="宋体" w:hAnsi="宋体" w:eastAsia="宋体" w:cs="宋体"/>
                <w:color w:val="auto"/>
                <w:sz w:val="21"/>
                <w:szCs w:val="21"/>
                <w:highlight w:val="none"/>
                <w:lang w:val="en-US" w:eastAsia="zh-CN" w:bidi="ar"/>
              </w:rPr>
              <w:t>，科室要求：年龄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、工作认真负责、责任心强。移植科门诊、康复医学科门诊每日清洁完卫生后（收垃圾2次/天，拖地2次/天），回到科研实验中心岗位，做全面设备仪器细卫生。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康复医学科门诊</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w:t>
            </w: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广西眼健康重点实验室</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c>
          <w:tcPr>
            <w:tcW w:w="7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532</w:t>
            </w: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广西眼科重点实验室</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科学研究与技术转化共享平台</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8"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广西急性窘迫综合征诊治研究重点实验室</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9"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科学研究与技术转化共享平台（广西眼健康重点实验室、医学生物样本库、科研实验中心）</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932</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重点岗位（三类），单休科室</w:t>
            </w:r>
            <w:r>
              <w:rPr>
                <w:rStyle w:val="275"/>
                <w:rFonts w:hint="eastAsia" w:ascii="宋体" w:hAnsi="宋体" w:eastAsia="宋体" w:cs="宋体"/>
                <w:color w:val="auto"/>
                <w:sz w:val="21"/>
                <w:szCs w:val="21"/>
                <w:highlight w:val="none"/>
                <w:lang w:val="en-US" w:eastAsia="zh-CN" w:bidi="ar"/>
              </w:rPr>
              <w:t>，科室要求：年龄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、科室要求的工作要快速适应并能熟练掌、责任心强、认真负责，具体工作按科室需求排班，做全面设备仪器细卫生。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29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8</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7749.72</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top"/>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913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70C0"/>
                <w:sz w:val="21"/>
                <w:szCs w:val="21"/>
                <w:u w:val="none"/>
              </w:rPr>
            </w:pPr>
            <w:r>
              <w:rPr>
                <w:rFonts w:hint="eastAsia" w:ascii="宋体" w:hAnsi="宋体" w:eastAsia="宋体" w:cs="宋体"/>
                <w:b/>
                <w:bCs/>
                <w:i w:val="0"/>
                <w:iCs w:val="0"/>
                <w:color w:val="0070C0"/>
                <w:kern w:val="0"/>
                <w:sz w:val="21"/>
                <w:szCs w:val="21"/>
                <w:u w:val="none"/>
                <w:lang w:val="en-US" w:eastAsia="zh-CN" w:bidi="ar"/>
              </w:rPr>
              <w:t>五、内科1号楼、营养综合楼保洁人员岗位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6"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收费处</w:t>
            </w:r>
          </w:p>
        </w:tc>
        <w:tc>
          <w:tcPr>
            <w:tcW w:w="939" w:type="dxa"/>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rPr>
            </w:pPr>
          </w:p>
        </w:tc>
        <w:tc>
          <w:tcPr>
            <w:tcW w:w="13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1203.66</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重点岗位（三类）</w:t>
            </w:r>
            <w:r>
              <w:rPr>
                <w:rStyle w:val="275"/>
                <w:rFonts w:hint="eastAsia" w:ascii="宋体" w:hAnsi="宋体" w:eastAsia="宋体" w:cs="宋体"/>
                <w:color w:val="auto"/>
                <w:sz w:val="21"/>
                <w:szCs w:val="21"/>
                <w:highlight w:val="none"/>
                <w:lang w:val="en-US" w:eastAsia="zh-CN" w:bidi="ar"/>
              </w:rPr>
              <w:t>，工作时间及范围：年龄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，工作认真负责、责任心强。上午7:00-7:40，下午：17:00-14：30先做收费处、超声科、大厅、卫生间的保洁，保洁完回到收费处岗位。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B超室</w:t>
            </w:r>
          </w:p>
        </w:tc>
        <w:tc>
          <w:tcPr>
            <w:tcW w:w="939" w:type="dxa"/>
            <w:vMerge w:val="continue"/>
            <w:tcBorders>
              <w:left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公共区域</w:t>
            </w:r>
          </w:p>
        </w:tc>
        <w:tc>
          <w:tcPr>
            <w:tcW w:w="939" w:type="dxa"/>
            <w:vMerge w:val="continue"/>
            <w:tcBorders>
              <w:left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药房</w:t>
            </w:r>
          </w:p>
        </w:tc>
        <w:tc>
          <w:tcPr>
            <w:tcW w:w="939"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5"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风湿免疫科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980</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重点岗位（三类）</w:t>
            </w:r>
            <w:r>
              <w:rPr>
                <w:rStyle w:val="275"/>
                <w:rFonts w:hint="eastAsia" w:ascii="宋体" w:hAnsi="宋体" w:eastAsia="宋体" w:cs="宋体"/>
                <w:color w:val="auto"/>
                <w:sz w:val="21"/>
                <w:szCs w:val="21"/>
                <w:highlight w:val="none"/>
                <w:lang w:val="en-US" w:eastAsia="zh-CN" w:bidi="ar"/>
              </w:rPr>
              <w:t>，科室要求：年龄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、科室要求的工作要快速适应并能熟练掌、责任心强、认真负责，具体工作按科室需求排班。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9"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睡眠科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290</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科室要求：该科保洁工作从2号楼24楼睡眠医学科派人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呼吸内科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1247.69</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重点岗位（一类）</w:t>
            </w:r>
            <w:r>
              <w:rPr>
                <w:rStyle w:val="275"/>
                <w:rFonts w:hint="eastAsia" w:ascii="宋体" w:hAnsi="宋体" w:eastAsia="宋体" w:cs="宋体"/>
                <w:color w:val="auto"/>
                <w:sz w:val="21"/>
                <w:szCs w:val="21"/>
                <w:highlight w:val="none"/>
                <w:lang w:val="en-US" w:eastAsia="zh-CN" w:bidi="ar"/>
              </w:rPr>
              <w:t>，科室要求：年龄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、科室要求的工作要快速适应并能熟练掌、责任心强、认真负责，具体工作按科室需求排班。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47</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呼吸内科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1247.69</w:t>
            </w: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呼吸内科重症</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623.85</w:t>
            </w: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皮肤性病科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623.85</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肾内科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1247.69</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血液净化治疗中心</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1247.69</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Style w:val="135"/>
                <w:rFonts w:hint="eastAsia" w:ascii="宋体" w:hAnsi="宋体" w:eastAsia="宋体" w:cs="宋体"/>
                <w:color w:val="auto"/>
                <w:sz w:val="21"/>
                <w:szCs w:val="21"/>
                <w:lang w:val="en-US" w:eastAsia="zh-CN" w:bidi="ar"/>
              </w:rPr>
              <w:t>单休科室</w:t>
            </w:r>
            <w:r>
              <w:rPr>
                <w:rStyle w:val="275"/>
                <w:rFonts w:hint="eastAsia" w:ascii="宋体" w:hAnsi="宋体" w:eastAsia="宋体" w:cs="宋体"/>
                <w:color w:val="auto"/>
                <w:sz w:val="21"/>
                <w:szCs w:val="21"/>
                <w:lang w:val="en-US" w:eastAsia="zh-CN" w:bidi="ar"/>
              </w:rPr>
              <w:t>，科室要求：每周二、四有加班，加班时间19:00至23:30。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儿科病房</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1247.69</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新生儿监护病区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81</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1247.69</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床位数：儿科12、新生儿小床24、辐射台5、暖箱29、光疗床11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儿科重症病室</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1247.69</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11F</w:t>
            </w:r>
          </w:p>
        </w:tc>
        <w:tc>
          <w:tcPr>
            <w:tcW w:w="15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移植重症病房</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3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1247.69</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普通9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重症22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57</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血液内科普通病房</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1247.69</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内分泌代谢</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1259.23</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2"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中医科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1259.23</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重点岗位（三类）</w:t>
            </w:r>
            <w:r>
              <w:rPr>
                <w:rStyle w:val="275"/>
                <w:rFonts w:hint="eastAsia" w:ascii="宋体" w:hAnsi="宋体" w:eastAsia="宋体" w:cs="宋体"/>
                <w:color w:val="auto"/>
                <w:sz w:val="21"/>
                <w:szCs w:val="21"/>
                <w:highlight w:val="none"/>
                <w:lang w:val="en-US" w:eastAsia="zh-CN" w:bidi="ar"/>
              </w:rPr>
              <w:t>，科室要求：年龄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、科室要求的工作要快速适应并能熟练掌、责任心强、认真负责，具体工作按科室需求排班。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29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24</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632</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17469.03</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top"/>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913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70C0"/>
                <w:sz w:val="21"/>
                <w:szCs w:val="21"/>
                <w:u w:val="none"/>
              </w:rPr>
            </w:pPr>
            <w:r>
              <w:rPr>
                <w:rFonts w:hint="eastAsia" w:ascii="宋体" w:hAnsi="宋体" w:eastAsia="宋体" w:cs="宋体"/>
                <w:b/>
                <w:bCs/>
                <w:i w:val="0"/>
                <w:iCs w:val="0"/>
                <w:color w:val="0070C0"/>
                <w:kern w:val="0"/>
                <w:sz w:val="21"/>
                <w:szCs w:val="21"/>
                <w:u w:val="none"/>
                <w:lang w:val="en-US" w:eastAsia="zh-CN" w:bidi="ar"/>
              </w:rPr>
              <w:t>六、2号楼及2号地下车库保洁人员岗位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8"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59</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放射科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2097.79</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重点岗位（二类），</w:t>
            </w:r>
            <w:r>
              <w:rPr>
                <w:rStyle w:val="275"/>
                <w:rFonts w:hint="eastAsia" w:ascii="宋体" w:hAnsi="宋体" w:eastAsia="宋体" w:cs="宋体"/>
                <w:color w:val="auto"/>
                <w:sz w:val="21"/>
                <w:szCs w:val="21"/>
                <w:highlight w:val="none"/>
                <w:lang w:val="en-US" w:eastAsia="zh-CN" w:bidi="ar"/>
              </w:rPr>
              <w:t>科室要求：年龄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、科室要求的工作要快速适应并能熟练掌、责任心强、认真负责，具体工作按科室需求排班。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8"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275"/>
                <w:rFonts w:hint="eastAsia" w:ascii="宋体" w:hAnsi="宋体" w:eastAsia="宋体" w:cs="宋体"/>
                <w:sz w:val="21"/>
                <w:szCs w:val="21"/>
                <w:lang w:val="en-US" w:eastAsia="zh-CN" w:bidi="ar"/>
              </w:rPr>
              <w:t>3F</w:t>
            </w:r>
            <w:r>
              <w:rPr>
                <w:rStyle w:val="638"/>
                <w:rFonts w:hint="eastAsia" w:ascii="宋体" w:hAnsi="宋体" w:eastAsia="宋体" w:cs="宋体"/>
                <w:sz w:val="21"/>
                <w:szCs w:val="21"/>
                <w:lang w:val="en-US" w:eastAsia="zh-CN" w:bidi="ar"/>
              </w:rPr>
              <w:t xml:space="preserve"> </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第二介入导管室</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488.04</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重点岗位（二类）</w:t>
            </w:r>
            <w:r>
              <w:rPr>
                <w:rStyle w:val="275"/>
                <w:rFonts w:hint="eastAsia" w:ascii="宋体" w:hAnsi="宋体" w:eastAsia="宋体" w:cs="宋体"/>
                <w:color w:val="auto"/>
                <w:sz w:val="21"/>
                <w:szCs w:val="21"/>
                <w:highlight w:val="none"/>
                <w:lang w:val="en-US" w:eastAsia="zh-CN" w:bidi="ar"/>
              </w:rPr>
              <w:t>，科室要求：年龄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、科室要求的工作要快速适应并能熟练掌、责任心强、认真负责，具体工作按科室需求排班。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健康管理中心二区（CT室）</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427.69</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重点岗位（二类），双休科室</w:t>
            </w:r>
            <w:r>
              <w:rPr>
                <w:rStyle w:val="275"/>
                <w:rFonts w:hint="eastAsia" w:ascii="宋体" w:hAnsi="宋体" w:eastAsia="宋体" w:cs="宋体"/>
                <w:color w:val="auto"/>
                <w:sz w:val="21"/>
                <w:szCs w:val="21"/>
                <w:highlight w:val="none"/>
                <w:lang w:val="en-US" w:eastAsia="zh-CN" w:bidi="ar"/>
              </w:rPr>
              <w:t>，科室要求：年龄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、科室要求的工作要快速适应并能熟练掌、责任心强、认真负责，具体工作按科室需求排班。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61</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健康管理中心二区</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2104.92</w:t>
            </w: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7"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62</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275"/>
                <w:rFonts w:hint="eastAsia" w:ascii="宋体" w:hAnsi="宋体" w:eastAsia="宋体" w:cs="宋体"/>
                <w:sz w:val="21"/>
                <w:szCs w:val="21"/>
                <w:lang w:val="en-US" w:eastAsia="zh-CN" w:bidi="ar"/>
              </w:rPr>
              <w:t>5F</w:t>
            </w:r>
            <w:r>
              <w:rPr>
                <w:rStyle w:val="638"/>
                <w:rFonts w:hint="eastAsia" w:ascii="宋体" w:hAnsi="宋体" w:eastAsia="宋体" w:cs="宋体"/>
                <w:sz w:val="21"/>
                <w:szCs w:val="21"/>
                <w:lang w:val="en-US" w:eastAsia="zh-CN" w:bidi="ar"/>
              </w:rPr>
              <w:t xml:space="preserve"> </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超声科</w:t>
            </w:r>
          </w:p>
        </w:tc>
        <w:tc>
          <w:tcPr>
            <w:tcW w:w="939" w:type="dxa"/>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rPr>
            </w:pPr>
          </w:p>
        </w:tc>
        <w:tc>
          <w:tcPr>
            <w:tcW w:w="13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625.6</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重点岗位（三类），</w:t>
            </w:r>
            <w:r>
              <w:rPr>
                <w:rStyle w:val="275"/>
                <w:rFonts w:hint="eastAsia" w:ascii="宋体" w:hAnsi="宋体" w:eastAsia="宋体" w:cs="宋体"/>
                <w:color w:val="auto"/>
                <w:sz w:val="21"/>
                <w:szCs w:val="21"/>
                <w:highlight w:val="none"/>
                <w:lang w:val="en-US" w:eastAsia="zh-CN" w:bidi="ar"/>
              </w:rPr>
              <w:t>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要求：兼6楼卫生间保洁。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知名专家诊室</w:t>
            </w:r>
          </w:p>
        </w:tc>
        <w:tc>
          <w:tcPr>
            <w:tcW w:w="939" w:type="dxa"/>
            <w:vMerge w:val="continue"/>
            <w:tcBorders>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rPr>
            </w:pP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重点岗位（三类），双休科室，</w:t>
            </w:r>
            <w:r>
              <w:rPr>
                <w:rStyle w:val="275"/>
                <w:rFonts w:hint="eastAsia" w:ascii="宋体" w:hAnsi="宋体" w:eastAsia="宋体" w:cs="宋体"/>
                <w:color w:val="auto"/>
                <w:sz w:val="21"/>
                <w:szCs w:val="21"/>
                <w:highlight w:val="none"/>
                <w:lang w:val="en-US" w:eastAsia="zh-CN" w:bidi="ar"/>
              </w:rPr>
              <w:t>要求：保洁员兼1楼公共区域卫生，年龄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、科室要求的工作要快速适应并能熟练掌、责任心强、认真负责，具体工作按科室需求排班。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特需门诊</w:t>
            </w:r>
          </w:p>
        </w:tc>
        <w:tc>
          <w:tcPr>
            <w:tcW w:w="939" w:type="dxa"/>
            <w:vMerge w:val="continue"/>
            <w:tcBorders>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951.59</w:t>
            </w: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8"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63</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275"/>
                <w:rFonts w:hint="eastAsia" w:ascii="宋体" w:hAnsi="宋体" w:eastAsia="宋体" w:cs="宋体"/>
                <w:sz w:val="21"/>
                <w:szCs w:val="21"/>
                <w:lang w:val="en-US" w:eastAsia="zh-CN" w:bidi="ar"/>
              </w:rPr>
              <w:t>6F（双休）</w:t>
            </w:r>
            <w:r>
              <w:rPr>
                <w:rStyle w:val="638"/>
                <w:rFonts w:hint="eastAsia" w:ascii="宋体" w:hAnsi="宋体" w:eastAsia="宋体" w:cs="宋体"/>
                <w:sz w:val="21"/>
                <w:szCs w:val="21"/>
                <w:lang w:val="en-US" w:eastAsia="zh-CN" w:bidi="ar"/>
              </w:rPr>
              <w:t xml:space="preserve"> </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安宁缓和医学中心(门诊)全科医学教学门诊</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7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1866.43</w:t>
            </w: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社工部</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科普实践站</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标准化健康体重中心</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2、药物临床试验机构中心化药房</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神经内科二区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1865.78</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神经内科一区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1865.67</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神经内科监护病房</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507.91</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口腔颌面外科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861.91</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67</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胃肠疝肠瘘外科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1866.1</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68</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结直肠肛门外科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1866.1</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69</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肝胆胰脾外科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1865.7</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乳腺甲状腺外科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1865.7</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71</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移植科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1865.73</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泌尿外二科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1865.73</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73</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泌尿外一科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1869.82</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74</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老年心血管内科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1869.78</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75</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重症医学科一区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1870.03</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科室要求：科室有不定期加班，每月加班时长约60个小时。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7"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手术、麻醉科二区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1866.34</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重点岗位（一类），单休科室</w:t>
            </w:r>
            <w:r>
              <w:rPr>
                <w:rStyle w:val="275"/>
                <w:rFonts w:hint="eastAsia" w:ascii="宋体" w:hAnsi="宋体" w:eastAsia="宋体" w:cs="宋体"/>
                <w:color w:val="auto"/>
                <w:sz w:val="21"/>
                <w:szCs w:val="21"/>
                <w:highlight w:val="none"/>
                <w:lang w:val="en-US" w:eastAsia="zh-CN" w:bidi="ar"/>
              </w:rPr>
              <w:t>，科室要求：年龄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、科室要求的工作要快速适应并能熟练掌、责任心强、认真负责，具体工作按科室需求排班。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重症医学科三区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1866.34</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科室要求：科室有不定期加班要求，每月加班时长约60个小时。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78</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全科医学科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1871.37</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79</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内分泌代谢干部病区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1878.82</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神经内科干部病区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1878.82</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81</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睡眠中心</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49</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1878.85</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9"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82</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国际医疗部</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1878.85</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重点岗位（三类）</w:t>
            </w:r>
            <w:r>
              <w:rPr>
                <w:rStyle w:val="275"/>
                <w:rFonts w:hint="eastAsia" w:ascii="宋体" w:hAnsi="宋体" w:eastAsia="宋体" w:cs="宋体"/>
                <w:color w:val="auto"/>
                <w:sz w:val="21"/>
                <w:szCs w:val="21"/>
                <w:highlight w:val="none"/>
                <w:lang w:val="en-US" w:eastAsia="zh-CN" w:bidi="ar"/>
              </w:rPr>
              <w:t>，科室要求：年龄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、科室要求的工作要快速适应并能熟练掌、责任心强、认真负责，具体工作按科室需求排班。26楼保洁工作按科室需求进行清洁，具体工作由25楼保洁员负责。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83</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国际医疗部</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1875.63</w:t>
            </w: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29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46</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794</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45463.04</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top"/>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913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70C0"/>
                <w:sz w:val="21"/>
                <w:szCs w:val="21"/>
                <w:u w:val="none"/>
              </w:rPr>
            </w:pPr>
            <w:r>
              <w:rPr>
                <w:rFonts w:hint="eastAsia" w:ascii="宋体" w:hAnsi="宋体" w:eastAsia="宋体" w:cs="宋体"/>
                <w:b/>
                <w:bCs/>
                <w:i w:val="0"/>
                <w:iCs w:val="0"/>
                <w:color w:val="0070C0"/>
                <w:kern w:val="0"/>
                <w:sz w:val="21"/>
                <w:szCs w:val="21"/>
                <w:u w:val="none"/>
                <w:lang w:val="en-US" w:eastAsia="zh-CN" w:bidi="ar"/>
              </w:rPr>
              <w:t>七、三号楼保洁人员岗位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9"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84</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诊疗一楼（出入院收费处）</w:t>
            </w:r>
          </w:p>
        </w:tc>
        <w:tc>
          <w:tcPr>
            <w:tcW w:w="939" w:type="dxa"/>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1608.81</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重点岗位（三类）</w:t>
            </w:r>
            <w:r>
              <w:rPr>
                <w:rStyle w:val="275"/>
                <w:rFonts w:hint="eastAsia" w:ascii="宋体" w:hAnsi="宋体" w:eastAsia="宋体" w:cs="宋体"/>
                <w:color w:val="auto"/>
                <w:sz w:val="21"/>
                <w:szCs w:val="21"/>
                <w:highlight w:val="none"/>
                <w:lang w:val="en-US" w:eastAsia="zh-CN" w:bidi="ar"/>
              </w:rPr>
              <w:t>，科室要求及工作范围：放疗机房、出入院收费处及大厅共用1名保洁员，年龄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、责任心强、认真负责。包含3楼放疗机房2间办公室和1间会议室。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放疗机房</w:t>
            </w:r>
          </w:p>
        </w:tc>
        <w:tc>
          <w:tcPr>
            <w:tcW w:w="939"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FF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85</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静脉用药调配中心</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1448.72</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临床肿瘤中心放射物理室</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rPr>
            </w:pPr>
          </w:p>
        </w:tc>
        <w:tc>
          <w:tcPr>
            <w:tcW w:w="13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1441.6</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重点岗位（三类）</w:t>
            </w:r>
            <w:r>
              <w:rPr>
                <w:rStyle w:val="275"/>
                <w:rFonts w:hint="eastAsia" w:ascii="宋体" w:hAnsi="宋体" w:eastAsia="宋体" w:cs="宋体"/>
                <w:color w:val="auto"/>
                <w:sz w:val="21"/>
                <w:szCs w:val="21"/>
                <w:highlight w:val="none"/>
                <w:lang w:val="en-US" w:eastAsia="zh-CN" w:bidi="ar"/>
              </w:rPr>
              <w:t>，科室要求：年龄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、科室要求的工作要快速适应并能熟练掌、责任心强、认真负责，具体工作按科室需求排班。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细胞治疗室</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CT模拟定位室</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X光模拟定位室</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第三介入手术室</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热疗室</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87</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核医学科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1036.44</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科室要求不配保洁员，保洁工作自行处理。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康复医学科</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1358.6</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89</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耳鼻咽喉头颈科二区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1358.6</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耳鼻咽喉头颈科三区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1358.6</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临床肿瘤中心</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w:t>
            </w:r>
          </w:p>
        </w:tc>
        <w:tc>
          <w:tcPr>
            <w:tcW w:w="13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1358.6</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92</w:t>
            </w: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放疗一区</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93</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普通介入诊疗病区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1358.6</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94</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临床肿瘤中心肿瘤内科一区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61</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1358.6</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临床肿瘤中心肿瘤内科二区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1358.6</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2025年11月1日增加1名保洁员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3"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96</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临床肿瘤中心放疗二病区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1358.6</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97</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临床肿瘤中心放疗三区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1358.6</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98</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消化内科一区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1358.6</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99</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消化内科二区</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w:t>
            </w:r>
          </w:p>
        </w:tc>
        <w:tc>
          <w:tcPr>
            <w:tcW w:w="13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1358.6</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消化内ICU</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小儿外科及结直肠肛门外科二区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1358.6</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1"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101</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妇科一区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1358.6</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科室要求：科室有不定期加班，每月加班时长约22个小时。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102</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妇科二区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1358.6</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4"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103</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麻醉科手术室三区</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1358.6</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重点岗位（一类），单休科室</w:t>
            </w:r>
            <w:r>
              <w:rPr>
                <w:rStyle w:val="275"/>
                <w:rFonts w:hint="eastAsia" w:ascii="宋体" w:hAnsi="宋体" w:eastAsia="宋体" w:cs="宋体"/>
                <w:color w:val="auto"/>
                <w:sz w:val="21"/>
                <w:szCs w:val="21"/>
                <w:highlight w:val="none"/>
                <w:lang w:val="en-US" w:eastAsia="zh-CN" w:bidi="ar"/>
              </w:rPr>
              <w:t>，科室要求：年龄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、科室要求的工作要快速适应并能熟练掌、责任心强、认真负责，具体工作按科室需求排班。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29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小计</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37</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697</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25914.57</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top"/>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913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70C0"/>
                <w:sz w:val="21"/>
                <w:szCs w:val="21"/>
                <w:u w:val="none"/>
              </w:rPr>
            </w:pPr>
            <w:r>
              <w:rPr>
                <w:rFonts w:hint="eastAsia" w:ascii="宋体" w:hAnsi="宋体" w:eastAsia="宋体" w:cs="宋体"/>
                <w:b/>
                <w:bCs/>
                <w:i w:val="0"/>
                <w:iCs w:val="0"/>
                <w:color w:val="0070C0"/>
                <w:kern w:val="0"/>
                <w:sz w:val="21"/>
                <w:szCs w:val="21"/>
                <w:u w:val="none"/>
                <w:lang w:val="en-US" w:eastAsia="zh-CN" w:bidi="ar"/>
              </w:rPr>
              <w:t>八、教学综合楼保洁人员岗位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104</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精简联合检验中心</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1026.34</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2"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105</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医学遗传与产前诊断中心（介入手术室、实验室）</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1310.4</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Style w:val="135"/>
                <w:rFonts w:hint="eastAsia" w:ascii="宋体" w:hAnsi="宋体" w:eastAsia="宋体" w:cs="宋体"/>
                <w:color w:val="auto"/>
                <w:sz w:val="21"/>
                <w:szCs w:val="21"/>
                <w:lang w:val="en-US" w:eastAsia="zh-CN" w:bidi="ar"/>
              </w:rPr>
              <w:t>单休科室</w:t>
            </w:r>
            <w:r>
              <w:rPr>
                <w:rStyle w:val="275"/>
                <w:rFonts w:hint="eastAsia" w:ascii="宋体" w:hAnsi="宋体" w:eastAsia="宋体" w:cs="宋体"/>
                <w:color w:val="auto"/>
                <w:sz w:val="21"/>
                <w:szCs w:val="21"/>
                <w:lang w:val="en-US" w:eastAsia="zh-CN" w:bidi="ar"/>
              </w:rPr>
              <w:t>，科室要求：包含视光中心扩建楼3楼PGD实验室卫生清洁（290.66），保洁员配合科室安排。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106</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盆底功能障碍性疾病诊治中心</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7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999.37</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妇科无创治疗中心</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宫颈疾病诊治中心</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孕妇学校</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107</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儿童保健科（儿童康复治疗部门诊）挂号处</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999.37</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重点岗位（二类）</w:t>
            </w:r>
            <w:r>
              <w:rPr>
                <w:rStyle w:val="275"/>
                <w:rFonts w:hint="eastAsia" w:ascii="宋体" w:hAnsi="宋体" w:eastAsia="宋体" w:cs="宋体"/>
                <w:color w:val="auto"/>
                <w:sz w:val="21"/>
                <w:szCs w:val="21"/>
                <w:highlight w:val="none"/>
                <w:lang w:val="en-US" w:eastAsia="zh-CN" w:bidi="ar"/>
              </w:rPr>
              <w:t>，科室要求：年龄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，科室要求的工作要快速适应并能熟练掌、责任心强、工作认真负责。该楼层保洁员负责10楼儿童保健科（儿童康复治疗部门诊）保洁工作，具体工作按科室要求排班。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108</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血液净化治疗中心</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999.37</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Style w:val="135"/>
                <w:rFonts w:hint="eastAsia" w:ascii="宋体" w:hAnsi="宋体" w:eastAsia="宋体" w:cs="宋体"/>
                <w:color w:val="auto"/>
                <w:sz w:val="21"/>
                <w:szCs w:val="21"/>
                <w:lang w:val="en-US" w:eastAsia="zh-CN" w:bidi="ar"/>
              </w:rPr>
              <w:t>单休科室</w:t>
            </w:r>
            <w:r>
              <w:rPr>
                <w:rStyle w:val="275"/>
                <w:rFonts w:hint="eastAsia" w:ascii="宋体" w:hAnsi="宋体" w:eastAsia="宋体" w:cs="宋体"/>
                <w:color w:val="auto"/>
                <w:sz w:val="21"/>
                <w:szCs w:val="21"/>
                <w:lang w:val="en-US" w:eastAsia="zh-CN" w:bidi="ar"/>
              </w:rPr>
              <w:t>，科室要求：每周二、四有加班，要求19:00至23:30。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3"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109</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1、认知睡眠中心</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7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999.37</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Style w:val="135"/>
                <w:rFonts w:hint="eastAsia" w:ascii="宋体" w:hAnsi="宋体" w:eastAsia="宋体" w:cs="宋体"/>
                <w:color w:val="auto"/>
                <w:sz w:val="21"/>
                <w:szCs w:val="21"/>
                <w:lang w:val="en-US" w:eastAsia="zh-CN" w:bidi="ar"/>
              </w:rPr>
              <w:t>双休科室</w:t>
            </w:r>
            <w:r>
              <w:rPr>
                <w:rStyle w:val="275"/>
                <w:rFonts w:hint="eastAsia" w:ascii="宋体" w:hAnsi="宋体" w:eastAsia="宋体" w:cs="宋体"/>
                <w:color w:val="auto"/>
                <w:sz w:val="21"/>
                <w:szCs w:val="21"/>
                <w:lang w:val="en-US" w:eastAsia="zh-CN" w:bidi="ar"/>
              </w:rPr>
              <w:t>，科室要求：科室要求的工作要快速适应并能熟练掌、责任心强、认真负责。7F所有科室共用1名保洁员，职能办公室每天收两次垃圾，每天拖地一次，每日清洁完职能办公室后回到认知睡眠中心岗位。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7"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2、感控科</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110</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1、预防保健科</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7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999.37</w:t>
            </w: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Style w:val="135"/>
                <w:rFonts w:hint="eastAsia" w:ascii="宋体" w:hAnsi="宋体" w:eastAsia="宋体" w:cs="宋体"/>
                <w:color w:val="auto"/>
                <w:sz w:val="21"/>
                <w:szCs w:val="21"/>
                <w:lang w:val="en-US" w:eastAsia="zh-CN" w:bidi="ar"/>
              </w:rPr>
              <w:t>双休科室</w:t>
            </w:r>
            <w:r>
              <w:rPr>
                <w:rStyle w:val="275"/>
                <w:rFonts w:hint="eastAsia" w:ascii="宋体" w:hAnsi="宋体" w:eastAsia="宋体" w:cs="宋体"/>
                <w:color w:val="auto"/>
                <w:sz w:val="21"/>
                <w:szCs w:val="21"/>
                <w:lang w:val="en-US" w:eastAsia="zh-CN" w:bidi="ar"/>
              </w:rPr>
              <w:t>，科室要求：科室要求的工作要快速适应并能熟练掌、责任心强、认真负责。8F所有科室共用1名保洁员，职能办公室每天收两次垃圾，每天拖地一次，每日清洁完职能办公室后回到儿童保健科岗位。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2、公共卫生科</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3、健康教育科</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4、药学部</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5、儿童保健科</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8"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111</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学员宿舍</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3997.48</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重点岗位（三类），</w:t>
            </w:r>
            <w:r>
              <w:rPr>
                <w:rStyle w:val="275"/>
                <w:rFonts w:hint="eastAsia" w:ascii="宋体" w:hAnsi="宋体" w:eastAsia="宋体" w:cs="宋体"/>
                <w:color w:val="auto"/>
                <w:sz w:val="21"/>
                <w:szCs w:val="21"/>
                <w:highlight w:val="none"/>
                <w:lang w:val="en-US" w:eastAsia="zh-CN" w:bidi="ar"/>
              </w:rPr>
              <w:t>工作范围包括：年龄</w:t>
            </w:r>
            <w:r>
              <w:rPr>
                <w:rFonts w:hint="eastAsia" w:ascii="宋体" w:hAnsi="宋体" w:eastAsia="宋体" w:cs="宋体"/>
                <w:b w:val="0"/>
                <w:bCs w:val="0"/>
                <w:color w:val="auto"/>
                <w:sz w:val="21"/>
                <w:szCs w:val="21"/>
                <w:highlight w:val="none"/>
                <w:lang w:val="en-US" w:eastAsia="zh-CN"/>
              </w:rPr>
              <w:t>≤50岁</w:t>
            </w:r>
            <w:r>
              <w:rPr>
                <w:rStyle w:val="275"/>
                <w:rFonts w:hint="eastAsia" w:ascii="宋体" w:hAnsi="宋体" w:eastAsia="宋体" w:cs="宋体"/>
                <w:color w:val="auto"/>
                <w:sz w:val="21"/>
                <w:szCs w:val="21"/>
                <w:highlight w:val="none"/>
                <w:lang w:val="en-US" w:eastAsia="zh-CN" w:bidi="ar"/>
              </w:rPr>
              <w:t>，工作认真负责。含职工宿舍区进修生、研究生宿舍。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4"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112</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儿童保健科（儿童康复治疗部门诊）</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科室要求：5楼儿童保健科（儿童康复治疗部门诊）挂号处保洁员兼做该科保洁工作。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2"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检验科</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科室要求：门诊9、10楼检验科保洁员兼做该科保洁工作。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113</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广西微创中心（腹腔镜外科培训基地）</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双休科室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114</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广西医学科学院</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35"/>
                <w:rFonts w:hint="eastAsia" w:ascii="宋体" w:hAnsi="宋体" w:eastAsia="宋体" w:cs="宋体"/>
                <w:color w:val="auto"/>
                <w:sz w:val="21"/>
                <w:szCs w:val="21"/>
                <w:highlight w:val="none"/>
                <w:lang w:val="en-US" w:eastAsia="zh-CN" w:bidi="ar"/>
              </w:rPr>
              <w:t>双休科室</w:t>
            </w:r>
            <w:r>
              <w:rPr>
                <w:rStyle w:val="275"/>
                <w:rFonts w:hint="eastAsia" w:ascii="宋体" w:hAnsi="宋体" w:eastAsia="宋体" w:cs="宋体"/>
                <w:color w:val="auto"/>
                <w:sz w:val="21"/>
                <w:szCs w:val="21"/>
                <w:highlight w:val="none"/>
                <w:lang w:val="en-US" w:eastAsia="zh-CN" w:bidi="ar"/>
              </w:rPr>
              <w:t>，科室要求及工作范围：科室要求的工作要快速适应并能熟练掌、责任心强、工作认真负责。包括1号楼15楼会议室、营养食堂3楼会议室及楼梯清洁，具体工作按科室要求排班。（教学部偶尔有加班）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图书馆</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115</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教学部</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999.37</w:t>
            </w: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116</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教学部</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1025.31</w:t>
            </w: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117</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教学部</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2064.9</w:t>
            </w: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118</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教学部</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29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小计</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15</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0</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15420.65</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0" w:hRule="atLeast"/>
        </w:trPr>
        <w:tc>
          <w:tcPr>
            <w:tcW w:w="913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70C0"/>
                <w:sz w:val="21"/>
                <w:szCs w:val="21"/>
                <w:u w:val="none"/>
              </w:rPr>
            </w:pPr>
            <w:r>
              <w:rPr>
                <w:rFonts w:hint="eastAsia" w:ascii="宋体" w:hAnsi="宋体" w:eastAsia="宋体" w:cs="宋体"/>
                <w:b/>
                <w:bCs/>
                <w:i w:val="0"/>
                <w:iCs w:val="0"/>
                <w:color w:val="0070C0"/>
                <w:kern w:val="0"/>
                <w:sz w:val="21"/>
                <w:szCs w:val="21"/>
                <w:u w:val="none"/>
                <w:lang w:val="en-US" w:eastAsia="zh-CN" w:bidi="ar"/>
              </w:rPr>
              <w:t>九、办公区岗位人员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119</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1F-6F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行政楼</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2867</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双休科室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7"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1F-4F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31层住宅楼办公区1-4楼</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双休科室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29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小计</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2</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0</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2867</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8" w:hRule="atLeast"/>
        </w:trPr>
        <w:tc>
          <w:tcPr>
            <w:tcW w:w="913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70C0"/>
                <w:sz w:val="21"/>
                <w:szCs w:val="21"/>
                <w:u w:val="none"/>
              </w:rPr>
            </w:pPr>
            <w:r>
              <w:rPr>
                <w:rFonts w:hint="eastAsia" w:ascii="宋体" w:hAnsi="宋体" w:eastAsia="宋体" w:cs="宋体"/>
                <w:b/>
                <w:bCs/>
                <w:i w:val="0"/>
                <w:iCs w:val="0"/>
                <w:color w:val="0070C0"/>
                <w:kern w:val="0"/>
                <w:sz w:val="21"/>
                <w:szCs w:val="21"/>
                <w:u w:val="none"/>
                <w:lang w:val="en-US" w:eastAsia="zh-CN" w:bidi="ar"/>
              </w:rPr>
              <w:t>十、广西卫建委办公大楼医院用房保洁人员岗位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121</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整形美容激光中心</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494.74</w:t>
            </w:r>
          </w:p>
        </w:tc>
        <w:tc>
          <w:tcPr>
            <w:tcW w:w="3244" w:type="dxa"/>
            <w:vMerge w:val="restart"/>
            <w:tcBorders>
              <w:top w:val="single" w:color="auto" w:sz="4" w:space="0"/>
              <w:left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工作范围：包括1楼外围公共区域、公仆司法鉴定中心，清洁完后回到整形美容激光中心岗位。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1"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公仆司法鉴定中心（双休）</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257.44</w:t>
            </w:r>
          </w:p>
        </w:tc>
        <w:tc>
          <w:tcPr>
            <w:tcW w:w="3244"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9"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122</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2F-6F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体检中心（2F-6F）</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6011.89</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科室要求及工作范围：工作认真负责，工作范围包括本楼层楼梯。</w:t>
            </w:r>
            <w:bookmarkStart w:id="66" w:name="_GoBack"/>
            <w:bookmarkEnd w:id="66"/>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6" w:hRule="atLeast"/>
        </w:trPr>
        <w:tc>
          <w:tcPr>
            <w:tcW w:w="29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小计</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5</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0</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6764.07</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913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70C0"/>
                <w:sz w:val="21"/>
                <w:szCs w:val="21"/>
                <w:u w:val="none"/>
              </w:rPr>
            </w:pPr>
            <w:r>
              <w:rPr>
                <w:rFonts w:hint="eastAsia" w:ascii="宋体" w:hAnsi="宋体" w:eastAsia="宋体" w:cs="宋体"/>
                <w:b/>
                <w:bCs/>
                <w:i w:val="0"/>
                <w:iCs w:val="0"/>
                <w:color w:val="0070C0"/>
                <w:kern w:val="0"/>
                <w:sz w:val="21"/>
                <w:szCs w:val="21"/>
                <w:u w:val="none"/>
                <w:lang w:val="en-US" w:eastAsia="zh-CN" w:bidi="ar"/>
              </w:rPr>
              <w:t>十一、星湖门诊保洁人员岗位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123</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星湖门诊</w:t>
            </w:r>
          </w:p>
        </w:tc>
        <w:tc>
          <w:tcPr>
            <w:tcW w:w="9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1551.56</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124</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星湖门诊</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765.5</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125</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星湖门诊</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631.93</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126</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星湖门诊</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631.93</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127</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5F</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星湖门诊</w:t>
            </w: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1551.56</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c>
          <w:tcPr>
            <w:tcW w:w="23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小计：</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3</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b/>
                <w:bCs/>
                <w:i w:val="0"/>
                <w:iCs w:val="0"/>
                <w:color w:val="0070C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5132.48</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b/>
                <w:bCs/>
                <w:i w:val="0"/>
                <w:iCs w:val="0"/>
                <w:color w:val="0070C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128</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管理人员</w:t>
            </w: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项目经理</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双休科室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8"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5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主管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单休科室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5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lang w:val="en-US"/>
              </w:rPr>
            </w:pPr>
            <w:r>
              <w:rPr>
                <w:rFonts w:hint="eastAsia" w:ascii="宋体" w:hAnsi="宋体" w:eastAsia="宋体" w:cs="宋体"/>
                <w:i w:val="0"/>
                <w:iCs w:val="0"/>
                <w:color w:val="000000"/>
                <w:kern w:val="0"/>
                <w:sz w:val="21"/>
                <w:szCs w:val="21"/>
                <w:u w:val="none"/>
                <w:lang w:val="en-US" w:eastAsia="zh-CN" w:bidi="ar"/>
              </w:rPr>
              <w:t>129</w:t>
            </w:r>
          </w:p>
        </w:tc>
        <w:tc>
          <w:tcPr>
            <w:tcW w:w="2332"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轮休人员</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32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（30人为重点岗位，14人为普通岗位）；重点岗位（一类）：6人；重点岗位（二类）：6人；重点岗位（三类）：18人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科室固定人员顶班。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5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2332"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32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130</w:t>
            </w:r>
          </w:p>
        </w:tc>
        <w:tc>
          <w:tcPr>
            <w:tcW w:w="23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电梯司梯员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23人含轮休人员，全院电梯共63台（含扶梯10台）。门诊综合楼、2号楼、3号楼共3台手术专梯需要24小时轮值 ；1号楼1台手术专梯，控梯时间为07:30-18:30。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131</w:t>
            </w:r>
          </w:p>
        </w:tc>
        <w:tc>
          <w:tcPr>
            <w:tcW w:w="23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收垃圾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7人含轮休人员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8"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132</w:t>
            </w:r>
          </w:p>
        </w:tc>
        <w:tc>
          <w:tcPr>
            <w:tcW w:w="23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洗地打蜡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7人含轮休人员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133</w:t>
            </w:r>
          </w:p>
        </w:tc>
        <w:tc>
          <w:tcPr>
            <w:tcW w:w="23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设备、高空专业组</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7人含轮休人员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4"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134</w:t>
            </w:r>
          </w:p>
        </w:tc>
        <w:tc>
          <w:tcPr>
            <w:tcW w:w="23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外围保洁（桃源院区医疗区所有外围）</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作范围：门诊广场、视光中心广场、中心花园、教学楼周边外围（含教学楼一楼两边电梯厅及公厕）、消防、安检监控中心、器官移植办公楼2层、1号楼、2号楼（2号楼住院大厅、后梯厅）、3号楼外围、架空花园、营养食堂外围、综合楼8楼、27电教室（含电梯机房）、28楼直升飞机停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4"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w:t>
            </w:r>
          </w:p>
        </w:tc>
        <w:tc>
          <w:tcPr>
            <w:tcW w:w="23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电梯清洁</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auto"/>
                <w:sz w:val="21"/>
                <w:szCs w:val="21"/>
                <w:u w:val="none"/>
              </w:rPr>
            </w:pP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工作范围包括：医疗区63台电梯清洁及消毒工作，全院电梯每天清水清洁两遍厢体及扶梯，酒精擦拭两遍按键及扶梯带。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8"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136</w:t>
            </w:r>
          </w:p>
        </w:tc>
        <w:tc>
          <w:tcPr>
            <w:tcW w:w="23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负一、负二楼</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3222</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门诊综合楼负一楼停车场、办公室、更衣室公共区域、楼梯、院史馆（每月搞一次细卫生）、2号楼负一停车场、信息楼负一楼公区等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23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小计：</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105</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3222</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23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合计</w:t>
            </w:r>
          </w:p>
        </w:tc>
        <w:tc>
          <w:tcPr>
            <w:tcW w:w="9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339</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2909</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195402.26</w:t>
            </w:r>
          </w:p>
        </w:tc>
        <w:tc>
          <w:tcPr>
            <w:tcW w:w="3244"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b/>
                <w:bCs/>
                <w:i w:val="0"/>
                <w:iCs w:val="0"/>
                <w:color w:val="C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8" w:hRule="atLeast"/>
        </w:trPr>
        <w:tc>
          <w:tcPr>
            <w:tcW w:w="913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注：1.服务公司必须配备应急机动人员20名</w:t>
            </w:r>
            <w:r>
              <w:rPr>
                <w:rFonts w:hint="eastAsia" w:ascii="宋体" w:hAnsi="宋体" w:cs="宋体"/>
                <w:i w:val="0"/>
                <w:iCs w:val="0"/>
                <w:color w:val="000000"/>
                <w:kern w:val="0"/>
                <w:sz w:val="21"/>
                <w:szCs w:val="21"/>
                <w:u w:val="none"/>
                <w:lang w:val="en-US" w:eastAsia="zh-CN" w:bidi="ar"/>
              </w:rPr>
              <w:t>（包含电梯机动人员3名）</w:t>
            </w:r>
            <w:r>
              <w:rPr>
                <w:rFonts w:hint="eastAsia" w:ascii="宋体" w:hAnsi="宋体" w:eastAsia="宋体" w:cs="宋体"/>
                <w:i w:val="0"/>
                <w:iCs w:val="0"/>
                <w:color w:val="000000"/>
                <w:kern w:val="0"/>
                <w:sz w:val="21"/>
                <w:szCs w:val="21"/>
                <w:u w:val="none"/>
                <w:lang w:val="en-US" w:eastAsia="zh-CN" w:bidi="ar"/>
              </w:rPr>
              <w:t>，有突发事件及应急预案时启用，必须做到随叫随到。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2.保洁公司应根据不同岗位类别设定不同岗位工资。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3.重点岗82人，其中重点岗位（一类）：30人；重点岗位（二类）：21人；重点岗位（三类）：31人；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4.普通岗：257人</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5.在投标文件中承诺</w:t>
            </w:r>
            <w:r>
              <w:rPr>
                <w:rFonts w:hint="eastAsia" w:ascii="宋体" w:hAnsi="宋体" w:eastAsia="宋体" w:cs="宋体"/>
                <w:color w:val="auto"/>
                <w:highlight w:val="none"/>
                <w:lang w:val="en-US" w:eastAsia="zh-CN"/>
              </w:rPr>
              <w:t>投入的管理人员，如签订合同时调整人员的，应提供同等资质条件的人员，向采购人提交人员调整书面申请并取得采购人书面同意，否则视为违约。</w:t>
            </w:r>
          </w:p>
        </w:tc>
      </w:tr>
    </w:tbl>
    <w:p>
      <w:pPr>
        <w:pStyle w:val="2"/>
        <w:widowControl w:val="0"/>
        <w:numPr>
          <w:ilvl w:val="0"/>
          <w:numId w:val="0"/>
        </w:numPr>
        <w:spacing w:after="120"/>
        <w:jc w:val="both"/>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 xml:space="preserve">     </w:t>
      </w:r>
    </w:p>
    <w:p>
      <w:pPr>
        <w:pStyle w:val="2"/>
        <w:widowControl w:val="0"/>
        <w:numPr>
          <w:ilvl w:val="0"/>
          <w:numId w:val="0"/>
        </w:numPr>
        <w:spacing w:after="120"/>
        <w:jc w:val="both"/>
        <w:rPr>
          <w:rFonts w:hint="eastAsia" w:ascii="宋体" w:hAnsi="宋体" w:eastAsia="宋体" w:cs="宋体"/>
          <w:b/>
          <w:bCs/>
          <w:color w:val="auto"/>
          <w:sz w:val="21"/>
          <w:szCs w:val="21"/>
          <w:highlight w:val="none"/>
          <w:lang w:val="en-US" w:eastAsia="zh-CN"/>
        </w:rPr>
      </w:pPr>
    </w:p>
    <w:p>
      <w:pPr>
        <w:pStyle w:val="2"/>
        <w:widowControl w:val="0"/>
        <w:numPr>
          <w:ilvl w:val="0"/>
          <w:numId w:val="0"/>
        </w:numPr>
        <w:spacing w:after="120"/>
        <w:jc w:val="both"/>
        <w:rPr>
          <w:rFonts w:hint="eastAsia" w:ascii="宋体" w:hAnsi="宋体" w:eastAsia="宋体" w:cs="宋体"/>
          <w:b/>
          <w:bCs/>
          <w:color w:val="auto"/>
          <w:sz w:val="21"/>
          <w:szCs w:val="21"/>
          <w:highlight w:val="none"/>
          <w:lang w:val="en-US" w:eastAsia="zh-CN"/>
        </w:rPr>
      </w:pPr>
    </w:p>
    <w:p>
      <w:pPr>
        <w:pStyle w:val="2"/>
        <w:widowControl w:val="0"/>
        <w:numPr>
          <w:ilvl w:val="0"/>
          <w:numId w:val="0"/>
        </w:numPr>
        <w:spacing w:after="120"/>
        <w:jc w:val="both"/>
        <w:rPr>
          <w:rFonts w:hint="eastAsia" w:ascii="宋体" w:hAnsi="宋体" w:eastAsia="宋体" w:cs="宋体"/>
          <w:b/>
          <w:bCs/>
          <w:color w:val="auto"/>
          <w:sz w:val="21"/>
          <w:szCs w:val="21"/>
          <w:highlight w:val="none"/>
          <w:lang w:val="en-US" w:eastAsia="zh-CN"/>
        </w:rPr>
      </w:pPr>
    </w:p>
    <w:p>
      <w:pPr>
        <w:pStyle w:val="2"/>
        <w:widowControl w:val="0"/>
        <w:numPr>
          <w:ilvl w:val="0"/>
          <w:numId w:val="0"/>
        </w:numPr>
        <w:spacing w:after="120"/>
        <w:jc w:val="both"/>
        <w:rPr>
          <w:rFonts w:hint="eastAsia" w:ascii="宋体" w:hAnsi="宋体" w:eastAsia="宋体" w:cs="宋体"/>
          <w:b/>
          <w:bCs/>
          <w:color w:val="auto"/>
          <w:sz w:val="21"/>
          <w:szCs w:val="21"/>
          <w:highlight w:val="none"/>
          <w:lang w:val="en-US" w:eastAsia="zh-CN"/>
        </w:rPr>
      </w:pPr>
    </w:p>
    <w:p>
      <w:pPr>
        <w:pStyle w:val="2"/>
        <w:widowControl w:val="0"/>
        <w:numPr>
          <w:ilvl w:val="0"/>
          <w:numId w:val="0"/>
        </w:numPr>
        <w:spacing w:after="120"/>
        <w:jc w:val="both"/>
        <w:rPr>
          <w:rFonts w:hint="eastAsia" w:ascii="宋体" w:hAnsi="宋体" w:eastAsia="宋体" w:cs="宋体"/>
          <w:b/>
          <w:bCs/>
          <w:color w:val="auto"/>
          <w:sz w:val="21"/>
          <w:szCs w:val="21"/>
          <w:highlight w:val="none"/>
          <w:lang w:val="en-US" w:eastAsia="zh-CN"/>
        </w:rPr>
      </w:pPr>
    </w:p>
    <w:p>
      <w:pPr>
        <w:pStyle w:val="2"/>
        <w:widowControl w:val="0"/>
        <w:numPr>
          <w:ilvl w:val="0"/>
          <w:numId w:val="0"/>
        </w:numPr>
        <w:spacing w:after="120"/>
        <w:jc w:val="both"/>
        <w:rPr>
          <w:rFonts w:hint="eastAsia" w:ascii="宋体" w:hAnsi="宋体" w:eastAsia="宋体" w:cs="宋体"/>
          <w:b/>
          <w:bCs/>
          <w:color w:val="auto"/>
          <w:sz w:val="21"/>
          <w:szCs w:val="21"/>
          <w:highlight w:val="none"/>
          <w:lang w:val="en-US" w:eastAsia="zh-CN"/>
        </w:rPr>
      </w:pPr>
    </w:p>
    <w:p>
      <w:pPr>
        <w:pStyle w:val="2"/>
        <w:widowControl w:val="0"/>
        <w:numPr>
          <w:ilvl w:val="0"/>
          <w:numId w:val="0"/>
        </w:numPr>
        <w:spacing w:after="120"/>
        <w:jc w:val="both"/>
        <w:rPr>
          <w:rFonts w:hint="eastAsia" w:ascii="宋体" w:hAnsi="宋体" w:eastAsia="宋体" w:cs="宋体"/>
          <w:b/>
          <w:bCs/>
          <w:color w:val="auto"/>
          <w:sz w:val="21"/>
          <w:szCs w:val="21"/>
          <w:highlight w:val="none"/>
          <w:lang w:val="en-US" w:eastAsia="zh-CN"/>
        </w:rPr>
      </w:pPr>
    </w:p>
    <w:p>
      <w:pPr>
        <w:pStyle w:val="2"/>
        <w:widowControl w:val="0"/>
        <w:numPr>
          <w:ilvl w:val="0"/>
          <w:numId w:val="0"/>
        </w:numPr>
        <w:spacing w:after="120"/>
        <w:jc w:val="both"/>
        <w:rPr>
          <w:rFonts w:hint="eastAsia" w:ascii="宋体" w:hAnsi="宋体" w:eastAsia="宋体" w:cs="宋体"/>
          <w:b/>
          <w:bCs/>
          <w:color w:val="auto"/>
          <w:sz w:val="21"/>
          <w:szCs w:val="21"/>
          <w:highlight w:val="none"/>
          <w:lang w:val="en-US" w:eastAsia="zh-CN"/>
        </w:rPr>
      </w:pPr>
    </w:p>
    <w:tbl>
      <w:tblPr>
        <w:tblStyle w:val="55"/>
        <w:tblW w:w="9150" w:type="dxa"/>
        <w:tblInd w:w="10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7"/>
        <w:gridCol w:w="2062"/>
        <w:gridCol w:w="956"/>
        <w:gridCol w:w="872"/>
        <w:gridCol w:w="1096"/>
        <w:gridCol w:w="36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150" w:type="dxa"/>
            <w:gridSpan w:val="6"/>
            <w:tcBorders>
              <w:top w:val="nil"/>
              <w:left w:val="nil"/>
              <w:bottom w:val="nil"/>
              <w:right w:val="nil"/>
            </w:tcBorders>
            <w:shd w:val="clear" w:color="auto" w:fill="auto"/>
            <w:noWrap/>
            <w:vAlign w:val="center"/>
          </w:tcPr>
          <w:p>
            <w:pPr>
              <w:pStyle w:val="335"/>
              <w:keepNext w:val="0"/>
              <w:keepLines w:val="0"/>
              <w:pageBreakBefore w:val="0"/>
              <w:widowControl w:val="0"/>
              <w:numPr>
                <w:ilvl w:val="0"/>
                <w:numId w:val="0"/>
              </w:numPr>
              <w:shd w:val="clear" w:color="auto" w:fill="auto"/>
              <w:tabs>
                <w:tab w:val="left" w:pos="1231"/>
              </w:tabs>
              <w:kinsoku/>
              <w:wordWrap/>
              <w:overflowPunct/>
              <w:topLinePunct w:val="0"/>
              <w:autoSpaceDE/>
              <w:autoSpaceDN/>
              <w:bidi w:val="0"/>
              <w:adjustRightInd/>
              <w:snapToGrid/>
              <w:spacing w:before="0" w:after="0" w:line="360" w:lineRule="auto"/>
              <w:ind w:leftChars="0" w:right="0" w:rightChars="0"/>
              <w:jc w:val="both"/>
              <w:textAlignment w:val="auto"/>
              <w:rPr>
                <w:rFonts w:hint="eastAsia" w:ascii="宋体" w:hAnsi="宋体" w:eastAsia="宋体" w:cs="宋体"/>
                <w:b/>
                <w:i w:val="0"/>
                <w:color w:val="auto"/>
                <w:sz w:val="21"/>
                <w:szCs w:val="21"/>
                <w:u w:val="none"/>
              </w:rPr>
            </w:pPr>
            <w:r>
              <w:rPr>
                <w:rFonts w:hint="eastAsia" w:ascii="宋体" w:hAnsi="宋体" w:eastAsia="宋体" w:cs="宋体"/>
                <w:b/>
                <w:bCs/>
                <w:sz w:val="21"/>
                <w:szCs w:val="21"/>
                <w:highlight w:val="none"/>
                <w:lang w:val="en-US" w:eastAsia="zh-CN"/>
              </w:rPr>
              <w:t>附件2：《分标2北院院区综合物业服务人员岗位设置表》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4" w:hRule="atLeast"/>
        </w:trPr>
        <w:tc>
          <w:tcPr>
            <w:tcW w:w="91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一、北院区3号楼、门急诊、5号楼应急综合楼、6号楼、平战楼室内外服务人员岗位需求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序号</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科室/楼层、岗位</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计划配置保洁人员（人）</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床位数</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auto"/>
                <w:kern w:val="0"/>
                <w:sz w:val="21"/>
                <w:szCs w:val="21"/>
                <w:u w:val="none"/>
                <w:lang w:val="en-US" w:eastAsia="zh-CN" w:bidi="ar"/>
              </w:rPr>
            </w:pPr>
            <w:r>
              <w:rPr>
                <w:rFonts w:hint="eastAsia" w:ascii="宋体" w:hAnsi="宋体" w:eastAsia="宋体" w:cs="宋体"/>
                <w:b/>
                <w:i w:val="0"/>
                <w:color w:val="auto"/>
                <w:kern w:val="0"/>
                <w:sz w:val="21"/>
                <w:szCs w:val="21"/>
                <w:u w:val="none"/>
                <w:lang w:val="en-US" w:eastAsia="zh-CN" w:bidi="ar"/>
              </w:rPr>
              <w:t>面积</w:t>
            </w:r>
          </w:p>
          <w:p>
            <w:pPr>
              <w:keepNext w:val="0"/>
              <w:keepLines w:val="0"/>
              <w:widowControl/>
              <w:suppressLineNumbers w:val="0"/>
              <w:jc w:val="center"/>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项目经理</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主任</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主管</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领班</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领班</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6</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领班</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7</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领班</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5号楼领班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8</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地下车库（含楼顶）</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9</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静配中心</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0.5</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102</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Style w:val="636"/>
                <w:rFonts w:hint="eastAsia" w:ascii="宋体" w:hAnsi="宋体" w:cs="宋体"/>
                <w:color w:val="auto"/>
                <w:sz w:val="21"/>
                <w:szCs w:val="21"/>
                <w:highlight w:val="none"/>
                <w:lang w:val="en-US" w:eastAsia="zh-CN" w:bidi="ar"/>
              </w:rPr>
              <w:t>此岗位为</w:t>
            </w:r>
            <w:r>
              <w:rPr>
                <w:rStyle w:val="636"/>
                <w:rFonts w:hint="eastAsia" w:ascii="宋体" w:hAnsi="宋体" w:eastAsia="宋体" w:cs="宋体"/>
                <w:color w:val="auto"/>
                <w:sz w:val="21"/>
                <w:szCs w:val="21"/>
                <w:highlight w:val="none"/>
                <w:lang w:val="en-US" w:eastAsia="zh-CN" w:bidi="ar"/>
              </w:rPr>
              <w:t>兼岗，</w:t>
            </w:r>
            <w:r>
              <w:rPr>
                <w:rFonts w:hint="eastAsia" w:ascii="宋体" w:hAnsi="宋体" w:eastAsia="宋体" w:cs="宋体"/>
                <w:i w:val="0"/>
                <w:color w:val="auto"/>
                <w:kern w:val="0"/>
                <w:sz w:val="21"/>
                <w:szCs w:val="21"/>
                <w:highlight w:val="none"/>
                <w:u w:val="none"/>
                <w:lang w:val="en-US" w:eastAsia="zh-CN" w:bidi="ar"/>
              </w:rPr>
              <w:t>按科室需求保洁</w:t>
            </w:r>
            <w:r>
              <w:rPr>
                <w:rFonts w:hint="eastAsia" w:ascii="宋体" w:hAnsi="宋体" w:cs="宋体"/>
                <w:i w:val="0"/>
                <w:color w:val="auto"/>
                <w:kern w:val="0"/>
                <w:sz w:val="21"/>
                <w:szCs w:val="21"/>
                <w:highlight w:val="none"/>
                <w:u w:val="none"/>
                <w:lang w:val="en-US" w:eastAsia="zh-CN" w:bidi="ar"/>
              </w:rPr>
              <w:t>，与</w:t>
            </w:r>
            <w:r>
              <w:rPr>
                <w:rFonts w:hint="eastAsia" w:ascii="宋体" w:hAnsi="宋体" w:eastAsia="宋体" w:cs="宋体"/>
                <w:i w:val="0"/>
                <w:color w:val="auto"/>
                <w:kern w:val="0"/>
                <w:sz w:val="21"/>
                <w:szCs w:val="21"/>
                <w:highlight w:val="none"/>
                <w:u w:val="none"/>
                <w:lang w:val="en-US" w:eastAsia="zh-CN" w:bidi="ar"/>
              </w:rPr>
              <w:t>输血科（12楼）</w:t>
            </w:r>
            <w:r>
              <w:rPr>
                <w:rFonts w:hint="eastAsia" w:ascii="宋体" w:hAnsi="宋体" w:cs="宋体"/>
                <w:i w:val="0"/>
                <w:color w:val="auto"/>
                <w:kern w:val="0"/>
                <w:sz w:val="21"/>
                <w:szCs w:val="21"/>
                <w:highlight w:val="none"/>
                <w:u w:val="none"/>
                <w:lang w:val="en-US" w:eastAsia="zh-CN" w:bidi="ar"/>
              </w:rPr>
              <w:t>0.5人为1个岗位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出入院一楼大厅</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625.06</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11</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健康管理中心（住院楼F2)</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467.68</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12</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检验医学科、超声科（住院楼F2)</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732.01</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13</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现代康复治疗部（住院楼F3)</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28</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699.5</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14</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急诊病房（住院楼F3)</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28</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650.5</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具体工作按科室需求排班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15</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康复医学科（住院楼F4)</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25</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1360.81</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16</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1期临床试验研究室（住院楼F5)</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1360.81</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17</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肝胆胰腺外科（F6)</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40</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1369.67</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18</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泌尿外科、骨科三区（F7)</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50</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1369.5</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19</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骨科二区（住院楼F8)</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40</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1369.5</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骨科一区（住院楼F9)</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40</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1369.5</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21</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妇科（住院楼F10)</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16</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578.43</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22</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产科（住院楼F10)</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12</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777.46</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23</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儿科（住院楼F11)</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19</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909.11</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24</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急诊科监护室（住院楼F11)</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8</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455.2</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Style w:val="155"/>
                <w:rFonts w:hint="eastAsia" w:ascii="宋体" w:hAnsi="宋体" w:eastAsia="宋体" w:cs="宋体"/>
                <w:color w:val="auto"/>
                <w:sz w:val="21"/>
                <w:szCs w:val="21"/>
                <w:highlight w:val="none"/>
                <w:lang w:val="en-US" w:eastAsia="zh-CN" w:bidi="ar"/>
              </w:rPr>
              <w:t>重点岗位（一类）</w:t>
            </w:r>
            <w:r>
              <w:rPr>
                <w:rStyle w:val="225"/>
                <w:rFonts w:hint="eastAsia" w:ascii="宋体" w:hAnsi="宋体" w:eastAsia="宋体" w:cs="宋体"/>
                <w:color w:val="auto"/>
                <w:sz w:val="21"/>
                <w:szCs w:val="21"/>
                <w:highlight w:val="none"/>
                <w:lang w:val="en-US" w:eastAsia="zh-CN" w:bidi="ar"/>
              </w:rPr>
              <w:t>；</w:t>
            </w:r>
            <w:r>
              <w:rPr>
                <w:rStyle w:val="639"/>
                <w:rFonts w:hint="eastAsia" w:ascii="宋体" w:hAnsi="宋体" w:eastAsia="宋体" w:cs="宋体"/>
                <w:color w:val="auto"/>
                <w:sz w:val="21"/>
                <w:szCs w:val="21"/>
                <w:highlight w:val="none"/>
                <w:lang w:val="en-US" w:eastAsia="zh-CN" w:bidi="ar"/>
              </w:rPr>
              <w:t>≤50岁，</w:t>
            </w:r>
            <w:r>
              <w:rPr>
                <w:rStyle w:val="225"/>
                <w:rFonts w:hint="eastAsia" w:ascii="宋体" w:hAnsi="宋体" w:eastAsia="宋体" w:cs="宋体"/>
                <w:color w:val="auto"/>
                <w:sz w:val="21"/>
                <w:szCs w:val="21"/>
                <w:highlight w:val="none"/>
                <w:lang w:val="en-US" w:eastAsia="zh-CN" w:bidi="ar"/>
              </w:rPr>
              <w:t>具体工作按科室需求安排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25</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手术室（住院楼F12)</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1369.65</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Style w:val="155"/>
                <w:rFonts w:hint="eastAsia" w:ascii="宋体" w:hAnsi="宋体" w:eastAsia="宋体" w:cs="宋体"/>
                <w:color w:val="auto"/>
                <w:sz w:val="21"/>
                <w:szCs w:val="21"/>
                <w:highlight w:val="none"/>
                <w:lang w:val="en-US" w:eastAsia="zh-CN" w:bidi="ar"/>
              </w:rPr>
              <w:t>重点岗位（一类）</w:t>
            </w:r>
            <w:r>
              <w:rPr>
                <w:rStyle w:val="225"/>
                <w:rFonts w:hint="eastAsia" w:ascii="宋体" w:hAnsi="宋体" w:eastAsia="宋体" w:cs="宋体"/>
                <w:color w:val="auto"/>
                <w:sz w:val="21"/>
                <w:szCs w:val="21"/>
                <w:highlight w:val="none"/>
                <w:lang w:val="en-US" w:eastAsia="zh-CN" w:bidi="ar"/>
              </w:rPr>
              <w:t>；</w:t>
            </w:r>
            <w:r>
              <w:rPr>
                <w:rStyle w:val="639"/>
                <w:rFonts w:hint="eastAsia" w:ascii="宋体" w:hAnsi="宋体" w:eastAsia="宋体" w:cs="宋体"/>
                <w:color w:val="auto"/>
                <w:sz w:val="21"/>
                <w:szCs w:val="21"/>
                <w:highlight w:val="none"/>
                <w:lang w:val="en-US" w:eastAsia="zh-CN" w:bidi="ar"/>
              </w:rPr>
              <w:t>≤50岁，</w:t>
            </w:r>
            <w:r>
              <w:rPr>
                <w:rStyle w:val="225"/>
                <w:rFonts w:hint="eastAsia" w:ascii="宋体" w:hAnsi="宋体" w:eastAsia="宋体" w:cs="宋体"/>
                <w:color w:val="auto"/>
                <w:sz w:val="21"/>
                <w:szCs w:val="21"/>
                <w:highlight w:val="none"/>
                <w:lang w:val="en-US" w:eastAsia="zh-CN" w:bidi="ar"/>
              </w:rPr>
              <w:t>具体工作按科室需求安排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26</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放射科、核医学科、超声科(平战楼F1）</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450.8</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27</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感染性疾病科(平战楼F2）</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2077.13</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重点岗位（一类），</w:t>
            </w:r>
            <w:r>
              <w:rPr>
                <w:rStyle w:val="639"/>
                <w:rFonts w:hint="eastAsia" w:ascii="宋体" w:hAnsi="宋体" w:eastAsia="宋体" w:cs="宋体"/>
                <w:color w:val="auto"/>
                <w:sz w:val="21"/>
                <w:szCs w:val="21"/>
                <w:highlight w:val="none"/>
                <w:lang w:val="en-US" w:eastAsia="zh-CN" w:bidi="ar"/>
              </w:rPr>
              <w:t>≤50岁，</w:t>
            </w:r>
            <w:r>
              <w:rPr>
                <w:rStyle w:val="225"/>
                <w:rFonts w:hint="eastAsia" w:ascii="宋体" w:hAnsi="宋体" w:eastAsia="宋体" w:cs="宋体"/>
                <w:color w:val="auto"/>
                <w:sz w:val="21"/>
                <w:szCs w:val="21"/>
                <w:highlight w:val="none"/>
                <w:lang w:val="en-US" w:eastAsia="zh-CN" w:bidi="ar"/>
              </w:rPr>
              <w:t>具体工作按科室需求安排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28</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中医科(平战楼F3）</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25</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1038.56</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29</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内分泌代谢二区(平战楼F3）</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58</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1038.56</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30</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内分泌代谢一区(平战楼F4）</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2077.13</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31</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呼吸内科及重症医学科二病区(平战楼F5）</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40</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2077.13</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重点岗位（一类），</w:t>
            </w:r>
            <w:r>
              <w:rPr>
                <w:rStyle w:val="639"/>
                <w:rFonts w:hint="eastAsia" w:ascii="宋体" w:hAnsi="宋体" w:eastAsia="宋体" w:cs="宋体"/>
                <w:color w:val="auto"/>
                <w:sz w:val="21"/>
                <w:szCs w:val="21"/>
                <w:highlight w:val="none"/>
                <w:lang w:val="en-US" w:eastAsia="zh-CN" w:bidi="ar"/>
              </w:rPr>
              <w:t>≤50岁，</w:t>
            </w:r>
            <w:r>
              <w:rPr>
                <w:rStyle w:val="225"/>
                <w:rFonts w:hint="eastAsia" w:ascii="宋体" w:hAnsi="宋体" w:eastAsia="宋体" w:cs="宋体"/>
                <w:color w:val="auto"/>
                <w:sz w:val="21"/>
                <w:szCs w:val="21"/>
                <w:highlight w:val="none"/>
                <w:lang w:val="en-US" w:eastAsia="zh-CN" w:bidi="ar"/>
              </w:rPr>
              <w:t>具体工作按科室需求安排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32</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重症医学科(平战楼F6）</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1.5</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17</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1749.9</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1人固定岗位，0.5人为兼岗</w:t>
            </w:r>
            <w:r>
              <w:rPr>
                <w:rFonts w:hint="eastAsia" w:ascii="宋体" w:hAnsi="宋体" w:cs="宋体"/>
                <w:i w:val="0"/>
                <w:color w:val="auto"/>
                <w:sz w:val="21"/>
                <w:szCs w:val="21"/>
                <w:highlight w:val="none"/>
                <w:u w:val="none"/>
                <w:lang w:val="en-US" w:eastAsia="zh-CN"/>
              </w:rPr>
              <w:t>，兼岗与</w:t>
            </w:r>
            <w:r>
              <w:rPr>
                <w:rFonts w:hint="eastAsia" w:ascii="宋体" w:hAnsi="宋体" w:eastAsia="宋体" w:cs="宋体"/>
                <w:i w:val="0"/>
                <w:color w:val="auto"/>
                <w:kern w:val="0"/>
                <w:sz w:val="21"/>
                <w:szCs w:val="21"/>
                <w:highlight w:val="none"/>
                <w:u w:val="none"/>
                <w:lang w:val="en-US" w:eastAsia="zh-CN" w:bidi="ar"/>
              </w:rPr>
              <w:t>医疗区外围</w:t>
            </w:r>
            <w:r>
              <w:rPr>
                <w:rFonts w:hint="eastAsia" w:ascii="宋体" w:hAnsi="宋体" w:cs="宋体"/>
                <w:i w:val="0"/>
                <w:color w:val="auto"/>
                <w:kern w:val="0"/>
                <w:sz w:val="21"/>
                <w:szCs w:val="21"/>
                <w:highlight w:val="none"/>
                <w:u w:val="none"/>
                <w:lang w:val="en-US" w:eastAsia="zh-CN" w:bidi="ar"/>
              </w:rPr>
              <w:t>0.5人为一个岗位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33</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纤支镜室(平战楼F6）</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327.23</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包括对面山顶停车场地面道路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34</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平战楼外围卫生</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35</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门诊楼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2578.68</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具体工作按科室需求排班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36</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急诊楼（负一）</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574.94</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具体工作按科室需求排班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37</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精神科（6号楼）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包括周边硬化地面，水沟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38</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行政楼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39</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医疗区外围</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4.5</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auto"/>
                <w:sz w:val="21"/>
                <w:szCs w:val="21"/>
                <w:highlight w:val="none"/>
                <w:u w:val="none"/>
                <w:lang w:val="en-US"/>
              </w:rPr>
            </w:pPr>
            <w:r>
              <w:rPr>
                <w:rFonts w:hint="eastAsia" w:ascii="宋体" w:hAnsi="宋体" w:eastAsia="宋体" w:cs="宋体"/>
                <w:i w:val="0"/>
                <w:color w:val="auto"/>
                <w:sz w:val="21"/>
                <w:szCs w:val="21"/>
                <w:highlight w:val="none"/>
                <w:u w:val="none"/>
                <w:lang w:val="en-US" w:eastAsia="zh-CN"/>
              </w:rPr>
              <w:t>4人固定岗位，0.5人为兼岗</w:t>
            </w:r>
            <w:r>
              <w:rPr>
                <w:rFonts w:hint="eastAsia" w:ascii="宋体" w:hAnsi="宋体" w:cs="宋体"/>
                <w:i w:val="0"/>
                <w:color w:val="auto"/>
                <w:sz w:val="21"/>
                <w:szCs w:val="21"/>
                <w:highlight w:val="none"/>
                <w:u w:val="none"/>
                <w:lang w:val="en-US" w:eastAsia="zh-CN"/>
              </w:rPr>
              <w:t>，兼岗与</w:t>
            </w:r>
            <w:r>
              <w:rPr>
                <w:rFonts w:hint="eastAsia" w:ascii="宋体" w:hAnsi="宋体" w:eastAsia="宋体" w:cs="宋体"/>
                <w:i w:val="0"/>
                <w:color w:val="auto"/>
                <w:kern w:val="0"/>
                <w:sz w:val="21"/>
                <w:szCs w:val="21"/>
                <w:highlight w:val="none"/>
                <w:u w:val="none"/>
                <w:lang w:val="en-US" w:eastAsia="zh-CN" w:bidi="ar"/>
              </w:rPr>
              <w:t>重症医学科(平战楼F6）</w:t>
            </w:r>
            <w:r>
              <w:rPr>
                <w:rFonts w:hint="eastAsia" w:ascii="宋体" w:hAnsi="宋体" w:cs="宋体"/>
                <w:i w:val="0"/>
                <w:color w:val="auto"/>
                <w:kern w:val="0"/>
                <w:sz w:val="21"/>
                <w:szCs w:val="21"/>
                <w:highlight w:val="none"/>
                <w:u w:val="none"/>
                <w:lang w:val="en-US" w:eastAsia="zh-CN" w:bidi="ar"/>
              </w:rPr>
              <w:t>0.5人为一个岗位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40</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医院管理区域</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41</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负一楼、负二楼、顶楼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保洁无特殊时间要求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42</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负一楼实验室</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重点岗位（一类）；</w:t>
            </w:r>
            <w:r>
              <w:rPr>
                <w:rStyle w:val="639"/>
                <w:rFonts w:hint="eastAsia" w:ascii="宋体" w:hAnsi="宋体" w:eastAsia="宋体" w:cs="宋体"/>
                <w:color w:val="auto"/>
                <w:sz w:val="21"/>
                <w:szCs w:val="21"/>
                <w:highlight w:val="none"/>
                <w:lang w:val="en-US" w:eastAsia="zh-CN" w:bidi="ar"/>
              </w:rPr>
              <w:t>≤50岁，</w:t>
            </w:r>
            <w:r>
              <w:rPr>
                <w:rStyle w:val="225"/>
                <w:rFonts w:hint="eastAsia" w:ascii="宋体" w:hAnsi="宋体" w:eastAsia="宋体" w:cs="宋体"/>
                <w:color w:val="auto"/>
                <w:sz w:val="21"/>
                <w:szCs w:val="21"/>
                <w:highlight w:val="none"/>
                <w:lang w:val="en-US" w:eastAsia="zh-CN" w:bidi="ar"/>
              </w:rPr>
              <w:t>具体工作按科室需求安排，</w:t>
            </w:r>
            <w:r>
              <w:rPr>
                <w:rFonts w:hint="eastAsia" w:ascii="宋体" w:hAnsi="宋体" w:eastAsia="宋体" w:cs="宋体"/>
                <w:i w:val="0"/>
                <w:color w:val="auto"/>
                <w:kern w:val="0"/>
                <w:sz w:val="21"/>
                <w:szCs w:val="21"/>
                <w:highlight w:val="none"/>
                <w:u w:val="none"/>
                <w:lang w:val="en-US" w:eastAsia="zh-CN" w:bidi="ar"/>
              </w:rPr>
              <w:t>2026年开始启用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43</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一楼大厅、超声医学科</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44</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放射科（2楼）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1203.8</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保洁无特殊时间要求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45</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介入导管室（2楼）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365.04</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重点岗位（二类），</w:t>
            </w:r>
            <w:r>
              <w:rPr>
                <w:rStyle w:val="639"/>
                <w:rFonts w:hint="eastAsia" w:ascii="宋体" w:hAnsi="宋体" w:eastAsia="宋体" w:cs="宋体"/>
                <w:color w:val="auto"/>
                <w:sz w:val="21"/>
                <w:szCs w:val="21"/>
                <w:highlight w:val="none"/>
                <w:lang w:val="en-US" w:eastAsia="zh-CN" w:bidi="ar"/>
              </w:rPr>
              <w:t>≤50岁，</w:t>
            </w:r>
            <w:r>
              <w:rPr>
                <w:rStyle w:val="225"/>
                <w:rFonts w:hint="eastAsia" w:ascii="宋体" w:hAnsi="宋体" w:eastAsia="宋体" w:cs="宋体"/>
                <w:color w:val="auto"/>
                <w:sz w:val="21"/>
                <w:szCs w:val="21"/>
                <w:highlight w:val="none"/>
                <w:lang w:val="en-US" w:eastAsia="zh-CN" w:bidi="ar"/>
              </w:rPr>
              <w:t>具体工作按科室需求安排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46</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检验科（3楼）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1274.16</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47</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病理科（3楼）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451.56</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48</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消化内镜中心（4楼）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775.76</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49</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消毒供应中心（4楼）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1093.78</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50</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血液净化中心（5楼）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54</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2174.22</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7:00-23:00，最终以病人血透时间为准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51</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精神心理科（6楼）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70</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2174.22</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52</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肾内科（7楼）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54</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514.38</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53</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甲状腺外科（7楼）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54</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320.48</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54</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消化内科（8楼）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54</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1595.97</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55</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心血管内科（9楼）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54</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1595.97</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56</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重症医学科二区（10楼）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54</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1595.97</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57</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手术室（住院楼F11)</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Style w:val="155"/>
                <w:rFonts w:hint="eastAsia" w:ascii="宋体" w:hAnsi="宋体" w:eastAsia="宋体" w:cs="宋体"/>
                <w:color w:val="auto"/>
                <w:sz w:val="21"/>
                <w:szCs w:val="21"/>
                <w:lang w:val="en-US" w:eastAsia="zh-CN" w:bidi="ar"/>
              </w:rPr>
              <w:t>重点岗位（一类）</w:t>
            </w:r>
            <w:r>
              <w:rPr>
                <w:rStyle w:val="225"/>
                <w:rFonts w:hint="eastAsia" w:ascii="宋体" w:hAnsi="宋体" w:eastAsia="宋体" w:cs="宋体"/>
                <w:color w:val="auto"/>
                <w:sz w:val="21"/>
                <w:szCs w:val="21"/>
                <w:highlight w:val="none"/>
                <w:lang w:val="en-US" w:eastAsia="zh-CN" w:bidi="ar"/>
              </w:rPr>
              <w:t>；</w:t>
            </w:r>
            <w:r>
              <w:rPr>
                <w:rStyle w:val="639"/>
                <w:rFonts w:hint="eastAsia" w:ascii="宋体" w:hAnsi="宋体" w:eastAsia="宋体" w:cs="宋体"/>
                <w:color w:val="auto"/>
                <w:sz w:val="21"/>
                <w:szCs w:val="21"/>
                <w:highlight w:val="none"/>
                <w:lang w:val="en-US" w:eastAsia="zh-CN" w:bidi="ar"/>
              </w:rPr>
              <w:t>≤50岁</w:t>
            </w:r>
            <w:r>
              <w:rPr>
                <w:rStyle w:val="639"/>
                <w:rFonts w:hint="eastAsia" w:ascii="宋体" w:hAnsi="宋体" w:eastAsia="宋体" w:cs="宋体"/>
                <w:color w:val="auto"/>
                <w:sz w:val="21"/>
                <w:szCs w:val="21"/>
                <w:lang w:val="en-US" w:eastAsia="zh-CN" w:bidi="ar"/>
              </w:rPr>
              <w:t>，</w:t>
            </w:r>
            <w:r>
              <w:rPr>
                <w:rStyle w:val="225"/>
                <w:rFonts w:hint="eastAsia" w:ascii="宋体" w:hAnsi="宋体" w:eastAsia="宋体" w:cs="宋体"/>
                <w:color w:val="auto"/>
                <w:sz w:val="21"/>
                <w:szCs w:val="21"/>
                <w:lang w:val="en-US" w:eastAsia="zh-CN" w:bidi="ar"/>
              </w:rPr>
              <w:t>与3号楼手术室统一调配使用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58</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输血科（12楼）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0.5</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788.67</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r>
              <w:rPr>
                <w:rStyle w:val="636"/>
                <w:rFonts w:hint="eastAsia" w:ascii="宋体" w:hAnsi="宋体" w:cs="宋体"/>
                <w:color w:val="auto"/>
                <w:sz w:val="21"/>
                <w:szCs w:val="21"/>
                <w:highlight w:val="none"/>
                <w:lang w:val="en-US" w:eastAsia="zh-CN" w:bidi="ar"/>
              </w:rPr>
              <w:t>此岗位为</w:t>
            </w:r>
            <w:r>
              <w:rPr>
                <w:rStyle w:val="636"/>
                <w:rFonts w:hint="eastAsia" w:ascii="宋体" w:hAnsi="宋体" w:eastAsia="宋体" w:cs="宋体"/>
                <w:color w:val="auto"/>
                <w:sz w:val="21"/>
                <w:szCs w:val="21"/>
                <w:highlight w:val="none"/>
                <w:lang w:val="en-US" w:eastAsia="zh-CN" w:bidi="ar"/>
              </w:rPr>
              <w:t>兼岗，</w:t>
            </w:r>
            <w:r>
              <w:rPr>
                <w:rFonts w:hint="eastAsia" w:ascii="宋体" w:hAnsi="宋体" w:cs="宋体"/>
                <w:i w:val="0"/>
                <w:color w:val="auto"/>
                <w:kern w:val="0"/>
                <w:sz w:val="21"/>
                <w:szCs w:val="21"/>
                <w:highlight w:val="none"/>
                <w:u w:val="none"/>
                <w:lang w:val="en-US" w:eastAsia="zh-CN" w:bidi="ar"/>
              </w:rPr>
              <w:t>与</w:t>
            </w:r>
            <w:r>
              <w:rPr>
                <w:rFonts w:hint="eastAsia" w:ascii="宋体" w:hAnsi="宋体" w:eastAsia="宋体" w:cs="宋体"/>
                <w:i w:val="0"/>
                <w:color w:val="auto"/>
                <w:kern w:val="0"/>
                <w:sz w:val="21"/>
                <w:szCs w:val="21"/>
                <w:highlight w:val="none"/>
                <w:u w:val="none"/>
                <w:lang w:val="en-US" w:eastAsia="zh-CN" w:bidi="ar"/>
              </w:rPr>
              <w:t>静配中心</w:t>
            </w:r>
            <w:r>
              <w:rPr>
                <w:rFonts w:hint="eastAsia" w:ascii="宋体" w:hAnsi="宋体" w:cs="宋体"/>
                <w:i w:val="0"/>
                <w:color w:val="auto"/>
                <w:kern w:val="0"/>
                <w:sz w:val="21"/>
                <w:szCs w:val="21"/>
                <w:highlight w:val="none"/>
                <w:u w:val="none"/>
                <w:lang w:val="en-US" w:eastAsia="zh-CN" w:bidi="ar"/>
              </w:rPr>
              <w:t>0.5人为1个岗位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59</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外科综合病区（13楼）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39</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797.99</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60</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普通介入诊疗病区（13楼）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15</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797.99</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61</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神经内科（14楼）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27</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797.99</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62</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神经外科（14楼）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27</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797.99</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63</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结直肠肛门外科（15楼）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27</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797.99</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64</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胃肠、疝、肠外科（15楼）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27</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797.99</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65</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乳腺外科（16楼）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54</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1595.97</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66</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胸部外科（17楼）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54</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1595.97</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67</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血液内科（18楼）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54</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1595.97</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68</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眼科（19楼）</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39</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1595.97</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69</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专业组</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6</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洗地打蜡，4米以下墙壁、玻璃不锈钢清洁保养，室内细卫生清洁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70</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电梯员</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7</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所有电梯步梯清洁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71</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医疗垃圾</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全院电梯管理，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72</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生活垃圾</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73</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发热门诊</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74</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机动</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15</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75</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电梯保洁员</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76</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管道疏通员（非上班时间）</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负责全院非上班时间管道疏通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77</w:t>
            </w: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进修生宿舍</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包括所有进修生宿舍楼道、楼顶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auto"/>
                <w:sz w:val="21"/>
                <w:szCs w:val="21"/>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合计</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auto"/>
                <w:sz w:val="21"/>
                <w:szCs w:val="21"/>
                <w:u w:val="none"/>
              </w:rPr>
            </w:pPr>
            <w:r>
              <w:rPr>
                <w:rFonts w:hint="eastAsia" w:ascii="宋体" w:hAnsi="宋体" w:eastAsia="宋体" w:cs="宋体"/>
                <w:b/>
                <w:i w:val="0"/>
                <w:color w:val="auto"/>
                <w:kern w:val="0"/>
                <w:sz w:val="21"/>
                <w:szCs w:val="21"/>
                <w:u w:val="none"/>
                <w:lang w:val="en-US" w:eastAsia="zh-CN" w:bidi="ar"/>
              </w:rPr>
              <w:t>136</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auto"/>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auto"/>
                <w:sz w:val="21"/>
                <w:szCs w:val="21"/>
                <w:u w:val="none"/>
              </w:rPr>
            </w:pP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1" w:hRule="atLeast"/>
        </w:trPr>
        <w:tc>
          <w:tcPr>
            <w:tcW w:w="915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注：</w:t>
            </w:r>
          </w:p>
          <w:p>
            <w:pP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1.北院区保洁重点岗位（一类）：10人；重点岗位（二类）：1人；普通岗118人；电梯员7人。</w:t>
            </w:r>
          </w:p>
          <w:p>
            <w:pP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r>
              <w:rPr>
                <w:rFonts w:hint="eastAsia" w:ascii="宋体" w:hAnsi="宋体" w:eastAsia="宋体" w:cs="宋体"/>
                <w:i w:val="0"/>
                <w:iCs w:val="0"/>
                <w:color w:val="000000"/>
                <w:kern w:val="0"/>
                <w:sz w:val="21"/>
                <w:szCs w:val="21"/>
                <w:highlight w:val="none"/>
                <w:u w:val="none"/>
                <w:lang w:val="en-US" w:eastAsia="zh-CN" w:bidi="ar"/>
              </w:rPr>
              <w:t>在投标文件中承诺</w:t>
            </w:r>
            <w:r>
              <w:rPr>
                <w:rFonts w:hint="eastAsia" w:ascii="宋体" w:hAnsi="宋体" w:eastAsia="宋体" w:cs="宋体"/>
                <w:color w:val="auto"/>
                <w:highlight w:val="none"/>
                <w:lang w:val="en-US" w:eastAsia="zh-CN"/>
              </w:rPr>
              <w:t>投入的管理人员，如签订合同时调整人员的，应提供同等资质条件的人员，向采购人提交人员调整书面申请并取得采购人书面同意，否则视为违约。</w:t>
            </w:r>
          </w:p>
        </w:tc>
      </w:tr>
    </w:tbl>
    <w:p>
      <w:pPr>
        <w:numPr>
          <w:ilvl w:val="0"/>
          <w:numId w:val="0"/>
        </w:numPr>
        <w:spacing w:line="360" w:lineRule="auto"/>
        <w:jc w:val="both"/>
        <w:rPr>
          <w:rFonts w:hint="eastAsia" w:ascii="宋体" w:hAnsi="宋体" w:eastAsia="宋体" w:cs="宋体"/>
          <w:b/>
          <w:bCs/>
          <w:color w:val="auto"/>
          <w:sz w:val="21"/>
          <w:szCs w:val="21"/>
          <w:lang w:val="en-US" w:eastAsia="zh-CN"/>
        </w:rPr>
      </w:pPr>
    </w:p>
    <w:p>
      <w:pPr>
        <w:numPr>
          <w:ilvl w:val="0"/>
          <w:numId w:val="0"/>
        </w:numPr>
        <w:spacing w:line="360" w:lineRule="auto"/>
        <w:jc w:val="both"/>
        <w:rPr>
          <w:rFonts w:hint="eastAsia" w:ascii="宋体" w:hAnsi="宋体" w:eastAsia="宋体" w:cs="宋体"/>
          <w:b/>
          <w:bCs/>
          <w:color w:val="auto"/>
          <w:sz w:val="21"/>
          <w:szCs w:val="21"/>
          <w:lang w:val="en-US" w:eastAsia="zh-CN"/>
        </w:rPr>
      </w:pPr>
    </w:p>
    <w:p>
      <w:pPr>
        <w:numPr>
          <w:ilvl w:val="0"/>
          <w:numId w:val="0"/>
        </w:numPr>
        <w:spacing w:line="360" w:lineRule="auto"/>
        <w:jc w:val="both"/>
        <w:rPr>
          <w:rFonts w:hint="eastAsia" w:ascii="宋体" w:hAnsi="宋体" w:eastAsia="宋体" w:cs="宋体"/>
          <w:b/>
          <w:bCs/>
          <w:color w:val="auto"/>
          <w:sz w:val="21"/>
          <w:szCs w:val="21"/>
          <w:lang w:val="en-US" w:eastAsia="zh-CN"/>
        </w:rPr>
      </w:pPr>
    </w:p>
    <w:p>
      <w:pPr>
        <w:numPr>
          <w:ilvl w:val="0"/>
          <w:numId w:val="0"/>
        </w:numPr>
        <w:spacing w:line="360" w:lineRule="auto"/>
        <w:jc w:val="both"/>
        <w:rPr>
          <w:rFonts w:hint="eastAsia" w:ascii="宋体" w:hAnsi="宋体" w:eastAsia="宋体" w:cs="宋体"/>
          <w:b/>
          <w:bCs/>
          <w:color w:val="auto"/>
          <w:sz w:val="21"/>
          <w:szCs w:val="21"/>
          <w:lang w:val="en-US" w:eastAsia="zh-CN"/>
        </w:rPr>
      </w:pPr>
    </w:p>
    <w:p>
      <w:pPr>
        <w:numPr>
          <w:ilvl w:val="0"/>
          <w:numId w:val="0"/>
        </w:numPr>
        <w:spacing w:line="360" w:lineRule="auto"/>
        <w:jc w:val="both"/>
        <w:rPr>
          <w:rFonts w:hint="eastAsia" w:ascii="宋体" w:hAnsi="宋体" w:eastAsia="宋体" w:cs="宋体"/>
          <w:b/>
          <w:bCs/>
          <w:color w:val="auto"/>
          <w:sz w:val="21"/>
          <w:szCs w:val="21"/>
          <w:lang w:val="en-US" w:eastAsia="zh-CN"/>
        </w:rPr>
      </w:pPr>
    </w:p>
    <w:p>
      <w:pPr>
        <w:numPr>
          <w:ilvl w:val="0"/>
          <w:numId w:val="0"/>
        </w:numPr>
        <w:spacing w:line="360" w:lineRule="auto"/>
        <w:jc w:val="both"/>
        <w:rPr>
          <w:rFonts w:hint="eastAsia" w:ascii="宋体" w:hAnsi="宋体" w:eastAsia="宋体" w:cs="宋体"/>
          <w:b/>
          <w:bCs/>
          <w:color w:val="auto"/>
          <w:sz w:val="21"/>
          <w:szCs w:val="21"/>
          <w:lang w:val="en-US" w:eastAsia="zh-CN"/>
        </w:rPr>
      </w:pPr>
    </w:p>
    <w:p>
      <w:pPr>
        <w:numPr>
          <w:ilvl w:val="0"/>
          <w:numId w:val="0"/>
        </w:numPr>
        <w:spacing w:line="360" w:lineRule="auto"/>
        <w:jc w:val="both"/>
        <w:rPr>
          <w:rFonts w:hint="eastAsia" w:ascii="宋体" w:hAnsi="宋体" w:eastAsia="宋体" w:cs="宋体"/>
          <w:b/>
          <w:bCs/>
          <w:color w:val="auto"/>
          <w:sz w:val="21"/>
          <w:szCs w:val="21"/>
          <w:lang w:val="en-US" w:eastAsia="zh-CN"/>
        </w:rPr>
      </w:pPr>
    </w:p>
    <w:p>
      <w:pPr>
        <w:pStyle w:val="2"/>
        <w:rPr>
          <w:rFonts w:hint="eastAsia" w:ascii="宋体" w:hAnsi="宋体" w:eastAsia="宋体" w:cs="宋体"/>
          <w:b/>
          <w:bCs/>
          <w:color w:val="auto"/>
          <w:sz w:val="21"/>
          <w:szCs w:val="21"/>
          <w:lang w:val="en-US" w:eastAsia="zh-CN"/>
        </w:rPr>
      </w:pPr>
    </w:p>
    <w:p>
      <w:pPr>
        <w:pStyle w:val="2"/>
        <w:rPr>
          <w:rFonts w:hint="eastAsia" w:ascii="宋体" w:hAnsi="宋体" w:eastAsia="宋体" w:cs="宋体"/>
          <w:b/>
          <w:bCs/>
          <w:color w:val="auto"/>
          <w:sz w:val="21"/>
          <w:szCs w:val="21"/>
          <w:lang w:val="en-US" w:eastAsia="zh-CN"/>
        </w:rPr>
      </w:pPr>
    </w:p>
    <w:p>
      <w:pPr>
        <w:pStyle w:val="2"/>
        <w:rPr>
          <w:rFonts w:hint="eastAsia" w:ascii="宋体" w:hAnsi="宋体" w:eastAsia="宋体" w:cs="宋体"/>
          <w:b/>
          <w:bCs/>
          <w:color w:val="auto"/>
          <w:sz w:val="21"/>
          <w:szCs w:val="21"/>
          <w:lang w:val="en-US" w:eastAsia="zh-CN"/>
        </w:rPr>
      </w:pPr>
    </w:p>
    <w:p>
      <w:pPr>
        <w:pStyle w:val="2"/>
        <w:rPr>
          <w:rFonts w:hint="eastAsia" w:ascii="宋体" w:hAnsi="宋体" w:eastAsia="宋体" w:cs="宋体"/>
          <w:b/>
          <w:bCs/>
          <w:color w:val="auto"/>
          <w:sz w:val="21"/>
          <w:szCs w:val="21"/>
          <w:lang w:val="en-US" w:eastAsia="zh-CN"/>
        </w:rPr>
      </w:pPr>
    </w:p>
    <w:p>
      <w:pPr>
        <w:pStyle w:val="2"/>
        <w:rPr>
          <w:rFonts w:hint="eastAsia" w:ascii="宋体" w:hAnsi="宋体" w:eastAsia="宋体" w:cs="宋体"/>
          <w:b/>
          <w:bCs/>
          <w:color w:val="auto"/>
          <w:sz w:val="21"/>
          <w:szCs w:val="21"/>
          <w:lang w:val="en-US" w:eastAsia="zh-CN"/>
        </w:rPr>
      </w:pPr>
    </w:p>
    <w:p>
      <w:pPr>
        <w:numPr>
          <w:ilvl w:val="0"/>
          <w:numId w:val="0"/>
        </w:numPr>
        <w:spacing w:line="360" w:lineRule="auto"/>
        <w:jc w:val="both"/>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附件3：</w:t>
      </w:r>
    </w:p>
    <w:p>
      <w:pPr>
        <w:numPr>
          <w:ilvl w:val="0"/>
          <w:numId w:val="0"/>
        </w:numPr>
        <w:spacing w:line="360" w:lineRule="auto"/>
        <w:jc w:val="center"/>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区域保洁内容及服务次数要求（适用分标1、分标2）</w:t>
      </w:r>
    </w:p>
    <w:p>
      <w:pPr>
        <w:numPr>
          <w:ilvl w:val="0"/>
          <w:numId w:val="0"/>
        </w:numPr>
        <w:spacing w:line="360" w:lineRule="auto"/>
        <w:jc w:val="both"/>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（1）门诊部（包括急诊、医技科室）</w:t>
      </w:r>
    </w:p>
    <w:tbl>
      <w:tblPr>
        <w:tblStyle w:val="55"/>
        <w:tblW w:w="9228"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5600"/>
        <w:gridCol w:w="2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blHeader/>
        </w:trPr>
        <w:tc>
          <w:tcPr>
            <w:tcW w:w="758" w:type="dxa"/>
            <w:tcBorders>
              <w:top w:val="single" w:color="auto" w:sz="12"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5600" w:type="dxa"/>
            <w:tcBorders>
              <w:top w:val="single" w:color="auto" w:sz="12"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工 作 内 容</w:t>
            </w:r>
          </w:p>
        </w:tc>
        <w:tc>
          <w:tcPr>
            <w:tcW w:w="2870" w:type="dxa"/>
            <w:tcBorders>
              <w:top w:val="single" w:color="auto" w:sz="12" w:space="0"/>
              <w:left w:val="single" w:color="auto" w:sz="4" w:space="0"/>
              <w:bottom w:val="single" w:color="auto" w:sz="4" w:space="0"/>
              <w:right w:val="single" w:color="auto" w:sz="12"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频 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4" w:hRule="atLeast"/>
        </w:trPr>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收集区域内垃圾、更换垃圾袋（垃圾不过半）</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每日2次（急诊室每日3次）</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如垃圾袋发现呕吐物或血液等严重污染物，须马上更换</w:t>
            </w:r>
            <w:r>
              <w:rPr>
                <w:rFonts w:hint="eastAsia" w:ascii="宋体" w:hAnsi="宋体" w:cs="宋体"/>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区域内地面、楼道扫尘（无扬尘干扫）</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区域内地面、楼道湿拖（进行地面消毒、清洁）</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区域内家具（桌椅、橱柜等）、台（柜）面内外擦拭</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区域内洗手池、水池、水龙头、皂盒的清洗和擦拭、消毒</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1" w:hRule="atLeast"/>
        </w:trPr>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560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区域内电脑、电话、仪器（含各种医用器材）、器械（治疗车、病历架等）、轮椅、床单位、床头柜、凳子、</w:t>
            </w:r>
            <w:r>
              <w:rPr>
                <w:rFonts w:hint="eastAsia" w:ascii="宋体" w:hAnsi="宋体" w:eastAsia="宋体" w:cs="宋体"/>
                <w:color w:val="auto"/>
                <w:sz w:val="21"/>
                <w:szCs w:val="21"/>
                <w:highlight w:val="none"/>
                <w:lang w:eastAsia="zh-CN"/>
              </w:rPr>
              <w:t>微波炉</w:t>
            </w:r>
            <w:r>
              <w:rPr>
                <w:rFonts w:hint="eastAsia" w:ascii="宋体" w:hAnsi="宋体" w:eastAsia="宋体" w:cs="宋体"/>
                <w:color w:val="auto"/>
                <w:sz w:val="21"/>
                <w:szCs w:val="21"/>
                <w:highlight w:val="none"/>
              </w:rPr>
              <w:t>、氧气管、低处电器表面的清洗或擦拭</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每日1次（一床一巾，抹布分类分区使用不能交叉感染）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1" w:hRule="atLeast"/>
        </w:trPr>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卫生间（含水龙头、洗手池、台面、马桶、蹲厕、厕所门板、地面、墙面、窗框）冲洗、擦拭、消毒</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随时（高峰期早上9</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30-</w:t>
            </w:r>
            <w:r>
              <w:rPr>
                <w:rFonts w:hint="eastAsia" w:ascii="宋体" w:hAnsi="宋体" w:eastAsia="宋体" w:cs="宋体"/>
                <w:color w:val="auto"/>
                <w:sz w:val="21"/>
                <w:szCs w:val="21"/>
                <w:highlight w:val="none"/>
                <w:lang w:eastAsia="zh-CN"/>
              </w:rPr>
              <w:t>11:30</w:t>
            </w:r>
            <w:r>
              <w:rPr>
                <w:rFonts w:hint="eastAsia" w:ascii="宋体" w:hAnsi="宋体" w:eastAsia="宋体" w:cs="宋体"/>
                <w:color w:val="auto"/>
                <w:sz w:val="21"/>
                <w:szCs w:val="21"/>
                <w:highlight w:val="none"/>
              </w:rPr>
              <w:t>卫生间定人专职保洁）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1" w:hRule="atLeast"/>
        </w:trPr>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区域内门（玻璃门）、门框、低处窗框、窗台、窗框、阳台、把手、栏杆、花盆、开关盒、接线盒、各类低处标牌、宣传栏、垃圾桶内外擦拭、消毒</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trPr>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治疗室的卫生</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消防栓、消防器擦拭、消防门、开水机清洗</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非医疗不锈钢物体表面闪钢保养</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低处墙面静电除尘、落地瓷砖、踢脚板、地角、低处管道擦拭</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高处标牌、壁挂物擦拭</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每月2次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室外玻璃、防滑地垫</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高处（含天花板、高处墙面、梁、窗帘及架等）除尘</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4" w:hRule="atLeast"/>
        </w:trPr>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灯具、烟感、监视器、通风口、管道、风扇、空调出风口、电视机等高处设备擦洗</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4" w:hRule="atLeast"/>
        </w:trPr>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百叶</w:t>
            </w:r>
            <w:r>
              <w:rPr>
                <w:rFonts w:hint="eastAsia" w:ascii="宋体" w:hAnsi="宋体" w:eastAsia="宋体" w:cs="宋体"/>
                <w:color w:val="auto"/>
                <w:sz w:val="21"/>
                <w:szCs w:val="21"/>
                <w:highlight w:val="none"/>
              </w:rPr>
              <w:t>帘、纱窗、拆换清洗</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每2月1次（污染时随时拆换）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PVC地板深度刷洗、补蜡、晶面处理或保养</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每季度1次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19</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虫网、蜘蛛网</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0</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巡视保洁</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1</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拖把按区域分放（干净、半污染、污染区）</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758"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2</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污物间的医疗、生活垃圾分放清楚</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758"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3</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垃圾清运</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758"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创城期间特殊保洁要求</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随</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758"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25</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医疗区杂物、</w:t>
            </w:r>
            <w:r>
              <w:rPr>
                <w:rFonts w:hint="eastAsia" w:ascii="宋体" w:hAnsi="宋体" w:eastAsia="宋体" w:cs="宋体"/>
                <w:color w:val="auto"/>
                <w:sz w:val="21"/>
                <w:szCs w:val="21"/>
                <w:highlight w:val="none"/>
                <w:lang w:eastAsia="zh-CN"/>
              </w:rPr>
              <w:t>小件建筑垃圾</w:t>
            </w:r>
            <w:r>
              <w:rPr>
                <w:rFonts w:hint="eastAsia" w:ascii="宋体" w:hAnsi="宋体" w:eastAsia="宋体" w:cs="宋体"/>
                <w:color w:val="auto"/>
                <w:sz w:val="21"/>
                <w:szCs w:val="21"/>
                <w:highlight w:val="none"/>
                <w:lang w:val="en-US" w:eastAsia="zh-CN"/>
              </w:rPr>
              <w:t>等</w:t>
            </w:r>
            <w:r>
              <w:rPr>
                <w:rFonts w:hint="eastAsia" w:ascii="宋体" w:hAnsi="宋体" w:eastAsia="宋体" w:cs="宋体"/>
                <w:color w:val="auto"/>
                <w:sz w:val="21"/>
                <w:szCs w:val="21"/>
                <w:highlight w:val="none"/>
                <w:lang w:eastAsia="zh-CN"/>
              </w:rPr>
              <w:t>回收至垃圾暂存处</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758"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26</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公共区域</w:t>
            </w:r>
            <w:r>
              <w:rPr>
                <w:rFonts w:hint="eastAsia" w:ascii="宋体" w:hAnsi="宋体" w:eastAsia="宋体" w:cs="宋体"/>
                <w:color w:val="auto"/>
                <w:sz w:val="21"/>
                <w:szCs w:val="21"/>
                <w:highlight w:val="none"/>
              </w:rPr>
              <w:t>PVC地面彻底起蜡/落蜡保养</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★半年一次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758"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27</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科室内部</w:t>
            </w:r>
            <w:r>
              <w:rPr>
                <w:rFonts w:hint="eastAsia" w:ascii="宋体" w:hAnsi="宋体" w:eastAsia="宋体" w:cs="宋体"/>
                <w:color w:val="auto"/>
                <w:sz w:val="21"/>
                <w:szCs w:val="21"/>
                <w:highlight w:val="none"/>
              </w:rPr>
              <w:t>PVC地面彻底起蜡/落蜡保养</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★一年一次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4" w:hRule="atLeast"/>
        </w:trPr>
        <w:tc>
          <w:tcPr>
            <w:tcW w:w="758"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28</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创城或创卫检查时，要响应医院要求，随时安排保洁巡逻人员搞好卫生</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758"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29</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大理石花岗岩地板打蜡</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一年四次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58" w:type="dxa"/>
            <w:tcBorders>
              <w:top w:val="single" w:color="auto" w:sz="4" w:space="0"/>
              <w:left w:val="single" w:color="auto" w:sz="12" w:space="0"/>
              <w:bottom w:val="single" w:color="auto" w:sz="12"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30</w:t>
            </w:r>
          </w:p>
        </w:tc>
        <w:tc>
          <w:tcPr>
            <w:tcW w:w="5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大理石花岗岩地板深度打磨＋精抛</w:t>
            </w:r>
          </w:p>
        </w:tc>
        <w:tc>
          <w:tcPr>
            <w:tcW w:w="287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一年一次</w:t>
            </w:r>
          </w:p>
        </w:tc>
      </w:tr>
    </w:tbl>
    <w:p>
      <w:pPr>
        <w:numPr>
          <w:ilvl w:val="0"/>
          <w:numId w:val="0"/>
        </w:numPr>
        <w:spacing w:line="360" w:lineRule="auto"/>
        <w:jc w:val="both"/>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（2）手术室和产房</w:t>
      </w:r>
    </w:p>
    <w:tbl>
      <w:tblPr>
        <w:tblStyle w:val="55"/>
        <w:tblW w:w="9226" w:type="dxa"/>
        <w:tblInd w:w="-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16"/>
        <w:gridCol w:w="5439"/>
        <w:gridCol w:w="2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blHeader/>
        </w:trPr>
        <w:tc>
          <w:tcPr>
            <w:tcW w:w="915" w:type="dxa"/>
            <w:tcBorders>
              <w:top w:val="single" w:color="auto" w:sz="12"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 号</w:t>
            </w:r>
          </w:p>
        </w:tc>
        <w:tc>
          <w:tcPr>
            <w:tcW w:w="5455" w:type="dxa"/>
            <w:gridSpan w:val="2"/>
            <w:tcBorders>
              <w:top w:val="single" w:color="auto" w:sz="12"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工 作 内 容</w:t>
            </w:r>
          </w:p>
        </w:tc>
        <w:tc>
          <w:tcPr>
            <w:tcW w:w="2856" w:type="dxa"/>
            <w:tcBorders>
              <w:top w:val="single" w:color="auto" w:sz="12"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频 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4"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54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收集区域内垃圾、更换垃圾袋（垃圾不过半）</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每日2次（产房每日3次）</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如垃圾袋发现呕吐物或血液等严重污染物，须马上更换</w:t>
            </w:r>
            <w:r>
              <w:rPr>
                <w:rFonts w:hint="eastAsia" w:ascii="宋体" w:hAnsi="宋体" w:cs="宋体"/>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54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区域内楼道扫尘（无扬尘干扫）</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54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区域内地面湿拖（进行地面消毒、清洁）</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54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区域内家具（桌椅、橱柜等）、办公用品、工作台面擦拭</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54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区域内洗手池、水池、水龙头、皂盒、</w:t>
            </w:r>
            <w:r>
              <w:rPr>
                <w:rFonts w:hint="eastAsia" w:ascii="宋体" w:hAnsi="宋体" w:eastAsia="宋体" w:cs="宋体"/>
                <w:color w:val="auto"/>
                <w:sz w:val="21"/>
                <w:szCs w:val="21"/>
                <w:highlight w:val="none"/>
                <w:lang w:eastAsia="zh-CN"/>
              </w:rPr>
              <w:t>隔栏</w:t>
            </w:r>
            <w:r>
              <w:rPr>
                <w:rFonts w:hint="eastAsia" w:ascii="宋体" w:hAnsi="宋体" w:eastAsia="宋体" w:cs="宋体"/>
                <w:color w:val="auto"/>
                <w:sz w:val="21"/>
                <w:szCs w:val="21"/>
                <w:highlight w:val="none"/>
              </w:rPr>
              <w:t>处清洗、擦拭</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6"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p>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54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卫生间（含水龙头、洗手池、台面、马桶、蹲厕、厕所门板、地面、墙面、窗框）冲洗、擦拭、消毒</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54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平车、抢救车、检查床擦拭、消毒</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54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清洗区域内脏防护服、围裙、袖套</w:t>
            </w:r>
            <w:r>
              <w:rPr>
                <w:rFonts w:hint="eastAsia" w:ascii="宋体" w:hAnsi="宋体" w:eastAsia="宋体" w:cs="宋体"/>
                <w:color w:val="auto"/>
                <w:sz w:val="21"/>
                <w:szCs w:val="21"/>
                <w:highlight w:val="none"/>
                <w:lang w:eastAsia="zh-CN"/>
              </w:rPr>
              <w:t>、清</w:t>
            </w:r>
            <w:r>
              <w:rPr>
                <w:rFonts w:hint="eastAsia" w:ascii="宋体" w:hAnsi="宋体" w:eastAsia="宋体" w:cs="宋体"/>
                <w:color w:val="auto"/>
                <w:sz w:val="21"/>
                <w:szCs w:val="21"/>
                <w:highlight w:val="none"/>
              </w:rPr>
              <w:t>洁车、污车等工作物品</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4"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54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区域内门（玻璃门）、门框、窗框、窗台、阳台、把手、扶手、栏杆、开关盒、接线盒、各类低处标牌、垃圾桶擦拭</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1"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5455"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区域内电脑、电话、仪器（含各种医用器材）、器械（治疗车、病历架、存放架等）、轮椅、床单位、床头柜、凳子、</w:t>
            </w:r>
            <w:r>
              <w:rPr>
                <w:rFonts w:hint="eastAsia" w:ascii="宋体" w:hAnsi="宋体" w:eastAsia="宋体" w:cs="宋体"/>
                <w:color w:val="auto"/>
                <w:sz w:val="21"/>
                <w:szCs w:val="21"/>
                <w:highlight w:val="none"/>
                <w:lang w:eastAsia="zh-CN"/>
              </w:rPr>
              <w:t>微波炉</w:t>
            </w:r>
            <w:r>
              <w:rPr>
                <w:rFonts w:hint="eastAsia" w:ascii="宋体" w:hAnsi="宋体" w:eastAsia="宋体" w:cs="宋体"/>
                <w:color w:val="auto"/>
                <w:sz w:val="21"/>
                <w:szCs w:val="21"/>
                <w:highlight w:val="none"/>
              </w:rPr>
              <w:t>、氧气管、低处电器表面的清洗或擦拭</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每日1次（一床一巾，抹布分类分区使用不能交叉感染）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54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消防栓、消防器擦拭、开水机、空气消毒机清洗</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54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各类推车轮子上油保养、去污，保证正常运行</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54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玻璃、高处标牌、壁挂物擦拭</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54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防滑地垫、吸引瓶、管彻底清洗、消毒</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54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低处墙面静电除尘、落地瓷砖、踢脚板、地角、低处管道擦拭</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4"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54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灯具、音响、烟感、监视器、通风口、排气扇、风扇、电视机等高处设备擦洗</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54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高处（含天花板、高处墙面、梁、窗帘及架等）除尘</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54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区域内各房间的地面、墙体的打扫、</w:t>
            </w:r>
            <w:r>
              <w:rPr>
                <w:rFonts w:hint="eastAsia" w:ascii="宋体" w:hAnsi="宋体" w:eastAsia="宋体" w:cs="宋体"/>
                <w:color w:val="auto"/>
                <w:sz w:val="21"/>
                <w:szCs w:val="21"/>
                <w:highlight w:val="none"/>
                <w:lang w:eastAsia="zh-CN"/>
              </w:rPr>
              <w:t>擦拭</w:t>
            </w:r>
            <w:r>
              <w:rPr>
                <w:rFonts w:hint="eastAsia" w:ascii="宋体" w:hAnsi="宋体" w:eastAsia="宋体" w:cs="宋体"/>
                <w:color w:val="auto"/>
                <w:sz w:val="21"/>
                <w:szCs w:val="21"/>
                <w:highlight w:val="none"/>
              </w:rPr>
              <w:t>和整理</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54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非医疗不锈钢物体表面闪钢保养</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每月2次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54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清洗区域内拖把清洗、消毒</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54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手术室、治疗室等功能室的卫生</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p>
        </w:tc>
        <w:tc>
          <w:tcPr>
            <w:tcW w:w="545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术后整理、清洁、消毒</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31" w:type="dxa"/>
            <w:gridSpan w:val="2"/>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p>
        </w:tc>
        <w:tc>
          <w:tcPr>
            <w:tcW w:w="54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虫网、蜘蛛网清理</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31" w:type="dxa"/>
            <w:gridSpan w:val="2"/>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w:t>
            </w:r>
          </w:p>
        </w:tc>
        <w:tc>
          <w:tcPr>
            <w:tcW w:w="54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拖把按区域分放（干净、半污染、污染区）</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31" w:type="dxa"/>
            <w:gridSpan w:val="2"/>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p>
        </w:tc>
        <w:tc>
          <w:tcPr>
            <w:tcW w:w="54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污物间的医疗、生活垃圾分放清楚</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31" w:type="dxa"/>
            <w:gridSpan w:val="2"/>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w:t>
            </w:r>
          </w:p>
        </w:tc>
        <w:tc>
          <w:tcPr>
            <w:tcW w:w="54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垃圾清运</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每日2次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31" w:type="dxa"/>
            <w:gridSpan w:val="2"/>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54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科室有特殊要求</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31" w:type="dxa"/>
            <w:gridSpan w:val="2"/>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28</w:t>
            </w:r>
          </w:p>
        </w:tc>
        <w:tc>
          <w:tcPr>
            <w:tcW w:w="54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科室</w:t>
            </w:r>
            <w:r>
              <w:rPr>
                <w:rFonts w:hint="eastAsia" w:ascii="宋体" w:hAnsi="宋体" w:eastAsia="宋体" w:cs="宋体"/>
                <w:color w:val="auto"/>
                <w:sz w:val="21"/>
                <w:szCs w:val="21"/>
                <w:highlight w:val="none"/>
              </w:rPr>
              <w:t>PVC地面彻底起蜡/落蜡保养</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一年一次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31" w:type="dxa"/>
            <w:gridSpan w:val="2"/>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29</w:t>
            </w:r>
          </w:p>
        </w:tc>
        <w:tc>
          <w:tcPr>
            <w:tcW w:w="54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PVC地板深度刷洗、补蜡、晶面处理或保养</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每季度1次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931" w:type="dxa"/>
            <w:gridSpan w:val="2"/>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30</w:t>
            </w:r>
          </w:p>
        </w:tc>
        <w:tc>
          <w:tcPr>
            <w:tcW w:w="54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val="0"/>
                <w:bCs w:val="0"/>
                <w:color w:val="auto"/>
                <w:kern w:val="2"/>
                <w:sz w:val="21"/>
                <w:szCs w:val="21"/>
                <w:highlight w:val="none"/>
                <w:lang w:val="en-US" w:eastAsia="zh-CN" w:bidi="ar-SA"/>
              </w:rPr>
              <w:t>大理石花岗岩地板打蜡</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一年四次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6" w:hRule="atLeast"/>
        </w:trPr>
        <w:tc>
          <w:tcPr>
            <w:tcW w:w="931" w:type="dxa"/>
            <w:gridSpan w:val="2"/>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w:t>
            </w:r>
          </w:p>
        </w:tc>
        <w:tc>
          <w:tcPr>
            <w:tcW w:w="54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val="0"/>
                <w:bCs w:val="0"/>
                <w:color w:val="auto"/>
                <w:kern w:val="2"/>
                <w:sz w:val="21"/>
                <w:szCs w:val="21"/>
                <w:highlight w:val="none"/>
                <w:lang w:val="en-US" w:eastAsia="zh-CN" w:bidi="ar-SA"/>
              </w:rPr>
              <w:t>大理石花岗岩地板深度打磨＋精抛</w:t>
            </w:r>
          </w:p>
        </w:tc>
        <w:tc>
          <w:tcPr>
            <w:tcW w:w="285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一年一次</w:t>
            </w:r>
          </w:p>
        </w:tc>
      </w:tr>
    </w:tbl>
    <w:p>
      <w:pPr>
        <w:numPr>
          <w:ilvl w:val="0"/>
          <w:numId w:val="0"/>
        </w:numPr>
        <w:spacing w:line="360" w:lineRule="auto"/>
        <w:jc w:val="both"/>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（3）住院部各病区</w:t>
      </w:r>
    </w:p>
    <w:tbl>
      <w:tblPr>
        <w:tblStyle w:val="55"/>
        <w:tblW w:w="9254" w:type="dxa"/>
        <w:tblInd w:w="-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25"/>
        <w:gridCol w:w="5526"/>
        <w:gridCol w:w="2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blHeader/>
        </w:trPr>
        <w:tc>
          <w:tcPr>
            <w:tcW w:w="807" w:type="dxa"/>
            <w:tcBorders>
              <w:top w:val="single" w:color="auto" w:sz="12"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 号</w:t>
            </w:r>
          </w:p>
        </w:tc>
        <w:tc>
          <w:tcPr>
            <w:tcW w:w="5551" w:type="dxa"/>
            <w:gridSpan w:val="2"/>
            <w:tcBorders>
              <w:top w:val="single" w:color="auto" w:sz="12"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工 作 内 容</w:t>
            </w:r>
          </w:p>
        </w:tc>
        <w:tc>
          <w:tcPr>
            <w:tcW w:w="2896" w:type="dxa"/>
            <w:tcBorders>
              <w:top w:val="single" w:color="auto" w:sz="12" w:space="0"/>
              <w:left w:val="single" w:color="auto" w:sz="4" w:space="0"/>
              <w:bottom w:val="single" w:color="auto" w:sz="4" w:space="0"/>
              <w:right w:val="single" w:color="auto" w:sz="12"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频 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5551"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收集区域内垃圾、更换垃圾袋、打开水</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每日3次</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如垃圾袋发现呕吐物或血液等严重污染物，须马上更换</w:t>
            </w:r>
            <w:r>
              <w:rPr>
                <w:rFonts w:hint="eastAsia" w:ascii="宋体" w:hAnsi="宋体" w:cs="宋体"/>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5551"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区域内地面、楼道</w:t>
            </w:r>
            <w:r>
              <w:rPr>
                <w:rFonts w:hint="eastAsia" w:ascii="宋体" w:hAnsi="宋体" w:eastAsia="宋体" w:cs="宋体"/>
                <w:color w:val="auto"/>
                <w:sz w:val="21"/>
                <w:szCs w:val="21"/>
                <w:highlight w:val="none"/>
                <w:lang w:eastAsia="zh-CN"/>
              </w:rPr>
              <w:t>扬尘</w:t>
            </w:r>
            <w:r>
              <w:rPr>
                <w:rFonts w:hint="eastAsia" w:ascii="宋体" w:hAnsi="宋体" w:eastAsia="宋体" w:cs="宋体"/>
                <w:color w:val="auto"/>
                <w:sz w:val="21"/>
                <w:szCs w:val="21"/>
                <w:highlight w:val="none"/>
              </w:rPr>
              <w:t>（无扬尘干扫）</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5551"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区域内地面、楼道湿拖（进行地面消毒、清洁）</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5551"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区域内各式家具（办公桌椅、橱柜等）、办公用品（含病历牌）、台面擦拭</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5551"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区域内婴儿水浴间（含浴池、浴盆等）洗手池、水池、水龙头、皂盒清洗、擦拭</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5551"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卫生间（含镜子、水龙头、脸盆、台面、毛巾架、马桶、蹲厕、</w:t>
            </w:r>
            <w:r>
              <w:rPr>
                <w:rFonts w:hint="eastAsia" w:ascii="宋体" w:hAnsi="宋体" w:eastAsia="宋体" w:cs="宋体"/>
                <w:color w:val="auto"/>
                <w:sz w:val="21"/>
                <w:szCs w:val="21"/>
                <w:highlight w:val="none"/>
                <w:lang w:eastAsia="zh-CN"/>
              </w:rPr>
              <w:t>淋浴器</w:t>
            </w:r>
            <w:r>
              <w:rPr>
                <w:rFonts w:hint="eastAsia" w:ascii="宋体" w:hAnsi="宋体" w:eastAsia="宋体" w:cs="宋体"/>
                <w:color w:val="auto"/>
                <w:sz w:val="21"/>
                <w:szCs w:val="21"/>
                <w:highlight w:val="none"/>
              </w:rPr>
              <w:t>、洗手池、地面、墙面）内外的擦拭、消毒</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每日2次（污染时随时清洗）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5551"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区域内窗台、窗框、阳台、把手、栏杆、花瓶、花盆、开关盒、接线盒、各类低处标牌、垃圾桶玻璃门、门框的清洁擦拭</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5551"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区域内的病人探视鞋清洗消毒、整理</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8"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5551"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区域内电脑、电话、仪器（含各种医用器材）、器械（治疗车、病历架等）、轮椅、床单位、床头柜、凳子、</w:t>
            </w:r>
            <w:r>
              <w:rPr>
                <w:rFonts w:hint="eastAsia" w:ascii="宋体" w:hAnsi="宋体" w:eastAsia="宋体" w:cs="宋体"/>
                <w:color w:val="auto"/>
                <w:sz w:val="21"/>
                <w:szCs w:val="21"/>
                <w:highlight w:val="none"/>
                <w:lang w:eastAsia="zh-CN"/>
              </w:rPr>
              <w:t>微波炉</w:t>
            </w:r>
            <w:r>
              <w:rPr>
                <w:rFonts w:hint="eastAsia" w:ascii="宋体" w:hAnsi="宋体" w:eastAsia="宋体" w:cs="宋体"/>
                <w:color w:val="auto"/>
                <w:sz w:val="21"/>
                <w:szCs w:val="21"/>
                <w:highlight w:val="none"/>
              </w:rPr>
              <w:t>、氧气管、设备带、低</w:t>
            </w:r>
            <w:r>
              <w:rPr>
                <w:rFonts w:hint="eastAsia" w:ascii="宋体" w:hAnsi="宋体" w:eastAsia="宋体" w:cs="宋体"/>
                <w:color w:val="auto"/>
                <w:sz w:val="21"/>
                <w:szCs w:val="21"/>
                <w:highlight w:val="none"/>
                <w:lang w:eastAsia="zh-CN"/>
              </w:rPr>
              <w:t>触电器</w:t>
            </w:r>
            <w:r>
              <w:rPr>
                <w:rFonts w:hint="eastAsia" w:ascii="宋体" w:hAnsi="宋体" w:eastAsia="宋体" w:cs="宋体"/>
                <w:color w:val="auto"/>
                <w:sz w:val="21"/>
                <w:szCs w:val="21"/>
                <w:highlight w:val="none"/>
              </w:rPr>
              <w:t>表面的清洗或擦拭</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每日1次（一床一巾，抹布分类分区使用不能交叉感染）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5551"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医护人员工作拖鞋清洗消毒、防滑地垫、消防栓、消防器擦拭、饮水机外部、冰箱内外部清洗</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5551"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外部玻璃</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5551"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非医疗不锈钢物体表面闪钢保养</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5551"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高处标牌、壁挂物擦拭</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5551"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低处墙面静电除尘、落地瓷砖、踢脚板、地角、低处管道擦拭</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555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高处（含天花板、高处墙面、梁</w:t>
            </w:r>
            <w:r>
              <w:rPr>
                <w:rFonts w:hint="eastAsia" w:ascii="宋体" w:hAnsi="宋体" w:eastAsia="宋体" w:cs="宋体"/>
                <w:color w:val="auto"/>
                <w:sz w:val="21"/>
                <w:szCs w:val="21"/>
                <w:highlight w:val="none"/>
                <w:lang w:eastAsia="zh-CN"/>
              </w:rPr>
              <w:t>及</w:t>
            </w:r>
            <w:r>
              <w:rPr>
                <w:rFonts w:hint="eastAsia" w:ascii="宋体" w:hAnsi="宋体" w:eastAsia="宋体" w:cs="宋体"/>
                <w:color w:val="auto"/>
                <w:sz w:val="21"/>
                <w:szCs w:val="21"/>
                <w:highlight w:val="none"/>
              </w:rPr>
              <w:t>架等）除尘、窗帘清洗</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555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灯具、烟感、监视器、通风口、排气扇、风扇、空调出风口、电视机等高处设备擦洗</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555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百叶</w:t>
            </w:r>
            <w:r>
              <w:rPr>
                <w:rFonts w:hint="eastAsia" w:ascii="宋体" w:hAnsi="宋体" w:eastAsia="宋体" w:cs="宋体"/>
                <w:color w:val="auto"/>
                <w:sz w:val="21"/>
                <w:szCs w:val="21"/>
                <w:highlight w:val="none"/>
              </w:rPr>
              <w:t>帘、纱窗、排气扇的拆换清洗</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每2月1次（污染时随时拆换）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555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平车、抢救床、检查床上布类整理、更换</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555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PVC地板深度刷洗补蜡、晶面处理或保养</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每季度1次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0</w:t>
            </w:r>
          </w:p>
        </w:tc>
        <w:tc>
          <w:tcPr>
            <w:tcW w:w="555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巡视保洁、小手巾清洗、晾晒</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1</w:t>
            </w:r>
          </w:p>
        </w:tc>
        <w:tc>
          <w:tcPr>
            <w:tcW w:w="555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治疗室的卫生、床单位终末消毒</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trPr>
        <w:tc>
          <w:tcPr>
            <w:tcW w:w="832" w:type="dxa"/>
            <w:gridSpan w:val="2"/>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2</w:t>
            </w:r>
          </w:p>
        </w:tc>
        <w:tc>
          <w:tcPr>
            <w:tcW w:w="55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暖箱、光疗箱的擦洗和消毒</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832" w:type="dxa"/>
            <w:gridSpan w:val="2"/>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3</w:t>
            </w:r>
          </w:p>
        </w:tc>
        <w:tc>
          <w:tcPr>
            <w:tcW w:w="55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虫网、蜘蛛网清理</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832" w:type="dxa"/>
            <w:gridSpan w:val="2"/>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4</w:t>
            </w:r>
          </w:p>
        </w:tc>
        <w:tc>
          <w:tcPr>
            <w:tcW w:w="55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污物间的医疗、生活垃圾分放清楚</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832" w:type="dxa"/>
            <w:gridSpan w:val="2"/>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p>
        </w:tc>
        <w:tc>
          <w:tcPr>
            <w:tcW w:w="55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拖把按区域分放（干净、半污染、污染区）</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832" w:type="dxa"/>
            <w:gridSpan w:val="2"/>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55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垃圾清运</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832" w:type="dxa"/>
            <w:gridSpan w:val="2"/>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27</w:t>
            </w:r>
          </w:p>
        </w:tc>
        <w:tc>
          <w:tcPr>
            <w:tcW w:w="55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科室有特殊要求</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832" w:type="dxa"/>
            <w:gridSpan w:val="2"/>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28</w:t>
            </w:r>
          </w:p>
        </w:tc>
        <w:tc>
          <w:tcPr>
            <w:tcW w:w="55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科室PVC</w:t>
            </w:r>
            <w:r>
              <w:rPr>
                <w:rFonts w:hint="eastAsia" w:ascii="宋体" w:hAnsi="宋体" w:eastAsia="宋体" w:cs="宋体"/>
                <w:color w:val="auto"/>
                <w:sz w:val="21"/>
                <w:szCs w:val="21"/>
                <w:highlight w:val="none"/>
              </w:rPr>
              <w:t>地面彻底起蜡/落蜡保养</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★一年一次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832" w:type="dxa"/>
            <w:gridSpan w:val="2"/>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29</w:t>
            </w:r>
          </w:p>
        </w:tc>
        <w:tc>
          <w:tcPr>
            <w:tcW w:w="55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创城或创卫检查时，要响应医院要求，随时安排保洁巡逻人员搞好卫生</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832" w:type="dxa"/>
            <w:gridSpan w:val="2"/>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30</w:t>
            </w:r>
          </w:p>
        </w:tc>
        <w:tc>
          <w:tcPr>
            <w:tcW w:w="55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大理石花岗岩地板打蜡</w:t>
            </w:r>
          </w:p>
        </w:tc>
        <w:tc>
          <w:tcPr>
            <w:tcW w:w="289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一年四次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9" w:hRule="atLeast"/>
        </w:trPr>
        <w:tc>
          <w:tcPr>
            <w:tcW w:w="832" w:type="dxa"/>
            <w:gridSpan w:val="2"/>
            <w:tcBorders>
              <w:top w:val="single" w:color="auto" w:sz="4" w:space="0"/>
              <w:left w:val="single" w:color="auto" w:sz="12" w:space="0"/>
              <w:bottom w:val="single" w:color="auto" w:sz="12"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w:t>
            </w:r>
          </w:p>
        </w:tc>
        <w:tc>
          <w:tcPr>
            <w:tcW w:w="5526" w:type="dxa"/>
            <w:tcBorders>
              <w:top w:val="single" w:color="auto" w:sz="4" w:space="0"/>
              <w:left w:val="single" w:color="auto" w:sz="4" w:space="0"/>
              <w:bottom w:val="single" w:color="auto" w:sz="12"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大理石花岗岩地板深度打磨＋精抛</w:t>
            </w:r>
          </w:p>
        </w:tc>
        <w:tc>
          <w:tcPr>
            <w:tcW w:w="2896" w:type="dxa"/>
            <w:tcBorders>
              <w:top w:val="single" w:color="auto" w:sz="4" w:space="0"/>
              <w:left w:val="single" w:color="auto" w:sz="4" w:space="0"/>
              <w:bottom w:val="single" w:color="auto" w:sz="12"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一年一次</w:t>
            </w:r>
          </w:p>
        </w:tc>
      </w:tr>
    </w:tbl>
    <w:p>
      <w:pPr>
        <w:numPr>
          <w:ilvl w:val="0"/>
          <w:numId w:val="0"/>
        </w:numPr>
        <w:spacing w:line="360" w:lineRule="auto"/>
        <w:jc w:val="both"/>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（4）行政办公区</w:t>
      </w:r>
    </w:p>
    <w:tbl>
      <w:tblPr>
        <w:tblStyle w:val="55"/>
        <w:tblW w:w="9290" w:type="dxa"/>
        <w:tblInd w:w="-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5569"/>
        <w:gridCol w:w="29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01" w:type="dxa"/>
            <w:tcBorders>
              <w:top w:val="single" w:color="auto" w:sz="12"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5569" w:type="dxa"/>
            <w:tcBorders>
              <w:top w:val="single" w:color="auto" w:sz="12"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工作内容</w:t>
            </w:r>
          </w:p>
        </w:tc>
        <w:tc>
          <w:tcPr>
            <w:tcW w:w="2920" w:type="dxa"/>
            <w:tcBorders>
              <w:top w:val="single" w:color="auto" w:sz="12"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收集区域内垃圾、更换垃圾袋</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如垃圾袋发现呕吐物或血液等严重污染物，须马上更换</w:t>
            </w:r>
            <w:r>
              <w:rPr>
                <w:rFonts w:hint="eastAsia" w:ascii="宋体" w:hAnsi="宋体" w:cs="宋体"/>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区域内地面、楼道</w:t>
            </w:r>
            <w:r>
              <w:rPr>
                <w:rFonts w:hint="eastAsia" w:ascii="宋体" w:hAnsi="宋体" w:eastAsia="宋体" w:cs="宋体"/>
                <w:color w:val="auto"/>
                <w:sz w:val="21"/>
                <w:szCs w:val="21"/>
                <w:highlight w:val="none"/>
                <w:lang w:eastAsia="zh-CN"/>
              </w:rPr>
              <w:t>扬尘</w:t>
            </w:r>
            <w:r>
              <w:rPr>
                <w:rFonts w:hint="eastAsia" w:ascii="宋体" w:hAnsi="宋体" w:eastAsia="宋体" w:cs="宋体"/>
                <w:color w:val="auto"/>
                <w:sz w:val="21"/>
                <w:szCs w:val="21"/>
                <w:highlight w:val="none"/>
              </w:rPr>
              <w:t>（无扬尘干扫）</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区域内地面、楼道湿拖（进行地面消毒、清洁）</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区域内家具（桌椅、橱柜等）、台面擦拭</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4" w:hRule="atLeas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区域内洗手池、水池、水龙头、皂盒清洗、擦拭</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2" w:hRule="atLeas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卫生间（含镜子、水龙头、脸盆、台面、毛巾架、马桶、</w:t>
            </w:r>
            <w:r>
              <w:rPr>
                <w:rFonts w:hint="eastAsia" w:ascii="宋体" w:hAnsi="宋体" w:eastAsia="宋体" w:cs="宋体"/>
                <w:color w:val="auto"/>
                <w:sz w:val="21"/>
                <w:szCs w:val="21"/>
                <w:highlight w:val="none"/>
                <w:lang w:eastAsia="zh-CN"/>
              </w:rPr>
              <w:t>淋浴器</w:t>
            </w:r>
            <w:r>
              <w:rPr>
                <w:rFonts w:hint="eastAsia" w:ascii="宋体" w:hAnsi="宋体" w:eastAsia="宋体" w:cs="宋体"/>
                <w:color w:val="auto"/>
                <w:sz w:val="21"/>
                <w:szCs w:val="21"/>
                <w:highlight w:val="none"/>
              </w:rPr>
              <w:t>、地面）、开水间冲洗、擦拭、消毒</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每日2次（污染时随时）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9" w:hRule="atLeas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区域内电脑、电话、仪器（含各种医用器材）、微波炉、低处电器表面清洗或擦拭</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玻璃门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、门框、窗框、窗台、阳台、把手、栏杆、花瓶、花盆、开关盒、接线盒、各类低处标牌、垃圾桶擦拭</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消防栓、消防器擦拭、开水机、冰箱内部清洗</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室内外</w:t>
            </w:r>
            <w:r>
              <w:rPr>
                <w:rFonts w:hint="eastAsia" w:ascii="宋体" w:hAnsi="宋体" w:eastAsia="宋体" w:cs="宋体"/>
                <w:color w:val="auto"/>
                <w:sz w:val="21"/>
                <w:szCs w:val="21"/>
                <w:highlight w:val="none"/>
              </w:rPr>
              <w:t>玻璃</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w:t>
            </w:r>
            <w:r>
              <w:rPr>
                <w:rFonts w:hint="eastAsia" w:ascii="宋体" w:hAnsi="宋体" w:eastAsia="宋体" w:cs="宋体"/>
                <w:color w:val="auto"/>
                <w:sz w:val="21"/>
                <w:szCs w:val="21"/>
                <w:highlight w:val="none"/>
                <w:lang w:eastAsia="zh-CN"/>
              </w:rPr>
              <w:t>半年</w:t>
            </w:r>
            <w:r>
              <w:rPr>
                <w:rFonts w:hint="eastAsia" w:ascii="宋体" w:hAnsi="宋体" w:eastAsia="宋体" w:cs="宋体"/>
                <w:color w:val="auto"/>
                <w:sz w:val="21"/>
                <w:szCs w:val="21"/>
                <w:highlight w:val="none"/>
              </w:rPr>
              <w:t>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非医疗不锈钢物体表面闪钢保养</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高处标牌、壁挂物擦拭</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低处墙面静电除尘、落地瓷砖、踢脚板、地角、低处管道擦拭</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高处（含天花板、高处墙面、梁、窗帘及架等）除尘</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灯具、音响、烟感、监视器、通风口、排气扇、风扇、空调等高处设备表面擦洗</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百叶</w:t>
            </w:r>
            <w:r>
              <w:rPr>
                <w:rFonts w:hint="eastAsia" w:ascii="宋体" w:hAnsi="宋体" w:eastAsia="宋体" w:cs="宋体"/>
                <w:color w:val="auto"/>
                <w:sz w:val="21"/>
                <w:szCs w:val="21"/>
                <w:highlight w:val="none"/>
              </w:rPr>
              <w:t>帘、纱窗的拆换清洗</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每2月1次（污染时随时拆换）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值班室卫生</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9" w:hRule="atLeas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虫网、蜘蛛网清理</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9" w:hRule="atLeas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巡视保洁</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9" w:hRule="atLeas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科室有特殊需求</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9" w:hRule="atLeas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科室PVC</w:t>
            </w:r>
            <w:r>
              <w:rPr>
                <w:rFonts w:hint="eastAsia" w:ascii="宋体" w:hAnsi="宋体" w:eastAsia="宋体" w:cs="宋体"/>
                <w:color w:val="auto"/>
                <w:sz w:val="21"/>
                <w:szCs w:val="21"/>
                <w:highlight w:val="none"/>
              </w:rPr>
              <w:t>地面彻底起蜡/落蜡保养</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★一年一次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9" w:hRule="atLeas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创城或创卫检查时，要响应医院要求，随时安排保洁巡逻人员搞好卫生</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9" w:hRule="atLeas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大理石花岗岩地板打蜡</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一年四次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9" w:hRule="atLeast"/>
        </w:trPr>
        <w:tc>
          <w:tcPr>
            <w:tcW w:w="8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大理石花岗岩地板深度打磨＋精抛</w:t>
            </w:r>
          </w:p>
        </w:tc>
        <w:tc>
          <w:tcPr>
            <w:tcW w:w="292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一年一次</w:t>
            </w:r>
          </w:p>
        </w:tc>
      </w:tr>
    </w:tbl>
    <w:p>
      <w:pPr>
        <w:numPr>
          <w:ilvl w:val="0"/>
          <w:numId w:val="0"/>
        </w:numPr>
        <w:spacing w:line="360" w:lineRule="auto"/>
        <w:jc w:val="both"/>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（5）会议室</w:t>
      </w:r>
    </w:p>
    <w:tbl>
      <w:tblPr>
        <w:tblStyle w:val="55"/>
        <w:tblW w:w="9251" w:type="dxa"/>
        <w:tblInd w:w="-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
        <w:gridCol w:w="5466"/>
        <w:gridCol w:w="2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03" w:type="dxa"/>
            <w:tcBorders>
              <w:top w:val="single" w:color="auto" w:sz="12"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5466" w:type="dxa"/>
            <w:tcBorders>
              <w:top w:val="single" w:color="auto" w:sz="12"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工作内容</w:t>
            </w:r>
          </w:p>
        </w:tc>
        <w:tc>
          <w:tcPr>
            <w:tcW w:w="2882" w:type="dxa"/>
            <w:tcBorders>
              <w:top w:val="single" w:color="auto" w:sz="12"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54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收集区域内垃圾、更换垃圾袋</w:t>
            </w:r>
          </w:p>
        </w:tc>
        <w:tc>
          <w:tcPr>
            <w:tcW w:w="2882" w:type="dxa"/>
            <w:vMerge w:val="restart"/>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每日1次（如有会议随时）</w:t>
            </w:r>
          </w:p>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如垃圾袋发现呕吐物或血液等严重污染物，须马上更换</w:t>
            </w:r>
            <w:r>
              <w:rPr>
                <w:rFonts w:hint="eastAsia" w:ascii="宋体" w:hAnsi="宋体" w:cs="宋体"/>
                <w:color w:val="auto"/>
                <w:sz w:val="21"/>
                <w:szCs w:val="21"/>
                <w:highlight w:val="none"/>
                <w:lang w:eastAsia="zh-CN"/>
              </w:rPr>
              <w:t>）</w:t>
            </w:r>
          </w:p>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54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区域内地面扫尘（无扬尘干扫）</w:t>
            </w:r>
          </w:p>
        </w:tc>
        <w:tc>
          <w:tcPr>
            <w:tcW w:w="2882" w:type="dxa"/>
            <w:vMerge w:val="continue"/>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baseline"/>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54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区域内地面湿拖（进行地面消毒、清洁）</w:t>
            </w:r>
          </w:p>
        </w:tc>
        <w:tc>
          <w:tcPr>
            <w:tcW w:w="2882" w:type="dxa"/>
            <w:vMerge w:val="continue"/>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baseline"/>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54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区域内家具（桌椅、橱柜等）、台面擦拭</w:t>
            </w:r>
          </w:p>
        </w:tc>
        <w:tc>
          <w:tcPr>
            <w:tcW w:w="2882" w:type="dxa"/>
            <w:vMerge w:val="continue"/>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baseline"/>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54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区域内洗手池、水池、水龙头、地面、皂盒清洗、擦拭</w:t>
            </w:r>
          </w:p>
        </w:tc>
        <w:tc>
          <w:tcPr>
            <w:tcW w:w="2882" w:type="dxa"/>
            <w:vMerge w:val="continue"/>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baseline"/>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3" w:hRule="atLeas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p>
        </w:tc>
        <w:tc>
          <w:tcPr>
            <w:tcW w:w="54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卫生间（含镜子、水龙头、脸盆、台面、毛巾架、马桶、</w:t>
            </w:r>
            <w:r>
              <w:rPr>
                <w:rFonts w:hint="eastAsia" w:ascii="宋体" w:hAnsi="宋体" w:eastAsia="宋体" w:cs="宋体"/>
                <w:color w:val="auto"/>
                <w:sz w:val="21"/>
                <w:szCs w:val="21"/>
                <w:highlight w:val="none"/>
                <w:lang w:eastAsia="zh-CN"/>
              </w:rPr>
              <w:t>淋浴器</w:t>
            </w:r>
            <w:r>
              <w:rPr>
                <w:rFonts w:hint="eastAsia" w:ascii="宋体" w:hAnsi="宋体" w:eastAsia="宋体" w:cs="宋体"/>
                <w:color w:val="auto"/>
                <w:sz w:val="21"/>
                <w:szCs w:val="21"/>
                <w:highlight w:val="none"/>
              </w:rPr>
              <w:t>、地面）、开水间冲洗、擦拭、消毒</w:t>
            </w:r>
          </w:p>
        </w:tc>
        <w:tc>
          <w:tcPr>
            <w:tcW w:w="2882" w:type="dxa"/>
            <w:vMerge w:val="continue"/>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left"/>
              <w:textAlignment w:val="baseline"/>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54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区域内电脑、电话、仪器、</w:t>
            </w:r>
            <w:r>
              <w:rPr>
                <w:rFonts w:hint="eastAsia" w:ascii="宋体" w:hAnsi="宋体" w:eastAsia="宋体" w:cs="宋体"/>
                <w:color w:val="auto"/>
                <w:sz w:val="21"/>
                <w:szCs w:val="21"/>
                <w:highlight w:val="none"/>
                <w:lang w:eastAsia="zh-CN"/>
              </w:rPr>
              <w:t>饮水机</w:t>
            </w:r>
            <w:r>
              <w:rPr>
                <w:rFonts w:hint="eastAsia" w:ascii="宋体" w:hAnsi="宋体" w:eastAsia="宋体" w:cs="宋体"/>
                <w:color w:val="auto"/>
                <w:sz w:val="21"/>
                <w:szCs w:val="21"/>
                <w:highlight w:val="none"/>
              </w:rPr>
              <w:t>、冰箱、空调、低处电器表面清洗或擦拭</w:t>
            </w:r>
          </w:p>
        </w:tc>
        <w:tc>
          <w:tcPr>
            <w:tcW w:w="2882"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54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区域内门（玻璃门）、门框、窗框、门牌、窗台、花瓶、花盆、开关盒、接线盒、各类低处标牌、垃圾桶擦拭</w:t>
            </w:r>
          </w:p>
        </w:tc>
        <w:tc>
          <w:tcPr>
            <w:tcW w:w="2882"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54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消防栓、消防器的擦拭、清洗</w:t>
            </w:r>
          </w:p>
        </w:tc>
        <w:tc>
          <w:tcPr>
            <w:tcW w:w="2882"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54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玻璃</w:t>
            </w:r>
          </w:p>
        </w:tc>
        <w:tc>
          <w:tcPr>
            <w:tcW w:w="2882"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54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非医疗不锈钢物体表面闪钢保养</w:t>
            </w:r>
          </w:p>
        </w:tc>
        <w:tc>
          <w:tcPr>
            <w:tcW w:w="2882"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54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高处标牌、壁挂物擦拭</w:t>
            </w:r>
          </w:p>
        </w:tc>
        <w:tc>
          <w:tcPr>
            <w:tcW w:w="2882"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54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低处墙面静电除尘、落地瓷砖、踢脚板、地角、低处管道擦拭</w:t>
            </w:r>
          </w:p>
        </w:tc>
        <w:tc>
          <w:tcPr>
            <w:tcW w:w="2882"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54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高处（含天花板、高处墙面、梁、窗帘及架等）除尘</w:t>
            </w:r>
          </w:p>
        </w:tc>
        <w:tc>
          <w:tcPr>
            <w:tcW w:w="2882"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54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灯具、音响、烟感、通风口、排气扇、风扇等高处设备擦洗</w:t>
            </w:r>
          </w:p>
        </w:tc>
        <w:tc>
          <w:tcPr>
            <w:tcW w:w="2882"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atLeas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54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地毯吸尘</w:t>
            </w:r>
          </w:p>
        </w:tc>
        <w:tc>
          <w:tcPr>
            <w:tcW w:w="2882"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atLeas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54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木地板保养</w:t>
            </w:r>
          </w:p>
        </w:tc>
        <w:tc>
          <w:tcPr>
            <w:tcW w:w="2882"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每季度1次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54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虫网、蜘蛛网清理</w:t>
            </w:r>
          </w:p>
        </w:tc>
        <w:tc>
          <w:tcPr>
            <w:tcW w:w="2882"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随时</w:t>
            </w:r>
          </w:p>
        </w:tc>
      </w:tr>
    </w:tbl>
    <w:p>
      <w:pPr>
        <w:numPr>
          <w:ilvl w:val="0"/>
          <w:numId w:val="0"/>
        </w:numPr>
        <w:spacing w:line="360" w:lineRule="auto"/>
        <w:jc w:val="both"/>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（6）公共区域</w:t>
      </w:r>
    </w:p>
    <w:tbl>
      <w:tblPr>
        <w:tblStyle w:val="55"/>
        <w:tblW w:w="9265" w:type="dxa"/>
        <w:tblInd w:w="-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
        <w:gridCol w:w="5455"/>
        <w:gridCol w:w="29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03" w:type="dxa"/>
            <w:tcBorders>
              <w:top w:val="single" w:color="auto" w:sz="12"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5455" w:type="dxa"/>
            <w:tcBorders>
              <w:top w:val="single" w:color="auto" w:sz="12"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工作内容</w:t>
            </w:r>
          </w:p>
        </w:tc>
        <w:tc>
          <w:tcPr>
            <w:tcW w:w="2907" w:type="dxa"/>
            <w:tcBorders>
              <w:top w:val="single" w:color="auto" w:sz="12"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收集区域内垃圾、更换垃圾袋</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每日2次（特殊地方每日3次）</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如垃圾袋发现呕吐物或血液等严重污染物，须马上更换</w:t>
            </w:r>
            <w:r>
              <w:rPr>
                <w:rFonts w:hint="eastAsia" w:ascii="宋体" w:hAnsi="宋体" w:cs="宋体"/>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区域内地面、楼道湿拖</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 w:hRule="atLeas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区域内地面、楼道扫尘</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每日1次（特殊情况随时）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区域内洗手池、水池、水龙头清洗、擦拭</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每日1次（特殊情况随时）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卫生间（含水龙头、洗手池、台面、马桶、蹲厕、厕所门板、地面、墙面、窗框）冲洗、擦拭、消毒</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随时（卫生间高峰期早上7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30、11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30、14:00、17:00保洁）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区域内墙面、把手、栏杆、花瓶、开关盒、接线盒、各类低处标牌、垃圾桶擦拭</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电梯（内箱体）、</w:t>
            </w:r>
            <w:r>
              <w:rPr>
                <w:rFonts w:hint="eastAsia" w:ascii="宋体" w:hAnsi="宋体" w:eastAsia="宋体" w:cs="宋体"/>
                <w:color w:val="auto"/>
                <w:sz w:val="21"/>
                <w:szCs w:val="21"/>
                <w:highlight w:val="none"/>
                <w:lang w:eastAsia="zh-CN"/>
              </w:rPr>
              <w:t>楼梯</w:t>
            </w:r>
            <w:r>
              <w:rPr>
                <w:rFonts w:hint="eastAsia" w:ascii="宋体" w:hAnsi="宋体" w:eastAsia="宋体" w:cs="宋体"/>
                <w:color w:val="auto"/>
                <w:sz w:val="21"/>
                <w:szCs w:val="21"/>
                <w:highlight w:val="none"/>
              </w:rPr>
              <w:t>（内箱体）保养、清扫</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每日1次（特殊情况随时）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 w:hRule="atLeas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区域内的楼道擦洗</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 w:hRule="atLeas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室内外的垃圾桶、垃圾篓清洗、消毒</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每日1次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9" w:hRule="atLeas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消防栓、消防器擦拭</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9" w:hRule="atLeas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低处墙面静电除尘、落地瓷砖、踢脚板、地角、低处管道擦拭</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9" w:hRule="atLeas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玻璃</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非医疗不锈钢物体表面闪钢保养</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高处标牌、壁挂物擦拭</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高处（含天花板、高处墙面、梁等）除尘</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灯具、音响、烟感、监视器等高处设备擦洗</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防滑地垫的清洗</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每月1次（特殊情况随时）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楼梯天台、楼顶天台地面清扫</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每3月1次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 w:hRule="atLeas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花园水池及周围，门诊小广场、急诊前地面清洗</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每半月1次（特殊情况随时）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 w:hRule="atLeas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花园花圃、草地落叶、垃圾清扫</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 w:hRule="atLeas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楼栋墙角、路面杂草（包括氧气罐铁门内）清除</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 w:hRule="atLeas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虫网、蜘蛛网清理</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巡逻保洁</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创城期间特殊保洁要求</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随</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杂物、</w:t>
            </w:r>
            <w:r>
              <w:rPr>
                <w:rFonts w:hint="eastAsia" w:ascii="宋体" w:hAnsi="宋体" w:eastAsia="宋体" w:cs="宋体"/>
                <w:color w:val="auto"/>
                <w:sz w:val="21"/>
                <w:szCs w:val="21"/>
                <w:highlight w:val="none"/>
                <w:lang w:eastAsia="zh-CN"/>
              </w:rPr>
              <w:t>小件建筑垃圾</w:t>
            </w:r>
            <w:r>
              <w:rPr>
                <w:rFonts w:hint="eastAsia" w:ascii="宋体" w:hAnsi="宋体" w:eastAsia="宋体" w:cs="宋体"/>
                <w:color w:val="auto"/>
                <w:sz w:val="21"/>
                <w:szCs w:val="21"/>
                <w:highlight w:val="none"/>
                <w:lang w:val="en-US" w:eastAsia="zh-CN"/>
              </w:rPr>
              <w:t>等</w:t>
            </w:r>
            <w:r>
              <w:rPr>
                <w:rFonts w:hint="eastAsia" w:ascii="宋体" w:hAnsi="宋体" w:eastAsia="宋体" w:cs="宋体"/>
                <w:color w:val="auto"/>
                <w:sz w:val="21"/>
                <w:szCs w:val="21"/>
                <w:highlight w:val="none"/>
                <w:lang w:eastAsia="zh-CN"/>
              </w:rPr>
              <w:t>回收至垃圾暂存处</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PVC</w:t>
            </w:r>
            <w:r>
              <w:rPr>
                <w:rFonts w:hint="eastAsia" w:ascii="宋体" w:hAnsi="宋体" w:eastAsia="宋体" w:cs="宋体"/>
                <w:color w:val="auto"/>
                <w:sz w:val="21"/>
                <w:szCs w:val="21"/>
                <w:highlight w:val="none"/>
              </w:rPr>
              <w:t>地面彻底起蜡/落蜡保养</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★半年一次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25</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创城或创卫检查时，要响应医院要求，随时安排保洁巡逻人员搞好卫生</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随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26</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大理石花岗岩地板打蜡</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一年四次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trPr>
        <w:tc>
          <w:tcPr>
            <w:tcW w:w="9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27</w:t>
            </w:r>
          </w:p>
        </w:tc>
        <w:tc>
          <w:tcPr>
            <w:tcW w:w="54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大理石花岗岩地板深度打磨＋精抛</w:t>
            </w:r>
          </w:p>
        </w:tc>
        <w:tc>
          <w:tcPr>
            <w:tcW w:w="290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一年一次</w:t>
            </w:r>
          </w:p>
        </w:tc>
      </w:tr>
    </w:tbl>
    <w:p>
      <w:pPr>
        <w:bidi w:val="0"/>
        <w:jc w:val="left"/>
        <w:rPr>
          <w:rFonts w:hint="eastAsia" w:ascii="宋体" w:hAnsi="宋体" w:eastAsia="宋体" w:cs="宋体"/>
          <w:color w:val="auto"/>
          <w:kern w:val="2"/>
          <w:sz w:val="21"/>
          <w:szCs w:val="21"/>
          <w:lang w:val="en-US" w:eastAsia="zh-CN" w:bidi="ar-SA"/>
        </w:rPr>
      </w:pPr>
    </w:p>
    <w:p>
      <w:pPr>
        <w:pageBreakBefore w:val="0"/>
        <w:numPr>
          <w:ilvl w:val="0"/>
          <w:numId w:val="0"/>
        </w:numPr>
        <w:wordWrap/>
        <w:overflowPunct/>
        <w:topLinePunct w:val="0"/>
        <w:bidi w:val="0"/>
        <w:spacing w:line="400" w:lineRule="exact"/>
        <w:ind w:left="421" w:hanging="420" w:hangingChars="200"/>
        <w:jc w:val="left"/>
        <w:rPr>
          <w:rFonts w:hint="eastAsia" w:ascii="宋体" w:hAnsi="宋体" w:eastAsia="宋体" w:cs="宋体"/>
          <w:b/>
          <w:bCs/>
          <w:color w:val="auto"/>
          <w:kern w:val="2"/>
          <w:sz w:val="21"/>
          <w:szCs w:val="21"/>
          <w:lang w:val="en-US" w:eastAsia="zh-CN" w:bidi="ar-SA"/>
        </w:rPr>
      </w:pPr>
    </w:p>
    <w:p>
      <w:pPr>
        <w:pageBreakBefore w:val="0"/>
        <w:numPr>
          <w:ilvl w:val="0"/>
          <w:numId w:val="0"/>
        </w:numPr>
        <w:wordWrap/>
        <w:overflowPunct/>
        <w:topLinePunct w:val="0"/>
        <w:bidi w:val="0"/>
        <w:spacing w:line="400" w:lineRule="exact"/>
        <w:ind w:left="421" w:hanging="420" w:hangingChars="200"/>
        <w:jc w:val="left"/>
        <w:rPr>
          <w:rFonts w:hint="eastAsia" w:ascii="宋体" w:hAnsi="宋体" w:eastAsia="宋体" w:cs="宋体"/>
          <w:b/>
          <w:bCs/>
          <w:color w:val="auto"/>
          <w:kern w:val="2"/>
          <w:sz w:val="21"/>
          <w:szCs w:val="21"/>
          <w:lang w:val="en-US" w:eastAsia="zh-CN" w:bidi="ar-SA"/>
        </w:rPr>
      </w:pPr>
    </w:p>
    <w:p>
      <w:pPr>
        <w:pageBreakBefore w:val="0"/>
        <w:numPr>
          <w:ilvl w:val="0"/>
          <w:numId w:val="0"/>
        </w:numPr>
        <w:wordWrap/>
        <w:overflowPunct/>
        <w:topLinePunct w:val="0"/>
        <w:bidi w:val="0"/>
        <w:spacing w:line="400" w:lineRule="exact"/>
        <w:ind w:left="421" w:hanging="420" w:hangingChars="200"/>
        <w:jc w:val="left"/>
        <w:rPr>
          <w:rFonts w:hint="eastAsia" w:ascii="宋体" w:hAnsi="宋体" w:eastAsia="宋体" w:cs="宋体"/>
          <w:b/>
          <w:bCs/>
          <w:color w:val="auto"/>
          <w:kern w:val="2"/>
          <w:sz w:val="21"/>
          <w:szCs w:val="21"/>
          <w:lang w:val="en-US" w:eastAsia="zh-CN" w:bidi="ar-SA"/>
        </w:rPr>
      </w:pPr>
    </w:p>
    <w:p>
      <w:pPr>
        <w:pageBreakBefore w:val="0"/>
        <w:numPr>
          <w:ilvl w:val="0"/>
          <w:numId w:val="0"/>
        </w:numPr>
        <w:wordWrap/>
        <w:overflowPunct/>
        <w:topLinePunct w:val="0"/>
        <w:bidi w:val="0"/>
        <w:spacing w:line="400" w:lineRule="exact"/>
        <w:ind w:left="421" w:hanging="420" w:hangingChars="200"/>
        <w:jc w:val="left"/>
        <w:rPr>
          <w:rFonts w:hint="eastAsia" w:ascii="宋体" w:hAnsi="宋体" w:eastAsia="宋体" w:cs="宋体"/>
          <w:b/>
          <w:bCs/>
          <w:color w:val="auto"/>
          <w:kern w:val="2"/>
          <w:sz w:val="21"/>
          <w:szCs w:val="21"/>
          <w:lang w:val="en-US" w:eastAsia="zh-CN" w:bidi="ar-SA"/>
        </w:rPr>
      </w:pPr>
    </w:p>
    <w:p>
      <w:pPr>
        <w:pageBreakBefore w:val="0"/>
        <w:numPr>
          <w:ilvl w:val="0"/>
          <w:numId w:val="0"/>
        </w:numPr>
        <w:wordWrap/>
        <w:overflowPunct/>
        <w:topLinePunct w:val="0"/>
        <w:bidi w:val="0"/>
        <w:spacing w:line="400" w:lineRule="exact"/>
        <w:ind w:left="421" w:hanging="420" w:hangingChars="200"/>
        <w:jc w:val="left"/>
        <w:rPr>
          <w:rFonts w:hint="eastAsia" w:ascii="宋体" w:hAnsi="宋体" w:eastAsia="宋体" w:cs="宋体"/>
          <w:b/>
          <w:bCs/>
          <w:color w:val="auto"/>
          <w:kern w:val="2"/>
          <w:sz w:val="21"/>
          <w:szCs w:val="21"/>
          <w:lang w:val="en-US" w:eastAsia="zh-CN" w:bidi="ar-SA"/>
        </w:rPr>
      </w:pPr>
    </w:p>
    <w:p>
      <w:pPr>
        <w:pageBreakBefore w:val="0"/>
        <w:numPr>
          <w:ilvl w:val="0"/>
          <w:numId w:val="0"/>
        </w:numPr>
        <w:wordWrap/>
        <w:overflowPunct/>
        <w:topLinePunct w:val="0"/>
        <w:bidi w:val="0"/>
        <w:spacing w:line="400" w:lineRule="exact"/>
        <w:ind w:left="421" w:hanging="420" w:hangingChars="200"/>
        <w:jc w:val="left"/>
        <w:rPr>
          <w:rFonts w:hint="eastAsia" w:ascii="宋体" w:hAnsi="宋体" w:eastAsia="宋体" w:cs="宋体"/>
          <w:b/>
          <w:bCs/>
          <w:color w:val="auto"/>
          <w:kern w:val="2"/>
          <w:sz w:val="21"/>
          <w:szCs w:val="21"/>
          <w:lang w:val="en-US" w:eastAsia="zh-CN" w:bidi="ar-SA"/>
        </w:rPr>
      </w:pPr>
    </w:p>
    <w:p>
      <w:pPr>
        <w:pageBreakBefore w:val="0"/>
        <w:numPr>
          <w:ilvl w:val="0"/>
          <w:numId w:val="0"/>
        </w:numPr>
        <w:wordWrap/>
        <w:overflowPunct/>
        <w:topLinePunct w:val="0"/>
        <w:bidi w:val="0"/>
        <w:spacing w:line="400" w:lineRule="exact"/>
        <w:ind w:left="421" w:hanging="420" w:hangingChars="200"/>
        <w:jc w:val="left"/>
        <w:rPr>
          <w:rFonts w:hint="eastAsia" w:ascii="宋体" w:hAnsi="宋体" w:eastAsia="宋体" w:cs="宋体"/>
          <w:b/>
          <w:bCs/>
          <w:color w:val="auto"/>
          <w:kern w:val="2"/>
          <w:sz w:val="21"/>
          <w:szCs w:val="21"/>
          <w:lang w:val="en-US" w:eastAsia="zh-CN" w:bidi="ar-SA"/>
        </w:rPr>
      </w:pPr>
    </w:p>
    <w:p>
      <w:pPr>
        <w:pageBreakBefore w:val="0"/>
        <w:numPr>
          <w:ilvl w:val="0"/>
          <w:numId w:val="0"/>
        </w:numPr>
        <w:wordWrap/>
        <w:overflowPunct/>
        <w:topLinePunct w:val="0"/>
        <w:bidi w:val="0"/>
        <w:spacing w:line="400" w:lineRule="exact"/>
        <w:ind w:left="421" w:hanging="480" w:hangingChars="200"/>
        <w:jc w:val="left"/>
        <w:rPr>
          <w:rFonts w:hint="eastAsia" w:ascii="宋体" w:hAnsi="宋体" w:eastAsia="宋体" w:cs="宋体"/>
          <w:b/>
          <w:bCs/>
          <w:color w:val="auto"/>
          <w:kern w:val="2"/>
          <w:sz w:val="24"/>
          <w:szCs w:val="24"/>
          <w:lang w:val="en-US" w:eastAsia="zh-CN" w:bidi="ar-SA"/>
        </w:rPr>
      </w:pPr>
    </w:p>
    <w:p>
      <w:pPr>
        <w:pageBreakBefore w:val="0"/>
        <w:numPr>
          <w:ilvl w:val="0"/>
          <w:numId w:val="0"/>
        </w:numPr>
        <w:wordWrap/>
        <w:overflowPunct/>
        <w:topLinePunct w:val="0"/>
        <w:bidi w:val="0"/>
        <w:spacing w:line="400" w:lineRule="exact"/>
        <w:ind w:left="421" w:hanging="480" w:hangingChars="200"/>
        <w:jc w:val="left"/>
        <w:rPr>
          <w:rFonts w:hint="eastAsia" w:ascii="宋体" w:hAnsi="宋体" w:eastAsia="宋体" w:cs="宋体"/>
          <w:b/>
          <w:bCs/>
          <w:color w:val="auto"/>
          <w:kern w:val="2"/>
          <w:sz w:val="24"/>
          <w:szCs w:val="24"/>
          <w:lang w:val="en-US" w:eastAsia="zh-CN" w:bidi="ar-SA"/>
        </w:rPr>
      </w:pPr>
    </w:p>
    <w:p>
      <w:pPr>
        <w:pStyle w:val="2"/>
        <w:rPr>
          <w:rFonts w:hint="eastAsia"/>
          <w:lang w:val="en-US" w:eastAsia="zh-CN"/>
        </w:rPr>
      </w:pPr>
    </w:p>
    <w:p>
      <w:pPr>
        <w:pageBreakBefore w:val="0"/>
        <w:numPr>
          <w:ilvl w:val="0"/>
          <w:numId w:val="0"/>
        </w:numPr>
        <w:wordWrap/>
        <w:overflowPunct/>
        <w:topLinePunct w:val="0"/>
        <w:bidi w:val="0"/>
        <w:spacing w:line="400" w:lineRule="exact"/>
        <w:ind w:left="421" w:hanging="480" w:hangingChars="200"/>
        <w:jc w:val="left"/>
        <w:rPr>
          <w:rFonts w:hint="default"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附件4：</w:t>
      </w:r>
    </w:p>
    <w:p>
      <w:pPr>
        <w:pageBreakBefore w:val="0"/>
        <w:numPr>
          <w:ilvl w:val="0"/>
          <w:numId w:val="0"/>
        </w:numPr>
        <w:wordWrap/>
        <w:overflowPunct/>
        <w:topLinePunct w:val="0"/>
        <w:bidi w:val="0"/>
        <w:spacing w:line="400" w:lineRule="exact"/>
        <w:ind w:left="421" w:hanging="420" w:hangingChars="200"/>
        <w:jc w:val="center"/>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保洁服务质量考核标准（</w:t>
      </w:r>
      <w:r>
        <w:rPr>
          <w:rFonts w:hint="eastAsia" w:ascii="宋体" w:hAnsi="宋体" w:eastAsia="宋体" w:cs="宋体"/>
          <w:b/>
          <w:bCs/>
          <w:color w:val="auto"/>
          <w:sz w:val="21"/>
          <w:szCs w:val="21"/>
          <w:lang w:val="en-US" w:eastAsia="zh-CN"/>
        </w:rPr>
        <w:t>适用分标1、分标2）</w:t>
      </w:r>
    </w:p>
    <w:p>
      <w:pPr>
        <w:pStyle w:val="7"/>
        <w:pageBreakBefore w:val="0"/>
        <w:numPr>
          <w:ilvl w:val="0"/>
          <w:numId w:val="0"/>
        </w:numPr>
        <w:wordWrap/>
        <w:overflowPunct/>
        <w:topLinePunct w:val="0"/>
        <w:bidi w:val="0"/>
        <w:spacing w:line="400" w:lineRule="exact"/>
        <w:ind w:left="0" w:leftChars="0" w:firstLine="417" w:firstLineChars="199"/>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公共区域、病房保洁</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17" w:firstLineChars="199"/>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①</w:t>
      </w:r>
      <w:r>
        <w:rPr>
          <w:rFonts w:hint="eastAsia" w:ascii="宋体" w:hAnsi="宋体" w:eastAsia="宋体" w:cs="宋体"/>
          <w:color w:val="auto"/>
          <w:sz w:val="21"/>
          <w:szCs w:val="21"/>
        </w:rPr>
        <w:t>地面：表面洁净、无尘土、污迹、烟头、纸屑、油迹、水迹及垃圾、间（边）隙角落无垃圾。</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17" w:firstLineChars="199"/>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②</w:t>
      </w:r>
      <w:r>
        <w:rPr>
          <w:rFonts w:hint="eastAsia" w:ascii="宋体" w:hAnsi="宋体" w:eastAsia="宋体" w:cs="宋体"/>
          <w:color w:val="auto"/>
          <w:sz w:val="21"/>
          <w:szCs w:val="21"/>
        </w:rPr>
        <w:t>墙面：无手印，无污渍、无张贴，乱画，天花板无蜘蛛网。</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17" w:firstLineChars="199"/>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③</w:t>
      </w:r>
      <w:r>
        <w:rPr>
          <w:rFonts w:hint="eastAsia" w:ascii="宋体" w:hAnsi="宋体" w:eastAsia="宋体" w:cs="宋体"/>
          <w:color w:val="auto"/>
          <w:sz w:val="21"/>
          <w:szCs w:val="21"/>
        </w:rPr>
        <w:t>电梯（污物梯、扶手电梯）：电梯门表面无划痕，无灰尘，无张贴，无乱画，光亮无手印；电梯内部沟槽无杂物，电梯壁内无张贴，无乱画，地面无纸屑，烟头，天花板光亮，内部灯亮，滑道通畅。电梯轨道无污渍、积尘、油渍。</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17" w:firstLineChars="199"/>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④</w:t>
      </w:r>
      <w:r>
        <w:rPr>
          <w:rFonts w:hint="eastAsia" w:ascii="宋体" w:hAnsi="宋体" w:eastAsia="宋体" w:cs="宋体"/>
          <w:color w:val="auto"/>
          <w:sz w:val="21"/>
          <w:szCs w:val="21"/>
        </w:rPr>
        <w:t>按键面板、开关面板：无尘土、无印迹。</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17" w:firstLineChars="199"/>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mc:AlternateContent>
          <mc:Choice Requires="wps">
            <w:drawing>
              <wp:anchor distT="0" distB="0" distL="114300" distR="114300" simplePos="0" relativeHeight="251659264" behindDoc="0" locked="0" layoutInCell="1" allowOverlap="1">
                <wp:simplePos x="0" y="0"/>
                <wp:positionH relativeFrom="column">
                  <wp:posOffset>3314700</wp:posOffset>
                </wp:positionH>
                <wp:positionV relativeFrom="paragraph">
                  <wp:posOffset>0</wp:posOffset>
                </wp:positionV>
                <wp:extent cx="2971800" cy="425450"/>
                <wp:effectExtent l="0" t="0" r="0" b="0"/>
                <wp:wrapNone/>
                <wp:docPr id="23" name="Text Box 665"/>
                <wp:cNvGraphicFramePr/>
                <a:graphic xmlns:a="http://schemas.openxmlformats.org/drawingml/2006/main">
                  <a:graphicData uri="http://schemas.microsoft.com/office/word/2010/wordprocessingShape">
                    <wps:wsp>
                      <wps:cNvSpPr txBox="1"/>
                      <wps:spPr>
                        <a:xfrm>
                          <a:off x="0" y="0"/>
                          <a:ext cx="2971800" cy="425450"/>
                        </a:xfrm>
                        <a:prstGeom prst="rect">
                          <a:avLst/>
                        </a:prstGeom>
                        <a:noFill/>
                        <a:ln>
                          <a:noFill/>
                        </a:ln>
                        <a:effectLst/>
                      </wps:spPr>
                      <wps:txbx>
                        <w:txbxContent>
                          <w:p/>
                        </w:txbxContent>
                      </wps:txbx>
                      <wps:bodyPr upright="1"/>
                    </wps:wsp>
                  </a:graphicData>
                </a:graphic>
              </wp:anchor>
            </w:drawing>
          </mc:Choice>
          <mc:Fallback>
            <w:pict>
              <v:shape id="Text Box 665" o:spid="_x0000_s1026" o:spt="202" type="#_x0000_t202" style="position:absolute;left:0pt;margin-left:261pt;margin-top:0pt;height:33.5pt;width:234pt;z-index:251659264;mso-width-relative:page;mso-height-relative:page;" filled="f" stroked="f" coordsize="21600,21600" o:gfxdata="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WAAAAZHJzL1BLAQIUABQAAAAIAIdO4kAMHKob1QAAAAcBAAAPAAAAAAAAAAEAIAAA&#10;ADgAAABkcnMvZG93bnJldi54bWxQSwECFAAUAAAACACHTuJAurCSgYcBAAAQAwAADgAAAAAAAAAB&#10;ACAAAAA6AQAAZHJzL2Uyb0RvYy54bWxQSwUGAAAAAAYABgBZAQAAMwUAAAAA&#10;">
                <v:fill on="f" focussize="0,0"/>
                <v:stroke on="f"/>
                <v:imagedata o:title=""/>
                <o:lock v:ext="edit" aspectratio="f"/>
                <v:textbox>
                  <w:txbxContent>
                    <w:p/>
                  </w:txbxContent>
                </v:textbox>
              </v:shape>
            </w:pict>
          </mc:Fallback>
        </mc:AlternateContent>
      </w:r>
      <w:r>
        <w:rPr>
          <w:rFonts w:hint="eastAsia" w:ascii="宋体" w:hAnsi="宋体" w:eastAsia="宋体" w:cs="宋体"/>
          <w:color w:val="auto"/>
          <w:sz w:val="21"/>
          <w:szCs w:val="21"/>
          <w:lang w:val="en-US" w:eastAsia="zh-CN"/>
        </w:rPr>
        <w:t>⑤</w:t>
      </w:r>
      <w:r>
        <w:rPr>
          <w:rFonts w:hint="eastAsia" w:ascii="宋体" w:hAnsi="宋体" w:eastAsia="宋体" w:cs="宋体"/>
          <w:color w:val="auto"/>
          <w:sz w:val="21"/>
          <w:szCs w:val="21"/>
        </w:rPr>
        <w:t>照明灯具：无厚积尘土。</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17" w:firstLineChars="199"/>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⑥</w:t>
      </w:r>
      <w:r>
        <w:rPr>
          <w:rFonts w:hint="eastAsia" w:ascii="宋体" w:hAnsi="宋体" w:eastAsia="宋体" w:cs="宋体"/>
          <w:color w:val="auto"/>
          <w:sz w:val="21"/>
          <w:szCs w:val="21"/>
        </w:rPr>
        <w:t>各房间门、通道门：无尘土、污迹、印迹。</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17" w:firstLineChars="199"/>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⑦</w:t>
      </w:r>
      <w:r>
        <w:rPr>
          <w:rFonts w:hint="eastAsia" w:ascii="宋体" w:hAnsi="宋体" w:eastAsia="宋体" w:cs="宋体"/>
          <w:color w:val="auto"/>
          <w:sz w:val="21"/>
          <w:szCs w:val="21"/>
        </w:rPr>
        <w:t>电梯厅顶部：无厚积尘土、蜘蛛网。</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17" w:firstLineChars="199"/>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⑧</w:t>
      </w:r>
      <w:r>
        <w:rPr>
          <w:rFonts w:hint="eastAsia" w:ascii="宋体" w:hAnsi="宋体" w:eastAsia="宋体" w:cs="宋体"/>
          <w:color w:val="auto"/>
          <w:sz w:val="21"/>
          <w:szCs w:val="21"/>
        </w:rPr>
        <w:t>不锈钢面：无脏、污点。</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⑨</w:t>
      </w:r>
      <w:r>
        <w:rPr>
          <w:rFonts w:hint="eastAsia" w:ascii="宋体" w:hAnsi="宋体" w:eastAsia="宋体" w:cs="宋体"/>
          <w:color w:val="auto"/>
          <w:sz w:val="21"/>
          <w:szCs w:val="21"/>
        </w:rPr>
        <w:t>装饰物：盆、座表面干净无尘土；装饰物</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如塑料花卉、油画</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等表面无尘</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⑩</w:t>
      </w:r>
      <w:r>
        <w:rPr>
          <w:rFonts w:hint="eastAsia" w:ascii="宋体" w:hAnsi="宋体" w:eastAsia="宋体" w:cs="宋体"/>
          <w:color w:val="auto"/>
          <w:sz w:val="21"/>
          <w:szCs w:val="21"/>
        </w:rPr>
        <w:t>公共饮水机：外表无脏、污点、无积水。</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⑪</w:t>
      </w:r>
      <w:r>
        <w:rPr>
          <w:rFonts w:hint="eastAsia" w:ascii="宋体" w:hAnsi="宋体" w:eastAsia="宋体" w:cs="宋体"/>
          <w:color w:val="auto"/>
          <w:sz w:val="21"/>
          <w:szCs w:val="21"/>
        </w:rPr>
        <w:t>天花板、出风口：无蜘蛛网、无霉点、无积灰。</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⑫玻璃（玻璃门）：清洁明亮，无手印，无张贴，无乱画现象，无污渍，胶渍，水渍，无记号笔印记。</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⑬垃圾桶：</w:t>
      </w:r>
      <w:r>
        <w:rPr>
          <w:rFonts w:hint="eastAsia" w:ascii="宋体" w:hAnsi="宋体" w:eastAsia="宋体" w:cs="宋体"/>
          <w:color w:val="auto"/>
          <w:sz w:val="21"/>
          <w:szCs w:val="21"/>
          <w:lang w:eastAsia="zh-CN"/>
        </w:rPr>
        <w:t>外表</w:t>
      </w:r>
      <w:r>
        <w:rPr>
          <w:rFonts w:hint="eastAsia" w:ascii="宋体" w:hAnsi="宋体" w:eastAsia="宋体" w:cs="宋体"/>
          <w:color w:val="auto"/>
          <w:sz w:val="21"/>
          <w:szCs w:val="21"/>
        </w:rPr>
        <w:t>干净无污迹、灰尘、桶内无异味，无蚊蝇乱飞，周边无污水，无散落垃圾。</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⑭摆放物品、展示柜、架（物）、花盆、装饰品：表面无灰尘，污迹、明亮、物品完好</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⑮消防箱：干净无灰尘，无积尘，无张贴，无乱画现象，消防栓干净无积尘。</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⑯踢脚线：干净无污渍，无积尘，无脱落现象。</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⑰开关类：干净无灰，无污渍，无手印，禁止使用湿布擦拭。</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⑱报箱、衣柜、文件柜、置物柜、置物架：干净，无积尘，上方无杂物无灰尘，柜边角落无垃圾灰尘、无张贴，无乱画现象。</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⑲监控探头：探头镜头干净无积灰、浮尘</w:t>
      </w:r>
      <w:r>
        <w:rPr>
          <w:rFonts w:hint="eastAsia" w:ascii="宋体" w:hAnsi="宋体" w:eastAsia="宋体" w:cs="宋体"/>
          <w:color w:val="auto"/>
          <w:sz w:val="21"/>
          <w:szCs w:val="21"/>
          <w:lang w:eastAsia="zh-CN"/>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⑳安全出口指示灯类：干净无污渍，无积尘，无破损，灯亮。</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㉑不锈钢类：表面光亮，无灰尘，无划痕，无锈迹。</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㉒候诊椅：表面无灰尘，无张贴，无污渍，无杂物，无蜘蛛网。</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㉓指示牌、广告牌类：表面干净光亮，无灰尘，无张贴，无蜘蛛网。</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㉔窗户（纱窗、</w:t>
      </w:r>
      <w:r>
        <w:rPr>
          <w:rFonts w:hint="eastAsia" w:ascii="宋体" w:hAnsi="宋体" w:eastAsia="宋体" w:cs="宋体"/>
          <w:color w:val="auto"/>
          <w:sz w:val="21"/>
          <w:szCs w:val="21"/>
          <w:lang w:eastAsia="zh-CN"/>
        </w:rPr>
        <w:t>百叶窗</w:t>
      </w:r>
      <w:r>
        <w:rPr>
          <w:rFonts w:hint="eastAsia" w:ascii="宋体" w:hAnsi="宋体" w:eastAsia="宋体" w:cs="宋体"/>
          <w:color w:val="auto"/>
          <w:sz w:val="21"/>
          <w:szCs w:val="21"/>
        </w:rPr>
        <w:t>）：窗台无灰尘，无脚印，烟头，纸屑；窗框槽内干净，无杂物，无积尘、虫网。</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㉕床、床头柜、床架、沙发、氧气管：无尘土、无积灰、油迹、霉点。</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㉖紫外线灯管：保持清洁，无积尘；灯具、窗帘（隔帘）：无厚积尘土</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㉗各类医疗器具：无尘土、霉点、污迹</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㉘被服用品、工作服、各种布类：干净、无破洞、污迹、掉线（</w:t>
      </w:r>
      <w:r>
        <w:rPr>
          <w:rFonts w:hint="eastAsia" w:ascii="宋体" w:hAnsi="宋体" w:eastAsia="宋体" w:cs="宋体"/>
          <w:color w:val="auto"/>
          <w:sz w:val="21"/>
          <w:szCs w:val="21"/>
          <w:lang w:eastAsia="zh-CN"/>
        </w:rPr>
        <w:t>纽扣</w:t>
      </w:r>
      <w:r>
        <w:rPr>
          <w:rFonts w:hint="eastAsia" w:ascii="宋体" w:hAnsi="宋体" w:eastAsia="宋体" w:cs="宋体"/>
          <w:color w:val="auto"/>
          <w:sz w:val="21"/>
          <w:szCs w:val="21"/>
        </w:rPr>
        <w:t>）、开缝</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㉙污物间：物品分类摆放、整齐、干净、无异味、无杂物。</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㉚PVC地面：无灰尘、无水迹、无污迹，保持明亮干净</w:t>
      </w:r>
    </w:p>
    <w:p>
      <w:pPr>
        <w:pStyle w:val="7"/>
        <w:pageBreakBefore w:val="0"/>
        <w:numPr>
          <w:ilvl w:val="0"/>
          <w:numId w:val="0"/>
        </w:numPr>
        <w:wordWrap/>
        <w:overflowPunct/>
        <w:topLinePunct w:val="0"/>
        <w:bidi w:val="0"/>
        <w:spacing w:line="400" w:lineRule="exact"/>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公共、病房的卫生间保洁</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卫生间：无异味。</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①地面：无尘土、碎纸、头发、垃圾、烟头、无积水，无尿迹、污迹、脚印。</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②洗手池：池壁无污垢，无痰迹及头发等不洁物。</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③水龙头：无印迹、污垢，光亮、洁净。</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④洗手池台面：无尘土、无污物、台面无长时间水渍、洗手液器具无灰尘、无污垢。</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⑤镜面：直视镜面无污迹、无污垢、无水迹</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⑥大便器、小便器、马桶等卫生洁具：无尿硷水锈印迹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黄迹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、无污、喷水嘴应洁净。直视马桶、大小便池内部无污垢、边上无污迹、尿迹、无锈迹上下水通畅，水箱无尘、污迹。</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⑦手纸架：无手印、光亮、洁净。</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⑧纸篓：污物量不超过桶体2/3，厕纸无缺漏、内外表干净。</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⑨墙面：无尘土、污迹。</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⑩顶板、排气口：无霉点、无污迹、无污渍。</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⑪隔板（门板）：无霉点、污迹、无手印。</w:t>
      </w:r>
    </w:p>
    <w:p>
      <w:pPr>
        <w:pStyle w:val="7"/>
        <w:pageBreakBefore w:val="0"/>
        <w:numPr>
          <w:ilvl w:val="0"/>
          <w:numId w:val="0"/>
        </w:numPr>
        <w:wordWrap/>
        <w:overflowPunct/>
        <w:topLinePunct w:val="0"/>
        <w:bidi w:val="0"/>
        <w:spacing w:line="400" w:lineRule="exact"/>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楼梯保洁</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①地面：无尘土、痰迹、碎纸、烟头、脚印、口香糖及垃圾杂物。</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②墙面：无尘土、无污迹。</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③消防设备：表面无尘土。</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 xml:space="preserve">④楼梯：扶手无灰，无积尘，无装修漆点，栏杆无积尘，无蜘蛛网，楼层阶梯无烟头屑，无泥土，通道内墙面无蜘蛛网，楼道内无堆积杂物。 </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⑤楼层内管道门：干净无积尘，无污渍，无张贴，无乱画。</w:t>
      </w:r>
    </w:p>
    <w:p>
      <w:pPr>
        <w:pStyle w:val="7"/>
        <w:pageBreakBefore w:val="0"/>
        <w:numPr>
          <w:ilvl w:val="0"/>
          <w:numId w:val="0"/>
        </w:numPr>
        <w:wordWrap/>
        <w:overflowPunct/>
        <w:topLinePunct w:val="0"/>
        <w:bidi w:val="0"/>
        <w:spacing w:line="400" w:lineRule="exact"/>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办公室保洁</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①桌面：干净无尘土。</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②电脑、打印机等办公用品：无尘、霉点。</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③地面、墙角边沿：无污渍、纸屑、水迹、尘土、垃圾。</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④值班室：地面干净无垃圾、床底无虫网、积灰、东西摆放整齐。</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⑤各家具、椅子、电器：内外干净无污迹、灰尘。</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⑥沙发：直视沙发表面色彩一致、无灰尘、无污迹、无</w:t>
      </w:r>
      <w:r>
        <w:rPr>
          <w:rFonts w:hint="eastAsia" w:ascii="宋体" w:hAnsi="宋体" w:eastAsia="宋体" w:cs="宋体"/>
          <w:color w:val="auto"/>
          <w:sz w:val="21"/>
          <w:szCs w:val="21"/>
          <w:lang w:eastAsia="zh-CN"/>
        </w:rPr>
        <w:t>霉斑</w:t>
      </w:r>
      <w:r>
        <w:rPr>
          <w:rFonts w:hint="eastAsia" w:ascii="宋体" w:hAnsi="宋体" w:eastAsia="宋体" w:cs="宋体"/>
          <w:color w:val="auto"/>
          <w:sz w:val="21"/>
          <w:szCs w:val="21"/>
        </w:rPr>
        <w:t>，直视沙发无粘连物、无水迹，沙发腿表面无灰尘、无污迹、无污垢，手摸沙发表面柔软、光滑，沙发交接处内部无灰尘、无异物。真皮沙发明亮干净，保养好。</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right="-210" w:rightChars="-10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⑦倾倒干净所有烟灰缸、垃圾桶、并保持外表干净。</w:t>
      </w:r>
    </w:p>
    <w:p>
      <w:pPr>
        <w:pStyle w:val="51"/>
        <w:rPr>
          <w:rFonts w:hint="default" w:eastAsia="宋体"/>
          <w:lang w:val="en-US" w:eastAsia="zh-CN"/>
        </w:rPr>
      </w:pPr>
      <w:r>
        <w:rPr>
          <w:rFonts w:hint="eastAsia" w:hAnsi="宋体" w:eastAsia="宋体" w:cs="宋体"/>
          <w:color w:val="auto"/>
          <w:sz w:val="21"/>
          <w:szCs w:val="21"/>
          <w:lang w:eastAsia="zh-CN"/>
        </w:rPr>
        <w:t>（</w:t>
      </w:r>
      <w:r>
        <w:rPr>
          <w:rFonts w:hint="eastAsia" w:hAnsi="宋体" w:eastAsia="宋体" w:cs="宋体"/>
          <w:color w:val="auto"/>
          <w:sz w:val="21"/>
          <w:szCs w:val="21"/>
          <w:lang w:val="en-US" w:eastAsia="zh-CN"/>
        </w:rPr>
        <w:t>5</w:t>
      </w:r>
      <w:r>
        <w:rPr>
          <w:rFonts w:hint="eastAsia" w:hAnsi="宋体" w:eastAsia="宋体" w:cs="宋体"/>
          <w:color w:val="auto"/>
          <w:sz w:val="21"/>
          <w:szCs w:val="21"/>
          <w:lang w:eastAsia="zh-CN"/>
        </w:rPr>
        <w:t>）</w:t>
      </w:r>
      <w:r>
        <w:rPr>
          <w:rFonts w:hint="eastAsia" w:hAnsi="宋体" w:eastAsia="宋体" w:cs="宋体"/>
          <w:color w:val="auto"/>
          <w:sz w:val="21"/>
          <w:szCs w:val="21"/>
          <w:lang w:val="en-US" w:eastAsia="zh-CN"/>
        </w:rPr>
        <w:t>外围保洁</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①</w:t>
      </w:r>
      <w:r>
        <w:rPr>
          <w:rFonts w:hint="eastAsia" w:ascii="宋体" w:hAnsi="宋体" w:eastAsia="宋体" w:cs="宋体"/>
          <w:color w:val="auto"/>
          <w:sz w:val="21"/>
          <w:szCs w:val="21"/>
          <w:highlight w:val="none"/>
          <w:lang w:val="en-US" w:eastAsia="zh-CN"/>
        </w:rPr>
        <w:t>地面：干净无积水。</w:t>
      </w:r>
    </w:p>
    <w:p>
      <w:pPr>
        <w:pStyle w:val="51"/>
        <w:rPr>
          <w:rFonts w:hint="eastAsia"/>
          <w:highlight w:val="none"/>
        </w:rPr>
      </w:pPr>
      <w:r>
        <w:rPr>
          <w:rFonts w:hint="eastAsia" w:ascii="宋体" w:hAnsi="宋体" w:eastAsia="宋体" w:cs="宋体"/>
          <w:b w:val="0"/>
          <w:bCs/>
          <w:color w:val="auto"/>
          <w:sz w:val="21"/>
          <w:szCs w:val="21"/>
          <w:highlight w:val="none"/>
        </w:rPr>
        <w:t>②</w:t>
      </w:r>
      <w:r>
        <w:rPr>
          <w:rFonts w:hint="eastAsia" w:hAnsi="宋体" w:eastAsia="宋体" w:cs="宋体"/>
          <w:b w:val="0"/>
          <w:bCs/>
          <w:color w:val="auto"/>
          <w:sz w:val="21"/>
          <w:szCs w:val="21"/>
          <w:highlight w:val="none"/>
          <w:lang w:val="en-US" w:eastAsia="zh-CN"/>
        </w:rPr>
        <w:t>墙面：墙边角无杂草。</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b/>
          <w:bCs/>
          <w:color w:val="auto"/>
          <w:kern w:val="2"/>
          <w:sz w:val="21"/>
          <w:szCs w:val="21"/>
          <w:lang w:val="en-US" w:eastAsia="zh-CN" w:bidi="ar-SA"/>
        </w:rPr>
      </w:pPr>
    </w:p>
    <w:p>
      <w:pPr>
        <w:pStyle w:val="51"/>
        <w:rPr>
          <w:rFonts w:hint="eastAsia" w:ascii="宋体" w:hAnsi="宋体" w:eastAsia="宋体" w:cs="宋体"/>
          <w:b/>
          <w:bCs/>
          <w:color w:val="auto"/>
          <w:kern w:val="2"/>
          <w:sz w:val="21"/>
          <w:szCs w:val="21"/>
          <w:lang w:val="en-US" w:eastAsia="zh-CN" w:bidi="ar-SA"/>
        </w:rPr>
      </w:pPr>
    </w:p>
    <w:p>
      <w:pPr>
        <w:rPr>
          <w:rFonts w:hint="eastAsia" w:ascii="宋体" w:hAnsi="宋体" w:eastAsia="宋体" w:cs="宋体"/>
          <w:b/>
          <w:bCs/>
          <w:color w:val="auto"/>
          <w:kern w:val="2"/>
          <w:sz w:val="21"/>
          <w:szCs w:val="21"/>
          <w:lang w:val="en-US" w:eastAsia="zh-CN" w:bidi="ar-SA"/>
        </w:rPr>
      </w:pPr>
    </w:p>
    <w:p>
      <w:pPr>
        <w:pStyle w:val="51"/>
        <w:rPr>
          <w:rFonts w:hint="eastAsia" w:ascii="宋体" w:hAnsi="宋体" w:eastAsia="宋体" w:cs="宋体"/>
          <w:b/>
          <w:bCs/>
          <w:color w:val="auto"/>
          <w:kern w:val="2"/>
          <w:sz w:val="21"/>
          <w:szCs w:val="21"/>
          <w:lang w:val="en-US" w:eastAsia="zh-CN" w:bidi="ar-SA"/>
        </w:rPr>
      </w:pPr>
    </w:p>
    <w:p>
      <w:pPr>
        <w:rPr>
          <w:rFonts w:hint="eastAsia" w:ascii="宋体" w:hAnsi="宋体" w:eastAsia="宋体" w:cs="宋体"/>
          <w:b/>
          <w:bCs/>
          <w:color w:val="auto"/>
          <w:kern w:val="2"/>
          <w:sz w:val="21"/>
          <w:szCs w:val="21"/>
          <w:lang w:val="en-US" w:eastAsia="zh-CN" w:bidi="ar-SA"/>
        </w:rPr>
      </w:pPr>
    </w:p>
    <w:p>
      <w:pPr>
        <w:pStyle w:val="51"/>
        <w:rPr>
          <w:rFonts w:hint="eastAsia"/>
          <w:lang w:val="en-US" w:eastAsia="zh-CN"/>
        </w:rPr>
      </w:pP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b/>
          <w:bCs/>
          <w:color w:val="auto"/>
          <w:kern w:val="2"/>
          <w:sz w:val="21"/>
          <w:szCs w:val="21"/>
          <w:lang w:val="en-US" w:eastAsia="zh-CN" w:bidi="ar-SA"/>
        </w:rPr>
      </w:pP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b/>
          <w:bCs/>
          <w:color w:val="auto"/>
          <w:kern w:val="2"/>
          <w:sz w:val="21"/>
          <w:szCs w:val="21"/>
          <w:lang w:val="en-US" w:eastAsia="zh-CN" w:bidi="ar-SA"/>
        </w:rPr>
      </w:pPr>
    </w:p>
    <w:p>
      <w:pPr>
        <w:pageBreakBefore w:val="0"/>
        <w:numPr>
          <w:ilvl w:val="0"/>
          <w:numId w:val="0"/>
        </w:numPr>
        <w:wordWrap/>
        <w:overflowPunct/>
        <w:topLinePunct w:val="0"/>
        <w:bidi w:val="0"/>
        <w:spacing w:line="400" w:lineRule="exact"/>
        <w:jc w:val="left"/>
        <w:rPr>
          <w:rFonts w:hint="default"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附件5：</w:t>
      </w:r>
    </w:p>
    <w:p>
      <w:pPr>
        <w:pageBreakBefore w:val="0"/>
        <w:numPr>
          <w:ilvl w:val="0"/>
          <w:numId w:val="0"/>
        </w:numPr>
        <w:wordWrap/>
        <w:overflowPunct/>
        <w:topLinePunct w:val="0"/>
        <w:bidi w:val="0"/>
        <w:spacing w:line="400" w:lineRule="exact"/>
        <w:ind w:left="0" w:leftChars="0" w:firstLine="420" w:firstLineChars="200"/>
        <w:jc w:val="center"/>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生活垃圾、医疗废物垃圾管理标准要求</w:t>
      </w:r>
      <w:r>
        <w:rPr>
          <w:rFonts w:hint="eastAsia" w:ascii="宋体" w:hAnsi="宋体" w:eastAsia="宋体" w:cs="宋体"/>
          <w:b/>
          <w:bCs/>
          <w:color w:val="auto"/>
          <w:sz w:val="21"/>
          <w:szCs w:val="21"/>
          <w:lang w:val="en-US" w:eastAsia="zh-CN"/>
        </w:rPr>
        <w:t>（适用分标1、分标2）</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根据《医疗废物管理条例》和《医疗卫生机构医疗废物管理办法》的精神，结合我院的实际情况，医疗废弃物的管理实行科主任、护士长负责制，监督检查本科室的垃圾分类放置情况，清洁员对各科室的医疗垃圾的回收情况进行登记，确保垃圾的分类收集并密闭运送至医疗垃圾停放处。</w:t>
      </w:r>
      <w:r>
        <w:rPr>
          <w:rFonts w:hint="eastAsia" w:ascii="宋体" w:hAnsi="宋体" w:eastAsia="宋体" w:cs="宋体"/>
          <w:color w:val="auto"/>
          <w:sz w:val="21"/>
          <w:szCs w:val="21"/>
          <w:highlight w:val="none"/>
          <w:lang w:val="en-US" w:eastAsia="zh-CN"/>
        </w:rPr>
        <w:t>后勤保障部</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lang w:val="en-US" w:eastAsia="zh-CN" w:bidi="ar-SA"/>
        </w:rPr>
        <w:t>护理部、院感科共同检查监督垃圾的处理情况。</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（1）工作质量标准</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①甲方生活垃圾、医疗废弃垃圾日产日清。</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②根据废物的成分和特性统一进行无害化、规范化处置；并在转移过程中采取防散落、防流失、防渗漏、防残留、防残液滴漏等防止污染环境的措施，确保规范收集。推动垃圾车时，门要关好，安全运送。</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对需要初级消毒和销毁的医疗固体废物及时进行初级处理，分类包装放置周转箱内。</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xml:space="preserve">③交接有签名，统计无错误，表格材料无遗失。   </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④可回收类医疗废弃物无私自截留、无流失。</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⑤每日医疗废弃物交接三联单由科室、垃圾处理场、乙方保管。</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（2）工作要求</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①认真贯彻执行《中华人民共和国固体废物污染环境防治法》、《医疗废物管理条例》等法律、法规，进一步做好全市医疗固体废物的规范集中处置工作，防治病原体扩散。</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②甲方必须规范建立医疗固体废物暂存室，暂存室要有醒目标识，并要求布局分隔合理、交通便利、防风雨、防渗漏。</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③专项收集人员必须穿防护套装（包括口罩、手套、水鞋、围裙等），运送污物时垃圾车要密封（必须按院感科要求分类处置，杜绝医疗垃圾与生活垃圾混装收运），按规定时间和路线送往指定的垃圾暂存处，避开人流量多的地方，不得把污物车留在走廊，收送完成必须将污物车放回指定位置。未按以上要求执行，一经发现，每次处罚500元（在乙方服务费里扣除），并要求乙方辞退员工，所造成的后果由乙方全面负责；合同期内违规操作超过三次的将终止合同。</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④各类垃圾每天上、下午固定各收集一次。每月3日前收集上月各科室的“医疗、生活垃圾签收表”汇编成册交由管理处统一管理。</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⑤在运送中注意安全，转弯，进出电梯时要减慢速度以便看清楚过往的人.不能用车辆碰撞电梯门及其他物体，如有撞坏需要按甲方购买价赔偿。</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⑥根据标签或不同颜色垃圾袋分辨垃圾的种类。使用黄色塑料袋收集医疗废弃物，使用黑色塑料袋收集病人废弃物。并将不同的废弃物分类存放在垃圾回收桶内。</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⑦乙方必须安排生活垃圾、医疗固体废物垃圾专用车辆及专用人员，定时去甲方收集生活垃圾、医疗固体废物垃圾。如需检修或其他特殊情况，不能按时收集，乙方应及时通知甲方，并做出应急预案。</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⑧对集运车每天冲洗二次。并按甲方要求进行必要的消毒。医疗固体废物暂存室环境及设施进行清洁和消毒，每天运送和转运医疗废物后要在指定地点内及时进行清洁，清洁后用有效氯为1000MG/L-2000MG/L的含氯消毒剂溶液擦拭运送工具、和拖地面。作用30分钟后，再用清水冲去消毒液以减少设备被腐蚀。</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⑨乙方到科室收集医疗固体废物垃圾时，应落实专人与甲方科室医护人员办理交接手续，登记类别、数量、重量，交接人并签字；每日一次配合与院方指定医疗废物回收单位做好交接工作，各种交接单证要签字，内容须真实有效，妥善保管，以备核查、统计和上级有关部门检查。</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⑩不能在工作区域内收集纸皮等杂物，一经发现每次处罚200元（在乙方服务费里扣除）；禁止转让、买卖医疗废物，一经发现，每次处罚1000-2000元（在乙方服务费里扣除），并要求乙方辞退员工，所造成的后果由乙方全面负责。</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⑪保洁公司不能在未经甲方医院的同意下私自让第三方单位存放、收集任何垃圾、设备、材料等物品，一经发现每次处罚100-500（在乙方服务费里扣除）元。</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⑫医疗废物分五类：感染性废物/病理性废物/损伤性废物/药物性废物/化学性废物等；</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⑬医疗废物发生流失/泄漏/扩散等意外事故时，应当按照以下应急措施处理:</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-确定流失/泄漏/扩散医疗废物的类别/数量/发生时间/影响范围及严重程度；</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-组织有关人员尽快对现场进行处理；</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-处理现场时，应当尽可能减少对现场其它人员及环境的影响；</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-对污染区域进行消毒，必要时封锁污染区域，以防扩大污染；</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-消毒时，应从污染最轻区向最严重区进行，对可能被污染的工具也应进行消毒；</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-现场处理后，应当对事件进行调查/整改/预防类似事情的发生。</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⑭乙方对从业人员应做到严格要求、规范管理，并制定切实可行的工作制度，加强相关法律和专业技术、安全防护以及紧急处理等知识培训，熟悉本岗位工作流程和规范要求，做到规范收集、处置。</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⑮当发现医疗废物遗失时，应及时汇报，程序如下：发现人 → 乙方主管（经理/主任）→甲方主管科室。</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⑯从事医疗废物收集、运送、贮存、处置等工作的人员和管理人员，配备必要的防护用品，按照国家相关规定，定期进行健康检查；必要时，对有关人员进行免疫接种，相关健康检查及疫苗接种费用有乙方承担。</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⑰乙方管理人员应积极参加医院感染管理相关知识和技能的培训。掌握标准预防的具体措施、WS/T313《医务人员手卫生规范》、WS/T 311《医院隔离技术规范》等国家相关标准要求。</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⑱保洁人员手卫生、穿脱防护物品等工作应符合WS/T313《医务人员手卫生规范》、WS/T 311《医院隔离技术规范》等要求。</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⑲凡从事医疗废物分类、收集、清运、暂存、处理的工作人员必须按照以下要求管理：</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-上岗前体检，合格者方可上岗工作，每年复检一次，</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-上岗前进行乙型肝炎免疫接种，间隔五年加强注射一次。</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-建立专职工作人员个人健康档案</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以上费用由乙方承担。</w:t>
      </w:r>
    </w:p>
    <w:p>
      <w:pPr>
        <w:pStyle w:val="2"/>
        <w:pageBreakBefore w:val="0"/>
        <w:numPr>
          <w:ilvl w:val="0"/>
          <w:numId w:val="0"/>
        </w:numPr>
        <w:wordWrap/>
        <w:overflowPunct/>
        <w:topLinePunct w:val="0"/>
        <w:bidi w:val="0"/>
        <w:spacing w:line="400" w:lineRule="exact"/>
        <w:ind w:left="0" w:leftChars="0" w:firstLine="420" w:firstLineChars="200"/>
        <w:rPr>
          <w:rFonts w:hint="eastAsia" w:ascii="宋体" w:hAnsi="宋体" w:eastAsia="宋体" w:cs="宋体"/>
          <w:b/>
          <w:bCs/>
          <w:color w:val="auto"/>
          <w:kern w:val="2"/>
          <w:sz w:val="21"/>
          <w:szCs w:val="21"/>
          <w:lang w:val="en-US" w:eastAsia="zh-CN" w:bidi="ar-SA"/>
        </w:rPr>
      </w:pPr>
    </w:p>
    <w:p>
      <w:pPr>
        <w:pStyle w:val="2"/>
        <w:pageBreakBefore w:val="0"/>
        <w:numPr>
          <w:ilvl w:val="0"/>
          <w:numId w:val="0"/>
        </w:numPr>
        <w:wordWrap/>
        <w:overflowPunct/>
        <w:topLinePunct w:val="0"/>
        <w:bidi w:val="0"/>
        <w:spacing w:line="400" w:lineRule="exact"/>
        <w:ind w:left="0" w:leftChars="0" w:firstLine="420" w:firstLineChars="200"/>
        <w:rPr>
          <w:rFonts w:hint="eastAsia" w:ascii="宋体" w:hAnsi="宋体" w:eastAsia="宋体" w:cs="宋体"/>
          <w:b/>
          <w:bCs/>
          <w:color w:val="auto"/>
          <w:kern w:val="2"/>
          <w:sz w:val="21"/>
          <w:szCs w:val="21"/>
          <w:lang w:val="en-US" w:eastAsia="zh-CN" w:bidi="ar-SA"/>
        </w:rPr>
      </w:pPr>
    </w:p>
    <w:p>
      <w:pPr>
        <w:pStyle w:val="2"/>
        <w:pageBreakBefore w:val="0"/>
        <w:numPr>
          <w:ilvl w:val="0"/>
          <w:numId w:val="0"/>
        </w:numPr>
        <w:wordWrap/>
        <w:overflowPunct/>
        <w:topLinePunct w:val="0"/>
        <w:bidi w:val="0"/>
        <w:spacing w:line="400" w:lineRule="exact"/>
        <w:ind w:left="0" w:leftChars="0" w:firstLine="420" w:firstLineChars="200"/>
        <w:rPr>
          <w:rFonts w:hint="eastAsia" w:ascii="宋体" w:hAnsi="宋体" w:eastAsia="宋体" w:cs="宋体"/>
          <w:b/>
          <w:bCs/>
          <w:color w:val="auto"/>
          <w:kern w:val="2"/>
          <w:sz w:val="21"/>
          <w:szCs w:val="21"/>
          <w:lang w:val="en-US" w:eastAsia="zh-CN" w:bidi="ar-SA"/>
        </w:rPr>
      </w:pPr>
    </w:p>
    <w:p>
      <w:pPr>
        <w:pStyle w:val="2"/>
        <w:pageBreakBefore w:val="0"/>
        <w:numPr>
          <w:ilvl w:val="0"/>
          <w:numId w:val="0"/>
        </w:numPr>
        <w:wordWrap/>
        <w:overflowPunct/>
        <w:topLinePunct w:val="0"/>
        <w:bidi w:val="0"/>
        <w:spacing w:line="400" w:lineRule="exact"/>
        <w:ind w:left="0" w:leftChars="0" w:firstLine="420" w:firstLineChars="200"/>
        <w:rPr>
          <w:rFonts w:hint="eastAsia" w:ascii="宋体" w:hAnsi="宋体" w:eastAsia="宋体" w:cs="宋体"/>
          <w:b/>
          <w:bCs/>
          <w:color w:val="auto"/>
          <w:kern w:val="2"/>
          <w:sz w:val="21"/>
          <w:szCs w:val="21"/>
          <w:lang w:val="en-US" w:eastAsia="zh-CN" w:bidi="ar-SA"/>
        </w:rPr>
      </w:pPr>
    </w:p>
    <w:p>
      <w:pPr>
        <w:pStyle w:val="2"/>
        <w:pageBreakBefore w:val="0"/>
        <w:numPr>
          <w:ilvl w:val="0"/>
          <w:numId w:val="0"/>
        </w:numPr>
        <w:wordWrap/>
        <w:overflowPunct/>
        <w:topLinePunct w:val="0"/>
        <w:bidi w:val="0"/>
        <w:spacing w:line="400" w:lineRule="exact"/>
        <w:ind w:left="0" w:leftChars="0" w:firstLine="420" w:firstLineChars="200"/>
        <w:rPr>
          <w:rFonts w:hint="eastAsia" w:ascii="宋体" w:hAnsi="宋体" w:eastAsia="宋体" w:cs="宋体"/>
          <w:b/>
          <w:bCs/>
          <w:color w:val="auto"/>
          <w:kern w:val="2"/>
          <w:sz w:val="21"/>
          <w:szCs w:val="21"/>
          <w:lang w:val="en-US" w:eastAsia="zh-CN" w:bidi="ar-SA"/>
        </w:rPr>
      </w:pPr>
    </w:p>
    <w:p>
      <w:pPr>
        <w:pStyle w:val="2"/>
        <w:pageBreakBefore w:val="0"/>
        <w:numPr>
          <w:ilvl w:val="0"/>
          <w:numId w:val="0"/>
        </w:numPr>
        <w:wordWrap/>
        <w:overflowPunct/>
        <w:topLinePunct w:val="0"/>
        <w:bidi w:val="0"/>
        <w:spacing w:line="400" w:lineRule="exact"/>
        <w:ind w:left="0" w:leftChars="0" w:firstLine="420" w:firstLineChars="200"/>
        <w:rPr>
          <w:rFonts w:hint="eastAsia" w:ascii="宋体" w:hAnsi="宋体" w:eastAsia="宋体" w:cs="宋体"/>
          <w:b/>
          <w:bCs/>
          <w:color w:val="auto"/>
          <w:kern w:val="2"/>
          <w:sz w:val="21"/>
          <w:szCs w:val="21"/>
          <w:lang w:val="en-US" w:eastAsia="zh-CN" w:bidi="ar-SA"/>
        </w:rPr>
      </w:pPr>
    </w:p>
    <w:p>
      <w:pPr>
        <w:pStyle w:val="2"/>
        <w:pageBreakBefore w:val="0"/>
        <w:numPr>
          <w:ilvl w:val="0"/>
          <w:numId w:val="0"/>
        </w:numPr>
        <w:wordWrap/>
        <w:overflowPunct/>
        <w:topLinePunct w:val="0"/>
        <w:bidi w:val="0"/>
        <w:spacing w:line="400" w:lineRule="exact"/>
        <w:ind w:left="0" w:leftChars="0" w:firstLine="420" w:firstLineChars="200"/>
        <w:rPr>
          <w:rFonts w:hint="eastAsia" w:ascii="宋体" w:hAnsi="宋体" w:eastAsia="宋体" w:cs="宋体"/>
          <w:b/>
          <w:bCs/>
          <w:color w:val="auto"/>
          <w:kern w:val="2"/>
          <w:sz w:val="21"/>
          <w:szCs w:val="21"/>
          <w:lang w:val="en-US" w:eastAsia="zh-CN" w:bidi="ar-SA"/>
        </w:rPr>
      </w:pPr>
    </w:p>
    <w:p>
      <w:pPr>
        <w:pStyle w:val="2"/>
        <w:pageBreakBefore w:val="0"/>
        <w:numPr>
          <w:ilvl w:val="0"/>
          <w:numId w:val="0"/>
        </w:numPr>
        <w:wordWrap/>
        <w:overflowPunct/>
        <w:topLinePunct w:val="0"/>
        <w:bidi w:val="0"/>
        <w:spacing w:line="400" w:lineRule="exact"/>
        <w:rPr>
          <w:rFonts w:hint="default"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附件6：</w:t>
      </w:r>
    </w:p>
    <w:p>
      <w:pPr>
        <w:pStyle w:val="2"/>
        <w:pageBreakBefore w:val="0"/>
        <w:numPr>
          <w:ilvl w:val="0"/>
          <w:numId w:val="0"/>
        </w:numPr>
        <w:wordWrap/>
        <w:overflowPunct/>
        <w:topLinePunct w:val="0"/>
        <w:bidi w:val="0"/>
        <w:spacing w:line="400" w:lineRule="exact"/>
        <w:ind w:left="0" w:leftChars="0" w:firstLine="420" w:firstLineChars="200"/>
        <w:jc w:val="center"/>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其他保洁内容标准要求</w:t>
      </w:r>
      <w:r>
        <w:rPr>
          <w:rFonts w:hint="eastAsia" w:ascii="宋体" w:hAnsi="宋体" w:eastAsia="宋体" w:cs="宋体"/>
          <w:b/>
          <w:bCs/>
          <w:color w:val="auto"/>
          <w:sz w:val="21"/>
          <w:szCs w:val="21"/>
          <w:lang w:val="en-US" w:eastAsia="zh-CN"/>
        </w:rPr>
        <w:t>（适用分标1、分标2）</w:t>
      </w:r>
      <w:r>
        <w:rPr>
          <w:rFonts w:hint="eastAsia" w:ascii="宋体" w:hAnsi="宋体" w:eastAsia="宋体" w:cs="宋体"/>
          <w:b/>
          <w:bCs/>
          <w:color w:val="auto"/>
          <w:kern w:val="2"/>
          <w:sz w:val="21"/>
          <w:szCs w:val="21"/>
          <w:lang w:val="en-US" w:eastAsia="zh-CN" w:bidi="ar-SA"/>
        </w:rPr>
        <w:t>：</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1）、保洁标准及定期作业养护指导，与双方签定的保洁合同有同样的法律约束效力。标准为暂行标准，经双方协商同意可删减或增加其他内容。</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2）、乙方实施的保洁工作作业流程，要符合甲方工作性质特点，经双方协商同意可删减或增加其他内容。从合同开始之日交于甲方主管科室备案。</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医院后勤办公室定期对服务管理工作进行检查、考评。考评检查出的问题，依据考评记录内容，以书面的形式向服务方发出，提出纠正措施，限期整改并跟踪落实验证；不定期对后勤服务公司管理与服务至少进行一次全面检查，每季度不少于两次的抽查。</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4）、用电方面，设备使用完成后及时关闭电源，不让设备处于待机状态。</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用水方面，节水至上，特别是冲洗时、接取净水时、清洗工具时勿浪费水源，清洁所有设备或设施时要严格按照清洗步骤来进行操作；在接水时要有人在旁边，接好后应及时关闭水龙头（不要将水龙头一直开着或是人不在水却在流）；必须将水资源循环利用，如发现不严格遵守浪费水的情况，一经发现将进行相应的处罚。</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其他：完成医院或科室临时交与的其他任务，并要求配合医院的检查，质量达到医院要求标准。如医院有大型检查、突发状况，乙方需配有应急人员至少30人，并在接到任务通知后1小时内到达现场，根据现场实际情况限时完成任务。</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7）、综合性保洁服务：帮助医院和各科室处理特殊、紧急及值班医护人员委派的应急事务。</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8）、乙方需确保每天至少2人24小时电话值班，值班人员手机需保持畅通。</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9）、因业务用房紧张，医院不向保洁公司提供办公场所。办公场所租赁产生的租金和水电费由保洁公司自行负责。</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10）、服务公司存放医院保洁用品等相关物资仓库的安全由服务公司自行负责。</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11）、甲方将依据区域保洁内容每月进行综合考核，主要措施包括：临床科室满意度评价以及联合审计部门对保洁人员岗位履行情况进行抽查。考核内容为动态标准，</w:t>
      </w:r>
      <w:r>
        <w:rPr>
          <w:rFonts w:hint="eastAsia" w:ascii="宋体" w:hAnsi="宋体" w:eastAsia="宋体" w:cs="宋体"/>
          <w:color w:val="auto"/>
          <w:sz w:val="21"/>
          <w:szCs w:val="21"/>
          <w:highlight w:val="none"/>
          <w:lang w:val="en-US" w:eastAsia="zh-CN"/>
        </w:rPr>
        <w:t>后勤保障部</w:t>
      </w:r>
      <w:r>
        <w:rPr>
          <w:rFonts w:hint="eastAsia" w:ascii="宋体" w:hAnsi="宋体" w:eastAsia="宋体" w:cs="宋体"/>
          <w:color w:val="auto"/>
          <w:kern w:val="2"/>
          <w:sz w:val="21"/>
          <w:szCs w:val="21"/>
          <w:lang w:val="en-US" w:eastAsia="zh-CN" w:bidi="ar-SA"/>
        </w:rPr>
        <w:t>将根据实际工作情况进行调整和完善。</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12）、以上区域保洁工作内容完成不到位，同一个科室发现一个问题一次扣50元，第二次检查发现同样问题扣500元，第三次检查发现同样问题扣3000元。</w:t>
      </w:r>
    </w:p>
    <w:p>
      <w:pPr>
        <w:pageBreakBefore w:val="0"/>
        <w:numPr>
          <w:ilvl w:val="0"/>
          <w:numId w:val="0"/>
        </w:numPr>
        <w:wordWrap/>
        <w:overflowPunct/>
        <w:topLinePunct w:val="0"/>
        <w:bidi w:val="0"/>
        <w:spacing w:line="400" w:lineRule="exact"/>
        <w:ind w:left="0" w:leftChars="0" w:firstLine="420" w:firstLineChars="20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13）、医院考勤小组在抽查过程中，若发现缺岗一人，则扣除该岗位人员当月服务费。物业公司须在医院发现缺岗问题之日起3个工作日内限时整改并补足岗位人员，否则将继续按该岗位人员的月服务费进行扣罚。</w:t>
      </w:r>
    </w:p>
    <w:p>
      <w:pPr>
        <w:pStyle w:val="2"/>
        <w:numPr>
          <w:ilvl w:val="0"/>
          <w:numId w:val="0"/>
        </w:numPr>
        <w:rPr>
          <w:rFonts w:hint="eastAsia" w:ascii="宋体" w:hAnsi="宋体" w:eastAsia="宋体" w:cs="宋体"/>
          <w:lang w:val="en-US" w:eastAsia="zh-CN"/>
        </w:rPr>
      </w:pPr>
    </w:p>
    <w:p>
      <w:pPr>
        <w:pStyle w:val="2"/>
        <w:numPr>
          <w:ilvl w:val="0"/>
          <w:numId w:val="0"/>
        </w:numPr>
        <w:rPr>
          <w:rFonts w:hint="eastAsia" w:ascii="宋体" w:hAnsi="宋体" w:eastAsia="宋体" w:cs="宋体"/>
          <w:lang w:val="en-US" w:eastAsia="zh-CN"/>
        </w:rPr>
      </w:pPr>
    </w:p>
    <w:p>
      <w:pPr>
        <w:pStyle w:val="2"/>
        <w:numPr>
          <w:ilvl w:val="0"/>
          <w:numId w:val="0"/>
        </w:numPr>
        <w:rPr>
          <w:rFonts w:hint="eastAsia" w:ascii="宋体" w:hAnsi="宋体" w:eastAsia="宋体" w:cs="宋体"/>
          <w:lang w:val="en-US" w:eastAsia="zh-CN"/>
        </w:rPr>
      </w:pPr>
    </w:p>
    <w:p>
      <w:pPr>
        <w:pStyle w:val="2"/>
        <w:numPr>
          <w:ilvl w:val="0"/>
          <w:numId w:val="0"/>
        </w:numPr>
        <w:rPr>
          <w:rFonts w:hint="eastAsia" w:ascii="宋体" w:hAnsi="宋体" w:eastAsia="宋体" w:cs="宋体"/>
          <w:lang w:val="en-US" w:eastAsia="zh-CN"/>
        </w:rPr>
      </w:pPr>
    </w:p>
    <w:p>
      <w:pPr>
        <w:pStyle w:val="2"/>
        <w:numPr>
          <w:ilvl w:val="0"/>
          <w:numId w:val="0"/>
        </w:numPr>
        <w:rPr>
          <w:rFonts w:hint="eastAsia" w:ascii="宋体" w:hAnsi="宋体" w:eastAsia="宋体" w:cs="宋体"/>
          <w:lang w:val="en-US" w:eastAsia="zh-CN"/>
        </w:rPr>
      </w:pPr>
    </w:p>
    <w:p>
      <w:pPr>
        <w:pStyle w:val="2"/>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附件7：</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绿化管护要求及管护标准</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lang w:val="en-US" w:eastAsia="zh-CN"/>
        </w:rPr>
        <w:t>适用分标1、分标2</w:t>
      </w:r>
      <w:r>
        <w:rPr>
          <w:rFonts w:hint="eastAsia" w:ascii="宋体" w:hAnsi="宋体" w:cs="宋体"/>
          <w:b/>
          <w:bCs/>
          <w:color w:val="auto"/>
          <w:sz w:val="21"/>
          <w:szCs w:val="21"/>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一、绿化管护要求</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（1）草坪的管护：</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①草坪修剪：平时要定期修剪，保持草坪整齐，平整一致，高度保持在10cm以下。</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②除杂草：随时清理草坪中的杂草，草坪纯度达90%以上；生长季节(4～10月),是草坪和杂草的生长旺季，为保证草坪的漂亮，每月除杂草2～3次，非生长季节每月除杂草1～2次；另外，需按院方要求清理墙体杂草。</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③施肥：每年10月开始至第二年3月份结合淋水各施肥一次，以保持良好长势，其他季节根据生长视情况安排施肥。</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④淋水：旱季保证每星期浇水2～4次，浇透，保证不能因为缺水造成草坪枯死。</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⑤病、虫害：防止病、虫害及时喷洒农药等。</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⑥裸地现象：在现有绿地范围内，如有局部裸地现象，要因地适宜及时补种，3平方米以内由成交供应商免费完成补种，3平方米以上补种苗木及人工费用由采购人支付。</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⑦草坪上的落叶清理包含在养护范围内。</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⑧院区内的灌木移植费用包含在养护范围内。</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（2）花钵、绿篱的管护：</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①松土除杂草：生长季节每季度松土一次，除杂草2次，松土深度3～5cm。非生长季节每月除杂草一次，为防止草坪长入花坛、花境、绿篱，每年4～5份和8～9月在松土时同时进行修边，修边宽度30cm，线条流畅。</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②在每年温度低于5℃的时期，成交供应商应对绿化区域内御寒能力较差的植物进行防冻网遮盖。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③修剪施肥：为了使绿篱生长茂盛、美观，每月修剪一次(或修剪后新梢生长超过10cm时，应进行第二次修剪),每次修剪应保持形状轮廓线条清晰、表面平整、圆滑。若生长过密影响通风透光时，要进行内膛疏剪。休眠期和生长季节后期尚未木质化时必进行修剪施肥一次。对于实施重剪的植物(地上保持30～50cm)，重剪后施基肥一次，以后根据生长需要用复合肥追肥，晴天施肥应保证淋足水。</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④病、虫害：防止病、虫害及时喷洒农药等。</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（3）乔木、灌木的管护：</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修剪：修剪小枝条或为树木整形，从每年的4～5月份开始，每一个半月修剪一次，主要修剪萌枝、下垂枝、干枯枝、开花植物应在花萌前进行，乔木整形要与周边协调：乔、灌木较大枝条应在冬季休眠期进行(采购人随时要求修剪的除外，如行道树对路灯、通行车辆的影响等)，常绿乔、灌木在生长期进行，乔木不少于1次/年，灌木不少于2次/年。造型灌木的修剪不少于8次/年，色块灌木的修剪不少于6次/年。</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②施肥：每年2～3月和8～9月采用对角埋肥，肥料种类采用复合肥与花生长基肥结合。</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③松土、整理养护穴：新植乔木(1～3年)及棕榈植物保留种植穴80cm，灌木保留种植穴40cm，每年进行1～2次松土。</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④培土：乔木穴径80cm以内，灌木穴径40cm以内无杂草、枯叶、垃圾等。</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⑤淋水：新种植乔木、灌木至少一周淋水一次，浇透。</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⑥病、虫害：防止病、虫害及时喷洒农药等。</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⑦乔木落叶于灌木中的清理工作不包含在养护范围内。</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⑧4米以上乔木的截顶和大型修剪因为维护高度已经超出人工修整的范围，需要向采购人申请采用高空截枝车配合人力进行施工，高空截枝车及施工费用包含在绿化管护服务费内，需与采购人确认工程量，采购人不再额外支出费用。</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⑨特殊天气原因(如台风等),成交供应商需帮忙加固树木，加固材料、设施均由供应商自行配备。</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⑩枯死的乔木、灌木由成交供应商免费砍伐及清理，如需办理相关手续，由成交供应商负责办理。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（4）其它</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①杂草地全年修剪次数共计12次，杂草地内的杂草修剪后不能高于5cm，野生灌木需连根拔除。</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②绿化作业内产生的垃圾及绿化管护范围内塑料袋、杂物等由成交供应商负责清运，每周采购人安排专人巡查一次。</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b/>
          <w:bCs/>
          <w:color w:val="auto"/>
          <w:sz w:val="21"/>
          <w:szCs w:val="21"/>
          <w:highlight w:val="none"/>
          <w:lang w:val="en-US"/>
        </w:rPr>
      </w:pPr>
      <w:r>
        <w:rPr>
          <w:rFonts w:hint="eastAsia" w:ascii="宋体" w:hAnsi="宋体" w:eastAsia="宋体" w:cs="宋体"/>
          <w:b/>
          <w:bCs/>
          <w:color w:val="auto"/>
          <w:sz w:val="21"/>
          <w:szCs w:val="21"/>
          <w:highlight w:val="none"/>
          <w:lang w:val="en-US" w:eastAsia="zh-CN"/>
        </w:rPr>
        <w:t>二、绿化管护标准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（1）草坪杂草防除质量标准：原则是草坪纯度达 90% 以上；①整块草坪内高于 15cm 的杂草不得超过 10 棵 /㎡(以长度为高测定)；②整块草坪没有明显的阔叶杂草（单块阔叶杂草面积≤0.2㎡）；③整块草地没有已经开花的杂草；④草坪每季度修剪一次 (冬季不修剪)，修剪后高度≤10cm，无明显剪痕。</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（2）绿化带及绿篱修剪标准：①每月一次及时修剪或修剪后新梢生长超过 15cm 时，应进行第二次修剪，修剪后绿篱轮廓清晰、表面平整，误差≤2cm；②如不能达到本标准要求，采购人可责令成交供应商整改，整改时间不得超过三个工作日，如在三个工作日内不整改，采购人有权要求成交供应商承担违约责任，违约金金额 100-200 元 / 次，7 天之内拒不做出整改可要求成交供应商承担违约责任，违约金金额 500-1000 元，并有权单方解除合同，所有损失由成交供应商自负。</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（3）乔木、灌木的管护标准：①修剪后无干枯枝、下垂枝、交叉枝，造型与周边环境协调，乔木分枝点高度统一（同一区域误差≤30cm）；②病虫害株率≤3%，叶面无虫洞（单叶虫洞≤2 个）、无病害斑点（病斑面积≤叶面积 5%）；③施肥后无烧苗现象，新叶生长正常；④4 米以上乔木截顶 / 大型修剪后，断口平滑并做防腐处理，无枯枝残留。</w:t>
      </w:r>
    </w:p>
    <w:p>
      <w:pPr>
        <w:pStyle w:val="51"/>
        <w:rPr>
          <w:rFonts w:hint="eastAsia" w:ascii="宋体" w:hAnsi="宋体" w:eastAsia="宋体" w:cs="宋体"/>
          <w:color w:val="auto"/>
          <w:sz w:val="21"/>
          <w:szCs w:val="21"/>
          <w:highlight w:val="none"/>
          <w:lang w:val="en-US" w:eastAsia="zh-CN"/>
        </w:rPr>
      </w:pPr>
    </w:p>
    <w:p>
      <w:pPr>
        <w:rPr>
          <w:rFonts w:hint="eastAsia" w:ascii="宋体" w:hAnsi="宋体" w:eastAsia="宋体" w:cs="宋体"/>
          <w:color w:val="auto"/>
          <w:sz w:val="21"/>
          <w:szCs w:val="21"/>
          <w:highlight w:val="none"/>
          <w:lang w:val="en-US" w:eastAsia="zh-CN"/>
        </w:rPr>
      </w:pPr>
    </w:p>
    <w:p>
      <w:pPr>
        <w:pStyle w:val="51"/>
        <w:rPr>
          <w:rFonts w:hint="eastAsia" w:ascii="宋体" w:hAnsi="宋体" w:eastAsia="宋体" w:cs="宋体"/>
          <w:color w:val="auto"/>
          <w:sz w:val="21"/>
          <w:szCs w:val="21"/>
          <w:highlight w:val="none"/>
          <w:lang w:val="en-US" w:eastAsia="zh-CN"/>
        </w:rPr>
      </w:pPr>
    </w:p>
    <w:p>
      <w:pPr>
        <w:rPr>
          <w:rFonts w:hint="eastAsia" w:ascii="宋体" w:hAnsi="宋体" w:eastAsia="宋体" w:cs="宋体"/>
          <w:color w:val="auto"/>
          <w:sz w:val="21"/>
          <w:szCs w:val="21"/>
          <w:highlight w:val="none"/>
          <w:lang w:val="en-US" w:eastAsia="zh-CN"/>
        </w:rPr>
      </w:pPr>
    </w:p>
    <w:p>
      <w:pPr>
        <w:pStyle w:val="51"/>
        <w:rPr>
          <w:rFonts w:hint="eastAsia" w:ascii="宋体" w:hAnsi="宋体" w:eastAsia="宋体" w:cs="宋体"/>
          <w:color w:val="auto"/>
          <w:sz w:val="21"/>
          <w:szCs w:val="21"/>
          <w:highlight w:val="none"/>
          <w:lang w:val="en-US" w:eastAsia="zh-CN"/>
        </w:rPr>
      </w:pPr>
    </w:p>
    <w:p>
      <w:pPr>
        <w:rPr>
          <w:rFonts w:hint="eastAsia" w:ascii="宋体" w:hAnsi="宋体" w:eastAsia="宋体" w:cs="宋体"/>
          <w:color w:val="auto"/>
          <w:sz w:val="21"/>
          <w:szCs w:val="21"/>
          <w:highlight w:val="none"/>
          <w:lang w:val="en-US" w:eastAsia="zh-CN"/>
        </w:rPr>
      </w:pPr>
    </w:p>
    <w:p>
      <w:pPr>
        <w:pStyle w:val="51"/>
        <w:rPr>
          <w:rFonts w:hint="eastAsia" w:ascii="宋体" w:hAnsi="宋体" w:eastAsia="宋体" w:cs="宋体"/>
          <w:color w:val="auto"/>
          <w:sz w:val="21"/>
          <w:szCs w:val="21"/>
          <w:highlight w:val="none"/>
          <w:lang w:val="en-US" w:eastAsia="zh-CN"/>
        </w:rPr>
      </w:pPr>
    </w:p>
    <w:p>
      <w:pPr>
        <w:rPr>
          <w:rFonts w:hint="eastAsia" w:ascii="宋体" w:hAnsi="宋体" w:eastAsia="宋体" w:cs="宋体"/>
          <w:color w:val="auto"/>
          <w:sz w:val="21"/>
          <w:szCs w:val="21"/>
          <w:highlight w:val="none"/>
          <w:lang w:val="en-US" w:eastAsia="zh-CN"/>
        </w:rPr>
      </w:pPr>
    </w:p>
    <w:p>
      <w:pPr>
        <w:pStyle w:val="51"/>
        <w:rPr>
          <w:rFonts w:hint="eastAsia" w:ascii="宋体" w:hAnsi="宋体" w:eastAsia="宋体" w:cs="宋体"/>
          <w:color w:val="auto"/>
          <w:sz w:val="21"/>
          <w:szCs w:val="21"/>
          <w:highlight w:val="none"/>
          <w:lang w:val="en-US" w:eastAsia="zh-CN"/>
        </w:rPr>
      </w:pPr>
    </w:p>
    <w:p>
      <w:pPr>
        <w:rPr>
          <w:rFonts w:hint="eastAsia"/>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附件8：</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后勤保障部月度综合考核表</w:t>
      </w:r>
      <w:r>
        <w:rPr>
          <w:rFonts w:hint="eastAsia" w:ascii="宋体" w:hAnsi="宋体" w:eastAsia="宋体" w:cs="宋体"/>
          <w:b/>
          <w:bCs/>
          <w:color w:val="auto"/>
          <w:kern w:val="2"/>
          <w:sz w:val="21"/>
          <w:szCs w:val="21"/>
          <w:lang w:val="en-US" w:eastAsia="zh-CN" w:bidi="ar-SA"/>
        </w:rPr>
        <w:t>（适用分标1、分标2）</w:t>
      </w:r>
    </w:p>
    <w:tbl>
      <w:tblPr>
        <w:tblStyle w:val="55"/>
        <w:tblW w:w="910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79"/>
        <w:gridCol w:w="4550"/>
        <w:gridCol w:w="900"/>
        <w:gridCol w:w="655"/>
        <w:gridCol w:w="763"/>
        <w:gridCol w:w="11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079" w:type="dxa"/>
            <w:tcBorders>
              <w:top w:val="single" w:color="000000" w:sz="8"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考核项目</w:t>
            </w:r>
          </w:p>
        </w:tc>
        <w:tc>
          <w:tcPr>
            <w:tcW w:w="4550" w:type="dxa"/>
            <w:tcBorders>
              <w:top w:val="single" w:color="000000" w:sz="8"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考核内容</w:t>
            </w:r>
          </w:p>
        </w:tc>
        <w:tc>
          <w:tcPr>
            <w:tcW w:w="900" w:type="dxa"/>
            <w:tcBorders>
              <w:top w:val="single" w:color="000000" w:sz="8"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评分</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标准</w:t>
            </w:r>
          </w:p>
        </w:tc>
        <w:tc>
          <w:tcPr>
            <w:tcW w:w="655" w:type="dxa"/>
            <w:tcBorders>
              <w:top w:val="single" w:color="000000" w:sz="8" w:space="0"/>
              <w:left w:val="single" w:color="000000" w:sz="4" w:space="0"/>
              <w:bottom w:val="single" w:color="auto" w:sz="4" w:space="0"/>
              <w:right w:val="nil"/>
            </w:tcBorders>
            <w:shd w:val="clear" w:color="auto" w:fill="auto"/>
            <w:vAlign w:val="center"/>
          </w:tcPr>
          <w:p>
            <w:pPr>
              <w:keepNext w:val="0"/>
              <w:keepLines w:val="0"/>
              <w:widowControl/>
              <w:suppressLineNumbers w:val="0"/>
              <w:ind w:left="0" w:leftChars="0" w:right="2872" w:rightChars="1368"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考核情况</w:t>
            </w:r>
          </w:p>
        </w:tc>
        <w:tc>
          <w:tcPr>
            <w:tcW w:w="763" w:type="dxa"/>
            <w:tcBorders>
              <w:top w:val="single" w:color="000000" w:sz="8"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c>
          <w:tcPr>
            <w:tcW w:w="1159" w:type="dxa"/>
            <w:tcBorders>
              <w:top w:val="single" w:color="000000" w:sz="8" w:space="0"/>
              <w:left w:val="single" w:color="000000" w:sz="4" w:space="0"/>
              <w:bottom w:val="single" w:color="auto"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扣款（元）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1079" w:type="dxa"/>
            <w:tcBorders>
              <w:top w:val="single" w:color="000000" w:sz="4" w:space="0"/>
              <w:left w:val="single" w:color="000000" w:sz="8"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服务基本满意度</w:t>
            </w:r>
          </w:p>
        </w:tc>
        <w:tc>
          <w:tcPr>
            <w:tcW w:w="45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r>
              <w:rPr>
                <w:rFonts w:hint="eastAsia" w:ascii="宋体" w:hAnsi="宋体" w:eastAsia="宋体" w:cs="宋体"/>
                <w:color w:val="auto"/>
                <w:sz w:val="21"/>
                <w:szCs w:val="21"/>
                <w:highlight w:val="none"/>
                <w:lang w:val="en-US" w:eastAsia="zh-CN"/>
              </w:rPr>
              <w:t>后勤保障部</w:t>
            </w:r>
            <w:r>
              <w:rPr>
                <w:rFonts w:hint="eastAsia" w:ascii="宋体" w:hAnsi="宋体" w:eastAsia="宋体" w:cs="宋体"/>
                <w:i w:val="0"/>
                <w:color w:val="000000"/>
                <w:kern w:val="0"/>
                <w:sz w:val="22"/>
                <w:szCs w:val="22"/>
                <w:u w:val="none"/>
                <w:lang w:val="en-US" w:eastAsia="zh-CN" w:bidi="ar"/>
              </w:rPr>
              <w:t>满意度调查95及以上不扣分，90-94分扣1分，80-89分扣2分，70-79分扣4分，70分以下扣6分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2、有效投诉扣（0.5-2）分/次</w:t>
            </w:r>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655"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color w:val="000000"/>
                <w:sz w:val="22"/>
                <w:szCs w:val="22"/>
                <w:u w:val="none"/>
              </w:rPr>
            </w:pPr>
          </w:p>
        </w:tc>
        <w:tc>
          <w:tcPr>
            <w:tcW w:w="763"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15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0" w:hRule="atLeast"/>
        </w:trPr>
        <w:tc>
          <w:tcPr>
            <w:tcW w:w="1079"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项目基本要求</w:t>
            </w:r>
          </w:p>
        </w:tc>
        <w:tc>
          <w:tcPr>
            <w:tcW w:w="455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1、未经请示批准缺席例会或重大会议，每次扣（0.5-1）分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2、未按时上交材料，每次扣（0.5-1）分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3、未及时或隐瞒不报重大事件造成影响，每次（0.5-2）分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4、项目部执行力，每次（0.5-1）分</w:t>
            </w:r>
          </w:p>
        </w:tc>
        <w:tc>
          <w:tcPr>
            <w:tcW w:w="90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655" w:type="dxa"/>
            <w:tcBorders>
              <w:top w:val="single" w:color="auto" w:sz="4" w:space="0"/>
              <w:left w:val="single" w:color="000000" w:sz="4" w:space="0"/>
              <w:bottom w:val="single" w:color="000000" w:sz="4" w:space="0"/>
              <w:right w:val="nil"/>
            </w:tcBorders>
            <w:shd w:val="clear" w:color="auto" w:fill="auto"/>
            <w:vAlign w:val="center"/>
          </w:tcPr>
          <w:p>
            <w:pPr>
              <w:jc w:val="left"/>
              <w:rPr>
                <w:rFonts w:hint="eastAsia" w:ascii="宋体" w:hAnsi="宋体" w:eastAsia="宋体" w:cs="宋体"/>
                <w:i w:val="0"/>
                <w:color w:val="000000"/>
                <w:sz w:val="22"/>
                <w:szCs w:val="22"/>
                <w:u w:val="none"/>
              </w:rPr>
            </w:pPr>
          </w:p>
        </w:tc>
        <w:tc>
          <w:tcPr>
            <w:tcW w:w="763" w:type="dxa"/>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159" w:type="dxa"/>
            <w:tcBorders>
              <w:top w:val="single" w:color="auto" w:sz="4" w:space="0"/>
              <w:left w:val="single" w:color="000000" w:sz="4" w:space="0"/>
              <w:bottom w:val="single" w:color="000000" w:sz="4" w:space="0"/>
              <w:right w:val="single" w:color="000000" w:sz="8"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079"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人员配置</w:t>
            </w:r>
          </w:p>
        </w:tc>
        <w:tc>
          <w:tcPr>
            <w:tcW w:w="4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1、员工考勤与实际不符，每次2分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2、员工加班与实际不符，每次1分</w:t>
            </w:r>
          </w:p>
        </w:tc>
        <w:tc>
          <w:tcPr>
            <w:tcW w:w="90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655" w:type="dxa"/>
            <w:tcBorders>
              <w:top w:val="nil"/>
              <w:left w:val="single" w:color="000000" w:sz="4" w:space="0"/>
              <w:bottom w:val="single" w:color="000000" w:sz="4" w:space="0"/>
              <w:right w:val="nil"/>
            </w:tcBorders>
            <w:shd w:val="clear" w:color="auto" w:fill="auto"/>
            <w:vAlign w:val="center"/>
          </w:tcPr>
          <w:p>
            <w:pPr>
              <w:jc w:val="left"/>
              <w:rPr>
                <w:rFonts w:hint="eastAsia" w:ascii="宋体" w:hAnsi="宋体" w:eastAsia="宋体" w:cs="宋体"/>
                <w:i w:val="0"/>
                <w:color w:val="FF0000"/>
                <w:sz w:val="22"/>
                <w:szCs w:val="22"/>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8" w:space="0"/>
            </w:tcBorders>
            <w:shd w:val="clear" w:color="auto" w:fill="auto"/>
            <w:vAlign w:val="center"/>
          </w:tcPr>
          <w:p>
            <w:pPr>
              <w:jc w:val="center"/>
              <w:rPr>
                <w:rFonts w:hint="eastAsia" w:ascii="宋体" w:hAnsi="宋体" w:eastAsia="宋体" w:cs="宋体"/>
                <w:i w:val="0"/>
                <w:color w:val="FF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0" w:hRule="atLeast"/>
        </w:trPr>
        <w:tc>
          <w:tcPr>
            <w:tcW w:w="1079"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安全管理</w:t>
            </w:r>
          </w:p>
        </w:tc>
        <w:tc>
          <w:tcPr>
            <w:tcW w:w="455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1、员工不掌握基本消防知识，发现一次每次扣1分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2、物业设施设备出现安全事故，每次扣（0.5-2）分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3、机器设备无定期维修保养记录，使用过程违规操作等，每次扣（0.5-1）分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4、因管理不善发生其他安全事件，每次扣（0.5-2）分</w:t>
            </w:r>
          </w:p>
        </w:tc>
        <w:tc>
          <w:tcPr>
            <w:tcW w:w="90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655" w:type="dxa"/>
            <w:tcBorders>
              <w:top w:val="single" w:color="000000" w:sz="4" w:space="0"/>
              <w:left w:val="single" w:color="000000" w:sz="4" w:space="0"/>
              <w:bottom w:val="single" w:color="auto" w:sz="4" w:space="0"/>
              <w:right w:val="nil"/>
            </w:tcBorders>
            <w:shd w:val="clear" w:color="auto" w:fill="auto"/>
            <w:vAlign w:val="center"/>
          </w:tcPr>
          <w:p>
            <w:pPr>
              <w:jc w:val="left"/>
              <w:rPr>
                <w:rFonts w:hint="eastAsia" w:ascii="宋体" w:hAnsi="宋体" w:eastAsia="宋体" w:cs="宋体"/>
                <w:i w:val="0"/>
                <w:color w:val="000000"/>
                <w:sz w:val="22"/>
                <w:szCs w:val="22"/>
                <w:u w:val="none"/>
              </w:rPr>
            </w:pPr>
          </w:p>
        </w:tc>
        <w:tc>
          <w:tcPr>
            <w:tcW w:w="763"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159" w:type="dxa"/>
            <w:tcBorders>
              <w:top w:val="single" w:color="000000" w:sz="4" w:space="0"/>
              <w:left w:val="single" w:color="000000" w:sz="4" w:space="0"/>
              <w:bottom w:val="single" w:color="auto" w:sz="4" w:space="0"/>
              <w:right w:val="single" w:color="000000" w:sz="8"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1079" w:type="dxa"/>
            <w:tcBorders>
              <w:top w:val="single" w:color="000000" w:sz="4" w:space="0"/>
              <w:left w:val="single" w:color="000000" w:sz="8"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感控管理</w:t>
            </w:r>
          </w:p>
        </w:tc>
        <w:tc>
          <w:tcPr>
            <w:tcW w:w="45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numPr>
                <w:ilvl w:val="0"/>
                <w:numId w:val="5"/>
              </w:numPr>
              <w:suppressLineNumbers w:val="0"/>
              <w:jc w:val="left"/>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u w:val="none"/>
                <w:lang w:val="en-US" w:eastAsia="zh-CN" w:bidi="ar"/>
              </w:rPr>
              <w:t>因物业工人操作原因造成的交叉感染和医疗废物泄露等重大感控事件，每次扣（0.5-2）分；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2、员工私自贩卖医疗废物或疑似医疗废物，每次扣（0.5-2）分，扣款500元/次；</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3、医疗废物收集、转运、交接不规范、记录不完善，每次扣（0.5-1）分，扣款</w:t>
            </w:r>
            <w:r>
              <w:rPr>
                <w:rFonts w:hint="eastAsia" w:ascii="宋体" w:hAnsi="宋体" w:eastAsia="宋体" w:cs="宋体"/>
                <w:i w:val="0"/>
                <w:color w:val="000000"/>
                <w:kern w:val="0"/>
                <w:sz w:val="22"/>
                <w:szCs w:val="22"/>
                <w:highlight w:val="none"/>
                <w:u w:val="none"/>
                <w:lang w:val="en-US" w:eastAsia="zh-CN" w:bidi="ar"/>
              </w:rPr>
              <w:t>1000-2000元</w:t>
            </w:r>
            <w:r>
              <w:rPr>
                <w:rFonts w:hint="eastAsia" w:ascii="宋体" w:hAnsi="宋体" w:eastAsia="宋体" w:cs="宋体"/>
                <w:highlight w:val="none"/>
                <w:lang w:val="en-US" w:eastAsia="zh-CN"/>
              </w:rPr>
              <w:t>/次；</w:t>
            </w:r>
          </w:p>
          <w:p>
            <w:pPr>
              <w:keepNext w:val="0"/>
              <w:keepLines w:val="0"/>
              <w:widowControl/>
              <w:numPr>
                <w:ilvl w:val="0"/>
                <w:numId w:val="5"/>
              </w:numPr>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highlight w:val="none"/>
                <w:u w:val="none"/>
                <w:lang w:val="en-US" w:eastAsia="zh-CN" w:bidi="ar"/>
              </w:rPr>
              <w:t>4、其他感控要求不到位，每次扣（0.5-1）分，扣款1000-2000元</w:t>
            </w:r>
            <w:r>
              <w:rPr>
                <w:rFonts w:hint="eastAsia" w:ascii="宋体" w:hAnsi="宋体" w:eastAsia="宋体" w:cs="宋体"/>
                <w:highlight w:val="none"/>
                <w:lang w:val="en-US" w:eastAsia="zh-CN"/>
              </w:rPr>
              <w:t>/次；</w:t>
            </w:r>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655"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i w:val="0"/>
                <w:color w:val="FF0000"/>
                <w:sz w:val="22"/>
                <w:szCs w:val="22"/>
                <w:u w:val="none"/>
              </w:rPr>
            </w:pPr>
          </w:p>
        </w:tc>
        <w:tc>
          <w:tcPr>
            <w:tcW w:w="763"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15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1079"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台账管理</w:t>
            </w:r>
          </w:p>
        </w:tc>
        <w:tc>
          <w:tcPr>
            <w:tcW w:w="455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巡检表、规范记录表等各类台账记录及时性、完整性、真实性，每次扣（0.2-1）分</w:t>
            </w:r>
          </w:p>
        </w:tc>
        <w:tc>
          <w:tcPr>
            <w:tcW w:w="90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655" w:type="dxa"/>
            <w:tcBorders>
              <w:top w:val="single" w:color="auto" w:sz="4" w:space="0"/>
              <w:left w:val="single" w:color="000000" w:sz="4" w:space="0"/>
              <w:bottom w:val="single" w:color="000000" w:sz="4" w:space="0"/>
              <w:right w:val="nil"/>
            </w:tcBorders>
            <w:shd w:val="clear" w:color="auto" w:fill="auto"/>
            <w:vAlign w:val="center"/>
          </w:tcPr>
          <w:p>
            <w:pPr>
              <w:jc w:val="left"/>
              <w:rPr>
                <w:rFonts w:hint="eastAsia" w:ascii="宋体" w:hAnsi="宋体" w:eastAsia="宋体" w:cs="宋体"/>
                <w:i w:val="0"/>
                <w:color w:val="000000"/>
                <w:sz w:val="22"/>
                <w:szCs w:val="22"/>
                <w:u w:val="none"/>
              </w:rPr>
            </w:pPr>
          </w:p>
        </w:tc>
        <w:tc>
          <w:tcPr>
            <w:tcW w:w="763" w:type="dxa"/>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159" w:type="dxa"/>
            <w:tcBorders>
              <w:top w:val="single" w:color="auto" w:sz="4" w:space="0"/>
              <w:left w:val="single" w:color="000000" w:sz="4" w:space="0"/>
              <w:bottom w:val="single" w:color="000000" w:sz="4" w:space="0"/>
              <w:right w:val="single" w:color="000000" w:sz="8"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0" w:hRule="atLeast"/>
        </w:trPr>
        <w:tc>
          <w:tcPr>
            <w:tcW w:w="1079"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学习培训</w:t>
            </w:r>
          </w:p>
        </w:tc>
        <w:tc>
          <w:tcPr>
            <w:tcW w:w="4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1、员工上岗前培训不合格，医疗垃圾运送员无健康证上岗，每次扣（0.2-1）分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2、管理人员专业培训不合格，每次扣（0.5-2）分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3、特殊岗位未取得必要的技能证书，每次扣1分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4、未按时完成其他各类管理制度要求的培训与检查，每次扣（0.2-1）分</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655" w:type="dxa"/>
            <w:tcBorders>
              <w:top w:val="single" w:color="000000" w:sz="4" w:space="0"/>
              <w:left w:val="single" w:color="000000" w:sz="4" w:space="0"/>
              <w:bottom w:val="single" w:color="000000" w:sz="4" w:space="0"/>
              <w:right w:val="nil"/>
            </w:tcBorders>
            <w:shd w:val="clear" w:color="auto" w:fill="auto"/>
            <w:vAlign w:val="center"/>
          </w:tcPr>
          <w:p>
            <w:pPr>
              <w:jc w:val="left"/>
              <w:rPr>
                <w:rFonts w:hint="eastAsia" w:ascii="宋体" w:hAnsi="宋体" w:eastAsia="宋体" w:cs="宋体"/>
                <w:i w:val="0"/>
                <w:color w:val="000000"/>
                <w:sz w:val="22"/>
                <w:szCs w:val="22"/>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8"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79"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服务质量</w:t>
            </w:r>
          </w:p>
        </w:tc>
        <w:tc>
          <w:tcPr>
            <w:tcW w:w="4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保洁、运送、电梯服务等其他服务类问题</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每次扣（0.1-0.5）分</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655" w:type="dxa"/>
            <w:tcBorders>
              <w:top w:val="single" w:color="000000" w:sz="4" w:space="0"/>
              <w:left w:val="single" w:color="000000" w:sz="4" w:space="0"/>
              <w:bottom w:val="single" w:color="000000" w:sz="4" w:space="0"/>
              <w:right w:val="nil"/>
            </w:tcBorders>
            <w:shd w:val="clear" w:color="auto" w:fill="auto"/>
            <w:vAlign w:val="center"/>
          </w:tcPr>
          <w:p>
            <w:pPr>
              <w:jc w:val="left"/>
              <w:rPr>
                <w:rFonts w:hint="eastAsia" w:ascii="宋体" w:hAnsi="宋体" w:eastAsia="宋体" w:cs="宋体"/>
                <w:i w:val="0"/>
                <w:color w:val="000000"/>
                <w:sz w:val="22"/>
                <w:szCs w:val="22"/>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8"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0" w:hRule="atLeast"/>
        </w:trPr>
        <w:tc>
          <w:tcPr>
            <w:tcW w:w="1079"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岗位纪律</w:t>
            </w:r>
          </w:p>
        </w:tc>
        <w:tc>
          <w:tcPr>
            <w:tcW w:w="4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1、员工按时出勤、穿戴规范、精神面貌、服务礼节等问题，每次扣（0.1-0.5）分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2、在院内员工之间或员工与服务对象之间吵闹、打架等过激行为，每次扣（0.5-2）分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3、员工违规违法违纪造成严重不良影响，每次扣（0.5-2）分（如有构成损失附加构成的损失费用）</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655" w:type="dxa"/>
            <w:tcBorders>
              <w:top w:val="single" w:color="000000" w:sz="4" w:space="0"/>
              <w:left w:val="single" w:color="000000" w:sz="4" w:space="0"/>
              <w:bottom w:val="single" w:color="000000" w:sz="4" w:space="0"/>
              <w:right w:val="nil"/>
            </w:tcBorders>
            <w:shd w:val="clear" w:color="auto" w:fill="auto"/>
            <w:vAlign w:val="center"/>
          </w:tcPr>
          <w:p>
            <w:pPr>
              <w:jc w:val="left"/>
              <w:rPr>
                <w:rFonts w:hint="eastAsia" w:ascii="宋体" w:hAnsi="宋体" w:eastAsia="宋体" w:cs="宋体"/>
                <w:i w:val="0"/>
                <w:color w:val="000000"/>
                <w:sz w:val="22"/>
                <w:szCs w:val="22"/>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8"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1079"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其他加分项</w:t>
            </w:r>
          </w:p>
        </w:tc>
        <w:tc>
          <w:tcPr>
            <w:tcW w:w="4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获得表扬信、拾金不昧、好人好事、为医院作出重大贡献事件（节能贡献）等，每次加（0.1-1）分</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55" w:type="dxa"/>
            <w:tcBorders>
              <w:top w:val="single" w:color="000000" w:sz="4" w:space="0"/>
              <w:left w:val="single" w:color="000000" w:sz="4" w:space="0"/>
              <w:bottom w:val="single" w:color="000000" w:sz="4" w:space="0"/>
              <w:right w:val="nil"/>
            </w:tcBorders>
            <w:shd w:val="clear" w:color="auto" w:fill="auto"/>
            <w:vAlign w:val="center"/>
          </w:tcPr>
          <w:p>
            <w:pPr>
              <w:jc w:val="left"/>
              <w:rPr>
                <w:rFonts w:hint="eastAsia" w:ascii="宋体" w:hAnsi="宋体" w:eastAsia="宋体" w:cs="宋体"/>
                <w:i w:val="0"/>
                <w:color w:val="000000"/>
                <w:sz w:val="20"/>
                <w:szCs w:val="20"/>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8"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atLeast"/>
        </w:trPr>
        <w:tc>
          <w:tcPr>
            <w:tcW w:w="5629" w:type="dxa"/>
            <w:gridSpan w:val="2"/>
            <w:tcBorders>
              <w:top w:val="single" w:color="000000" w:sz="4" w:space="0"/>
              <w:left w:val="single" w:color="000000" w:sz="8"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综合得分</w:t>
            </w:r>
          </w:p>
        </w:tc>
        <w:tc>
          <w:tcPr>
            <w:tcW w:w="90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110</w:t>
            </w:r>
          </w:p>
        </w:tc>
        <w:tc>
          <w:tcPr>
            <w:tcW w:w="655" w:type="dxa"/>
            <w:tcBorders>
              <w:top w:val="single" w:color="000000" w:sz="4" w:space="0"/>
              <w:left w:val="single" w:color="000000" w:sz="4" w:space="0"/>
              <w:bottom w:val="nil"/>
              <w:right w:val="nil"/>
            </w:tcBorders>
            <w:shd w:val="clear" w:color="auto" w:fill="auto"/>
            <w:vAlign w:val="center"/>
          </w:tcPr>
          <w:p>
            <w:pPr>
              <w:jc w:val="left"/>
              <w:rPr>
                <w:rFonts w:hint="eastAsia" w:ascii="宋体" w:hAnsi="宋体" w:eastAsia="宋体" w:cs="宋体"/>
                <w:i w:val="0"/>
                <w:color w:val="000000"/>
                <w:sz w:val="22"/>
                <w:szCs w:val="22"/>
                <w:u w:val="none"/>
              </w:rPr>
            </w:pPr>
          </w:p>
        </w:tc>
        <w:tc>
          <w:tcPr>
            <w:tcW w:w="76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1159" w:type="dxa"/>
            <w:tcBorders>
              <w:top w:val="single" w:color="000000" w:sz="4" w:space="0"/>
              <w:left w:val="single" w:color="000000" w:sz="4" w:space="0"/>
              <w:bottom w:val="nil"/>
              <w:right w:val="single" w:color="000000" w:sz="8"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106" w:type="dxa"/>
            <w:gridSpan w:val="6"/>
            <w:tcBorders>
              <w:top w:val="single" w:color="000000" w:sz="4" w:space="0"/>
              <w:left w:val="single" w:color="000000" w:sz="8" w:space="0"/>
              <w:bottom w:val="nil"/>
              <w:right w:val="single" w:color="000000" w:sz="8" w:space="0"/>
            </w:tcBorders>
            <w:shd w:val="clear" w:color="auto" w:fill="auto"/>
            <w:vAlign w:val="center"/>
          </w:tcPr>
          <w:p>
            <w:pPr>
              <w:jc w:val="center"/>
              <w:rPr>
                <w:rFonts w:hint="eastAsia" w:ascii="宋体" w:hAnsi="宋体" w:eastAsia="宋体" w:cs="宋体"/>
                <w:i w:val="0"/>
                <w:color w:val="000000"/>
                <w:sz w:val="22"/>
                <w:szCs w:val="22"/>
                <w:u w:val="none"/>
              </w:rPr>
            </w:pPr>
            <w:r>
              <w:rPr>
                <w:rFonts w:hint="eastAsia" w:ascii="宋体" w:hAnsi="宋体" w:eastAsia="宋体" w:cs="宋体"/>
                <w:b/>
                <w:i w:val="0"/>
                <w:color w:val="000000"/>
                <w:kern w:val="0"/>
                <w:sz w:val="22"/>
                <w:szCs w:val="22"/>
                <w:u w:val="none"/>
                <w:lang w:val="en-US" w:eastAsia="zh-CN" w:bidi="ar"/>
              </w:rPr>
              <w:t>考核扣款总额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106"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备注：</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1.负责本次评分考核小组成员：后勤保障部部长、</w:t>
            </w:r>
            <w:r>
              <w:rPr>
                <w:rFonts w:hint="eastAsia" w:ascii="宋体" w:hAnsi="宋体" w:eastAsia="宋体" w:cs="宋体"/>
                <w:color w:val="auto"/>
                <w:sz w:val="21"/>
                <w:szCs w:val="21"/>
                <w:highlight w:val="none"/>
                <w:lang w:val="en-US" w:eastAsia="zh-CN"/>
              </w:rPr>
              <w:t>后勤保障部</w:t>
            </w:r>
            <w:r>
              <w:rPr>
                <w:rFonts w:hint="eastAsia" w:ascii="宋体" w:hAnsi="宋体" w:eastAsia="宋体" w:cs="宋体"/>
                <w:i w:val="0"/>
                <w:color w:val="000000"/>
                <w:kern w:val="0"/>
                <w:sz w:val="20"/>
                <w:szCs w:val="20"/>
                <w:u w:val="none"/>
                <w:lang w:val="en-US" w:eastAsia="zh-CN" w:bidi="ar"/>
              </w:rPr>
              <w:t>分管第三方保洁的管理人员。</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2.考核方式：考核小组采取现场检查、查阅台账、随机询问、满意度调查相结合的方式进行。</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3.评分规则：</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    每个小项扣分直至0分为止，不倒扣。</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    感控管理为核心项，如发现重大纰漏（如医疗废物严重混装、交叉感染风险极高），可实行一票否决，当月考核直接定为不合格。</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4.结果应用：</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    95分以上：优秀。全额支付服务费该公司当月物业管理服务费。</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    61-94分：扣除该公司当月物业管理服务费的5%（95➖具体分数）%➖扣费金额。</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    60分以下：不合格。扣除该公司当月物业管理服务费的5%。</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5.沟通与反馈：考核结束后，应由</w:t>
            </w:r>
            <w:r>
              <w:rPr>
                <w:rFonts w:hint="eastAsia" w:ascii="宋体" w:hAnsi="宋体" w:eastAsia="宋体" w:cs="宋体"/>
                <w:color w:val="auto"/>
                <w:sz w:val="21"/>
                <w:szCs w:val="21"/>
                <w:highlight w:val="none"/>
                <w:lang w:val="en-US" w:eastAsia="zh-CN"/>
              </w:rPr>
              <w:t>后勤保障部部</w:t>
            </w:r>
            <w:r>
              <w:rPr>
                <w:rFonts w:hint="eastAsia" w:ascii="宋体" w:hAnsi="宋体" w:eastAsia="宋体" w:cs="宋体"/>
                <w:i w:val="0"/>
                <w:color w:val="000000"/>
                <w:kern w:val="0"/>
                <w:sz w:val="20"/>
                <w:szCs w:val="20"/>
                <w:u w:val="none"/>
                <w:lang w:val="en-US" w:eastAsia="zh-CN" w:bidi="ar"/>
              </w:rPr>
              <w:t>长与被考核物业项目经理进行面对面沟通，确认扣分项及整改要求，双方签字确认。考核表一式两份，</w:t>
            </w:r>
            <w:r>
              <w:rPr>
                <w:rFonts w:hint="eastAsia" w:ascii="宋体" w:hAnsi="宋体" w:eastAsia="宋体" w:cs="宋体"/>
                <w:color w:val="auto"/>
                <w:sz w:val="21"/>
                <w:szCs w:val="21"/>
                <w:highlight w:val="none"/>
                <w:lang w:val="en-US" w:eastAsia="zh-CN"/>
              </w:rPr>
              <w:t>后勤保障部</w:t>
            </w:r>
            <w:r>
              <w:rPr>
                <w:rFonts w:hint="eastAsia" w:ascii="宋体" w:hAnsi="宋体" w:eastAsia="宋体" w:cs="宋体"/>
                <w:i w:val="0"/>
                <w:color w:val="000000"/>
                <w:kern w:val="0"/>
                <w:sz w:val="20"/>
                <w:szCs w:val="20"/>
                <w:u w:val="none"/>
                <w:lang w:val="en-US" w:eastAsia="zh-CN" w:bidi="ar"/>
              </w:rPr>
              <w:t>与物业公司各留存一份。</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6.评分考核内容根据实际每月动态完善。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106"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106"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106"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106"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106"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106"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9106"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106" w:type="dxa"/>
            <w:gridSpan w:val="6"/>
            <w:tcBorders>
              <w:top w:val="nil"/>
              <w:left w:val="nil"/>
              <w:bottom w:val="nil"/>
              <w:right w:val="nil"/>
            </w:tcBorders>
            <w:shd w:val="clear" w:color="auto" w:fill="auto"/>
            <w:noWrap/>
            <w:vAlign w:val="center"/>
          </w:tcPr>
          <w:p>
            <w:pP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考核部门签字：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106" w:type="dxa"/>
            <w:gridSpan w:val="6"/>
            <w:tcBorders>
              <w:top w:val="nil"/>
              <w:left w:val="nil"/>
              <w:bottom w:val="nil"/>
              <w:right w:val="nil"/>
            </w:tcBorders>
            <w:shd w:val="clear" w:color="auto" w:fill="auto"/>
            <w:noWrap/>
            <w:vAlign w:val="center"/>
          </w:tcPr>
          <w:p>
            <w:pP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被考核单位项目经理签字：</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textAlignment w:val="auto"/>
        <w:rPr>
          <w:rFonts w:hint="eastAsia" w:ascii="宋体" w:hAnsi="宋体" w:eastAsia="宋体" w:cs="宋体"/>
          <w:b/>
          <w:bCs/>
          <w:color w:val="auto"/>
          <w:sz w:val="21"/>
          <w:szCs w:val="21"/>
          <w:highlight w:val="none"/>
          <w:lang w:val="en-US" w:eastAsia="zh-CN"/>
        </w:rPr>
      </w:pPr>
    </w:p>
    <w:p>
      <w:pPr>
        <w:pStyle w:val="51"/>
        <w:rPr>
          <w:rFonts w:hint="eastAsia" w:ascii="宋体" w:hAnsi="宋体" w:eastAsia="宋体" w:cs="宋体"/>
          <w:b/>
          <w:bCs/>
          <w:color w:val="auto"/>
          <w:sz w:val="21"/>
          <w:szCs w:val="21"/>
          <w:highlight w:val="none"/>
          <w:lang w:val="en-US" w:eastAsia="zh-CN"/>
        </w:rPr>
      </w:pPr>
    </w:p>
    <w:p>
      <w:pPr>
        <w:rPr>
          <w:rFonts w:hint="eastAsia" w:ascii="宋体" w:hAnsi="宋体" w:eastAsia="宋体" w:cs="宋体"/>
          <w:b/>
          <w:bCs/>
          <w:color w:val="auto"/>
          <w:sz w:val="21"/>
          <w:szCs w:val="21"/>
          <w:highlight w:val="none"/>
          <w:lang w:val="en-US" w:eastAsia="zh-CN"/>
        </w:rPr>
      </w:pPr>
    </w:p>
    <w:p>
      <w:pPr>
        <w:pStyle w:val="51"/>
        <w:rPr>
          <w:rFonts w:hint="eastAsia" w:ascii="宋体" w:hAnsi="宋体" w:eastAsia="宋体" w:cs="宋体"/>
          <w:b/>
          <w:bCs/>
          <w:color w:val="auto"/>
          <w:sz w:val="21"/>
          <w:szCs w:val="21"/>
          <w:highlight w:val="none"/>
          <w:lang w:val="en-US" w:eastAsia="zh-CN"/>
        </w:rPr>
      </w:pPr>
    </w:p>
    <w:p>
      <w:pPr>
        <w:rPr>
          <w:rFonts w:hint="eastAsia"/>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附件9：</w:t>
      </w:r>
    </w:p>
    <w:tbl>
      <w:tblPr>
        <w:tblStyle w:val="55"/>
        <w:tblW w:w="485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767"/>
        <w:gridCol w:w="1277"/>
        <w:gridCol w:w="1503"/>
        <w:gridCol w:w="10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绿化服务考核评分表（</w:t>
            </w:r>
            <w:r>
              <w:rPr>
                <w:rFonts w:hint="eastAsia" w:ascii="宋体" w:hAnsi="宋体" w:eastAsia="宋体" w:cs="宋体"/>
                <w:b/>
                <w:bCs/>
                <w:color w:val="auto"/>
                <w:kern w:val="2"/>
                <w:sz w:val="21"/>
                <w:szCs w:val="21"/>
                <w:lang w:val="en-US" w:eastAsia="zh-CN" w:bidi="ar-SA"/>
              </w:rPr>
              <w:t>适用分标1、分标2</w:t>
            </w:r>
            <w:r>
              <w:rPr>
                <w:rFonts w:hint="eastAsia" w:ascii="宋体" w:hAnsi="宋体" w:eastAsia="宋体" w:cs="宋体"/>
                <w:b/>
                <w:bCs/>
                <w:i w:val="0"/>
                <w:iCs w:val="0"/>
                <w:color w:val="auto"/>
                <w:kern w:val="0"/>
                <w:sz w:val="21"/>
                <w:szCs w:val="21"/>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 xml:space="preserve"> 考核时间（      年   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0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服务质量标准</w:t>
            </w:r>
          </w:p>
        </w:tc>
        <w:tc>
          <w:tcPr>
            <w:tcW w:w="6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分值</w:t>
            </w:r>
          </w:p>
          <w:p>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（100分）</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质量</w:t>
            </w:r>
          </w:p>
        </w:tc>
        <w:tc>
          <w:tcPr>
            <w:tcW w:w="53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1" w:hRule="atLeast"/>
        </w:trPr>
        <w:tc>
          <w:tcPr>
            <w:tcW w:w="3014"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宋体" w:hAnsi="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一：养护：</w:t>
            </w:r>
          </w:p>
          <w:p>
            <w:pPr>
              <w:keepNext w:val="0"/>
              <w:keepLines w:val="0"/>
              <w:widowControl/>
              <w:numPr>
                <w:ilvl w:val="0"/>
                <w:numId w:val="6"/>
              </w:numPr>
              <w:suppressLineNumbers w:val="0"/>
              <w:jc w:val="left"/>
              <w:textAlignment w:val="top"/>
              <w:rPr>
                <w:rFonts w:hint="eastAsia" w:ascii="宋体" w:hAnsi="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随时清理草坪中的杂草，草坪覆盖率保持在90%以上，草坪颜色鲜绿均匀。</w:t>
            </w:r>
          </w:p>
          <w:p>
            <w:pPr>
              <w:keepNext w:val="0"/>
              <w:keepLines w:val="0"/>
              <w:widowControl/>
              <w:numPr>
                <w:ilvl w:val="0"/>
                <w:numId w:val="6"/>
              </w:numPr>
              <w:suppressLineNumbers w:val="0"/>
              <w:jc w:val="left"/>
              <w:textAlignment w:val="top"/>
              <w:rPr>
                <w:rFonts w:hint="eastAsia" w:ascii="宋体" w:hAnsi="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乔木成活率达到95%。</w:t>
            </w:r>
          </w:p>
          <w:p>
            <w:pPr>
              <w:keepNext w:val="0"/>
              <w:keepLines w:val="0"/>
              <w:widowControl/>
              <w:numPr>
                <w:ilvl w:val="0"/>
                <w:numId w:val="6"/>
              </w:numPr>
              <w:suppressLineNumbers w:val="0"/>
              <w:jc w:val="left"/>
              <w:textAlignment w:val="top"/>
              <w:rPr>
                <w:rFonts w:hint="eastAsia" w:ascii="宋体" w:hAnsi="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灌木以及地被植物称成活率达到95%。</w:t>
            </w:r>
          </w:p>
          <w:p>
            <w:pPr>
              <w:keepNext w:val="0"/>
              <w:keepLines w:val="0"/>
              <w:widowControl/>
              <w:numPr>
                <w:ilvl w:val="0"/>
                <w:numId w:val="6"/>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草坪定期修剪，保持适宜高度，边缘整齐。</w:t>
            </w:r>
          </w:p>
          <w:p>
            <w:pPr>
              <w:keepNext w:val="0"/>
              <w:keepLines w:val="0"/>
              <w:widowControl/>
              <w:numPr>
                <w:ilvl w:val="0"/>
                <w:numId w:val="6"/>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树木生长健壮，枝叶繁茂。</w:t>
            </w:r>
          </w:p>
          <w:p>
            <w:pPr>
              <w:keepNext w:val="0"/>
              <w:keepLines w:val="0"/>
              <w:widowControl/>
              <w:numPr>
                <w:ilvl w:val="0"/>
                <w:numId w:val="6"/>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根据不同树种和季节进行合理修剪，符合树木生产习性和景观设计要求，树冠内膛通风透光良好。</w:t>
            </w:r>
          </w:p>
          <w:p>
            <w:pPr>
              <w:keepNext w:val="0"/>
              <w:keepLines w:val="0"/>
              <w:widowControl/>
              <w:numPr>
                <w:ilvl w:val="0"/>
                <w:numId w:val="6"/>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高空修剪每年不少于2次。</w:t>
            </w:r>
          </w:p>
          <w:p>
            <w:pPr>
              <w:keepNext w:val="0"/>
              <w:keepLines w:val="0"/>
              <w:widowControl/>
              <w:numPr>
                <w:ilvl w:val="0"/>
                <w:numId w:val="6"/>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新植树木或高大易倒伏树木设立稳固支撑。防护设施安装规范、牢固。倒伏树木整改时限为1天。</w:t>
            </w:r>
          </w:p>
          <w:p>
            <w:pPr>
              <w:keepNext w:val="0"/>
              <w:keepLines w:val="0"/>
              <w:widowControl/>
              <w:numPr>
                <w:ilvl w:val="0"/>
                <w:numId w:val="6"/>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花卉应按时开花，花量丰富，色泽正常，无明显畸形或发育不良花朵。</w:t>
            </w:r>
          </w:p>
          <w:p>
            <w:pPr>
              <w:keepNext w:val="0"/>
              <w:keepLines w:val="0"/>
              <w:widowControl/>
              <w:numPr>
                <w:ilvl w:val="0"/>
                <w:numId w:val="6"/>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合理浇水、施肥、除草，保持草坪无明显斑秃，花卉鲜艳，树木无明显枯枝、死枝，避免积水烂根。</w:t>
            </w:r>
          </w:p>
          <w:p>
            <w:pPr>
              <w:keepNext w:val="0"/>
              <w:keepLines w:val="0"/>
              <w:widowControl/>
              <w:numPr>
                <w:ilvl w:val="0"/>
                <w:numId w:val="6"/>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定期更换花卉，发生花卉、树木死亡、草坪缺失5日内日补植。</w:t>
            </w:r>
          </w:p>
          <w:p>
            <w:pPr>
              <w:keepNext w:val="0"/>
              <w:keepLines w:val="0"/>
              <w:widowControl/>
              <w:numPr>
                <w:ilvl w:val="0"/>
                <w:numId w:val="6"/>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及时清理修剪后的枝叶等废弃物。</w:t>
            </w:r>
          </w:p>
          <w:p>
            <w:pPr>
              <w:keepNext w:val="0"/>
              <w:keepLines w:val="0"/>
              <w:widowControl/>
              <w:numPr>
                <w:ilvl w:val="0"/>
                <w:numId w:val="6"/>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定期巡查，提前预防病虫害。植物病虫害防治2日内整改。</w:t>
            </w:r>
          </w:p>
          <w:p>
            <w:pPr>
              <w:keepNext w:val="0"/>
              <w:keepLines w:val="0"/>
              <w:widowControl/>
              <w:numPr>
                <w:ilvl w:val="0"/>
                <w:numId w:val="6"/>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喷药除虫，做好标记提醒，喷药记录完整。</w:t>
            </w:r>
          </w:p>
          <w:p>
            <w:pPr>
              <w:keepNext w:val="0"/>
              <w:keepLines w:val="0"/>
              <w:widowControl/>
              <w:numPr>
                <w:ilvl w:val="0"/>
                <w:numId w:val="6"/>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定期检测树木存在安全隐患，及时清除。</w:t>
            </w:r>
          </w:p>
          <w:p>
            <w:pPr>
              <w:keepNext w:val="0"/>
              <w:keepLines w:val="0"/>
              <w:widowControl/>
              <w:numPr>
                <w:ilvl w:val="0"/>
                <w:numId w:val="6"/>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因养护、防护等不到位导致树木倒塌（极恶略天气等不可抗力原因除外）。</w:t>
            </w:r>
          </w:p>
        </w:tc>
        <w:tc>
          <w:tcPr>
            <w:tcW w:w="6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9</w:t>
            </w:r>
            <w:r>
              <w:rPr>
                <w:rFonts w:hint="eastAsia" w:ascii="宋体" w:hAnsi="宋体" w:eastAsia="宋体" w:cs="宋体"/>
                <w:i w:val="0"/>
                <w:iCs w:val="0"/>
                <w:color w:val="auto"/>
                <w:kern w:val="0"/>
                <w:sz w:val="20"/>
                <w:szCs w:val="20"/>
                <w:highlight w:val="none"/>
                <w:u w:val="none"/>
                <w:lang w:val="en-US" w:eastAsia="zh-CN" w:bidi="ar"/>
              </w:rPr>
              <w:t>0</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p>
          <w:p>
            <w:pPr>
              <w:keepNext w:val="0"/>
              <w:keepLines w:val="0"/>
              <w:widowControl/>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p>
          <w:p>
            <w:pPr>
              <w:keepNext w:val="0"/>
              <w:keepLines w:val="0"/>
              <w:widowControl/>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p>
          <w:p>
            <w:pPr>
              <w:keepNext w:val="0"/>
              <w:keepLines w:val="0"/>
              <w:widowControl/>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p>
          <w:p>
            <w:pPr>
              <w:keepNext w:val="0"/>
              <w:keepLines w:val="0"/>
              <w:widowControl/>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p>
          <w:p>
            <w:pPr>
              <w:keepNext w:val="0"/>
              <w:keepLines w:val="0"/>
              <w:widowControl/>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p>
          <w:p>
            <w:pPr>
              <w:keepNext w:val="0"/>
              <w:keepLines w:val="0"/>
              <w:widowControl/>
              <w:suppressLineNumbers w:val="0"/>
              <w:jc w:val="left"/>
              <w:textAlignment w:val="center"/>
              <w:rPr>
                <w:rFonts w:hint="eastAsia" w:ascii="宋体" w:hAnsi="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1-15项</w:t>
            </w:r>
            <w:r>
              <w:rPr>
                <w:rFonts w:hint="eastAsia" w:ascii="宋体" w:hAnsi="宋体" w:eastAsia="宋体" w:cs="宋体"/>
                <w:i w:val="0"/>
                <w:iCs w:val="0"/>
                <w:color w:val="auto"/>
                <w:kern w:val="0"/>
                <w:sz w:val="20"/>
                <w:szCs w:val="20"/>
                <w:highlight w:val="none"/>
                <w:u w:val="none"/>
                <w:lang w:val="en-US" w:eastAsia="zh-CN" w:bidi="ar"/>
              </w:rPr>
              <w:t>一项不符合，每次扣</w:t>
            </w: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分。</w:t>
            </w:r>
            <w:r>
              <w:rPr>
                <w:rFonts w:hint="eastAsia" w:ascii="宋体" w:hAnsi="宋体" w:cs="宋体"/>
                <w:i w:val="0"/>
                <w:iCs w:val="0"/>
                <w:color w:val="auto"/>
                <w:kern w:val="0"/>
                <w:sz w:val="20"/>
                <w:szCs w:val="20"/>
                <w:highlight w:val="none"/>
                <w:u w:val="none"/>
                <w:lang w:val="en-US" w:eastAsia="zh-CN" w:bidi="ar"/>
              </w:rPr>
              <w:t>扣完为止</w:t>
            </w:r>
          </w:p>
          <w:p>
            <w:pPr>
              <w:pStyle w:val="51"/>
              <w:rPr>
                <w:rFonts w:hint="eastAsia" w:ascii="宋体" w:hAnsi="宋体" w:cs="宋体"/>
                <w:i w:val="0"/>
                <w:iCs w:val="0"/>
                <w:color w:val="auto"/>
                <w:kern w:val="0"/>
                <w:sz w:val="20"/>
                <w:szCs w:val="20"/>
                <w:highlight w:val="none"/>
                <w:u w:val="none"/>
                <w:lang w:val="en-US" w:eastAsia="zh-CN" w:bidi="ar"/>
              </w:rPr>
            </w:pPr>
          </w:p>
          <w:p>
            <w:pPr>
              <w:rPr>
                <w:rFonts w:hint="default"/>
                <w:color w:val="auto"/>
                <w:sz w:val="20"/>
                <w:szCs w:val="20"/>
                <w:highlight w:val="none"/>
                <w:lang w:val="en-US" w:eastAsia="zh-CN"/>
              </w:rPr>
            </w:pPr>
            <w:r>
              <w:rPr>
                <w:rFonts w:hint="eastAsia"/>
                <w:color w:val="auto"/>
                <w:sz w:val="20"/>
                <w:szCs w:val="20"/>
                <w:highlight w:val="none"/>
                <w:lang w:val="en-US" w:eastAsia="zh-CN"/>
              </w:rPr>
              <w:t>第16项发生一次扣10分</w:t>
            </w:r>
          </w:p>
        </w:tc>
        <w:tc>
          <w:tcPr>
            <w:tcW w:w="53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3014"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宋体" w:hAnsi="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二：服务响应</w:t>
            </w:r>
          </w:p>
          <w:p>
            <w:pPr>
              <w:keepNext w:val="0"/>
              <w:keepLines w:val="0"/>
              <w:widowControl/>
              <w:numPr>
                <w:ilvl w:val="0"/>
                <w:numId w:val="7"/>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积极配合做好各项活动的布置工作，根据医院临时要求提供绿植做好保障。</w:t>
            </w:r>
          </w:p>
          <w:p>
            <w:pPr>
              <w:keepNext w:val="0"/>
              <w:keepLines w:val="0"/>
              <w:widowControl/>
              <w:suppressLineNumbers w:val="0"/>
              <w:jc w:val="left"/>
              <w:textAlignment w:val="top"/>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2、定期开展满意度调查，对采购人提出的意见和建议进行认真分析整改，并及时反馈整改情况。</w:t>
            </w:r>
          </w:p>
        </w:tc>
        <w:tc>
          <w:tcPr>
            <w:tcW w:w="6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sz w:val="20"/>
                <w:szCs w:val="20"/>
                <w:highlight w:val="none"/>
                <w:u w:val="none"/>
                <w:lang w:val="en-US" w:eastAsia="zh-CN"/>
              </w:rPr>
              <w:t>10</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一项不符合，</w:t>
            </w:r>
            <w:r>
              <w:rPr>
                <w:rFonts w:hint="eastAsia" w:ascii="宋体" w:hAnsi="宋体" w:cs="宋体"/>
                <w:i w:val="0"/>
                <w:iCs w:val="0"/>
                <w:color w:val="auto"/>
                <w:kern w:val="0"/>
                <w:sz w:val="20"/>
                <w:szCs w:val="20"/>
                <w:highlight w:val="none"/>
                <w:u w:val="none"/>
                <w:lang w:val="en-US" w:eastAsia="zh-CN" w:bidi="ar"/>
              </w:rPr>
              <w:t>一次</w:t>
            </w:r>
            <w:r>
              <w:rPr>
                <w:rFonts w:hint="eastAsia" w:ascii="宋体" w:hAnsi="宋体" w:eastAsia="宋体" w:cs="宋体"/>
                <w:i w:val="0"/>
                <w:iCs w:val="0"/>
                <w:color w:val="auto"/>
                <w:kern w:val="0"/>
                <w:sz w:val="20"/>
                <w:szCs w:val="20"/>
                <w:highlight w:val="none"/>
                <w:u w:val="none"/>
                <w:lang w:val="en-US" w:eastAsia="zh-CN" w:bidi="ar"/>
              </w:rPr>
              <w:t>扣</w:t>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分</w:t>
            </w:r>
            <w:r>
              <w:rPr>
                <w:rFonts w:hint="eastAsia" w:ascii="宋体" w:hAnsi="宋体" w:cs="宋体"/>
                <w:i w:val="0"/>
                <w:iCs w:val="0"/>
                <w:color w:val="auto"/>
                <w:kern w:val="0"/>
                <w:sz w:val="20"/>
                <w:szCs w:val="20"/>
                <w:highlight w:val="none"/>
                <w:u w:val="none"/>
                <w:lang w:val="en-US" w:eastAsia="zh-CN" w:bidi="ar"/>
              </w:rPr>
              <w:t>，扣完为止。</w:t>
            </w:r>
          </w:p>
        </w:tc>
        <w:tc>
          <w:tcPr>
            <w:tcW w:w="53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014"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合计</w:t>
            </w:r>
          </w:p>
        </w:tc>
        <w:tc>
          <w:tcPr>
            <w:tcW w:w="6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7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53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lang w:val="en-US" w:eastAsia="zh-CN"/>
              </w:rPr>
              <w:t>本考核表由</w:t>
            </w:r>
            <w:r>
              <w:rPr>
                <w:rFonts w:hint="eastAsia" w:ascii="宋体" w:hAnsi="宋体" w:eastAsia="宋体" w:cs="宋体"/>
                <w:color w:val="auto"/>
                <w:sz w:val="21"/>
                <w:szCs w:val="21"/>
                <w:highlight w:val="none"/>
                <w:lang w:val="en-US" w:eastAsia="zh-CN"/>
              </w:rPr>
              <w:t>后勤保障部</w:t>
            </w:r>
            <w:r>
              <w:rPr>
                <w:rFonts w:hint="eastAsia" w:ascii="宋体" w:hAnsi="宋体" w:cs="宋体"/>
                <w:i w:val="0"/>
                <w:iCs w:val="0"/>
                <w:color w:val="auto"/>
                <w:sz w:val="20"/>
                <w:szCs w:val="20"/>
                <w:highlight w:val="none"/>
                <w:u w:val="none"/>
                <w:lang w:val="en-US" w:eastAsia="zh-CN"/>
              </w:rPr>
              <w:t>负责</w:t>
            </w:r>
            <w:r>
              <w:rPr>
                <w:rFonts w:hint="eastAsia" w:ascii="宋体" w:hAnsi="宋体" w:eastAsia="宋体" w:cs="宋体"/>
                <w:i w:val="0"/>
                <w:iCs w:val="0"/>
                <w:color w:val="auto"/>
                <w:sz w:val="20"/>
                <w:szCs w:val="20"/>
                <w:highlight w:val="none"/>
                <w:u w:val="none"/>
                <w:lang w:val="en-US" w:eastAsia="zh-CN"/>
              </w:rPr>
              <w:t>考核。90分及以上合格，90分以下不合格。不达90分每减少一分</w:t>
            </w:r>
            <w:r>
              <w:rPr>
                <w:rFonts w:hint="eastAsia" w:ascii="宋体" w:hAnsi="宋体" w:cs="宋体"/>
                <w:i w:val="0"/>
                <w:iCs w:val="0"/>
                <w:color w:val="auto"/>
                <w:sz w:val="20"/>
                <w:szCs w:val="20"/>
                <w:highlight w:val="none"/>
                <w:u w:val="none"/>
                <w:lang w:val="en-US" w:eastAsia="zh-CN"/>
              </w:rPr>
              <w:t>，</w:t>
            </w:r>
            <w:r>
              <w:rPr>
                <w:rFonts w:hint="eastAsia" w:ascii="宋体" w:hAnsi="宋体" w:eastAsia="宋体" w:cs="宋体"/>
                <w:i w:val="0"/>
                <w:iCs w:val="0"/>
                <w:color w:val="auto"/>
                <w:sz w:val="20"/>
                <w:szCs w:val="20"/>
                <w:highlight w:val="none"/>
                <w:u w:val="none"/>
                <w:lang w:val="en-US" w:eastAsia="zh-CN"/>
              </w:rPr>
              <w:t>扣除当月服务费1000元。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6"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p>
          <w:p>
            <w:pPr>
              <w:rPr>
                <w:rFonts w:hint="default" w:ascii="宋体" w:hAnsi="宋体" w:eastAsia="宋体" w:cs="宋体"/>
                <w:b/>
                <w:bCs/>
                <w:i w:val="0"/>
                <w:iCs w:val="0"/>
                <w:color w:val="auto"/>
                <w:sz w:val="20"/>
                <w:szCs w:val="20"/>
                <w:highlight w:val="none"/>
                <w:u w:val="none"/>
                <w:lang w:val="en-US" w:eastAsia="zh-CN"/>
              </w:rPr>
            </w:pPr>
            <w:r>
              <w:rPr>
                <w:rFonts w:hint="eastAsia" w:ascii="宋体" w:hAnsi="宋体" w:eastAsia="宋体" w:cs="宋体"/>
                <w:b/>
                <w:bCs/>
                <w:i w:val="0"/>
                <w:iCs w:val="0"/>
                <w:color w:val="auto"/>
                <w:sz w:val="20"/>
                <w:szCs w:val="20"/>
                <w:highlight w:val="none"/>
                <w:u w:val="none"/>
                <w:lang w:val="en-US" w:eastAsia="zh-CN"/>
              </w:rPr>
              <w:t>考核小组签名：</w:t>
            </w:r>
          </w:p>
        </w:tc>
      </w:tr>
    </w:tbl>
    <w:p>
      <w:pPr>
        <w:pStyle w:val="51"/>
        <w:ind w:left="0" w:leftChars="0" w:firstLine="0" w:firstLineChars="0"/>
        <w:rPr>
          <w:rFonts w:hint="eastAsia" w:hAnsi="宋体" w:eastAsia="宋体" w:cs="宋体"/>
          <w:b/>
          <w:bCs/>
          <w:color w:val="auto"/>
          <w:sz w:val="21"/>
          <w:szCs w:val="21"/>
          <w:highlight w:val="none"/>
          <w:lang w:val="en-US" w:eastAsia="zh-CN"/>
        </w:rPr>
      </w:pPr>
    </w:p>
    <w:p>
      <w:pPr>
        <w:pStyle w:val="51"/>
        <w:ind w:left="0" w:leftChars="0" w:firstLine="0" w:firstLineChars="0"/>
        <w:rPr>
          <w:rFonts w:hint="eastAsia" w:hAnsi="宋体" w:eastAsia="宋体" w:cs="宋体"/>
          <w:b/>
          <w:bCs/>
          <w:color w:val="auto"/>
          <w:sz w:val="21"/>
          <w:szCs w:val="21"/>
          <w:highlight w:val="none"/>
          <w:lang w:val="en-US" w:eastAsia="zh-CN"/>
        </w:rPr>
      </w:pPr>
    </w:p>
    <w:p>
      <w:pPr>
        <w:pStyle w:val="51"/>
        <w:ind w:left="0" w:leftChars="0" w:firstLine="0" w:firstLineChars="0"/>
        <w:rPr>
          <w:rFonts w:hint="default"/>
          <w:sz w:val="24"/>
          <w:szCs w:val="24"/>
          <w:lang w:val="en-US" w:eastAsia="zh-CN"/>
        </w:rPr>
      </w:pPr>
      <w:r>
        <w:rPr>
          <w:rFonts w:hint="eastAsia" w:hAnsi="宋体" w:eastAsia="宋体" w:cs="宋体"/>
          <w:b/>
          <w:bCs/>
          <w:color w:val="auto"/>
          <w:sz w:val="24"/>
          <w:szCs w:val="24"/>
          <w:highlight w:val="none"/>
          <w:lang w:val="en-US" w:eastAsia="zh-CN"/>
        </w:rPr>
        <w:t>附件10：</w:t>
      </w:r>
    </w:p>
    <w:tbl>
      <w:tblPr>
        <w:tblStyle w:val="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7"/>
        <w:gridCol w:w="1731"/>
        <w:gridCol w:w="2969"/>
        <w:gridCol w:w="1731"/>
        <w:gridCol w:w="1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3" w:type="dxa"/>
            <w:gridSpan w:val="5"/>
          </w:tcPr>
          <w:p>
            <w:pPr>
              <w:pStyle w:val="51"/>
              <w:ind w:firstLine="3150" w:firstLineChars="1500"/>
              <w:rPr>
                <w:rFonts w:hint="eastAsia" w:ascii="宋体" w:hAnsi="宋体" w:eastAsia="宋体" w:cs="宋体"/>
                <w:vertAlign w:val="baseline"/>
                <w:lang w:val="en-US" w:eastAsia="zh-CN"/>
              </w:rPr>
            </w:pPr>
            <w:r>
              <w:rPr>
                <w:rFonts w:hint="eastAsia" w:ascii="宋体" w:hAnsi="宋体" w:eastAsia="宋体" w:cs="宋体"/>
                <w:b/>
                <w:bCs/>
                <w:i w:val="0"/>
                <w:iCs w:val="0"/>
                <w:color w:val="auto"/>
                <w:kern w:val="0"/>
                <w:sz w:val="21"/>
                <w:szCs w:val="21"/>
                <w:highlight w:val="none"/>
                <w:u w:val="none"/>
                <w:lang w:val="en-US" w:eastAsia="zh-CN" w:bidi="ar"/>
              </w:rPr>
              <w:t>生活垃圾清运服务考核评分表</w:t>
            </w:r>
            <w:r>
              <w:rPr>
                <w:rFonts w:hint="eastAsia" w:hAnsi="宋体" w:eastAsia="宋体" w:cs="宋体"/>
                <w:b/>
                <w:bCs/>
                <w:i w:val="0"/>
                <w:iCs w:val="0"/>
                <w:color w:val="auto"/>
                <w:kern w:val="0"/>
                <w:sz w:val="21"/>
                <w:szCs w:val="21"/>
                <w:highlight w:val="none"/>
                <w:u w:val="none"/>
                <w:lang w:val="en-US" w:eastAsia="zh-CN" w:bidi="ar"/>
              </w:rPr>
              <w:t>（</w:t>
            </w:r>
            <w:r>
              <w:rPr>
                <w:rFonts w:hint="eastAsia" w:ascii="宋体" w:hAnsi="宋体" w:eastAsia="宋体" w:cs="宋体"/>
                <w:b/>
                <w:bCs/>
                <w:color w:val="auto"/>
                <w:kern w:val="2"/>
                <w:sz w:val="21"/>
                <w:szCs w:val="21"/>
                <w:lang w:val="en-US" w:eastAsia="zh-CN" w:bidi="ar-SA"/>
              </w:rPr>
              <w:t>适用分标1、分标2</w:t>
            </w:r>
            <w:r>
              <w:rPr>
                <w:rFonts w:hint="eastAsia" w:hAnsi="宋体" w:eastAsia="宋体" w:cs="宋体"/>
                <w:b/>
                <w:bCs/>
                <w:i w:val="0"/>
                <w:iCs w:val="0"/>
                <w:color w:val="auto"/>
                <w:kern w:val="0"/>
                <w:sz w:val="21"/>
                <w:szCs w:val="21"/>
                <w:highlight w:val="none"/>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3" w:type="dxa"/>
            <w:gridSpan w:val="5"/>
          </w:tcPr>
          <w:p>
            <w:pPr>
              <w:pStyle w:val="51"/>
              <w:ind w:firstLine="2730" w:firstLineChars="1300"/>
              <w:rPr>
                <w:rFonts w:hint="eastAsia" w:ascii="宋体" w:hAnsi="宋体" w:eastAsia="宋体" w:cs="宋体"/>
                <w:vertAlign w:val="baseline"/>
                <w:lang w:val="en-US" w:eastAsia="zh-CN"/>
              </w:rPr>
            </w:pPr>
            <w:r>
              <w:rPr>
                <w:rFonts w:hint="eastAsia" w:ascii="宋体" w:hAnsi="宋体" w:eastAsia="宋体" w:cs="宋体"/>
                <w:b/>
                <w:bCs/>
                <w:i w:val="0"/>
                <w:iCs w:val="0"/>
                <w:color w:val="auto"/>
                <w:kern w:val="0"/>
                <w:sz w:val="21"/>
                <w:szCs w:val="21"/>
                <w:highlight w:val="none"/>
                <w:u w:val="none"/>
                <w:lang w:val="en-US" w:eastAsia="zh-CN" w:bidi="ar"/>
              </w:rPr>
              <w:t>考核时间（      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tcPr>
          <w:p>
            <w:pPr>
              <w:pStyle w:val="51"/>
              <w:ind w:left="0" w:leftChars="0" w:firstLine="210" w:firstLineChars="100"/>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序号</w:t>
            </w:r>
          </w:p>
        </w:tc>
        <w:tc>
          <w:tcPr>
            <w:tcW w:w="1731" w:type="dxa"/>
          </w:tcPr>
          <w:p>
            <w:pPr>
              <w:pStyle w:val="51"/>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考核项目</w:t>
            </w:r>
          </w:p>
        </w:tc>
        <w:tc>
          <w:tcPr>
            <w:tcW w:w="2969" w:type="dxa"/>
          </w:tcPr>
          <w:p>
            <w:pPr>
              <w:pStyle w:val="51"/>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评分标准</w:t>
            </w:r>
          </w:p>
        </w:tc>
        <w:tc>
          <w:tcPr>
            <w:tcW w:w="1731" w:type="dxa"/>
          </w:tcPr>
          <w:p>
            <w:pPr>
              <w:pStyle w:val="51"/>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标准分</w:t>
            </w:r>
          </w:p>
        </w:tc>
        <w:tc>
          <w:tcPr>
            <w:tcW w:w="1855" w:type="dxa"/>
          </w:tcPr>
          <w:p>
            <w:pPr>
              <w:pStyle w:val="51"/>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7" w:type="dxa"/>
            <w:vMerge w:val="restart"/>
            <w:vAlign w:val="center"/>
          </w:tcPr>
          <w:p>
            <w:pPr>
              <w:pStyle w:val="51"/>
              <w:ind w:left="0" w:leftChars="0" w:firstLine="210" w:firstLineChars="1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w:t>
            </w:r>
          </w:p>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w:t>
            </w:r>
          </w:p>
        </w:tc>
        <w:tc>
          <w:tcPr>
            <w:tcW w:w="1731" w:type="dxa"/>
            <w:vMerge w:val="restart"/>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清运时效与频次</w:t>
            </w:r>
          </w:p>
          <w:p>
            <w:pPr>
              <w:rPr>
                <w:rFonts w:hint="eastAsia" w:ascii="宋体" w:hAnsi="宋体" w:eastAsia="宋体" w:cs="宋体"/>
                <w:lang w:val="en-US" w:eastAsia="zh-CN"/>
              </w:rPr>
            </w:pPr>
            <w:r>
              <w:rPr>
                <w:rFonts w:hint="eastAsia" w:ascii="宋体" w:hAnsi="宋体" w:eastAsia="宋体" w:cs="宋体"/>
                <w:b w:val="0"/>
                <w:bCs/>
                <w:vertAlign w:val="baseline"/>
                <w:lang w:val="en-US" w:eastAsia="zh-CN"/>
              </w:rPr>
              <w:t>（</w:t>
            </w:r>
            <w:r>
              <w:rPr>
                <w:rFonts w:hint="eastAsia" w:ascii="宋体" w:hAnsi="宋体" w:eastAsia="宋体" w:cs="宋体"/>
                <w:b w:val="0"/>
                <w:bCs/>
                <w:kern w:val="2"/>
                <w:sz w:val="21"/>
                <w:szCs w:val="20"/>
                <w:vertAlign w:val="baseline"/>
                <w:lang w:val="en-US" w:eastAsia="zh-CN" w:bidi="ar-SA"/>
              </w:rPr>
              <w:t>25</w:t>
            </w:r>
            <w:r>
              <w:rPr>
                <w:rFonts w:hint="eastAsia" w:ascii="宋体" w:hAnsi="宋体" w:eastAsia="宋体" w:cs="宋体"/>
                <w:b w:val="0"/>
                <w:bCs/>
                <w:vertAlign w:val="baseline"/>
                <w:lang w:val="en-US" w:eastAsia="zh-CN"/>
              </w:rPr>
              <w:t>分）</w:t>
            </w:r>
          </w:p>
        </w:tc>
        <w:tc>
          <w:tcPr>
            <w:tcW w:w="296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垃圾收集点按时清运垃圾（医疗废物除外）。每发现1次未及时清运扣2分。</w:t>
            </w:r>
          </w:p>
        </w:tc>
        <w:tc>
          <w:tcPr>
            <w:tcW w:w="1731"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15</w:t>
            </w:r>
          </w:p>
        </w:tc>
        <w:tc>
          <w:tcPr>
            <w:tcW w:w="1855"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Merge w:val="continue"/>
            <w:vAlign w:val="center"/>
          </w:tcPr>
          <w:p>
            <w:pPr>
              <w:pStyle w:val="51"/>
              <w:ind w:left="0" w:leftChars="0" w:firstLine="210" w:firstLineChars="100"/>
              <w:jc w:val="both"/>
              <w:rPr>
                <w:rFonts w:hint="eastAsia" w:ascii="宋体" w:hAnsi="宋体" w:eastAsia="宋体" w:cs="宋体"/>
                <w:b w:val="0"/>
                <w:bCs/>
                <w:vertAlign w:val="baseline"/>
                <w:lang w:val="en-US" w:eastAsia="zh-CN"/>
              </w:rPr>
            </w:pPr>
          </w:p>
        </w:tc>
        <w:tc>
          <w:tcPr>
            <w:tcW w:w="1731"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296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按规定时间、路线作业，避免高峰时段。每发生1次违规或投诉扣1分</w:t>
            </w:r>
          </w:p>
        </w:tc>
        <w:tc>
          <w:tcPr>
            <w:tcW w:w="1731"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5</w:t>
            </w:r>
          </w:p>
        </w:tc>
        <w:tc>
          <w:tcPr>
            <w:tcW w:w="1855"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1731"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296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接到满溢或紧急通知后，30分钟内响应，2小时内处理完毕。每延误1次扣3分。</w:t>
            </w:r>
          </w:p>
        </w:tc>
        <w:tc>
          <w:tcPr>
            <w:tcW w:w="1731"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5 </w:t>
            </w:r>
          </w:p>
        </w:tc>
        <w:tc>
          <w:tcPr>
            <w:tcW w:w="1855"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Merge w:val="restart"/>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2</w:t>
            </w:r>
          </w:p>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w:t>
            </w:r>
          </w:p>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w:t>
            </w:r>
          </w:p>
        </w:tc>
        <w:tc>
          <w:tcPr>
            <w:tcW w:w="1731" w:type="dxa"/>
            <w:vMerge w:val="restart"/>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作业规范与质量（35分）</w:t>
            </w:r>
          </w:p>
        </w:tc>
        <w:tc>
          <w:tcPr>
            <w:tcW w:w="296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混合收集生活垃圾与医疗废物，本项得0分（一票否决项）。其他分类错误，每发现1次扣3分。</w:t>
            </w:r>
          </w:p>
        </w:tc>
        <w:tc>
          <w:tcPr>
            <w:tcW w:w="1731" w:type="dxa"/>
            <w:vAlign w:val="center"/>
          </w:tcPr>
          <w:p>
            <w:pPr>
              <w:jc w:val="center"/>
              <w:rPr>
                <w:rFonts w:hint="eastAsia" w:ascii="宋体" w:hAnsi="宋体" w:eastAsia="宋体" w:cs="宋体"/>
                <w:lang w:val="en-US" w:eastAsia="zh-CN"/>
              </w:rPr>
            </w:pPr>
            <w:r>
              <w:rPr>
                <w:rFonts w:hint="eastAsia" w:ascii="宋体" w:hAnsi="宋体" w:eastAsia="宋体" w:cs="宋体"/>
                <w:b w:val="0"/>
                <w:bCs/>
                <w:kern w:val="2"/>
                <w:sz w:val="21"/>
                <w:szCs w:val="20"/>
                <w:vertAlign w:val="baseline"/>
                <w:lang w:val="en-US" w:eastAsia="zh-CN" w:bidi="ar-SA"/>
              </w:rPr>
              <w:t>15</w:t>
            </w:r>
          </w:p>
        </w:tc>
        <w:tc>
          <w:tcPr>
            <w:tcW w:w="1855"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7"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1731"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296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作业时设置临时警示，无抛洒、滴漏，作业后复位容器、清洁场地。每发现1处不规范扣2分</w:t>
            </w:r>
          </w:p>
        </w:tc>
        <w:tc>
          <w:tcPr>
            <w:tcW w:w="1731"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10</w:t>
            </w:r>
          </w:p>
          <w:p>
            <w:pPr>
              <w:jc w:val="center"/>
              <w:rPr>
                <w:rFonts w:hint="eastAsia" w:ascii="宋体" w:hAnsi="宋体" w:eastAsia="宋体" w:cs="宋体"/>
                <w:lang w:val="en-US" w:eastAsia="zh-CN"/>
              </w:rPr>
            </w:pPr>
          </w:p>
        </w:tc>
        <w:tc>
          <w:tcPr>
            <w:tcW w:w="1855"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1731"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296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垃圾桶外表清洁、盖体完好，清运车密闭、车身整洁、无污垢异味。每发现1处不合格扣1分</w:t>
            </w:r>
          </w:p>
        </w:tc>
        <w:tc>
          <w:tcPr>
            <w:tcW w:w="1731"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5</w:t>
            </w:r>
          </w:p>
        </w:tc>
        <w:tc>
          <w:tcPr>
            <w:tcW w:w="1855"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Merge w:val="continue"/>
            <w:vAlign w:val="center"/>
          </w:tcPr>
          <w:p>
            <w:pPr>
              <w:pStyle w:val="51"/>
              <w:ind w:left="0" w:leftChars="0" w:firstLine="210" w:firstLineChars="100"/>
              <w:jc w:val="both"/>
              <w:rPr>
                <w:rFonts w:hint="eastAsia" w:ascii="宋体" w:hAnsi="宋体" w:eastAsia="宋体" w:cs="宋体"/>
                <w:b w:val="0"/>
                <w:bCs/>
                <w:vertAlign w:val="baseline"/>
                <w:lang w:val="en-US" w:eastAsia="zh-CN"/>
              </w:rPr>
            </w:pPr>
          </w:p>
        </w:tc>
        <w:tc>
          <w:tcPr>
            <w:tcW w:w="1731"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296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大件垃圾、绿化垃圾等按要求单独处理、及时清运。未按要求处理，每次扣2分</w:t>
            </w:r>
          </w:p>
        </w:tc>
        <w:tc>
          <w:tcPr>
            <w:tcW w:w="1731"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5</w:t>
            </w:r>
          </w:p>
        </w:tc>
        <w:tc>
          <w:tcPr>
            <w:tcW w:w="1855"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Merge w:val="restart"/>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3</w:t>
            </w:r>
          </w:p>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w:t>
            </w:r>
          </w:p>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w:t>
            </w:r>
          </w:p>
        </w:tc>
        <w:tc>
          <w:tcPr>
            <w:tcW w:w="1731" w:type="dxa"/>
            <w:vMerge w:val="restart"/>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人员与安全</w:t>
            </w:r>
          </w:p>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（20分）</w:t>
            </w:r>
          </w:p>
        </w:tc>
        <w:tc>
          <w:tcPr>
            <w:tcW w:w="296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着装统一整洁，佩戴工牌，行为文明，无闲杂人员顶岗。每发现1人次不合格扣1分</w:t>
            </w:r>
          </w:p>
        </w:tc>
        <w:tc>
          <w:tcPr>
            <w:tcW w:w="1731"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5</w:t>
            </w:r>
          </w:p>
        </w:tc>
        <w:tc>
          <w:tcPr>
            <w:tcW w:w="1855"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7"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1731"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296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遵守安全规程，无安全事故。发生轻微事故（需现场处理）每次扣5分；严重事故本项得0分</w:t>
            </w:r>
          </w:p>
        </w:tc>
        <w:tc>
          <w:tcPr>
            <w:tcW w:w="1731"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10</w:t>
            </w:r>
          </w:p>
        </w:tc>
        <w:tc>
          <w:tcPr>
            <w:tcW w:w="1855"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1731"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296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按要求提供人员安全、院感知识培训记录。记录不全或缺失，扣2-5分</w:t>
            </w:r>
          </w:p>
        </w:tc>
        <w:tc>
          <w:tcPr>
            <w:tcW w:w="1731"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5</w:t>
            </w:r>
          </w:p>
        </w:tc>
        <w:tc>
          <w:tcPr>
            <w:tcW w:w="1855"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Merge w:val="restart"/>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4</w:t>
            </w:r>
          </w:p>
        </w:tc>
        <w:tc>
          <w:tcPr>
            <w:tcW w:w="1731" w:type="dxa"/>
            <w:vMerge w:val="restart"/>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台账与环保合规</w:t>
            </w:r>
          </w:p>
          <w:p>
            <w:pPr>
              <w:rPr>
                <w:rFonts w:hint="eastAsia" w:ascii="宋体" w:hAnsi="宋体" w:eastAsia="宋体" w:cs="宋体"/>
                <w:lang w:val="en-US" w:eastAsia="zh-CN"/>
              </w:rPr>
            </w:pPr>
            <w:r>
              <w:rPr>
                <w:rFonts w:hint="eastAsia" w:ascii="宋体" w:hAnsi="宋体" w:eastAsia="宋体" w:cs="宋体"/>
                <w:b w:val="0"/>
                <w:bCs/>
                <w:vertAlign w:val="baseline"/>
                <w:lang w:val="en-US" w:eastAsia="zh-CN"/>
              </w:rPr>
              <w:t>（20分））</w:t>
            </w:r>
          </w:p>
        </w:tc>
        <w:tc>
          <w:tcPr>
            <w:tcW w:w="296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每日清运台账（时间、地点、数量/重量、去向）清晰、完整、可追溯。记录缺失或不实，每处扣2分</w:t>
            </w:r>
          </w:p>
        </w:tc>
        <w:tc>
          <w:tcPr>
            <w:tcW w:w="1731"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10</w:t>
            </w:r>
          </w:p>
        </w:tc>
        <w:tc>
          <w:tcPr>
            <w:tcW w:w="1855"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Merge w:val="continue"/>
            <w:vAlign w:val="center"/>
          </w:tcPr>
          <w:p>
            <w:pPr>
              <w:pStyle w:val="51"/>
              <w:ind w:left="0" w:leftChars="0" w:firstLine="210" w:firstLineChars="100"/>
              <w:jc w:val="both"/>
              <w:rPr>
                <w:rFonts w:hint="eastAsia" w:ascii="宋体" w:hAnsi="宋体" w:eastAsia="宋体" w:cs="宋体"/>
                <w:b w:val="0"/>
                <w:bCs/>
                <w:vertAlign w:val="baseline"/>
                <w:lang w:val="en-US" w:eastAsia="zh-CN"/>
              </w:rPr>
            </w:pPr>
          </w:p>
        </w:tc>
        <w:tc>
          <w:tcPr>
            <w:tcW w:w="1731"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296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生活垃圾交由合规终端处理，并保留交接联单或处置证明。无法提供合规证明，本项得0分</w:t>
            </w:r>
          </w:p>
        </w:tc>
        <w:tc>
          <w:tcPr>
            <w:tcW w:w="1731"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10</w:t>
            </w:r>
          </w:p>
        </w:tc>
        <w:tc>
          <w:tcPr>
            <w:tcW w:w="1855"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7" w:type="dxa"/>
            <w:vMerge w:val="restart"/>
            <w:vAlign w:val="center"/>
          </w:tcPr>
          <w:p>
            <w:pPr>
              <w:pStyle w:val="51"/>
              <w:ind w:left="0" w:leftChars="0" w:firstLine="210" w:firstLineChars="1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5</w:t>
            </w:r>
          </w:p>
        </w:tc>
        <w:tc>
          <w:tcPr>
            <w:tcW w:w="1731" w:type="dxa"/>
            <w:vMerge w:val="restart"/>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沟通与满意度（附加项，±5分）</w:t>
            </w:r>
          </w:p>
        </w:tc>
        <w:tc>
          <w:tcPr>
            <w:tcW w:w="296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生活垃圾交由合规终端处理，并保留交接联单或处置证明。无法提供合规证明，本项得0分</w:t>
            </w:r>
          </w:p>
        </w:tc>
        <w:tc>
          <w:tcPr>
            <w:tcW w:w="1731"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±3</w:t>
            </w:r>
          </w:p>
        </w:tc>
        <w:tc>
          <w:tcPr>
            <w:tcW w:w="1855"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Merge w:val="continue"/>
            <w:vAlign w:val="center"/>
          </w:tcPr>
          <w:p>
            <w:pPr>
              <w:pStyle w:val="51"/>
              <w:ind w:left="0" w:leftChars="0" w:firstLine="210" w:firstLineChars="100"/>
              <w:jc w:val="both"/>
              <w:rPr>
                <w:rFonts w:hint="eastAsia" w:ascii="宋体" w:hAnsi="宋体" w:eastAsia="宋体" w:cs="宋体"/>
                <w:b w:val="0"/>
                <w:bCs/>
                <w:vertAlign w:val="baseline"/>
                <w:lang w:val="en-US" w:eastAsia="zh-CN"/>
              </w:rPr>
            </w:pPr>
          </w:p>
        </w:tc>
        <w:tc>
          <w:tcPr>
            <w:tcW w:w="1731"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296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有效投诉经核实，每次扣2分；获得科室书面表扬，每次加2分</w:t>
            </w:r>
          </w:p>
        </w:tc>
        <w:tc>
          <w:tcPr>
            <w:tcW w:w="1731"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±2</w:t>
            </w:r>
          </w:p>
        </w:tc>
        <w:tc>
          <w:tcPr>
            <w:tcW w:w="1855"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210" w:firstLineChars="100"/>
              <w:jc w:val="both"/>
              <w:rPr>
                <w:rFonts w:hint="eastAsia" w:ascii="宋体" w:hAnsi="宋体" w:eastAsia="宋体" w:cs="宋体"/>
                <w:b/>
                <w:bCs w:val="0"/>
                <w:vertAlign w:val="baseline"/>
                <w:lang w:val="en-US" w:eastAsia="zh-CN"/>
              </w:rPr>
            </w:pPr>
            <w:r>
              <w:rPr>
                <w:rFonts w:hint="eastAsia" w:ascii="宋体" w:hAnsi="宋体" w:eastAsia="宋体" w:cs="宋体"/>
                <w:b/>
                <w:bCs w:val="0"/>
                <w:vertAlign w:val="baseline"/>
                <w:lang w:val="en-US" w:eastAsia="zh-CN"/>
              </w:rPr>
              <w:t>合计</w:t>
            </w:r>
          </w:p>
        </w:tc>
        <w:tc>
          <w:tcPr>
            <w:tcW w:w="1731" w:type="dxa"/>
            <w:vAlign w:val="center"/>
          </w:tcPr>
          <w:p>
            <w:pPr>
              <w:pStyle w:val="51"/>
              <w:ind w:left="0" w:leftChars="0" w:firstLine="0" w:firstLineChars="0"/>
              <w:jc w:val="both"/>
              <w:rPr>
                <w:rFonts w:hint="eastAsia" w:ascii="宋体" w:hAnsi="宋体" w:eastAsia="宋体" w:cs="宋体"/>
                <w:b/>
                <w:bCs w:val="0"/>
                <w:vertAlign w:val="baseline"/>
                <w:lang w:val="en-US" w:eastAsia="zh-CN"/>
              </w:rPr>
            </w:pPr>
          </w:p>
        </w:tc>
        <w:tc>
          <w:tcPr>
            <w:tcW w:w="2969" w:type="dxa"/>
            <w:vAlign w:val="center"/>
          </w:tcPr>
          <w:p>
            <w:pPr>
              <w:pStyle w:val="51"/>
              <w:ind w:left="0" w:leftChars="0" w:firstLine="0" w:firstLineChars="0"/>
              <w:jc w:val="both"/>
              <w:rPr>
                <w:rFonts w:hint="eastAsia" w:ascii="宋体" w:hAnsi="宋体" w:eastAsia="宋体" w:cs="宋体"/>
                <w:b/>
                <w:bCs w:val="0"/>
                <w:vertAlign w:val="baseline"/>
                <w:lang w:val="en-US" w:eastAsia="zh-CN"/>
              </w:rPr>
            </w:pPr>
          </w:p>
        </w:tc>
        <w:tc>
          <w:tcPr>
            <w:tcW w:w="1731" w:type="dxa"/>
            <w:vAlign w:val="center"/>
          </w:tcPr>
          <w:p>
            <w:pPr>
              <w:pStyle w:val="51"/>
              <w:jc w:val="center"/>
              <w:rPr>
                <w:rFonts w:hint="eastAsia" w:ascii="宋体" w:hAnsi="宋体" w:eastAsia="宋体" w:cs="宋体"/>
                <w:b/>
                <w:bCs w:val="0"/>
                <w:vertAlign w:val="baseline"/>
                <w:lang w:val="en-US" w:eastAsia="zh-CN"/>
              </w:rPr>
            </w:pPr>
          </w:p>
        </w:tc>
        <w:tc>
          <w:tcPr>
            <w:tcW w:w="1855" w:type="dxa"/>
            <w:vAlign w:val="center"/>
          </w:tcPr>
          <w:p>
            <w:pPr>
              <w:pStyle w:val="51"/>
              <w:jc w:val="center"/>
              <w:rPr>
                <w:rFonts w:hint="eastAsia" w:ascii="宋体" w:hAnsi="宋体" w:eastAsia="宋体" w:cs="宋体"/>
                <w:b/>
                <w:bCs w:val="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3" w:type="dxa"/>
            <w:gridSpan w:val="5"/>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i w:val="0"/>
                <w:iCs w:val="0"/>
                <w:color w:val="auto"/>
                <w:sz w:val="21"/>
                <w:szCs w:val="21"/>
                <w:highlight w:val="none"/>
                <w:u w:val="none"/>
                <w:lang w:val="en-US" w:eastAsia="zh-CN"/>
              </w:rPr>
              <w:t>本考核表由</w:t>
            </w:r>
            <w:r>
              <w:rPr>
                <w:rFonts w:hint="eastAsia" w:ascii="宋体" w:hAnsi="宋体" w:eastAsia="宋体" w:cs="宋体"/>
                <w:color w:val="auto"/>
                <w:sz w:val="21"/>
                <w:szCs w:val="21"/>
                <w:highlight w:val="none"/>
                <w:lang w:val="en-US" w:eastAsia="zh-CN"/>
              </w:rPr>
              <w:t>后勤保障部</w:t>
            </w:r>
            <w:r>
              <w:rPr>
                <w:rFonts w:hint="eastAsia" w:ascii="宋体" w:hAnsi="宋体" w:eastAsia="宋体" w:cs="宋体"/>
                <w:i w:val="0"/>
                <w:iCs w:val="0"/>
                <w:color w:val="auto"/>
                <w:sz w:val="21"/>
                <w:szCs w:val="21"/>
                <w:highlight w:val="none"/>
                <w:u w:val="none"/>
                <w:lang w:val="en-US" w:eastAsia="zh-CN"/>
              </w:rPr>
              <w:t>负责考核。90分及以上合格，90分以下不合格。不达90分每减少一分，扣除当月服务费1000元。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trPr>
        <w:tc>
          <w:tcPr>
            <w:tcW w:w="9213" w:type="dxa"/>
            <w:gridSpan w:val="5"/>
            <w:vAlign w:val="center"/>
          </w:tcPr>
          <w:p>
            <w:pPr>
              <w:pStyle w:val="51"/>
              <w:jc w:val="both"/>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考核小组签名：</w:t>
            </w:r>
          </w:p>
        </w:tc>
      </w:tr>
    </w:tbl>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附件11：</w:t>
      </w:r>
    </w:p>
    <w:tbl>
      <w:tblPr>
        <w:tblStyle w:val="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7"/>
        <w:gridCol w:w="1731"/>
        <w:gridCol w:w="3705"/>
        <w:gridCol w:w="1595"/>
        <w:gridCol w:w="15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2" w:type="dxa"/>
            <w:gridSpan w:val="5"/>
          </w:tcPr>
          <w:p>
            <w:pPr>
              <w:pStyle w:val="51"/>
              <w:ind w:firstLine="1680" w:firstLineChars="800"/>
              <w:jc w:val="both"/>
              <w:rPr>
                <w:rFonts w:hint="eastAsia" w:ascii="宋体" w:hAnsi="宋体" w:eastAsia="宋体" w:cs="宋体"/>
                <w:vertAlign w:val="baseline"/>
                <w:lang w:val="en-US" w:eastAsia="zh-CN"/>
              </w:rPr>
            </w:pPr>
            <w:r>
              <w:rPr>
                <w:rFonts w:hint="eastAsia" w:ascii="宋体" w:hAnsi="宋体" w:eastAsia="宋体" w:cs="宋体"/>
                <w:b/>
                <w:bCs/>
                <w:i w:val="0"/>
                <w:iCs w:val="0"/>
                <w:color w:val="auto"/>
                <w:kern w:val="0"/>
                <w:sz w:val="21"/>
                <w:szCs w:val="21"/>
                <w:highlight w:val="none"/>
                <w:u w:val="none"/>
                <w:lang w:val="en-US" w:eastAsia="zh-CN" w:bidi="ar"/>
              </w:rPr>
              <w:t>建筑垃圾清运服务考核评分表</w:t>
            </w:r>
            <w:r>
              <w:rPr>
                <w:rFonts w:hint="eastAsia" w:hAnsi="宋体" w:eastAsia="宋体" w:cs="宋体"/>
                <w:b/>
                <w:bCs/>
                <w:i w:val="0"/>
                <w:iCs w:val="0"/>
                <w:color w:val="auto"/>
                <w:kern w:val="0"/>
                <w:sz w:val="21"/>
                <w:szCs w:val="21"/>
                <w:highlight w:val="none"/>
                <w:u w:val="none"/>
                <w:lang w:val="en-US" w:eastAsia="zh-CN" w:bidi="ar"/>
              </w:rPr>
              <w:t>（</w:t>
            </w:r>
            <w:r>
              <w:rPr>
                <w:rFonts w:hint="eastAsia" w:ascii="宋体" w:hAnsi="宋体" w:eastAsia="宋体" w:cs="宋体"/>
                <w:b/>
                <w:bCs/>
                <w:color w:val="auto"/>
                <w:kern w:val="2"/>
                <w:sz w:val="21"/>
                <w:szCs w:val="21"/>
                <w:lang w:val="en-US" w:eastAsia="zh-CN" w:bidi="ar-SA"/>
              </w:rPr>
              <w:t>适用分标1、分标2</w:t>
            </w:r>
            <w:r>
              <w:rPr>
                <w:rFonts w:hint="eastAsia" w:hAnsi="宋体" w:eastAsia="宋体" w:cs="宋体"/>
                <w:b/>
                <w:bCs/>
                <w:i w:val="0"/>
                <w:iCs w:val="0"/>
                <w:color w:val="auto"/>
                <w:kern w:val="0"/>
                <w:sz w:val="21"/>
                <w:szCs w:val="21"/>
                <w:highlight w:val="none"/>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2" w:type="dxa"/>
            <w:gridSpan w:val="5"/>
          </w:tcPr>
          <w:p>
            <w:pPr>
              <w:pStyle w:val="51"/>
              <w:ind w:firstLine="2730" w:firstLineChars="1300"/>
              <w:rPr>
                <w:rFonts w:hint="eastAsia" w:ascii="宋体" w:hAnsi="宋体" w:eastAsia="宋体" w:cs="宋体"/>
                <w:vertAlign w:val="baseline"/>
                <w:lang w:val="en-US" w:eastAsia="zh-CN"/>
              </w:rPr>
            </w:pPr>
            <w:r>
              <w:rPr>
                <w:rFonts w:hint="eastAsia" w:ascii="宋体" w:hAnsi="宋体" w:eastAsia="宋体" w:cs="宋体"/>
                <w:b/>
                <w:bCs/>
                <w:i w:val="0"/>
                <w:iCs w:val="0"/>
                <w:color w:val="auto"/>
                <w:kern w:val="0"/>
                <w:sz w:val="21"/>
                <w:szCs w:val="21"/>
                <w:highlight w:val="none"/>
                <w:u w:val="none"/>
                <w:lang w:val="en-US" w:eastAsia="zh-CN" w:bidi="ar"/>
              </w:rPr>
              <w:t>考核时间（      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tcPr>
          <w:p>
            <w:pPr>
              <w:pStyle w:val="51"/>
              <w:ind w:left="0" w:leftChars="0" w:firstLine="210" w:firstLineChars="100"/>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序号</w:t>
            </w:r>
          </w:p>
        </w:tc>
        <w:tc>
          <w:tcPr>
            <w:tcW w:w="1731" w:type="dxa"/>
          </w:tcPr>
          <w:p>
            <w:pPr>
              <w:pStyle w:val="51"/>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考核项目</w:t>
            </w:r>
          </w:p>
        </w:tc>
        <w:tc>
          <w:tcPr>
            <w:tcW w:w="3705" w:type="dxa"/>
          </w:tcPr>
          <w:p>
            <w:pPr>
              <w:pStyle w:val="51"/>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评分标准</w:t>
            </w:r>
          </w:p>
        </w:tc>
        <w:tc>
          <w:tcPr>
            <w:tcW w:w="1595" w:type="dxa"/>
          </w:tcPr>
          <w:p>
            <w:pPr>
              <w:pStyle w:val="51"/>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标准分</w:t>
            </w:r>
          </w:p>
        </w:tc>
        <w:tc>
          <w:tcPr>
            <w:tcW w:w="1514" w:type="dxa"/>
          </w:tcPr>
          <w:p>
            <w:pPr>
              <w:pStyle w:val="51"/>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7" w:type="dxa"/>
            <w:vMerge w:val="restart"/>
            <w:vAlign w:val="center"/>
          </w:tcPr>
          <w:p>
            <w:pPr>
              <w:pStyle w:val="51"/>
              <w:ind w:left="0" w:leftChars="0" w:firstLine="210" w:firstLineChars="1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w:t>
            </w:r>
          </w:p>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w:t>
            </w:r>
          </w:p>
        </w:tc>
        <w:tc>
          <w:tcPr>
            <w:tcW w:w="1731" w:type="dxa"/>
            <w:vMerge w:val="restart"/>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响应与时效</w:t>
            </w:r>
          </w:p>
          <w:p>
            <w:pPr>
              <w:rPr>
                <w:rFonts w:hint="eastAsia" w:ascii="宋体" w:hAnsi="宋体" w:eastAsia="宋体" w:cs="宋体"/>
                <w:lang w:val="en-US" w:eastAsia="zh-CN"/>
              </w:rPr>
            </w:pPr>
            <w:r>
              <w:rPr>
                <w:rFonts w:hint="eastAsia" w:ascii="宋体" w:hAnsi="宋体" w:eastAsia="宋体" w:cs="宋体"/>
                <w:b w:val="0"/>
                <w:bCs/>
                <w:vertAlign w:val="baseline"/>
                <w:lang w:val="en-US" w:eastAsia="zh-CN"/>
              </w:rPr>
              <w:t>（</w:t>
            </w:r>
            <w:r>
              <w:rPr>
                <w:rFonts w:hint="eastAsia" w:ascii="宋体" w:hAnsi="宋体" w:eastAsia="宋体" w:cs="宋体"/>
                <w:b w:val="0"/>
                <w:bCs/>
                <w:kern w:val="2"/>
                <w:sz w:val="21"/>
                <w:szCs w:val="20"/>
                <w:vertAlign w:val="baseline"/>
                <w:lang w:val="en-US" w:eastAsia="zh-CN" w:bidi="ar-SA"/>
              </w:rPr>
              <w:t>30</w:t>
            </w:r>
            <w:r>
              <w:rPr>
                <w:rFonts w:hint="eastAsia" w:ascii="宋体" w:hAnsi="宋体" w:eastAsia="宋体" w:cs="宋体"/>
                <w:b w:val="0"/>
                <w:bCs/>
                <w:vertAlign w:val="baseline"/>
                <w:lang w:val="en-US" w:eastAsia="zh-CN"/>
              </w:rPr>
              <w:t>分）</w:t>
            </w:r>
          </w:p>
        </w:tc>
        <w:tc>
          <w:tcPr>
            <w:tcW w:w="3705"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接到清运需求后，30分钟内现场勘查或电话确认方案。响应超时，每次扣3分</w:t>
            </w:r>
          </w:p>
        </w:tc>
        <w:tc>
          <w:tcPr>
            <w:tcW w:w="1595"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10</w:t>
            </w:r>
          </w:p>
        </w:tc>
        <w:tc>
          <w:tcPr>
            <w:tcW w:w="1514"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Merge w:val="continue"/>
            <w:vAlign w:val="center"/>
          </w:tcPr>
          <w:p>
            <w:pPr>
              <w:pStyle w:val="51"/>
              <w:ind w:left="0" w:leftChars="0" w:firstLine="210" w:firstLineChars="100"/>
              <w:jc w:val="both"/>
              <w:rPr>
                <w:rFonts w:hint="eastAsia" w:ascii="宋体" w:hAnsi="宋体" w:eastAsia="宋体" w:cs="宋体"/>
                <w:b w:val="0"/>
                <w:bCs/>
                <w:vertAlign w:val="baseline"/>
                <w:lang w:val="en-US" w:eastAsia="zh-CN"/>
              </w:rPr>
            </w:pPr>
          </w:p>
        </w:tc>
        <w:tc>
          <w:tcPr>
            <w:tcW w:w="1731"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3705"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按约定时间完成全部清运工作（大型项目可分期）。无正当理由每延误1天扣5分</w:t>
            </w:r>
          </w:p>
        </w:tc>
        <w:tc>
          <w:tcPr>
            <w:tcW w:w="1595"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15</w:t>
            </w:r>
          </w:p>
        </w:tc>
        <w:tc>
          <w:tcPr>
            <w:tcW w:w="1514"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1731"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3705"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应急工程（如管道爆裂）产生的渣土，4小时内完成清运。无法完成扣5分</w:t>
            </w:r>
          </w:p>
        </w:tc>
        <w:tc>
          <w:tcPr>
            <w:tcW w:w="1595"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5 </w:t>
            </w:r>
          </w:p>
        </w:tc>
        <w:tc>
          <w:tcPr>
            <w:tcW w:w="1514"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Merge w:val="restart"/>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2</w:t>
            </w:r>
          </w:p>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w:t>
            </w:r>
          </w:p>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w:t>
            </w:r>
          </w:p>
        </w:tc>
        <w:tc>
          <w:tcPr>
            <w:tcW w:w="1731" w:type="dxa"/>
            <w:vMerge w:val="restart"/>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现场作业规范（35分）</w:t>
            </w:r>
          </w:p>
        </w:tc>
        <w:tc>
          <w:tcPr>
            <w:tcW w:w="3705"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作业区域设置硬质围挡、安全警示，不影响病患通行。未设置或不合格，每处扣3分</w:t>
            </w:r>
          </w:p>
        </w:tc>
        <w:tc>
          <w:tcPr>
            <w:tcW w:w="1595" w:type="dxa"/>
            <w:vAlign w:val="center"/>
          </w:tcPr>
          <w:p>
            <w:pPr>
              <w:jc w:val="center"/>
              <w:rPr>
                <w:rFonts w:hint="eastAsia" w:ascii="宋体" w:hAnsi="宋体" w:eastAsia="宋体" w:cs="宋体"/>
                <w:lang w:val="en-US" w:eastAsia="zh-CN"/>
              </w:rPr>
            </w:pPr>
            <w:r>
              <w:rPr>
                <w:rFonts w:hint="eastAsia" w:ascii="宋体" w:hAnsi="宋体" w:eastAsia="宋体" w:cs="宋体"/>
                <w:b w:val="0"/>
                <w:bCs/>
                <w:kern w:val="2"/>
                <w:sz w:val="21"/>
                <w:szCs w:val="20"/>
                <w:vertAlign w:val="baseline"/>
                <w:lang w:val="en-US" w:eastAsia="zh-CN" w:bidi="ar-SA"/>
              </w:rPr>
              <w:t>10</w:t>
            </w:r>
          </w:p>
        </w:tc>
        <w:tc>
          <w:tcPr>
            <w:tcW w:w="1514"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7"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1731"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3705"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湿法作业、裸露渣土覆盖，控制扬尘。措施不到位导致投诉，每次扣3分</w:t>
            </w:r>
          </w:p>
        </w:tc>
        <w:tc>
          <w:tcPr>
            <w:tcW w:w="1595"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10</w:t>
            </w:r>
          </w:p>
          <w:p>
            <w:pPr>
              <w:jc w:val="center"/>
              <w:rPr>
                <w:rFonts w:hint="eastAsia" w:ascii="宋体" w:hAnsi="宋体" w:eastAsia="宋体" w:cs="宋体"/>
                <w:lang w:val="en-US" w:eastAsia="zh-CN"/>
              </w:rPr>
            </w:pPr>
          </w:p>
        </w:tc>
        <w:tc>
          <w:tcPr>
            <w:tcW w:w="1514"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1731"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3705"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垃圾装袋或装箱，运输车辆密闭覆盖，出场前冲洗车轮车身。每发现1次违规（如抛洒）扣5分</w:t>
            </w:r>
          </w:p>
        </w:tc>
        <w:tc>
          <w:tcPr>
            <w:tcW w:w="1595"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10</w:t>
            </w:r>
          </w:p>
        </w:tc>
        <w:tc>
          <w:tcPr>
            <w:tcW w:w="1514"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Merge w:val="continue"/>
            <w:vAlign w:val="center"/>
          </w:tcPr>
          <w:p>
            <w:pPr>
              <w:pStyle w:val="51"/>
              <w:ind w:left="0" w:leftChars="0" w:firstLine="210" w:firstLineChars="100"/>
              <w:jc w:val="both"/>
              <w:rPr>
                <w:rFonts w:hint="eastAsia" w:ascii="宋体" w:hAnsi="宋体" w:eastAsia="宋体" w:cs="宋体"/>
                <w:b w:val="0"/>
                <w:bCs/>
                <w:vertAlign w:val="baseline"/>
                <w:lang w:val="en-US" w:eastAsia="zh-CN"/>
              </w:rPr>
            </w:pPr>
          </w:p>
        </w:tc>
        <w:tc>
          <w:tcPr>
            <w:tcW w:w="1731"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3705"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清运后及时清扫场地，恢复原状。未复原，每次扣5分</w:t>
            </w:r>
          </w:p>
        </w:tc>
        <w:tc>
          <w:tcPr>
            <w:tcW w:w="1595"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5</w:t>
            </w:r>
          </w:p>
        </w:tc>
        <w:tc>
          <w:tcPr>
            <w:tcW w:w="1514"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Merge w:val="restart"/>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3</w:t>
            </w:r>
          </w:p>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w:t>
            </w:r>
          </w:p>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w:t>
            </w:r>
          </w:p>
        </w:tc>
        <w:tc>
          <w:tcPr>
            <w:tcW w:w="1731" w:type="dxa"/>
            <w:vMerge w:val="restart"/>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分类与处置合规（25分）</w:t>
            </w:r>
          </w:p>
        </w:tc>
        <w:tc>
          <w:tcPr>
            <w:tcW w:w="3705"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可回收物（金属、木材）、废弃建材等按要求分类、分开清运处置。混合清运，每次扣5分</w:t>
            </w:r>
          </w:p>
        </w:tc>
        <w:tc>
          <w:tcPr>
            <w:tcW w:w="1595"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10</w:t>
            </w:r>
          </w:p>
        </w:tc>
        <w:tc>
          <w:tcPr>
            <w:tcW w:w="1514"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7"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1731"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3705"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提供建筑垃圾消纳场的合法接收凭证或电子联单。无法提供合规处置证明，本项得0分</w:t>
            </w:r>
          </w:p>
        </w:tc>
        <w:tc>
          <w:tcPr>
            <w:tcW w:w="1595"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15</w:t>
            </w:r>
          </w:p>
        </w:tc>
        <w:tc>
          <w:tcPr>
            <w:tcW w:w="1514"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4</w:t>
            </w:r>
          </w:p>
        </w:tc>
        <w:tc>
          <w:tcPr>
            <w:tcW w:w="1731" w:type="dxa"/>
            <w:vAlign w:val="center"/>
          </w:tcPr>
          <w:p>
            <w:pP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安全管理</w:t>
            </w:r>
          </w:p>
          <w:p>
            <w:pPr>
              <w:rPr>
                <w:rFonts w:hint="eastAsia" w:ascii="宋体" w:hAnsi="宋体" w:eastAsia="宋体" w:cs="宋体"/>
                <w:lang w:val="en-US" w:eastAsia="zh-CN"/>
              </w:rPr>
            </w:pPr>
            <w:r>
              <w:rPr>
                <w:rFonts w:hint="eastAsia" w:ascii="宋体" w:hAnsi="宋体" w:eastAsia="宋体" w:cs="宋体"/>
                <w:b w:val="0"/>
                <w:bCs/>
                <w:vertAlign w:val="baseline"/>
                <w:lang w:val="en-US" w:eastAsia="zh-CN"/>
              </w:rPr>
              <w:t>（10分）</w:t>
            </w:r>
          </w:p>
        </w:tc>
        <w:tc>
          <w:tcPr>
            <w:tcW w:w="3705"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无高空抛物、机械伤人、坍塌等安全事故。发生轻微事故扣5分；严重事故本项得0分</w:t>
            </w:r>
          </w:p>
        </w:tc>
        <w:tc>
          <w:tcPr>
            <w:tcW w:w="1595"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10</w:t>
            </w:r>
          </w:p>
        </w:tc>
        <w:tc>
          <w:tcPr>
            <w:tcW w:w="1514"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Merge w:val="restart"/>
            <w:vAlign w:val="center"/>
          </w:tcPr>
          <w:p>
            <w:pPr>
              <w:pStyle w:val="51"/>
              <w:ind w:left="0" w:leftChars="0" w:firstLine="210" w:firstLineChars="1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5</w:t>
            </w:r>
          </w:p>
        </w:tc>
        <w:tc>
          <w:tcPr>
            <w:tcW w:w="1731" w:type="dxa"/>
            <w:vMerge w:val="restart"/>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综合管理（附加项，±5分）</w:t>
            </w:r>
          </w:p>
        </w:tc>
        <w:tc>
          <w:tcPr>
            <w:tcW w:w="3705"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方案 方案合理，沟通顺畅。因方案不当造成二次清运，每次扣3分</w:t>
            </w:r>
          </w:p>
        </w:tc>
        <w:tc>
          <w:tcPr>
            <w:tcW w:w="1595"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±3</w:t>
            </w:r>
          </w:p>
        </w:tc>
        <w:tc>
          <w:tcPr>
            <w:tcW w:w="1514"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Merge w:val="continue"/>
            <w:vAlign w:val="center"/>
          </w:tcPr>
          <w:p>
            <w:pPr>
              <w:pStyle w:val="51"/>
              <w:ind w:left="0" w:leftChars="0" w:firstLine="210" w:firstLineChars="100"/>
              <w:jc w:val="both"/>
              <w:rPr>
                <w:rFonts w:hint="eastAsia" w:ascii="宋体" w:hAnsi="宋体" w:eastAsia="宋体" w:cs="宋体"/>
                <w:b w:val="0"/>
                <w:bCs/>
                <w:vertAlign w:val="baseline"/>
                <w:lang w:val="en-US" w:eastAsia="zh-CN"/>
              </w:rPr>
            </w:pPr>
          </w:p>
        </w:tc>
        <w:tc>
          <w:tcPr>
            <w:tcW w:w="1731" w:type="dxa"/>
            <w:vMerge w:val="continue"/>
            <w:vAlign w:val="center"/>
          </w:tcPr>
          <w:p>
            <w:pPr>
              <w:pStyle w:val="51"/>
              <w:ind w:left="0" w:leftChars="0" w:firstLine="0" w:firstLineChars="0"/>
              <w:jc w:val="both"/>
              <w:rPr>
                <w:rFonts w:hint="eastAsia" w:ascii="宋体" w:hAnsi="宋体" w:eastAsia="宋体" w:cs="宋体"/>
                <w:b w:val="0"/>
                <w:bCs/>
                <w:vertAlign w:val="baseline"/>
                <w:lang w:val="en-US" w:eastAsia="zh-CN"/>
              </w:rPr>
            </w:pPr>
          </w:p>
        </w:tc>
        <w:tc>
          <w:tcPr>
            <w:tcW w:w="3705"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有效投诉经核实，每次扣2分；提出合理化建议并节省成本，每次加2分</w:t>
            </w:r>
          </w:p>
        </w:tc>
        <w:tc>
          <w:tcPr>
            <w:tcW w:w="1595"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±2</w:t>
            </w:r>
          </w:p>
        </w:tc>
        <w:tc>
          <w:tcPr>
            <w:tcW w:w="1514"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7" w:type="dxa"/>
            <w:vAlign w:val="center"/>
          </w:tcPr>
          <w:p>
            <w:pPr>
              <w:pStyle w:val="51"/>
              <w:ind w:left="0" w:leftChars="0" w:firstLine="210" w:firstLineChars="100"/>
              <w:jc w:val="both"/>
              <w:rPr>
                <w:rFonts w:hint="eastAsia" w:ascii="宋体" w:hAnsi="宋体" w:eastAsia="宋体" w:cs="宋体"/>
                <w:b/>
                <w:bCs w:val="0"/>
                <w:vertAlign w:val="baseline"/>
                <w:lang w:val="en-US" w:eastAsia="zh-CN"/>
              </w:rPr>
            </w:pPr>
            <w:r>
              <w:rPr>
                <w:rFonts w:hint="eastAsia" w:ascii="宋体" w:hAnsi="宋体" w:eastAsia="宋体" w:cs="宋体"/>
                <w:b/>
                <w:bCs w:val="0"/>
                <w:vertAlign w:val="baseline"/>
                <w:lang w:val="en-US" w:eastAsia="zh-CN"/>
              </w:rPr>
              <w:t>合计</w:t>
            </w:r>
          </w:p>
        </w:tc>
        <w:tc>
          <w:tcPr>
            <w:tcW w:w="1731" w:type="dxa"/>
            <w:vAlign w:val="center"/>
          </w:tcPr>
          <w:p>
            <w:pPr>
              <w:pStyle w:val="51"/>
              <w:ind w:left="0" w:leftChars="0" w:firstLine="0" w:firstLineChars="0"/>
              <w:jc w:val="both"/>
              <w:rPr>
                <w:rFonts w:hint="eastAsia" w:ascii="宋体" w:hAnsi="宋体" w:eastAsia="宋体" w:cs="宋体"/>
                <w:b/>
                <w:bCs w:val="0"/>
                <w:vertAlign w:val="baseline"/>
                <w:lang w:val="en-US" w:eastAsia="zh-CN"/>
              </w:rPr>
            </w:pPr>
          </w:p>
        </w:tc>
        <w:tc>
          <w:tcPr>
            <w:tcW w:w="3705" w:type="dxa"/>
            <w:vAlign w:val="center"/>
          </w:tcPr>
          <w:p>
            <w:pPr>
              <w:pStyle w:val="51"/>
              <w:ind w:left="0" w:leftChars="0" w:firstLine="0" w:firstLineChars="0"/>
              <w:jc w:val="both"/>
              <w:rPr>
                <w:rFonts w:hint="eastAsia" w:ascii="宋体" w:hAnsi="宋体" w:eastAsia="宋体" w:cs="宋体"/>
                <w:b/>
                <w:bCs w:val="0"/>
                <w:vertAlign w:val="baseline"/>
                <w:lang w:val="en-US" w:eastAsia="zh-CN"/>
              </w:rPr>
            </w:pPr>
          </w:p>
        </w:tc>
        <w:tc>
          <w:tcPr>
            <w:tcW w:w="1595" w:type="dxa"/>
            <w:vAlign w:val="center"/>
          </w:tcPr>
          <w:p>
            <w:pPr>
              <w:pStyle w:val="51"/>
              <w:jc w:val="center"/>
              <w:rPr>
                <w:rFonts w:hint="eastAsia" w:ascii="宋体" w:hAnsi="宋体" w:eastAsia="宋体" w:cs="宋体"/>
                <w:b/>
                <w:bCs w:val="0"/>
                <w:vertAlign w:val="baseline"/>
                <w:lang w:val="en-US" w:eastAsia="zh-CN"/>
              </w:rPr>
            </w:pPr>
          </w:p>
        </w:tc>
        <w:tc>
          <w:tcPr>
            <w:tcW w:w="1514" w:type="dxa"/>
            <w:vAlign w:val="center"/>
          </w:tcPr>
          <w:p>
            <w:pPr>
              <w:pStyle w:val="51"/>
              <w:jc w:val="center"/>
              <w:rPr>
                <w:rFonts w:hint="eastAsia" w:ascii="宋体" w:hAnsi="宋体" w:eastAsia="宋体" w:cs="宋体"/>
                <w:b/>
                <w:bCs w:val="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2" w:type="dxa"/>
            <w:gridSpan w:val="5"/>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i w:val="0"/>
                <w:iCs w:val="0"/>
                <w:color w:val="auto"/>
                <w:sz w:val="21"/>
                <w:szCs w:val="21"/>
                <w:highlight w:val="none"/>
                <w:u w:val="none"/>
                <w:lang w:val="en-US" w:eastAsia="zh-CN"/>
              </w:rPr>
              <w:t>本考核表由</w:t>
            </w:r>
            <w:r>
              <w:rPr>
                <w:rFonts w:hint="eastAsia" w:ascii="宋体" w:hAnsi="宋体" w:eastAsia="宋体" w:cs="宋体"/>
                <w:color w:val="auto"/>
                <w:sz w:val="21"/>
                <w:szCs w:val="21"/>
                <w:highlight w:val="none"/>
                <w:lang w:val="en-US" w:eastAsia="zh-CN"/>
              </w:rPr>
              <w:t>后勤保障部</w:t>
            </w:r>
            <w:r>
              <w:rPr>
                <w:rFonts w:hint="eastAsia" w:ascii="宋体" w:hAnsi="宋体" w:eastAsia="宋体" w:cs="宋体"/>
                <w:i w:val="0"/>
                <w:iCs w:val="0"/>
                <w:color w:val="auto"/>
                <w:sz w:val="21"/>
                <w:szCs w:val="21"/>
                <w:highlight w:val="none"/>
                <w:u w:val="none"/>
                <w:lang w:val="en-US" w:eastAsia="zh-CN"/>
              </w:rPr>
              <w:t>负责考核。90分及以上合格，90分以下不合格。不达90分每减少一分，扣除当月服务费1000元。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trPr>
        <w:tc>
          <w:tcPr>
            <w:tcW w:w="9472" w:type="dxa"/>
            <w:gridSpan w:val="5"/>
            <w:vAlign w:val="center"/>
          </w:tcPr>
          <w:p>
            <w:pPr>
              <w:pStyle w:val="51"/>
              <w:jc w:val="both"/>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考核小组签名：</w:t>
            </w:r>
          </w:p>
        </w:tc>
      </w:tr>
    </w:tbl>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附件12：</w:t>
      </w:r>
    </w:p>
    <w:tbl>
      <w:tblPr>
        <w:tblStyle w:val="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7"/>
        <w:gridCol w:w="1731"/>
        <w:gridCol w:w="3405"/>
        <w:gridCol w:w="1732"/>
        <w:gridCol w:w="17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3" w:type="dxa"/>
            <w:gridSpan w:val="5"/>
          </w:tcPr>
          <w:p>
            <w:pPr>
              <w:jc w:val="center"/>
              <w:rPr>
                <w:rFonts w:hint="eastAsia" w:ascii="宋体" w:hAnsi="宋体" w:eastAsia="宋体" w:cs="宋体"/>
                <w:vertAlign w:val="baseline"/>
                <w:lang w:val="en-US" w:eastAsia="zh-CN"/>
              </w:rPr>
            </w:pPr>
            <w:r>
              <w:rPr>
                <w:rFonts w:hint="eastAsia" w:ascii="宋体" w:hAnsi="宋体" w:eastAsia="宋体" w:cs="宋体"/>
                <w:b/>
                <w:bCs/>
                <w:color w:val="auto"/>
                <w:kern w:val="2"/>
                <w:sz w:val="22"/>
                <w:szCs w:val="22"/>
                <w:u w:val="none"/>
                <w:shd w:val="clear" w:color="auto" w:fill="auto"/>
                <w:lang w:val="en-US" w:eastAsia="zh-CN" w:bidi="ar-SA"/>
              </w:rPr>
              <w:br w:type="page"/>
            </w:r>
            <w:r>
              <w:rPr>
                <w:rFonts w:hint="eastAsia" w:ascii="宋体" w:hAnsi="宋体" w:eastAsia="宋体" w:cs="宋体"/>
                <w:b/>
                <w:bCs/>
                <w:i w:val="0"/>
                <w:iCs w:val="0"/>
                <w:color w:val="auto"/>
                <w:kern w:val="0"/>
                <w:sz w:val="21"/>
                <w:szCs w:val="21"/>
                <w:highlight w:val="none"/>
                <w:u w:val="none"/>
                <w:lang w:val="en-US" w:eastAsia="zh-CN" w:bidi="ar"/>
              </w:rPr>
              <w:t>化粪池清理服务考核评分表（</w:t>
            </w:r>
            <w:r>
              <w:rPr>
                <w:rFonts w:hint="eastAsia" w:ascii="宋体" w:hAnsi="宋体" w:eastAsia="宋体" w:cs="宋体"/>
                <w:b/>
                <w:bCs/>
                <w:color w:val="auto"/>
                <w:kern w:val="2"/>
                <w:sz w:val="21"/>
                <w:szCs w:val="21"/>
                <w:lang w:val="en-US" w:eastAsia="zh-CN" w:bidi="ar-SA"/>
              </w:rPr>
              <w:t>适用分标1、分标2</w:t>
            </w:r>
            <w:r>
              <w:rPr>
                <w:rFonts w:hint="eastAsia" w:ascii="宋体" w:hAnsi="宋体" w:eastAsia="宋体" w:cs="宋体"/>
                <w:b/>
                <w:bCs/>
                <w:i w:val="0"/>
                <w:iCs w:val="0"/>
                <w:color w:val="auto"/>
                <w:kern w:val="0"/>
                <w:sz w:val="21"/>
                <w:szCs w:val="21"/>
                <w:highlight w:val="none"/>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3" w:type="dxa"/>
            <w:gridSpan w:val="5"/>
          </w:tcPr>
          <w:p>
            <w:pPr>
              <w:pStyle w:val="51"/>
              <w:ind w:firstLine="2730" w:firstLineChars="1300"/>
              <w:jc w:val="center"/>
              <w:rPr>
                <w:rFonts w:hint="eastAsia" w:ascii="宋体" w:hAnsi="宋体" w:eastAsia="宋体" w:cs="宋体"/>
                <w:vertAlign w:val="baseline"/>
                <w:lang w:val="en-US" w:eastAsia="zh-CN"/>
              </w:rPr>
            </w:pPr>
            <w:r>
              <w:rPr>
                <w:rFonts w:hint="eastAsia" w:ascii="宋体" w:hAnsi="宋体" w:eastAsia="宋体" w:cs="宋体"/>
                <w:b/>
                <w:bCs/>
                <w:i w:val="0"/>
                <w:iCs w:val="0"/>
                <w:color w:val="auto"/>
                <w:kern w:val="0"/>
                <w:sz w:val="21"/>
                <w:szCs w:val="21"/>
                <w:highlight w:val="none"/>
                <w:u w:val="none"/>
                <w:lang w:val="en-US" w:eastAsia="zh-CN" w:bidi="ar"/>
              </w:rPr>
              <w:t>考核时间（      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tcPr>
          <w:p>
            <w:pPr>
              <w:pStyle w:val="51"/>
              <w:ind w:left="0" w:leftChars="0" w:firstLine="210" w:firstLineChars="10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序号</w:t>
            </w:r>
          </w:p>
        </w:tc>
        <w:tc>
          <w:tcPr>
            <w:tcW w:w="1731" w:type="dxa"/>
          </w:tcPr>
          <w:p>
            <w:pPr>
              <w:pStyle w:val="51"/>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考核项目</w:t>
            </w:r>
          </w:p>
        </w:tc>
        <w:tc>
          <w:tcPr>
            <w:tcW w:w="3405" w:type="dxa"/>
          </w:tcPr>
          <w:p>
            <w:pPr>
              <w:pStyle w:val="51"/>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评分标准</w:t>
            </w:r>
          </w:p>
        </w:tc>
        <w:tc>
          <w:tcPr>
            <w:tcW w:w="1732" w:type="dxa"/>
          </w:tcPr>
          <w:p>
            <w:pPr>
              <w:pStyle w:val="51"/>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标准分</w:t>
            </w:r>
          </w:p>
        </w:tc>
        <w:tc>
          <w:tcPr>
            <w:tcW w:w="1718" w:type="dxa"/>
          </w:tcPr>
          <w:p>
            <w:pPr>
              <w:pStyle w:val="51"/>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7" w:type="dxa"/>
            <w:vAlign w:val="center"/>
          </w:tcPr>
          <w:p>
            <w:pPr>
              <w:pStyle w:val="51"/>
              <w:ind w:left="0" w:leftChars="0" w:firstLine="210" w:firstLineChars="10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w:t>
            </w:r>
          </w:p>
        </w:tc>
        <w:tc>
          <w:tcPr>
            <w:tcW w:w="1731"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计划执行情况</w:t>
            </w:r>
          </w:p>
        </w:tc>
        <w:tc>
          <w:tcPr>
            <w:tcW w:w="3405"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按年度/季度计划时间节点完成各点位清掏，每延误1个点位扣2分</w:t>
            </w:r>
          </w:p>
        </w:tc>
        <w:tc>
          <w:tcPr>
            <w:tcW w:w="1732" w:type="dxa"/>
            <w:vAlign w:val="center"/>
          </w:tcPr>
          <w:p>
            <w:pPr>
              <w:pStyle w:val="51"/>
              <w:ind w:firstLine="630" w:firstLineChars="30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8</w:t>
            </w:r>
          </w:p>
        </w:tc>
        <w:tc>
          <w:tcPr>
            <w:tcW w:w="1718"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210" w:firstLineChars="10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2</w:t>
            </w:r>
          </w:p>
        </w:tc>
        <w:tc>
          <w:tcPr>
            <w:tcW w:w="1731"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应急响应时间</w:t>
            </w:r>
          </w:p>
        </w:tc>
        <w:tc>
          <w:tcPr>
            <w:tcW w:w="3405"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应急响应时效 接到堵塞、溢流等紧急通知后，1小时内到达现场，4小时内处理完毕。每超时30分钟扣2分</w:t>
            </w:r>
          </w:p>
        </w:tc>
        <w:tc>
          <w:tcPr>
            <w:tcW w:w="1732" w:type="dxa"/>
            <w:vAlign w:val="center"/>
          </w:tcPr>
          <w:p>
            <w:pPr>
              <w:pStyle w:val="51"/>
              <w:ind w:firstLine="630" w:firstLineChars="30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8</w:t>
            </w:r>
          </w:p>
        </w:tc>
        <w:tc>
          <w:tcPr>
            <w:tcW w:w="1718"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3</w:t>
            </w:r>
          </w:p>
        </w:tc>
        <w:tc>
          <w:tcPr>
            <w:tcW w:w="1731"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作业时间安排</w:t>
            </w:r>
          </w:p>
        </w:tc>
        <w:tc>
          <w:tcPr>
            <w:tcW w:w="3405"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作业时间安排 避开医疗高峰、患者休息时段（如上午9-11时，夜间22时后），合理安排作业。违规1次扣2分</w:t>
            </w:r>
          </w:p>
        </w:tc>
        <w:tc>
          <w:tcPr>
            <w:tcW w:w="1732" w:type="dxa"/>
            <w:vAlign w:val="center"/>
          </w:tcPr>
          <w:p>
            <w:pPr>
              <w:pStyle w:val="51"/>
              <w:ind w:firstLine="630" w:firstLineChars="30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4</w:t>
            </w:r>
          </w:p>
        </w:tc>
        <w:tc>
          <w:tcPr>
            <w:tcW w:w="1718"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4</w:t>
            </w:r>
          </w:p>
        </w:tc>
        <w:tc>
          <w:tcPr>
            <w:tcW w:w="1731"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安全警示设置</w:t>
            </w:r>
          </w:p>
        </w:tc>
        <w:tc>
          <w:tcPr>
            <w:tcW w:w="3405"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安全警示设置 作业区域设置规范警示标识、硬质围挡，夜间配备警示灯。缺1项扣2分</w:t>
            </w:r>
          </w:p>
        </w:tc>
        <w:tc>
          <w:tcPr>
            <w:tcW w:w="1732"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6</w:t>
            </w:r>
          </w:p>
          <w:p>
            <w:pPr>
              <w:jc w:val="center"/>
              <w:rPr>
                <w:rFonts w:hint="eastAsia" w:ascii="宋体" w:hAnsi="宋体" w:eastAsia="宋体" w:cs="宋体"/>
                <w:lang w:val="en-US" w:eastAsia="zh-CN"/>
              </w:rPr>
            </w:pPr>
          </w:p>
        </w:tc>
        <w:tc>
          <w:tcPr>
            <w:tcW w:w="1718"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7"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5</w:t>
            </w:r>
          </w:p>
        </w:tc>
        <w:tc>
          <w:tcPr>
            <w:tcW w:w="1731"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现场防污措施</w:t>
            </w:r>
          </w:p>
        </w:tc>
        <w:tc>
          <w:tcPr>
            <w:tcW w:w="3405"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现场防污措施 铺设防污垫，配备吸污设备，确保污物不落地、不泄露。措施不到位每处扣3分</w:t>
            </w:r>
          </w:p>
        </w:tc>
        <w:tc>
          <w:tcPr>
            <w:tcW w:w="1732"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8</w:t>
            </w:r>
          </w:p>
          <w:p>
            <w:pPr>
              <w:jc w:val="center"/>
              <w:rPr>
                <w:rFonts w:hint="eastAsia" w:ascii="宋体" w:hAnsi="宋体" w:eastAsia="宋体" w:cs="宋体"/>
                <w:lang w:val="en-US" w:eastAsia="zh-CN"/>
              </w:rPr>
            </w:pPr>
          </w:p>
        </w:tc>
        <w:tc>
          <w:tcPr>
            <w:tcW w:w="1718"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6</w:t>
            </w:r>
          </w:p>
        </w:tc>
        <w:tc>
          <w:tcPr>
            <w:tcW w:w="1731"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设备车辆管理</w:t>
            </w:r>
          </w:p>
        </w:tc>
        <w:tc>
          <w:tcPr>
            <w:tcW w:w="3405"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设备车辆管理 吸污车、管道疏通设备完好，车体整洁密闭，无沿途滴漏。发现滴漏本项得0分</w:t>
            </w:r>
          </w:p>
        </w:tc>
        <w:tc>
          <w:tcPr>
            <w:tcW w:w="1732"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6</w:t>
            </w:r>
          </w:p>
        </w:tc>
        <w:tc>
          <w:tcPr>
            <w:tcW w:w="1718"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210" w:firstLineChars="10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7</w:t>
            </w:r>
          </w:p>
        </w:tc>
        <w:tc>
          <w:tcPr>
            <w:tcW w:w="1731"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场地恢复情况</w:t>
            </w:r>
          </w:p>
        </w:tc>
        <w:tc>
          <w:tcPr>
            <w:tcW w:w="3405"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作业后及时清洗地面，恢复现场原状，无残留污物、异味。未恢复扣4分</w:t>
            </w:r>
          </w:p>
        </w:tc>
        <w:tc>
          <w:tcPr>
            <w:tcW w:w="1732"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6</w:t>
            </w:r>
          </w:p>
        </w:tc>
        <w:tc>
          <w:tcPr>
            <w:tcW w:w="1718"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8</w:t>
            </w:r>
          </w:p>
        </w:tc>
        <w:tc>
          <w:tcPr>
            <w:tcW w:w="1731"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消毒作业</w:t>
            </w:r>
          </w:p>
        </w:tc>
        <w:tc>
          <w:tcPr>
            <w:tcW w:w="3405"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作业完成后对井口、周边区域进行规范消毒，有记录可查。未消毒扣4分</w:t>
            </w:r>
          </w:p>
        </w:tc>
        <w:tc>
          <w:tcPr>
            <w:tcW w:w="1732"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4</w:t>
            </w:r>
          </w:p>
        </w:tc>
        <w:tc>
          <w:tcPr>
            <w:tcW w:w="1718"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7"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9</w:t>
            </w:r>
          </w:p>
        </w:tc>
        <w:tc>
          <w:tcPr>
            <w:tcW w:w="1731"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清掏彻底</w:t>
            </w:r>
          </w:p>
        </w:tc>
        <w:tc>
          <w:tcPr>
            <w:tcW w:w="3405"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化粪池清掏至规定深度（通常距底20-30cm），无板结淤积。未达标每池扣3分</w:t>
            </w:r>
          </w:p>
        </w:tc>
        <w:tc>
          <w:tcPr>
            <w:tcW w:w="1732"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10</w:t>
            </w:r>
          </w:p>
        </w:tc>
        <w:tc>
          <w:tcPr>
            <w:tcW w:w="1718"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10</w:t>
            </w:r>
          </w:p>
        </w:tc>
        <w:tc>
          <w:tcPr>
            <w:tcW w:w="1731"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管道疏通效果</w:t>
            </w:r>
          </w:p>
        </w:tc>
        <w:tc>
          <w:tcPr>
            <w:tcW w:w="3405"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连带清理连通管道，确保畅通，水流通畅。清掏后1周内返堵扣5分</w:t>
            </w:r>
          </w:p>
        </w:tc>
        <w:tc>
          <w:tcPr>
            <w:tcW w:w="1732"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8</w:t>
            </w:r>
          </w:p>
        </w:tc>
        <w:tc>
          <w:tcPr>
            <w:tcW w:w="1718"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11</w:t>
            </w:r>
          </w:p>
        </w:tc>
        <w:tc>
          <w:tcPr>
            <w:tcW w:w="1731"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设施完好</w:t>
            </w:r>
          </w:p>
        </w:tc>
        <w:tc>
          <w:tcPr>
            <w:tcW w:w="3405"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作业中未损坏井盖、井壁、管道等设施，轻微损坏及时修复。造成损坏未修复扣7分</w:t>
            </w:r>
          </w:p>
        </w:tc>
        <w:tc>
          <w:tcPr>
            <w:tcW w:w="1732"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7</w:t>
            </w:r>
          </w:p>
        </w:tc>
        <w:tc>
          <w:tcPr>
            <w:tcW w:w="1718"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210" w:firstLineChars="10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12</w:t>
            </w:r>
          </w:p>
        </w:tc>
        <w:tc>
          <w:tcPr>
            <w:tcW w:w="1731"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废物合法处置</w:t>
            </w:r>
          </w:p>
        </w:tc>
        <w:tc>
          <w:tcPr>
            <w:tcW w:w="3405"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污物运送至政府指定处理场所，提供合法处置联单或证明。无法提供本项得0分</w:t>
            </w:r>
          </w:p>
        </w:tc>
        <w:tc>
          <w:tcPr>
            <w:tcW w:w="1732"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10</w:t>
            </w:r>
          </w:p>
        </w:tc>
        <w:tc>
          <w:tcPr>
            <w:tcW w:w="1718"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7" w:type="dxa"/>
            <w:vAlign w:val="center"/>
          </w:tcPr>
          <w:p>
            <w:pPr>
              <w:pStyle w:val="51"/>
              <w:ind w:left="0" w:leftChars="0" w:firstLine="210" w:firstLineChars="10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13</w:t>
            </w:r>
          </w:p>
        </w:tc>
        <w:tc>
          <w:tcPr>
            <w:tcW w:w="1731"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台账记录完整性</w:t>
            </w:r>
          </w:p>
        </w:tc>
        <w:tc>
          <w:tcPr>
            <w:tcW w:w="3405"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每次作业有详细记录（时间、地点、清掏量、作业人员、处置去向），缺1项扣1分</w:t>
            </w:r>
          </w:p>
        </w:tc>
        <w:tc>
          <w:tcPr>
            <w:tcW w:w="1732"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6</w:t>
            </w:r>
          </w:p>
        </w:tc>
        <w:tc>
          <w:tcPr>
            <w:tcW w:w="1718"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210" w:firstLineChars="10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14</w:t>
            </w:r>
          </w:p>
        </w:tc>
        <w:tc>
          <w:tcPr>
            <w:tcW w:w="1731"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环保措施合规性</w:t>
            </w:r>
          </w:p>
        </w:tc>
        <w:tc>
          <w:tcPr>
            <w:tcW w:w="3405"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作业符合环保要求，无违规排放、倾倒行为。发生违规本项得0分</w:t>
            </w:r>
          </w:p>
        </w:tc>
        <w:tc>
          <w:tcPr>
            <w:tcW w:w="1732"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4</w:t>
            </w:r>
          </w:p>
        </w:tc>
        <w:tc>
          <w:tcPr>
            <w:tcW w:w="1718"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210" w:firstLineChars="10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15</w:t>
            </w:r>
          </w:p>
        </w:tc>
        <w:tc>
          <w:tcPr>
            <w:tcW w:w="1731"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作业人员安全</w:t>
            </w:r>
          </w:p>
        </w:tc>
        <w:tc>
          <w:tcPr>
            <w:tcW w:w="3405"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作业人员持证上岗，佩戴安全防护装备（防毒面具、安全绳等），缺1人次扣2分</w:t>
            </w:r>
          </w:p>
        </w:tc>
        <w:tc>
          <w:tcPr>
            <w:tcW w:w="1732"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6</w:t>
            </w:r>
          </w:p>
        </w:tc>
        <w:tc>
          <w:tcPr>
            <w:tcW w:w="1718"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210" w:firstLineChars="10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16</w:t>
            </w:r>
          </w:p>
        </w:tc>
        <w:tc>
          <w:tcPr>
            <w:tcW w:w="1731"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安全培训记录</w:t>
            </w:r>
          </w:p>
        </w:tc>
        <w:tc>
          <w:tcPr>
            <w:tcW w:w="3405"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有定期安全培训、有限空间作业专项培训记录，记录不全扣3分 4</w:t>
            </w:r>
          </w:p>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5.3 安全事故 发生安全事故（人员伤亡、中毒、爆炸等），本项得0分并启动一票否决程序</w:t>
            </w:r>
          </w:p>
        </w:tc>
        <w:tc>
          <w:tcPr>
            <w:tcW w:w="1732"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5</w:t>
            </w:r>
          </w:p>
        </w:tc>
        <w:tc>
          <w:tcPr>
            <w:tcW w:w="1718"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7" w:type="dxa"/>
            <w:vAlign w:val="center"/>
          </w:tcPr>
          <w:p>
            <w:pPr>
              <w:pStyle w:val="51"/>
              <w:ind w:left="0" w:leftChars="0" w:firstLine="210" w:firstLineChars="10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17</w:t>
            </w:r>
          </w:p>
        </w:tc>
        <w:tc>
          <w:tcPr>
            <w:tcW w:w="1731"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沟通协调</w:t>
            </w:r>
          </w:p>
        </w:tc>
        <w:tc>
          <w:tcPr>
            <w:tcW w:w="3405"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主动沟通，配合临时任务，提前告知作业安排。因沟通不畅导致投诉扣3分</w:t>
            </w:r>
          </w:p>
        </w:tc>
        <w:tc>
          <w:tcPr>
            <w:tcW w:w="1732"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附加分±5</w:t>
            </w:r>
          </w:p>
        </w:tc>
        <w:tc>
          <w:tcPr>
            <w:tcW w:w="1718"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210" w:firstLineChars="10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18</w:t>
            </w:r>
          </w:p>
        </w:tc>
        <w:tc>
          <w:tcPr>
            <w:tcW w:w="1731"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投诉与表扬</w:t>
            </w:r>
          </w:p>
        </w:tc>
        <w:tc>
          <w:tcPr>
            <w:tcW w:w="3405" w:type="dxa"/>
            <w:vAlign w:val="center"/>
          </w:tcPr>
          <w:p>
            <w:pPr>
              <w:pStyle w:val="51"/>
              <w:ind w:left="0" w:leftChars="0" w:firstLine="0" w:firstLineChars="0"/>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科室有效投诉经核实每次扣3分；书面表扬或解决历史难题每次加3分</w:t>
            </w:r>
          </w:p>
        </w:tc>
        <w:tc>
          <w:tcPr>
            <w:tcW w:w="1732" w:type="dxa"/>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附加分±5</w:t>
            </w:r>
          </w:p>
        </w:tc>
        <w:tc>
          <w:tcPr>
            <w:tcW w:w="1718"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210" w:firstLineChars="100"/>
              <w:jc w:val="center"/>
              <w:rPr>
                <w:rFonts w:hint="eastAsia" w:ascii="宋体" w:hAnsi="宋体" w:eastAsia="宋体" w:cs="宋体"/>
                <w:b/>
                <w:bCs w:val="0"/>
                <w:vertAlign w:val="baseline"/>
                <w:lang w:val="en-US" w:eastAsia="zh-CN"/>
              </w:rPr>
            </w:pPr>
            <w:r>
              <w:rPr>
                <w:rFonts w:hint="eastAsia" w:ascii="宋体" w:hAnsi="宋体" w:eastAsia="宋体" w:cs="宋体"/>
                <w:b/>
                <w:bCs w:val="0"/>
                <w:vertAlign w:val="baseline"/>
                <w:lang w:val="en-US" w:eastAsia="zh-CN"/>
              </w:rPr>
              <w:t>合计</w:t>
            </w:r>
          </w:p>
        </w:tc>
        <w:tc>
          <w:tcPr>
            <w:tcW w:w="1731" w:type="dxa"/>
            <w:vAlign w:val="center"/>
          </w:tcPr>
          <w:p>
            <w:pPr>
              <w:pStyle w:val="51"/>
              <w:ind w:left="0" w:leftChars="0" w:firstLine="0" w:firstLineChars="0"/>
              <w:jc w:val="center"/>
              <w:rPr>
                <w:rFonts w:hint="eastAsia" w:ascii="宋体" w:hAnsi="宋体" w:eastAsia="宋体" w:cs="宋体"/>
                <w:b/>
                <w:bCs w:val="0"/>
                <w:vertAlign w:val="baseline"/>
                <w:lang w:val="en-US" w:eastAsia="zh-CN"/>
              </w:rPr>
            </w:pPr>
          </w:p>
        </w:tc>
        <w:tc>
          <w:tcPr>
            <w:tcW w:w="3405" w:type="dxa"/>
            <w:vAlign w:val="center"/>
          </w:tcPr>
          <w:p>
            <w:pPr>
              <w:pStyle w:val="51"/>
              <w:ind w:left="0" w:leftChars="0" w:firstLine="0" w:firstLineChars="0"/>
              <w:jc w:val="center"/>
              <w:rPr>
                <w:rFonts w:hint="eastAsia" w:ascii="宋体" w:hAnsi="宋体" w:eastAsia="宋体" w:cs="宋体"/>
                <w:b/>
                <w:bCs w:val="0"/>
                <w:vertAlign w:val="baseline"/>
                <w:lang w:val="en-US" w:eastAsia="zh-CN"/>
              </w:rPr>
            </w:pPr>
          </w:p>
        </w:tc>
        <w:tc>
          <w:tcPr>
            <w:tcW w:w="1732" w:type="dxa"/>
            <w:vAlign w:val="center"/>
          </w:tcPr>
          <w:p>
            <w:pPr>
              <w:pStyle w:val="51"/>
              <w:jc w:val="center"/>
              <w:rPr>
                <w:rFonts w:hint="eastAsia" w:ascii="宋体" w:hAnsi="宋体" w:eastAsia="宋体" w:cs="宋体"/>
                <w:b/>
                <w:bCs w:val="0"/>
                <w:vertAlign w:val="baseline"/>
                <w:lang w:val="en-US" w:eastAsia="zh-CN"/>
              </w:rPr>
            </w:pPr>
          </w:p>
        </w:tc>
        <w:tc>
          <w:tcPr>
            <w:tcW w:w="1718" w:type="dxa"/>
            <w:vAlign w:val="center"/>
          </w:tcPr>
          <w:p>
            <w:pPr>
              <w:pStyle w:val="51"/>
              <w:jc w:val="center"/>
              <w:rPr>
                <w:rFonts w:hint="eastAsia" w:ascii="宋体" w:hAnsi="宋体" w:eastAsia="宋体" w:cs="宋体"/>
                <w:b/>
                <w:bCs w:val="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3" w:type="dxa"/>
            <w:gridSpan w:val="5"/>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i w:val="0"/>
                <w:iCs w:val="0"/>
                <w:color w:val="auto"/>
                <w:sz w:val="21"/>
                <w:szCs w:val="21"/>
                <w:highlight w:val="none"/>
                <w:u w:val="none"/>
                <w:lang w:val="en-US" w:eastAsia="zh-CN"/>
              </w:rPr>
              <w:t>本考核表由</w:t>
            </w:r>
            <w:r>
              <w:rPr>
                <w:rFonts w:hint="eastAsia" w:ascii="宋体" w:hAnsi="宋体" w:eastAsia="宋体" w:cs="宋体"/>
                <w:color w:val="auto"/>
                <w:sz w:val="21"/>
                <w:szCs w:val="21"/>
                <w:highlight w:val="none"/>
                <w:lang w:val="en-US" w:eastAsia="zh-CN"/>
              </w:rPr>
              <w:t>后勤保障部</w:t>
            </w:r>
            <w:r>
              <w:rPr>
                <w:rFonts w:hint="eastAsia" w:ascii="宋体" w:hAnsi="宋体" w:eastAsia="宋体" w:cs="宋体"/>
                <w:i w:val="0"/>
                <w:iCs w:val="0"/>
                <w:color w:val="auto"/>
                <w:sz w:val="21"/>
                <w:szCs w:val="21"/>
                <w:highlight w:val="none"/>
                <w:u w:val="none"/>
                <w:lang w:val="en-US" w:eastAsia="zh-CN"/>
              </w:rPr>
              <w:t>负责考核。90分及以上合格，90分以下不合格。不达90分每减少一分，扣除当月服务费1000元。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trPr>
        <w:tc>
          <w:tcPr>
            <w:tcW w:w="9513" w:type="dxa"/>
            <w:gridSpan w:val="5"/>
            <w:vAlign w:val="center"/>
          </w:tcPr>
          <w:p>
            <w:pPr>
              <w:pStyle w:val="51"/>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考核小组签名：</w:t>
            </w:r>
          </w:p>
        </w:tc>
      </w:tr>
    </w:tbl>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bCs/>
          <w:color w:val="auto"/>
          <w:sz w:val="21"/>
          <w:szCs w:val="21"/>
          <w:highlight w:val="none"/>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color w:val="auto"/>
          <w:sz w:val="24"/>
          <w:szCs w:val="24"/>
          <w:highlight w:val="none"/>
          <w:lang w:val="en-US" w:eastAsia="zh-CN"/>
        </w:rPr>
        <w:t>附件13：</w:t>
      </w:r>
    </w:p>
    <w:tbl>
      <w:tblPr>
        <w:tblStyle w:val="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7"/>
        <w:gridCol w:w="1731"/>
        <w:gridCol w:w="3759"/>
        <w:gridCol w:w="1500"/>
        <w:gridCol w:w="15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6" w:type="dxa"/>
            <w:gridSpan w:val="5"/>
          </w:tcPr>
          <w:p>
            <w:pPr>
              <w:pStyle w:val="51"/>
              <w:ind w:left="0" w:leftChars="0" w:firstLine="0" w:firstLineChars="0"/>
              <w:jc w:val="center"/>
              <w:rPr>
                <w:rFonts w:hint="eastAsia" w:ascii="宋体" w:hAnsi="宋体" w:eastAsia="宋体" w:cs="宋体"/>
                <w:vertAlign w:val="baseline"/>
                <w:lang w:val="en-US" w:eastAsia="zh-CN"/>
              </w:rPr>
            </w:pPr>
            <w:r>
              <w:rPr>
                <w:rFonts w:hint="eastAsia" w:ascii="宋体" w:hAnsi="宋体" w:eastAsia="宋体" w:cs="宋体"/>
                <w:b/>
                <w:bCs/>
                <w:i w:val="0"/>
                <w:iCs w:val="0"/>
                <w:color w:val="auto"/>
                <w:kern w:val="0"/>
                <w:sz w:val="21"/>
                <w:szCs w:val="21"/>
                <w:highlight w:val="none"/>
                <w:u w:val="none"/>
                <w:lang w:val="en-US" w:eastAsia="zh-CN" w:bidi="ar"/>
              </w:rPr>
              <w:t>灭“四害”服务考核评分表</w:t>
            </w:r>
            <w:r>
              <w:rPr>
                <w:rFonts w:hint="eastAsia" w:hAnsi="宋体" w:eastAsia="宋体" w:cs="宋体"/>
                <w:b/>
                <w:bCs/>
                <w:i w:val="0"/>
                <w:iCs w:val="0"/>
                <w:color w:val="auto"/>
                <w:kern w:val="0"/>
                <w:sz w:val="21"/>
                <w:szCs w:val="21"/>
                <w:highlight w:val="none"/>
                <w:u w:val="none"/>
                <w:lang w:val="en-US" w:eastAsia="zh-CN" w:bidi="ar"/>
              </w:rPr>
              <w:t>（</w:t>
            </w:r>
            <w:r>
              <w:rPr>
                <w:rFonts w:hint="eastAsia" w:ascii="宋体" w:hAnsi="宋体" w:eastAsia="宋体" w:cs="宋体"/>
                <w:b/>
                <w:bCs/>
                <w:color w:val="auto"/>
                <w:kern w:val="2"/>
                <w:sz w:val="21"/>
                <w:szCs w:val="21"/>
                <w:lang w:val="en-US" w:eastAsia="zh-CN" w:bidi="ar-SA"/>
              </w:rPr>
              <w:t>适用分标1、分标2</w:t>
            </w:r>
            <w:r>
              <w:rPr>
                <w:rFonts w:hint="eastAsia" w:hAnsi="宋体" w:eastAsia="宋体" w:cs="宋体"/>
                <w:b/>
                <w:bCs/>
                <w:i w:val="0"/>
                <w:iCs w:val="0"/>
                <w:color w:val="auto"/>
                <w:kern w:val="0"/>
                <w:sz w:val="21"/>
                <w:szCs w:val="21"/>
                <w:highlight w:val="none"/>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6" w:type="dxa"/>
            <w:gridSpan w:val="5"/>
          </w:tcPr>
          <w:p>
            <w:pPr>
              <w:pStyle w:val="51"/>
              <w:ind w:firstLine="2730" w:firstLineChars="1300"/>
              <w:rPr>
                <w:rFonts w:hint="eastAsia" w:ascii="宋体" w:hAnsi="宋体" w:eastAsia="宋体" w:cs="宋体"/>
                <w:vertAlign w:val="baseline"/>
                <w:lang w:val="en-US" w:eastAsia="zh-CN"/>
              </w:rPr>
            </w:pPr>
            <w:r>
              <w:rPr>
                <w:rFonts w:hint="eastAsia" w:ascii="宋体" w:hAnsi="宋体" w:eastAsia="宋体" w:cs="宋体"/>
                <w:b/>
                <w:bCs/>
                <w:i w:val="0"/>
                <w:iCs w:val="0"/>
                <w:color w:val="auto"/>
                <w:kern w:val="0"/>
                <w:sz w:val="21"/>
                <w:szCs w:val="21"/>
                <w:highlight w:val="none"/>
                <w:u w:val="none"/>
                <w:lang w:val="en-US" w:eastAsia="zh-CN" w:bidi="ar"/>
              </w:rPr>
              <w:t>考核时间（      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tcPr>
          <w:p>
            <w:pPr>
              <w:pStyle w:val="51"/>
              <w:ind w:left="0" w:leftChars="0" w:firstLine="210" w:firstLineChars="100"/>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序号</w:t>
            </w:r>
          </w:p>
        </w:tc>
        <w:tc>
          <w:tcPr>
            <w:tcW w:w="1731" w:type="dxa"/>
          </w:tcPr>
          <w:p>
            <w:pPr>
              <w:pStyle w:val="51"/>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考核项目</w:t>
            </w:r>
          </w:p>
        </w:tc>
        <w:tc>
          <w:tcPr>
            <w:tcW w:w="3759" w:type="dxa"/>
          </w:tcPr>
          <w:p>
            <w:pPr>
              <w:pStyle w:val="51"/>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评分标准</w:t>
            </w:r>
          </w:p>
        </w:tc>
        <w:tc>
          <w:tcPr>
            <w:tcW w:w="1500" w:type="dxa"/>
          </w:tcPr>
          <w:p>
            <w:pPr>
              <w:pStyle w:val="51"/>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标准分</w:t>
            </w:r>
          </w:p>
        </w:tc>
        <w:tc>
          <w:tcPr>
            <w:tcW w:w="1569" w:type="dxa"/>
          </w:tcPr>
          <w:p>
            <w:pPr>
              <w:pStyle w:val="51"/>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7" w:type="dxa"/>
            <w:vAlign w:val="center"/>
          </w:tcPr>
          <w:p>
            <w:pPr>
              <w:pStyle w:val="51"/>
              <w:ind w:left="0" w:leftChars="0" w:firstLine="210" w:firstLineChars="1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w:t>
            </w:r>
          </w:p>
        </w:tc>
        <w:tc>
          <w:tcPr>
            <w:tcW w:w="1731"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防制与方案科学性</w:t>
            </w:r>
          </w:p>
        </w:tc>
        <w:tc>
          <w:tcPr>
            <w:tcW w:w="375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有符合医院特点的年度/月度技术方案，包含鼠、蚊、蝇、蟑等防制措施。方案不完整扣2-5分</w:t>
            </w:r>
          </w:p>
        </w:tc>
        <w:tc>
          <w:tcPr>
            <w:tcW w:w="1500"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8</w:t>
            </w:r>
          </w:p>
        </w:tc>
        <w:tc>
          <w:tcPr>
            <w:tcW w:w="1569"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210" w:firstLineChars="1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2</w:t>
            </w:r>
          </w:p>
        </w:tc>
        <w:tc>
          <w:tcPr>
            <w:tcW w:w="1731"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作业计划符合性</w:t>
            </w:r>
          </w:p>
        </w:tc>
        <w:tc>
          <w:tcPr>
            <w:tcW w:w="375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按合同约定频次及计划时间执行，每缺少1次扣3分</w:t>
            </w:r>
          </w:p>
        </w:tc>
        <w:tc>
          <w:tcPr>
            <w:tcW w:w="1500"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8</w:t>
            </w:r>
          </w:p>
        </w:tc>
        <w:tc>
          <w:tcPr>
            <w:tcW w:w="1569"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3</w:t>
            </w:r>
          </w:p>
        </w:tc>
        <w:tc>
          <w:tcPr>
            <w:tcW w:w="1731"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临时任务响应</w:t>
            </w:r>
          </w:p>
        </w:tc>
        <w:tc>
          <w:tcPr>
            <w:tcW w:w="375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接到院感科或科室虫害通知后，</w:t>
            </w:r>
            <w:r>
              <w:rPr>
                <w:rFonts w:hint="eastAsia" w:ascii="宋体" w:hAnsi="宋体" w:eastAsia="宋体" w:cs="宋体"/>
                <w:b w:val="0"/>
                <w:bCs w:val="0"/>
                <w:color w:val="auto"/>
                <w:kern w:val="2"/>
                <w:sz w:val="21"/>
                <w:szCs w:val="21"/>
                <w:highlight w:val="none"/>
                <w:lang w:val="en-US" w:eastAsia="zh-CN" w:bidi="ar-SA"/>
              </w:rPr>
              <w:t>突发情况服务方在接到通知后2小时内需到达现场处理；桃源院区</w:t>
            </w:r>
            <w:r>
              <w:rPr>
                <w:rFonts w:hint="eastAsia" w:ascii="宋体" w:hAnsi="宋体" w:eastAsia="宋体" w:cs="宋体"/>
                <w:b w:val="0"/>
                <w:bCs w:val="0"/>
                <w:color w:val="auto"/>
                <w:sz w:val="21"/>
                <w:szCs w:val="21"/>
                <w:lang w:val="en-US" w:eastAsia="zh-CN"/>
              </w:rPr>
              <w:t>营养食堂、职工食堂、职工小卖部每月基础消杀两次，如有鼠虫危害活动情况，中标方需在8小时内响应并处理。</w:t>
            </w:r>
            <w:r>
              <w:rPr>
                <w:rFonts w:hint="eastAsia" w:ascii="宋体" w:hAnsi="宋体" w:eastAsia="宋体" w:cs="宋体"/>
                <w:b w:val="0"/>
                <w:bCs/>
                <w:vertAlign w:val="baseline"/>
                <w:lang w:val="en-US" w:eastAsia="zh-CN"/>
              </w:rPr>
              <w:t xml:space="preserve">每延误1次扣2分 </w:t>
            </w:r>
          </w:p>
        </w:tc>
        <w:tc>
          <w:tcPr>
            <w:tcW w:w="1500"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4 </w:t>
            </w:r>
          </w:p>
        </w:tc>
        <w:tc>
          <w:tcPr>
            <w:tcW w:w="1569"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4</w:t>
            </w:r>
          </w:p>
        </w:tc>
        <w:tc>
          <w:tcPr>
            <w:tcW w:w="1731"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人员操作规范</w:t>
            </w:r>
          </w:p>
        </w:tc>
        <w:tc>
          <w:tcPr>
            <w:tcW w:w="375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al="0"/>
                <w:color w:val="auto"/>
                <w:kern w:val="2"/>
                <w:sz w:val="21"/>
                <w:szCs w:val="21"/>
                <w:highlight w:val="none"/>
                <w:lang w:val="en-US" w:eastAsia="zh-CN" w:bidi="ar-SA"/>
              </w:rPr>
              <w:t>桃源院区</w:t>
            </w:r>
            <w:r>
              <w:rPr>
                <w:rFonts w:hint="eastAsia" w:ascii="宋体" w:hAnsi="宋体" w:eastAsia="宋体" w:cs="宋体"/>
                <w:b w:val="0"/>
                <w:bCs w:val="0"/>
                <w:color w:val="auto"/>
                <w:sz w:val="21"/>
                <w:szCs w:val="21"/>
                <w:lang w:val="en-US" w:eastAsia="zh-CN"/>
              </w:rPr>
              <w:t>营养食堂、职工食堂、职工小卖部每月基础消杀两次，如有鼠虫危害活动情况，中标方需在8小时内响应并处理</w:t>
            </w:r>
          </w:p>
        </w:tc>
        <w:tc>
          <w:tcPr>
            <w:tcW w:w="1500"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6</w:t>
            </w:r>
          </w:p>
          <w:p>
            <w:pPr>
              <w:rPr>
                <w:rFonts w:hint="eastAsia" w:ascii="宋体" w:hAnsi="宋体" w:eastAsia="宋体" w:cs="宋体"/>
                <w:lang w:val="en-US" w:eastAsia="zh-CN"/>
              </w:rPr>
            </w:pPr>
          </w:p>
        </w:tc>
        <w:tc>
          <w:tcPr>
            <w:tcW w:w="1569"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7"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5</w:t>
            </w:r>
          </w:p>
        </w:tc>
        <w:tc>
          <w:tcPr>
            <w:tcW w:w="1731"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药品器械管理</w:t>
            </w:r>
          </w:p>
        </w:tc>
        <w:tc>
          <w:tcPr>
            <w:tcW w:w="375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使用药品有合法登记证、说明书，器械安全有效，药品存放规范。使用违禁药品本项得0分</w:t>
            </w:r>
          </w:p>
        </w:tc>
        <w:tc>
          <w:tcPr>
            <w:tcW w:w="1500"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8</w:t>
            </w:r>
          </w:p>
          <w:p>
            <w:pPr>
              <w:rPr>
                <w:rFonts w:hint="eastAsia" w:ascii="宋体" w:hAnsi="宋体" w:eastAsia="宋体" w:cs="宋体"/>
                <w:lang w:val="en-US" w:eastAsia="zh-CN"/>
              </w:rPr>
            </w:pPr>
          </w:p>
        </w:tc>
        <w:tc>
          <w:tcPr>
            <w:tcW w:w="1569"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6</w:t>
            </w:r>
          </w:p>
        </w:tc>
        <w:tc>
          <w:tcPr>
            <w:tcW w:w="1731"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警示与安全措施</w:t>
            </w:r>
          </w:p>
        </w:tc>
        <w:tc>
          <w:tcPr>
            <w:tcW w:w="375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施药区域设置明显警示标识，对特殊区域（如食堂、药房）有专项防护措施。缺1次扣2分</w:t>
            </w:r>
          </w:p>
        </w:tc>
        <w:tc>
          <w:tcPr>
            <w:tcW w:w="1500"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6</w:t>
            </w:r>
          </w:p>
        </w:tc>
        <w:tc>
          <w:tcPr>
            <w:tcW w:w="1569"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210" w:firstLineChars="1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7</w:t>
            </w:r>
          </w:p>
        </w:tc>
        <w:tc>
          <w:tcPr>
            <w:tcW w:w="1731"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环境复位</w:t>
            </w:r>
          </w:p>
        </w:tc>
        <w:tc>
          <w:tcPr>
            <w:tcW w:w="375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作业后清理残留药剂、死虫等，恢复现场原状。未清理每次扣2分</w:t>
            </w:r>
          </w:p>
        </w:tc>
        <w:tc>
          <w:tcPr>
            <w:tcW w:w="1500"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5</w:t>
            </w:r>
          </w:p>
        </w:tc>
        <w:tc>
          <w:tcPr>
            <w:tcW w:w="1569"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8</w:t>
            </w:r>
          </w:p>
        </w:tc>
        <w:tc>
          <w:tcPr>
            <w:tcW w:w="1731"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密度监测达标率</w:t>
            </w:r>
          </w:p>
        </w:tc>
        <w:tc>
          <w:tcPr>
            <w:tcW w:w="375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按《病媒生物密度控制水平》国家标准监测： 鼠迹、阳性房间率每超1%扣2分；蚊蝇孳生地阳性率每超5%扣2分； 蟑螂侵害率每超1%扣2分</w:t>
            </w:r>
          </w:p>
        </w:tc>
        <w:tc>
          <w:tcPr>
            <w:tcW w:w="1500"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15</w:t>
            </w:r>
          </w:p>
        </w:tc>
        <w:tc>
          <w:tcPr>
            <w:tcW w:w="1569"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7"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9</w:t>
            </w:r>
          </w:p>
        </w:tc>
        <w:tc>
          <w:tcPr>
            <w:tcW w:w="1731"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重点区域控制效果</w:t>
            </w:r>
          </w:p>
        </w:tc>
        <w:tc>
          <w:tcPr>
            <w:tcW w:w="375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食堂、病房、垃圾站、下水道等重点区域目测无明显虫害活动。每发现1处问题扣3分</w:t>
            </w:r>
          </w:p>
        </w:tc>
        <w:tc>
          <w:tcPr>
            <w:tcW w:w="1500"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8</w:t>
            </w:r>
          </w:p>
        </w:tc>
        <w:tc>
          <w:tcPr>
            <w:tcW w:w="1569"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10</w:t>
            </w:r>
          </w:p>
        </w:tc>
        <w:tc>
          <w:tcPr>
            <w:tcW w:w="1731"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投诉与反馈</w:t>
            </w:r>
          </w:p>
        </w:tc>
        <w:tc>
          <w:tcPr>
            <w:tcW w:w="375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因虫害问题被科室或患者有效投诉，经核实每次扣3分</w:t>
            </w:r>
          </w:p>
        </w:tc>
        <w:tc>
          <w:tcPr>
            <w:tcW w:w="1500"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7</w:t>
            </w:r>
          </w:p>
        </w:tc>
        <w:tc>
          <w:tcPr>
            <w:tcW w:w="1569"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  11</w:t>
            </w:r>
          </w:p>
        </w:tc>
        <w:tc>
          <w:tcPr>
            <w:tcW w:w="1731"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药品使用安全</w:t>
            </w:r>
          </w:p>
        </w:tc>
        <w:tc>
          <w:tcPr>
            <w:tcW w:w="375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药品浓度、用量符合规范，无滥用、误用。违规使用每次扣3分</w:t>
            </w:r>
          </w:p>
        </w:tc>
        <w:tc>
          <w:tcPr>
            <w:tcW w:w="1500"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5</w:t>
            </w:r>
          </w:p>
        </w:tc>
        <w:tc>
          <w:tcPr>
            <w:tcW w:w="1569"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210" w:firstLineChars="1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12</w:t>
            </w:r>
          </w:p>
        </w:tc>
        <w:tc>
          <w:tcPr>
            <w:tcW w:w="1731"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医疗安全规避</w:t>
            </w:r>
          </w:p>
        </w:tc>
        <w:tc>
          <w:tcPr>
            <w:tcW w:w="375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作业避开患者诊疗、就餐高峰，对精密仪器、药品有保护措施。造成污染或投诉扣4分</w:t>
            </w:r>
          </w:p>
        </w:tc>
        <w:tc>
          <w:tcPr>
            <w:tcW w:w="1500"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5</w:t>
            </w:r>
          </w:p>
        </w:tc>
        <w:tc>
          <w:tcPr>
            <w:tcW w:w="1569"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7" w:type="dxa"/>
            <w:vAlign w:val="center"/>
          </w:tcPr>
          <w:p>
            <w:pPr>
              <w:pStyle w:val="51"/>
              <w:ind w:left="0" w:leftChars="0" w:firstLine="210" w:firstLineChars="1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13</w:t>
            </w:r>
          </w:p>
        </w:tc>
        <w:tc>
          <w:tcPr>
            <w:tcW w:w="1731"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环保与废物处置</w:t>
            </w:r>
          </w:p>
        </w:tc>
        <w:tc>
          <w:tcPr>
            <w:tcW w:w="375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废弃包装、死虫等按医疗废物或有害废物规范处置。违规处置本项得0分</w:t>
            </w:r>
          </w:p>
        </w:tc>
        <w:tc>
          <w:tcPr>
            <w:tcW w:w="1500"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5</w:t>
            </w:r>
          </w:p>
        </w:tc>
        <w:tc>
          <w:tcPr>
            <w:tcW w:w="1569"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210" w:firstLineChars="1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14</w:t>
            </w:r>
          </w:p>
        </w:tc>
        <w:tc>
          <w:tcPr>
            <w:tcW w:w="1731"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服务记录与完整性</w:t>
            </w:r>
          </w:p>
        </w:tc>
        <w:tc>
          <w:tcPr>
            <w:tcW w:w="375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 xml:space="preserve">每次服务有记录（时间、地点、药品、器械、操作人），缺1次扣1分 </w:t>
            </w:r>
          </w:p>
        </w:tc>
        <w:tc>
          <w:tcPr>
            <w:tcW w:w="1500"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5</w:t>
            </w:r>
          </w:p>
        </w:tc>
        <w:tc>
          <w:tcPr>
            <w:tcW w:w="1569"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210" w:firstLineChars="1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15</w:t>
            </w:r>
          </w:p>
        </w:tc>
        <w:tc>
          <w:tcPr>
            <w:tcW w:w="1731"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监测数据档案</w:t>
            </w:r>
          </w:p>
        </w:tc>
        <w:tc>
          <w:tcPr>
            <w:tcW w:w="375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提供密度监测原始数据、趋势分析报告，档案不全扣2-3分</w:t>
            </w:r>
          </w:p>
        </w:tc>
        <w:tc>
          <w:tcPr>
            <w:tcW w:w="1500" w:type="dxa"/>
            <w:vAlign w:val="center"/>
          </w:tcPr>
          <w:p>
            <w:pPr>
              <w:pStyle w:val="51"/>
              <w:ind w:firstLine="630" w:firstLineChars="3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5</w:t>
            </w:r>
          </w:p>
        </w:tc>
        <w:tc>
          <w:tcPr>
            <w:tcW w:w="1569"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210" w:firstLineChars="1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16</w:t>
            </w:r>
          </w:p>
        </w:tc>
        <w:tc>
          <w:tcPr>
            <w:tcW w:w="1731"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沟通协调</w:t>
            </w:r>
          </w:p>
        </w:tc>
        <w:tc>
          <w:tcPr>
            <w:tcW w:w="375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主动通报虫情风险，配合院感监测。沟通不畅导致问题扣3分</w:t>
            </w:r>
          </w:p>
        </w:tc>
        <w:tc>
          <w:tcPr>
            <w:tcW w:w="1500" w:type="dxa"/>
            <w:vAlign w:val="center"/>
          </w:tcPr>
          <w:p>
            <w:pPr>
              <w:pStyle w:val="51"/>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附加分±5</w:t>
            </w:r>
          </w:p>
        </w:tc>
        <w:tc>
          <w:tcPr>
            <w:tcW w:w="1569"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7" w:type="dxa"/>
            <w:vAlign w:val="center"/>
          </w:tcPr>
          <w:p>
            <w:pPr>
              <w:pStyle w:val="51"/>
              <w:ind w:left="0" w:leftChars="0" w:firstLine="210" w:firstLineChars="10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17</w:t>
            </w:r>
          </w:p>
        </w:tc>
        <w:tc>
          <w:tcPr>
            <w:tcW w:w="1731"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培训与宣传</w:t>
            </w:r>
          </w:p>
        </w:tc>
        <w:tc>
          <w:tcPr>
            <w:tcW w:w="3759" w:type="dxa"/>
            <w:vAlign w:val="center"/>
          </w:tcPr>
          <w:p>
            <w:pPr>
              <w:pStyle w:val="51"/>
              <w:ind w:left="0" w:leftChars="0" w:firstLine="0" w:firstLineChars="0"/>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为医院员工提供病媒防制知识培训，开展宣传活动。每次加2分</w:t>
            </w:r>
          </w:p>
        </w:tc>
        <w:tc>
          <w:tcPr>
            <w:tcW w:w="1500" w:type="dxa"/>
            <w:vAlign w:val="center"/>
          </w:tcPr>
          <w:p>
            <w:pPr>
              <w:pStyle w:val="51"/>
              <w:jc w:val="both"/>
              <w:rPr>
                <w:rFonts w:hint="eastAsia" w:ascii="宋体" w:hAnsi="宋体" w:eastAsia="宋体" w:cs="宋体"/>
                <w:b w:val="0"/>
                <w:bCs/>
                <w:vertAlign w:val="baseline"/>
                <w:lang w:val="en-US" w:eastAsia="zh-CN"/>
              </w:rPr>
            </w:pPr>
            <w:r>
              <w:rPr>
                <w:rFonts w:hint="eastAsia" w:ascii="宋体" w:hAnsi="宋体" w:eastAsia="宋体" w:cs="宋体"/>
                <w:b w:val="0"/>
                <w:bCs/>
                <w:vertAlign w:val="baseline"/>
                <w:lang w:val="en-US" w:eastAsia="zh-CN"/>
              </w:rPr>
              <w:t>附加分±5</w:t>
            </w:r>
          </w:p>
        </w:tc>
        <w:tc>
          <w:tcPr>
            <w:tcW w:w="1569" w:type="dxa"/>
            <w:vAlign w:val="center"/>
          </w:tcPr>
          <w:p>
            <w:pPr>
              <w:pStyle w:val="51"/>
              <w:jc w:val="center"/>
              <w:rPr>
                <w:rFonts w:hint="eastAsia" w:ascii="宋体" w:hAnsi="宋体" w:eastAsia="宋体" w:cs="宋体"/>
                <w:b w:val="0"/>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vAlign w:val="center"/>
          </w:tcPr>
          <w:p>
            <w:pPr>
              <w:pStyle w:val="51"/>
              <w:ind w:left="0" w:leftChars="0" w:firstLine="210" w:firstLineChars="100"/>
              <w:jc w:val="both"/>
              <w:rPr>
                <w:rFonts w:hint="eastAsia" w:ascii="宋体" w:hAnsi="宋体" w:eastAsia="宋体" w:cs="宋体"/>
                <w:b/>
                <w:bCs w:val="0"/>
                <w:vertAlign w:val="baseline"/>
                <w:lang w:val="en-US" w:eastAsia="zh-CN"/>
              </w:rPr>
            </w:pPr>
            <w:r>
              <w:rPr>
                <w:rFonts w:hint="eastAsia" w:ascii="宋体" w:hAnsi="宋体" w:eastAsia="宋体" w:cs="宋体"/>
                <w:b/>
                <w:bCs w:val="0"/>
                <w:vertAlign w:val="baseline"/>
                <w:lang w:val="en-US" w:eastAsia="zh-CN"/>
              </w:rPr>
              <w:t>合计</w:t>
            </w:r>
          </w:p>
        </w:tc>
        <w:tc>
          <w:tcPr>
            <w:tcW w:w="1731" w:type="dxa"/>
            <w:vAlign w:val="center"/>
          </w:tcPr>
          <w:p>
            <w:pPr>
              <w:pStyle w:val="51"/>
              <w:ind w:left="0" w:leftChars="0" w:firstLine="0" w:firstLineChars="0"/>
              <w:jc w:val="both"/>
              <w:rPr>
                <w:rFonts w:hint="eastAsia" w:ascii="宋体" w:hAnsi="宋体" w:eastAsia="宋体" w:cs="宋体"/>
                <w:b/>
                <w:bCs w:val="0"/>
                <w:vertAlign w:val="baseline"/>
                <w:lang w:val="en-US" w:eastAsia="zh-CN"/>
              </w:rPr>
            </w:pPr>
          </w:p>
        </w:tc>
        <w:tc>
          <w:tcPr>
            <w:tcW w:w="3759" w:type="dxa"/>
            <w:vAlign w:val="center"/>
          </w:tcPr>
          <w:p>
            <w:pPr>
              <w:pStyle w:val="51"/>
              <w:ind w:left="0" w:leftChars="0" w:firstLine="0" w:firstLineChars="0"/>
              <w:jc w:val="both"/>
              <w:rPr>
                <w:rFonts w:hint="eastAsia" w:ascii="宋体" w:hAnsi="宋体" w:eastAsia="宋体" w:cs="宋体"/>
                <w:b/>
                <w:bCs w:val="0"/>
                <w:vertAlign w:val="baseline"/>
                <w:lang w:val="en-US" w:eastAsia="zh-CN"/>
              </w:rPr>
            </w:pPr>
          </w:p>
        </w:tc>
        <w:tc>
          <w:tcPr>
            <w:tcW w:w="1500" w:type="dxa"/>
            <w:vAlign w:val="center"/>
          </w:tcPr>
          <w:p>
            <w:pPr>
              <w:pStyle w:val="51"/>
              <w:jc w:val="center"/>
              <w:rPr>
                <w:rFonts w:hint="eastAsia" w:ascii="宋体" w:hAnsi="宋体" w:eastAsia="宋体" w:cs="宋体"/>
                <w:b/>
                <w:bCs w:val="0"/>
                <w:vertAlign w:val="baseline"/>
                <w:lang w:val="en-US" w:eastAsia="zh-CN"/>
              </w:rPr>
            </w:pPr>
          </w:p>
        </w:tc>
        <w:tc>
          <w:tcPr>
            <w:tcW w:w="1569" w:type="dxa"/>
            <w:vAlign w:val="center"/>
          </w:tcPr>
          <w:p>
            <w:pPr>
              <w:pStyle w:val="51"/>
              <w:jc w:val="center"/>
              <w:rPr>
                <w:rFonts w:hint="eastAsia" w:ascii="宋体" w:hAnsi="宋体" w:eastAsia="宋体" w:cs="宋体"/>
                <w:b/>
                <w:bCs w:val="0"/>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6" w:type="dxa"/>
            <w:gridSpan w:val="5"/>
            <w:vAlign w:val="center"/>
          </w:tcPr>
          <w:p>
            <w:pPr>
              <w:pStyle w:val="51"/>
              <w:jc w:val="center"/>
              <w:rPr>
                <w:rFonts w:hint="eastAsia" w:ascii="宋体" w:hAnsi="宋体" w:eastAsia="宋体" w:cs="宋体"/>
                <w:b w:val="0"/>
                <w:bCs/>
                <w:vertAlign w:val="baseline"/>
                <w:lang w:val="en-US" w:eastAsia="zh-CN"/>
              </w:rPr>
            </w:pPr>
            <w:r>
              <w:rPr>
                <w:rFonts w:hint="eastAsia" w:ascii="宋体" w:hAnsi="宋体" w:eastAsia="宋体" w:cs="宋体"/>
                <w:i w:val="0"/>
                <w:iCs w:val="0"/>
                <w:color w:val="auto"/>
                <w:sz w:val="21"/>
                <w:szCs w:val="21"/>
                <w:highlight w:val="none"/>
                <w:u w:val="none"/>
                <w:lang w:val="en-US" w:eastAsia="zh-CN"/>
              </w:rPr>
              <w:t>本考核表由</w:t>
            </w:r>
            <w:r>
              <w:rPr>
                <w:rFonts w:hint="eastAsia" w:ascii="宋体" w:hAnsi="宋体" w:eastAsia="宋体" w:cs="宋体"/>
                <w:color w:val="auto"/>
                <w:sz w:val="21"/>
                <w:szCs w:val="21"/>
                <w:highlight w:val="none"/>
                <w:lang w:val="en-US" w:eastAsia="zh-CN"/>
              </w:rPr>
              <w:t>后勤保障部</w:t>
            </w:r>
            <w:r>
              <w:rPr>
                <w:rFonts w:hint="eastAsia" w:ascii="宋体" w:hAnsi="宋体" w:eastAsia="宋体" w:cs="宋体"/>
                <w:i w:val="0"/>
                <w:iCs w:val="0"/>
                <w:color w:val="auto"/>
                <w:sz w:val="21"/>
                <w:szCs w:val="21"/>
                <w:highlight w:val="none"/>
                <w:u w:val="none"/>
                <w:lang w:val="en-US" w:eastAsia="zh-CN"/>
              </w:rPr>
              <w:t>负责考核。90分及以上合格，90分以下不合格。不达90分每减少一分，扣除当月服务费1000元。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trPr>
        <w:tc>
          <w:tcPr>
            <w:tcW w:w="9486" w:type="dxa"/>
            <w:gridSpan w:val="5"/>
            <w:vAlign w:val="center"/>
          </w:tcPr>
          <w:p>
            <w:pPr>
              <w:pStyle w:val="51"/>
              <w:jc w:val="both"/>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考核小组签名：</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b/>
          <w:bCs/>
          <w:color w:val="auto"/>
          <w:sz w:val="21"/>
          <w:szCs w:val="21"/>
          <w:highlight w:val="none"/>
          <w:lang w:val="en-US" w:eastAsia="zh-CN"/>
        </w:rPr>
      </w:pPr>
    </w:p>
    <w:p>
      <w:pPr>
        <w:rPr>
          <w:highlight w:val="none"/>
        </w:rPr>
      </w:pPr>
    </w:p>
    <w:p>
      <w:pPr>
        <w:pStyle w:val="4"/>
        <w:rPr>
          <w:highlight w:val="none"/>
        </w:rPr>
      </w:pPr>
    </w:p>
    <w:p>
      <w:pPr>
        <w:rPr>
          <w:highlight w:val="none"/>
        </w:rPr>
      </w:pPr>
    </w:p>
    <w:p>
      <w:pPr>
        <w:pStyle w:val="4"/>
        <w:rPr>
          <w:highlight w:val="none"/>
        </w:rPr>
      </w:pPr>
    </w:p>
    <w:p>
      <w:pPr>
        <w:rPr>
          <w:highlight w:val="none"/>
        </w:rPr>
      </w:pPr>
    </w:p>
    <w:p>
      <w:pPr>
        <w:pStyle w:val="4"/>
        <w:rPr>
          <w:highlight w:val="none"/>
        </w:rPr>
      </w:pPr>
    </w:p>
    <w:p>
      <w:pPr>
        <w:pStyle w:val="107"/>
        <w:ind w:firstLine="420"/>
        <w:rPr>
          <w:rFonts w:hint="eastAsia"/>
          <w:highlight w:val="none"/>
        </w:rPr>
      </w:pPr>
      <w:bookmarkStart w:id="8" w:name="_Toc1999517464"/>
    </w:p>
    <w:p>
      <w:pPr>
        <w:pStyle w:val="107"/>
        <w:ind w:firstLine="420"/>
        <w:rPr>
          <w:rFonts w:hint="eastAsia"/>
          <w:highlight w:val="none"/>
        </w:rPr>
      </w:pPr>
    </w:p>
    <w:p>
      <w:pPr>
        <w:pStyle w:val="107"/>
        <w:ind w:firstLine="420"/>
        <w:rPr>
          <w:rFonts w:hint="eastAsia"/>
          <w:highlight w:val="none"/>
        </w:rPr>
      </w:pPr>
    </w:p>
    <w:p>
      <w:pPr>
        <w:pStyle w:val="107"/>
        <w:ind w:firstLine="420"/>
        <w:rPr>
          <w:rFonts w:hint="eastAsia"/>
          <w:highlight w:val="none"/>
        </w:rPr>
      </w:pPr>
    </w:p>
    <w:p>
      <w:pPr>
        <w:pStyle w:val="107"/>
        <w:ind w:firstLine="420"/>
        <w:rPr>
          <w:rFonts w:hint="eastAsia"/>
          <w:highlight w:val="none"/>
        </w:rPr>
      </w:pPr>
    </w:p>
    <w:p>
      <w:pPr>
        <w:pStyle w:val="107"/>
        <w:ind w:firstLine="420"/>
        <w:rPr>
          <w:rFonts w:hint="eastAsia"/>
          <w:highlight w:val="none"/>
        </w:rPr>
      </w:pPr>
    </w:p>
    <w:p>
      <w:pPr>
        <w:pStyle w:val="107"/>
        <w:ind w:firstLine="420"/>
        <w:rPr>
          <w:rFonts w:hint="eastAsia"/>
          <w:highlight w:val="none"/>
        </w:rPr>
      </w:pPr>
    </w:p>
    <w:p>
      <w:pPr>
        <w:pStyle w:val="107"/>
        <w:ind w:firstLine="420"/>
        <w:rPr>
          <w:rFonts w:hint="eastAsia"/>
          <w:highlight w:val="none"/>
        </w:rPr>
      </w:pPr>
    </w:p>
    <w:p>
      <w:pPr>
        <w:pStyle w:val="3"/>
        <w:jc w:val="center"/>
        <w:rPr>
          <w:rFonts w:hint="eastAsia"/>
          <w:highlight w:val="none"/>
        </w:rPr>
      </w:pPr>
      <w:r>
        <w:rPr>
          <w:rFonts w:hint="eastAsia"/>
          <w:highlight w:val="none"/>
        </w:rPr>
        <w:t>第三章  投标人须知</w:t>
      </w:r>
      <w:bookmarkEnd w:id="8"/>
    </w:p>
    <w:p>
      <w:pPr>
        <w:snapToGrid w:val="0"/>
        <w:jc w:val="center"/>
        <w:rPr>
          <w:rFonts w:hint="eastAsia" w:ascii="黑体" w:hAnsi="宋体" w:eastAsia="黑体"/>
          <w:sz w:val="32"/>
          <w:szCs w:val="32"/>
          <w:highlight w:val="none"/>
        </w:rPr>
      </w:pPr>
    </w:p>
    <w:p>
      <w:pPr>
        <w:snapToGrid w:val="0"/>
        <w:jc w:val="center"/>
        <w:rPr>
          <w:rFonts w:hint="eastAsia" w:ascii="黑体" w:hAnsi="宋体" w:eastAsia="黑体"/>
          <w:sz w:val="32"/>
          <w:szCs w:val="32"/>
          <w:highlight w:val="none"/>
        </w:rPr>
      </w:pPr>
    </w:p>
    <w:p>
      <w:pPr>
        <w:pageBreakBefore/>
        <w:snapToGrid w:val="0"/>
        <w:jc w:val="center"/>
        <w:rPr>
          <w:rFonts w:hint="eastAsia" w:ascii="仿宋_GB2312" w:hAnsi="宋体" w:eastAsia="仿宋_GB2312"/>
          <w:b/>
          <w:szCs w:val="21"/>
          <w:highlight w:val="none"/>
        </w:rPr>
      </w:pPr>
      <w:r>
        <w:rPr>
          <w:rFonts w:hint="eastAsia" w:ascii="仿宋_GB2312" w:hAnsi="宋体" w:eastAsia="仿宋_GB2312"/>
          <w:b/>
          <w:sz w:val="32"/>
          <w:szCs w:val="32"/>
          <w:highlight w:val="none"/>
        </w:rPr>
        <w:t>投标</w:t>
      </w:r>
      <w:bookmarkStart w:id="9" w:name="_Toc254970667"/>
      <w:bookmarkStart w:id="10" w:name="_Toc254970526"/>
      <w:r>
        <w:rPr>
          <w:rFonts w:hint="eastAsia" w:ascii="仿宋_GB2312" w:hAnsi="宋体" w:eastAsia="仿宋_GB2312"/>
          <w:b/>
          <w:sz w:val="32"/>
          <w:szCs w:val="32"/>
          <w:highlight w:val="none"/>
        </w:rPr>
        <w:t>人须知及前附表</w:t>
      </w:r>
      <w:bookmarkEnd w:id="9"/>
      <w:bookmarkEnd w:id="10"/>
    </w:p>
    <w:tbl>
      <w:tblPr>
        <w:tblStyle w:val="5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8"/>
        <w:gridCol w:w="909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序号</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内容、要求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1</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right="-109" w:rightChars="-52"/>
              <w:jc w:val="left"/>
              <w:rPr>
                <w:rFonts w:hint="eastAsia" w:ascii="宋体" w:hAnsi="宋体"/>
                <w:b/>
                <w:szCs w:val="21"/>
                <w:highlight w:val="none"/>
                <w:lang w:val="en"/>
              </w:rPr>
            </w:pPr>
            <w:r>
              <w:rPr>
                <w:rFonts w:hint="eastAsia" w:ascii="宋体" w:hAnsi="宋体"/>
                <w:szCs w:val="21"/>
                <w:highlight w:val="none"/>
              </w:rPr>
              <w:t>项目名称：</w:t>
            </w:r>
            <w:r>
              <w:rPr>
                <w:rFonts w:ascii="宋体" w:hAnsi="宋体"/>
                <w:szCs w:val="21"/>
                <w:highlight w:val="none"/>
                <w:lang w:val="en"/>
              </w:rPr>
              <w:t>广西壮族自治区人民医院保洁综合服务项目采购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2</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80" w:lineRule="exact"/>
              <w:rPr>
                <w:rFonts w:hint="eastAsia" w:ascii="宋体" w:hAnsi="宋体"/>
                <w:szCs w:val="21"/>
                <w:highlight w:val="none"/>
              </w:rPr>
            </w:pPr>
            <w:r>
              <w:rPr>
                <w:rFonts w:hint="eastAsia" w:ascii="宋体" w:hAnsi="宋体"/>
                <w:szCs w:val="21"/>
                <w:highlight w:val="none"/>
              </w:rPr>
              <w:t>投标报价及费用：1、本项目投标应以人民币报价；2、不论投标结果如何，投标人均应自行承担所有与投标有关的全部费用。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95"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3</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80" w:lineRule="exact"/>
              <w:rPr>
                <w:rFonts w:hint="eastAsia" w:ascii="宋体" w:hAnsi="宋体"/>
                <w:b/>
                <w:szCs w:val="21"/>
                <w:highlight w:val="none"/>
              </w:rPr>
            </w:pPr>
            <w:r>
              <w:rPr>
                <w:rFonts w:hint="eastAsia" w:ascii="宋体" w:hAnsi="宋体"/>
                <w:szCs w:val="21"/>
                <w:highlight w:val="none"/>
              </w:rPr>
              <w:t>投标保证金：详见本项目公开招标公告。</w:t>
            </w:r>
          </w:p>
          <w:p>
            <w:pPr>
              <w:snapToGrid w:val="0"/>
              <w:spacing w:line="380" w:lineRule="exact"/>
              <w:rPr>
                <w:rFonts w:hint="eastAsia" w:ascii="宋体" w:hAnsi="宋体"/>
                <w:szCs w:val="21"/>
                <w:highlight w:val="none"/>
              </w:rPr>
            </w:pPr>
            <w:r>
              <w:rPr>
                <w:rFonts w:hint="eastAsia" w:ascii="宋体" w:hAnsi="宋体"/>
                <w:bCs/>
                <w:szCs w:val="21"/>
                <w:highlight w:val="none"/>
              </w:rPr>
              <w:t>实际交纳的保证金按上述要求，否则视为未交纳保证金</w:t>
            </w:r>
            <w:r>
              <w:rPr>
                <w:rFonts w:hint="eastAsia" w:ascii="宋体" w:hAnsi="宋体"/>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b/>
                <w:szCs w:val="21"/>
                <w:highlight w:val="none"/>
              </w:rPr>
            </w:pPr>
            <w:r>
              <w:rPr>
                <w:rFonts w:hint="eastAsia" w:ascii="宋体" w:hAnsi="宋体"/>
                <w:b/>
                <w:szCs w:val="21"/>
                <w:highlight w:val="none"/>
              </w:rPr>
              <w:t>4</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left"/>
              <w:rPr>
                <w:rFonts w:hint="eastAsia" w:ascii="宋体" w:hAnsi="宋体"/>
                <w:b/>
                <w:szCs w:val="21"/>
                <w:highlight w:val="none"/>
              </w:rPr>
            </w:pPr>
            <w:r>
              <w:rPr>
                <w:rFonts w:hint="eastAsia" w:ascii="宋体" w:hAnsi="宋体"/>
                <w:b/>
                <w:szCs w:val="21"/>
                <w:highlight w:val="none"/>
              </w:rPr>
              <w:t>现场踏勘：详见采购需求。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5</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szCs w:val="21"/>
                <w:highlight w:val="none"/>
              </w:rPr>
            </w:pPr>
            <w:r>
              <w:rPr>
                <w:rFonts w:hint="eastAsia" w:ascii="宋体" w:hAnsi="宋体"/>
                <w:szCs w:val="21"/>
                <w:highlight w:val="none"/>
              </w:rPr>
              <w:t>演示时间及地点：</w:t>
            </w:r>
            <w:r>
              <w:rPr>
                <w:rFonts w:hint="eastAsia" w:ascii="宋体" w:hAnsi="宋体"/>
                <w:szCs w:val="21"/>
                <w:highlight w:val="none"/>
                <w:u w:val="single"/>
              </w:rPr>
              <w:t>无</w:t>
            </w:r>
            <w:r>
              <w:rPr>
                <w:rFonts w:hint="eastAsia" w:ascii="宋体" w:hAnsi="宋体"/>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6</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00" w:lineRule="exact"/>
              <w:rPr>
                <w:szCs w:val="21"/>
                <w:highlight w:val="none"/>
              </w:rPr>
            </w:pPr>
            <w:r>
              <w:rPr>
                <w:rFonts w:hint="eastAsia"/>
                <w:szCs w:val="21"/>
                <w:highlight w:val="none"/>
              </w:rPr>
              <w:t>（1）答疑、澄清：</w:t>
            </w:r>
            <w:r>
              <w:rPr>
                <w:rFonts w:hint="eastAsia"/>
                <w:b/>
                <w:szCs w:val="21"/>
                <w:highlight w:val="none"/>
                <w:u w:val="single"/>
              </w:rPr>
              <w:t>如投标人认为招标文件表述不清晰、</w:t>
            </w:r>
            <w:r>
              <w:rPr>
                <w:rFonts w:hint="eastAsia"/>
                <w:b/>
                <w:bCs/>
                <w:highlight w:val="none"/>
                <w:u w:val="single"/>
              </w:rPr>
              <w:t>有误或有不合理要求的</w:t>
            </w:r>
            <w:r>
              <w:rPr>
                <w:rFonts w:hint="eastAsia"/>
                <w:szCs w:val="21"/>
                <w:highlight w:val="none"/>
              </w:rPr>
              <w:t>，</w:t>
            </w:r>
            <w:r>
              <w:rPr>
                <w:szCs w:val="21"/>
                <w:highlight w:val="none"/>
              </w:rPr>
              <w:t>应当以书面形式要求采购人或者本中心作出书面答疑、澄清</w:t>
            </w:r>
            <w:r>
              <w:rPr>
                <w:rFonts w:hint="eastAsia"/>
                <w:szCs w:val="21"/>
                <w:highlight w:val="none"/>
              </w:rPr>
              <w:t>；</w:t>
            </w:r>
          </w:p>
          <w:p>
            <w:pPr>
              <w:snapToGrid w:val="0"/>
              <w:spacing w:line="300" w:lineRule="exact"/>
              <w:rPr>
                <w:rFonts w:hint="eastAsia" w:hAnsi="宋体"/>
                <w:szCs w:val="21"/>
                <w:highlight w:val="none"/>
              </w:rPr>
            </w:pPr>
            <w:r>
              <w:rPr>
                <w:rFonts w:hint="eastAsia" w:hAnsi="宋体"/>
                <w:szCs w:val="21"/>
                <w:highlight w:val="none"/>
              </w:rPr>
              <w:t>（2）询问、质疑：</w:t>
            </w:r>
            <w:r>
              <w:rPr>
                <w:rFonts w:hint="eastAsia" w:hAnsi="宋体"/>
                <w:b/>
                <w:szCs w:val="21"/>
                <w:highlight w:val="none"/>
                <w:u w:val="single"/>
              </w:rPr>
              <w:t>如投标人对</w:t>
            </w:r>
            <w:r>
              <w:rPr>
                <w:rFonts w:hint="eastAsia" w:ascii="仿宋_GB2312" w:hAnsi="微软雅黑" w:eastAsia="仿宋_GB2312" w:cs="仿宋_GB2312"/>
                <w:szCs w:val="21"/>
                <w:highlight w:val="none"/>
                <w:shd w:val="clear" w:color="auto" w:fill="FFFFFF"/>
              </w:rPr>
              <w:t>政府采购活动事项有疑问或认为招标文件、采购过程和中标结果使其权益受到损害的</w:t>
            </w:r>
            <w:r>
              <w:rPr>
                <w:rFonts w:hint="eastAsia" w:hAnsi="宋体"/>
                <w:szCs w:val="21"/>
                <w:highlight w:val="none"/>
              </w:rPr>
              <w:t>，按投标人须知“一、总则（九）询问、质疑和投诉”中的要求向</w:t>
            </w:r>
            <w:r>
              <w:rPr>
                <w:rFonts w:ascii="宋体" w:hAnsi="宋体"/>
                <w:szCs w:val="21"/>
                <w:highlight w:val="none"/>
              </w:rPr>
              <w:t>采购人或者采购代理机构</w:t>
            </w:r>
            <w:r>
              <w:rPr>
                <w:rFonts w:hint="eastAsia" w:hAnsi="宋体"/>
                <w:szCs w:val="21"/>
                <w:highlight w:val="none"/>
              </w:rPr>
              <w:t>提出书面询问、质疑，并提供必要的证明材料。</w:t>
            </w:r>
          </w:p>
          <w:p>
            <w:pPr>
              <w:snapToGrid w:val="0"/>
              <w:spacing w:line="320" w:lineRule="exact"/>
              <w:rPr>
                <w:rFonts w:hint="eastAsia" w:ascii="宋体" w:hAnsi="宋体"/>
                <w:szCs w:val="21"/>
                <w:highlight w:val="none"/>
              </w:rPr>
            </w:pPr>
            <w:r>
              <w:rPr>
                <w:rFonts w:hint="eastAsia" w:hAnsi="宋体"/>
                <w:szCs w:val="21"/>
                <w:highlight w:val="none"/>
              </w:rPr>
              <w:t>答疑、澄清内容是招标文件的组成部份，本中心将以书面形式送达所有已报名的投标人。</w:t>
            </w:r>
            <w:r>
              <w:rPr>
                <w:rFonts w:hint="eastAsia" w:hAnsi="宋体"/>
                <w:highlight w:val="none"/>
              </w:rPr>
              <w:t>本中心可以视采购具体情况，延长招标文件或者资格预审文件提供期限，并在财政部门指定的政府采购信息发布媒体及本中心网站上发布公告。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7</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ascii="宋体" w:hAnsi="宋体"/>
                <w:snapToGrid w:val="0"/>
                <w:szCs w:val="21"/>
                <w:highlight w:val="none"/>
              </w:rPr>
            </w:pPr>
            <w:r>
              <w:rPr>
                <w:rFonts w:hint="eastAsia" w:ascii="宋体" w:hAnsi="宋体"/>
                <w:szCs w:val="21"/>
                <w:highlight w:val="none"/>
              </w:rPr>
              <w:t>投标文件形式：</w:t>
            </w:r>
            <w:r>
              <w:rPr>
                <w:rFonts w:hint="eastAsia" w:ascii="宋体" w:hAnsi="宋体"/>
                <w:snapToGrid w:val="0"/>
                <w:szCs w:val="21"/>
                <w:highlight w:val="none"/>
              </w:rPr>
              <w:t>投标供应商应准备电子投标文件。</w:t>
            </w:r>
          </w:p>
          <w:p>
            <w:pPr>
              <w:autoSpaceDE w:val="0"/>
              <w:autoSpaceDN w:val="0"/>
              <w:snapToGrid w:val="0"/>
              <w:spacing w:line="360" w:lineRule="exact"/>
              <w:textAlignment w:val="bottom"/>
              <w:rPr>
                <w:rFonts w:hint="eastAsia" w:ascii="宋体" w:hAnsi="宋体"/>
                <w:szCs w:val="21"/>
                <w:highlight w:val="none"/>
              </w:rPr>
            </w:pPr>
            <w:r>
              <w:rPr>
                <w:rFonts w:hint="eastAsia" w:ascii="宋体" w:hAnsi="宋体"/>
                <w:snapToGrid w:val="0"/>
                <w:szCs w:val="21"/>
                <w:highlight w:val="none"/>
              </w:rPr>
              <w:t>电子投标文件是指通过“广西政府采购云平台</w:t>
            </w:r>
            <w:r>
              <w:rPr>
                <w:rFonts w:ascii="宋体" w:hAnsi="宋体"/>
                <w:szCs w:val="21"/>
                <w:highlight w:val="none"/>
              </w:rPr>
              <w:t>电子投标</w:t>
            </w:r>
            <w:r>
              <w:rPr>
                <w:rFonts w:hint="eastAsia" w:ascii="宋体" w:hAnsi="宋体"/>
                <w:snapToGrid w:val="0"/>
                <w:szCs w:val="21"/>
                <w:highlight w:val="none"/>
              </w:rPr>
              <w:t>客户端”完成投标文件编制后生成并加密的数据电文形式的电子加密投标文件。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8</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hint="eastAsia" w:ascii="宋体" w:hAnsi="宋体"/>
                <w:szCs w:val="21"/>
                <w:highlight w:val="none"/>
              </w:rPr>
            </w:pPr>
            <w:r>
              <w:rPr>
                <w:rFonts w:hint="eastAsia" w:ascii="宋体" w:hAnsi="宋体"/>
                <w:snapToGrid w:val="0"/>
                <w:szCs w:val="21"/>
                <w:highlight w:val="none"/>
              </w:rPr>
              <w:t>投标文件的编制：供应商应先安装“广西政府采购云平台</w:t>
            </w:r>
            <w:r>
              <w:rPr>
                <w:rFonts w:ascii="宋体" w:hAnsi="宋体"/>
                <w:szCs w:val="21"/>
                <w:highlight w:val="none"/>
              </w:rPr>
              <w:t>电子投标</w:t>
            </w:r>
            <w:r>
              <w:rPr>
                <w:rFonts w:hint="eastAsia" w:ascii="宋体" w:hAnsi="宋体"/>
                <w:snapToGrid w:val="0"/>
                <w:szCs w:val="21"/>
                <w:highlight w:val="none"/>
              </w:rPr>
              <w:t>客户端”，并按照本招标文件和“广西政府采购云平台”的要求，通过“广西政府采购云平台</w:t>
            </w:r>
            <w:r>
              <w:rPr>
                <w:rFonts w:ascii="宋体" w:hAnsi="宋体"/>
                <w:szCs w:val="21"/>
                <w:highlight w:val="none"/>
              </w:rPr>
              <w:t>电子投标</w:t>
            </w:r>
            <w:r>
              <w:rPr>
                <w:rFonts w:hint="eastAsia" w:ascii="宋体" w:hAnsi="宋体"/>
                <w:snapToGrid w:val="0"/>
                <w:szCs w:val="21"/>
                <w:highlight w:val="none"/>
              </w:rPr>
              <w:t>客户端”编制并加密投标文件。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9</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hint="eastAsia" w:ascii="宋体" w:hAnsi="宋体"/>
                <w:snapToGrid w:val="0"/>
                <w:szCs w:val="21"/>
                <w:highlight w:val="none"/>
              </w:rPr>
            </w:pPr>
            <w:r>
              <w:rPr>
                <w:rFonts w:hint="eastAsia" w:ascii="宋体" w:hAnsi="宋体"/>
                <w:snapToGrid w:val="0"/>
                <w:szCs w:val="21"/>
                <w:highlight w:val="none"/>
              </w:rPr>
              <w:t>投标文件的盖章：投标文件中所涉及的加盖公章均采用CA电子签章。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10</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hint="eastAsia" w:ascii="宋体" w:hAnsi="宋体"/>
                <w:snapToGrid w:val="0"/>
                <w:szCs w:val="21"/>
                <w:highlight w:val="none"/>
              </w:rPr>
            </w:pPr>
            <w:r>
              <w:rPr>
                <w:rFonts w:hint="eastAsia" w:ascii="宋体" w:hAnsi="宋体"/>
                <w:snapToGrid w:val="0"/>
                <w:szCs w:val="21"/>
                <w:highlight w:val="none"/>
              </w:rPr>
              <w:t>法定代表人或其授权代表签字或盖章：本招标文件所涉及的法定代表人或其授权代表签字或盖章的内容，如果投标单位没有法定代表人电子签章，涉及到法定代表人或其授权代表签字或盖章的内容，投标单位可以线下签字或盖章后扫描上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11</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hint="eastAsia" w:ascii="宋体" w:hAnsi="宋体"/>
                <w:snapToGrid w:val="0"/>
                <w:szCs w:val="21"/>
                <w:highlight w:val="none"/>
              </w:rPr>
            </w:pPr>
            <w:r>
              <w:rPr>
                <w:rFonts w:hint="eastAsia" w:ascii="宋体" w:hAnsi="宋体"/>
                <w:snapToGrid w:val="0"/>
                <w:szCs w:val="21"/>
                <w:highlight w:val="none"/>
              </w:rPr>
              <w:t>投标文件份数：电子加密投标文件在线上传提交一份。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12</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ascii="宋体" w:hAnsi="宋体"/>
                <w:snapToGrid w:val="0"/>
                <w:szCs w:val="21"/>
                <w:highlight w:val="none"/>
              </w:rPr>
            </w:pPr>
            <w:r>
              <w:rPr>
                <w:rFonts w:hint="eastAsia" w:ascii="宋体" w:hAnsi="宋体"/>
                <w:snapToGrid w:val="0"/>
                <w:szCs w:val="21"/>
                <w:highlight w:val="none"/>
              </w:rPr>
              <w:t>投标文件的上传和提交：本项目通过“广西政府采购云平台（https://www.gcy.zfcg.gxzf.gov.cn/</w:t>
            </w:r>
            <w:r>
              <w:rPr>
                <w:rFonts w:ascii="宋体" w:hAnsi="宋体"/>
                <w:snapToGrid w:val="0"/>
                <w:szCs w:val="21"/>
                <w:highlight w:val="none"/>
              </w:rPr>
              <w:t>）”实行在线投标响应（电子投标），投标供应商应当在投标截止时间前，将生成的“电子加密投标文件”上传提交至“</w:t>
            </w:r>
            <w:r>
              <w:rPr>
                <w:rFonts w:hint="eastAsia" w:ascii="宋体" w:hAnsi="宋体"/>
                <w:snapToGrid w:val="0"/>
                <w:szCs w:val="21"/>
                <w:highlight w:val="none"/>
              </w:rPr>
              <w:t>广西政府采购云平台</w:t>
            </w:r>
            <w:r>
              <w:rPr>
                <w:rFonts w:ascii="宋体" w:hAnsi="宋体"/>
                <w:snapToGrid w:val="0"/>
                <w:szCs w:val="21"/>
                <w:highlight w:val="none"/>
              </w:rPr>
              <w:t>”。</w:t>
            </w:r>
          </w:p>
          <w:p>
            <w:pPr>
              <w:spacing w:line="300" w:lineRule="exact"/>
              <w:rPr>
                <w:rFonts w:ascii="宋体" w:hAnsi="宋体"/>
                <w:snapToGrid w:val="0"/>
                <w:szCs w:val="21"/>
                <w:highlight w:val="none"/>
              </w:rPr>
            </w:pPr>
            <w:r>
              <w:rPr>
                <w:rFonts w:hint="eastAsia" w:ascii="宋体" w:hAnsi="宋体"/>
                <w:snapToGrid w:val="0"/>
                <w:szCs w:val="21"/>
                <w:highlight w:val="none"/>
              </w:rPr>
              <w:t>“电子加密投标文件”的上传、提交：</w:t>
            </w:r>
          </w:p>
          <w:p>
            <w:pPr>
              <w:spacing w:line="300" w:lineRule="exact"/>
              <w:rPr>
                <w:rFonts w:ascii="宋体" w:hAnsi="宋体"/>
                <w:snapToGrid w:val="0"/>
                <w:szCs w:val="21"/>
                <w:highlight w:val="none"/>
              </w:rPr>
            </w:pPr>
            <w:r>
              <w:rPr>
                <w:rFonts w:hint="eastAsia" w:ascii="宋体" w:hAnsi="宋体"/>
                <w:snapToGrid w:val="0"/>
                <w:szCs w:val="21"/>
                <w:highlight w:val="none"/>
              </w:rPr>
              <w:t>a.投标供应商应在投标截止时间前将“电子加密投标文件”成功上传提交至“广西政府采购云平台”，否则投标无效。</w:t>
            </w:r>
          </w:p>
          <w:p>
            <w:pPr>
              <w:spacing w:line="300" w:lineRule="exact"/>
              <w:rPr>
                <w:rFonts w:hint="eastAsia" w:ascii="宋体" w:hAnsi="宋体"/>
                <w:snapToGrid w:val="0"/>
                <w:szCs w:val="21"/>
                <w:highlight w:val="none"/>
              </w:rPr>
            </w:pPr>
            <w:r>
              <w:rPr>
                <w:rFonts w:hint="eastAsia" w:ascii="宋体" w:hAnsi="宋体"/>
                <w:snapToGrid w:val="0"/>
                <w:szCs w:val="21"/>
                <w:highlight w:val="none"/>
              </w:rPr>
              <w:t>b.“电子加密投标文件”成功上传提交后，供应商可自行打印投标文件接收回执。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13</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hint="eastAsia" w:ascii="宋体" w:hAnsi="宋体"/>
                <w:snapToGrid w:val="0"/>
                <w:szCs w:val="21"/>
                <w:highlight w:val="none"/>
              </w:rPr>
            </w:pPr>
            <w:r>
              <w:rPr>
                <w:rFonts w:hint="eastAsia" w:ascii="宋体" w:hAnsi="宋体"/>
                <w:snapToGrid w:val="0"/>
                <w:szCs w:val="21"/>
                <w:highlight w:val="none"/>
              </w:rPr>
              <w:t>电子加密投标文件的解密：</w:t>
            </w:r>
          </w:p>
          <w:p>
            <w:pPr>
              <w:spacing w:line="300" w:lineRule="exact"/>
              <w:rPr>
                <w:rFonts w:hint="eastAsia" w:ascii="宋体" w:hAnsi="宋体"/>
                <w:snapToGrid w:val="0"/>
                <w:szCs w:val="21"/>
                <w:highlight w:val="none"/>
              </w:rPr>
            </w:pPr>
            <w:r>
              <w:rPr>
                <w:rFonts w:hint="eastAsia" w:ascii="宋体" w:hAnsi="宋体"/>
                <w:snapToGrid w:val="0"/>
                <w:szCs w:val="21"/>
                <w:highlight w:val="none"/>
              </w:rPr>
              <w:t>开标后，采购组织机构将向各投标供应商发出“电子加密投标文件”的解密通知，各投标供应商代表应当在接到解密通知后30分钟内自行完成“电子加密投标文件”的在线解密。投标供应商未在规定时间内完成解密的，系统默认自动放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14</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00" w:lineRule="exact"/>
              <w:rPr>
                <w:rFonts w:hint="eastAsia" w:ascii="宋体" w:hAnsi="宋体"/>
                <w:szCs w:val="21"/>
                <w:highlight w:val="none"/>
              </w:rPr>
            </w:pPr>
            <w:r>
              <w:rPr>
                <w:rFonts w:hint="eastAsia" w:ascii="宋体" w:hAnsi="宋体"/>
                <w:szCs w:val="21"/>
                <w:highlight w:val="none"/>
              </w:rPr>
              <w:t>投标截止时间及地点：</w:t>
            </w:r>
            <w:r>
              <w:rPr>
                <w:rFonts w:hint="eastAsia" w:ascii="宋体" w:hAnsi="宋体"/>
                <w:b/>
                <w:szCs w:val="21"/>
                <w:highlight w:val="none"/>
                <w:u w:val="single"/>
              </w:rPr>
              <w:t>202</w:t>
            </w:r>
            <w:r>
              <w:rPr>
                <w:rFonts w:hint="eastAsia" w:ascii="宋体" w:hAnsi="宋体"/>
                <w:b/>
                <w:szCs w:val="21"/>
                <w:highlight w:val="none"/>
                <w:u w:val="single"/>
                <w:lang w:val="en-US" w:eastAsia="zh-CN"/>
              </w:rPr>
              <w:t>6</w:t>
            </w:r>
            <w:r>
              <w:rPr>
                <w:rFonts w:ascii="宋体" w:hAnsi="宋体"/>
                <w:b/>
                <w:szCs w:val="21"/>
                <w:highlight w:val="none"/>
                <w:u w:val="single"/>
                <w:lang w:val="en"/>
              </w:rPr>
              <w:t>年月日</w:t>
            </w:r>
            <w:r>
              <w:rPr>
                <w:rFonts w:hint="eastAsia" w:ascii="宋体" w:hAnsi="宋体"/>
                <w:b/>
                <w:szCs w:val="21"/>
                <w:highlight w:val="none"/>
              </w:rPr>
              <w:t>上午10时整，</w:t>
            </w:r>
            <w:r>
              <w:rPr>
                <w:rFonts w:hint="eastAsia" w:ascii="宋体" w:hAnsi="宋体"/>
                <w:b/>
                <w:szCs w:val="21"/>
                <w:highlight w:val="none"/>
                <w:u w:val="single"/>
              </w:rPr>
              <w:t>南宁市星湖路22号</w:t>
            </w:r>
            <w:r>
              <w:rPr>
                <w:rFonts w:hint="eastAsia" w:ascii="宋体" w:hAnsi="宋体" w:cs="Arial"/>
                <w:b/>
                <w:szCs w:val="21"/>
                <w:highlight w:val="none"/>
                <w:u w:val="single"/>
              </w:rPr>
              <w:t>广西壮族自治区政府采购中心开标室</w:t>
            </w:r>
            <w:r>
              <w:rPr>
                <w:rFonts w:hint="eastAsia" w:ascii="宋体" w:hAnsi="宋体"/>
                <w:b/>
                <w:szCs w:val="21"/>
                <w:highlight w:val="none"/>
                <w:u w:val="single"/>
              </w:rPr>
              <w:t>。</w:t>
            </w:r>
            <w:r>
              <w:rPr>
                <w:rFonts w:hint="eastAsia" w:ascii="宋体" w:hAnsi="宋体"/>
                <w:b/>
                <w:szCs w:val="21"/>
                <w:highlight w:val="none"/>
              </w:rPr>
              <w:t>（</w:t>
            </w:r>
            <w:r>
              <w:rPr>
                <w:rFonts w:hint="eastAsia" w:ascii="宋体" w:hAnsi="宋体"/>
                <w:szCs w:val="21"/>
                <w:highlight w:val="none"/>
              </w:rPr>
              <w:t>本项目采用在线开评标方式，投标供应商无须前往开标现场</w:t>
            </w:r>
            <w:r>
              <w:rPr>
                <w:rFonts w:hint="eastAsia" w:ascii="宋体" w:hAnsi="宋体"/>
                <w:b/>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15</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00" w:lineRule="exact"/>
              <w:rPr>
                <w:rFonts w:hint="eastAsia" w:ascii="宋体" w:hAnsi="宋体"/>
                <w:szCs w:val="21"/>
                <w:highlight w:val="none"/>
              </w:rPr>
            </w:pPr>
            <w:r>
              <w:rPr>
                <w:rFonts w:hint="eastAsia" w:ascii="宋体" w:hAnsi="宋体"/>
                <w:szCs w:val="21"/>
                <w:highlight w:val="none"/>
              </w:rPr>
              <w:t>开标时间及地点：</w:t>
            </w:r>
            <w:r>
              <w:rPr>
                <w:rFonts w:hint="eastAsia" w:ascii="宋体" w:hAnsi="宋体"/>
                <w:b/>
                <w:szCs w:val="21"/>
                <w:highlight w:val="none"/>
                <w:u w:val="single"/>
              </w:rPr>
              <w:t>20</w:t>
            </w:r>
            <w:r>
              <w:rPr>
                <w:rFonts w:hint="eastAsia" w:ascii="宋体" w:hAnsi="宋体"/>
                <w:b/>
                <w:szCs w:val="21"/>
                <w:highlight w:val="none"/>
                <w:u w:val="single"/>
                <w:lang w:val="en-US" w:eastAsia="zh-CN"/>
              </w:rPr>
              <w:t>26</w:t>
            </w:r>
            <w:r>
              <w:rPr>
                <w:rFonts w:ascii="宋体" w:hAnsi="宋体"/>
                <w:b/>
                <w:szCs w:val="21"/>
                <w:highlight w:val="none"/>
                <w:u w:val="single"/>
                <w:lang w:val="en"/>
              </w:rPr>
              <w:t>年月日</w:t>
            </w:r>
            <w:r>
              <w:rPr>
                <w:rFonts w:hint="eastAsia" w:ascii="宋体" w:hAnsi="宋体"/>
                <w:b/>
                <w:szCs w:val="21"/>
                <w:highlight w:val="none"/>
              </w:rPr>
              <w:t>上午10时整，</w:t>
            </w:r>
            <w:r>
              <w:rPr>
                <w:rFonts w:hint="eastAsia" w:ascii="宋体" w:hAnsi="宋体"/>
                <w:b/>
                <w:szCs w:val="21"/>
                <w:highlight w:val="none"/>
                <w:u w:val="single"/>
              </w:rPr>
              <w:t>南宁市星湖路22号</w:t>
            </w:r>
            <w:r>
              <w:rPr>
                <w:rFonts w:hint="eastAsia" w:ascii="宋体" w:hAnsi="宋体" w:cs="Arial"/>
                <w:b/>
                <w:szCs w:val="21"/>
                <w:highlight w:val="none"/>
                <w:u w:val="single"/>
              </w:rPr>
              <w:t>广西壮族自治区政府采购中心开标室</w:t>
            </w:r>
            <w:r>
              <w:rPr>
                <w:rFonts w:hint="eastAsia" w:ascii="宋体" w:hAnsi="宋体"/>
                <w:b/>
                <w:szCs w:val="21"/>
                <w:highlight w:val="none"/>
                <w:u w:val="single"/>
              </w:rPr>
              <w:t>。（</w:t>
            </w:r>
            <w:r>
              <w:rPr>
                <w:rFonts w:hint="eastAsia" w:ascii="宋体" w:hAnsi="宋体"/>
                <w:szCs w:val="21"/>
                <w:highlight w:val="none"/>
              </w:rPr>
              <w:t>本项目采用在线开评标方式，投标供应商无须前往开标现场</w:t>
            </w:r>
            <w:r>
              <w:rPr>
                <w:rFonts w:hint="eastAsia" w:ascii="宋体" w:hAnsi="宋体"/>
                <w:b/>
                <w:szCs w:val="21"/>
                <w:highlight w:val="none"/>
                <w:u w:val="singl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16</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napToGrid w:val="0"/>
              <w:spacing w:line="360" w:lineRule="exact"/>
              <w:textAlignment w:val="bottom"/>
              <w:rPr>
                <w:rFonts w:hint="eastAsia" w:ascii="宋体" w:hAnsi="宋体"/>
                <w:szCs w:val="21"/>
                <w:highlight w:val="none"/>
              </w:rPr>
            </w:pPr>
            <w:r>
              <w:rPr>
                <w:rFonts w:hint="eastAsia" w:ascii="宋体" w:hAnsi="宋体"/>
                <w:szCs w:val="21"/>
                <w:highlight w:val="none"/>
              </w:rPr>
              <w:t>评标方法：综合评分法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17</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napToGrid w:val="0"/>
              <w:spacing w:line="300" w:lineRule="exact"/>
              <w:textAlignment w:val="bottom"/>
              <w:rPr>
                <w:rFonts w:hint="eastAsia" w:ascii="宋体" w:hAnsi="宋体"/>
                <w:szCs w:val="21"/>
                <w:highlight w:val="none"/>
              </w:rPr>
            </w:pPr>
            <w:r>
              <w:rPr>
                <w:rFonts w:hint="eastAsia" w:ascii="宋体" w:hAnsi="宋体"/>
                <w:szCs w:val="21"/>
                <w:highlight w:val="none"/>
              </w:rPr>
              <w:t>中标公告及中标通知书：本中心在采购人依法确认中标人后二个工作日内发布中标公告和中标通知书，中标公告发布于上述媒体</w:t>
            </w:r>
            <w:r>
              <w:rPr>
                <w:rFonts w:hint="eastAsia" w:ascii="宋体" w:hAnsi="宋体" w:cs="Courier New"/>
                <w:szCs w:val="21"/>
                <w:highlight w:val="none"/>
              </w:rPr>
              <w:t>（详细见公告中公布的网站）</w:t>
            </w:r>
            <w:r>
              <w:rPr>
                <w:rFonts w:hint="eastAsia" w:ascii="宋体" w:hAnsi="宋体"/>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18</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napToGrid w:val="0"/>
              <w:spacing w:line="320" w:lineRule="exact"/>
              <w:textAlignment w:val="bottom"/>
              <w:rPr>
                <w:rFonts w:ascii="宋体" w:hAnsi="宋体"/>
                <w:szCs w:val="21"/>
                <w:highlight w:val="none"/>
              </w:rPr>
            </w:pPr>
            <w:r>
              <w:rPr>
                <w:rFonts w:hint="eastAsia" w:ascii="宋体" w:hAnsi="宋体"/>
                <w:szCs w:val="21"/>
                <w:highlight w:val="none"/>
              </w:rPr>
              <w:t>采购资金来源：财政性资金。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285"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19</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rPr>
                <w:rFonts w:hint="eastAsia" w:ascii="宋体" w:hAnsi="宋体" w:cs="宋体"/>
                <w:kern w:val="0"/>
                <w:szCs w:val="21"/>
                <w:highlight w:val="none"/>
              </w:rPr>
            </w:pPr>
            <w:r>
              <w:rPr>
                <w:rFonts w:hint="eastAsia" w:ascii="宋体" w:hAnsi="宋体"/>
                <w:szCs w:val="21"/>
                <w:highlight w:val="none"/>
              </w:rPr>
              <w:t>付款方式：</w:t>
            </w:r>
            <w:r>
              <w:rPr>
                <w:rFonts w:hint="eastAsia" w:ascii="宋体" w:hAnsi="宋体" w:cs="宋体"/>
                <w:kern w:val="0"/>
                <w:szCs w:val="21"/>
                <w:highlight w:val="none"/>
              </w:rPr>
              <w:t>见招标项目采购需求。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20</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szCs w:val="21"/>
                <w:highlight w:val="none"/>
              </w:rPr>
            </w:pPr>
            <w:r>
              <w:rPr>
                <w:rFonts w:hint="eastAsia" w:ascii="宋体" w:hAnsi="宋体"/>
                <w:szCs w:val="21"/>
                <w:highlight w:val="none"/>
              </w:rPr>
              <w:t>投标文件有效期：</w:t>
            </w:r>
            <w:r>
              <w:rPr>
                <w:rFonts w:hint="eastAsia" w:ascii="宋体" w:hAnsi="宋体" w:cs="Arial"/>
                <w:szCs w:val="21"/>
                <w:highlight w:val="none"/>
                <w:u w:val="single"/>
              </w:rPr>
              <w:t xml:space="preserve"> 六十日。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restart"/>
            <w:tcBorders>
              <w:top w:val="single" w:color="auto" w:sz="4" w:space="0"/>
              <w:left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21</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szCs w:val="21"/>
                <w:highlight w:val="none"/>
              </w:rPr>
            </w:pPr>
            <w:r>
              <w:rPr>
                <w:rFonts w:hint="eastAsia" w:ascii="宋体" w:hAnsi="宋体"/>
                <w:b/>
                <w:bCs/>
                <w:szCs w:val="21"/>
                <w:highlight w:val="none"/>
              </w:rPr>
              <w:t>对招标文件、采购过程或者中标结果的质疑由采购人接收或采购代理机构代为接收，由采购人负责答复。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szCs w:val="21"/>
                <w:highlight w:val="none"/>
              </w:rPr>
            </w:pPr>
            <w:r>
              <w:rPr>
                <w:rFonts w:hint="eastAsia" w:ascii="宋体" w:hAnsi="宋体"/>
                <w:szCs w:val="21"/>
                <w:highlight w:val="none"/>
              </w:rPr>
              <w:t>接收质疑函方式：以书面形式。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09" w:hRule="atLeast"/>
        </w:trPr>
        <w:tc>
          <w:tcPr>
            <w:tcW w:w="648" w:type="dxa"/>
            <w:vMerge w:val="continue"/>
            <w:tcBorders>
              <w:left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ind w:firstLine="0" w:firstLineChars="0"/>
              <w:rPr>
                <w:rFonts w:hint="eastAsia"/>
                <w:highlight w:val="none"/>
              </w:rPr>
            </w:pPr>
            <w:r>
              <w:rPr>
                <w:rFonts w:hint="eastAsia"/>
                <w:highlight w:val="none"/>
              </w:rPr>
              <w:t>质疑联系部门及联系方式：</w:t>
            </w:r>
          </w:p>
          <w:p>
            <w:pPr>
              <w:snapToGrid w:val="0"/>
              <w:spacing w:line="360" w:lineRule="exact"/>
              <w:ind w:firstLine="0" w:firstLineChars="0"/>
              <w:rPr>
                <w:rFonts w:hint="eastAsia"/>
                <w:highlight w:val="none"/>
              </w:rPr>
            </w:pPr>
            <w:r>
              <w:rPr>
                <w:rFonts w:hint="eastAsia"/>
                <w:highlight w:val="none"/>
              </w:rPr>
              <w:t xml:space="preserve">（1）广西壮族自治区政府采购中心内审科     </w:t>
            </w:r>
          </w:p>
          <w:p>
            <w:pPr>
              <w:snapToGrid w:val="0"/>
              <w:spacing w:line="360" w:lineRule="exact"/>
              <w:ind w:firstLine="0" w:firstLineChars="0"/>
              <w:rPr>
                <w:rFonts w:hint="eastAsia"/>
                <w:highlight w:val="none"/>
              </w:rPr>
            </w:pPr>
            <w:r>
              <w:rPr>
                <w:rFonts w:hint="eastAsia"/>
                <w:highlight w:val="none"/>
              </w:rPr>
              <w:t>电话：0771-8600453</w:t>
            </w:r>
          </w:p>
          <w:p>
            <w:pPr>
              <w:snapToGrid w:val="0"/>
              <w:spacing w:line="360" w:lineRule="exact"/>
              <w:ind w:firstLine="0" w:firstLineChars="0"/>
              <w:rPr>
                <w:rFonts w:hint="eastAsia"/>
                <w:highlight w:val="none"/>
              </w:rPr>
            </w:pPr>
            <w:r>
              <w:rPr>
                <w:rFonts w:hint="eastAsia"/>
                <w:highlight w:val="none"/>
              </w:rPr>
              <w:t>地址：广西南宁市星湖路22号</w:t>
            </w:r>
          </w:p>
          <w:p>
            <w:pPr>
              <w:snapToGrid w:val="0"/>
              <w:spacing w:line="360" w:lineRule="exact"/>
              <w:ind w:firstLine="0" w:firstLineChars="0"/>
              <w:rPr>
                <w:highlight w:val="none"/>
                <w:lang w:val="en"/>
              </w:rPr>
            </w:pPr>
            <w:r>
              <w:rPr>
                <w:rFonts w:hint="eastAsia"/>
                <w:highlight w:val="none"/>
              </w:rPr>
              <w:t>（2）</w:t>
            </w:r>
            <w:r>
              <w:rPr>
                <w:highlight w:val="none"/>
                <w:lang w:val="en"/>
              </w:rPr>
              <w:t>广西壮族自治区人民医院</w:t>
            </w:r>
          </w:p>
          <w:p>
            <w:pPr>
              <w:snapToGrid w:val="0"/>
              <w:spacing w:line="360" w:lineRule="exact"/>
              <w:ind w:firstLine="0" w:firstLineChars="0"/>
              <w:rPr>
                <w:rFonts w:hint="eastAsia"/>
                <w:highlight w:val="none"/>
              </w:rPr>
            </w:pPr>
            <w:r>
              <w:rPr>
                <w:rFonts w:hint="eastAsia"/>
                <w:highlight w:val="none"/>
              </w:rPr>
              <w:t>电话：</w:t>
            </w:r>
            <w:r>
              <w:rPr>
                <w:rFonts w:hint="eastAsia"/>
                <w:lang w:val="en-US" w:eastAsia="zh-CN"/>
              </w:rPr>
              <w:t>0771-5722430</w:t>
            </w:r>
          </w:p>
          <w:p>
            <w:pPr>
              <w:snapToGrid w:val="0"/>
              <w:spacing w:line="360" w:lineRule="exact"/>
              <w:ind w:firstLine="0" w:firstLineChars="0"/>
              <w:rPr>
                <w:rFonts w:hint="eastAsia" w:ascii="宋体" w:hAnsi="宋体"/>
                <w:szCs w:val="21"/>
                <w:highlight w:val="none"/>
              </w:rPr>
            </w:pPr>
            <w:r>
              <w:rPr>
                <w:rFonts w:hint="eastAsia"/>
                <w:highlight w:val="none"/>
              </w:rPr>
              <w:t>地址：</w:t>
            </w:r>
            <w:r>
              <w:rPr>
                <w:rFonts w:hint="eastAsia" w:hAnsi="宋体" w:cs="宋体"/>
                <w:b w:val="0"/>
                <w:kern w:val="0"/>
                <w:szCs w:val="21"/>
                <w:lang w:val="en-US" w:eastAsia="zh-CN"/>
              </w:rPr>
              <w:t>南宁市桃源路6号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szCs w:val="21"/>
                <w:highlight w:val="none"/>
              </w:rPr>
            </w:pPr>
            <w:r>
              <w:rPr>
                <w:rFonts w:hint="eastAsia" w:ascii="宋体" w:hAnsi="宋体"/>
                <w:szCs w:val="21"/>
                <w:highlight w:val="none"/>
              </w:rPr>
              <w:t>现场提交质疑办理业务时间：质疑期内每个工作日采购人或采购代理机构正常工作时间（其中采购代理机构为9：00-12：00，14：00-17：00）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ascii="宋体" w:hAnsi="宋体"/>
                <w:szCs w:val="21"/>
                <w:highlight w:val="none"/>
              </w:rPr>
            </w:pPr>
            <w:r>
              <w:rPr>
                <w:rFonts w:hint="eastAsia" w:ascii="宋体" w:hAnsi="宋体"/>
                <w:szCs w:val="21"/>
                <w:highlight w:val="none"/>
              </w:rPr>
              <w:t>22</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szCs w:val="21"/>
                <w:highlight w:val="none"/>
              </w:rPr>
            </w:pPr>
            <w:r>
              <w:rPr>
                <w:rFonts w:hint="eastAsia" w:ascii="宋体" w:hAnsi="宋体"/>
                <w:szCs w:val="21"/>
                <w:highlight w:val="none"/>
              </w:rPr>
              <w:t>本招标文件解释权属广西壮族自治区政府采购中心。</w:t>
            </w:r>
          </w:p>
        </w:tc>
      </w:tr>
    </w:tbl>
    <w:p>
      <w:pPr>
        <w:pStyle w:val="29"/>
        <w:pageBreakBefore/>
        <w:snapToGrid w:val="0"/>
        <w:spacing w:before="120" w:after="120" w:line="360" w:lineRule="exact"/>
        <w:jc w:val="center"/>
        <w:rPr>
          <w:rFonts w:hint="eastAsia" w:hAnsi="宋体"/>
          <w:b/>
          <w:highlight w:val="none"/>
        </w:rPr>
      </w:pPr>
      <w:r>
        <w:rPr>
          <w:rFonts w:hint="eastAsia" w:ascii="仿宋_GB2312" w:hAnsi="宋体" w:eastAsia="仿宋_GB2312"/>
          <w:b/>
          <w:sz w:val="32"/>
          <w:szCs w:val="32"/>
          <w:highlight w:val="none"/>
        </w:rPr>
        <w:t>投标人须知</w:t>
      </w:r>
    </w:p>
    <w:p>
      <w:pPr>
        <w:pStyle w:val="29"/>
        <w:adjustRightInd w:val="0"/>
        <w:snapToGrid w:val="0"/>
        <w:spacing w:line="400" w:lineRule="exact"/>
        <w:rPr>
          <w:rFonts w:hint="eastAsia" w:hAnsi="宋体"/>
          <w:b/>
          <w:highlight w:val="none"/>
        </w:rPr>
      </w:pPr>
      <w:r>
        <w:rPr>
          <w:rFonts w:hint="eastAsia" w:hAnsi="宋体"/>
          <w:b/>
          <w:highlight w:val="none"/>
        </w:rPr>
        <w:t>一、总  则</w:t>
      </w:r>
    </w:p>
    <w:p>
      <w:pPr>
        <w:adjustRightInd w:val="0"/>
        <w:snapToGrid w:val="0"/>
        <w:spacing w:line="400" w:lineRule="exact"/>
        <w:ind w:firstLine="420" w:firstLineChars="200"/>
        <w:rPr>
          <w:rFonts w:hint="eastAsia" w:ascii="宋体" w:hAnsi="宋体"/>
          <w:b/>
          <w:szCs w:val="21"/>
          <w:highlight w:val="none"/>
        </w:rPr>
      </w:pPr>
      <w:bookmarkStart w:id="11" w:name="_Toc254970527"/>
      <w:bookmarkStart w:id="12" w:name="_Toc254970668"/>
      <w:r>
        <w:rPr>
          <w:rFonts w:hint="eastAsia" w:ascii="宋体" w:hAnsi="宋体"/>
          <w:b/>
          <w:szCs w:val="21"/>
          <w:highlight w:val="none"/>
        </w:rPr>
        <w:t>（一） 适用范围</w:t>
      </w:r>
      <w:bookmarkEnd w:id="11"/>
      <w:bookmarkEnd w:id="12"/>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本招标文件适用于</w:t>
      </w:r>
      <w:r>
        <w:rPr>
          <w:rFonts w:hint="eastAsia" w:ascii="宋体" w:hAnsi="宋体"/>
          <w:bCs/>
          <w:szCs w:val="21"/>
          <w:highlight w:val="none"/>
        </w:rPr>
        <w:t>本</w:t>
      </w:r>
      <w:r>
        <w:rPr>
          <w:rFonts w:hint="eastAsia" w:ascii="宋体" w:hAnsi="宋体"/>
          <w:szCs w:val="21"/>
          <w:highlight w:val="none"/>
        </w:rPr>
        <w:t>项目的招标、投标、评标、定标、验收、合同履约、付款等行为（法律、法规另有规定的，从其规定）。</w:t>
      </w:r>
    </w:p>
    <w:p>
      <w:pPr>
        <w:adjustRightInd w:val="0"/>
        <w:snapToGrid w:val="0"/>
        <w:spacing w:line="400" w:lineRule="exact"/>
        <w:ind w:firstLine="420" w:firstLineChars="200"/>
        <w:rPr>
          <w:rFonts w:ascii="宋体" w:hAnsi="宋体"/>
          <w:b/>
          <w:szCs w:val="21"/>
          <w:highlight w:val="none"/>
        </w:rPr>
      </w:pPr>
      <w:bookmarkStart w:id="13" w:name="_Toc254970669"/>
      <w:bookmarkStart w:id="14" w:name="_Toc254970528"/>
      <w:bookmarkStart w:id="15" w:name="_Toc254970548"/>
      <w:bookmarkStart w:id="16" w:name="_Toc254970689"/>
      <w:r>
        <w:rPr>
          <w:rFonts w:hint="eastAsia" w:ascii="宋体" w:hAnsi="宋体"/>
          <w:b/>
          <w:szCs w:val="21"/>
          <w:highlight w:val="none"/>
        </w:rPr>
        <w:t>（二）定义</w:t>
      </w:r>
      <w:bookmarkEnd w:id="13"/>
      <w:bookmarkEnd w:id="14"/>
    </w:p>
    <w:p>
      <w:pPr>
        <w:adjustRightInd w:val="0"/>
        <w:snapToGrid w:val="0"/>
        <w:spacing w:line="400" w:lineRule="exact"/>
        <w:ind w:firstLine="420" w:firstLineChars="200"/>
        <w:jc w:val="left"/>
        <w:rPr>
          <w:rFonts w:hint="eastAsia" w:ascii="宋体" w:hAnsi="宋体"/>
          <w:szCs w:val="21"/>
          <w:highlight w:val="none"/>
        </w:rPr>
      </w:pPr>
      <w:bookmarkStart w:id="17" w:name="_Toc254970529"/>
      <w:bookmarkStart w:id="18" w:name="_Toc254970670"/>
      <w:r>
        <w:rPr>
          <w:rFonts w:hint="eastAsia" w:ascii="宋体" w:hAnsi="宋体"/>
          <w:szCs w:val="21"/>
          <w:highlight w:val="none"/>
        </w:rPr>
        <w:t>1.“采购人”系指组织本次招标的采购单位。</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2.“采购代理机构”系指广西壮族自治区政府采购中心（以下简称“本中心）。</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3.“投标人”系指响应招标、参加投标竞争的法人、其他组织或者自然人。</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4.“产品”系指供方按招标文件规定，须向采购人提供的一切设备、保险、税金、备品备件、工具、手册及其它有关技术资料和材料。</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5.“服务”系指招标文件规定投标人须承担的安装、调试、技术协助、校准、培训、技术指导以及其他类似的义务。</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6.“项目”系指投标人按招标文件规定向采购人提供的产品和服务。</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7.“书面形式”包括信函、传真、电报等。</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8.“▲”系指实质性要求条款。</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（三）招标方式</w:t>
      </w:r>
      <w:bookmarkEnd w:id="17"/>
      <w:bookmarkEnd w:id="18"/>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公开招标方式。</w:t>
      </w:r>
    </w:p>
    <w:p>
      <w:pPr>
        <w:adjustRightInd w:val="0"/>
        <w:snapToGrid w:val="0"/>
        <w:spacing w:line="400" w:lineRule="exact"/>
        <w:ind w:firstLine="420" w:firstLineChars="200"/>
        <w:rPr>
          <w:rFonts w:hint="eastAsia" w:ascii="宋体" w:hAnsi="宋体"/>
          <w:b/>
          <w:szCs w:val="21"/>
          <w:highlight w:val="none"/>
        </w:rPr>
      </w:pPr>
      <w:bookmarkStart w:id="19" w:name="_Toc254970530"/>
      <w:bookmarkStart w:id="20" w:name="_Toc254970671"/>
      <w:r>
        <w:rPr>
          <w:rFonts w:hint="eastAsia" w:ascii="宋体" w:hAnsi="宋体"/>
          <w:b/>
          <w:szCs w:val="21"/>
          <w:highlight w:val="none"/>
        </w:rPr>
        <w:t>（四）投标委托</w:t>
      </w:r>
      <w:bookmarkEnd w:id="19"/>
      <w:bookmarkEnd w:id="20"/>
    </w:p>
    <w:p>
      <w:pPr>
        <w:pStyle w:val="22"/>
        <w:adjustRightInd w:val="0"/>
        <w:snapToGrid w:val="0"/>
        <w:spacing w:line="400" w:lineRule="exact"/>
        <w:ind w:firstLine="420" w:firstLineChars="200"/>
        <w:jc w:val="left"/>
        <w:rPr>
          <w:rFonts w:hint="eastAsia" w:ascii="宋体" w:hAnsi="宋体" w:eastAsia="宋体"/>
          <w:sz w:val="21"/>
          <w:szCs w:val="21"/>
          <w:highlight w:val="none"/>
        </w:rPr>
      </w:pPr>
      <w:r>
        <w:rPr>
          <w:rFonts w:hint="eastAsia" w:ascii="宋体" w:hAnsi="宋体" w:eastAsia="宋体"/>
          <w:sz w:val="21"/>
          <w:szCs w:val="21"/>
          <w:highlight w:val="none"/>
        </w:rPr>
        <w:t>如投标人代表不是法定代表人(负责人)，须有法定代表人(负责人)出具的授权委托书，格式见第六章《投标文件格式》）。</w:t>
      </w:r>
    </w:p>
    <w:p>
      <w:pPr>
        <w:adjustRightInd w:val="0"/>
        <w:snapToGrid w:val="0"/>
        <w:spacing w:line="400" w:lineRule="exact"/>
        <w:ind w:firstLine="420" w:firstLineChars="200"/>
        <w:rPr>
          <w:rFonts w:hint="eastAsia" w:ascii="宋体" w:hAnsi="宋体"/>
          <w:b/>
          <w:szCs w:val="21"/>
          <w:highlight w:val="none"/>
        </w:rPr>
      </w:pPr>
      <w:bookmarkStart w:id="21" w:name="_Toc254970672"/>
      <w:bookmarkStart w:id="22" w:name="_Toc254970531"/>
      <w:r>
        <w:rPr>
          <w:rFonts w:hint="eastAsia" w:ascii="宋体" w:hAnsi="宋体"/>
          <w:b/>
          <w:szCs w:val="21"/>
          <w:highlight w:val="none"/>
        </w:rPr>
        <w:t>（五）投标费用</w:t>
      </w:r>
      <w:bookmarkEnd w:id="21"/>
      <w:bookmarkEnd w:id="22"/>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投标人均应自行承担所有与投标有关的全部费用（招标文件有相关的规定除外）。</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（六）联合体投标</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b/>
          <w:bCs/>
          <w:szCs w:val="21"/>
          <w:highlight w:val="none"/>
          <w:u w:val="single"/>
        </w:rPr>
        <w:t>本项目不接受联合体投标</w:t>
      </w:r>
    </w:p>
    <w:p>
      <w:pPr>
        <w:adjustRightInd w:val="0"/>
        <w:snapToGrid w:val="0"/>
        <w:spacing w:line="400" w:lineRule="exact"/>
        <w:ind w:firstLine="420" w:firstLineChars="200"/>
        <w:rPr>
          <w:rFonts w:hint="eastAsia" w:ascii="宋体" w:hAnsi="宋体" w:cs="宋体"/>
          <w:b/>
          <w:kern w:val="0"/>
          <w:szCs w:val="21"/>
          <w:highlight w:val="none"/>
        </w:rPr>
      </w:pPr>
      <w:r>
        <w:rPr>
          <w:rFonts w:hint="eastAsia" w:ascii="宋体" w:hAnsi="宋体"/>
          <w:b/>
          <w:szCs w:val="21"/>
          <w:highlight w:val="none"/>
        </w:rPr>
        <w:t xml:space="preserve">（七）转包与分包     </w:t>
      </w:r>
      <w:r>
        <w:rPr>
          <w:rFonts w:hint="eastAsia" w:ascii="宋体" w:hAnsi="宋体" w:cs="宋体"/>
          <w:b/>
          <w:kern w:val="0"/>
          <w:szCs w:val="21"/>
          <w:highlight w:val="none"/>
        </w:rPr>
        <w:t xml:space="preserve">        </w:t>
      </w:r>
    </w:p>
    <w:p>
      <w:pPr>
        <w:adjustRightInd w:val="0"/>
        <w:snapToGrid w:val="0"/>
        <w:spacing w:line="400" w:lineRule="exact"/>
        <w:ind w:firstLine="420" w:firstLineChars="200"/>
        <w:rPr>
          <w:rFonts w:hint="eastAsia" w:ascii="宋体" w:hAnsi="宋体" w:cs="宋体"/>
          <w:kern w:val="0"/>
          <w:szCs w:val="21"/>
          <w:highlight w:val="none"/>
        </w:rPr>
      </w:pPr>
      <w:r>
        <w:rPr>
          <w:rFonts w:hint="eastAsia" w:ascii="宋体" w:hAnsi="宋体" w:cs="宋体"/>
          <w:kern w:val="0"/>
          <w:szCs w:val="21"/>
          <w:highlight w:val="none"/>
        </w:rPr>
        <w:t>1.本项目不允许转包。</w:t>
      </w:r>
    </w:p>
    <w:p>
      <w:pPr>
        <w:adjustRightInd w:val="0"/>
        <w:snapToGrid w:val="0"/>
        <w:spacing w:line="400" w:lineRule="exact"/>
        <w:ind w:firstLine="420" w:firstLineChars="200"/>
        <w:rPr>
          <w:rFonts w:hint="eastAsia" w:ascii="宋体" w:hAnsi="宋体"/>
          <w:szCs w:val="21"/>
          <w:highlight w:val="none"/>
        </w:rPr>
      </w:pPr>
      <w:r>
        <w:rPr>
          <w:rFonts w:hint="eastAsia" w:ascii="宋体" w:hAnsi="宋体" w:cs="宋体"/>
          <w:kern w:val="0"/>
          <w:szCs w:val="21"/>
          <w:highlight w:val="none"/>
        </w:rPr>
        <w:t>2.本项目不可以分包。</w:t>
      </w:r>
    </w:p>
    <w:p>
      <w:pPr>
        <w:adjustRightInd w:val="0"/>
        <w:snapToGrid w:val="0"/>
        <w:spacing w:line="400" w:lineRule="exact"/>
        <w:ind w:firstLine="420" w:firstLineChars="200"/>
        <w:rPr>
          <w:rFonts w:hint="eastAsia" w:ascii="宋体" w:hAnsi="宋体"/>
          <w:b/>
          <w:szCs w:val="21"/>
          <w:highlight w:val="none"/>
        </w:rPr>
      </w:pPr>
      <w:bookmarkStart w:id="23" w:name="_Toc254970673"/>
      <w:bookmarkStart w:id="24" w:name="_Toc254970532"/>
      <w:r>
        <w:rPr>
          <w:rFonts w:hint="eastAsia" w:ascii="宋体" w:hAnsi="宋体"/>
          <w:b/>
          <w:szCs w:val="21"/>
          <w:highlight w:val="none"/>
        </w:rPr>
        <w:t>（八）特别说明：</w:t>
      </w:r>
      <w:bookmarkEnd w:id="23"/>
      <w:bookmarkEnd w:id="24"/>
    </w:p>
    <w:p>
      <w:pPr>
        <w:pStyle w:val="29"/>
        <w:adjustRightInd w:val="0"/>
        <w:snapToGrid w:val="0"/>
        <w:spacing w:line="400" w:lineRule="exact"/>
        <w:ind w:left="2" w:leftChars="1" w:firstLine="420" w:firstLineChars="200"/>
        <w:rPr>
          <w:rFonts w:hAnsi="宋体" w:cs="Times New Roman"/>
          <w:highlight w:val="none"/>
        </w:rPr>
      </w:pPr>
      <w:r>
        <w:rPr>
          <w:rFonts w:hint="eastAsia" w:hAnsi="宋体" w:cs="Times New Roman"/>
          <w:highlight w:val="none"/>
        </w:rPr>
        <w:t>▲1.单位负责人为同一人或者存在直接控股、管理关系的不同供应商，不得参加同一合同项下的政府采购活动。</w:t>
      </w:r>
    </w:p>
    <w:p>
      <w:pPr>
        <w:adjustRightInd w:val="0"/>
        <w:snapToGrid w:val="0"/>
        <w:spacing w:line="400" w:lineRule="exact"/>
        <w:ind w:firstLine="420" w:firstLineChars="200"/>
        <w:rPr>
          <w:rFonts w:hint="eastAsia" w:ascii="宋体" w:hAnsi="宋体" w:cs="宋体"/>
          <w:kern w:val="0"/>
          <w:szCs w:val="21"/>
          <w:highlight w:val="none"/>
        </w:rPr>
      </w:pPr>
      <w:r>
        <w:rPr>
          <w:rFonts w:hint="eastAsia" w:ascii="宋体" w:hAnsi="宋体" w:cs="宋体"/>
          <w:kern w:val="0"/>
          <w:szCs w:val="21"/>
          <w:highlight w:val="none"/>
        </w:rPr>
        <w:t>▲2.</w:t>
      </w:r>
      <w:r>
        <w:rPr>
          <w:rFonts w:hint="eastAsia" w:ascii="宋体" w:hAnsi="宋体"/>
          <w:szCs w:val="21"/>
          <w:highlight w:val="none"/>
        </w:rPr>
        <w:t>提供相同品牌产品且通过资格审查、符合性审查的不同投标人参加同一合同项下投标的，按一家投标人计算，评审后得分最高的同品牌投标人获得中标人推荐资格；评审得分相同的，由采购人或者采购人委托评标委员会按照《评标方法及评定标准》中的推荐原则确定一个投标人获得中标人推荐资格，其他同品牌投标人不作为中标候选人。</w:t>
      </w:r>
    </w:p>
    <w:p>
      <w:pPr>
        <w:pStyle w:val="29"/>
        <w:adjustRightInd w:val="0"/>
        <w:snapToGrid w:val="0"/>
        <w:spacing w:line="400" w:lineRule="exact"/>
        <w:ind w:left="2" w:leftChars="1" w:firstLine="420" w:firstLineChars="200"/>
        <w:rPr>
          <w:rFonts w:hint="eastAsia" w:hAnsi="宋体" w:cs="Times New Roman"/>
          <w:highlight w:val="none"/>
        </w:rPr>
      </w:pPr>
      <w:r>
        <w:rPr>
          <w:rFonts w:hint="eastAsia" w:hAnsi="宋体" w:cs="Times New Roman"/>
          <w:highlight w:val="none"/>
        </w:rPr>
        <w:t>非单一产品采购项目中，多家投标人提供的招标文件中载明的核心产品品牌相同的，视为提供相同品牌产品。</w:t>
      </w:r>
    </w:p>
    <w:p>
      <w:pPr>
        <w:pStyle w:val="29"/>
        <w:adjustRightInd w:val="0"/>
        <w:snapToGrid w:val="0"/>
        <w:spacing w:line="400" w:lineRule="exact"/>
        <w:ind w:left="2" w:leftChars="1" w:firstLine="420" w:firstLineChars="200"/>
        <w:rPr>
          <w:rFonts w:hint="eastAsia" w:hAnsi="宋体" w:cs="Times New Roman"/>
          <w:highlight w:val="none"/>
        </w:rPr>
      </w:pPr>
      <w:r>
        <w:rPr>
          <w:rFonts w:hint="eastAsia" w:hAnsi="宋体" w:cs="Times New Roman"/>
          <w:highlight w:val="none"/>
        </w:rPr>
        <w:t>▲3.投标人投标所使用的资格、信誉、荣誉、业绩与企业认证必须为本法人所拥有。</w:t>
      </w:r>
    </w:p>
    <w:p>
      <w:pPr>
        <w:pStyle w:val="29"/>
        <w:adjustRightInd w:val="0"/>
        <w:snapToGrid w:val="0"/>
        <w:spacing w:line="400" w:lineRule="exact"/>
        <w:ind w:left="2" w:leftChars="1" w:firstLine="420" w:firstLineChars="200"/>
        <w:rPr>
          <w:rFonts w:hint="eastAsia" w:hAnsi="宋体" w:cs="Times New Roman"/>
          <w:highlight w:val="none"/>
        </w:rPr>
      </w:pPr>
      <w:r>
        <w:rPr>
          <w:rFonts w:hint="eastAsia" w:hAnsi="宋体" w:cs="Times New Roman"/>
          <w:highlight w:val="none"/>
        </w:rPr>
        <w:t>▲4.投标人应仔细阅读招标文件的所有内容，按照招标文件的要求提交投标文件，并对所提供的全部资料的真实性承担法律责任。</w:t>
      </w:r>
    </w:p>
    <w:p>
      <w:pPr>
        <w:pStyle w:val="29"/>
        <w:adjustRightInd w:val="0"/>
        <w:snapToGrid w:val="0"/>
        <w:spacing w:line="400" w:lineRule="exact"/>
        <w:ind w:left="2" w:leftChars="1" w:firstLine="420" w:firstLineChars="200"/>
        <w:rPr>
          <w:rFonts w:hint="eastAsia" w:hAnsi="宋体" w:cs="Times New Roman"/>
          <w:highlight w:val="none"/>
        </w:rPr>
      </w:pPr>
      <w:r>
        <w:rPr>
          <w:rFonts w:hint="eastAsia" w:hAnsi="宋体" w:cs="Times New Roman"/>
          <w:highlight w:val="none"/>
        </w:rPr>
        <w:t>▲5.投标人在投标活动中提供任何虚假材料、互相串通投标，其投标无效，并报监管部门查处。</w:t>
      </w:r>
    </w:p>
    <w:p>
      <w:pPr>
        <w:snapToGrid w:val="0"/>
        <w:spacing w:line="360" w:lineRule="exact"/>
        <w:ind w:firstLine="420" w:firstLineChars="200"/>
        <w:rPr>
          <w:rFonts w:hint="eastAsia" w:ascii="宋体" w:hAnsi="宋体" w:eastAsia="宋体" w:cs="宋体"/>
          <w:color w:val="auto"/>
          <w:kern w:val="0"/>
          <w:sz w:val="21"/>
          <w:szCs w:val="21"/>
          <w:highlight w:val="none"/>
          <w:shd w:val="clear" w:color="auto" w:fill="auto"/>
          <w:lang w:val="en-US" w:eastAsia="zh-CN" w:bidi="ar-SA"/>
        </w:rPr>
      </w:pPr>
      <w:r>
        <w:rPr>
          <w:rFonts w:hint="eastAsia" w:ascii="宋体" w:hAnsi="宋体" w:eastAsia="宋体" w:cs="宋体"/>
          <w:color w:val="auto"/>
          <w:kern w:val="0"/>
          <w:szCs w:val="21"/>
          <w:highlight w:val="none"/>
          <w:shd w:val="clear" w:color="auto" w:fill="auto"/>
        </w:rPr>
        <w:t>▲</w:t>
      </w:r>
      <w:r>
        <w:rPr>
          <w:rFonts w:hint="eastAsia" w:ascii="宋体" w:hAnsi="宋体" w:eastAsia="宋体" w:cs="宋体"/>
          <w:color w:val="auto"/>
          <w:kern w:val="0"/>
          <w:szCs w:val="21"/>
          <w:highlight w:val="none"/>
          <w:shd w:val="clear" w:color="auto" w:fill="auto"/>
          <w:lang w:val="en-US" w:eastAsia="zh-CN"/>
        </w:rPr>
        <w:t>6.中小企业价格评审优惠：</w:t>
      </w:r>
      <w:r>
        <w:rPr>
          <w:rFonts w:hint="eastAsia" w:ascii="宋体" w:hAnsi="宋体" w:eastAsia="宋体" w:cs="宋体"/>
          <w:color w:val="auto"/>
          <w:kern w:val="0"/>
          <w:sz w:val="21"/>
          <w:szCs w:val="21"/>
          <w:highlight w:val="none"/>
          <w:shd w:val="clear" w:color="auto" w:fill="auto"/>
          <w:lang w:val="en-US" w:eastAsia="zh-CN" w:bidi="ar-SA"/>
        </w:rPr>
        <w:t>根据《政府采购促进中小企业发展管理办法》（财库〔2020〕46号）的规定，本项目对符合条件的小型、微型企业（以下简称“中小企业”）的报价给予价格扣除优惠，扣除比例详见评</w:t>
      </w:r>
      <w:r>
        <w:rPr>
          <w:rFonts w:hint="eastAsia" w:hAnsi="宋体" w:cs="宋体"/>
          <w:color w:val="auto"/>
          <w:kern w:val="0"/>
          <w:sz w:val="21"/>
          <w:szCs w:val="21"/>
          <w:highlight w:val="none"/>
          <w:shd w:val="clear" w:color="auto" w:fill="auto"/>
          <w:lang w:val="en-US" w:eastAsia="zh-CN" w:bidi="ar-SA"/>
        </w:rPr>
        <w:t>标</w:t>
      </w:r>
      <w:r>
        <w:rPr>
          <w:rFonts w:hint="eastAsia" w:ascii="宋体" w:hAnsi="宋体" w:eastAsia="宋体" w:cs="宋体"/>
          <w:color w:val="auto"/>
          <w:kern w:val="0"/>
          <w:sz w:val="21"/>
          <w:szCs w:val="21"/>
          <w:highlight w:val="none"/>
          <w:shd w:val="clear" w:color="auto" w:fill="auto"/>
          <w:lang w:val="en-US" w:eastAsia="zh-CN" w:bidi="ar-SA"/>
        </w:rPr>
        <w:t>方法及评分标准。投标人如申请享受此项价格扣除，必须按本文件“投标文件格式”要求，填写并提交《中小企业声明函》。未提交或提交不符合要求的，不享受扣除，按其原报价计算价格分。</w:t>
      </w:r>
    </w:p>
    <w:p>
      <w:pPr>
        <w:snapToGrid w:val="0"/>
        <w:spacing w:line="360" w:lineRule="exact"/>
        <w:ind w:firstLine="420" w:firstLineChars="200"/>
        <w:rPr>
          <w:rFonts w:hint="eastAsia" w:ascii="宋体" w:hAnsi="宋体" w:eastAsia="宋体" w:cs="宋体"/>
          <w:color w:val="auto"/>
          <w:kern w:val="0"/>
          <w:szCs w:val="21"/>
          <w:highlight w:val="none"/>
          <w:shd w:val="clear" w:color="auto" w:fill="auto"/>
          <w:lang w:val="en-US" w:eastAsia="zh-CN"/>
        </w:rPr>
      </w:pPr>
      <w:r>
        <w:rPr>
          <w:rFonts w:hint="eastAsia" w:ascii="宋体" w:hAnsi="宋体" w:eastAsia="宋体" w:cs="宋体"/>
          <w:color w:val="auto"/>
          <w:kern w:val="0"/>
          <w:szCs w:val="21"/>
          <w:highlight w:val="none"/>
          <w:shd w:val="clear" w:color="auto" w:fill="auto"/>
          <w:lang w:val="en-US" w:eastAsia="zh-CN"/>
        </w:rPr>
        <w:t>▲7.异常低价投标的风险警示：为维护公平竞争和项目质量，评标委员会将对疑似异常低价的投标进行认定。若投标人的报价被认定为异常低价且无法在合理期限内证明其报价合理性的，其投标将被视为无效投标。具体认定标准和处理程序，详见“评标程序”及“评标方法及评分标准”。</w:t>
      </w:r>
    </w:p>
    <w:p>
      <w:pPr>
        <w:pStyle w:val="29"/>
        <w:snapToGrid w:val="0"/>
        <w:spacing w:line="360" w:lineRule="exact"/>
        <w:ind w:firstLine="308" w:firstLineChars="147"/>
        <w:outlineLvl w:val="0"/>
        <w:rPr>
          <w:rFonts w:hint="eastAsia"/>
          <w:b/>
          <w:bCs/>
          <w:highlight w:val="none"/>
        </w:rPr>
      </w:pPr>
      <w:bookmarkStart w:id="25" w:name="_Toc254970674"/>
      <w:bookmarkStart w:id="26" w:name="_Toc254970533"/>
      <w:r>
        <w:rPr>
          <w:rFonts w:hint="eastAsia"/>
          <w:b/>
          <w:bCs/>
          <w:highlight w:val="none"/>
        </w:rPr>
        <w:t>（九）</w:t>
      </w:r>
      <w:r>
        <w:rPr>
          <w:rFonts w:hint="eastAsia"/>
          <w:b/>
          <w:highlight w:val="none"/>
        </w:rPr>
        <w:t>询问、质疑和投诉</w:t>
      </w:r>
    </w:p>
    <w:p>
      <w:pPr>
        <w:pStyle w:val="29"/>
        <w:snapToGrid w:val="0"/>
        <w:spacing w:line="360" w:lineRule="exact"/>
        <w:ind w:firstLine="420" w:firstLineChars="200"/>
        <w:rPr>
          <w:highlight w:val="none"/>
        </w:rPr>
      </w:pPr>
      <w:r>
        <w:rPr>
          <w:rFonts w:hint="eastAsia"/>
          <w:highlight w:val="none"/>
        </w:rPr>
        <w:t>1．投标人对政府采购活动事项有疑问的，可以向采购人、采购代理机构提出询问。</w:t>
      </w:r>
    </w:p>
    <w:p>
      <w:pPr>
        <w:pStyle w:val="29"/>
        <w:snapToGrid w:val="0"/>
        <w:spacing w:line="360" w:lineRule="exact"/>
        <w:ind w:firstLine="420" w:firstLineChars="200"/>
        <w:rPr>
          <w:highlight w:val="none"/>
        </w:rPr>
      </w:pPr>
      <w:r>
        <w:rPr>
          <w:rFonts w:hint="eastAsia"/>
          <w:highlight w:val="none"/>
        </w:rPr>
        <w:t>2.投标人认为招标文件、采购过程或中标结果使自己的合法权益受到损害的，应当在知道或者应知其权益受到损害之日起七个工作日内，以书面形式向采购人提出质疑。具体计算时间如下：</w:t>
      </w:r>
    </w:p>
    <w:p>
      <w:pPr>
        <w:pStyle w:val="29"/>
        <w:snapToGrid w:val="0"/>
        <w:spacing w:line="360" w:lineRule="exact"/>
        <w:ind w:firstLine="308" w:firstLineChars="147"/>
        <w:rPr>
          <w:rFonts w:hint="eastAsia"/>
          <w:bCs/>
          <w:highlight w:val="none"/>
        </w:rPr>
      </w:pPr>
      <w:r>
        <w:rPr>
          <w:rFonts w:hint="eastAsia"/>
          <w:b/>
          <w:highlight w:val="none"/>
        </w:rPr>
        <w:t>（1）对可以质疑的招标文件提出质疑的，为收到招标文件之日；</w:t>
      </w:r>
    </w:p>
    <w:p>
      <w:pPr>
        <w:widowControl/>
        <w:spacing w:line="360" w:lineRule="exact"/>
        <w:jc w:val="left"/>
        <w:rPr>
          <w:rFonts w:hint="eastAsia" w:ascii="宋体" w:cs="Courier New"/>
          <w:b/>
          <w:szCs w:val="21"/>
          <w:highlight w:val="none"/>
        </w:rPr>
      </w:pPr>
      <w:r>
        <w:rPr>
          <w:rFonts w:hint="eastAsia" w:ascii="宋体" w:cs="Courier New"/>
          <w:szCs w:val="21"/>
          <w:highlight w:val="none"/>
        </w:rPr>
        <w:t xml:space="preserve">　 </w:t>
      </w:r>
      <w:r>
        <w:rPr>
          <w:rFonts w:hint="eastAsia" w:ascii="宋体" w:cs="Courier New"/>
          <w:b/>
          <w:szCs w:val="21"/>
          <w:highlight w:val="none"/>
        </w:rPr>
        <w:t>（2）对采购过程提出质疑的，为各采购程序环节结束之日；</w:t>
      </w:r>
    </w:p>
    <w:p>
      <w:pPr>
        <w:widowControl/>
        <w:spacing w:line="360" w:lineRule="exact"/>
        <w:ind w:firstLine="308" w:firstLineChars="147"/>
        <w:jc w:val="left"/>
        <w:rPr>
          <w:rFonts w:hint="eastAsia" w:ascii="宋体" w:cs="Courier New"/>
          <w:b/>
          <w:szCs w:val="21"/>
          <w:highlight w:val="none"/>
        </w:rPr>
      </w:pPr>
      <w:r>
        <w:rPr>
          <w:rFonts w:hint="eastAsia" w:cs="Courier New"/>
          <w:b/>
          <w:szCs w:val="21"/>
          <w:highlight w:val="none"/>
        </w:rPr>
        <w:t>（3）对中标结果提出质疑的，为中标结果公告期限届满之日。投标人对采购人的质疑答复不满意或者</w:t>
      </w:r>
      <w:r>
        <w:rPr>
          <w:rFonts w:hint="eastAsia" w:ascii="宋体" w:hAnsi="宋体" w:cs="Courier New"/>
          <w:b/>
          <w:szCs w:val="21"/>
          <w:highlight w:val="none"/>
        </w:rPr>
        <w:t>采购人</w:t>
      </w:r>
      <w:r>
        <w:rPr>
          <w:rFonts w:hint="eastAsia" w:cs="Courier New"/>
          <w:b/>
          <w:szCs w:val="21"/>
          <w:highlight w:val="none"/>
        </w:rPr>
        <w:t>未在规定时间内作出答复的，可以在答复期满后十五个工作日内向同级政府采购监督管理部门投诉。</w:t>
      </w:r>
    </w:p>
    <w:p>
      <w:pPr>
        <w:pStyle w:val="29"/>
        <w:snapToGrid w:val="0"/>
        <w:spacing w:line="360" w:lineRule="exact"/>
        <w:ind w:firstLine="420" w:firstLineChars="200"/>
        <w:rPr>
          <w:rFonts w:hint="eastAsia"/>
          <w:bCs/>
          <w:highlight w:val="none"/>
        </w:rPr>
      </w:pPr>
      <w:r>
        <w:rPr>
          <w:rFonts w:hint="eastAsia"/>
          <w:bCs/>
          <w:highlight w:val="none"/>
        </w:rPr>
        <w:t>3.质疑、投诉应当采用书面形式，质疑函、投诉书均应明确阐述招标文件、采购过程、中标结果中使自己合法权益受到损害的实质性内容，提供相关事实、明确的请求、必要的证明材料，便于有关单位调查、答复和处理。</w:t>
      </w:r>
    </w:p>
    <w:p>
      <w:pPr>
        <w:pStyle w:val="29"/>
        <w:snapToGrid w:val="0"/>
        <w:spacing w:line="360" w:lineRule="exact"/>
        <w:ind w:firstLine="420" w:firstLineChars="200"/>
        <w:rPr>
          <w:rFonts w:hint="eastAsia"/>
          <w:bCs/>
          <w:highlight w:val="none"/>
        </w:rPr>
      </w:pPr>
      <w:r>
        <w:rPr>
          <w:rFonts w:hint="eastAsia"/>
          <w:bCs/>
          <w:highlight w:val="none"/>
        </w:rPr>
        <w:t>4、采购人、采购代理机构接收质疑函的方式、联系部门、联系电话和地址等信息详见“投标人须知前附表”。</w:t>
      </w:r>
    </w:p>
    <w:bookmarkEnd w:id="25"/>
    <w:bookmarkEnd w:id="26"/>
    <w:p>
      <w:pPr>
        <w:pStyle w:val="29"/>
        <w:adjustRightInd w:val="0"/>
        <w:snapToGrid w:val="0"/>
        <w:spacing w:line="400" w:lineRule="exact"/>
        <w:rPr>
          <w:rFonts w:hint="eastAsia" w:hAnsi="宋体"/>
          <w:b/>
          <w:highlight w:val="none"/>
        </w:rPr>
      </w:pPr>
      <w:bookmarkStart w:id="27" w:name="_Toc254970675"/>
      <w:bookmarkStart w:id="28" w:name="_Toc254970534"/>
      <w:r>
        <w:rPr>
          <w:rFonts w:hint="eastAsia" w:hAnsi="宋体"/>
          <w:b/>
          <w:highlight w:val="none"/>
        </w:rPr>
        <w:t>二、招标文件</w:t>
      </w:r>
      <w:bookmarkEnd w:id="27"/>
      <w:bookmarkEnd w:id="28"/>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（一）招标文件的构成。</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1.公开招标公告；</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2.招标项目采购需求</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3.投标人须知；</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4.</w:t>
      </w:r>
      <w:r>
        <w:rPr>
          <w:rFonts w:hint="default" w:ascii="宋体" w:hAnsi="宋体"/>
          <w:szCs w:val="21"/>
          <w:highlight w:val="none"/>
          <w:lang w:val="en"/>
        </w:rPr>
        <w:t>评标方法</w:t>
      </w:r>
      <w:r>
        <w:rPr>
          <w:rFonts w:hint="eastAsia" w:ascii="宋体" w:hAnsi="宋体"/>
          <w:szCs w:val="21"/>
          <w:highlight w:val="none"/>
        </w:rPr>
        <w:t>及评分标准；</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5.政府采购合同主要条款；</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6.投标文件格式。</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（二）投标人的风险</w:t>
      </w:r>
    </w:p>
    <w:p>
      <w:pPr>
        <w:tabs>
          <w:tab w:val="left" w:pos="180"/>
          <w:tab w:val="left" w:pos="1620"/>
        </w:tabs>
        <w:adjustRightInd w:val="0"/>
        <w:snapToGrid w:val="0"/>
        <w:spacing w:line="400" w:lineRule="exact"/>
        <w:ind w:firstLine="420" w:firstLineChars="200"/>
        <w:rPr>
          <w:rFonts w:hint="eastAsia" w:ascii="宋体" w:hAnsi="宋体" w:cs="Courier New"/>
          <w:szCs w:val="21"/>
          <w:highlight w:val="none"/>
        </w:rPr>
      </w:pPr>
      <w:r>
        <w:rPr>
          <w:rFonts w:hint="eastAsia" w:ascii="宋体" w:hAnsi="宋体" w:cs="Courier New"/>
          <w:szCs w:val="21"/>
          <w:highlight w:val="none"/>
        </w:rPr>
        <w:t>1.投标人应认真阅读招标文件，按照招标文件的要求编制投标文件。投标文件应对招标文件提出的要求和条件作出明确响应。投标人没有按照招标文件要求提供全部资料，或者投标人没有对招标文件在各方面作出明确响应是投标人的风险，并可能导致其投标被拒绝。</w:t>
      </w:r>
    </w:p>
    <w:p>
      <w:pPr>
        <w:tabs>
          <w:tab w:val="left" w:pos="180"/>
          <w:tab w:val="left" w:pos="1620"/>
        </w:tabs>
        <w:adjustRightInd w:val="0"/>
        <w:snapToGrid w:val="0"/>
        <w:spacing w:line="400" w:lineRule="exact"/>
        <w:ind w:firstLine="420" w:firstLineChars="200"/>
        <w:rPr>
          <w:rFonts w:hint="eastAsia" w:ascii="宋体" w:hAnsi="宋体" w:cs="Courier New"/>
          <w:szCs w:val="21"/>
          <w:highlight w:val="none"/>
        </w:rPr>
      </w:pPr>
      <w:r>
        <w:rPr>
          <w:rFonts w:hint="eastAsia" w:ascii="宋体" w:hAnsi="宋体" w:cs="Courier New"/>
          <w:szCs w:val="21"/>
          <w:highlight w:val="none"/>
        </w:rPr>
        <w:t xml:space="preserve">2.对招标文件提出的实质性要求和条件作出明确响应是指投标人必须对招标文件中涉及招标项目的价格、采购服务的服务要求及其它要求、合同主要条款等内容作出明确响应。 </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 xml:space="preserve">（三）招标文件的澄清与修改 </w:t>
      </w:r>
    </w:p>
    <w:p>
      <w:pPr>
        <w:pStyle w:val="29"/>
        <w:adjustRightInd w:val="0"/>
        <w:snapToGrid w:val="0"/>
        <w:spacing w:line="400" w:lineRule="exact"/>
        <w:ind w:firstLine="420" w:firstLineChars="200"/>
        <w:rPr>
          <w:rFonts w:hint="eastAsia" w:hAnsi="宋体"/>
          <w:highlight w:val="none"/>
        </w:rPr>
      </w:pPr>
      <w:r>
        <w:rPr>
          <w:rFonts w:hint="eastAsia" w:hAnsi="宋体"/>
          <w:highlight w:val="none"/>
        </w:rPr>
        <w:t>1.</w:t>
      </w:r>
      <w:r>
        <w:rPr>
          <w:rFonts w:hint="eastAsia" w:hAnsi="宋体"/>
          <w:bCs/>
          <w:highlight w:val="none"/>
        </w:rPr>
        <w:t>投标人应认真阅读本招标文件，发现其中有误或有不合理要求的，投标人</w:t>
      </w:r>
      <w:r>
        <w:rPr>
          <w:rFonts w:hint="eastAsia" w:hAnsi="宋体"/>
          <w:b/>
          <w:bCs/>
          <w:highlight w:val="none"/>
        </w:rPr>
        <w:t>应当</w:t>
      </w:r>
      <w:r>
        <w:rPr>
          <w:rFonts w:hint="eastAsia" w:hAnsi="宋体"/>
          <w:bCs/>
          <w:highlight w:val="none"/>
        </w:rPr>
        <w:t>在</w:t>
      </w:r>
      <w:r>
        <w:rPr>
          <w:rFonts w:hint="eastAsia" w:hAnsi="宋体"/>
          <w:bCs/>
          <w:highlight w:val="none"/>
          <w:u w:val="single"/>
        </w:rPr>
        <w:t>“采购文件：第三章 《投标人须知及前附表》序号6”规定的时间</w:t>
      </w:r>
      <w:r>
        <w:rPr>
          <w:rFonts w:hint="eastAsia" w:hAnsi="宋体"/>
          <w:bCs/>
          <w:highlight w:val="none"/>
        </w:rPr>
        <w:t>前以书面形式要求采购人或者本中心</w:t>
      </w:r>
      <w:r>
        <w:rPr>
          <w:rFonts w:hint="eastAsia" w:hAnsi="宋体"/>
          <w:highlight w:val="none"/>
        </w:rPr>
        <w:t>答疑、澄清</w:t>
      </w:r>
      <w:r>
        <w:rPr>
          <w:rFonts w:hint="eastAsia" w:hAnsi="宋体"/>
          <w:bCs/>
          <w:highlight w:val="none"/>
        </w:rPr>
        <w:t>。本中心对已发出的招标文件进行必要澄清或者修改</w:t>
      </w:r>
      <w:r>
        <w:rPr>
          <w:rFonts w:hint="eastAsia" w:hAnsi="宋体"/>
          <w:b/>
          <w:bCs/>
          <w:highlight w:val="none"/>
        </w:rPr>
        <w:t>可能影响投标文件编制的</w:t>
      </w:r>
      <w:r>
        <w:rPr>
          <w:rFonts w:hint="eastAsia" w:hAnsi="宋体"/>
          <w:bCs/>
          <w:highlight w:val="none"/>
        </w:rPr>
        <w:t>，应当在招标文件要求提交投标文件截止时间十五日前，在财政部门指定的政府采购信息发布媒体及本中心网站上发布更正公告，并以书面形式通知所有招标文件收受人。该澄清或者修改的内容为招标文件的组成部分</w:t>
      </w:r>
      <w:r>
        <w:rPr>
          <w:rFonts w:hint="eastAsia" w:hAnsi="宋体"/>
          <w:highlight w:val="none"/>
        </w:rPr>
        <w:t>。</w:t>
      </w:r>
    </w:p>
    <w:p>
      <w:pPr>
        <w:pStyle w:val="29"/>
        <w:adjustRightInd w:val="0"/>
        <w:snapToGrid w:val="0"/>
        <w:spacing w:line="400" w:lineRule="exact"/>
        <w:ind w:firstLine="420" w:firstLineChars="200"/>
        <w:rPr>
          <w:rFonts w:hint="eastAsia" w:hAnsi="宋体"/>
          <w:highlight w:val="none"/>
        </w:rPr>
      </w:pPr>
      <w:r>
        <w:rPr>
          <w:rFonts w:hint="eastAsia" w:hAnsi="宋体"/>
          <w:highlight w:val="none"/>
        </w:rPr>
        <w:t>2.本中心必须以书面形式答复投标人要求澄清的问题，并将不包含问题来源的答复书面通知所有购买招标文件的投标人；除书面答复以外的其他澄清方式及澄清内容均无效。</w:t>
      </w:r>
    </w:p>
    <w:p>
      <w:pPr>
        <w:pStyle w:val="29"/>
        <w:adjustRightInd w:val="0"/>
        <w:snapToGrid w:val="0"/>
        <w:spacing w:line="400" w:lineRule="exact"/>
        <w:ind w:firstLine="420" w:firstLineChars="200"/>
        <w:rPr>
          <w:rFonts w:hint="eastAsia" w:hAnsi="宋体"/>
          <w:highlight w:val="none"/>
        </w:rPr>
      </w:pPr>
      <w:r>
        <w:rPr>
          <w:rFonts w:hint="eastAsia" w:hAnsi="宋体"/>
          <w:highlight w:val="none"/>
        </w:rPr>
        <w:t>3.招标文件的答疑、澄清、修改、补充的内容为招标文件的组成部分。当招标文件与招标文件的答疑、澄清、修改、补充通知就同一内容的表述不一致时，以最后发出的书面文件为准。</w:t>
      </w:r>
    </w:p>
    <w:p>
      <w:pPr>
        <w:pStyle w:val="29"/>
        <w:adjustRightInd w:val="0"/>
        <w:snapToGrid w:val="0"/>
        <w:spacing w:line="400" w:lineRule="exact"/>
        <w:ind w:firstLine="420" w:firstLineChars="200"/>
        <w:rPr>
          <w:rFonts w:hint="eastAsia" w:hAnsi="宋体"/>
          <w:highlight w:val="none"/>
        </w:rPr>
      </w:pPr>
      <w:r>
        <w:rPr>
          <w:rFonts w:hint="eastAsia" w:hAnsi="宋体"/>
          <w:highlight w:val="none"/>
        </w:rPr>
        <w:t>4.招标文件的答疑、澄清、修改、补充都应该通过本中心以法定形式发布，采购人非通过本机构，不得擅自答疑、澄清、修改、补充招标文件。</w:t>
      </w:r>
    </w:p>
    <w:p>
      <w:pPr>
        <w:pStyle w:val="29"/>
        <w:adjustRightInd w:val="0"/>
        <w:snapToGrid w:val="0"/>
        <w:spacing w:line="400" w:lineRule="exact"/>
        <w:ind w:firstLine="420" w:firstLineChars="200"/>
        <w:rPr>
          <w:rFonts w:hint="eastAsia" w:hAnsi="宋体"/>
          <w:highlight w:val="none"/>
        </w:rPr>
      </w:pPr>
      <w:r>
        <w:rPr>
          <w:rFonts w:hint="eastAsia" w:hAnsi="宋体"/>
          <w:highlight w:val="none"/>
        </w:rPr>
        <w:t>5.本中心可以视采购具体情况，延长招标文件或者资格预审文件提供期限，并在财政部门指定的政府采购信息发布媒体及本中心网站上发布公告。</w:t>
      </w:r>
    </w:p>
    <w:p>
      <w:pPr>
        <w:pStyle w:val="29"/>
        <w:adjustRightInd w:val="0"/>
        <w:snapToGrid w:val="0"/>
        <w:spacing w:line="400" w:lineRule="exact"/>
        <w:rPr>
          <w:rFonts w:hint="eastAsia" w:hAnsi="宋体"/>
          <w:b/>
          <w:highlight w:val="none"/>
        </w:rPr>
      </w:pPr>
      <w:bookmarkStart w:id="29" w:name="_Toc254970535"/>
      <w:bookmarkStart w:id="30" w:name="_Toc254970676"/>
      <w:r>
        <w:rPr>
          <w:rFonts w:hint="eastAsia" w:hAnsi="宋体"/>
          <w:b/>
          <w:highlight w:val="none"/>
        </w:rPr>
        <w:t>三、投标文件的编制</w:t>
      </w:r>
      <w:bookmarkEnd w:id="29"/>
      <w:bookmarkEnd w:id="30"/>
    </w:p>
    <w:p>
      <w:pPr>
        <w:adjustRightInd w:val="0"/>
        <w:snapToGrid w:val="0"/>
        <w:spacing w:line="400" w:lineRule="exact"/>
        <w:ind w:firstLine="420" w:firstLineChars="200"/>
        <w:rPr>
          <w:rFonts w:hint="eastAsia" w:ascii="宋体" w:hAnsi="宋体"/>
          <w:b/>
          <w:szCs w:val="21"/>
          <w:highlight w:val="none"/>
        </w:rPr>
      </w:pPr>
      <w:bookmarkStart w:id="31" w:name="_Toc254970536"/>
      <w:bookmarkStart w:id="32" w:name="_Toc254970677"/>
      <w:r>
        <w:rPr>
          <w:rFonts w:hint="eastAsia" w:ascii="宋体" w:hAnsi="宋体"/>
          <w:b/>
          <w:szCs w:val="21"/>
          <w:highlight w:val="none"/>
        </w:rPr>
        <w:t>（一）投标文件的组成</w:t>
      </w:r>
      <w:bookmarkEnd w:id="31"/>
      <w:bookmarkEnd w:id="32"/>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投标文件由资格文件、商务技术文件、报价文件</w:t>
      </w:r>
      <w:r>
        <w:rPr>
          <w:rFonts w:hint="eastAsia" w:ascii="宋体" w:hAnsi="宋体"/>
          <w:b/>
          <w:szCs w:val="21"/>
          <w:highlight w:val="none"/>
        </w:rPr>
        <w:t>三部份</w:t>
      </w:r>
      <w:r>
        <w:rPr>
          <w:rFonts w:hint="eastAsia" w:ascii="宋体" w:hAnsi="宋体"/>
          <w:szCs w:val="21"/>
          <w:highlight w:val="none"/>
        </w:rPr>
        <w:t>组成。</w:t>
      </w:r>
    </w:p>
    <w:p>
      <w:pPr>
        <w:adjustRightInd w:val="0"/>
        <w:snapToGrid w:val="0"/>
        <w:spacing w:line="400" w:lineRule="exact"/>
        <w:ind w:firstLine="411" w:firstLineChars="196"/>
        <w:jc w:val="left"/>
        <w:rPr>
          <w:rFonts w:hint="eastAsia" w:ascii="宋体" w:hAnsi="宋体"/>
          <w:b/>
          <w:szCs w:val="21"/>
          <w:highlight w:val="none"/>
        </w:rPr>
      </w:pPr>
      <w:r>
        <w:rPr>
          <w:rFonts w:hint="eastAsia" w:ascii="宋体" w:hAnsi="宋体"/>
          <w:b/>
          <w:szCs w:val="21"/>
          <w:highlight w:val="none"/>
        </w:rPr>
        <w:t>1.资格文件：</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bCs/>
          <w:szCs w:val="21"/>
          <w:highlight w:val="none"/>
        </w:rPr>
        <w:t>（1）有效</w:t>
      </w:r>
      <w:r>
        <w:rPr>
          <w:rFonts w:hint="eastAsia" w:ascii="宋体" w:hAnsi="宋体"/>
          <w:szCs w:val="21"/>
          <w:highlight w:val="none"/>
        </w:rPr>
        <w:t>的营业执照等证明文件；</w:t>
      </w:r>
    </w:p>
    <w:p>
      <w:pPr>
        <w:pStyle w:val="29"/>
        <w:adjustRightInd w:val="0"/>
        <w:snapToGrid w:val="0"/>
        <w:spacing w:line="400" w:lineRule="exact"/>
        <w:ind w:firstLine="525" w:firstLineChars="250"/>
        <w:rPr>
          <w:rFonts w:hint="eastAsia" w:hAnsi="宋体"/>
          <w:b/>
          <w:highlight w:val="none"/>
        </w:rPr>
      </w:pPr>
      <w:r>
        <w:rPr>
          <w:rFonts w:hint="eastAsia" w:hAnsi="宋体"/>
          <w:highlight w:val="none"/>
        </w:rPr>
        <w:t>①投标人有效的营业执照等证明文件扫描件或其他电子文件，同时要加盖单位公章</w:t>
      </w:r>
      <w:r>
        <w:rPr>
          <w:rFonts w:hint="eastAsia" w:hAnsi="宋体"/>
          <w:b/>
          <w:highlight w:val="none"/>
        </w:rPr>
        <w:t>（必须提供）</w:t>
      </w:r>
      <w:r>
        <w:rPr>
          <w:rFonts w:hint="eastAsia" w:hAnsi="宋体"/>
          <w:highlight w:val="none"/>
        </w:rPr>
        <w:t>；</w:t>
      </w:r>
    </w:p>
    <w:p>
      <w:pPr>
        <w:pStyle w:val="29"/>
        <w:adjustRightInd w:val="0"/>
        <w:snapToGrid w:val="0"/>
        <w:spacing w:line="400" w:lineRule="exact"/>
        <w:ind w:firstLine="525" w:firstLineChars="250"/>
        <w:rPr>
          <w:rFonts w:hint="eastAsia" w:hAnsi="宋体"/>
          <w:b/>
          <w:highlight w:val="none"/>
        </w:rPr>
      </w:pPr>
      <w:r>
        <w:rPr>
          <w:rFonts w:hint="eastAsia" w:hAnsi="宋体"/>
          <w:highlight w:val="none"/>
        </w:rPr>
        <w:t>②对于有经营资质要求的，投标人必须提供有效的经营资质证书副本内页扫描件或其他电子文件，同时要加盖单位公章。</w:t>
      </w:r>
    </w:p>
    <w:p>
      <w:pPr>
        <w:adjustRightInd w:val="0"/>
        <w:snapToGrid w:val="0"/>
        <w:spacing w:line="400" w:lineRule="exact"/>
        <w:ind w:firstLine="411" w:firstLineChars="196"/>
        <w:jc w:val="left"/>
        <w:rPr>
          <w:rFonts w:ascii="宋体" w:hAnsi="宋体"/>
          <w:b/>
          <w:szCs w:val="21"/>
          <w:highlight w:val="none"/>
        </w:rPr>
      </w:pPr>
      <w:r>
        <w:rPr>
          <w:rFonts w:hint="eastAsia" w:ascii="宋体" w:hAnsi="宋体"/>
          <w:bCs/>
          <w:szCs w:val="21"/>
          <w:highlight w:val="none"/>
        </w:rPr>
        <w:t>（2）</w:t>
      </w:r>
      <w:r>
        <w:rPr>
          <w:rFonts w:hint="eastAsia" w:ascii="宋体" w:hAnsi="宋体" w:cs="宋体"/>
          <w:kern w:val="0"/>
          <w:szCs w:val="21"/>
          <w:highlight w:val="none"/>
        </w:rPr>
        <w:t>参加政府采购活动前三年内在经营活动中没有</w:t>
      </w:r>
      <w:r>
        <w:rPr>
          <w:rFonts w:hint="eastAsia" w:ascii="宋体" w:hAnsi="宋体" w:cs="宋体"/>
          <w:b/>
          <w:kern w:val="0"/>
          <w:szCs w:val="21"/>
          <w:highlight w:val="none"/>
        </w:rPr>
        <w:t>重大违法记录的书面声明</w:t>
      </w:r>
      <w:r>
        <w:rPr>
          <w:rFonts w:hint="eastAsia" w:ascii="宋体" w:hAnsi="宋体"/>
          <w:b/>
          <w:szCs w:val="21"/>
          <w:highlight w:val="none"/>
        </w:rPr>
        <w:t>和信用记录查询方法；</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szCs w:val="21"/>
          <w:highlight w:val="none"/>
        </w:rPr>
        <w:t>①</w:t>
      </w:r>
      <w:r>
        <w:rPr>
          <w:rFonts w:hint="eastAsia" w:ascii="宋体" w:hAnsi="宋体" w:cs="宋体"/>
          <w:kern w:val="0"/>
          <w:szCs w:val="21"/>
          <w:highlight w:val="none"/>
        </w:rPr>
        <w:t>参加政府采购活动前三年内在经营活动中没有</w:t>
      </w:r>
      <w:r>
        <w:rPr>
          <w:rFonts w:hint="eastAsia" w:ascii="宋体" w:hAnsi="宋体" w:cs="宋体"/>
          <w:b/>
          <w:kern w:val="0"/>
          <w:szCs w:val="21"/>
          <w:highlight w:val="none"/>
        </w:rPr>
        <w:t>重大违法记录的书面声明</w:t>
      </w:r>
      <w:r>
        <w:rPr>
          <w:rFonts w:hint="eastAsia" w:ascii="宋体" w:hAnsi="宋体"/>
          <w:szCs w:val="21"/>
          <w:highlight w:val="none"/>
        </w:rPr>
        <w:t>（格式自拟，必须提供）；</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szCs w:val="21"/>
          <w:highlight w:val="none"/>
        </w:rPr>
        <w:t>②供应商可在“信用中国”网站（www.creditchina.gov.cn）、中国政府采购网（www.ccgp.gov.cn）查询相关供应商主体信用记录。</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szCs w:val="21"/>
          <w:highlight w:val="none"/>
        </w:rPr>
        <w:t>“信用中国”网站查询方法：投标人在本项目投标截止时间前10日内,进入投标人基本信息页面，点击“下载信用报告”后点击“下载”。</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szCs w:val="21"/>
          <w:highlight w:val="none"/>
        </w:rPr>
        <w:t xml:space="preserve"> “中国政府采购网”的查询方法：点击“政府采购严重违法失信行为记录名单”进行查询。页面中的处罚日期不设置起始时间，只能设置截止时间，截止时间为本项目投标截止时间前10日至投标截止时间中任意一天。</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szCs w:val="21"/>
          <w:highlight w:val="none"/>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pPr>
        <w:adjustRightInd w:val="0"/>
        <w:snapToGrid w:val="0"/>
        <w:spacing w:line="400" w:lineRule="exact"/>
        <w:ind w:firstLine="411" w:firstLineChars="196"/>
        <w:jc w:val="left"/>
        <w:rPr>
          <w:rFonts w:hint="eastAsia" w:ascii="宋体" w:hAnsi="宋体"/>
          <w:b/>
          <w:szCs w:val="21"/>
          <w:highlight w:val="none"/>
        </w:rPr>
      </w:pPr>
      <w:r>
        <w:rPr>
          <w:rFonts w:hint="eastAsia" w:ascii="宋体" w:hAnsi="宋体"/>
          <w:b/>
          <w:szCs w:val="21"/>
          <w:highlight w:val="none"/>
        </w:rPr>
        <w:t>2.商务技术文件：</w:t>
      </w:r>
    </w:p>
    <w:p>
      <w:pPr>
        <w:adjustRightInd w:val="0"/>
        <w:snapToGrid w:val="0"/>
        <w:spacing w:line="400" w:lineRule="exact"/>
        <w:ind w:firstLine="411" w:firstLineChars="196"/>
        <w:jc w:val="left"/>
        <w:rPr>
          <w:rFonts w:hint="eastAsia" w:ascii="宋体" w:hAnsi="宋体"/>
          <w:b/>
          <w:szCs w:val="21"/>
          <w:highlight w:val="none"/>
        </w:rPr>
      </w:pPr>
      <w:r>
        <w:rPr>
          <w:rFonts w:hint="eastAsia" w:ascii="宋体" w:hAnsi="宋体"/>
          <w:b/>
          <w:szCs w:val="21"/>
          <w:highlight w:val="none"/>
        </w:rPr>
        <w:t>2.1商务文件：</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bCs/>
          <w:szCs w:val="21"/>
          <w:highlight w:val="none"/>
        </w:rPr>
        <w:t>（1）</w:t>
      </w:r>
      <w:r>
        <w:rPr>
          <w:rFonts w:hint="eastAsia" w:ascii="宋体" w:hAnsi="宋体"/>
          <w:szCs w:val="21"/>
          <w:highlight w:val="none"/>
        </w:rPr>
        <w:t>投标保证金的相关证明扫描件或其他电子文件</w:t>
      </w:r>
      <w:r>
        <w:rPr>
          <w:rFonts w:hint="eastAsia" w:ascii="宋体" w:hAnsi="宋体"/>
          <w:b/>
          <w:szCs w:val="21"/>
          <w:highlight w:val="none"/>
        </w:rPr>
        <w:t>（必须提供）</w:t>
      </w:r>
      <w:r>
        <w:rPr>
          <w:rFonts w:hint="eastAsia" w:ascii="宋体" w:hAnsi="宋体"/>
          <w:szCs w:val="21"/>
          <w:highlight w:val="none"/>
        </w:rPr>
        <w:t>；</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bCs/>
          <w:szCs w:val="21"/>
          <w:highlight w:val="none"/>
        </w:rPr>
        <w:t>（2）投</w:t>
      </w:r>
      <w:r>
        <w:rPr>
          <w:rFonts w:hint="eastAsia" w:ascii="宋体" w:hAnsi="宋体"/>
          <w:szCs w:val="21"/>
          <w:highlight w:val="none"/>
        </w:rPr>
        <w:t>标声明书 (格式见第六章)</w:t>
      </w:r>
      <w:r>
        <w:rPr>
          <w:rFonts w:hint="eastAsia" w:ascii="宋体" w:hAnsi="宋体"/>
          <w:b/>
          <w:szCs w:val="21"/>
          <w:highlight w:val="none"/>
        </w:rPr>
        <w:t>（必须提供）</w:t>
      </w:r>
      <w:r>
        <w:rPr>
          <w:rFonts w:hint="eastAsia" w:ascii="宋体" w:hAnsi="宋体"/>
          <w:szCs w:val="21"/>
          <w:highlight w:val="none"/>
        </w:rPr>
        <w:t>；</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bCs/>
          <w:szCs w:val="21"/>
          <w:highlight w:val="none"/>
        </w:rPr>
        <w:t>（3）</w:t>
      </w:r>
      <w:r>
        <w:rPr>
          <w:rFonts w:hint="eastAsia" w:ascii="宋体" w:hAnsi="宋体"/>
          <w:szCs w:val="21"/>
          <w:highlight w:val="none"/>
        </w:rPr>
        <w:t>法定代表人授权委托书和委托代理人身份证扫描件或其他电子文件（格式见第六章)</w:t>
      </w:r>
      <w:r>
        <w:rPr>
          <w:rFonts w:hint="eastAsia" w:ascii="宋体" w:hAnsi="宋体"/>
          <w:b/>
          <w:szCs w:val="21"/>
          <w:highlight w:val="none"/>
        </w:rPr>
        <w:t>（必须提供）</w:t>
      </w:r>
      <w:r>
        <w:rPr>
          <w:rFonts w:hint="eastAsia" w:ascii="宋体" w:hAnsi="宋体"/>
          <w:szCs w:val="21"/>
          <w:highlight w:val="none"/>
        </w:rPr>
        <w:t>；联合体投标时还必须提供《联合投标协议书》、《联合投标授权委托书》（格式见第六章)；当法定代表人参加投标时，</w:t>
      </w:r>
      <w:r>
        <w:rPr>
          <w:rFonts w:hint="eastAsia" w:ascii="宋体" w:hAnsi="宋体" w:cs="宋体"/>
          <w:kern w:val="0"/>
          <w:szCs w:val="21"/>
          <w:highlight w:val="none"/>
        </w:rPr>
        <w:t>仅需提供法定代表人的身份证扫描件或其他电子文件</w:t>
      </w:r>
      <w:r>
        <w:rPr>
          <w:rFonts w:hint="eastAsia" w:ascii="宋体" w:hAnsi="宋体"/>
          <w:szCs w:val="21"/>
          <w:highlight w:val="none"/>
        </w:rPr>
        <w:t>；</w:t>
      </w:r>
    </w:p>
    <w:p>
      <w:pPr>
        <w:adjustRightInd w:val="0"/>
        <w:snapToGrid w:val="0"/>
        <w:spacing w:line="400" w:lineRule="exact"/>
        <w:ind w:firstLine="411" w:firstLineChars="196"/>
        <w:jc w:val="left"/>
        <w:rPr>
          <w:rFonts w:hint="eastAsia" w:ascii="宋体" w:hAnsi="宋体"/>
          <w:b/>
          <w:szCs w:val="21"/>
          <w:highlight w:val="none"/>
        </w:rPr>
      </w:pPr>
      <w:r>
        <w:rPr>
          <w:rFonts w:hint="eastAsia" w:ascii="宋体" w:hAnsi="宋体"/>
          <w:bCs/>
          <w:szCs w:val="21"/>
          <w:highlight w:val="none"/>
        </w:rPr>
        <w:t>（4）</w:t>
      </w:r>
      <w:r>
        <w:rPr>
          <w:rFonts w:hint="eastAsia" w:ascii="宋体" w:hAnsi="宋体"/>
          <w:b/>
          <w:szCs w:val="21"/>
          <w:highlight w:val="none"/>
        </w:rPr>
        <w:t>投标截止之日前半年内投标人连续三个月</w:t>
      </w:r>
      <w:r>
        <w:rPr>
          <w:rFonts w:hint="eastAsia" w:ascii="宋体" w:hAnsi="宋体"/>
          <w:szCs w:val="21"/>
          <w:highlight w:val="none"/>
        </w:rPr>
        <w:t>依法纳税的依法缴纳税费或依法免缴税费的证明</w:t>
      </w:r>
      <w:r>
        <w:rPr>
          <w:rFonts w:hint="eastAsia" w:ascii="宋体" w:hAnsi="宋体"/>
          <w:b/>
          <w:szCs w:val="21"/>
          <w:highlight w:val="none"/>
        </w:rPr>
        <w:t>（扫描件或其他电子文件，格式自拟）（必须提供）；</w:t>
      </w:r>
      <w:r>
        <w:rPr>
          <w:rFonts w:hint="eastAsia" w:ascii="宋体" w:hAnsi="宋体"/>
          <w:szCs w:val="21"/>
          <w:highlight w:val="none"/>
        </w:rPr>
        <w:t>无纳税记录的，应提供由投标人所在地主管国税或地税部门出具的《依法纳税或依法免税证明》（格式自拟，扫描件或其他电子文件）</w:t>
      </w:r>
      <w:r>
        <w:rPr>
          <w:rFonts w:hint="eastAsia" w:ascii="宋体" w:hAnsi="宋体"/>
          <w:b/>
          <w:szCs w:val="21"/>
          <w:highlight w:val="none"/>
        </w:rPr>
        <w:t>。</w:t>
      </w:r>
    </w:p>
    <w:p>
      <w:pPr>
        <w:adjustRightInd w:val="0"/>
        <w:snapToGrid w:val="0"/>
        <w:spacing w:line="400" w:lineRule="exact"/>
        <w:rPr>
          <w:rFonts w:hint="eastAsia" w:ascii="宋体" w:hAnsi="宋体"/>
          <w:szCs w:val="21"/>
          <w:highlight w:val="none"/>
        </w:rPr>
      </w:pPr>
      <w:r>
        <w:rPr>
          <w:rFonts w:hint="eastAsia" w:ascii="宋体" w:hAnsi="宋体"/>
          <w:b/>
          <w:szCs w:val="21"/>
          <w:highlight w:val="none"/>
        </w:rPr>
        <w:t xml:space="preserve">    </w:t>
      </w:r>
      <w:r>
        <w:rPr>
          <w:rFonts w:hint="eastAsia" w:ascii="宋体" w:hAnsi="宋体"/>
          <w:bCs/>
          <w:szCs w:val="21"/>
          <w:highlight w:val="none"/>
        </w:rPr>
        <w:t>（5）投</w:t>
      </w:r>
      <w:r>
        <w:rPr>
          <w:rFonts w:hint="eastAsia" w:ascii="宋体" w:hAnsi="宋体"/>
          <w:szCs w:val="21"/>
          <w:highlight w:val="none"/>
        </w:rPr>
        <w:t>标截止之日前半年内投标人连续三个月的依法缴纳社保费的缴费凭证（</w:t>
      </w:r>
      <w:r>
        <w:rPr>
          <w:rFonts w:hint="eastAsia" w:ascii="宋体" w:hAnsi="宋体"/>
          <w:b/>
          <w:szCs w:val="21"/>
          <w:highlight w:val="none"/>
        </w:rPr>
        <w:t>扫描件或其他电子文件，必须提供）；</w:t>
      </w:r>
      <w:r>
        <w:rPr>
          <w:rFonts w:hint="eastAsia" w:ascii="宋体" w:hAnsi="宋体"/>
          <w:szCs w:val="21"/>
          <w:highlight w:val="none"/>
        </w:rPr>
        <w:t>无缴费记录的，应提供由投标人所在地社保部门出具的《依法缴纳或依法免缴社保费证明》（格式自拟，扫描件或其他电子文件）。</w:t>
      </w:r>
    </w:p>
    <w:p>
      <w:pPr>
        <w:adjustRightInd w:val="0"/>
        <w:snapToGrid w:val="0"/>
        <w:spacing w:line="400" w:lineRule="exact"/>
        <w:jc w:val="left"/>
        <w:rPr>
          <w:rFonts w:hint="eastAsia" w:ascii="宋体" w:hAnsi="宋体"/>
          <w:b/>
          <w:szCs w:val="21"/>
          <w:highlight w:val="none"/>
        </w:rPr>
      </w:pPr>
      <w:r>
        <w:rPr>
          <w:rFonts w:hint="eastAsia" w:ascii="宋体" w:hAnsi="宋体"/>
          <w:b/>
          <w:szCs w:val="21"/>
          <w:highlight w:val="none"/>
        </w:rPr>
        <w:t xml:space="preserve">   </w:t>
      </w:r>
      <w:r>
        <w:rPr>
          <w:rFonts w:hint="eastAsia" w:ascii="宋体" w:hAnsi="宋体"/>
          <w:bCs/>
          <w:szCs w:val="21"/>
          <w:highlight w:val="none"/>
        </w:rPr>
        <w:t xml:space="preserve"> （6）财</w:t>
      </w:r>
      <w:r>
        <w:rPr>
          <w:rFonts w:hint="eastAsia" w:ascii="宋体" w:hAnsi="宋体"/>
          <w:szCs w:val="21"/>
          <w:highlight w:val="none"/>
        </w:rPr>
        <w:t>务状况报告</w:t>
      </w:r>
      <w:r>
        <w:rPr>
          <w:rFonts w:hint="eastAsia" w:ascii="宋体" w:hAnsi="宋体"/>
          <w:b/>
          <w:szCs w:val="21"/>
          <w:highlight w:val="none"/>
        </w:rPr>
        <w:t>（格式自拟,必须提供）；</w:t>
      </w:r>
    </w:p>
    <w:p>
      <w:pPr>
        <w:adjustRightInd w:val="0"/>
        <w:snapToGrid w:val="0"/>
        <w:spacing w:line="400" w:lineRule="exact"/>
        <w:ind w:firstLine="411" w:firstLineChars="196"/>
        <w:jc w:val="left"/>
        <w:rPr>
          <w:rFonts w:hint="eastAsia" w:ascii="宋体" w:hAnsi="宋体" w:cs="宋体"/>
          <w:b/>
          <w:kern w:val="0"/>
          <w:szCs w:val="21"/>
          <w:highlight w:val="none"/>
        </w:rPr>
      </w:pPr>
      <w:r>
        <w:rPr>
          <w:rFonts w:hint="eastAsia" w:ascii="宋体" w:hAnsi="宋体" w:cs="宋体"/>
          <w:bCs/>
          <w:kern w:val="0"/>
          <w:szCs w:val="21"/>
          <w:highlight w:val="none"/>
        </w:rPr>
        <w:t>（7）</w:t>
      </w:r>
      <w:r>
        <w:rPr>
          <w:rFonts w:hint="eastAsia" w:ascii="宋体" w:hAnsi="宋体"/>
          <w:bCs/>
          <w:szCs w:val="21"/>
          <w:highlight w:val="none"/>
        </w:rPr>
        <w:t>具</w:t>
      </w:r>
      <w:r>
        <w:rPr>
          <w:rFonts w:hint="eastAsia" w:ascii="宋体" w:hAnsi="宋体"/>
          <w:szCs w:val="21"/>
          <w:highlight w:val="none"/>
        </w:rPr>
        <w:t>备履行合同所必需的设备和专业技术能力的证明材料</w:t>
      </w:r>
      <w:r>
        <w:rPr>
          <w:rFonts w:hint="eastAsia" w:ascii="宋体" w:hAnsi="宋体"/>
          <w:b/>
          <w:szCs w:val="21"/>
          <w:highlight w:val="none"/>
        </w:rPr>
        <w:t>（格式自拟,必须提供）</w:t>
      </w:r>
      <w:r>
        <w:rPr>
          <w:rFonts w:hint="eastAsia" w:ascii="宋体" w:hAnsi="宋体" w:cs="宋体"/>
          <w:b/>
          <w:kern w:val="0"/>
          <w:szCs w:val="21"/>
          <w:highlight w:val="none"/>
        </w:rPr>
        <w:t>；</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cs="宋体"/>
          <w:kern w:val="0"/>
          <w:szCs w:val="21"/>
          <w:highlight w:val="none"/>
        </w:rPr>
        <w:t>（8）税务登记证扫描件（如有）；</w:t>
      </w:r>
    </w:p>
    <w:p>
      <w:pPr>
        <w:adjustRightInd w:val="0"/>
        <w:snapToGrid w:val="0"/>
        <w:spacing w:line="400" w:lineRule="exact"/>
        <w:ind w:firstLine="411" w:firstLineChars="196"/>
        <w:jc w:val="left"/>
        <w:rPr>
          <w:rFonts w:hint="eastAsia" w:ascii="宋体" w:hAnsi="宋体"/>
          <w:b/>
          <w:szCs w:val="21"/>
          <w:highlight w:val="none"/>
        </w:rPr>
      </w:pPr>
      <w:r>
        <w:rPr>
          <w:rFonts w:hint="eastAsia" w:ascii="宋体" w:hAnsi="宋体"/>
          <w:szCs w:val="21"/>
          <w:highlight w:val="none"/>
        </w:rPr>
        <w:t>（9）商务响应表（格式见第六章）</w:t>
      </w:r>
      <w:r>
        <w:rPr>
          <w:rFonts w:hint="eastAsia" w:ascii="宋体" w:hAnsi="宋体"/>
          <w:b/>
          <w:szCs w:val="21"/>
          <w:highlight w:val="none"/>
        </w:rPr>
        <w:t>（必须提供）；</w:t>
      </w:r>
    </w:p>
    <w:p>
      <w:pPr>
        <w:adjustRightInd w:val="0"/>
        <w:snapToGrid w:val="0"/>
        <w:spacing w:line="400" w:lineRule="exact"/>
        <w:ind w:firstLine="411" w:firstLineChars="196"/>
        <w:jc w:val="left"/>
        <w:rPr>
          <w:rFonts w:hint="eastAsia" w:ascii="宋体" w:hAnsi="宋体"/>
          <w:b/>
          <w:szCs w:val="21"/>
          <w:highlight w:val="none"/>
        </w:rPr>
      </w:pPr>
      <w:r>
        <w:rPr>
          <w:rFonts w:hint="eastAsia" w:ascii="宋体" w:hAnsi="宋体"/>
          <w:szCs w:val="21"/>
          <w:highlight w:val="none"/>
        </w:rPr>
        <w:t>▲</w:t>
      </w:r>
      <w:r>
        <w:rPr>
          <w:rFonts w:hint="eastAsia" w:ascii="宋体" w:hAnsi="宋体"/>
          <w:b/>
          <w:szCs w:val="21"/>
          <w:highlight w:val="none"/>
        </w:rPr>
        <w:t>（10）招标项目采购需求中要求必须提供的材料等；</w:t>
      </w:r>
    </w:p>
    <w:p>
      <w:pPr>
        <w:adjustRightInd w:val="0"/>
        <w:snapToGrid w:val="0"/>
        <w:spacing w:line="400" w:lineRule="exact"/>
        <w:ind w:firstLine="411" w:firstLineChars="196"/>
        <w:jc w:val="left"/>
        <w:rPr>
          <w:rFonts w:hint="eastAsia" w:ascii="宋体" w:hAnsi="宋体"/>
          <w:b/>
          <w:szCs w:val="21"/>
          <w:highlight w:val="none"/>
        </w:rPr>
      </w:pPr>
      <w:r>
        <w:rPr>
          <w:rFonts w:hint="eastAsia" w:ascii="宋体" w:hAnsi="宋体"/>
          <w:szCs w:val="21"/>
          <w:highlight w:val="none"/>
        </w:rPr>
        <w:t>（11）具备法律、行政法规规定的其他条件的证明材料</w:t>
      </w:r>
      <w:r>
        <w:rPr>
          <w:rFonts w:hint="eastAsia" w:ascii="宋体" w:hAnsi="宋体"/>
          <w:b/>
          <w:szCs w:val="21"/>
          <w:highlight w:val="none"/>
        </w:rPr>
        <w:t>(如有规定,则必须提供)。</w:t>
      </w:r>
    </w:p>
    <w:p>
      <w:pPr>
        <w:adjustRightInd w:val="0"/>
        <w:snapToGrid w:val="0"/>
        <w:spacing w:line="400" w:lineRule="exact"/>
        <w:ind w:firstLine="411" w:firstLineChars="196"/>
        <w:jc w:val="left"/>
        <w:rPr>
          <w:rFonts w:hint="eastAsia" w:ascii="宋体" w:hAnsi="宋体"/>
          <w:b/>
          <w:szCs w:val="21"/>
          <w:highlight w:val="none"/>
        </w:rPr>
      </w:pPr>
      <w:r>
        <w:rPr>
          <w:rFonts w:hint="eastAsia" w:ascii="宋体" w:hAnsi="宋体"/>
          <w:b/>
          <w:bCs/>
          <w:szCs w:val="21"/>
          <w:highlight w:val="none"/>
        </w:rPr>
        <w:t xml:space="preserve">可作为投标人资信评分的资质证明材料（可选）  </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szCs w:val="21"/>
          <w:highlight w:val="none"/>
        </w:rPr>
        <w:t>（12）类似案例成功的业绩（投标人同类项目实施情况一览表、合同扫描件、用户验收报告、用户评价）；</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（13）其他特殊资质证书（如本地化服务能力等）；</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bCs/>
          <w:szCs w:val="21"/>
          <w:highlight w:val="none"/>
        </w:rPr>
        <w:t>（14）投标人</w:t>
      </w:r>
      <w:r>
        <w:rPr>
          <w:rFonts w:hint="eastAsia" w:ascii="宋体" w:hAnsi="宋体"/>
          <w:szCs w:val="21"/>
          <w:highlight w:val="none"/>
        </w:rPr>
        <w:t>质量管理和质量保证体系等方面的认证证书；</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szCs w:val="21"/>
          <w:highlight w:val="none"/>
        </w:rPr>
        <w:t>（15）投标人认为可以证明其能力或业绩的其他材料；</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szCs w:val="21"/>
          <w:highlight w:val="none"/>
        </w:rPr>
        <w:t>（16）投标人关于服务升级及本单位债务纠纷、违法违规记录等方面的情况（内容见投标声明书）；</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szCs w:val="21"/>
          <w:highlight w:val="none"/>
        </w:rPr>
        <w:t>（17）投标人情况介绍。</w:t>
      </w:r>
    </w:p>
    <w:p>
      <w:pPr>
        <w:adjustRightInd w:val="0"/>
        <w:snapToGrid w:val="0"/>
        <w:spacing w:line="400" w:lineRule="exact"/>
        <w:ind w:firstLine="411" w:firstLineChars="196"/>
        <w:jc w:val="left"/>
        <w:rPr>
          <w:rFonts w:hint="eastAsia"/>
          <w:highlight w:val="none"/>
        </w:rPr>
      </w:pPr>
      <w:r>
        <w:rPr>
          <w:rFonts w:hint="eastAsia" w:ascii="宋体" w:hAnsi="宋体"/>
          <w:szCs w:val="21"/>
          <w:highlight w:val="none"/>
        </w:rPr>
        <w:t>（18）中小企业声明函。（如有，请提供）</w:t>
      </w:r>
    </w:p>
    <w:p>
      <w:pPr>
        <w:pStyle w:val="9"/>
        <w:rPr>
          <w:rFonts w:hint="eastAsia"/>
          <w:highlight w:val="none"/>
        </w:rPr>
      </w:pPr>
    </w:p>
    <w:p>
      <w:pPr>
        <w:adjustRightInd w:val="0"/>
        <w:snapToGrid w:val="0"/>
        <w:spacing w:line="400" w:lineRule="exact"/>
        <w:ind w:firstLine="411" w:firstLineChars="196"/>
        <w:jc w:val="left"/>
        <w:rPr>
          <w:rFonts w:hint="eastAsia" w:ascii="宋体" w:hAnsi="宋体"/>
          <w:b/>
          <w:bCs/>
          <w:szCs w:val="21"/>
          <w:highlight w:val="none"/>
        </w:rPr>
      </w:pPr>
      <w:r>
        <w:rPr>
          <w:rFonts w:hint="eastAsia" w:ascii="宋体" w:hAnsi="宋体"/>
          <w:b/>
          <w:bCs/>
          <w:szCs w:val="21"/>
          <w:highlight w:val="none"/>
        </w:rPr>
        <w:t>2.2技术文件</w:t>
      </w:r>
    </w:p>
    <w:p>
      <w:pPr>
        <w:adjustRightInd w:val="0"/>
        <w:snapToGrid w:val="0"/>
        <w:spacing w:line="400" w:lineRule="exact"/>
        <w:ind w:firstLine="621" w:firstLineChars="296"/>
        <w:jc w:val="left"/>
        <w:rPr>
          <w:rFonts w:hint="eastAsia" w:ascii="宋体" w:hAnsi="宋体"/>
          <w:b/>
          <w:bCs/>
          <w:szCs w:val="21"/>
          <w:highlight w:val="none"/>
        </w:rPr>
      </w:pPr>
      <w:r>
        <w:rPr>
          <w:rFonts w:hint="eastAsia" w:ascii="宋体" w:hAnsi="宋体"/>
          <w:b/>
          <w:bCs/>
          <w:szCs w:val="21"/>
          <w:highlight w:val="none"/>
        </w:rPr>
        <w:t>服务类项目的投标技术文件（服务方案）；</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 xml:space="preserve">  </w:t>
      </w:r>
      <w:r>
        <w:rPr>
          <w:rFonts w:hint="eastAsia" w:ascii="宋体" w:hAnsi="宋体"/>
          <w:b/>
          <w:bCs/>
          <w:szCs w:val="21"/>
          <w:highlight w:val="none"/>
        </w:rPr>
        <w:t>服务类项目的投标技术文件(内容和格式见第六章要求)。</w:t>
      </w:r>
    </w:p>
    <w:p>
      <w:pPr>
        <w:adjustRightInd w:val="0"/>
        <w:snapToGrid w:val="0"/>
        <w:spacing w:line="400" w:lineRule="exact"/>
        <w:ind w:firstLine="411" w:firstLineChars="196"/>
        <w:jc w:val="left"/>
        <w:rPr>
          <w:rFonts w:hint="eastAsia" w:ascii="宋体" w:hAnsi="宋体"/>
          <w:b/>
          <w:szCs w:val="21"/>
          <w:highlight w:val="none"/>
        </w:rPr>
      </w:pPr>
      <w:r>
        <w:rPr>
          <w:rFonts w:hint="eastAsia" w:ascii="宋体" w:hAnsi="宋体"/>
          <w:b/>
          <w:szCs w:val="21"/>
          <w:highlight w:val="none"/>
        </w:rPr>
        <w:t>3.报价文件：</w:t>
      </w:r>
    </w:p>
    <w:p>
      <w:pPr>
        <w:tabs>
          <w:tab w:val="left" w:pos="3870"/>
          <w:tab w:val="left" w:pos="4085"/>
        </w:tabs>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 xml:space="preserve">（1）投标函（格式见第六章）； </w:t>
      </w:r>
    </w:p>
    <w:p>
      <w:pPr>
        <w:tabs>
          <w:tab w:val="left" w:pos="3870"/>
          <w:tab w:val="left" w:pos="4085"/>
        </w:tabs>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（2）投标报价明细表（格式见第六章）；</w:t>
      </w:r>
    </w:p>
    <w:p>
      <w:pPr>
        <w:tabs>
          <w:tab w:val="left" w:pos="3870"/>
          <w:tab w:val="left" w:pos="4085"/>
        </w:tabs>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（3）投标人针对报价需要说明的其他文件和说明（格式自拟）；</w:t>
      </w:r>
    </w:p>
    <w:p>
      <w:pPr>
        <w:tabs>
          <w:tab w:val="left" w:pos="3870"/>
          <w:tab w:val="left" w:pos="4085"/>
        </w:tabs>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（4）开标一览表（格式见第六章），联合体投标时还必须附《联合投标协议书》。</w:t>
      </w:r>
    </w:p>
    <w:p>
      <w:pPr>
        <w:pStyle w:val="48"/>
        <w:adjustRightInd w:val="0"/>
        <w:snapToGrid w:val="0"/>
        <w:spacing w:after="0" w:line="400" w:lineRule="exact"/>
        <w:ind w:firstLine="420" w:firstLineChars="200"/>
        <w:rPr>
          <w:rFonts w:hint="eastAsia" w:ascii="宋体" w:hAnsi="宋体"/>
          <w:szCs w:val="21"/>
          <w:highlight w:val="none"/>
        </w:rPr>
      </w:pPr>
      <w:r>
        <w:rPr>
          <w:rFonts w:hint="eastAsia" w:ascii="宋体" w:hAnsi="宋体"/>
          <w:szCs w:val="21"/>
          <w:highlight w:val="none"/>
        </w:rPr>
        <w:t>▲</w:t>
      </w:r>
      <w:r>
        <w:rPr>
          <w:rFonts w:hint="eastAsia" w:ascii="宋体" w:hAnsi="宋体"/>
          <w:b/>
          <w:szCs w:val="21"/>
          <w:highlight w:val="none"/>
        </w:rPr>
        <w:t>注：法定代表人授权委托书、投标声明书、投标函、开标一览表必须招标文件格式要求签署和加盖单位公章。</w:t>
      </w:r>
    </w:p>
    <w:p>
      <w:pPr>
        <w:adjustRightInd w:val="0"/>
        <w:snapToGrid w:val="0"/>
        <w:spacing w:line="400" w:lineRule="exact"/>
        <w:ind w:firstLine="420" w:firstLineChars="200"/>
        <w:rPr>
          <w:rFonts w:hint="eastAsia" w:ascii="宋体" w:hAnsi="宋体"/>
          <w:b/>
          <w:szCs w:val="21"/>
          <w:highlight w:val="none"/>
        </w:rPr>
      </w:pPr>
      <w:bookmarkStart w:id="33" w:name="_Toc254970678"/>
      <w:bookmarkStart w:id="34" w:name="_Toc254970537"/>
      <w:r>
        <w:rPr>
          <w:rFonts w:hint="eastAsia" w:ascii="宋体" w:hAnsi="宋体"/>
          <w:b/>
          <w:szCs w:val="21"/>
          <w:highlight w:val="none"/>
        </w:rPr>
        <w:t>（二）投标文件的语言及计量</w:t>
      </w:r>
      <w:bookmarkEnd w:id="33"/>
      <w:bookmarkEnd w:id="34"/>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▲1.投标文件以及投标方与招标方就有关投标事宜的所有来往函电，均应以中文汉语书写。除签名、盖章、专用名称等特殊情形外，以中文汉语以外的文字表述的投标文件视同未提供。</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▲2.投标计量单位，招标文件已有明确规定的，使用招标文件规定的计量单位；招标文件没有规定的，应采用中华人民共和国法定计量单位（货币单位：人民币元），否则视同未响应。</w:t>
      </w:r>
    </w:p>
    <w:p>
      <w:pPr>
        <w:adjustRightInd w:val="0"/>
        <w:snapToGrid w:val="0"/>
        <w:spacing w:line="400" w:lineRule="exact"/>
        <w:ind w:firstLine="420" w:firstLineChars="200"/>
        <w:rPr>
          <w:rFonts w:hint="eastAsia" w:ascii="宋体" w:hAnsi="宋体"/>
          <w:b/>
          <w:szCs w:val="21"/>
          <w:highlight w:val="none"/>
        </w:rPr>
      </w:pPr>
      <w:bookmarkStart w:id="35" w:name="_Toc254970538"/>
      <w:bookmarkStart w:id="36" w:name="_Toc254970679"/>
      <w:r>
        <w:rPr>
          <w:rFonts w:hint="eastAsia" w:ascii="宋体" w:hAnsi="宋体"/>
          <w:b/>
          <w:szCs w:val="21"/>
          <w:highlight w:val="none"/>
        </w:rPr>
        <w:t>（三）投标报价</w:t>
      </w:r>
      <w:bookmarkEnd w:id="35"/>
      <w:bookmarkEnd w:id="36"/>
    </w:p>
    <w:p>
      <w:pPr>
        <w:pStyle w:val="29"/>
        <w:adjustRightInd w:val="0"/>
        <w:snapToGrid w:val="0"/>
        <w:spacing w:line="400" w:lineRule="exact"/>
        <w:ind w:firstLine="420" w:firstLineChars="200"/>
        <w:jc w:val="left"/>
        <w:rPr>
          <w:rFonts w:hint="eastAsia" w:hAnsi="宋体"/>
          <w:highlight w:val="none"/>
        </w:rPr>
      </w:pPr>
      <w:r>
        <w:rPr>
          <w:rFonts w:hint="eastAsia" w:hAnsi="宋体"/>
          <w:highlight w:val="none"/>
        </w:rPr>
        <w:t>1.投标报价应按招标文件中相关附表格式填写。投标人可就《项目采购需求》中所有服务内容完整唯一报价。</w:t>
      </w:r>
    </w:p>
    <w:p>
      <w:pPr>
        <w:pStyle w:val="29"/>
        <w:adjustRightInd w:val="0"/>
        <w:snapToGrid w:val="0"/>
        <w:spacing w:line="400" w:lineRule="exact"/>
        <w:ind w:firstLine="420" w:firstLineChars="200"/>
        <w:jc w:val="left"/>
        <w:rPr>
          <w:rFonts w:hint="eastAsia" w:hAnsi="宋体"/>
          <w:highlight w:val="none"/>
        </w:rPr>
      </w:pPr>
      <w:r>
        <w:rPr>
          <w:rFonts w:hint="eastAsia" w:hAnsi="宋体"/>
          <w:highlight w:val="none"/>
        </w:rPr>
        <w:t>2.投标报价是履行合同的最终价格。</w:t>
      </w:r>
    </w:p>
    <w:p>
      <w:pPr>
        <w:tabs>
          <w:tab w:val="left" w:pos="525"/>
        </w:tabs>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3.投标文件只允许有一个报价，有选择的或有条件的报价将不予接受。</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（四）投标文件的有效期</w:t>
      </w:r>
    </w:p>
    <w:p>
      <w:pPr>
        <w:pStyle w:val="14"/>
        <w:widowControl w:val="0"/>
        <w:tabs>
          <w:tab w:val="clear" w:pos="454"/>
        </w:tabs>
        <w:adjustRightInd w:val="0"/>
        <w:snapToGrid w:val="0"/>
        <w:spacing w:after="0" w:afterLines="0" w:line="400" w:lineRule="exact"/>
        <w:ind w:left="0" w:firstLine="424" w:firstLineChars="202"/>
        <w:rPr>
          <w:rFonts w:hint="eastAsia" w:ascii="宋体" w:hAnsi="宋体"/>
          <w:sz w:val="21"/>
          <w:szCs w:val="21"/>
          <w:highlight w:val="none"/>
        </w:rPr>
      </w:pPr>
      <w:r>
        <w:rPr>
          <w:rFonts w:hint="eastAsia" w:ascii="宋体" w:hAnsi="宋体"/>
          <w:sz w:val="21"/>
          <w:szCs w:val="21"/>
          <w:highlight w:val="none"/>
        </w:rPr>
        <w:t>1.自投标截止日起</w:t>
      </w:r>
      <w:r>
        <w:rPr>
          <w:rFonts w:hint="eastAsia" w:ascii="宋体" w:hAnsi="宋体"/>
          <w:sz w:val="21"/>
          <w:szCs w:val="21"/>
          <w:highlight w:val="none"/>
          <w:u w:val="single"/>
        </w:rPr>
        <w:t>60日</w:t>
      </w:r>
      <w:r>
        <w:rPr>
          <w:rFonts w:hint="eastAsia" w:ascii="宋体" w:hAnsi="宋体"/>
          <w:sz w:val="21"/>
          <w:szCs w:val="21"/>
          <w:highlight w:val="none"/>
        </w:rPr>
        <w:t>投标文件应保持有效。有效期不足的投标文件将被拒绝。</w:t>
      </w:r>
    </w:p>
    <w:p>
      <w:pPr>
        <w:pStyle w:val="14"/>
        <w:widowControl w:val="0"/>
        <w:tabs>
          <w:tab w:val="clear" w:pos="454"/>
        </w:tabs>
        <w:adjustRightInd w:val="0"/>
        <w:snapToGrid w:val="0"/>
        <w:spacing w:after="0" w:afterLines="0" w:line="400" w:lineRule="exact"/>
        <w:ind w:left="0" w:firstLine="424" w:firstLineChars="202"/>
        <w:rPr>
          <w:rFonts w:hint="eastAsia" w:ascii="宋体" w:hAnsi="宋体"/>
          <w:sz w:val="21"/>
          <w:szCs w:val="21"/>
          <w:highlight w:val="none"/>
        </w:rPr>
      </w:pPr>
      <w:r>
        <w:rPr>
          <w:rFonts w:hint="eastAsia" w:ascii="宋体" w:hAnsi="宋体"/>
          <w:sz w:val="21"/>
          <w:szCs w:val="21"/>
          <w:highlight w:val="none"/>
        </w:rPr>
        <w:t>2.在特殊情况下，招标人可与投标人协商延长投标书的有效期，这种要求和答复均以书面形式进行。</w:t>
      </w:r>
    </w:p>
    <w:p>
      <w:pPr>
        <w:pStyle w:val="14"/>
        <w:widowControl w:val="0"/>
        <w:tabs>
          <w:tab w:val="clear" w:pos="454"/>
        </w:tabs>
        <w:adjustRightInd w:val="0"/>
        <w:snapToGrid w:val="0"/>
        <w:spacing w:after="0" w:afterLines="0" w:line="400" w:lineRule="exact"/>
        <w:ind w:left="0" w:firstLine="424" w:firstLineChars="202"/>
        <w:rPr>
          <w:rFonts w:hint="eastAsia" w:ascii="宋体" w:hAnsi="宋体"/>
          <w:sz w:val="21"/>
          <w:szCs w:val="21"/>
          <w:highlight w:val="none"/>
        </w:rPr>
      </w:pPr>
      <w:bookmarkStart w:id="37" w:name="_Toc254970539"/>
      <w:bookmarkStart w:id="38" w:name="_Toc254970680"/>
      <w:r>
        <w:rPr>
          <w:rFonts w:hint="eastAsia" w:ascii="宋体" w:hAnsi="宋体"/>
          <w:sz w:val="21"/>
          <w:szCs w:val="21"/>
          <w:highlight w:val="none"/>
        </w:rPr>
        <w:t>3.投标人可拒绝接受延期要求而不会导致投标保证金被没收。同意延长有效期的投标人需要相应延长投标保证金的有效期，但不能修改投标文件。</w:t>
      </w:r>
      <w:bookmarkEnd w:id="37"/>
      <w:bookmarkEnd w:id="38"/>
      <w:r>
        <w:rPr>
          <w:rFonts w:hint="eastAsia" w:ascii="宋体" w:hAnsi="宋体"/>
          <w:sz w:val="21"/>
          <w:szCs w:val="21"/>
          <w:highlight w:val="none"/>
        </w:rPr>
        <w:t xml:space="preserve"> </w:t>
      </w:r>
    </w:p>
    <w:p>
      <w:pPr>
        <w:pStyle w:val="14"/>
        <w:widowControl w:val="0"/>
        <w:tabs>
          <w:tab w:val="clear" w:pos="454"/>
        </w:tabs>
        <w:adjustRightInd w:val="0"/>
        <w:snapToGrid w:val="0"/>
        <w:spacing w:after="0" w:afterLines="0" w:line="400" w:lineRule="exact"/>
        <w:ind w:left="0" w:firstLine="424" w:firstLineChars="202"/>
        <w:rPr>
          <w:rFonts w:hint="eastAsia" w:ascii="宋体" w:hAnsi="宋体"/>
          <w:sz w:val="21"/>
          <w:szCs w:val="21"/>
          <w:highlight w:val="none"/>
        </w:rPr>
      </w:pPr>
      <w:bookmarkStart w:id="39" w:name="_Toc254970540"/>
      <w:bookmarkStart w:id="40" w:name="_Toc254970681"/>
      <w:r>
        <w:rPr>
          <w:rFonts w:hint="eastAsia" w:ascii="宋体" w:hAnsi="宋体"/>
          <w:sz w:val="21"/>
          <w:szCs w:val="21"/>
          <w:highlight w:val="none"/>
        </w:rPr>
        <w:t>4.中标人的投标文件自开标之日起至合同履行完毕止均应保持有效。</w:t>
      </w:r>
      <w:bookmarkEnd w:id="39"/>
      <w:bookmarkEnd w:id="40"/>
    </w:p>
    <w:p>
      <w:pPr>
        <w:adjustRightInd w:val="0"/>
        <w:snapToGrid w:val="0"/>
        <w:spacing w:line="400" w:lineRule="exact"/>
        <w:ind w:firstLine="420" w:firstLineChars="200"/>
        <w:rPr>
          <w:rFonts w:hint="eastAsia" w:ascii="宋体" w:hAnsi="宋体"/>
          <w:b/>
          <w:szCs w:val="21"/>
          <w:highlight w:val="none"/>
        </w:rPr>
      </w:pPr>
      <w:bookmarkStart w:id="41" w:name="_Toc254970541"/>
      <w:bookmarkStart w:id="42" w:name="_Toc254970682"/>
      <w:r>
        <w:rPr>
          <w:rFonts w:hint="eastAsia" w:ascii="宋体" w:hAnsi="宋体"/>
          <w:b/>
          <w:szCs w:val="21"/>
          <w:highlight w:val="none"/>
        </w:rPr>
        <w:t>（五）投标保证金</w:t>
      </w:r>
      <w:bookmarkEnd w:id="41"/>
      <w:bookmarkEnd w:id="42"/>
    </w:p>
    <w:p>
      <w:pPr>
        <w:pStyle w:val="29"/>
        <w:adjustRightInd w:val="0"/>
        <w:snapToGrid w:val="0"/>
        <w:spacing w:line="400" w:lineRule="exact"/>
        <w:ind w:left="840" w:leftChars="200" w:hanging="420" w:hangingChars="200"/>
        <w:rPr>
          <w:rFonts w:hAnsi="宋体" w:cs="宋体"/>
          <w:highlight w:val="none"/>
        </w:rPr>
      </w:pPr>
      <w:r>
        <w:rPr>
          <w:rFonts w:hint="eastAsia" w:hAnsi="宋体" w:cs="宋体"/>
          <w:highlight w:val="none"/>
        </w:rPr>
        <w:t>1.投标保证金应用人民币，投标人须按规定提交投标保证金。否则，其投标将被拒绝。</w:t>
      </w:r>
    </w:p>
    <w:p>
      <w:pPr>
        <w:adjustRightInd w:val="0"/>
        <w:snapToGrid w:val="0"/>
        <w:spacing w:line="400" w:lineRule="exact"/>
        <w:ind w:firstLine="420" w:firstLineChars="200"/>
        <w:jc w:val="left"/>
        <w:rPr>
          <w:rFonts w:ascii="宋体" w:hAnsi="宋体" w:cs="宋体"/>
          <w:szCs w:val="21"/>
          <w:highlight w:val="none"/>
        </w:rPr>
      </w:pPr>
      <w:r>
        <w:rPr>
          <w:rFonts w:hint="eastAsia" w:ascii="宋体" w:hAnsi="宋体" w:cs="宋体"/>
          <w:szCs w:val="21"/>
          <w:highlight w:val="none"/>
        </w:rPr>
        <w:t>2.保证金交纳形式：支票、汇票、本票、网上银行或者金融、担保机构出具的保函等非现金形式。</w:t>
      </w:r>
    </w:p>
    <w:p>
      <w:pPr>
        <w:adjustRightInd w:val="0"/>
        <w:snapToGrid w:val="0"/>
        <w:spacing w:line="400" w:lineRule="exact"/>
        <w:ind w:firstLine="420" w:firstLineChars="200"/>
        <w:jc w:val="left"/>
        <w:rPr>
          <w:rFonts w:ascii="宋体" w:hAnsi="宋体"/>
          <w:szCs w:val="21"/>
          <w:highlight w:val="none"/>
        </w:rPr>
      </w:pPr>
      <w:r>
        <w:rPr>
          <w:rFonts w:hint="eastAsia" w:ascii="宋体" w:hAnsi="宋体" w:cs="宋体"/>
          <w:szCs w:val="21"/>
          <w:highlight w:val="none"/>
        </w:rPr>
        <w:t>3.投标人应按本须知及招标公告中所明确的开户名称、开户银行、账号，于投标截止前交到本中心账户上</w:t>
      </w:r>
      <w:r>
        <w:rPr>
          <w:rFonts w:ascii="宋体" w:hAnsi="宋体"/>
          <w:szCs w:val="21"/>
          <w:highlight w:val="none"/>
        </w:rPr>
        <w:t>或本中心财务处</w:t>
      </w:r>
      <w:r>
        <w:rPr>
          <w:rFonts w:hint="eastAsia" w:ascii="宋体" w:hAnsi="宋体" w:cs="宋体"/>
          <w:szCs w:val="21"/>
          <w:highlight w:val="none"/>
        </w:rPr>
        <w:t>（投标人交纳投标保证金时应充分考虑保证金到达本中心账户上的清算时间）。</w:t>
      </w:r>
    </w:p>
    <w:p>
      <w:pPr>
        <w:adjustRightInd w:val="0"/>
        <w:snapToGrid w:val="0"/>
        <w:spacing w:line="400" w:lineRule="exact"/>
        <w:ind w:firstLine="562" w:firstLineChars="268"/>
        <w:jc w:val="left"/>
        <w:rPr>
          <w:rFonts w:ascii="宋体" w:hAnsi="宋体"/>
          <w:b/>
          <w:szCs w:val="21"/>
          <w:highlight w:val="none"/>
        </w:rPr>
      </w:pPr>
      <w:r>
        <w:rPr>
          <w:rFonts w:hint="eastAsia" w:ascii="宋体" w:hAnsi="宋体"/>
          <w:b/>
          <w:szCs w:val="21"/>
          <w:highlight w:val="none"/>
        </w:rPr>
        <w:t>本项目保证金事宜请联系本中心财务处（电话：0771-8600309，地址：南宁市星湖路22号）。</w:t>
      </w:r>
    </w:p>
    <w:p>
      <w:pPr>
        <w:pStyle w:val="29"/>
        <w:adjustRightInd w:val="0"/>
        <w:snapToGrid w:val="0"/>
        <w:spacing w:line="400" w:lineRule="exact"/>
        <w:ind w:firstLine="562" w:firstLineChars="268"/>
        <w:rPr>
          <w:rFonts w:hAnsi="宋体"/>
          <w:b/>
          <w:highlight w:val="none"/>
        </w:rPr>
      </w:pPr>
      <w:r>
        <w:rPr>
          <w:rFonts w:hint="eastAsia" w:hAnsi="宋体"/>
          <w:b/>
          <w:highlight w:val="none"/>
        </w:rPr>
        <w:t>注：①办理投标保证金手续时，请务必在保证金凭据上注明或写明项目名称及项目编号，以免耽误投标。</w:t>
      </w:r>
    </w:p>
    <w:p>
      <w:pPr>
        <w:adjustRightInd w:val="0"/>
        <w:snapToGrid w:val="0"/>
        <w:spacing w:line="400" w:lineRule="exact"/>
        <w:ind w:firstLine="562" w:firstLineChars="268"/>
        <w:jc w:val="left"/>
        <w:rPr>
          <w:rFonts w:ascii="宋体" w:hAnsi="宋体"/>
          <w:b/>
          <w:szCs w:val="21"/>
          <w:highlight w:val="none"/>
        </w:rPr>
      </w:pPr>
      <w:r>
        <w:rPr>
          <w:rFonts w:hint="eastAsia" w:ascii="宋体" w:hAnsi="宋体"/>
          <w:b/>
          <w:szCs w:val="21"/>
          <w:highlight w:val="none"/>
        </w:rPr>
        <w:t>②未中标人的投标保证金在中标通知书发出后4个工作日内退还，不计利息。</w:t>
      </w:r>
    </w:p>
    <w:p>
      <w:pPr>
        <w:adjustRightInd w:val="0"/>
        <w:snapToGrid w:val="0"/>
        <w:spacing w:line="400" w:lineRule="exact"/>
        <w:ind w:firstLine="562" w:firstLineChars="268"/>
        <w:jc w:val="left"/>
        <w:rPr>
          <w:rFonts w:ascii="宋体" w:hAnsi="宋体"/>
          <w:b/>
          <w:szCs w:val="21"/>
          <w:highlight w:val="none"/>
        </w:rPr>
      </w:pPr>
      <w:r>
        <w:rPr>
          <w:rFonts w:hint="eastAsia" w:ascii="宋体" w:hAnsi="宋体"/>
          <w:b/>
          <w:szCs w:val="21"/>
          <w:highlight w:val="none"/>
        </w:rPr>
        <w:t>③中标人的投标保证金自政府采购合同签订之日起4个工作日内（合同签订后送达本中心)后退还，不计利息。</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4.</w:t>
      </w:r>
      <w:r>
        <w:rPr>
          <w:rFonts w:hint="eastAsia" w:ascii="宋体" w:hAnsi="宋体" w:cs="宋体"/>
          <w:kern w:val="0"/>
          <w:szCs w:val="21"/>
          <w:highlight w:val="none"/>
        </w:rPr>
        <w:t>中标人应在中标通知书发出之日起</w:t>
      </w:r>
      <w:r>
        <w:rPr>
          <w:rFonts w:hint="eastAsia" w:ascii="宋体" w:hAnsi="宋体"/>
          <w:szCs w:val="21"/>
          <w:highlight w:val="none"/>
          <w:u w:val="single"/>
        </w:rPr>
        <w:t>25</w:t>
      </w:r>
      <w:r>
        <w:rPr>
          <w:rFonts w:hint="eastAsia" w:ascii="宋体" w:hAnsi="宋体"/>
          <w:szCs w:val="21"/>
          <w:highlight w:val="none"/>
        </w:rPr>
        <w:t>日内与采购人签订合同。</w:t>
      </w:r>
      <w:r>
        <w:rPr>
          <w:rFonts w:hint="eastAsia" w:ascii="宋体" w:hAnsi="宋体"/>
          <w:bCs/>
          <w:szCs w:val="21"/>
          <w:highlight w:val="none"/>
        </w:rPr>
        <w:t>采购需求另有要求的，按照其要求执行。</w:t>
      </w:r>
    </w:p>
    <w:p>
      <w:pPr>
        <w:pStyle w:val="29"/>
        <w:adjustRightInd w:val="0"/>
        <w:snapToGrid w:val="0"/>
        <w:spacing w:line="400" w:lineRule="exact"/>
        <w:ind w:firstLine="420" w:firstLineChars="200"/>
        <w:rPr>
          <w:rFonts w:hint="eastAsia" w:hAnsi="宋体"/>
          <w:highlight w:val="none"/>
        </w:rPr>
      </w:pPr>
      <w:r>
        <w:rPr>
          <w:rFonts w:hint="eastAsia" w:hAnsi="宋体"/>
          <w:highlight w:val="none"/>
        </w:rPr>
        <w:t>5.投标保证金不计息。</w:t>
      </w:r>
    </w:p>
    <w:p>
      <w:pPr>
        <w:adjustRightInd w:val="0"/>
        <w:snapToGrid w:val="0"/>
        <w:spacing w:line="400" w:lineRule="exact"/>
        <w:ind w:firstLine="411" w:firstLineChars="196"/>
        <w:jc w:val="left"/>
        <w:rPr>
          <w:rFonts w:hint="eastAsia" w:ascii="宋体" w:hAnsi="宋体"/>
          <w:b/>
          <w:bCs/>
          <w:szCs w:val="21"/>
          <w:highlight w:val="none"/>
        </w:rPr>
      </w:pPr>
      <w:r>
        <w:rPr>
          <w:rFonts w:hint="eastAsia" w:ascii="宋体" w:hAnsi="宋体"/>
          <w:b/>
          <w:bCs/>
          <w:szCs w:val="21"/>
          <w:highlight w:val="none"/>
        </w:rPr>
        <w:t>6.投标人有下列情形之一的，投标保证金将不予退还：</w:t>
      </w:r>
    </w:p>
    <w:p>
      <w:pPr>
        <w:adjustRightInd w:val="0"/>
        <w:snapToGrid w:val="0"/>
        <w:spacing w:line="400" w:lineRule="exact"/>
        <w:ind w:firstLine="411" w:firstLineChars="196"/>
        <w:jc w:val="left"/>
        <w:rPr>
          <w:rFonts w:hint="eastAsia" w:ascii="宋体" w:hAnsi="宋体"/>
          <w:bCs/>
          <w:szCs w:val="21"/>
          <w:highlight w:val="none"/>
        </w:rPr>
      </w:pPr>
      <w:r>
        <w:rPr>
          <w:rFonts w:hint="eastAsia" w:ascii="宋体" w:hAnsi="宋体"/>
          <w:bCs/>
          <w:szCs w:val="21"/>
          <w:highlight w:val="none"/>
        </w:rPr>
        <w:t>（1）投标人在投标有效期内撤回投标文件的；</w:t>
      </w:r>
    </w:p>
    <w:p>
      <w:pPr>
        <w:adjustRightInd w:val="0"/>
        <w:snapToGrid w:val="0"/>
        <w:spacing w:line="400" w:lineRule="exact"/>
        <w:ind w:firstLine="411" w:firstLineChars="196"/>
        <w:jc w:val="left"/>
        <w:rPr>
          <w:rFonts w:hint="eastAsia" w:ascii="宋体" w:hAnsi="宋体"/>
          <w:bCs/>
          <w:szCs w:val="21"/>
          <w:highlight w:val="none"/>
        </w:rPr>
      </w:pPr>
      <w:r>
        <w:rPr>
          <w:rFonts w:hint="eastAsia" w:ascii="宋体" w:hAnsi="宋体"/>
          <w:bCs/>
          <w:szCs w:val="21"/>
          <w:highlight w:val="none"/>
        </w:rPr>
        <w:t>（2）投标人在投标过程中弄虚作假，提供虚假材料的；</w:t>
      </w:r>
    </w:p>
    <w:p>
      <w:pPr>
        <w:adjustRightInd w:val="0"/>
        <w:snapToGrid w:val="0"/>
        <w:spacing w:line="400" w:lineRule="exact"/>
        <w:ind w:firstLine="411" w:firstLineChars="196"/>
        <w:jc w:val="left"/>
        <w:rPr>
          <w:rFonts w:hint="eastAsia" w:ascii="宋体" w:hAnsi="宋体"/>
          <w:bCs/>
          <w:szCs w:val="21"/>
          <w:highlight w:val="none"/>
        </w:rPr>
      </w:pPr>
      <w:r>
        <w:rPr>
          <w:rFonts w:hint="eastAsia" w:ascii="宋体" w:hAnsi="宋体"/>
          <w:bCs/>
          <w:szCs w:val="21"/>
          <w:highlight w:val="none"/>
        </w:rPr>
        <w:t>（3）中标人无正当理由不与采购人签订合同的；</w:t>
      </w:r>
    </w:p>
    <w:p>
      <w:pPr>
        <w:adjustRightInd w:val="0"/>
        <w:snapToGrid w:val="0"/>
        <w:spacing w:line="400" w:lineRule="exact"/>
        <w:ind w:firstLine="411" w:firstLineChars="196"/>
        <w:rPr>
          <w:rFonts w:hint="eastAsia" w:ascii="宋体" w:hAnsi="宋体"/>
          <w:bCs/>
          <w:szCs w:val="21"/>
          <w:highlight w:val="none"/>
        </w:rPr>
      </w:pPr>
      <w:r>
        <w:rPr>
          <w:rFonts w:hint="eastAsia" w:ascii="宋体" w:hAnsi="宋体"/>
          <w:bCs/>
          <w:szCs w:val="21"/>
          <w:highlight w:val="none"/>
        </w:rPr>
        <w:t>（4）</w:t>
      </w:r>
      <w:r>
        <w:rPr>
          <w:rFonts w:hint="eastAsia" w:ascii="宋体" w:hAnsi="宋体"/>
          <w:bCs/>
          <w:spacing w:val="-4"/>
          <w:szCs w:val="21"/>
          <w:highlight w:val="none"/>
        </w:rPr>
        <w:t>将中标项目转让给他人或者在投标文件中未说明且未经招标采购人同意，将中标项目分包给他人的；</w:t>
      </w:r>
    </w:p>
    <w:p>
      <w:pPr>
        <w:adjustRightInd w:val="0"/>
        <w:snapToGrid w:val="0"/>
        <w:spacing w:line="400" w:lineRule="exact"/>
        <w:ind w:firstLine="411" w:firstLineChars="196"/>
        <w:rPr>
          <w:rFonts w:hint="eastAsia" w:ascii="宋体" w:hAnsi="宋体"/>
          <w:b/>
          <w:szCs w:val="21"/>
          <w:highlight w:val="none"/>
        </w:rPr>
      </w:pPr>
      <w:r>
        <w:rPr>
          <w:rFonts w:hint="eastAsia" w:ascii="宋体" w:hAnsi="宋体"/>
          <w:bCs/>
          <w:szCs w:val="21"/>
          <w:highlight w:val="none"/>
        </w:rPr>
        <w:t>（5）拒绝履</w:t>
      </w:r>
      <w:r>
        <w:rPr>
          <w:rFonts w:hint="eastAsia" w:ascii="宋体" w:hAnsi="宋体"/>
          <w:szCs w:val="21"/>
          <w:highlight w:val="none"/>
        </w:rPr>
        <w:t>行合同义务的；</w:t>
      </w:r>
    </w:p>
    <w:p>
      <w:pPr>
        <w:adjustRightInd w:val="0"/>
        <w:snapToGrid w:val="0"/>
        <w:spacing w:line="400" w:lineRule="exact"/>
        <w:ind w:firstLine="420" w:firstLineChars="200"/>
        <w:rPr>
          <w:rFonts w:hint="eastAsia" w:ascii="宋体" w:hAnsi="宋体"/>
          <w:szCs w:val="21"/>
          <w:highlight w:val="none"/>
        </w:rPr>
      </w:pPr>
      <w:r>
        <w:rPr>
          <w:rFonts w:hint="eastAsia" w:ascii="宋体" w:hAnsi="宋体"/>
          <w:szCs w:val="21"/>
          <w:highlight w:val="none"/>
        </w:rPr>
        <w:t>（6）其他严重扰乱招投标程序的。</w:t>
      </w:r>
    </w:p>
    <w:p>
      <w:pPr>
        <w:adjustRightInd w:val="0"/>
        <w:snapToGrid w:val="0"/>
        <w:spacing w:line="400" w:lineRule="exact"/>
        <w:ind w:firstLine="420" w:firstLineChars="200"/>
        <w:rPr>
          <w:rFonts w:hint="eastAsia" w:ascii="宋体" w:hAnsi="宋体"/>
          <w:b/>
          <w:szCs w:val="21"/>
          <w:highlight w:val="none"/>
        </w:rPr>
      </w:pPr>
      <w:bookmarkStart w:id="43" w:name="_Toc254970683"/>
      <w:bookmarkStart w:id="44" w:name="_Toc254970542"/>
      <w:r>
        <w:rPr>
          <w:rFonts w:hint="eastAsia" w:ascii="宋体" w:hAnsi="宋体"/>
          <w:b/>
          <w:szCs w:val="21"/>
          <w:highlight w:val="none"/>
        </w:rPr>
        <w:t>（六）投标文件的签署和份数</w:t>
      </w:r>
      <w:bookmarkEnd w:id="43"/>
      <w:bookmarkEnd w:id="44"/>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1.投标人应按本招标文件规定的格式和顺序编制并标注页码，投标文件内容不完整、编排混乱导致投标文件被误读、漏读或者查找不到相关内容的，是投标人的责任。</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2.投标文件份数：见投标人须知及前附表。</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3.投标文件须由投标人在规定位置盖章并由法定代表人或法定代表人的授权委托人签署，投标人应写全称。</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4.投标文件不得涂改，若有修改错漏处，须加盖单位公章或者法定代表人或授权委托人签字或盖章。投标文件因扫描不清晰或乱码或表达不清所引起的后果由投标人负责。</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（七）投标文件的上传、提交、修改、撤回和解密</w:t>
      </w:r>
    </w:p>
    <w:p>
      <w:pPr>
        <w:adjustRightInd w:val="0"/>
        <w:snapToGrid w:val="0"/>
        <w:spacing w:line="400" w:lineRule="exact"/>
        <w:ind w:firstLine="420"/>
        <w:jc w:val="left"/>
        <w:rPr>
          <w:rFonts w:hint="eastAsia" w:ascii="宋体" w:hAnsi="宋体"/>
          <w:b/>
          <w:szCs w:val="21"/>
          <w:highlight w:val="none"/>
        </w:rPr>
      </w:pPr>
      <w:r>
        <w:rPr>
          <w:rFonts w:hint="eastAsia" w:ascii="宋体" w:hAnsi="宋体"/>
          <w:szCs w:val="21"/>
          <w:highlight w:val="none"/>
        </w:rPr>
        <w:t>▲1.</w:t>
      </w:r>
      <w:r>
        <w:rPr>
          <w:rFonts w:hint="eastAsia" w:ascii="宋体" w:hAnsi="宋体"/>
          <w:b/>
          <w:szCs w:val="21"/>
          <w:highlight w:val="none"/>
        </w:rPr>
        <w:t>投标文件的上传、提交：见投标人须知及前附表。</w:t>
      </w:r>
    </w:p>
    <w:p>
      <w:pPr>
        <w:adjustRightInd w:val="0"/>
        <w:snapToGrid w:val="0"/>
        <w:spacing w:line="400" w:lineRule="exact"/>
        <w:ind w:firstLine="420"/>
        <w:jc w:val="left"/>
        <w:rPr>
          <w:rFonts w:hint="eastAsia" w:ascii="宋体" w:hAnsi="宋体"/>
          <w:szCs w:val="21"/>
          <w:highlight w:val="none"/>
        </w:rPr>
      </w:pPr>
      <w:r>
        <w:rPr>
          <w:rFonts w:hint="eastAsia" w:ascii="宋体" w:hAnsi="宋体"/>
          <w:szCs w:val="21"/>
          <w:highlight w:val="none"/>
        </w:rPr>
        <w:t>2.</w:t>
      </w:r>
      <w:r>
        <w:rPr>
          <w:rFonts w:hint="eastAsia" w:ascii="宋体" w:hAnsi="宋体" w:cs="仿宋_GB2312"/>
          <w:kern w:val="0"/>
          <w:szCs w:val="21"/>
          <w:highlight w:val="none"/>
          <w:lang w:val="zh-CN"/>
        </w:rPr>
        <w:t>投标文件的修改和撤回：供应商应当在投标截止时间前完成投标文件的上传、提交，并可以补充、修改或者撤回投标文件。补充或者修改投标文件的，应当先行撤回原文件，补充、修改后重新上传、提交。投标截止时间前未完成上传、提交的，视为撤回投标文件。投标截止时间后提交的投标文件，“广西政府采购云平台”将予以拒收。投标截止时间后，投标供应商不得撤回、修改投标文件。</w:t>
      </w:r>
    </w:p>
    <w:p>
      <w:pPr>
        <w:adjustRightInd w:val="0"/>
        <w:snapToGrid w:val="0"/>
        <w:spacing w:line="400" w:lineRule="exact"/>
        <w:ind w:firstLine="424" w:firstLineChars="210"/>
        <w:rPr>
          <w:rFonts w:hint="eastAsia" w:ascii="宋体" w:hAnsi="宋体"/>
          <w:spacing w:val="-4"/>
          <w:szCs w:val="21"/>
          <w:highlight w:val="none"/>
        </w:rPr>
      </w:pPr>
      <w:bookmarkStart w:id="45" w:name="_Toc254970543"/>
      <w:bookmarkStart w:id="46" w:name="_Toc254970684"/>
      <w:r>
        <w:rPr>
          <w:rFonts w:hint="eastAsia" w:ascii="宋体" w:hAnsi="宋体"/>
          <w:spacing w:val="-4"/>
          <w:szCs w:val="21"/>
          <w:highlight w:val="none"/>
        </w:rPr>
        <w:t>3.</w:t>
      </w:r>
      <w:r>
        <w:rPr>
          <w:rFonts w:hint="eastAsia" w:ascii="宋体" w:hAnsi="宋体"/>
          <w:snapToGrid w:val="0"/>
          <w:szCs w:val="21"/>
          <w:highlight w:val="none"/>
        </w:rPr>
        <w:t>电子加密投标文件的解密：开标后，采购组织机构将向各投标供应商发出“电子加密投标文件”的解密通知，各投标供应商代表应当在接到解密通知后30分钟内自行完成“电子加密投标文件”的在线解密。投标供应商未在规定时间内完成解密的，系统默认自动放弃。</w:t>
      </w:r>
    </w:p>
    <w:p>
      <w:pPr>
        <w:adjustRightInd w:val="0"/>
        <w:snapToGrid w:val="0"/>
        <w:spacing w:line="400" w:lineRule="exact"/>
        <w:ind w:firstLine="420"/>
        <w:jc w:val="left"/>
        <w:rPr>
          <w:rFonts w:hint="eastAsia" w:ascii="宋体" w:hAnsi="宋体"/>
          <w:spacing w:val="-4"/>
          <w:szCs w:val="21"/>
          <w:highlight w:val="none"/>
        </w:rPr>
      </w:pPr>
      <w:r>
        <w:rPr>
          <w:rFonts w:hint="eastAsia" w:ascii="宋体" w:hAnsi="宋体"/>
          <w:spacing w:val="-4"/>
          <w:szCs w:val="21"/>
          <w:highlight w:val="none"/>
        </w:rPr>
        <w:t>4.投标人已经被推荐为第一中标候选供应商后撤回投标或放弃中标的，其投标保证金将不予退还，并上缴国库，给采购人造成损失的，还应当赔偿损失，并作为不良行为记录在案。</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（八）投标无效的情形</w:t>
      </w:r>
      <w:bookmarkEnd w:id="45"/>
      <w:bookmarkEnd w:id="46"/>
    </w:p>
    <w:p>
      <w:pPr>
        <w:pStyle w:val="22"/>
        <w:adjustRightInd w:val="0"/>
        <w:snapToGrid w:val="0"/>
        <w:spacing w:line="400" w:lineRule="exact"/>
        <w:ind w:firstLine="411" w:firstLineChars="196"/>
        <w:rPr>
          <w:rFonts w:ascii="宋体" w:hAnsi="宋体" w:eastAsia="宋体"/>
          <w:bCs/>
          <w:sz w:val="21"/>
          <w:szCs w:val="21"/>
          <w:highlight w:val="none"/>
        </w:rPr>
      </w:pPr>
      <w:r>
        <w:rPr>
          <w:rFonts w:hint="eastAsia" w:ascii="宋体" w:hAnsi="宋体" w:eastAsia="宋体"/>
          <w:bCs/>
          <w:sz w:val="21"/>
          <w:szCs w:val="21"/>
          <w:highlight w:val="none"/>
        </w:rPr>
        <w:t>实质上没有响应招标文件要求的投标将被视为无效投标。投标人不得通过修正或撤销不合要求的偏离或保留从而使其投标成为实质上响应的投标，但经评标委会认定属于投标人疏忽、笔误所造成的差错，应当允许其在评标结束之前在政采云系统上进行修改或者补正并加盖单位公章。在评标委员会发出询标函规定的回复限期内不补正或经补正后仍不符合招标文件要求的，应认定其投标无效。投标人修改、补正投标文件后，不影响评标委员会对其投标文件所作的评价和评分结果。</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1.在符合性审查和资格性审查时，如发现下列情形之一的，投标文件将被视为无效：</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（1）超越了按照法律法规规定必须获得行政许可或者行政审批的经营范围的；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（2）资格证明文件不全的，或者不符合招标文件标明的资格要求的；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（3）投标文件无法定代表人（负责人）或其授权委托代理人签字，或未提供法定代表人（负责人）授权委托书、投标声明书或者填写项目不齐全的；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（4）投标代表人未能出具身份证明或与法定代表人（负责人）授权委托人身份不符的；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（5）项目不齐全或者内容虚假的；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（6）投标文件的实质性内容未使用中文表述、意思表述不明确、前后矛盾或者使用计量单位不符合投标文件要求的（经评标委员会认定并允许其在线更正的笔误除外）；</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（7）投标有效期、交付使用时间、质保期等商务条款不能满足招标文件要求的；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（8）未实质性响应招标文件要求或者投标文件有招标方不能接受的附加条件的；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（9）</w:t>
      </w:r>
      <w:r>
        <w:rPr>
          <w:rFonts w:ascii="宋体" w:hAnsi="宋体" w:eastAsia="宋体"/>
          <w:spacing w:val="-4"/>
          <w:sz w:val="21"/>
          <w:szCs w:val="21"/>
          <w:highlight w:val="none"/>
        </w:rPr>
        <w:t>未按照招标文件的规定提交投标保证金的</w:t>
      </w:r>
      <w:r>
        <w:rPr>
          <w:rFonts w:hint="eastAsia" w:ascii="宋体" w:hAnsi="宋体" w:eastAsia="宋体"/>
          <w:bCs/>
          <w:sz w:val="21"/>
          <w:szCs w:val="21"/>
          <w:highlight w:val="none"/>
        </w:rPr>
        <w:t>（说明：评标时，评标委员会将以本中心财务室编制的《采购文件购买名单及保证金收缴情况表》作为评审依据）。</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2.在技术评审时，如发现下列情形之一的，投标文件将被视为无效：</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（1）未提供或未如实提供投标货物的技术参数，或者投标文件标明的响应或偏离与事实不符或虚假投标的；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（2）明显不符合招标文件要求的规格型号、质量标准，或者与招标文件中的技术指标、主要功能项目发生实质性偏离的；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（3）项目采购需求中要求的内容项目发生负偏离达1项（含）以上的；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（4）投标技术方案不明确，存在一个或一个以上备选（替换）投标方案的；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（5）与其他参加本次投标供应商的投标文件（技术文件）的文字表述内容差错相同二处以上的。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3.在报价评审时，如发现下列情形之一的，投标文件将被视为无效：</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（1）未采用人民币报价或者未按照招标文件标明的币种报价的；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（2）报价超出最高限价，或者超出采购预算金额，采购人不能支付的；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（3）投标报价具有选择性，或者开标价格与投标文件承诺的优惠（折扣）价格不一致的。</w:t>
      </w:r>
    </w:p>
    <w:p>
      <w:pPr>
        <w:adjustRightInd w:val="0"/>
        <w:snapToGrid w:val="0"/>
        <w:spacing w:line="400" w:lineRule="exact"/>
        <w:ind w:firstLine="420" w:firstLineChars="200"/>
        <w:jc w:val="left"/>
        <w:rPr>
          <w:rFonts w:hint="eastAsia" w:ascii="宋体" w:hAnsi="宋体" w:eastAsia="宋体" w:cs="仿宋_GB2312"/>
          <w:color w:val="auto"/>
          <w:kern w:val="0"/>
          <w:szCs w:val="21"/>
          <w:lang w:val="zh-CN"/>
        </w:rPr>
      </w:pPr>
      <w:bookmarkStart w:id="47" w:name="_Toc40864952"/>
      <w:bookmarkStart w:id="48" w:name="_Toc40864676"/>
      <w:bookmarkStart w:id="49" w:name="_Toc40865068"/>
      <w:r>
        <w:rPr>
          <w:rFonts w:hint="eastAsia" w:ascii="宋体" w:hAnsi="宋体" w:eastAsia="宋体" w:cs="仿宋_GB2312"/>
          <w:color w:val="auto"/>
          <w:kern w:val="0"/>
          <w:szCs w:val="21"/>
          <w:lang w:val="zh-CN"/>
        </w:rPr>
        <w:t>（4）评标委员会在评审中，经启动异常低价审查程序后供应商未能</w:t>
      </w:r>
      <w:r>
        <w:rPr>
          <w:rFonts w:hint="eastAsia"/>
          <w:bCs/>
          <w:color w:val="auto"/>
          <w:lang w:val="en-US" w:eastAsia="zh-CN"/>
        </w:rPr>
        <w:t>证明其报价合理性的</w:t>
      </w:r>
      <w:r>
        <w:rPr>
          <w:rFonts w:hint="eastAsia" w:ascii="宋体" w:hAnsi="宋体" w:eastAsia="宋体" w:cs="仿宋_GB2312"/>
          <w:color w:val="auto"/>
          <w:kern w:val="0"/>
          <w:szCs w:val="21"/>
          <w:lang w:val="zh-CN"/>
        </w:rPr>
        <w:t>。</w:t>
      </w:r>
      <w:bookmarkEnd w:id="47"/>
      <w:bookmarkEnd w:id="48"/>
      <w:bookmarkEnd w:id="49"/>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4.有下列情形之一的视为投标人相互串通投标，投标文件将被视为无效:</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（1）不同投标人的投标文件由同一单位或者个人编制；或不同投标人报名的IP地址一致的；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（2）不同投标人委托同一单位或者个人办理投标事宜；</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（3）</w:t>
      </w:r>
      <w:r>
        <w:rPr>
          <w:rFonts w:hint="eastAsia" w:ascii="宋体" w:hAnsi="宋体" w:eastAsia="宋体"/>
          <w:spacing w:val="-4"/>
          <w:sz w:val="21"/>
          <w:szCs w:val="21"/>
          <w:highlight w:val="none"/>
        </w:rPr>
        <w:t>不同投标人的投标文件载明的项目管理成员或者联系人员为同一人</w:t>
      </w:r>
      <w:r>
        <w:rPr>
          <w:rFonts w:hint="eastAsia" w:ascii="宋体" w:hAnsi="宋体" w:eastAsia="宋体"/>
          <w:bCs/>
          <w:sz w:val="21"/>
          <w:szCs w:val="21"/>
          <w:highlight w:val="none"/>
        </w:rPr>
        <w:t>；</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（4）不同投标人的投标文件异常一致或投标报价呈规律性差异；</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（5）不同投标人的投标文件相互混装；</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（6）不同投标人的投标保证金从同一个单位或者个人账户转出。</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5.其他投标无效的情形：</w:t>
      </w:r>
    </w:p>
    <w:p>
      <w:pPr>
        <w:pStyle w:val="22"/>
        <w:adjustRightInd w:val="0"/>
        <w:snapToGrid w:val="0"/>
        <w:spacing w:line="400" w:lineRule="exact"/>
        <w:ind w:firstLine="411" w:firstLineChars="196"/>
        <w:rPr>
          <w:rFonts w:hint="eastAsia" w:ascii="宋体" w:hAnsi="宋体" w:eastAsia="宋体"/>
          <w:b/>
          <w:bCs/>
          <w:sz w:val="21"/>
          <w:szCs w:val="21"/>
          <w:highlight w:val="none"/>
        </w:rPr>
      </w:pPr>
      <w:r>
        <w:rPr>
          <w:rFonts w:hint="eastAsia" w:ascii="宋体" w:hAnsi="宋体" w:eastAsia="宋体"/>
          <w:b/>
          <w:bCs/>
          <w:sz w:val="21"/>
          <w:szCs w:val="21"/>
          <w:highlight w:val="none"/>
        </w:rPr>
        <w:t>（1）</w:t>
      </w:r>
      <w:r>
        <w:rPr>
          <w:rFonts w:ascii="宋体" w:hAnsi="宋体" w:eastAsia="宋体"/>
          <w:b/>
          <w:bCs/>
          <w:sz w:val="21"/>
          <w:szCs w:val="21"/>
          <w:highlight w:val="none"/>
        </w:rPr>
        <w:t>投标文件未按招标文件要求签署</w:t>
      </w:r>
      <w:r>
        <w:rPr>
          <w:rFonts w:hint="eastAsia" w:ascii="宋体" w:hAnsi="宋体" w:eastAsia="宋体"/>
          <w:b/>
          <w:bCs/>
          <w:sz w:val="21"/>
          <w:szCs w:val="21"/>
          <w:highlight w:val="none"/>
        </w:rPr>
        <w:t>或</w:t>
      </w:r>
      <w:r>
        <w:rPr>
          <w:rFonts w:ascii="宋体" w:hAnsi="宋体" w:eastAsia="宋体"/>
          <w:b/>
          <w:bCs/>
          <w:sz w:val="21"/>
          <w:szCs w:val="21"/>
          <w:highlight w:val="none"/>
        </w:rPr>
        <w:t>CA电子签章的；</w:t>
      </w:r>
    </w:p>
    <w:p>
      <w:pPr>
        <w:pStyle w:val="22"/>
        <w:adjustRightInd w:val="0"/>
        <w:snapToGrid w:val="0"/>
        <w:spacing w:line="400" w:lineRule="exact"/>
        <w:ind w:firstLine="411" w:firstLineChars="196"/>
        <w:rPr>
          <w:rFonts w:hint="eastAsia" w:ascii="宋体" w:hAnsi="宋体" w:eastAsia="宋体"/>
          <w:b/>
          <w:bCs/>
          <w:sz w:val="21"/>
          <w:szCs w:val="21"/>
          <w:highlight w:val="none"/>
        </w:rPr>
      </w:pPr>
      <w:r>
        <w:rPr>
          <w:rFonts w:hint="eastAsia" w:ascii="宋体" w:hAnsi="宋体" w:eastAsia="宋体"/>
          <w:b/>
          <w:bCs/>
          <w:sz w:val="21"/>
          <w:szCs w:val="21"/>
          <w:highlight w:val="none"/>
        </w:rPr>
        <w:t>（2）</w:t>
      </w:r>
      <w:r>
        <w:rPr>
          <w:rFonts w:ascii="宋体" w:hAnsi="宋体" w:eastAsia="宋体"/>
          <w:b/>
          <w:bCs/>
          <w:sz w:val="21"/>
          <w:szCs w:val="21"/>
          <w:highlight w:val="none"/>
        </w:rPr>
        <w:t>供应商提交两份或两份以上内容不同的投标文件；</w:t>
      </w:r>
    </w:p>
    <w:p>
      <w:pPr>
        <w:pStyle w:val="29"/>
        <w:adjustRightInd w:val="0"/>
        <w:snapToGrid w:val="0"/>
        <w:spacing w:line="400" w:lineRule="exact"/>
        <w:ind w:firstLine="420" w:firstLineChars="200"/>
        <w:rPr>
          <w:rFonts w:hAnsi="宋体"/>
          <w:b/>
          <w:bCs/>
          <w:highlight w:val="none"/>
        </w:rPr>
      </w:pPr>
      <w:r>
        <w:rPr>
          <w:rFonts w:hint="eastAsia" w:hAnsi="宋体"/>
          <w:b/>
          <w:bCs/>
          <w:highlight w:val="none"/>
        </w:rPr>
        <w:t>（3）</w:t>
      </w:r>
      <w:r>
        <w:rPr>
          <w:rFonts w:hAnsi="宋体"/>
          <w:b/>
          <w:bCs/>
          <w:highlight w:val="none"/>
        </w:rPr>
        <w:t>投标供应商在线制作投标文件时</w:t>
      </w:r>
      <w:r>
        <w:rPr>
          <w:rFonts w:hint="eastAsia" w:hAnsi="宋体"/>
          <w:b/>
          <w:bCs/>
          <w:highlight w:val="none"/>
        </w:rPr>
        <w:t>填写的报价金额</w:t>
      </w:r>
      <w:r>
        <w:rPr>
          <w:rFonts w:hAnsi="宋体"/>
          <w:b/>
          <w:bCs/>
          <w:highlight w:val="none"/>
        </w:rPr>
        <w:t>与解密后“电子加密投标文件”中《开标一览表》填写的金额不一致并拒绝按招标文件要求接受调整的；</w:t>
      </w:r>
    </w:p>
    <w:p>
      <w:pPr>
        <w:pStyle w:val="22"/>
        <w:adjustRightInd w:val="0"/>
        <w:snapToGrid w:val="0"/>
        <w:spacing w:line="400" w:lineRule="exact"/>
        <w:ind w:firstLine="411" w:firstLineChars="196"/>
        <w:rPr>
          <w:rFonts w:hint="eastAsia" w:ascii="宋体" w:hAnsi="宋体" w:eastAsia="宋体" w:cs="Courier New"/>
          <w:b/>
          <w:bCs/>
          <w:sz w:val="21"/>
          <w:szCs w:val="21"/>
          <w:highlight w:val="none"/>
        </w:rPr>
      </w:pPr>
      <w:r>
        <w:rPr>
          <w:rFonts w:hint="eastAsia" w:ascii="宋体" w:hAnsi="宋体" w:eastAsia="宋体" w:cs="Courier New"/>
          <w:b/>
          <w:bCs/>
          <w:sz w:val="21"/>
          <w:szCs w:val="21"/>
          <w:highlight w:val="none"/>
        </w:rPr>
        <w:t>（4）</w:t>
      </w:r>
      <w:r>
        <w:rPr>
          <w:rFonts w:ascii="宋体" w:hAnsi="宋体" w:eastAsia="宋体" w:cs="Courier New"/>
          <w:b/>
          <w:bCs/>
          <w:sz w:val="21"/>
          <w:szCs w:val="21"/>
          <w:highlight w:val="none"/>
        </w:rPr>
        <w:t>法律、法规和招标文件规定的其他无效情形（或出现重大偏差）。</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6.被拒绝的投标文件为无效。</w:t>
      </w:r>
    </w:p>
    <w:p>
      <w:pPr>
        <w:pStyle w:val="29"/>
        <w:adjustRightInd w:val="0"/>
        <w:snapToGrid w:val="0"/>
        <w:spacing w:line="400" w:lineRule="exact"/>
        <w:rPr>
          <w:rFonts w:hint="eastAsia" w:hAnsi="宋体"/>
          <w:b/>
          <w:highlight w:val="none"/>
        </w:rPr>
      </w:pPr>
      <w:bookmarkStart w:id="50" w:name="_Toc254970544"/>
      <w:bookmarkStart w:id="51" w:name="_Toc254970685"/>
      <w:r>
        <w:rPr>
          <w:rFonts w:hint="eastAsia" w:hAnsi="宋体"/>
          <w:b/>
          <w:highlight w:val="none"/>
        </w:rPr>
        <w:t>四、开标</w:t>
      </w:r>
      <w:bookmarkEnd w:id="50"/>
      <w:bookmarkEnd w:id="51"/>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（一）开标准备</w:t>
      </w:r>
    </w:p>
    <w:p>
      <w:pPr>
        <w:shd w:val="clear" w:color="auto" w:fill="FFFFFF"/>
        <w:adjustRightInd w:val="0"/>
        <w:snapToGrid w:val="0"/>
        <w:spacing w:line="400" w:lineRule="exact"/>
        <w:ind w:firstLine="420" w:firstLineChars="200"/>
        <w:rPr>
          <w:rFonts w:hint="eastAsia" w:ascii="宋体" w:hAnsi="宋体"/>
          <w:bCs/>
          <w:szCs w:val="21"/>
          <w:highlight w:val="none"/>
        </w:rPr>
      </w:pPr>
      <w:r>
        <w:rPr>
          <w:rFonts w:hint="eastAsia" w:ascii="宋体" w:hAnsi="宋体"/>
          <w:szCs w:val="21"/>
          <w:highlight w:val="none"/>
        </w:rPr>
        <w:t>本中心按招标文件规定的时间、地点通过“广西政府采购云平台”组织开标、开启投标文件，所有供应商均应当准时在线参加。投</w:t>
      </w:r>
      <w:r>
        <w:rPr>
          <w:rFonts w:ascii="宋体" w:hAnsi="宋体"/>
          <w:szCs w:val="21"/>
          <w:highlight w:val="none"/>
        </w:rPr>
        <w:t>标供应商因未在线参加开标而导致投标文件无法按时解密等一切后果由供应商自</w:t>
      </w:r>
      <w:r>
        <w:rPr>
          <w:rFonts w:hint="eastAsia" w:ascii="宋体" w:hAnsi="宋体"/>
          <w:szCs w:val="21"/>
          <w:highlight w:val="none"/>
        </w:rPr>
        <w:t>行</w:t>
      </w:r>
      <w:r>
        <w:rPr>
          <w:rFonts w:ascii="宋体" w:hAnsi="宋体"/>
          <w:szCs w:val="21"/>
          <w:highlight w:val="none"/>
        </w:rPr>
        <w:t>承担。</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（二） 开标程序：</w:t>
      </w:r>
    </w:p>
    <w:p>
      <w:pPr>
        <w:pStyle w:val="29"/>
        <w:adjustRightInd w:val="0"/>
        <w:snapToGrid w:val="0"/>
        <w:spacing w:line="400" w:lineRule="exact"/>
        <w:ind w:firstLine="420" w:firstLineChars="200"/>
        <w:rPr>
          <w:rFonts w:hint="eastAsia" w:hAnsi="宋体"/>
          <w:highlight w:val="none"/>
        </w:rPr>
      </w:pPr>
      <w:r>
        <w:rPr>
          <w:rFonts w:hint="eastAsia" w:hAnsi="宋体"/>
          <w:highlight w:val="none"/>
        </w:rPr>
        <w:t>1.电子开标会由本中心主持</w:t>
      </w:r>
    </w:p>
    <w:p>
      <w:pPr>
        <w:pStyle w:val="29"/>
        <w:adjustRightInd w:val="0"/>
        <w:snapToGrid w:val="0"/>
        <w:spacing w:line="400" w:lineRule="exact"/>
        <w:ind w:firstLine="420" w:firstLineChars="200"/>
        <w:rPr>
          <w:rFonts w:hAnsi="宋体"/>
          <w:highlight w:val="none"/>
        </w:rPr>
      </w:pPr>
      <w:r>
        <w:rPr>
          <w:rFonts w:hint="eastAsia" w:hAnsi="宋体"/>
          <w:highlight w:val="none"/>
        </w:rPr>
        <w:t>2.本中心工作人员向各投标供应商发出电子加密投标文件【开始解密】通知，由供应商按招标文件规定的时间内自行进行投标文件解密。</w:t>
      </w:r>
      <w:r>
        <w:rPr>
          <w:rFonts w:hint="eastAsia" w:hAnsi="宋体"/>
          <w:snapToGrid w:val="0"/>
          <w:highlight w:val="none"/>
        </w:rPr>
        <w:t>投标供应商未在规定时间内完成解密的，系统默认自动放弃。</w:t>
      </w:r>
    </w:p>
    <w:p>
      <w:pPr>
        <w:pStyle w:val="29"/>
        <w:adjustRightInd w:val="0"/>
        <w:snapToGrid w:val="0"/>
        <w:spacing w:line="400" w:lineRule="exact"/>
        <w:ind w:firstLine="420" w:firstLineChars="200"/>
        <w:rPr>
          <w:rFonts w:hAnsi="宋体"/>
          <w:highlight w:val="none"/>
        </w:rPr>
      </w:pPr>
      <w:r>
        <w:rPr>
          <w:rFonts w:hint="eastAsia" w:hAnsi="宋体"/>
          <w:highlight w:val="none"/>
        </w:rPr>
        <w:t>3.</w:t>
      </w:r>
      <w:r>
        <w:rPr>
          <w:rFonts w:hAnsi="宋体"/>
          <w:highlight w:val="none"/>
        </w:rPr>
        <w:t>投标文件解密结束，开启</w:t>
      </w:r>
      <w:r>
        <w:rPr>
          <w:rFonts w:hint="eastAsia" w:hAnsi="宋体"/>
          <w:highlight w:val="none"/>
        </w:rPr>
        <w:t>报价文件。投标供应商在线制作投标文件时填写的报价金额</w:t>
      </w:r>
      <w:r>
        <w:rPr>
          <w:rFonts w:hAnsi="宋体"/>
          <w:highlight w:val="none"/>
        </w:rPr>
        <w:t>与解密后“电子加密投标文件”中《开标一览表》填写的金额不一致的，以解密后“电子加密投标文件”中《开标一览表》填写的金额为准，投标供应商拒绝接受此调整的，按无效投标处理。</w:t>
      </w:r>
    </w:p>
    <w:p>
      <w:pPr>
        <w:pStyle w:val="29"/>
        <w:adjustRightInd w:val="0"/>
        <w:snapToGrid w:val="0"/>
        <w:spacing w:line="400" w:lineRule="exact"/>
        <w:ind w:firstLine="420" w:firstLineChars="200"/>
        <w:rPr>
          <w:rFonts w:hAnsi="宋体"/>
          <w:highlight w:val="none"/>
        </w:rPr>
      </w:pPr>
      <w:r>
        <w:rPr>
          <w:rFonts w:hint="eastAsia" w:hAnsi="宋体"/>
          <w:highlight w:val="none"/>
        </w:rPr>
        <w:t>4.进入</w:t>
      </w:r>
      <w:r>
        <w:rPr>
          <w:rFonts w:hAnsi="宋体"/>
          <w:highlight w:val="none"/>
        </w:rPr>
        <w:t>资格文件</w:t>
      </w:r>
      <w:r>
        <w:rPr>
          <w:rFonts w:hint="eastAsia" w:hAnsi="宋体"/>
          <w:highlight w:val="none"/>
        </w:rPr>
        <w:t>审查环节</w:t>
      </w:r>
      <w:r>
        <w:rPr>
          <w:rFonts w:hAnsi="宋体"/>
          <w:highlight w:val="none"/>
        </w:rPr>
        <w:t>，</w:t>
      </w:r>
      <w:r>
        <w:rPr>
          <w:rFonts w:hint="eastAsia" w:hAnsi="宋体"/>
          <w:highlight w:val="none"/>
        </w:rPr>
        <w:t>本中心或者招标采购单位</w:t>
      </w:r>
      <w:r>
        <w:rPr>
          <w:rFonts w:hAnsi="宋体"/>
          <w:highlight w:val="none"/>
        </w:rPr>
        <w:t>依法对投标供应商的资格进行审查。</w:t>
      </w:r>
    </w:p>
    <w:p>
      <w:pPr>
        <w:pStyle w:val="29"/>
        <w:adjustRightInd w:val="0"/>
        <w:snapToGrid w:val="0"/>
        <w:spacing w:line="400" w:lineRule="exact"/>
        <w:ind w:firstLine="420" w:firstLineChars="200"/>
        <w:rPr>
          <w:rFonts w:hAnsi="宋体"/>
          <w:highlight w:val="none"/>
        </w:rPr>
      </w:pPr>
      <w:r>
        <w:rPr>
          <w:rFonts w:hint="eastAsia" w:hAnsi="宋体"/>
          <w:highlight w:val="none"/>
        </w:rPr>
        <w:t>5.</w:t>
      </w:r>
      <w:r>
        <w:rPr>
          <w:rFonts w:hAnsi="宋体"/>
          <w:highlight w:val="none"/>
        </w:rPr>
        <w:t>开启资格审查通过的投标供应商的商务技术文件进入符合性审查及商务技术评审</w:t>
      </w:r>
      <w:r>
        <w:rPr>
          <w:rFonts w:hint="eastAsia" w:hAnsi="宋体"/>
          <w:highlight w:val="none"/>
        </w:rPr>
        <w:t>。</w:t>
      </w:r>
    </w:p>
    <w:p>
      <w:pPr>
        <w:pStyle w:val="29"/>
        <w:adjustRightInd w:val="0"/>
        <w:snapToGrid w:val="0"/>
        <w:spacing w:line="400" w:lineRule="exact"/>
        <w:ind w:firstLine="420"/>
        <w:rPr>
          <w:rFonts w:hint="eastAsia" w:hAnsi="宋体"/>
          <w:highlight w:val="none"/>
        </w:rPr>
      </w:pPr>
      <w:r>
        <w:rPr>
          <w:rFonts w:hint="eastAsia" w:hAnsi="宋体"/>
          <w:highlight w:val="none"/>
        </w:rPr>
        <w:t>注：①当整个招标项目的投标人不足3家的不开标，本中心将按政府采购管理的有关规定处理。</w:t>
      </w:r>
    </w:p>
    <w:p>
      <w:pPr>
        <w:pStyle w:val="29"/>
        <w:adjustRightInd w:val="0"/>
        <w:snapToGrid w:val="0"/>
        <w:spacing w:line="400" w:lineRule="exact"/>
        <w:ind w:firstLine="840" w:firstLineChars="400"/>
        <w:rPr>
          <w:rFonts w:hint="eastAsia" w:hAnsi="宋体"/>
          <w:highlight w:val="none"/>
        </w:rPr>
      </w:pPr>
      <w:r>
        <w:rPr>
          <w:rFonts w:hint="eastAsia" w:hAnsi="宋体"/>
          <w:highlight w:val="none"/>
        </w:rPr>
        <w:t>②开标后,某分标投标人不足3家的，本中心将按政府采购管理的有关规定处理。</w:t>
      </w:r>
    </w:p>
    <w:p>
      <w:pPr>
        <w:pStyle w:val="29"/>
        <w:adjustRightInd w:val="0"/>
        <w:snapToGrid w:val="0"/>
        <w:spacing w:line="400" w:lineRule="exact"/>
        <w:ind w:firstLine="420" w:firstLineChars="200"/>
        <w:rPr>
          <w:rFonts w:hAnsi="宋体"/>
          <w:highlight w:val="none"/>
        </w:rPr>
      </w:pPr>
      <w:r>
        <w:rPr>
          <w:rFonts w:hAnsi="宋体"/>
          <w:b/>
          <w:bCs/>
          <w:highlight w:val="none"/>
        </w:rPr>
        <w:t>特别说明：如遇“</w:t>
      </w:r>
      <w:r>
        <w:rPr>
          <w:rFonts w:hint="eastAsia" w:hAnsi="宋体"/>
          <w:b/>
          <w:bCs/>
          <w:highlight w:val="none"/>
        </w:rPr>
        <w:t>广西政府采购云平台</w:t>
      </w:r>
      <w:r>
        <w:rPr>
          <w:rFonts w:hAnsi="宋体"/>
          <w:b/>
          <w:bCs/>
          <w:highlight w:val="none"/>
        </w:rPr>
        <w:t>”电子化开标或评审程序调整的，按调整后程序执行。</w:t>
      </w:r>
    </w:p>
    <w:p>
      <w:pPr>
        <w:pStyle w:val="29"/>
        <w:adjustRightInd w:val="0"/>
        <w:snapToGrid w:val="0"/>
        <w:spacing w:line="400" w:lineRule="exact"/>
        <w:rPr>
          <w:rFonts w:hint="eastAsia" w:hAnsi="宋体"/>
          <w:b/>
          <w:highlight w:val="none"/>
        </w:rPr>
      </w:pPr>
      <w:bookmarkStart w:id="52" w:name="_Toc254970686"/>
      <w:bookmarkStart w:id="53" w:name="_Toc254970545"/>
      <w:r>
        <w:rPr>
          <w:rFonts w:hint="eastAsia" w:hAnsi="宋体"/>
          <w:b/>
          <w:highlight w:val="none"/>
        </w:rPr>
        <w:t>五、资格审查</w:t>
      </w:r>
    </w:p>
    <w:p>
      <w:pPr>
        <w:pStyle w:val="29"/>
        <w:adjustRightInd w:val="0"/>
        <w:snapToGrid w:val="0"/>
        <w:spacing w:line="400" w:lineRule="exact"/>
        <w:ind w:firstLine="567" w:firstLineChars="270"/>
        <w:rPr>
          <w:rFonts w:hAnsi="宋体"/>
          <w:highlight w:val="none"/>
        </w:rPr>
      </w:pPr>
      <w:r>
        <w:rPr>
          <w:rFonts w:hint="eastAsia" w:hAnsi="宋体" w:cs="宋体"/>
          <w:highlight w:val="none"/>
        </w:rPr>
        <w:t>采购人</w:t>
      </w:r>
      <w:r>
        <w:rPr>
          <w:rFonts w:hint="eastAsia" w:hAnsi="宋体" w:cs="宋体"/>
          <w:spacing w:val="-4"/>
          <w:highlight w:val="none"/>
        </w:rPr>
        <w:t>或本中心工作人员</w:t>
      </w:r>
      <w:r>
        <w:rPr>
          <w:rFonts w:hint="eastAsia" w:hAnsi="宋体" w:cs="宋体"/>
          <w:highlight w:val="none"/>
        </w:rPr>
        <w:t>依法对投标人的资格进行审查。合格投标人不足3家的，不得评标。</w:t>
      </w:r>
    </w:p>
    <w:p>
      <w:pPr>
        <w:pStyle w:val="29"/>
        <w:adjustRightInd w:val="0"/>
        <w:snapToGrid w:val="0"/>
        <w:spacing w:line="400" w:lineRule="exact"/>
        <w:rPr>
          <w:rFonts w:hint="eastAsia" w:hAnsi="宋体"/>
          <w:b/>
          <w:highlight w:val="none"/>
        </w:rPr>
      </w:pPr>
      <w:r>
        <w:rPr>
          <w:rFonts w:hint="eastAsia" w:hAnsi="宋体"/>
          <w:b/>
          <w:highlight w:val="none"/>
        </w:rPr>
        <w:t>六、评标</w:t>
      </w:r>
      <w:bookmarkEnd w:id="52"/>
      <w:bookmarkEnd w:id="53"/>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（一）组建评标委员会</w:t>
      </w:r>
    </w:p>
    <w:p>
      <w:pPr>
        <w:pStyle w:val="29"/>
        <w:adjustRightInd w:val="0"/>
        <w:snapToGrid w:val="0"/>
        <w:spacing w:line="400" w:lineRule="exact"/>
        <w:ind w:firstLine="420" w:firstLineChars="200"/>
        <w:rPr>
          <w:rFonts w:hint="eastAsia" w:hAnsi="宋体"/>
          <w:highlight w:val="none"/>
        </w:rPr>
      </w:pPr>
      <w:r>
        <w:rPr>
          <w:rFonts w:hint="eastAsia" w:hAnsi="宋体"/>
          <w:bCs/>
          <w:highlight w:val="none"/>
        </w:rPr>
        <w:t>本招标采购项目的</w:t>
      </w:r>
      <w:r>
        <w:rPr>
          <w:rFonts w:hAnsi="宋体"/>
          <w:spacing w:val="-4"/>
          <w:highlight w:val="none"/>
        </w:rPr>
        <w:t>评标委员会由采购人代表和评审专家组成，成员人数应当为5人以上单数，其中评审专家不得少于成员总数的三分之二。</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（二）评标的方式</w:t>
      </w:r>
    </w:p>
    <w:p>
      <w:pPr>
        <w:pStyle w:val="29"/>
        <w:adjustRightInd w:val="0"/>
        <w:snapToGrid w:val="0"/>
        <w:spacing w:line="400" w:lineRule="exact"/>
        <w:ind w:left="688" w:leftChars="228" w:hanging="210" w:hangingChars="100"/>
        <w:rPr>
          <w:rFonts w:hint="eastAsia" w:hAnsi="宋体"/>
          <w:b/>
          <w:highlight w:val="none"/>
        </w:rPr>
      </w:pPr>
      <w:r>
        <w:rPr>
          <w:rFonts w:hint="eastAsia" w:hAnsi="宋体"/>
          <w:b/>
          <w:highlight w:val="none"/>
        </w:rPr>
        <w:t>本项目采用不公开方式评标，评标的依据为招标文件和投标文件。</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rPr>
        <w:t>评标委员会仅对通过资格审查的投标文件进行后续评审，程序如下：</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rPr>
        <w:t>（1）符合性审查：评标委员会审查投标文件是否实质性响应招标文件要求。未通过审查的投标，不进入详细评审。</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rPr>
        <w:t>（2）询标与澄清：在评</w:t>
      </w:r>
      <w:r>
        <w:rPr>
          <w:rFonts w:hint="eastAsia" w:ascii="宋体" w:hAnsi="宋体"/>
          <w:color w:val="auto"/>
          <w:szCs w:val="21"/>
          <w:highlight w:val="none"/>
          <w:shd w:val="clear" w:color="auto" w:fill="auto"/>
          <w:lang w:eastAsia="zh-CN"/>
        </w:rPr>
        <w:t>标过程中</w:t>
      </w:r>
      <w:r>
        <w:rPr>
          <w:rFonts w:hint="eastAsia" w:ascii="宋体" w:hAnsi="宋体"/>
          <w:color w:val="auto"/>
          <w:szCs w:val="21"/>
          <w:highlight w:val="none"/>
          <w:shd w:val="clear" w:color="auto" w:fill="auto"/>
        </w:rPr>
        <w:t>，如评标委员会认为有必要，可通过广西政府采购云平台的电子询标功能，要求投标人对投标文件中的有关事项进行澄清或说明。投标人须在规定时间内，通过系统以加盖电子签章的正式文件进行回复。澄清或说明的内容不得改变投标文件的实质性内容。 投标人代表超过规定时间或者拒绝澄清，或者澄清的内容改变了投标文件实质性内容的，评标委员会有权否决其投标。</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rPr>
        <w:t>（3）商务与技术评审：评标委员会依据评分标准，对通过符合性审查的投标进行详细评审。</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rPr>
        <w:t>（4）报价评审</w:t>
      </w:r>
    </w:p>
    <w:p>
      <w:pPr>
        <w:snapToGrid w:val="0"/>
        <w:spacing w:line="360" w:lineRule="exact"/>
        <w:ind w:left="420" w:leftChars="200" w:firstLine="210" w:firstLineChars="100"/>
        <w:rPr>
          <w:rFonts w:hint="eastAsia" w:ascii="宋体" w:hAnsi="宋体"/>
          <w:color w:val="auto"/>
          <w:szCs w:val="21"/>
          <w:highlight w:val="none"/>
          <w:shd w:val="clear" w:color="auto" w:fill="auto"/>
        </w:rPr>
      </w:pPr>
      <w:r>
        <w:rPr>
          <w:rFonts w:hint="default" w:ascii="宋体" w:hAnsi="宋体"/>
          <w:color w:val="auto"/>
          <w:szCs w:val="21"/>
          <w:highlight w:val="none"/>
          <w:shd w:val="clear" w:color="auto" w:fill="auto"/>
          <w:lang w:val="en"/>
        </w:rPr>
        <w:t>a)</w:t>
      </w:r>
      <w:r>
        <w:rPr>
          <w:rFonts w:hint="eastAsia" w:ascii="宋体" w:hAnsi="宋体"/>
          <w:color w:val="auto"/>
          <w:szCs w:val="21"/>
          <w:highlight w:val="none"/>
          <w:shd w:val="clear" w:color="auto" w:fill="auto"/>
        </w:rPr>
        <w:t xml:space="preserve"> 报价符合性审查：评标委员会审查投标报价是否符合招标文件关于报价的格式、币种、范围</w:t>
      </w:r>
      <w:r>
        <w:rPr>
          <w:rFonts w:hint="eastAsia" w:ascii="宋体" w:hAnsi="宋体"/>
          <w:color w:val="auto"/>
          <w:szCs w:val="21"/>
          <w:highlight w:val="none"/>
          <w:shd w:val="clear" w:color="auto" w:fill="auto"/>
          <w:lang w:eastAsia="zh-CN"/>
        </w:rPr>
        <w:t>（如报价是否完全响应并覆盖招标文件“采购需求”及“货物</w:t>
      </w:r>
      <w:r>
        <w:rPr>
          <w:rFonts w:hint="default" w:ascii="宋体" w:hAnsi="宋体"/>
          <w:color w:val="auto"/>
          <w:szCs w:val="21"/>
          <w:highlight w:val="none"/>
          <w:shd w:val="clear" w:color="auto" w:fill="auto"/>
          <w:lang w:val="en" w:eastAsia="zh-CN"/>
        </w:rPr>
        <w:t>/</w:t>
      </w:r>
      <w:r>
        <w:rPr>
          <w:rFonts w:hint="eastAsia" w:ascii="宋体" w:hAnsi="宋体"/>
          <w:color w:val="auto"/>
          <w:szCs w:val="21"/>
          <w:highlight w:val="none"/>
          <w:shd w:val="clear" w:color="auto" w:fill="auto"/>
          <w:lang w:eastAsia="zh-CN"/>
        </w:rPr>
        <w:t>服务</w:t>
      </w:r>
      <w:r>
        <w:rPr>
          <w:rFonts w:hint="default" w:ascii="宋体" w:hAnsi="宋体"/>
          <w:color w:val="auto"/>
          <w:szCs w:val="21"/>
          <w:highlight w:val="none"/>
          <w:shd w:val="clear" w:color="auto" w:fill="auto"/>
          <w:lang w:val="en" w:eastAsia="zh-CN"/>
        </w:rPr>
        <w:t>”</w:t>
      </w:r>
      <w:r>
        <w:rPr>
          <w:rFonts w:hint="eastAsia" w:ascii="宋体" w:hAnsi="宋体"/>
          <w:color w:val="auto"/>
          <w:szCs w:val="21"/>
          <w:highlight w:val="none"/>
          <w:shd w:val="clear" w:color="auto" w:fill="auto"/>
          <w:lang w:eastAsia="zh-CN"/>
        </w:rPr>
        <w:t>清单中所列全部内容、是否超采购预算或最高限价）</w:t>
      </w:r>
      <w:r>
        <w:rPr>
          <w:rFonts w:hint="eastAsia" w:ascii="宋体" w:hAnsi="宋体"/>
          <w:color w:val="auto"/>
          <w:szCs w:val="21"/>
          <w:highlight w:val="none"/>
          <w:shd w:val="clear" w:color="auto" w:fill="auto"/>
        </w:rPr>
        <w:t>等基础要求。</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lang w:eastAsia="zh-CN"/>
        </w:rPr>
        <w:t>　</w:t>
      </w:r>
      <w:r>
        <w:rPr>
          <w:rFonts w:hint="default" w:ascii="宋体" w:hAnsi="宋体"/>
          <w:color w:val="auto"/>
          <w:szCs w:val="21"/>
          <w:highlight w:val="none"/>
          <w:shd w:val="clear" w:color="auto" w:fill="auto"/>
          <w:lang w:val="en"/>
        </w:rPr>
        <w:t>b)</w:t>
      </w:r>
      <w:r>
        <w:rPr>
          <w:rFonts w:hint="eastAsia" w:ascii="宋体" w:hAnsi="宋体"/>
          <w:color w:val="auto"/>
          <w:szCs w:val="21"/>
          <w:highlight w:val="none"/>
          <w:shd w:val="clear" w:color="auto" w:fill="auto"/>
        </w:rPr>
        <w:t xml:space="preserve"> 异常低价甄别与说明：对通过报价符合性审查的投标，如触发下列情形，评标委员会应当启动异常低价审查程序：</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lang w:eastAsia="zh-CN"/>
        </w:rPr>
        <w:t>　１）报价</w:t>
      </w:r>
      <w:r>
        <w:rPr>
          <w:rFonts w:hint="eastAsia" w:ascii="宋体" w:hAnsi="宋体"/>
          <w:color w:val="auto"/>
          <w:szCs w:val="21"/>
          <w:highlight w:val="none"/>
          <w:shd w:val="clear" w:color="auto" w:fill="auto"/>
        </w:rPr>
        <w:t>低于全部通过符合性审查投标人</w:t>
      </w:r>
      <w:r>
        <w:rPr>
          <w:rFonts w:hint="eastAsia" w:ascii="宋体" w:hAnsi="宋体"/>
          <w:color w:val="auto"/>
          <w:szCs w:val="21"/>
          <w:highlight w:val="none"/>
          <w:shd w:val="clear" w:color="auto" w:fill="auto"/>
          <w:lang w:eastAsia="zh-CN"/>
        </w:rPr>
        <w:t>投标</w:t>
      </w:r>
      <w:r>
        <w:rPr>
          <w:rFonts w:hint="eastAsia" w:ascii="宋体" w:hAnsi="宋体"/>
          <w:color w:val="auto"/>
          <w:szCs w:val="21"/>
          <w:highlight w:val="none"/>
          <w:shd w:val="clear" w:color="auto" w:fill="auto"/>
        </w:rPr>
        <w:t>报价平均值50%的；</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lang w:eastAsia="zh-CN"/>
        </w:rPr>
        <w:t>　２）报价</w:t>
      </w:r>
      <w:r>
        <w:rPr>
          <w:rFonts w:hint="eastAsia" w:ascii="宋体" w:hAnsi="宋体"/>
          <w:color w:val="auto"/>
          <w:szCs w:val="21"/>
          <w:highlight w:val="none"/>
          <w:shd w:val="clear" w:color="auto" w:fill="auto"/>
        </w:rPr>
        <w:t>低于通过符合性审查的次低报价</w:t>
      </w:r>
      <w:r>
        <w:rPr>
          <w:rFonts w:hint="eastAsia" w:ascii="宋体" w:hAnsi="宋体"/>
          <w:color w:val="auto"/>
          <w:szCs w:val="21"/>
          <w:highlight w:val="none"/>
          <w:shd w:val="clear" w:color="auto" w:fill="auto"/>
          <w:lang w:eastAsia="zh-CN"/>
        </w:rPr>
        <w:t>投标人投标报价</w:t>
      </w:r>
      <w:r>
        <w:rPr>
          <w:rFonts w:hint="eastAsia" w:ascii="宋体" w:hAnsi="宋体"/>
          <w:color w:val="auto"/>
          <w:szCs w:val="21"/>
          <w:highlight w:val="none"/>
          <w:shd w:val="clear" w:color="auto" w:fill="auto"/>
        </w:rPr>
        <w:t>50%的；</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lang w:eastAsia="zh-CN"/>
        </w:rPr>
        <w:t>　３）报价</w:t>
      </w:r>
      <w:r>
        <w:rPr>
          <w:rFonts w:hint="eastAsia" w:ascii="宋体" w:hAnsi="宋体"/>
          <w:color w:val="auto"/>
          <w:szCs w:val="21"/>
          <w:highlight w:val="none"/>
          <w:shd w:val="clear" w:color="auto" w:fill="auto"/>
        </w:rPr>
        <w:t>低于采购项目最高限价45%的；</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lang w:eastAsia="zh-CN"/>
        </w:rPr>
        <w:t>　４）</w:t>
      </w:r>
      <w:r>
        <w:rPr>
          <w:rFonts w:hint="eastAsia" w:ascii="宋体" w:hAnsi="宋体"/>
          <w:color w:val="auto"/>
          <w:szCs w:val="21"/>
          <w:highlight w:val="none"/>
          <w:shd w:val="clear" w:color="auto" w:fill="auto"/>
        </w:rPr>
        <w:t>评标委员会基于专业判断，认为</w:t>
      </w:r>
      <w:r>
        <w:rPr>
          <w:rFonts w:hint="eastAsia" w:ascii="宋体" w:hAnsi="宋体"/>
          <w:color w:val="auto"/>
          <w:szCs w:val="21"/>
          <w:highlight w:val="none"/>
          <w:shd w:val="clear" w:color="auto" w:fill="auto"/>
          <w:lang w:eastAsia="zh-CN"/>
        </w:rPr>
        <w:t>投标人报价过低，有</w:t>
      </w:r>
      <w:r>
        <w:rPr>
          <w:rFonts w:hint="eastAsia" w:ascii="宋体" w:hAnsi="宋体"/>
          <w:color w:val="auto"/>
          <w:szCs w:val="21"/>
          <w:highlight w:val="none"/>
          <w:shd w:val="clear" w:color="auto" w:fill="auto"/>
        </w:rPr>
        <w:t>可能影响</w:t>
      </w:r>
      <w:r>
        <w:rPr>
          <w:rFonts w:hint="eastAsia" w:ascii="宋体" w:hAnsi="宋体"/>
          <w:color w:val="auto"/>
          <w:szCs w:val="21"/>
          <w:highlight w:val="none"/>
          <w:shd w:val="clear" w:color="auto" w:fill="auto"/>
          <w:lang w:eastAsia="zh-CN"/>
        </w:rPr>
        <w:t>产品</w:t>
      </w:r>
      <w:r>
        <w:rPr>
          <w:rFonts w:hint="eastAsia" w:ascii="宋体" w:hAnsi="宋体"/>
          <w:color w:val="auto"/>
          <w:szCs w:val="21"/>
          <w:highlight w:val="none"/>
          <w:shd w:val="clear" w:color="auto" w:fill="auto"/>
        </w:rPr>
        <w:t>质量或</w:t>
      </w:r>
      <w:r>
        <w:rPr>
          <w:rFonts w:hint="eastAsia" w:ascii="宋体" w:hAnsi="宋体"/>
          <w:color w:val="auto"/>
          <w:szCs w:val="21"/>
          <w:highlight w:val="none"/>
          <w:shd w:val="clear" w:color="auto" w:fill="auto"/>
          <w:lang w:eastAsia="zh-CN"/>
        </w:rPr>
        <w:t>者不能诚信</w:t>
      </w:r>
      <w:r>
        <w:rPr>
          <w:rFonts w:hint="eastAsia" w:ascii="宋体" w:hAnsi="宋体"/>
          <w:color w:val="auto"/>
          <w:szCs w:val="21"/>
          <w:highlight w:val="none"/>
          <w:shd w:val="clear" w:color="auto" w:fill="auto"/>
        </w:rPr>
        <w:t>履约的其他情形。</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rPr>
        <w:t>评标委员会通过电子询标方式，要求相关投标人在规定时间内提供</w:t>
      </w:r>
      <w:r>
        <w:rPr>
          <w:rFonts w:hint="eastAsia" w:ascii="宋体" w:hAnsi="宋体"/>
          <w:color w:val="auto"/>
          <w:szCs w:val="21"/>
          <w:highlight w:val="none"/>
          <w:shd w:val="clear" w:color="auto" w:fill="auto"/>
          <w:lang w:eastAsia="zh-CN"/>
        </w:rPr>
        <w:t>有关</w:t>
      </w:r>
      <w:r>
        <w:rPr>
          <w:rFonts w:hint="eastAsia" w:ascii="宋体" w:hAnsi="宋体"/>
          <w:color w:val="auto"/>
          <w:szCs w:val="21"/>
          <w:highlight w:val="none"/>
          <w:shd w:val="clear" w:color="auto" w:fill="auto"/>
        </w:rPr>
        <w:t>书面说明及</w:t>
      </w:r>
      <w:r>
        <w:rPr>
          <w:rFonts w:hint="eastAsia" w:ascii="宋体" w:hAnsi="宋体"/>
          <w:color w:val="auto"/>
          <w:szCs w:val="21"/>
          <w:highlight w:val="none"/>
          <w:shd w:val="clear" w:color="auto" w:fill="auto"/>
          <w:lang w:eastAsia="zh-CN"/>
        </w:rPr>
        <w:t>必要的</w:t>
      </w:r>
      <w:r>
        <w:rPr>
          <w:rFonts w:hint="eastAsia" w:ascii="宋体" w:hAnsi="宋体"/>
          <w:color w:val="auto"/>
          <w:szCs w:val="21"/>
          <w:highlight w:val="none"/>
          <w:shd w:val="clear" w:color="auto" w:fill="auto"/>
        </w:rPr>
        <w:t>证明材料。</w:t>
      </w:r>
      <w:r>
        <w:rPr>
          <w:rFonts w:hint="eastAsia" w:ascii="宋体" w:hAnsi="宋体"/>
          <w:color w:val="auto"/>
          <w:szCs w:val="21"/>
          <w:highlight w:val="none"/>
          <w:shd w:val="clear" w:color="auto" w:fill="auto"/>
          <w:lang w:eastAsia="zh-CN"/>
        </w:rPr>
        <w:t>投标人不能提供书面说明、证明材料，或者提供的提供书面说明、证明材料不能</w:t>
      </w:r>
      <w:r>
        <w:rPr>
          <w:rFonts w:hint="eastAsia" w:ascii="宋体" w:hAnsi="宋体"/>
          <w:color w:val="auto"/>
          <w:szCs w:val="21"/>
          <w:highlight w:val="none"/>
          <w:shd w:val="clear" w:color="auto" w:fill="auto"/>
        </w:rPr>
        <w:t>证明其报价合理性的，</w:t>
      </w:r>
      <w:r>
        <w:rPr>
          <w:rFonts w:hint="eastAsia" w:ascii="宋体" w:hAnsi="宋体" w:eastAsia="宋体" w:cs="Times New Roman"/>
          <w:color w:val="auto"/>
          <w:szCs w:val="21"/>
          <w:highlight w:val="none"/>
          <w:shd w:val="clear" w:color="auto" w:fill="auto"/>
        </w:rPr>
        <w:t>评标委员会应</w:t>
      </w:r>
      <w:r>
        <w:rPr>
          <w:rFonts w:hint="eastAsia" w:ascii="宋体" w:hAnsi="宋体" w:eastAsia="宋体" w:cs="Times New Roman"/>
          <w:color w:val="auto"/>
          <w:szCs w:val="21"/>
          <w:highlight w:val="none"/>
          <w:shd w:val="clear" w:color="auto" w:fill="auto"/>
          <w:lang w:val="en-US" w:eastAsia="zh-CN"/>
        </w:rPr>
        <w:t>将其作为无效投标处理。</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lang w:eastAsia="zh-CN"/>
        </w:rPr>
        <w:t>　</w:t>
      </w:r>
      <w:r>
        <w:rPr>
          <w:rFonts w:hint="default" w:ascii="宋体" w:hAnsi="宋体"/>
          <w:color w:val="auto"/>
          <w:szCs w:val="21"/>
          <w:highlight w:val="none"/>
          <w:shd w:val="clear" w:color="auto" w:fill="auto"/>
          <w:lang w:val="en"/>
        </w:rPr>
        <w:t>c)</w:t>
      </w:r>
      <w:r>
        <w:rPr>
          <w:rFonts w:hint="eastAsia" w:ascii="宋体" w:hAnsi="宋体"/>
          <w:color w:val="auto"/>
          <w:szCs w:val="21"/>
          <w:highlight w:val="none"/>
          <w:shd w:val="clear" w:color="auto" w:fill="auto"/>
        </w:rPr>
        <w:t xml:space="preserve"> 价格评分：对通过上述全部审查的有效报价，由系统按招标文件规定计算价格分。</w:t>
      </w:r>
    </w:p>
    <w:p>
      <w:pPr>
        <w:snapToGrid w:val="0"/>
        <w:spacing w:line="360" w:lineRule="exact"/>
        <w:ind w:firstLine="420" w:firstLineChars="200"/>
        <w:outlineLvl w:val="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rPr>
        <w:t>（5）评分汇总与推荐：评标委员会在评审系统内完成评审后，系统将自动计算、汇总得分并生成排序结果。评标委员会</w:t>
      </w:r>
      <w:r>
        <w:rPr>
          <w:rFonts w:hint="eastAsia" w:ascii="宋体" w:hAnsi="宋体"/>
          <w:color w:val="auto"/>
          <w:szCs w:val="21"/>
          <w:highlight w:val="none"/>
          <w:shd w:val="clear" w:color="auto" w:fill="auto"/>
          <w:lang w:eastAsia="zh-CN"/>
        </w:rPr>
        <w:t>据此集体审议推荐</w:t>
      </w:r>
      <w:r>
        <w:rPr>
          <w:rFonts w:hint="eastAsia" w:ascii="宋体" w:hAnsi="宋体"/>
          <w:color w:val="auto"/>
          <w:szCs w:val="21"/>
          <w:highlight w:val="none"/>
          <w:shd w:val="clear" w:color="auto" w:fill="auto"/>
        </w:rPr>
        <w:t>中标候选人，并</w:t>
      </w:r>
      <w:r>
        <w:rPr>
          <w:rFonts w:hint="eastAsia" w:ascii="宋体" w:hAnsi="宋体"/>
          <w:color w:val="auto"/>
          <w:szCs w:val="21"/>
          <w:highlight w:val="none"/>
          <w:shd w:val="clear" w:color="auto" w:fill="auto"/>
          <w:lang w:eastAsia="zh-CN"/>
        </w:rPr>
        <w:t>对</w:t>
      </w:r>
      <w:r>
        <w:rPr>
          <w:rFonts w:hint="eastAsia" w:ascii="宋体" w:hAnsi="宋体"/>
          <w:color w:val="auto"/>
          <w:szCs w:val="21"/>
          <w:highlight w:val="none"/>
          <w:shd w:val="clear" w:color="auto" w:fill="auto"/>
        </w:rPr>
        <w:t>《评标报告》予以确认。</w:t>
      </w:r>
    </w:p>
    <w:p>
      <w:pPr>
        <w:adjustRightInd w:val="0"/>
        <w:snapToGrid w:val="0"/>
        <w:spacing w:line="400" w:lineRule="exact"/>
        <w:ind w:firstLine="420" w:firstLineChars="200"/>
        <w:rPr>
          <w:rFonts w:hint="eastAsia" w:ascii="宋体" w:hAnsi="宋体"/>
          <w:b/>
          <w:szCs w:val="21"/>
          <w:highlight w:val="none"/>
        </w:rPr>
      </w:pPr>
      <w:r>
        <w:rPr>
          <w:rFonts w:hint="eastAsia" w:hAnsi="宋体"/>
          <w:b/>
          <w:bCs/>
          <w:color w:val="auto"/>
          <w:highlight w:val="none"/>
          <w:shd w:val="clear" w:color="auto" w:fill="auto"/>
        </w:rPr>
        <w:t>（</w:t>
      </w:r>
      <w:r>
        <w:rPr>
          <w:rFonts w:hint="eastAsia" w:hAnsi="宋体"/>
          <w:b/>
          <w:bCs/>
          <w:color w:val="auto"/>
          <w:highlight w:val="none"/>
          <w:shd w:val="clear" w:color="auto" w:fill="auto"/>
          <w:lang w:eastAsia="zh-CN"/>
        </w:rPr>
        <w:t>四</w:t>
      </w:r>
      <w:r>
        <w:rPr>
          <w:rFonts w:hint="eastAsia" w:hAnsi="宋体"/>
          <w:b/>
          <w:bCs/>
          <w:color w:val="auto"/>
          <w:highlight w:val="none"/>
          <w:shd w:val="clear" w:color="auto" w:fill="auto"/>
        </w:rPr>
        <w:t>）</w:t>
      </w:r>
      <w:r>
        <w:rPr>
          <w:rFonts w:hint="eastAsia" w:ascii="宋体" w:hAnsi="宋体"/>
          <w:b/>
          <w:szCs w:val="21"/>
          <w:highlight w:val="none"/>
        </w:rPr>
        <w:t>错误修正</w:t>
      </w:r>
    </w:p>
    <w:p>
      <w:pPr>
        <w:pStyle w:val="29"/>
        <w:adjustRightInd w:val="0"/>
        <w:snapToGrid w:val="0"/>
        <w:spacing w:line="400" w:lineRule="exact"/>
        <w:ind w:left="688" w:leftChars="228" w:hanging="210" w:hangingChars="100"/>
        <w:rPr>
          <w:rFonts w:hint="eastAsia" w:hAnsi="宋体"/>
          <w:highlight w:val="none"/>
        </w:rPr>
      </w:pPr>
      <w:r>
        <w:rPr>
          <w:rFonts w:hint="eastAsia" w:hAnsi="宋体"/>
          <w:highlight w:val="none"/>
        </w:rPr>
        <w:t>投标文件如果出现计算或表达上的错误，修正错误的原则如下：</w:t>
      </w:r>
    </w:p>
    <w:p>
      <w:pPr>
        <w:pStyle w:val="29"/>
        <w:adjustRightInd w:val="0"/>
        <w:snapToGrid w:val="0"/>
        <w:spacing w:line="400" w:lineRule="exact"/>
        <w:ind w:firstLine="420" w:firstLineChars="200"/>
        <w:rPr>
          <w:rFonts w:hAnsi="宋体"/>
          <w:highlight w:val="none"/>
        </w:rPr>
      </w:pPr>
      <w:r>
        <w:rPr>
          <w:rFonts w:hint="eastAsia" w:hAnsi="宋体"/>
          <w:highlight w:val="none"/>
        </w:rPr>
        <w:t>1.投标文件中开标一览表（报价表）内容与投标文件中相应内容不一致的，以开标一览表（报价表）为准；</w:t>
      </w:r>
    </w:p>
    <w:p>
      <w:pPr>
        <w:pStyle w:val="29"/>
        <w:adjustRightInd w:val="0"/>
        <w:snapToGrid w:val="0"/>
        <w:spacing w:line="400" w:lineRule="exact"/>
        <w:ind w:firstLine="420" w:firstLineChars="200"/>
        <w:rPr>
          <w:rFonts w:hAnsi="宋体"/>
          <w:highlight w:val="none"/>
        </w:rPr>
      </w:pPr>
      <w:r>
        <w:rPr>
          <w:rFonts w:hint="eastAsia" w:hAnsi="宋体"/>
          <w:highlight w:val="none"/>
        </w:rPr>
        <w:t>2.大写金额和小写金额不一致的，以大写金额为准；</w:t>
      </w:r>
    </w:p>
    <w:p>
      <w:pPr>
        <w:pStyle w:val="29"/>
        <w:adjustRightInd w:val="0"/>
        <w:snapToGrid w:val="0"/>
        <w:spacing w:line="400" w:lineRule="exact"/>
        <w:ind w:firstLine="420" w:firstLineChars="200"/>
        <w:rPr>
          <w:rFonts w:hAnsi="宋体"/>
          <w:highlight w:val="none"/>
        </w:rPr>
      </w:pPr>
      <w:r>
        <w:rPr>
          <w:rFonts w:hint="eastAsia" w:hAnsi="宋体"/>
          <w:highlight w:val="none"/>
        </w:rPr>
        <w:t>3.单价金额小数点或者百分比有明显错位的，以开标一览表的总价为准，并修改单价；</w:t>
      </w:r>
    </w:p>
    <w:p>
      <w:pPr>
        <w:pStyle w:val="29"/>
        <w:adjustRightInd w:val="0"/>
        <w:snapToGrid w:val="0"/>
        <w:spacing w:line="400" w:lineRule="exact"/>
        <w:ind w:firstLine="420" w:firstLineChars="200"/>
        <w:rPr>
          <w:rFonts w:hAnsi="宋体"/>
          <w:highlight w:val="none"/>
        </w:rPr>
      </w:pPr>
      <w:r>
        <w:rPr>
          <w:rFonts w:hint="eastAsia" w:hAnsi="宋体"/>
          <w:highlight w:val="none"/>
        </w:rPr>
        <w:t>4.总价金额与按单价汇总金额不一致的，以单价金额计算结果为准。</w:t>
      </w:r>
    </w:p>
    <w:p>
      <w:pPr>
        <w:pStyle w:val="29"/>
        <w:adjustRightInd w:val="0"/>
        <w:snapToGrid w:val="0"/>
        <w:spacing w:line="400" w:lineRule="exact"/>
        <w:ind w:firstLine="420" w:firstLineChars="200"/>
        <w:rPr>
          <w:rFonts w:hAnsi="宋体"/>
          <w:highlight w:val="none"/>
        </w:rPr>
      </w:pPr>
      <w:r>
        <w:rPr>
          <w:rFonts w:hint="eastAsia" w:hAnsi="宋体"/>
          <w:highlight w:val="none"/>
        </w:rPr>
        <w:t>5.对不同文字文本投标文件的解释发生异议的，以中文文本为准。</w:t>
      </w:r>
    </w:p>
    <w:p>
      <w:pPr>
        <w:pStyle w:val="29"/>
        <w:adjustRightInd w:val="0"/>
        <w:snapToGrid w:val="0"/>
        <w:spacing w:line="400" w:lineRule="exact"/>
        <w:ind w:firstLine="420" w:firstLineChars="200"/>
        <w:rPr>
          <w:rFonts w:hint="eastAsia" w:hAnsi="宋体"/>
          <w:highlight w:val="none"/>
        </w:rPr>
      </w:pPr>
      <w:r>
        <w:rPr>
          <w:rFonts w:hint="eastAsia" w:hAnsi="宋体"/>
          <w:highlight w:val="none"/>
        </w:rPr>
        <w:t>同时出现两种以上不一致的，按照前款规定的顺序修正。</w:t>
      </w:r>
    </w:p>
    <w:p>
      <w:pPr>
        <w:pStyle w:val="29"/>
        <w:adjustRightInd w:val="0"/>
        <w:snapToGrid w:val="0"/>
        <w:spacing w:line="400" w:lineRule="exact"/>
        <w:ind w:firstLine="420" w:firstLineChars="200"/>
        <w:rPr>
          <w:rFonts w:hint="eastAsia" w:hAnsi="宋体"/>
          <w:b/>
          <w:bCs/>
          <w:highlight w:val="none"/>
        </w:rPr>
      </w:pPr>
      <w:r>
        <w:rPr>
          <w:rFonts w:hint="eastAsia" w:hAnsi="宋体"/>
          <w:b/>
          <w:bCs/>
          <w:highlight w:val="none"/>
        </w:rPr>
        <w:t>按上述修正错误的原则及方法调整或修正投标文件的投标报价，投标人须在线同意并签字确认，调整后的投标报价对投标人具有约束作用。如果投标人不接受修正后的报价，则其投标将作为无效投标处理。</w:t>
      </w:r>
    </w:p>
    <w:p>
      <w:pPr>
        <w:adjustRightInd w:val="0"/>
        <w:snapToGrid w:val="0"/>
        <w:spacing w:line="400" w:lineRule="exact"/>
        <w:ind w:firstLine="420" w:firstLineChars="200"/>
        <w:rPr>
          <w:rFonts w:hint="default" w:ascii="宋体" w:hAnsi="宋体"/>
          <w:b/>
          <w:szCs w:val="21"/>
          <w:highlight w:val="none"/>
          <w:lang w:val="en"/>
        </w:rPr>
      </w:pPr>
      <w:r>
        <w:rPr>
          <w:rFonts w:hint="eastAsia" w:ascii="宋体" w:hAnsi="宋体"/>
          <w:b/>
          <w:szCs w:val="21"/>
          <w:highlight w:val="none"/>
        </w:rPr>
        <w:t>（</w:t>
      </w:r>
      <w:r>
        <w:rPr>
          <w:rFonts w:hint="eastAsia" w:ascii="宋体" w:hAnsi="宋体"/>
          <w:b/>
          <w:szCs w:val="21"/>
          <w:highlight w:val="none"/>
          <w:lang w:eastAsia="zh-CN"/>
        </w:rPr>
        <w:t>五</w:t>
      </w:r>
      <w:r>
        <w:rPr>
          <w:rFonts w:hint="eastAsia" w:ascii="宋体" w:hAnsi="宋体"/>
          <w:b/>
          <w:szCs w:val="21"/>
          <w:highlight w:val="none"/>
        </w:rPr>
        <w:t>）评标原则和</w:t>
      </w:r>
      <w:r>
        <w:rPr>
          <w:rFonts w:hint="default" w:ascii="宋体" w:hAnsi="宋体"/>
          <w:b/>
          <w:szCs w:val="21"/>
          <w:highlight w:val="none"/>
          <w:lang w:val="en"/>
        </w:rPr>
        <w:t>评标方法</w:t>
      </w:r>
    </w:p>
    <w:p>
      <w:pPr>
        <w:pStyle w:val="29"/>
        <w:adjustRightInd w:val="0"/>
        <w:snapToGrid w:val="0"/>
        <w:spacing w:line="400" w:lineRule="exact"/>
        <w:ind w:firstLine="420" w:firstLineChars="200"/>
        <w:rPr>
          <w:rFonts w:hint="eastAsia" w:hAnsi="宋体"/>
          <w:highlight w:val="none"/>
        </w:rPr>
      </w:pPr>
      <w:r>
        <w:rPr>
          <w:rFonts w:hint="eastAsia" w:hAnsi="宋体"/>
          <w:highlight w:val="none"/>
        </w:rPr>
        <w:t>1.评标原则。评标委员会必须公平、公正、客观，不带任何倾向性和启发性；不得向外界透露任何与评标有关的内容；任何单位和个人不得干扰、影响评标的正常进行；评标委员会及有关工作人员不得私下与投标人接触。</w:t>
      </w:r>
    </w:p>
    <w:p>
      <w:pPr>
        <w:pStyle w:val="29"/>
        <w:adjustRightInd w:val="0"/>
        <w:snapToGrid w:val="0"/>
        <w:spacing w:line="400" w:lineRule="exact"/>
        <w:ind w:firstLine="420" w:firstLineChars="200"/>
        <w:rPr>
          <w:rFonts w:hint="eastAsia" w:hAnsi="宋体"/>
          <w:highlight w:val="none"/>
        </w:rPr>
      </w:pPr>
      <w:r>
        <w:rPr>
          <w:rFonts w:hint="eastAsia" w:hAnsi="宋体"/>
          <w:highlight w:val="none"/>
        </w:rPr>
        <w:t>2.</w:t>
      </w:r>
      <w:r>
        <w:rPr>
          <w:rFonts w:hint="default" w:hAnsi="宋体"/>
          <w:highlight w:val="none"/>
          <w:lang w:val="en"/>
        </w:rPr>
        <w:t>评标方法</w:t>
      </w:r>
      <w:r>
        <w:rPr>
          <w:rFonts w:hint="eastAsia" w:hAnsi="宋体"/>
          <w:highlight w:val="none"/>
        </w:rPr>
        <w:t>。本项目</w:t>
      </w:r>
      <w:r>
        <w:rPr>
          <w:rFonts w:hint="default" w:hAnsi="宋体"/>
          <w:highlight w:val="none"/>
          <w:lang w:val="en"/>
        </w:rPr>
        <w:t>评标方法</w:t>
      </w:r>
      <w:r>
        <w:rPr>
          <w:rFonts w:hint="eastAsia" w:hAnsi="宋体"/>
          <w:highlight w:val="none"/>
        </w:rPr>
        <w:t>是</w:t>
      </w:r>
      <w:r>
        <w:rPr>
          <w:rFonts w:hint="eastAsia" w:hAnsi="宋体"/>
          <w:b/>
          <w:highlight w:val="none"/>
          <w:u w:val="single"/>
        </w:rPr>
        <w:t>综合评分法</w:t>
      </w:r>
      <w:r>
        <w:rPr>
          <w:rFonts w:hint="eastAsia" w:hAnsi="宋体"/>
          <w:highlight w:val="none"/>
        </w:rPr>
        <w:t>，具体评标内容及评分标准等详见第四章：</w:t>
      </w:r>
      <w:r>
        <w:rPr>
          <w:rFonts w:hint="default" w:hAnsi="宋体"/>
          <w:highlight w:val="none"/>
          <w:lang w:val="en"/>
        </w:rPr>
        <w:t>评标方法</w:t>
      </w:r>
      <w:r>
        <w:rPr>
          <w:rFonts w:hint="eastAsia" w:hAnsi="宋体"/>
          <w:highlight w:val="none"/>
        </w:rPr>
        <w:t>及评分标准。</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w:t>
      </w:r>
      <w:r>
        <w:rPr>
          <w:rFonts w:hint="eastAsia" w:ascii="宋体" w:hAnsi="宋体"/>
          <w:b/>
          <w:szCs w:val="21"/>
          <w:highlight w:val="none"/>
          <w:lang w:eastAsia="zh-CN"/>
        </w:rPr>
        <w:t>六</w:t>
      </w:r>
      <w:r>
        <w:rPr>
          <w:rFonts w:hint="eastAsia" w:ascii="宋体" w:hAnsi="宋体"/>
          <w:b/>
          <w:szCs w:val="21"/>
          <w:highlight w:val="none"/>
        </w:rPr>
        <w:t>）评标过程的监控</w:t>
      </w:r>
    </w:p>
    <w:p>
      <w:pPr>
        <w:pStyle w:val="29"/>
        <w:adjustRightInd w:val="0"/>
        <w:snapToGrid w:val="0"/>
        <w:spacing w:line="400" w:lineRule="exact"/>
        <w:ind w:firstLine="420" w:firstLineChars="200"/>
        <w:rPr>
          <w:rFonts w:hint="eastAsia" w:hAnsi="宋体"/>
          <w:highlight w:val="none"/>
        </w:rPr>
      </w:pPr>
      <w:r>
        <w:rPr>
          <w:rFonts w:hint="eastAsia" w:hAnsi="宋体"/>
          <w:highlight w:val="none"/>
        </w:rPr>
        <w:t>本项目评标过程实行全程录音、录像监控，投标人在评标过程中所进行的试图影响评标结果的不公正活动，可能导致其投标被拒绝。</w:t>
      </w:r>
    </w:p>
    <w:p>
      <w:pPr>
        <w:pStyle w:val="29"/>
        <w:adjustRightInd w:val="0"/>
        <w:snapToGrid w:val="0"/>
        <w:spacing w:line="400" w:lineRule="exact"/>
        <w:rPr>
          <w:rFonts w:hint="eastAsia" w:hAnsi="宋体"/>
          <w:b/>
          <w:highlight w:val="none"/>
        </w:rPr>
      </w:pPr>
      <w:bookmarkStart w:id="54" w:name="_Toc254970546"/>
      <w:bookmarkStart w:id="55" w:name="_Toc254970687"/>
      <w:r>
        <w:rPr>
          <w:rFonts w:hint="eastAsia" w:hAnsi="宋体"/>
          <w:b/>
          <w:highlight w:val="none"/>
        </w:rPr>
        <w:t>七、评标结果</w:t>
      </w:r>
      <w:bookmarkEnd w:id="54"/>
      <w:bookmarkEnd w:id="55"/>
    </w:p>
    <w:p>
      <w:pPr>
        <w:pStyle w:val="29"/>
        <w:adjustRightInd w:val="0"/>
        <w:snapToGrid w:val="0"/>
        <w:spacing w:line="400" w:lineRule="exact"/>
        <w:ind w:firstLine="420"/>
        <w:rPr>
          <w:rFonts w:hint="eastAsia" w:hAnsi="宋体"/>
          <w:highlight w:val="none"/>
        </w:rPr>
      </w:pPr>
      <w:r>
        <w:rPr>
          <w:rFonts w:hint="eastAsia" w:hAnsi="宋体"/>
          <w:highlight w:val="none"/>
        </w:rPr>
        <w:t>（一）本中心将在评标结束后2个工作日内将评标报告送采购人，采购人在5个工作日内按照评标报告中推荐的中标候选供应商顺序确定中标供应商。采购人也可以事先授权评标委员会直接确定中标供应商。</w:t>
      </w:r>
    </w:p>
    <w:p>
      <w:pPr>
        <w:pStyle w:val="29"/>
        <w:adjustRightInd w:val="0"/>
        <w:snapToGrid w:val="0"/>
        <w:spacing w:line="400" w:lineRule="exact"/>
        <w:ind w:firstLine="420"/>
        <w:rPr>
          <w:rFonts w:hint="eastAsia" w:hAnsi="宋体"/>
          <w:highlight w:val="none"/>
        </w:rPr>
      </w:pPr>
      <w:r>
        <w:rPr>
          <w:rFonts w:hint="eastAsia" w:hAnsi="宋体"/>
          <w:highlight w:val="none"/>
        </w:rPr>
        <w:t>（二）中标供应商确定后，本中心在中国政府采购网、广西政府采购网、广西壮族自治区政府采购中心网站发布中标公告。</w:t>
      </w:r>
    </w:p>
    <w:p>
      <w:pPr>
        <w:pStyle w:val="29"/>
        <w:adjustRightInd w:val="0"/>
        <w:snapToGrid w:val="0"/>
        <w:spacing w:line="400" w:lineRule="exact"/>
        <w:ind w:firstLine="420"/>
        <w:rPr>
          <w:rFonts w:hint="eastAsia" w:hAnsi="宋体"/>
          <w:highlight w:val="none"/>
        </w:rPr>
      </w:pPr>
      <w:r>
        <w:rPr>
          <w:rFonts w:hint="eastAsia" w:hAnsi="宋体"/>
          <w:highlight w:val="none"/>
        </w:rPr>
        <w:t>（三）在发布中标公告的同时，本中心向中标供应商发出中标通知书。</w:t>
      </w:r>
    </w:p>
    <w:p>
      <w:pPr>
        <w:pStyle w:val="29"/>
        <w:adjustRightInd w:val="0"/>
        <w:snapToGrid w:val="0"/>
        <w:spacing w:line="400" w:lineRule="exact"/>
        <w:ind w:firstLine="420" w:firstLineChars="200"/>
        <w:rPr>
          <w:rFonts w:hint="eastAsia" w:hAnsi="宋体"/>
          <w:bCs/>
          <w:highlight w:val="none"/>
        </w:rPr>
      </w:pPr>
      <w:r>
        <w:rPr>
          <w:rFonts w:hint="eastAsia" w:hAnsi="宋体"/>
          <w:highlight w:val="none"/>
        </w:rPr>
        <w:t>（四）</w:t>
      </w:r>
      <w:r>
        <w:rPr>
          <w:rFonts w:hint="eastAsia" w:hAnsi="宋体"/>
          <w:bCs/>
          <w:highlight w:val="none"/>
        </w:rPr>
        <w:t>投标人认为招标文件、招标过程和中标结果使自己的权益受到损害的，可以在知道或者应知其权益受到损害之日起7个工作日内，以书面形式向本中心提出质疑，并及时索要书面回执。</w:t>
      </w:r>
    </w:p>
    <w:p>
      <w:pPr>
        <w:pStyle w:val="29"/>
        <w:adjustRightInd w:val="0"/>
        <w:snapToGrid w:val="0"/>
        <w:spacing w:line="400" w:lineRule="exact"/>
        <w:ind w:firstLine="420"/>
        <w:rPr>
          <w:rFonts w:hint="eastAsia" w:hAnsi="宋体"/>
          <w:highlight w:val="none"/>
        </w:rPr>
      </w:pPr>
      <w:r>
        <w:rPr>
          <w:rFonts w:hint="eastAsia" w:hAnsi="宋体"/>
          <w:highlight w:val="none"/>
        </w:rPr>
        <w:t>（五）</w:t>
      </w:r>
      <w:r>
        <w:rPr>
          <w:rFonts w:hint="eastAsia" w:hAnsi="宋体"/>
          <w:bCs/>
          <w:highlight w:val="none"/>
        </w:rPr>
        <w:t>本中心应当按照有关规定就采购人委托授权范围内的事项在收到投标人的书面质疑后7个工作日内做出答复，但答复的内容不得涉及商业秘密。</w:t>
      </w:r>
    </w:p>
    <w:p>
      <w:pPr>
        <w:pStyle w:val="29"/>
        <w:adjustRightInd w:val="0"/>
        <w:snapToGrid w:val="0"/>
        <w:spacing w:line="400" w:lineRule="exact"/>
        <w:rPr>
          <w:rFonts w:hint="eastAsia" w:hAnsi="宋体"/>
          <w:b/>
          <w:highlight w:val="none"/>
        </w:rPr>
      </w:pPr>
      <w:r>
        <w:rPr>
          <w:rFonts w:hint="eastAsia" w:hAnsi="宋体"/>
          <w:b/>
          <w:highlight w:val="none"/>
        </w:rPr>
        <w:t>八、签订合同</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（一）合同授予标准</w:t>
      </w:r>
    </w:p>
    <w:p>
      <w:pPr>
        <w:pStyle w:val="29"/>
        <w:adjustRightInd w:val="0"/>
        <w:snapToGrid w:val="0"/>
        <w:spacing w:line="400" w:lineRule="exact"/>
        <w:ind w:firstLine="420"/>
        <w:rPr>
          <w:rFonts w:hint="eastAsia" w:hAnsi="宋体"/>
          <w:highlight w:val="none"/>
        </w:rPr>
      </w:pPr>
      <w:r>
        <w:rPr>
          <w:rFonts w:hint="eastAsia" w:hAnsi="宋体"/>
          <w:highlight w:val="none"/>
        </w:rPr>
        <w:t>合同将授予被确定实质上响应招标文件要求，具备履行合同能力，综合评分排名第一的投标人。</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（二）签订合同</w:t>
      </w:r>
    </w:p>
    <w:p>
      <w:pPr>
        <w:pStyle w:val="29"/>
        <w:adjustRightInd w:val="0"/>
        <w:snapToGrid w:val="0"/>
        <w:spacing w:line="400" w:lineRule="exact"/>
        <w:ind w:firstLine="420"/>
        <w:rPr>
          <w:rFonts w:hint="eastAsia" w:hAnsi="宋体"/>
          <w:highlight w:val="none"/>
        </w:rPr>
      </w:pPr>
      <w:r>
        <w:rPr>
          <w:rFonts w:hint="eastAsia" w:hAnsi="宋体"/>
          <w:highlight w:val="none"/>
        </w:rPr>
        <w:t>（1）投标人接到中标通知书后，应按中标通知书规定的时间、地点与采购人签订合同。中标人无正当理由不得放弃中标。</w:t>
      </w:r>
    </w:p>
    <w:p>
      <w:pPr>
        <w:pStyle w:val="29"/>
        <w:adjustRightInd w:val="0"/>
        <w:snapToGrid w:val="0"/>
        <w:spacing w:line="400" w:lineRule="exact"/>
        <w:ind w:firstLine="420"/>
        <w:rPr>
          <w:rFonts w:hint="eastAsia" w:hAnsi="宋体"/>
          <w:highlight w:val="none"/>
        </w:rPr>
      </w:pPr>
      <w:r>
        <w:rPr>
          <w:rFonts w:hint="eastAsia" w:hAnsi="宋体"/>
          <w:highlight w:val="none"/>
        </w:rPr>
        <w:t>（2）如中标供应商不按中标通知书的规定签订合同，则按中标供应商违约处理，本中心将没收中标供应商投标的全部投标保证金。</w:t>
      </w:r>
    </w:p>
    <w:p>
      <w:pPr>
        <w:pStyle w:val="29"/>
        <w:adjustRightInd w:val="0"/>
        <w:snapToGrid w:val="0"/>
        <w:spacing w:line="400" w:lineRule="exact"/>
        <w:ind w:firstLine="420" w:firstLineChars="200"/>
        <w:rPr>
          <w:rFonts w:hint="eastAsia" w:hAnsi="宋体"/>
          <w:b/>
          <w:highlight w:val="none"/>
        </w:rPr>
      </w:pPr>
      <w:r>
        <w:rPr>
          <w:rFonts w:hint="eastAsia" w:hAnsi="宋体"/>
          <w:highlight w:val="none"/>
        </w:rPr>
        <w:t>（3）中标供应商</w:t>
      </w:r>
      <w:r>
        <w:rPr>
          <w:rFonts w:hint="eastAsia" w:hAnsi="宋体"/>
          <w:b/>
          <w:highlight w:val="none"/>
        </w:rPr>
        <w:t>拒绝与采购人签订合同或</w:t>
      </w:r>
      <w:r>
        <w:rPr>
          <w:rFonts w:hint="eastAsia" w:hAnsi="宋体"/>
          <w:highlight w:val="none"/>
        </w:rPr>
        <w:t>因不可抗力或者自身原因不能履行采购合同的，采购人可以与中标供应商之后排名第一的中标候选供应商签订采购合同，以此类推。中标供应商放弃中标项目，拒绝与采购人签订合同的，其投标保证金将不予退还，并上缴国库，给采购人造成损失的，还应当赔偿损失，并作为不良行为记录在案。</w:t>
      </w:r>
    </w:p>
    <w:p>
      <w:pPr>
        <w:pStyle w:val="29"/>
        <w:adjustRightInd w:val="0"/>
        <w:snapToGrid w:val="0"/>
        <w:spacing w:line="400" w:lineRule="exact"/>
        <w:rPr>
          <w:rFonts w:hint="eastAsia" w:hAnsi="宋体"/>
          <w:b/>
          <w:highlight w:val="none"/>
        </w:rPr>
      </w:pPr>
      <w:r>
        <w:rPr>
          <w:rFonts w:hint="eastAsia" w:hAnsi="宋体"/>
          <w:b/>
          <w:highlight w:val="none"/>
        </w:rPr>
        <w:t>九、其他事项</w:t>
      </w:r>
    </w:p>
    <w:p>
      <w:pPr>
        <w:pStyle w:val="29"/>
        <w:adjustRightInd w:val="0"/>
        <w:snapToGrid w:val="0"/>
        <w:spacing w:line="400" w:lineRule="exact"/>
        <w:ind w:left="688" w:leftChars="228" w:hanging="210" w:hangingChars="100"/>
        <w:rPr>
          <w:rFonts w:hint="eastAsia" w:hAnsi="宋体"/>
          <w:highlight w:val="none"/>
        </w:rPr>
      </w:pPr>
      <w:r>
        <w:rPr>
          <w:rFonts w:hint="eastAsia" w:hAnsi="宋体"/>
          <w:highlight w:val="none"/>
        </w:rPr>
        <w:t>（一）解释权：本招标文件解释权属本中心。</w:t>
      </w:r>
    </w:p>
    <w:p>
      <w:pPr>
        <w:pStyle w:val="29"/>
        <w:adjustRightInd w:val="0"/>
        <w:snapToGrid w:val="0"/>
        <w:spacing w:line="400" w:lineRule="exact"/>
        <w:ind w:left="688" w:leftChars="228" w:hanging="210" w:hangingChars="100"/>
        <w:rPr>
          <w:rFonts w:hint="eastAsia" w:hAnsi="宋体"/>
          <w:highlight w:val="none"/>
        </w:rPr>
      </w:pPr>
      <w:r>
        <w:rPr>
          <w:rFonts w:hint="eastAsia" w:hAnsi="宋体"/>
          <w:highlight w:val="none"/>
        </w:rPr>
        <w:t>（二）有关事宜</w:t>
      </w:r>
    </w:p>
    <w:p>
      <w:pPr>
        <w:pStyle w:val="29"/>
        <w:adjustRightInd w:val="0"/>
        <w:snapToGrid w:val="0"/>
        <w:spacing w:line="400" w:lineRule="exact"/>
        <w:ind w:firstLine="728" w:firstLineChars="347"/>
        <w:rPr>
          <w:rFonts w:hint="eastAsia" w:hAnsi="宋体"/>
          <w:highlight w:val="none"/>
        </w:rPr>
      </w:pPr>
      <w:r>
        <w:rPr>
          <w:rFonts w:hint="eastAsia" w:hAnsi="宋体"/>
          <w:highlight w:val="none"/>
        </w:rPr>
        <w:t>所有与本招标文件有关的函件请按下列通讯地址联系：</w:t>
      </w:r>
    </w:p>
    <w:p>
      <w:pPr>
        <w:pStyle w:val="29"/>
        <w:adjustRightInd w:val="0"/>
        <w:snapToGrid w:val="0"/>
        <w:spacing w:line="400" w:lineRule="exact"/>
        <w:ind w:firstLine="840"/>
        <w:rPr>
          <w:rFonts w:hint="eastAsia" w:hAnsi="宋体"/>
          <w:highlight w:val="none"/>
        </w:rPr>
      </w:pPr>
      <w:r>
        <w:rPr>
          <w:rFonts w:hint="eastAsia" w:hAnsi="宋体"/>
          <w:highlight w:val="none"/>
        </w:rPr>
        <w:t>广西壮族自治区政府采购中心</w:t>
      </w:r>
    </w:p>
    <w:p>
      <w:pPr>
        <w:pStyle w:val="29"/>
        <w:tabs>
          <w:tab w:val="left" w:pos="1990"/>
        </w:tabs>
        <w:adjustRightInd w:val="0"/>
        <w:snapToGrid w:val="0"/>
        <w:spacing w:line="400" w:lineRule="exact"/>
        <w:ind w:firstLine="824"/>
        <w:rPr>
          <w:rFonts w:hint="eastAsia" w:hAnsi="宋体"/>
          <w:highlight w:val="none"/>
          <w:u w:val="single"/>
        </w:rPr>
      </w:pPr>
      <w:r>
        <w:rPr>
          <w:rFonts w:hint="eastAsia" w:hAnsi="宋体"/>
          <w:highlight w:val="none"/>
        </w:rPr>
        <w:t>邮政编码：530011</w:t>
      </w:r>
    </w:p>
    <w:p>
      <w:pPr>
        <w:pStyle w:val="29"/>
        <w:tabs>
          <w:tab w:val="left" w:pos="1990"/>
        </w:tabs>
        <w:adjustRightInd w:val="0"/>
        <w:snapToGrid w:val="0"/>
        <w:spacing w:line="400" w:lineRule="exact"/>
        <w:ind w:firstLine="824"/>
        <w:rPr>
          <w:rFonts w:hint="eastAsia" w:hAnsi="宋体"/>
          <w:spacing w:val="-4"/>
          <w:highlight w:val="none"/>
        </w:rPr>
      </w:pPr>
      <w:r>
        <w:rPr>
          <w:rFonts w:hint="eastAsia" w:hAnsi="宋体"/>
          <w:highlight w:val="none"/>
        </w:rPr>
        <w:t>通讯地址：</w:t>
      </w:r>
      <w:r>
        <w:rPr>
          <w:rFonts w:hint="eastAsia" w:hAnsi="宋体"/>
          <w:spacing w:val="-4"/>
          <w:highlight w:val="none"/>
        </w:rPr>
        <w:t>广西南宁市星湖路22号</w:t>
      </w:r>
    </w:p>
    <w:p>
      <w:pPr>
        <w:pStyle w:val="29"/>
        <w:tabs>
          <w:tab w:val="left" w:pos="1990"/>
        </w:tabs>
        <w:adjustRightInd w:val="0"/>
        <w:snapToGrid w:val="0"/>
        <w:spacing w:line="400" w:lineRule="exact"/>
        <w:ind w:firstLine="824"/>
        <w:rPr>
          <w:rFonts w:hint="eastAsia" w:hAnsi="宋体"/>
          <w:spacing w:val="-4"/>
          <w:highlight w:val="none"/>
        </w:rPr>
      </w:pPr>
      <w:r>
        <w:rPr>
          <w:rFonts w:hint="eastAsia" w:hAnsi="宋体"/>
          <w:spacing w:val="-4"/>
          <w:highlight w:val="none"/>
        </w:rPr>
        <w:t>电</w:t>
      </w:r>
      <w:r>
        <w:rPr>
          <w:rFonts w:hAnsi="宋体"/>
          <w:spacing w:val="-4"/>
          <w:highlight w:val="none"/>
        </w:rPr>
        <w:t xml:space="preserve">    </w:t>
      </w:r>
      <w:r>
        <w:rPr>
          <w:rFonts w:hint="eastAsia" w:hAnsi="宋体"/>
          <w:spacing w:val="-4"/>
          <w:highlight w:val="none"/>
        </w:rPr>
        <w:t>话：</w:t>
      </w:r>
      <w:r>
        <w:rPr>
          <w:rFonts w:hAnsi="宋体"/>
          <w:spacing w:val="-4"/>
          <w:highlight w:val="none"/>
          <w:lang w:val="en"/>
        </w:rPr>
        <w:t>0771-8600</w:t>
      </w:r>
      <w:r>
        <w:rPr>
          <w:rFonts w:hint="eastAsia" w:hAnsi="宋体"/>
          <w:spacing w:val="-4"/>
          <w:highlight w:val="none"/>
          <w:lang w:val="en-US" w:eastAsia="zh-CN"/>
        </w:rPr>
        <w:t>431</w:t>
      </w:r>
      <w:r>
        <w:rPr>
          <w:rFonts w:hAnsi="宋体"/>
          <w:spacing w:val="-4"/>
          <w:highlight w:val="none"/>
        </w:rPr>
        <w:t xml:space="preserve">           </w:t>
      </w:r>
      <w:r>
        <w:rPr>
          <w:rFonts w:hint="eastAsia" w:hAnsi="宋体"/>
          <w:spacing w:val="-4"/>
          <w:highlight w:val="none"/>
        </w:rPr>
        <w:t>传</w:t>
      </w:r>
      <w:r>
        <w:rPr>
          <w:rFonts w:hAnsi="宋体"/>
          <w:spacing w:val="-4"/>
          <w:highlight w:val="none"/>
        </w:rPr>
        <w:t xml:space="preserve">    </w:t>
      </w:r>
      <w:r>
        <w:rPr>
          <w:rFonts w:hint="eastAsia" w:hAnsi="宋体"/>
          <w:spacing w:val="-4"/>
          <w:highlight w:val="none"/>
        </w:rPr>
        <w:t>真：</w:t>
      </w:r>
      <w:r>
        <w:rPr>
          <w:rFonts w:hint="eastAsia" w:hAnsi="宋体"/>
          <w:spacing w:val="-4"/>
          <w:highlight w:val="none"/>
          <w:lang w:val="en-US" w:eastAsia="zh-CN"/>
        </w:rPr>
        <w:t>/</w:t>
      </w:r>
      <w:r>
        <w:rPr>
          <w:rFonts w:hint="eastAsia" w:hAnsi="宋体"/>
          <w:spacing w:val="-4"/>
          <w:highlight w:val="none"/>
        </w:rPr>
        <w:t>。</w:t>
      </w:r>
    </w:p>
    <w:bookmarkEnd w:id="15"/>
    <w:bookmarkEnd w:id="16"/>
    <w:p>
      <w:pPr>
        <w:pStyle w:val="29"/>
        <w:snapToGrid w:val="0"/>
        <w:spacing w:before="120" w:after="120"/>
        <w:jc w:val="center"/>
        <w:outlineLvl w:val="0"/>
        <w:rPr>
          <w:rFonts w:hint="eastAsia" w:hAnsi="宋体"/>
          <w:b/>
          <w:sz w:val="44"/>
          <w:szCs w:val="44"/>
          <w:highlight w:val="none"/>
        </w:rPr>
      </w:pPr>
      <w:bookmarkStart w:id="56" w:name="_Toc254970549"/>
      <w:bookmarkStart w:id="57" w:name="_Toc254970690"/>
    </w:p>
    <w:p>
      <w:pPr>
        <w:pStyle w:val="29"/>
        <w:pageBreakBefore/>
        <w:snapToGrid w:val="0"/>
        <w:spacing w:before="120" w:after="120"/>
        <w:jc w:val="center"/>
        <w:outlineLvl w:val="0"/>
        <w:rPr>
          <w:rFonts w:hint="eastAsia" w:hAnsi="宋体"/>
          <w:b/>
          <w:sz w:val="44"/>
          <w:szCs w:val="44"/>
          <w:highlight w:val="none"/>
        </w:rPr>
      </w:pPr>
    </w:p>
    <w:p>
      <w:pPr>
        <w:pStyle w:val="29"/>
        <w:snapToGrid w:val="0"/>
        <w:spacing w:before="120" w:after="120"/>
        <w:jc w:val="center"/>
        <w:outlineLvl w:val="0"/>
        <w:rPr>
          <w:rFonts w:hint="eastAsia" w:hAnsi="宋体"/>
          <w:b/>
          <w:sz w:val="44"/>
          <w:szCs w:val="44"/>
          <w:highlight w:val="none"/>
        </w:rPr>
      </w:pPr>
    </w:p>
    <w:p>
      <w:pPr>
        <w:pStyle w:val="29"/>
        <w:snapToGrid w:val="0"/>
        <w:spacing w:before="120" w:after="120"/>
        <w:jc w:val="center"/>
        <w:outlineLvl w:val="0"/>
        <w:rPr>
          <w:rFonts w:hint="eastAsia" w:hAnsi="宋体"/>
          <w:b/>
          <w:sz w:val="44"/>
          <w:szCs w:val="44"/>
          <w:highlight w:val="none"/>
        </w:rPr>
      </w:pPr>
    </w:p>
    <w:p>
      <w:pPr>
        <w:pStyle w:val="29"/>
        <w:snapToGrid w:val="0"/>
        <w:spacing w:before="120" w:after="120"/>
        <w:jc w:val="center"/>
        <w:outlineLvl w:val="0"/>
        <w:rPr>
          <w:rFonts w:hint="eastAsia" w:hAnsi="宋体"/>
          <w:b/>
          <w:sz w:val="44"/>
          <w:szCs w:val="44"/>
          <w:highlight w:val="none"/>
        </w:rPr>
      </w:pPr>
    </w:p>
    <w:p>
      <w:pPr>
        <w:pStyle w:val="29"/>
        <w:snapToGrid w:val="0"/>
        <w:spacing w:before="120" w:after="120"/>
        <w:jc w:val="center"/>
        <w:outlineLvl w:val="0"/>
        <w:rPr>
          <w:rFonts w:hint="eastAsia" w:hAnsi="宋体"/>
          <w:b/>
          <w:sz w:val="44"/>
          <w:szCs w:val="44"/>
          <w:highlight w:val="none"/>
        </w:rPr>
      </w:pPr>
    </w:p>
    <w:p>
      <w:pPr>
        <w:pStyle w:val="29"/>
        <w:snapToGrid w:val="0"/>
        <w:spacing w:before="120" w:after="120"/>
        <w:jc w:val="center"/>
        <w:outlineLvl w:val="0"/>
        <w:rPr>
          <w:rFonts w:hint="eastAsia" w:hAnsi="宋体"/>
          <w:b/>
          <w:sz w:val="44"/>
          <w:szCs w:val="44"/>
          <w:highlight w:val="none"/>
        </w:rPr>
      </w:pPr>
    </w:p>
    <w:p>
      <w:pPr>
        <w:pStyle w:val="29"/>
        <w:snapToGrid w:val="0"/>
        <w:spacing w:before="120" w:after="120"/>
        <w:jc w:val="center"/>
        <w:outlineLvl w:val="0"/>
        <w:rPr>
          <w:rFonts w:hint="eastAsia" w:hAnsi="宋体"/>
          <w:b/>
          <w:sz w:val="44"/>
          <w:szCs w:val="44"/>
          <w:highlight w:val="none"/>
        </w:rPr>
      </w:pPr>
    </w:p>
    <w:p>
      <w:pPr>
        <w:pStyle w:val="29"/>
        <w:snapToGrid w:val="0"/>
        <w:spacing w:before="120" w:after="120"/>
        <w:jc w:val="center"/>
        <w:outlineLvl w:val="0"/>
        <w:rPr>
          <w:rFonts w:hint="eastAsia" w:hAnsi="宋体"/>
          <w:b/>
          <w:sz w:val="44"/>
          <w:szCs w:val="44"/>
          <w:highlight w:val="none"/>
        </w:rPr>
      </w:pPr>
    </w:p>
    <w:bookmarkEnd w:id="56"/>
    <w:bookmarkEnd w:id="57"/>
    <w:p>
      <w:pPr>
        <w:pStyle w:val="3"/>
        <w:jc w:val="center"/>
        <w:rPr>
          <w:rFonts w:hint="eastAsia"/>
          <w:highlight w:val="none"/>
        </w:rPr>
      </w:pPr>
      <w:bookmarkStart w:id="58" w:name="_Toc1211477353"/>
      <w:r>
        <w:rPr>
          <w:rFonts w:hint="eastAsia"/>
          <w:highlight w:val="none"/>
        </w:rPr>
        <w:t>第四章  评标方法及评分标准</w:t>
      </w:r>
      <w:bookmarkEnd w:id="58"/>
    </w:p>
    <w:p>
      <w:pPr>
        <w:pStyle w:val="501"/>
        <w:adjustRightInd w:val="0"/>
        <w:snapToGrid w:val="0"/>
        <w:spacing w:line="400" w:lineRule="exact"/>
        <w:ind w:firstLine="42"/>
        <w:rPr>
          <w:rFonts w:hint="eastAsia"/>
          <w:b/>
          <w:bCs/>
          <w:highlight w:val="none"/>
        </w:rPr>
      </w:pPr>
    </w:p>
    <w:p>
      <w:pPr>
        <w:pStyle w:val="501"/>
        <w:adjustRightInd w:val="0"/>
        <w:snapToGrid w:val="0"/>
        <w:spacing w:line="400" w:lineRule="exact"/>
        <w:ind w:firstLine="42"/>
        <w:rPr>
          <w:rFonts w:hint="eastAsia"/>
          <w:b/>
          <w:bCs/>
          <w:highlight w:val="none"/>
        </w:rPr>
      </w:pPr>
    </w:p>
    <w:p>
      <w:pPr>
        <w:pStyle w:val="501"/>
        <w:adjustRightInd w:val="0"/>
        <w:snapToGrid w:val="0"/>
        <w:spacing w:line="400" w:lineRule="exact"/>
        <w:ind w:firstLine="42"/>
        <w:rPr>
          <w:rFonts w:hint="eastAsia"/>
          <w:b/>
          <w:bCs/>
          <w:highlight w:val="none"/>
        </w:rPr>
      </w:pPr>
    </w:p>
    <w:p>
      <w:pPr>
        <w:pStyle w:val="501"/>
        <w:adjustRightInd w:val="0"/>
        <w:snapToGrid w:val="0"/>
        <w:spacing w:line="400" w:lineRule="exact"/>
        <w:ind w:firstLine="42"/>
        <w:rPr>
          <w:rFonts w:hint="eastAsia"/>
          <w:b/>
          <w:bCs/>
          <w:highlight w:val="none"/>
        </w:rPr>
      </w:pPr>
    </w:p>
    <w:p>
      <w:pPr>
        <w:pStyle w:val="501"/>
        <w:adjustRightInd w:val="0"/>
        <w:snapToGrid w:val="0"/>
        <w:spacing w:line="400" w:lineRule="exact"/>
        <w:ind w:firstLine="42"/>
        <w:rPr>
          <w:rFonts w:hint="eastAsia"/>
          <w:b/>
          <w:bCs/>
          <w:highlight w:val="none"/>
        </w:rPr>
      </w:pPr>
    </w:p>
    <w:p>
      <w:pPr>
        <w:pStyle w:val="501"/>
        <w:adjustRightInd w:val="0"/>
        <w:snapToGrid w:val="0"/>
        <w:spacing w:line="400" w:lineRule="exact"/>
        <w:ind w:firstLine="42"/>
        <w:rPr>
          <w:rFonts w:hint="eastAsia"/>
          <w:b/>
          <w:bCs/>
          <w:highlight w:val="none"/>
        </w:rPr>
      </w:pPr>
    </w:p>
    <w:p>
      <w:pPr>
        <w:pStyle w:val="501"/>
        <w:adjustRightInd w:val="0"/>
        <w:snapToGrid w:val="0"/>
        <w:spacing w:line="400" w:lineRule="exact"/>
        <w:ind w:firstLine="42"/>
        <w:rPr>
          <w:rFonts w:hint="eastAsia"/>
          <w:b/>
          <w:bCs/>
          <w:highlight w:val="none"/>
        </w:rPr>
      </w:pPr>
    </w:p>
    <w:p>
      <w:pPr>
        <w:pageBreakBefore/>
        <w:spacing w:line="380" w:lineRule="exact"/>
        <w:jc w:val="center"/>
        <w:rPr>
          <w:rFonts w:hint="eastAsia" w:ascii="仿宋_GB2312" w:hAnsi="宋体" w:eastAsia="仿宋_GB2312" w:cs="Courier New"/>
          <w:b/>
          <w:sz w:val="32"/>
          <w:szCs w:val="32"/>
          <w:highlight w:val="none"/>
          <w:lang w:eastAsia="zh-CN"/>
        </w:rPr>
      </w:pPr>
      <w:r>
        <w:rPr>
          <w:rFonts w:hint="eastAsia" w:ascii="仿宋_GB2312" w:hAnsi="宋体" w:eastAsia="仿宋_GB2312" w:cs="Courier New"/>
          <w:b/>
          <w:sz w:val="32"/>
          <w:szCs w:val="32"/>
          <w:highlight w:val="none"/>
        </w:rPr>
        <w:t>评标方法及评分标准</w:t>
      </w:r>
      <w:r>
        <w:rPr>
          <w:rFonts w:hint="eastAsia" w:ascii="仿宋_GB2312" w:hAnsi="宋体" w:eastAsia="仿宋_GB2312" w:cs="Courier New"/>
          <w:b/>
          <w:sz w:val="32"/>
          <w:szCs w:val="32"/>
          <w:highlight w:val="none"/>
          <w:lang w:eastAsia="zh-CN"/>
        </w:rPr>
        <w:t>（</w:t>
      </w:r>
      <w:r>
        <w:rPr>
          <w:rFonts w:hint="eastAsia" w:ascii="仿宋_GB2312" w:hAnsi="宋体" w:eastAsia="仿宋_GB2312" w:cs="Courier New"/>
          <w:b/>
          <w:sz w:val="32"/>
          <w:szCs w:val="32"/>
          <w:highlight w:val="none"/>
          <w:lang w:val="en-US" w:eastAsia="zh-CN"/>
        </w:rPr>
        <w:t>分标1</w:t>
      </w:r>
      <w:r>
        <w:rPr>
          <w:rFonts w:hint="eastAsia" w:ascii="仿宋_GB2312" w:hAnsi="宋体" w:eastAsia="仿宋_GB2312" w:cs="Courier New"/>
          <w:b/>
          <w:sz w:val="32"/>
          <w:szCs w:val="32"/>
          <w:highlight w:val="none"/>
          <w:lang w:eastAsia="zh-CN"/>
        </w:rPr>
        <w:t>）</w:t>
      </w:r>
    </w:p>
    <w:p>
      <w:pPr>
        <w:widowControl/>
        <w:adjustRightInd w:val="0"/>
        <w:snapToGrid w:val="0"/>
        <w:spacing w:line="380" w:lineRule="exact"/>
        <w:ind w:firstLine="420" w:firstLineChars="200"/>
        <w:rPr>
          <w:rFonts w:hint="eastAsia" w:ascii="宋体" w:hAnsi="宋体" w:cs="宋体"/>
          <w:b/>
          <w:bCs/>
          <w:kern w:val="0"/>
          <w:szCs w:val="21"/>
          <w:highlight w:val="none"/>
        </w:rPr>
      </w:pPr>
    </w:p>
    <w:p>
      <w:pPr>
        <w:widowControl/>
        <w:adjustRightInd w:val="0"/>
        <w:snapToGrid w:val="0"/>
        <w:spacing w:line="360" w:lineRule="auto"/>
        <w:ind w:firstLine="420" w:firstLineChars="200"/>
        <w:rPr>
          <w:rFonts w:hint="eastAsia" w:ascii="宋体" w:hAnsi="宋体" w:eastAsia="宋体" w:cs="宋体"/>
          <w:b/>
          <w:bCs/>
          <w:kern w:val="0"/>
          <w:szCs w:val="21"/>
          <w:highlight w:val="none"/>
        </w:rPr>
      </w:pPr>
      <w:r>
        <w:rPr>
          <w:rFonts w:hint="eastAsia" w:ascii="宋体" w:hAnsi="宋体" w:eastAsia="宋体" w:cs="宋体"/>
          <w:b/>
          <w:bCs/>
          <w:kern w:val="0"/>
          <w:szCs w:val="21"/>
          <w:highlight w:val="none"/>
        </w:rPr>
        <w:t>一、评标原则</w:t>
      </w:r>
    </w:p>
    <w:p>
      <w:pPr>
        <w:widowControl/>
        <w:adjustRightInd w:val="0"/>
        <w:snapToGrid w:val="0"/>
        <w:spacing w:line="360" w:lineRule="auto"/>
        <w:ind w:firstLine="420" w:firstLineChars="200"/>
        <w:rPr>
          <w:rFonts w:hint="eastAsia" w:ascii="宋体" w:hAnsi="宋体" w:eastAsia="宋体" w:cs="宋体"/>
          <w:kern w:val="0"/>
          <w:szCs w:val="21"/>
          <w:highlight w:val="none"/>
        </w:rPr>
      </w:pPr>
      <w:r>
        <w:rPr>
          <w:rFonts w:hint="eastAsia" w:ascii="宋体" w:hAnsi="宋体" w:eastAsia="宋体" w:cs="宋体"/>
          <w:kern w:val="0"/>
          <w:szCs w:val="21"/>
          <w:highlight w:val="none"/>
        </w:rPr>
        <w:t>(一) 评委构成：本招标采购项目的评标委员会由采购人代表和有关技术、经济等方面的专家组成，成员人数应当为</w:t>
      </w:r>
      <w:r>
        <w:rPr>
          <w:rFonts w:hint="default" w:ascii="宋体" w:hAnsi="宋体" w:cs="宋体"/>
          <w:kern w:val="0"/>
          <w:szCs w:val="21"/>
          <w:highlight w:val="none"/>
          <w:lang w:val="en"/>
        </w:rPr>
        <w:t>五</w:t>
      </w:r>
      <w:r>
        <w:rPr>
          <w:rFonts w:hint="eastAsia" w:ascii="宋体" w:hAnsi="宋体" w:eastAsia="宋体" w:cs="宋体"/>
          <w:kern w:val="0"/>
          <w:szCs w:val="21"/>
          <w:highlight w:val="none"/>
        </w:rPr>
        <w:t>人及以上单数。其中，技术、经济等方面的专家不得少于成员总数的三分之二。</w:t>
      </w:r>
    </w:p>
    <w:p>
      <w:pPr>
        <w:widowControl/>
        <w:adjustRightInd w:val="0"/>
        <w:snapToGrid w:val="0"/>
        <w:spacing w:line="360" w:lineRule="auto"/>
        <w:ind w:firstLine="420" w:firstLineChars="200"/>
        <w:rPr>
          <w:rFonts w:hint="eastAsia" w:ascii="宋体" w:hAnsi="宋体" w:eastAsia="宋体" w:cs="宋体"/>
          <w:bCs/>
          <w:kern w:val="0"/>
          <w:szCs w:val="21"/>
          <w:highlight w:val="none"/>
        </w:rPr>
      </w:pPr>
      <w:r>
        <w:rPr>
          <w:rFonts w:hint="eastAsia" w:ascii="宋体" w:hAnsi="宋体" w:eastAsia="宋体" w:cs="宋体"/>
          <w:bCs/>
          <w:kern w:val="0"/>
          <w:szCs w:val="21"/>
          <w:highlight w:val="none"/>
        </w:rPr>
        <w:t>(二)</w:t>
      </w:r>
      <w:r>
        <w:rPr>
          <w:rFonts w:hint="eastAsia" w:ascii="宋体" w:hAnsi="宋体" w:eastAsia="宋体" w:cs="宋体"/>
          <w:kern w:val="0"/>
          <w:szCs w:val="21"/>
          <w:highlight w:val="none"/>
        </w:rPr>
        <w:t xml:space="preserve"> 评标依据：</w:t>
      </w:r>
      <w:r>
        <w:rPr>
          <w:rFonts w:hint="eastAsia" w:ascii="宋体" w:hAnsi="宋体" w:eastAsia="宋体" w:cs="宋体"/>
          <w:bCs/>
          <w:kern w:val="0"/>
          <w:szCs w:val="21"/>
          <w:highlight w:val="none"/>
        </w:rPr>
        <w:t>评委将以招投标文件为评标依据，对投标人的内容按百分制打分。</w:t>
      </w:r>
    </w:p>
    <w:p>
      <w:pPr>
        <w:widowControl/>
        <w:adjustRightInd w:val="0"/>
        <w:snapToGrid w:val="0"/>
        <w:spacing w:line="360" w:lineRule="auto"/>
        <w:ind w:firstLine="420" w:firstLineChars="200"/>
        <w:rPr>
          <w:rFonts w:hint="eastAsia" w:ascii="宋体" w:hAnsi="宋体" w:eastAsia="宋体" w:cs="宋体"/>
          <w:bCs w:val="0"/>
          <w:kern w:val="0"/>
          <w:szCs w:val="21"/>
          <w:highlight w:val="none"/>
        </w:rPr>
      </w:pPr>
      <w:r>
        <w:rPr>
          <w:rFonts w:hint="eastAsia" w:ascii="宋体" w:hAnsi="宋体" w:eastAsia="宋体" w:cs="宋体"/>
          <w:bCs w:val="0"/>
          <w:kern w:val="0"/>
          <w:szCs w:val="21"/>
          <w:highlight w:val="none"/>
        </w:rPr>
        <w:t>(三)</w:t>
      </w:r>
      <w:r>
        <w:rPr>
          <w:rFonts w:hint="eastAsia" w:ascii="宋体" w:hAnsi="宋体" w:eastAsia="宋体" w:cs="宋体"/>
          <w:bCs w:val="0"/>
          <w:kern w:val="0"/>
          <w:szCs w:val="21"/>
          <w:highlight w:val="none"/>
          <w:lang w:val="en-US" w:eastAsia="zh-CN"/>
        </w:rPr>
        <w:t xml:space="preserve"> </w:t>
      </w:r>
      <w:r>
        <w:rPr>
          <w:rFonts w:hint="eastAsia" w:ascii="宋体" w:hAnsi="宋体" w:eastAsia="宋体" w:cs="宋体"/>
          <w:bCs w:val="0"/>
          <w:kern w:val="0"/>
          <w:szCs w:val="21"/>
          <w:highlight w:val="none"/>
        </w:rPr>
        <w:t>评标方式：以封闭方式进行。</w:t>
      </w:r>
    </w:p>
    <w:p>
      <w:pPr>
        <w:widowControl/>
        <w:snapToGrid w:val="0"/>
        <w:spacing w:line="360" w:lineRule="auto"/>
        <w:ind w:firstLine="420" w:firstLineChars="200"/>
        <w:rPr>
          <w:rFonts w:hint="eastAsia"/>
        </w:rPr>
      </w:pPr>
      <w:r>
        <w:rPr>
          <w:rFonts w:hint="eastAsia" w:ascii="宋体" w:hAnsi="宋体" w:eastAsia="宋体" w:cs="宋体"/>
          <w:kern w:val="0"/>
          <w:sz w:val="21"/>
          <w:szCs w:val="21"/>
          <w:highlight w:val="none"/>
          <w:lang w:val="en-US" w:eastAsia="zh-CN" w:bidi="ar-SA"/>
        </w:rPr>
        <w:t>(四)无效投标处理原则：在评标过程中，包括在异常低价认定程序中被认定为无效的投标，其投标文件不再进入后续评审阶段，也不参与得分计算与汇总排名。</w:t>
      </w:r>
    </w:p>
    <w:p>
      <w:pPr>
        <w:adjustRightInd w:val="0"/>
        <w:snapToGrid w:val="0"/>
        <w:spacing w:line="360" w:lineRule="auto"/>
        <w:ind w:firstLine="420" w:firstLineChars="200"/>
        <w:rPr>
          <w:rFonts w:hint="eastAsia" w:ascii="宋体" w:hAnsi="宋体" w:eastAsia="宋体" w:cs="宋体"/>
          <w:b/>
          <w:szCs w:val="21"/>
          <w:highlight w:val="none"/>
        </w:rPr>
      </w:pPr>
      <w:r>
        <w:rPr>
          <w:rFonts w:hint="eastAsia" w:ascii="宋体" w:hAnsi="宋体" w:eastAsia="宋体" w:cs="宋体"/>
          <w:b/>
          <w:szCs w:val="21"/>
          <w:highlight w:val="none"/>
        </w:rPr>
        <w:t>二、评标方法</w:t>
      </w:r>
    </w:p>
    <w:p>
      <w:pPr>
        <w:widowControl/>
        <w:adjustRightInd w:val="0"/>
        <w:snapToGrid w:val="0"/>
        <w:spacing w:line="360" w:lineRule="auto"/>
        <w:ind w:firstLine="420" w:firstLineChars="200"/>
        <w:rPr>
          <w:rFonts w:hint="eastAsia" w:ascii="宋体" w:hAnsi="宋体" w:eastAsia="宋体" w:cs="宋体"/>
          <w:kern w:val="0"/>
          <w:szCs w:val="21"/>
          <w:highlight w:val="none"/>
        </w:rPr>
      </w:pPr>
      <w:r>
        <w:rPr>
          <w:rFonts w:hint="eastAsia" w:ascii="宋体" w:hAnsi="宋体" w:eastAsia="宋体" w:cs="宋体"/>
          <w:kern w:val="0"/>
          <w:szCs w:val="21"/>
          <w:highlight w:val="none"/>
        </w:rPr>
        <w:t>（一）对进入详评的，采用百分制综合评分法。</w:t>
      </w:r>
    </w:p>
    <w:p>
      <w:pPr>
        <w:widowControl/>
        <w:adjustRightInd w:val="0"/>
        <w:snapToGrid w:val="0"/>
        <w:spacing w:line="360" w:lineRule="auto"/>
        <w:ind w:firstLine="420" w:firstLineChars="200"/>
        <w:rPr>
          <w:rFonts w:hint="eastAsia" w:ascii="宋体" w:hAnsi="宋体" w:eastAsia="宋体" w:cs="宋体"/>
          <w:kern w:val="0"/>
          <w:szCs w:val="21"/>
          <w:highlight w:val="none"/>
        </w:rPr>
      </w:pPr>
      <w:r>
        <w:rPr>
          <w:rFonts w:hint="eastAsia" w:ascii="宋体" w:hAnsi="宋体" w:eastAsia="宋体" w:cs="宋体"/>
          <w:kern w:val="0"/>
          <w:szCs w:val="21"/>
          <w:highlight w:val="none"/>
        </w:rPr>
        <w:t>（二）计分办法（按四舍五入取至百分位）：</w:t>
      </w:r>
    </w:p>
    <w:p>
      <w:pPr>
        <w:adjustRightInd w:val="0"/>
        <w:snapToGrid w:val="0"/>
        <w:spacing w:line="360" w:lineRule="auto"/>
        <w:ind w:left="210"/>
        <w:jc w:val="left"/>
        <w:rPr>
          <w:rFonts w:hint="eastAsia" w:ascii="宋体" w:hAnsi="宋体" w:eastAsia="宋体" w:cs="宋体"/>
          <w:b/>
          <w:bCs/>
          <w:kern w:val="4"/>
          <w:szCs w:val="21"/>
          <w:highlight w:val="none"/>
        </w:rPr>
      </w:pPr>
      <w:r>
        <w:rPr>
          <w:rFonts w:hint="eastAsia" w:ascii="宋体" w:hAnsi="宋体" w:eastAsia="宋体" w:cs="宋体"/>
          <w:b/>
          <w:bCs/>
          <w:szCs w:val="21"/>
          <w:highlight w:val="none"/>
        </w:rPr>
        <w:t>1.</w:t>
      </w:r>
      <w:r>
        <w:rPr>
          <w:rFonts w:hint="eastAsia" w:ascii="宋体" w:hAnsi="宋体" w:eastAsia="宋体" w:cs="宋体"/>
          <w:b/>
          <w:bCs/>
          <w:kern w:val="4"/>
          <w:szCs w:val="21"/>
          <w:highlight w:val="none"/>
        </w:rPr>
        <w:t>价格分………………………………………………………………………………</w:t>
      </w:r>
      <w:r>
        <w:rPr>
          <w:rFonts w:hint="eastAsia" w:ascii="宋体" w:hAnsi="宋体" w:cs="宋体"/>
          <w:b/>
          <w:bCs/>
          <w:kern w:val="4"/>
          <w:szCs w:val="21"/>
          <w:highlight w:val="none"/>
          <w:lang w:val="en-US" w:eastAsia="zh-CN"/>
        </w:rPr>
        <w:t>2</w:t>
      </w:r>
      <w:r>
        <w:rPr>
          <w:rFonts w:hint="eastAsia" w:ascii="宋体" w:hAnsi="宋体" w:eastAsia="宋体" w:cs="宋体"/>
          <w:b/>
          <w:bCs/>
          <w:kern w:val="4"/>
          <w:szCs w:val="21"/>
          <w:highlight w:val="none"/>
        </w:rPr>
        <w:t>0分</w:t>
      </w:r>
    </w:p>
    <w:p>
      <w:pPr>
        <w:pStyle w:val="29"/>
        <w:adjustRightInd w:val="0"/>
        <w:snapToGrid w:val="0"/>
        <w:spacing w:line="360" w:lineRule="auto"/>
        <w:ind w:firstLine="420" w:firstLineChars="200"/>
        <w:rPr>
          <w:rFonts w:hint="eastAsia" w:hAnsi="宋体" w:eastAsia="宋体" w:cs="宋体"/>
          <w:highlight w:val="none"/>
        </w:rPr>
      </w:pPr>
      <w:r>
        <w:rPr>
          <w:rFonts w:hint="eastAsia" w:hAnsi="宋体" w:eastAsia="宋体" w:cs="宋体"/>
          <w:highlight w:val="none"/>
        </w:rPr>
        <w:t>（1）符合《政府采购促进中小企业发展管理办法》（财库〔2020〕46号）规定条件且按该办法中规定的格式提供了《中小企业声明函》的小型和微型企业参与投标，对其最后报价给予</w:t>
      </w:r>
      <w:r>
        <w:rPr>
          <w:rFonts w:hint="eastAsia" w:hAnsi="宋体" w:eastAsia="宋体" w:cs="宋体"/>
          <w:highlight w:val="none"/>
          <w:lang w:val="en"/>
        </w:rPr>
        <w:t>10</w:t>
      </w:r>
      <w:r>
        <w:rPr>
          <w:rFonts w:hint="eastAsia" w:hAnsi="宋体" w:eastAsia="宋体" w:cs="宋体"/>
          <w:highlight w:val="none"/>
        </w:rPr>
        <w:t>%的扣除，扣除后的价格为评标价，即评标价=最后报价×（1-</w:t>
      </w:r>
      <w:r>
        <w:rPr>
          <w:rFonts w:hint="eastAsia" w:hAnsi="宋体" w:eastAsia="宋体" w:cs="宋体"/>
          <w:highlight w:val="none"/>
          <w:lang w:val="en"/>
        </w:rPr>
        <w:t>10</w:t>
      </w:r>
      <w:r>
        <w:rPr>
          <w:rFonts w:hint="eastAsia" w:hAnsi="宋体" w:eastAsia="宋体" w:cs="宋体"/>
          <w:highlight w:val="none"/>
        </w:rPr>
        <w:t>%）；除上述情况外，评标价=最后报价。</w:t>
      </w:r>
    </w:p>
    <w:p>
      <w:pPr>
        <w:pStyle w:val="29"/>
        <w:adjustRightInd w:val="0"/>
        <w:snapToGrid w:val="0"/>
        <w:spacing w:line="360" w:lineRule="auto"/>
        <w:ind w:firstLine="420" w:firstLineChars="200"/>
        <w:rPr>
          <w:rFonts w:hint="eastAsia" w:hAnsi="宋体" w:eastAsia="宋体" w:cs="宋体"/>
          <w:highlight w:val="none"/>
        </w:rPr>
      </w:pPr>
      <w:r>
        <w:rPr>
          <w:rFonts w:hint="eastAsia" w:hAnsi="宋体" w:eastAsia="宋体" w:cs="宋体"/>
          <w:highlight w:val="none"/>
        </w:rPr>
        <w:t>投标人及所提供产品企业按《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p>
    <w:p>
      <w:pPr>
        <w:pStyle w:val="501"/>
        <w:adjustRightInd w:val="0"/>
        <w:snapToGrid w:val="0"/>
        <w:spacing w:line="360" w:lineRule="auto"/>
        <w:ind w:firstLine="378" w:firstLineChars="180"/>
        <w:rPr>
          <w:rFonts w:hint="eastAsia" w:eastAsia="宋体" w:cs="宋体"/>
          <w:highlight w:val="none"/>
        </w:rPr>
      </w:pPr>
      <w:r>
        <w:rPr>
          <w:rFonts w:hint="eastAsia" w:eastAsia="宋体" w:cs="宋体"/>
          <w:b/>
          <w:bCs/>
          <w:highlight w:val="none"/>
        </w:rPr>
        <w:t>产品或服务</w:t>
      </w:r>
      <w:r>
        <w:rPr>
          <w:rFonts w:hint="eastAsia" w:eastAsia="宋体" w:cs="宋体"/>
          <w:highlight w:val="none"/>
        </w:rPr>
        <w:t>提供企业按《关于促进残疾人就业政府采购政策的通知》(财库〔2017〕141号)认定为残疾人福利性单位的，在政府采购活动中，残疾人福利性单位视同小型、微型企业。残疾人福利性单位参加政府采购活动时，应当提供该通知规定的《残疾人福利性单位声明函》，并对声明的真实性负责。</w:t>
      </w:r>
    </w:p>
    <w:p>
      <w:pPr>
        <w:pStyle w:val="501"/>
        <w:adjustRightInd w:val="0"/>
        <w:snapToGrid w:val="0"/>
        <w:spacing w:line="360" w:lineRule="auto"/>
        <w:ind w:firstLine="283" w:firstLineChars="135"/>
        <w:rPr>
          <w:rFonts w:hint="eastAsia" w:eastAsia="宋体" w:cs="宋体"/>
          <w:highlight w:val="none"/>
        </w:rPr>
      </w:pPr>
      <w:r>
        <w:rPr>
          <w:rFonts w:hint="eastAsia" w:eastAsia="宋体" w:cs="宋体"/>
          <w:highlight w:val="none"/>
        </w:rPr>
        <w:t>（2）以进入评标的最低的评标报价为</w:t>
      </w:r>
      <w:r>
        <w:rPr>
          <w:rFonts w:hint="eastAsia" w:cs="宋体"/>
          <w:highlight w:val="none"/>
          <w:u w:val="single"/>
          <w:lang w:val="en-US" w:eastAsia="zh-CN"/>
        </w:rPr>
        <w:t>2</w:t>
      </w:r>
      <w:r>
        <w:rPr>
          <w:rFonts w:hint="eastAsia" w:eastAsia="宋体" w:cs="宋体"/>
          <w:highlight w:val="none"/>
          <w:u w:val="single"/>
        </w:rPr>
        <w:t>0</w:t>
      </w:r>
      <w:r>
        <w:rPr>
          <w:rFonts w:hint="eastAsia" w:eastAsia="宋体" w:cs="宋体"/>
          <w:highlight w:val="none"/>
        </w:rPr>
        <w:t>分。</w:t>
      </w:r>
    </w:p>
    <w:p>
      <w:pPr>
        <w:pStyle w:val="501"/>
        <w:adjustRightInd w:val="0"/>
        <w:snapToGrid w:val="0"/>
        <w:spacing w:line="360" w:lineRule="auto"/>
        <w:ind w:firstLine="283" w:firstLineChars="135"/>
        <w:rPr>
          <w:rFonts w:hint="eastAsia" w:eastAsia="宋体" w:cs="宋体"/>
          <w:highlight w:val="none"/>
        </w:rPr>
      </w:pPr>
      <w:r>
        <w:rPr>
          <w:rFonts w:hint="eastAsia" w:eastAsia="宋体" w:cs="宋体"/>
          <w:highlight w:val="none"/>
        </w:rPr>
        <w:t>（3）某投标人价格得分 = 投标人最低评标价/某投标人评标价×</w:t>
      </w:r>
      <w:r>
        <w:rPr>
          <w:rFonts w:hint="eastAsia" w:cs="宋体"/>
          <w:highlight w:val="none"/>
          <w:lang w:val="en-US" w:eastAsia="zh-CN"/>
        </w:rPr>
        <w:t>2</w:t>
      </w:r>
      <w:r>
        <w:rPr>
          <w:rFonts w:hint="eastAsia" w:eastAsia="宋体" w:cs="宋体"/>
          <w:highlight w:val="none"/>
        </w:rPr>
        <w:t>0。</w:t>
      </w:r>
    </w:p>
    <w:p>
      <w:pPr>
        <w:pStyle w:val="501"/>
        <w:adjustRightInd w:val="0"/>
        <w:snapToGrid w:val="0"/>
        <w:spacing w:line="360" w:lineRule="auto"/>
        <w:rPr>
          <w:rFonts w:hint="eastAsia" w:ascii="宋体" w:hAnsi="宋体" w:eastAsia="宋体" w:cs="宋体"/>
          <w:b/>
          <w:bCs/>
          <w:color w:val="auto"/>
          <w:kern w:val="4"/>
          <w:highlight w:val="none"/>
          <w:lang w:eastAsia="zh-CN"/>
        </w:rPr>
      </w:pPr>
      <w:r>
        <w:rPr>
          <w:rFonts w:hint="eastAsia" w:hAnsi="宋体" w:eastAsia="宋体" w:cs="宋体"/>
          <w:b/>
          <w:bCs/>
          <w:kern w:val="4"/>
          <w:highlight w:val="none"/>
        </w:rPr>
        <w:t xml:space="preserve"> </w:t>
      </w:r>
      <w:r>
        <w:rPr>
          <w:rFonts w:hint="eastAsia" w:ascii="宋体" w:hAnsi="宋体" w:eastAsia="宋体" w:cs="宋体"/>
          <w:b/>
          <w:bCs/>
          <w:color w:val="auto"/>
          <w:kern w:val="4"/>
          <w:highlight w:val="none"/>
          <w:lang w:val="en-US" w:eastAsia="zh-CN"/>
        </w:rPr>
        <w:t>2.</w:t>
      </w:r>
      <w:r>
        <w:rPr>
          <w:rFonts w:hint="eastAsia" w:ascii="宋体" w:hAnsi="宋体" w:eastAsia="宋体" w:cs="宋体"/>
          <w:b/>
          <w:bCs/>
          <w:color w:val="auto"/>
          <w:kern w:val="4"/>
          <w:highlight w:val="none"/>
          <w:lang w:eastAsia="zh-CN"/>
        </w:rPr>
        <w:t>服务方案分 ………………………………………………………………………</w:t>
      </w:r>
      <w:r>
        <w:rPr>
          <w:rFonts w:hint="eastAsia" w:cs="宋体"/>
          <w:b/>
          <w:bCs/>
          <w:color w:val="auto"/>
          <w:kern w:val="4"/>
          <w:highlight w:val="none"/>
          <w:lang w:val="en-US" w:eastAsia="zh-CN"/>
        </w:rPr>
        <w:t>60</w:t>
      </w:r>
      <w:r>
        <w:rPr>
          <w:rFonts w:hint="eastAsia" w:ascii="宋体" w:hAnsi="宋体" w:eastAsia="宋体" w:cs="宋体"/>
          <w:b/>
          <w:bCs/>
          <w:color w:val="auto"/>
          <w:kern w:val="4"/>
          <w:highlight w:val="none"/>
          <w:lang w:eastAsia="zh-CN"/>
        </w:rPr>
        <w:t>分</w:t>
      </w:r>
    </w:p>
    <w:p>
      <w:pPr>
        <w:pStyle w:val="501"/>
        <w:adjustRightInd w:val="0"/>
        <w:snapToGrid w:val="0"/>
        <w:spacing w:line="360" w:lineRule="auto"/>
        <w:ind w:firstLine="378" w:firstLineChars="180"/>
        <w:rPr>
          <w:rFonts w:hint="eastAsia" w:ascii="宋体" w:hAnsi="宋体" w:eastAsia="宋体" w:cs="宋体"/>
          <w:b/>
          <w:bCs/>
          <w:color w:val="auto"/>
          <w:highlight w:val="none"/>
        </w:rPr>
      </w:pPr>
      <w:r>
        <w:rPr>
          <w:rFonts w:hint="eastAsia" w:ascii="宋体" w:hAnsi="宋体" w:eastAsia="宋体" w:cs="宋体"/>
          <w:b/>
          <w:bCs/>
          <w:color w:val="auto"/>
          <w:highlight w:val="none"/>
        </w:rPr>
        <w:t>（1）管理</w:t>
      </w:r>
      <w:r>
        <w:rPr>
          <w:rFonts w:hint="eastAsia" w:ascii="宋体" w:hAnsi="宋体" w:eastAsia="宋体" w:cs="宋体"/>
          <w:b/>
          <w:bCs/>
          <w:color w:val="auto"/>
          <w:highlight w:val="none"/>
          <w:lang w:val="en-US" w:eastAsia="zh-CN"/>
        </w:rPr>
        <w:t>服务</w:t>
      </w:r>
      <w:r>
        <w:rPr>
          <w:rFonts w:hint="eastAsia" w:ascii="宋体" w:hAnsi="宋体" w:eastAsia="宋体" w:cs="宋体"/>
          <w:b/>
          <w:bCs/>
          <w:color w:val="auto"/>
          <w:highlight w:val="none"/>
        </w:rPr>
        <w:t>方案分（满分</w:t>
      </w:r>
      <w:r>
        <w:rPr>
          <w:rFonts w:hint="eastAsia" w:ascii="宋体" w:hAnsi="宋体" w:eastAsia="宋体" w:cs="宋体"/>
          <w:b/>
          <w:bCs/>
          <w:color w:val="auto"/>
          <w:highlight w:val="none"/>
          <w:lang w:val="en-US" w:eastAsia="zh-CN"/>
        </w:rPr>
        <w:t>9</w:t>
      </w:r>
      <w:r>
        <w:rPr>
          <w:rFonts w:hint="eastAsia" w:ascii="宋体" w:hAnsi="宋体" w:eastAsia="宋体" w:cs="宋体"/>
          <w:b/>
          <w:bCs/>
          <w:color w:val="auto"/>
          <w:highlight w:val="none"/>
        </w:rPr>
        <w:t>分）</w:t>
      </w:r>
    </w:p>
    <w:p>
      <w:pPr>
        <w:pStyle w:val="501"/>
        <w:adjustRightInd w:val="0"/>
        <w:snapToGrid w:val="0"/>
        <w:spacing w:line="360" w:lineRule="auto"/>
        <w:ind w:firstLine="378" w:firstLineChars="180"/>
        <w:rPr>
          <w:rFonts w:hint="eastAsia" w:ascii="宋体" w:hAnsi="宋体" w:eastAsia="宋体" w:cs="宋体"/>
          <w:color w:val="auto"/>
          <w:highlight w:val="none"/>
        </w:rPr>
      </w:pPr>
      <w:r>
        <w:rPr>
          <w:rFonts w:hint="eastAsia" w:ascii="宋体" w:hAnsi="宋体" w:eastAsia="宋体" w:cs="宋体"/>
          <w:color w:val="auto"/>
          <w:highlight w:val="none"/>
        </w:rPr>
        <w:t>根据投标人针对本项目的总体服务方案：</w:t>
      </w:r>
      <w:r>
        <w:rPr>
          <w:rFonts w:hint="eastAsia" w:ascii="宋体" w:hAnsi="宋体" w:eastAsia="宋体" w:cs="宋体"/>
          <w:color w:val="auto"/>
          <w:highlight w:val="none"/>
          <w:lang w:val="en-US" w:eastAsia="zh-CN"/>
        </w:rPr>
        <w:t>方案内容应</w:t>
      </w:r>
      <w:r>
        <w:rPr>
          <w:rFonts w:hint="eastAsia" w:ascii="宋体" w:hAnsi="宋体" w:eastAsia="宋体" w:cs="宋体"/>
          <w:color w:val="auto"/>
          <w:highlight w:val="none"/>
        </w:rPr>
        <w:t>包括但不限于①总体服务模式</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②组织架构设置</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③管理思路及目标</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④重点区域管理</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⑤</w:t>
      </w:r>
      <w:r>
        <w:rPr>
          <w:rFonts w:hint="eastAsia" w:ascii="宋体" w:hAnsi="宋体" w:eastAsia="宋体" w:cs="宋体"/>
          <w:color w:val="auto"/>
          <w:highlight w:val="none"/>
        </w:rPr>
        <w:t>服务承诺</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对本项目物业服务</w:t>
      </w:r>
      <w:r>
        <w:rPr>
          <w:rFonts w:hint="eastAsia" w:ascii="宋体" w:hAnsi="宋体" w:eastAsia="宋体" w:cs="宋体"/>
          <w:color w:val="auto"/>
          <w:highlight w:val="none"/>
          <w:lang w:val="en-US" w:eastAsia="zh-CN"/>
        </w:rPr>
        <w:t>内容、服务标准</w:t>
      </w:r>
      <w:r>
        <w:rPr>
          <w:rFonts w:hint="eastAsia" w:ascii="宋体" w:hAnsi="宋体" w:eastAsia="宋体" w:cs="宋体"/>
          <w:color w:val="auto"/>
          <w:highlight w:val="none"/>
        </w:rPr>
        <w:t>要求进行逐条响应</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⑥</w:t>
      </w:r>
      <w:r>
        <w:rPr>
          <w:rFonts w:hint="eastAsia" w:ascii="宋体" w:hAnsi="宋体" w:eastAsia="宋体" w:cs="宋体"/>
          <w:color w:val="auto"/>
          <w:highlight w:val="none"/>
        </w:rPr>
        <w:t>档案建立与管理</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包括物业管理档案、投诉与回访记录等</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⑦</w:t>
      </w:r>
      <w:r>
        <w:rPr>
          <w:rFonts w:hint="eastAsia" w:ascii="宋体" w:hAnsi="宋体" w:eastAsia="宋体" w:cs="宋体"/>
          <w:color w:val="auto"/>
          <w:highlight w:val="none"/>
        </w:rPr>
        <w:t>质量承诺</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包括管理人员</w:t>
      </w:r>
      <w:r>
        <w:rPr>
          <w:rFonts w:hint="eastAsia" w:ascii="宋体" w:hAnsi="宋体" w:eastAsia="宋体" w:cs="宋体"/>
          <w:color w:val="auto"/>
          <w:highlight w:val="none"/>
          <w:lang w:val="en-US" w:eastAsia="zh-CN"/>
        </w:rPr>
        <w:t>及各类服务人员</w:t>
      </w:r>
      <w:r>
        <w:rPr>
          <w:rFonts w:hint="eastAsia" w:ascii="宋体" w:hAnsi="宋体" w:eastAsia="宋体" w:cs="宋体"/>
          <w:color w:val="auto"/>
          <w:highlight w:val="none"/>
        </w:rPr>
        <w:t>专业培训合格率、对物业管理满意率等</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⑧</w:t>
      </w:r>
      <w:r>
        <w:rPr>
          <w:rFonts w:hint="eastAsia" w:ascii="宋体" w:hAnsi="宋体" w:eastAsia="宋体" w:cs="宋体"/>
          <w:color w:val="auto"/>
          <w:highlight w:val="none"/>
        </w:rPr>
        <w:t>有保洁应急预案并配备应急人员及抢险设备</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⑨服务设备及服务消耗用品承诺配置情况。不满足最低进档要求，本项不得分。</w:t>
      </w:r>
    </w:p>
    <w:p>
      <w:pPr>
        <w:pStyle w:val="501"/>
        <w:adjustRightInd w:val="0"/>
        <w:snapToGrid w:val="0"/>
        <w:spacing w:line="360" w:lineRule="auto"/>
        <w:ind w:firstLine="378" w:firstLineChars="1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r>
        <w:rPr>
          <w:rFonts w:hint="eastAsia" w:ascii="宋体" w:hAnsi="宋体" w:eastAsia="宋体" w:cs="宋体"/>
          <w:color w:val="auto"/>
          <w:highlight w:val="none"/>
        </w:rPr>
        <w:t>总体服务方案</w:t>
      </w:r>
      <w:r>
        <w:rPr>
          <w:rFonts w:hint="eastAsia" w:ascii="宋体" w:hAnsi="宋体" w:eastAsia="宋体" w:cs="宋体"/>
          <w:color w:val="auto"/>
          <w:sz w:val="21"/>
          <w:szCs w:val="21"/>
          <w:highlight w:val="none"/>
          <w:lang w:val="en-US" w:eastAsia="zh-CN"/>
        </w:rPr>
        <w:t>提供有</w:t>
      </w:r>
      <w:r>
        <w:rPr>
          <w:rFonts w:hint="eastAsia" w:ascii="宋体" w:hAnsi="宋体" w:eastAsia="宋体" w:cs="宋体"/>
          <w:color w:val="auto"/>
          <w:sz w:val="21"/>
          <w:szCs w:val="21"/>
          <w:highlight w:val="none"/>
        </w:rPr>
        <w:t>保洁服务、电梯</w:t>
      </w:r>
      <w:r>
        <w:rPr>
          <w:rFonts w:hint="eastAsia" w:ascii="宋体" w:hAnsi="宋体" w:eastAsia="宋体" w:cs="宋体"/>
          <w:b w:val="0"/>
          <w:bCs w:val="0"/>
          <w:color w:val="auto"/>
          <w:sz w:val="21"/>
          <w:szCs w:val="21"/>
          <w:lang w:val="en-US" w:eastAsia="zh-CN"/>
        </w:rPr>
        <w:t>司乘</w:t>
      </w:r>
      <w:r>
        <w:rPr>
          <w:rFonts w:hint="eastAsia" w:ascii="宋体" w:hAnsi="宋体" w:eastAsia="宋体" w:cs="宋体"/>
          <w:color w:val="auto"/>
          <w:sz w:val="21"/>
          <w:szCs w:val="21"/>
          <w:highlight w:val="none"/>
        </w:rPr>
        <w:t>服务、绿化养护、生活垃圾清运、</w:t>
      </w:r>
      <w:r>
        <w:rPr>
          <w:rFonts w:hint="eastAsia" w:ascii="宋体" w:hAnsi="宋体" w:eastAsia="宋体" w:cs="宋体"/>
          <w:b w:val="0"/>
          <w:bCs w:val="0"/>
          <w:color w:val="auto"/>
          <w:sz w:val="21"/>
          <w:szCs w:val="21"/>
          <w:lang w:val="en-US" w:eastAsia="zh-CN"/>
        </w:rPr>
        <w:t>病媒生物防制（灭“四害”）服务</w:t>
      </w:r>
      <w:r>
        <w:rPr>
          <w:rFonts w:hint="eastAsia" w:ascii="宋体" w:hAnsi="宋体" w:eastAsia="宋体" w:cs="宋体"/>
          <w:color w:val="auto"/>
          <w:sz w:val="21"/>
          <w:szCs w:val="21"/>
          <w:highlight w:val="none"/>
        </w:rPr>
        <w:t>、建筑垃圾清运、</w:t>
      </w:r>
      <w:r>
        <w:rPr>
          <w:rFonts w:hint="eastAsia" w:ascii="宋体" w:hAnsi="宋体" w:eastAsia="宋体" w:cs="宋体"/>
          <w:b w:val="0"/>
          <w:bCs w:val="0"/>
          <w:color w:val="auto"/>
          <w:sz w:val="21"/>
          <w:szCs w:val="21"/>
          <w:lang w:val="en-US" w:eastAsia="zh-CN"/>
        </w:rPr>
        <w:t>化粪池及排污管网清理服务具体</w:t>
      </w:r>
      <w:r>
        <w:rPr>
          <w:rFonts w:hint="eastAsia" w:ascii="宋体" w:hAnsi="宋体" w:eastAsia="宋体" w:cs="宋体"/>
          <w:color w:val="auto"/>
          <w:sz w:val="21"/>
          <w:szCs w:val="21"/>
          <w:highlight w:val="none"/>
        </w:rPr>
        <w:t>作业流程</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流程简单</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方案</w:t>
      </w:r>
      <w:r>
        <w:rPr>
          <w:rFonts w:hint="eastAsia" w:ascii="宋体" w:hAnsi="宋体" w:eastAsia="宋体" w:cs="宋体"/>
          <w:strike w:val="0"/>
          <w:dstrike w:val="0"/>
          <w:color w:val="auto"/>
          <w:sz w:val="21"/>
          <w:szCs w:val="21"/>
          <w:highlight w:val="none"/>
          <w:lang w:val="en-US" w:eastAsia="zh-CN"/>
        </w:rPr>
        <w:t>可</w:t>
      </w:r>
      <w:r>
        <w:rPr>
          <w:rFonts w:hint="eastAsia" w:ascii="宋体" w:hAnsi="宋体" w:eastAsia="宋体" w:cs="宋体"/>
          <w:color w:val="auto"/>
          <w:sz w:val="21"/>
          <w:szCs w:val="21"/>
          <w:highlight w:val="none"/>
          <w:lang w:val="en-US" w:eastAsia="zh-CN"/>
        </w:rPr>
        <w:t>满足项目需求</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能对采购需求内容作出响应，无正偏离响应</w:t>
      </w:r>
      <w:r>
        <w:rPr>
          <w:rFonts w:hint="eastAsia" w:ascii="宋体" w:hAnsi="宋体" w:eastAsia="宋体" w:cs="宋体"/>
          <w:color w:val="auto"/>
          <w:sz w:val="21"/>
          <w:szCs w:val="21"/>
          <w:highlight w:val="none"/>
        </w:rPr>
        <w:t>。</w:t>
      </w:r>
    </w:p>
    <w:p>
      <w:pPr>
        <w:pStyle w:val="501"/>
        <w:adjustRightInd w:val="0"/>
        <w:snapToGrid w:val="0"/>
        <w:spacing w:line="360" w:lineRule="auto"/>
        <w:ind w:firstLine="378" w:firstLineChars="18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二档</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：保洁服务、电梯</w:t>
      </w:r>
      <w:r>
        <w:rPr>
          <w:rFonts w:hint="eastAsia" w:ascii="宋体" w:hAnsi="宋体" w:eastAsia="宋体" w:cs="宋体"/>
          <w:b w:val="0"/>
          <w:bCs w:val="0"/>
          <w:color w:val="auto"/>
          <w:sz w:val="21"/>
          <w:szCs w:val="21"/>
          <w:lang w:val="en-US" w:eastAsia="zh-CN"/>
        </w:rPr>
        <w:t>司乘</w:t>
      </w:r>
      <w:r>
        <w:rPr>
          <w:rFonts w:hint="eastAsia" w:ascii="宋体" w:hAnsi="宋体" w:eastAsia="宋体" w:cs="宋体"/>
          <w:color w:val="auto"/>
          <w:sz w:val="21"/>
          <w:szCs w:val="21"/>
          <w:highlight w:val="none"/>
        </w:rPr>
        <w:t>服务、绿化养护、生活垃圾清运、</w:t>
      </w:r>
      <w:r>
        <w:rPr>
          <w:rFonts w:hint="eastAsia" w:ascii="宋体" w:hAnsi="宋体" w:eastAsia="宋体" w:cs="宋体"/>
          <w:b w:val="0"/>
          <w:bCs w:val="0"/>
          <w:color w:val="auto"/>
          <w:sz w:val="21"/>
          <w:szCs w:val="21"/>
          <w:lang w:val="en-US" w:eastAsia="zh-CN"/>
        </w:rPr>
        <w:t>病媒生物防制（灭“四害”）服务</w:t>
      </w:r>
      <w:r>
        <w:rPr>
          <w:rFonts w:hint="eastAsia" w:ascii="宋体" w:hAnsi="宋体" w:eastAsia="宋体" w:cs="宋体"/>
          <w:color w:val="auto"/>
          <w:sz w:val="21"/>
          <w:szCs w:val="21"/>
          <w:highlight w:val="none"/>
        </w:rPr>
        <w:t>、建筑垃圾清运、</w:t>
      </w:r>
      <w:r>
        <w:rPr>
          <w:rFonts w:hint="eastAsia" w:ascii="宋体" w:hAnsi="宋体" w:eastAsia="宋体" w:cs="宋体"/>
          <w:b w:val="0"/>
          <w:bCs w:val="0"/>
          <w:color w:val="auto"/>
          <w:sz w:val="21"/>
          <w:szCs w:val="21"/>
          <w:lang w:val="en-US" w:eastAsia="zh-CN"/>
        </w:rPr>
        <w:t>化粪池及排污管网清理服务</w:t>
      </w:r>
      <w:r>
        <w:rPr>
          <w:rFonts w:hint="eastAsia" w:ascii="宋体" w:hAnsi="宋体" w:eastAsia="宋体" w:cs="宋体"/>
          <w:color w:val="auto"/>
          <w:sz w:val="21"/>
          <w:szCs w:val="21"/>
          <w:highlight w:val="none"/>
        </w:rPr>
        <w:t>管理方案、作业流程</w:t>
      </w:r>
      <w:r>
        <w:rPr>
          <w:rFonts w:hint="eastAsia" w:ascii="宋体" w:hAnsi="宋体" w:eastAsia="宋体" w:cs="宋体"/>
          <w:color w:val="auto"/>
          <w:sz w:val="21"/>
          <w:szCs w:val="21"/>
          <w:highlight w:val="none"/>
          <w:lang w:val="en-US" w:eastAsia="zh-CN"/>
        </w:rPr>
        <w:t>详细、具体、</w:t>
      </w:r>
      <w:r>
        <w:rPr>
          <w:rFonts w:hint="eastAsia" w:ascii="宋体" w:hAnsi="宋体" w:eastAsia="宋体" w:cs="宋体"/>
          <w:color w:val="auto"/>
          <w:sz w:val="21"/>
          <w:szCs w:val="21"/>
          <w:highlight w:val="none"/>
          <w:lang w:eastAsia="zh-CN"/>
        </w:rPr>
        <w:t>规范</w:t>
      </w:r>
      <w:r>
        <w:rPr>
          <w:rFonts w:hint="eastAsia" w:ascii="宋体" w:hAnsi="宋体" w:eastAsia="宋体" w:cs="宋体"/>
          <w:color w:val="auto"/>
          <w:sz w:val="21"/>
          <w:szCs w:val="21"/>
          <w:highlight w:val="none"/>
        </w:rPr>
        <w:t>，综合管理制度</w:t>
      </w:r>
      <w:r>
        <w:rPr>
          <w:rFonts w:hint="eastAsia" w:ascii="宋体" w:hAnsi="宋体" w:eastAsia="宋体" w:cs="宋体"/>
          <w:color w:val="auto"/>
          <w:sz w:val="21"/>
          <w:szCs w:val="21"/>
          <w:highlight w:val="none"/>
          <w:lang w:eastAsia="zh-CN"/>
        </w:rPr>
        <w:t>符合实际情况，有</w:t>
      </w:r>
      <w:r>
        <w:rPr>
          <w:rFonts w:hint="eastAsia" w:ascii="宋体" w:hAnsi="宋体" w:eastAsia="宋体" w:cs="宋体"/>
          <w:color w:val="auto"/>
          <w:sz w:val="21"/>
          <w:szCs w:val="21"/>
          <w:highlight w:val="none"/>
        </w:rPr>
        <w:t>可操作性，</w:t>
      </w:r>
      <w:r>
        <w:rPr>
          <w:rFonts w:hint="eastAsia" w:ascii="宋体" w:hAnsi="宋体" w:eastAsia="宋体" w:cs="宋体"/>
          <w:color w:val="auto"/>
          <w:sz w:val="21"/>
          <w:szCs w:val="21"/>
          <w:highlight w:val="none"/>
          <w:lang w:val="en-US" w:eastAsia="zh-CN"/>
        </w:rPr>
        <w:t>方案有</w:t>
      </w:r>
      <w:r>
        <w:rPr>
          <w:rFonts w:hint="eastAsia" w:ascii="宋体" w:hAnsi="宋体" w:eastAsia="宋体" w:cs="宋体"/>
          <w:color w:val="auto"/>
          <w:sz w:val="21"/>
          <w:szCs w:val="21"/>
          <w:highlight w:val="none"/>
          <w:lang w:eastAsia="zh-CN"/>
        </w:rPr>
        <w:t>针对性，</w:t>
      </w:r>
      <w:r>
        <w:rPr>
          <w:rFonts w:hint="eastAsia" w:ascii="宋体" w:hAnsi="宋体" w:eastAsia="宋体" w:cs="宋体"/>
          <w:color w:val="auto"/>
          <w:sz w:val="21"/>
          <w:szCs w:val="21"/>
          <w:highlight w:val="none"/>
          <w:lang w:val="en-US" w:eastAsia="zh-CN"/>
        </w:rPr>
        <w:t>有正偏离响应。</w:t>
      </w:r>
    </w:p>
    <w:p>
      <w:pPr>
        <w:pStyle w:val="501"/>
        <w:adjustRightInd w:val="0"/>
        <w:snapToGrid w:val="0"/>
        <w:spacing w:line="360" w:lineRule="auto"/>
        <w:ind w:firstLine="378" w:firstLineChars="1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三档（9分）：</w:t>
      </w:r>
      <w:r>
        <w:rPr>
          <w:rFonts w:hint="eastAsia" w:ascii="宋体" w:hAnsi="宋体" w:eastAsia="宋体" w:cs="宋体"/>
          <w:color w:val="auto"/>
          <w:sz w:val="21"/>
          <w:szCs w:val="21"/>
          <w:highlight w:val="none"/>
        </w:rPr>
        <w:t>保洁服务、</w:t>
      </w:r>
      <w:r>
        <w:rPr>
          <w:rFonts w:hint="eastAsia" w:ascii="宋体" w:hAnsi="宋体" w:eastAsia="宋体" w:cs="宋体"/>
          <w:color w:val="auto"/>
          <w:kern w:val="0"/>
          <w:sz w:val="21"/>
          <w:szCs w:val="21"/>
          <w:highlight w:val="none"/>
          <w:lang w:bidi="ar"/>
        </w:rPr>
        <w:t>专家公寓管理</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sz w:val="21"/>
          <w:szCs w:val="21"/>
          <w:highlight w:val="none"/>
        </w:rPr>
        <w:t>电梯服务、化粪池/污水井/雨水井/蓄水池清理、绿化养护、生活垃圾清运、污水处理、灭四害、建筑垃圾清运、车辆搬运服务</w:t>
      </w:r>
      <w:r>
        <w:rPr>
          <w:rFonts w:hint="eastAsia" w:ascii="宋体" w:hAnsi="宋体" w:eastAsia="宋体" w:cs="宋体"/>
          <w:color w:val="auto"/>
          <w:sz w:val="21"/>
          <w:szCs w:val="21"/>
          <w:highlight w:val="none"/>
          <w:lang w:val="en-US" w:eastAsia="zh-CN"/>
        </w:rPr>
        <w:t>在二档基础上，方案有提供被评标委员会认可能体现采购单位行业特点的意见、建议或具体管理措施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能保障和提高服务质量</w:t>
      </w:r>
      <w:r>
        <w:rPr>
          <w:rFonts w:hint="eastAsia" w:ascii="宋体" w:hAnsi="宋体" w:eastAsia="宋体" w:cs="宋体"/>
          <w:color w:val="auto"/>
          <w:sz w:val="21"/>
          <w:szCs w:val="21"/>
          <w:highlight w:val="none"/>
        </w:rPr>
        <w:t>。</w:t>
      </w:r>
    </w:p>
    <w:p>
      <w:pPr>
        <w:pStyle w:val="501"/>
        <w:adjustRightInd w:val="0"/>
        <w:snapToGrid w:val="0"/>
        <w:spacing w:line="360" w:lineRule="auto"/>
        <w:ind w:firstLine="378" w:firstLineChars="18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（2）电梯司乘员人员接收方案（满分6分）</w:t>
      </w:r>
    </w:p>
    <w:p>
      <w:pPr>
        <w:pStyle w:val="501"/>
        <w:adjustRightInd w:val="0"/>
        <w:snapToGrid w:val="0"/>
        <w:spacing w:line="360" w:lineRule="auto"/>
        <w:ind w:firstLine="378" w:firstLineChars="18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一档</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：提供有简略的人员接收方案，方案的连续性、可操作性仅能基本满足项目实际需要，但缺乏详细具体的实施计划，总体方案内容不全或有前后矛盾等明显错误的；</w:t>
      </w:r>
    </w:p>
    <w:p>
      <w:pPr>
        <w:pStyle w:val="501"/>
        <w:adjustRightInd w:val="0"/>
        <w:snapToGrid w:val="0"/>
        <w:spacing w:line="360" w:lineRule="auto"/>
        <w:ind w:firstLine="378" w:firstLineChars="18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二档</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：人员接收方案合理，内容完整、条理清晰，有具体流程安排及工作措施，能够保障接收过渡期间的稳定性；</w:t>
      </w:r>
    </w:p>
    <w:p>
      <w:pPr>
        <w:pStyle w:val="501"/>
        <w:adjustRightInd w:val="0"/>
        <w:snapToGrid w:val="0"/>
        <w:spacing w:line="360" w:lineRule="auto"/>
        <w:ind w:firstLine="378" w:firstLineChars="18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三档</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人员接收方案能结合医院实际，对项目情况分析论述深入，且考虑到项目实际情况提供有针对性的按管服务方案（如与医院原合作公司电梯司乘岗工作安排的平稳接收计划及安排、医院电梯司乘原有、新增人员的协调及调配等）。</w:t>
      </w:r>
    </w:p>
    <w:p>
      <w:pPr>
        <w:pStyle w:val="501"/>
        <w:adjustRightInd w:val="0"/>
        <w:snapToGrid w:val="0"/>
        <w:spacing w:line="360" w:lineRule="auto"/>
        <w:ind w:firstLine="378" w:firstLineChars="18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不满足最低进档要求，本项不得分。</w:t>
      </w:r>
    </w:p>
    <w:p>
      <w:pPr>
        <w:pStyle w:val="501"/>
        <w:adjustRightInd w:val="0"/>
        <w:snapToGrid w:val="0"/>
        <w:spacing w:line="360" w:lineRule="auto"/>
        <w:ind w:firstLine="378" w:firstLineChars="180"/>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w:t>
      </w:r>
      <w:r>
        <w:rPr>
          <w:rFonts w:hint="eastAsia" w:cs="宋体"/>
          <w:b/>
          <w:bCs/>
          <w:color w:val="auto"/>
          <w:highlight w:val="none"/>
          <w:lang w:val="en-US" w:eastAsia="zh-CN"/>
        </w:rPr>
        <w:t>3</w:t>
      </w:r>
      <w:r>
        <w:rPr>
          <w:rFonts w:hint="eastAsia" w:ascii="宋体" w:hAnsi="宋体" w:eastAsia="宋体" w:cs="宋体"/>
          <w:b/>
          <w:bCs/>
          <w:color w:val="auto"/>
          <w:highlight w:val="none"/>
          <w:lang w:val="en-US" w:eastAsia="zh-CN"/>
        </w:rPr>
        <w:t>）</w:t>
      </w:r>
      <w:r>
        <w:rPr>
          <w:rFonts w:hint="eastAsia" w:ascii="宋体" w:hAnsi="宋体" w:eastAsia="宋体" w:cs="宋体"/>
          <w:b w:val="0"/>
          <w:bCs w:val="0"/>
          <w:color w:val="auto"/>
          <w:highlight w:val="none"/>
          <w:lang w:val="en-US" w:eastAsia="zh-CN"/>
        </w:rPr>
        <w:t>采购需求“</w:t>
      </w:r>
      <w:r>
        <w:rPr>
          <w:rFonts w:hint="eastAsia" w:ascii="宋体" w:hAnsi="宋体" w:eastAsia="宋体" w:cs="宋体"/>
          <w:b w:val="0"/>
          <w:bCs w:val="0"/>
          <w:color w:val="auto"/>
          <w:highlight w:val="none"/>
        </w:rPr>
        <w:t>区域保洁内容及服务次数要求</w:t>
      </w:r>
      <w:r>
        <w:rPr>
          <w:rFonts w:hint="eastAsia" w:ascii="宋体" w:hAnsi="宋体" w:eastAsia="宋体" w:cs="宋体"/>
          <w:b w:val="0"/>
          <w:bCs w:val="0"/>
          <w:color w:val="auto"/>
          <w:highlight w:val="none"/>
          <w:lang w:val="en-US" w:eastAsia="zh-CN"/>
        </w:rPr>
        <w:t>”中</w:t>
      </w:r>
      <w:r>
        <w:rPr>
          <w:rFonts w:hint="eastAsia" w:ascii="宋体" w:hAnsi="宋体" w:eastAsia="宋体" w:cs="宋体"/>
          <w:b w:val="0"/>
          <w:bCs w:val="0"/>
          <w:color w:val="auto"/>
          <w:highlight w:val="none"/>
          <w:lang w:eastAsia="zh-CN"/>
        </w:rPr>
        <w:t>标记★的</w:t>
      </w:r>
      <w:r>
        <w:rPr>
          <w:rFonts w:hint="eastAsia" w:ascii="宋体" w:hAnsi="宋体" w:eastAsia="宋体" w:cs="宋体"/>
          <w:b w:val="0"/>
          <w:bCs w:val="0"/>
          <w:color w:val="auto"/>
          <w:highlight w:val="none"/>
        </w:rPr>
        <w:t>区域保洁内容及服务次数</w:t>
      </w:r>
      <w:r>
        <w:rPr>
          <w:rFonts w:hint="eastAsia" w:ascii="宋体" w:hAnsi="宋体" w:eastAsia="宋体" w:cs="宋体"/>
          <w:b w:val="0"/>
          <w:bCs w:val="0"/>
          <w:color w:val="auto"/>
          <w:highlight w:val="none"/>
          <w:lang w:val="en-US" w:eastAsia="zh-CN"/>
        </w:rPr>
        <w:t>需求，每</w:t>
      </w:r>
      <w:r>
        <w:rPr>
          <w:rFonts w:hint="eastAsia" w:ascii="宋体" w:hAnsi="宋体" w:eastAsia="宋体" w:cs="宋体"/>
          <w:b w:val="0"/>
          <w:bCs w:val="0"/>
          <w:color w:val="auto"/>
          <w:highlight w:val="none"/>
          <w:lang w:eastAsia="zh-CN"/>
        </w:rPr>
        <w:t>有一项正偏离</w:t>
      </w:r>
      <w:r>
        <w:rPr>
          <w:rFonts w:hint="eastAsia" w:ascii="宋体" w:hAnsi="宋体" w:eastAsia="宋体" w:cs="宋体"/>
          <w:b w:val="0"/>
          <w:bCs w:val="0"/>
          <w:color w:val="auto"/>
          <w:highlight w:val="none"/>
          <w:lang w:val="en-US" w:eastAsia="zh-CN"/>
        </w:rPr>
        <w:t>得0.3分，</w:t>
      </w:r>
      <w:r>
        <w:rPr>
          <w:rFonts w:hint="eastAsia" w:ascii="宋体" w:hAnsi="宋体" w:eastAsia="宋体" w:cs="宋体"/>
          <w:b/>
          <w:bCs/>
          <w:color w:val="auto"/>
          <w:highlight w:val="none"/>
          <w:lang w:val="en-US" w:eastAsia="zh-CN"/>
        </w:rPr>
        <w:t>本项满分9分</w:t>
      </w:r>
      <w:r>
        <w:rPr>
          <w:rFonts w:hint="eastAsia" w:ascii="宋体" w:hAnsi="宋体" w:eastAsia="宋体" w:cs="宋体"/>
          <w:b w:val="0"/>
          <w:bCs w:val="0"/>
          <w:color w:val="auto"/>
          <w:highlight w:val="none"/>
          <w:lang w:val="en-US" w:eastAsia="zh-CN"/>
        </w:rPr>
        <w:t>。</w:t>
      </w:r>
    </w:p>
    <w:p>
      <w:pPr>
        <w:pStyle w:val="501"/>
        <w:adjustRightInd w:val="0"/>
        <w:snapToGrid w:val="0"/>
        <w:spacing w:line="360" w:lineRule="auto"/>
        <w:ind w:firstLine="378" w:firstLineChars="180"/>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w:t>
      </w:r>
      <w:r>
        <w:rPr>
          <w:rFonts w:hint="eastAsia" w:cs="宋体"/>
          <w:b/>
          <w:bCs/>
          <w:color w:val="auto"/>
          <w:highlight w:val="none"/>
          <w:lang w:val="en-US" w:eastAsia="zh-CN"/>
        </w:rPr>
        <w:t>4</w:t>
      </w:r>
      <w:r>
        <w:rPr>
          <w:rFonts w:hint="eastAsia" w:ascii="宋体" w:hAnsi="宋体" w:eastAsia="宋体" w:cs="宋体"/>
          <w:b/>
          <w:bCs/>
          <w:color w:val="auto"/>
          <w:highlight w:val="none"/>
          <w:lang w:val="en-US" w:eastAsia="zh-CN"/>
        </w:rPr>
        <w:t>）</w:t>
      </w:r>
      <w:r>
        <w:rPr>
          <w:rFonts w:hint="eastAsia" w:ascii="宋体" w:hAnsi="宋体" w:eastAsia="宋体" w:cs="宋体"/>
          <w:color w:val="auto"/>
          <w:highlight w:val="none"/>
          <w:lang w:val="en-US" w:eastAsia="zh-CN"/>
        </w:rPr>
        <w:t>采购需求“</w:t>
      </w:r>
      <w:r>
        <w:rPr>
          <w:rFonts w:hint="eastAsia" w:ascii="宋体" w:hAnsi="宋体" w:eastAsia="宋体" w:cs="宋体"/>
          <w:highlight w:val="none"/>
          <w:lang w:val="en-US" w:eastAsia="zh-CN"/>
        </w:rPr>
        <w:t>服务设备及服务消耗用品要求”中标</w:t>
      </w:r>
      <w:r>
        <w:rPr>
          <w:rFonts w:hint="eastAsia" w:ascii="宋体" w:hAnsi="宋体" w:eastAsia="宋体" w:cs="宋体"/>
          <w:color w:val="auto"/>
          <w:highlight w:val="none"/>
          <w:lang w:eastAsia="zh-CN"/>
        </w:rPr>
        <w:t>记★</w:t>
      </w:r>
      <w:r>
        <w:rPr>
          <w:rFonts w:hint="eastAsia" w:ascii="宋体" w:hAnsi="宋体" w:eastAsia="宋体" w:cs="宋体"/>
          <w:color w:val="auto"/>
          <w:highlight w:val="none"/>
          <w:lang w:val="en-US" w:eastAsia="zh-CN"/>
        </w:rPr>
        <w:t>的服务设备数量要求，每</w:t>
      </w:r>
      <w:r>
        <w:rPr>
          <w:rFonts w:hint="eastAsia" w:ascii="宋体" w:hAnsi="宋体" w:eastAsia="宋体" w:cs="宋体"/>
          <w:color w:val="auto"/>
          <w:highlight w:val="none"/>
          <w:lang w:eastAsia="zh-CN"/>
        </w:rPr>
        <w:t>有一项正偏离（</w:t>
      </w:r>
      <w:r>
        <w:rPr>
          <w:rFonts w:hint="eastAsia" w:ascii="宋体" w:hAnsi="宋体" w:eastAsia="宋体" w:cs="宋体"/>
          <w:color w:val="auto"/>
          <w:highlight w:val="none"/>
          <w:lang w:val="en-US" w:eastAsia="zh-CN"/>
        </w:rPr>
        <w:t>在满足最低数量要求的基础上</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得0.5分，</w:t>
      </w:r>
      <w:r>
        <w:rPr>
          <w:rFonts w:hint="eastAsia" w:ascii="宋体" w:hAnsi="宋体" w:eastAsia="宋体" w:cs="宋体"/>
          <w:b/>
          <w:bCs/>
          <w:color w:val="auto"/>
          <w:highlight w:val="none"/>
          <w:lang w:val="en-US" w:eastAsia="zh-CN"/>
        </w:rPr>
        <w:t>本项满分5分</w:t>
      </w:r>
      <w:r>
        <w:rPr>
          <w:rFonts w:hint="eastAsia" w:ascii="宋体" w:hAnsi="宋体" w:eastAsia="宋体" w:cs="宋体"/>
          <w:color w:val="auto"/>
          <w:highlight w:val="none"/>
          <w:lang w:val="en-US" w:eastAsia="zh-CN"/>
        </w:rPr>
        <w:t>。</w:t>
      </w:r>
    </w:p>
    <w:p>
      <w:pPr>
        <w:pStyle w:val="501"/>
        <w:adjustRightInd w:val="0"/>
        <w:snapToGrid w:val="0"/>
        <w:spacing w:line="360" w:lineRule="auto"/>
        <w:ind w:firstLine="378" w:firstLineChars="180"/>
        <w:rPr>
          <w:rFonts w:hint="eastAsia" w:ascii="宋体" w:hAnsi="宋体" w:eastAsia="宋体" w:cs="宋体"/>
          <w:color w:val="auto"/>
          <w:highlight w:val="none"/>
          <w:lang w:val="en" w:eastAsia="zh-CN"/>
        </w:rPr>
      </w:pPr>
      <w:r>
        <w:rPr>
          <w:rFonts w:hint="eastAsia" w:ascii="宋体" w:hAnsi="宋体" w:eastAsia="宋体" w:cs="宋体"/>
          <w:b/>
          <w:bCs/>
          <w:color w:val="auto"/>
          <w:highlight w:val="none"/>
          <w:lang w:val="en-US" w:eastAsia="zh-CN"/>
        </w:rPr>
        <w:t>（</w:t>
      </w:r>
      <w:r>
        <w:rPr>
          <w:rFonts w:hint="eastAsia" w:cs="宋体"/>
          <w:b/>
          <w:bCs/>
          <w:color w:val="auto"/>
          <w:highlight w:val="none"/>
          <w:lang w:val="en-US" w:eastAsia="zh-CN"/>
        </w:rPr>
        <w:t>5</w:t>
      </w:r>
      <w:r>
        <w:rPr>
          <w:rFonts w:hint="eastAsia" w:ascii="宋体" w:hAnsi="宋体" w:eastAsia="宋体" w:cs="宋体"/>
          <w:b/>
          <w:bCs/>
          <w:color w:val="auto"/>
          <w:highlight w:val="none"/>
          <w:lang w:val="en-US" w:eastAsia="zh-CN"/>
        </w:rPr>
        <w:t>）</w:t>
      </w:r>
      <w:r>
        <w:rPr>
          <w:rFonts w:hint="eastAsia" w:ascii="宋体" w:hAnsi="宋体" w:eastAsia="宋体" w:cs="宋体"/>
          <w:color w:val="auto"/>
          <w:highlight w:val="none"/>
          <w:lang w:val="en-US" w:eastAsia="zh-CN"/>
        </w:rPr>
        <w:t>承诺能提供额外智能电子保洁设备的，如无人驾驶清洁机器人、自动扶梯清洗机、驾驶式洗地机、驾驶式扫地机、医疗废物智能化收集车等，每提供一台得1分，</w:t>
      </w:r>
      <w:r>
        <w:rPr>
          <w:rFonts w:hint="eastAsia" w:cs="宋体"/>
          <w:b/>
          <w:bCs/>
          <w:color w:val="auto"/>
          <w:highlight w:val="none"/>
          <w:lang w:val="en-US" w:eastAsia="zh-CN"/>
        </w:rPr>
        <w:t>本项</w:t>
      </w:r>
      <w:r>
        <w:rPr>
          <w:rFonts w:hint="eastAsia" w:ascii="宋体" w:hAnsi="宋体" w:eastAsia="宋体" w:cs="宋体"/>
          <w:b/>
          <w:bCs/>
          <w:color w:val="auto"/>
          <w:highlight w:val="none"/>
          <w:lang w:val="en-US" w:eastAsia="zh-CN"/>
        </w:rPr>
        <w:t>满分5分；</w:t>
      </w:r>
    </w:p>
    <w:p>
      <w:pPr>
        <w:pStyle w:val="501"/>
        <w:adjustRightInd w:val="0"/>
        <w:snapToGrid w:val="0"/>
        <w:spacing w:line="360" w:lineRule="auto"/>
        <w:ind w:firstLine="378" w:firstLineChars="180"/>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w:t>
      </w:r>
      <w:r>
        <w:rPr>
          <w:rFonts w:hint="eastAsia" w:cs="宋体"/>
          <w:b/>
          <w:bCs/>
          <w:color w:val="auto"/>
          <w:highlight w:val="none"/>
          <w:lang w:val="en-US" w:eastAsia="zh-CN"/>
        </w:rPr>
        <w:t>6</w:t>
      </w:r>
      <w:r>
        <w:rPr>
          <w:rFonts w:hint="eastAsia" w:ascii="宋体" w:hAnsi="宋体" w:eastAsia="宋体" w:cs="宋体"/>
          <w:b/>
          <w:bCs/>
          <w:color w:val="auto"/>
          <w:highlight w:val="none"/>
          <w:lang w:val="en-US" w:eastAsia="zh-CN"/>
        </w:rPr>
        <w:t>）项目重点难点分析、包括传染病防控等应对措施及相关合理化的应急方案（满分</w:t>
      </w:r>
      <w:r>
        <w:rPr>
          <w:rFonts w:hint="eastAsia" w:cs="宋体"/>
          <w:b/>
          <w:bCs/>
          <w:color w:val="auto"/>
          <w:highlight w:val="none"/>
          <w:lang w:val="en-US" w:eastAsia="zh-CN"/>
        </w:rPr>
        <w:t>6</w:t>
      </w:r>
      <w:r>
        <w:rPr>
          <w:rFonts w:hint="eastAsia" w:ascii="宋体" w:hAnsi="宋体" w:eastAsia="宋体" w:cs="宋体"/>
          <w:b/>
          <w:bCs/>
          <w:color w:val="auto"/>
          <w:highlight w:val="none"/>
          <w:lang w:val="en-US" w:eastAsia="zh-CN"/>
        </w:rPr>
        <w:t>分）</w:t>
      </w:r>
    </w:p>
    <w:p>
      <w:pPr>
        <w:pStyle w:val="501"/>
        <w:adjustRightInd w:val="0"/>
        <w:snapToGrid w:val="0"/>
        <w:spacing w:line="360" w:lineRule="auto"/>
        <w:ind w:firstLine="378" w:firstLineChars="180"/>
        <w:rPr>
          <w:rFonts w:hint="eastAsia" w:ascii="宋体" w:hAnsi="宋体" w:eastAsia="宋体" w:cs="宋体"/>
          <w:color w:val="auto"/>
          <w:highlight w:val="none"/>
        </w:rPr>
      </w:pPr>
      <w:r>
        <w:rPr>
          <w:rFonts w:hint="eastAsia" w:ascii="宋体" w:hAnsi="宋体" w:eastAsia="宋体" w:cs="宋体"/>
          <w:color w:val="auto"/>
          <w:highlight w:val="none"/>
        </w:rPr>
        <w:t>根据投标人提供的突发事件的应急方案，</w:t>
      </w:r>
      <w:r>
        <w:rPr>
          <w:rFonts w:hint="eastAsia" w:ascii="宋体" w:hAnsi="宋体" w:eastAsia="宋体" w:cs="宋体"/>
          <w:color w:val="auto"/>
          <w:highlight w:val="none"/>
          <w:lang w:val="en-US" w:eastAsia="zh-CN"/>
        </w:rPr>
        <w:t>内容包含但不限于：</w:t>
      </w:r>
      <w:r>
        <w:rPr>
          <w:rFonts w:hint="eastAsia" w:ascii="宋体" w:hAnsi="宋体" w:eastAsia="宋体" w:cs="宋体"/>
          <w:color w:val="auto"/>
          <w:highlight w:val="none"/>
          <w:lang w:eastAsia="zh-CN"/>
        </w:rPr>
        <w:t>应急组织或机构</w:t>
      </w:r>
      <w:r>
        <w:rPr>
          <w:rFonts w:hint="eastAsia" w:ascii="宋体" w:hAnsi="宋体" w:eastAsia="宋体" w:cs="宋体"/>
          <w:color w:val="auto"/>
          <w:highlight w:val="none"/>
        </w:rPr>
        <w:t>设置、方案处置流程、处置预案、人员及设备调配。</w:t>
      </w:r>
      <w:r>
        <w:rPr>
          <w:rFonts w:hint="eastAsia" w:ascii="宋体" w:hAnsi="宋体" w:eastAsia="宋体" w:cs="宋体"/>
          <w:color w:val="auto"/>
          <w:highlight w:val="none"/>
          <w:lang w:val="en-US" w:eastAsia="zh-CN"/>
        </w:rPr>
        <w:t>不满足最低进档要求，本项不得分。</w:t>
      </w:r>
    </w:p>
    <w:p>
      <w:pPr>
        <w:pStyle w:val="501"/>
        <w:adjustRightInd w:val="0"/>
        <w:snapToGrid w:val="0"/>
        <w:spacing w:line="360" w:lineRule="auto"/>
        <w:ind w:firstLine="378" w:firstLineChars="18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一档（</w:t>
      </w:r>
      <w:r>
        <w:rPr>
          <w:rFonts w:hint="eastAsia" w:cs="宋体"/>
          <w:color w:val="auto"/>
          <w:highlight w:val="none"/>
          <w:lang w:val="en-US" w:eastAsia="zh-CN"/>
        </w:rPr>
        <w:t>2</w:t>
      </w:r>
      <w:r>
        <w:rPr>
          <w:rFonts w:hint="eastAsia" w:ascii="宋体" w:hAnsi="宋体" w:eastAsia="宋体" w:cs="宋体"/>
          <w:color w:val="auto"/>
          <w:highlight w:val="none"/>
          <w:lang w:val="en-US" w:eastAsia="zh-CN"/>
        </w:rPr>
        <w:t>分</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突发事件的应急方案</w:t>
      </w:r>
      <w:r>
        <w:rPr>
          <w:rFonts w:hint="eastAsia" w:ascii="宋体" w:hAnsi="宋体" w:eastAsia="宋体" w:cs="宋体"/>
          <w:color w:val="auto"/>
          <w:highlight w:val="none"/>
          <w:lang w:eastAsia="zh-CN"/>
        </w:rPr>
        <w:t>粗略，缺乏针对性和可操作性</w:t>
      </w:r>
      <w:r>
        <w:rPr>
          <w:rFonts w:hint="eastAsia" w:ascii="宋体" w:hAnsi="宋体" w:eastAsia="宋体" w:cs="宋体"/>
          <w:color w:val="auto"/>
          <w:highlight w:val="none"/>
        </w:rPr>
        <w:t>。</w:t>
      </w:r>
    </w:p>
    <w:p>
      <w:pPr>
        <w:pStyle w:val="501"/>
        <w:adjustRightInd w:val="0"/>
        <w:snapToGrid w:val="0"/>
        <w:spacing w:line="360" w:lineRule="auto"/>
        <w:ind w:firstLine="378" w:firstLineChars="180"/>
        <w:rPr>
          <w:rFonts w:hint="eastAsia" w:ascii="宋体" w:hAnsi="宋体" w:eastAsia="宋体" w:cs="宋体"/>
          <w:color w:val="auto"/>
          <w:highlight w:val="none"/>
        </w:rPr>
      </w:pPr>
      <w:r>
        <w:rPr>
          <w:rFonts w:hint="eastAsia" w:ascii="宋体" w:hAnsi="宋体" w:eastAsia="宋体" w:cs="宋体"/>
          <w:color w:val="auto"/>
          <w:highlight w:val="none"/>
        </w:rPr>
        <w:t>一档（</w:t>
      </w:r>
      <w:r>
        <w:rPr>
          <w:rFonts w:hint="eastAsia" w:cs="宋体"/>
          <w:color w:val="auto"/>
          <w:highlight w:val="none"/>
          <w:lang w:val="en-US" w:eastAsia="zh-CN"/>
        </w:rPr>
        <w:t>4</w:t>
      </w:r>
      <w:r>
        <w:rPr>
          <w:rFonts w:hint="eastAsia" w:ascii="宋体" w:hAnsi="宋体" w:eastAsia="宋体" w:cs="宋体"/>
          <w:color w:val="auto"/>
          <w:highlight w:val="none"/>
        </w:rPr>
        <w:t>分）：突发事件的应急方案</w:t>
      </w:r>
      <w:r>
        <w:rPr>
          <w:rFonts w:hint="eastAsia" w:ascii="宋体" w:hAnsi="宋体" w:eastAsia="宋体" w:cs="宋体"/>
          <w:color w:val="auto"/>
          <w:highlight w:val="none"/>
          <w:lang w:eastAsia="zh-CN"/>
        </w:rPr>
        <w:t>详细，</w:t>
      </w:r>
      <w:r>
        <w:rPr>
          <w:rFonts w:hint="eastAsia" w:ascii="宋体" w:hAnsi="宋体" w:eastAsia="宋体" w:cs="宋体"/>
          <w:color w:val="auto"/>
          <w:highlight w:val="none"/>
          <w:lang w:val="en-US" w:eastAsia="zh-CN"/>
        </w:rPr>
        <w:t>方案</w:t>
      </w:r>
      <w:r>
        <w:rPr>
          <w:rFonts w:hint="eastAsia" w:ascii="宋体" w:hAnsi="宋体" w:eastAsia="宋体" w:cs="宋体"/>
          <w:color w:val="auto"/>
          <w:highlight w:val="none"/>
          <w:lang w:eastAsia="zh-CN"/>
        </w:rPr>
        <w:t>有针对性</w:t>
      </w:r>
      <w:r>
        <w:rPr>
          <w:rFonts w:hint="eastAsia" w:ascii="宋体" w:hAnsi="宋体" w:eastAsia="宋体" w:cs="宋体"/>
          <w:color w:val="auto"/>
          <w:highlight w:val="none"/>
          <w:lang w:val="en-US" w:eastAsia="zh-CN"/>
        </w:rPr>
        <w:t>可体现采购单位行业特点、有</w:t>
      </w:r>
      <w:r>
        <w:rPr>
          <w:rFonts w:hint="eastAsia" w:ascii="宋体" w:hAnsi="宋体" w:eastAsia="宋体" w:cs="宋体"/>
          <w:color w:val="auto"/>
          <w:highlight w:val="none"/>
          <w:lang w:eastAsia="zh-CN"/>
        </w:rPr>
        <w:t>可操作性</w:t>
      </w:r>
      <w:r>
        <w:rPr>
          <w:rFonts w:hint="eastAsia" w:ascii="宋体" w:hAnsi="宋体" w:eastAsia="宋体" w:cs="宋体"/>
          <w:color w:val="auto"/>
          <w:highlight w:val="none"/>
        </w:rPr>
        <w:t>。</w:t>
      </w:r>
    </w:p>
    <w:p>
      <w:pPr>
        <w:pStyle w:val="501"/>
        <w:adjustRightInd w:val="0"/>
        <w:snapToGrid w:val="0"/>
        <w:spacing w:line="360" w:lineRule="auto"/>
        <w:ind w:firstLine="378" w:firstLineChars="18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二档（</w:t>
      </w:r>
      <w:r>
        <w:rPr>
          <w:rFonts w:hint="eastAsia" w:cs="宋体"/>
          <w:color w:val="auto"/>
          <w:highlight w:val="none"/>
          <w:lang w:val="en-US" w:eastAsia="zh-CN"/>
        </w:rPr>
        <w:t>6</w:t>
      </w:r>
      <w:r>
        <w:rPr>
          <w:rFonts w:hint="eastAsia" w:ascii="宋体" w:hAnsi="宋体" w:eastAsia="宋体" w:cs="宋体"/>
          <w:color w:val="auto"/>
          <w:highlight w:val="none"/>
        </w:rPr>
        <w:t>分）：</w:t>
      </w:r>
      <w:r>
        <w:rPr>
          <w:rFonts w:hint="eastAsia" w:ascii="宋体" w:hAnsi="宋体" w:eastAsia="宋体" w:cs="宋体"/>
          <w:color w:val="auto"/>
          <w:highlight w:val="none"/>
          <w:lang w:val="en-US" w:eastAsia="zh-CN"/>
        </w:rPr>
        <w:t>在二档基础上，有制定完善的传染病防控方案，人员安排、设备、响应时间等方面能高效应对突发事件。</w:t>
      </w:r>
    </w:p>
    <w:p>
      <w:pPr>
        <w:pStyle w:val="501"/>
        <w:adjustRightInd w:val="0"/>
        <w:snapToGrid w:val="0"/>
        <w:spacing w:line="360" w:lineRule="auto"/>
        <w:ind w:firstLine="378" w:firstLineChars="180"/>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w:t>
      </w:r>
      <w:r>
        <w:rPr>
          <w:rFonts w:hint="eastAsia" w:cs="宋体"/>
          <w:b/>
          <w:bCs/>
          <w:color w:val="auto"/>
          <w:highlight w:val="none"/>
          <w:lang w:val="en-US" w:eastAsia="zh-CN"/>
        </w:rPr>
        <w:t>7</w:t>
      </w:r>
      <w:r>
        <w:rPr>
          <w:rFonts w:hint="eastAsia" w:ascii="宋体" w:hAnsi="宋体" w:eastAsia="宋体" w:cs="宋体"/>
          <w:b/>
          <w:bCs/>
          <w:color w:val="auto"/>
          <w:highlight w:val="none"/>
          <w:lang w:val="en-US" w:eastAsia="zh-CN"/>
        </w:rPr>
        <w:t>）人员配置方案分（满分</w:t>
      </w:r>
      <w:r>
        <w:rPr>
          <w:rFonts w:hint="eastAsia" w:cs="宋体"/>
          <w:b/>
          <w:bCs/>
          <w:color w:val="auto"/>
          <w:highlight w:val="none"/>
          <w:lang w:val="en-US" w:eastAsia="zh-CN"/>
        </w:rPr>
        <w:t>6</w:t>
      </w:r>
      <w:r>
        <w:rPr>
          <w:rFonts w:hint="eastAsia" w:ascii="宋体" w:hAnsi="宋体" w:eastAsia="宋体" w:cs="宋体"/>
          <w:b/>
          <w:bCs/>
          <w:color w:val="auto"/>
          <w:highlight w:val="none"/>
          <w:lang w:val="en-US" w:eastAsia="zh-CN"/>
        </w:rPr>
        <w:t>分）</w:t>
      </w:r>
    </w:p>
    <w:p>
      <w:pPr>
        <w:pStyle w:val="501"/>
        <w:adjustRightInd w:val="0"/>
        <w:snapToGrid w:val="0"/>
        <w:spacing w:line="360" w:lineRule="auto"/>
        <w:ind w:firstLine="378" w:firstLineChars="18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人员配置方案包含：①管理人员的配备，包括：物业服务中心经理简历，各类人员数量，文化素质和专业素质、各岗人员的配置等，②管理人员的培训，③相关人员的管理，包括：录用及考核，淘汰机制，协调关系，服务意识等。不满足最低进档要求，本项不得分。</w:t>
      </w:r>
    </w:p>
    <w:p>
      <w:pPr>
        <w:keepNext w:val="0"/>
        <w:keepLines w:val="0"/>
        <w:pageBreakBefore w:val="0"/>
        <w:kinsoku/>
        <w:wordWrap/>
        <w:overflowPunct/>
        <w:topLinePunct w:val="0"/>
        <w:bidi w:val="0"/>
        <w:adjustRightInd w:val="0"/>
        <w:snapToGrid w:val="0"/>
        <w:spacing w:line="360" w:lineRule="auto"/>
        <w:ind w:firstLine="462" w:firstLineChars="2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分）：为本项目制订有人员配置方案，人员配置满足服务需求，内容应包括：各类人员数量，文化程度和专业素质，各岗位人员的配置合理，服务人员的培训满足项目实际需要，服务人员的管理满足项目实际需要。</w:t>
      </w:r>
    </w:p>
    <w:p>
      <w:pPr>
        <w:keepNext w:val="0"/>
        <w:keepLines w:val="0"/>
        <w:pageBreakBefore w:val="0"/>
        <w:kinsoku/>
        <w:wordWrap/>
        <w:overflowPunct/>
        <w:topLinePunct w:val="0"/>
        <w:bidi w:val="0"/>
        <w:adjustRightInd w:val="0"/>
        <w:snapToGrid w:val="0"/>
        <w:spacing w:line="360" w:lineRule="auto"/>
        <w:ind w:firstLine="462" w:firstLineChars="2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分）：为本项目制订有人员配置方案，人员配置方案详细，可行。内容应包括：各类人员数量，文化程度和专业素质、各岗人员的配置合理，服务人员的培训满足项目实际需要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各类人员的培训有计划,有考核方式及考核标准，服务人员的管理满足实际需要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有考核录用制度，淘汰制度，信息反馈制度等。</w:t>
      </w:r>
    </w:p>
    <w:p>
      <w:pPr>
        <w:keepNext w:val="0"/>
        <w:keepLines w:val="0"/>
        <w:pageBreakBefore w:val="0"/>
        <w:kinsoku/>
        <w:wordWrap/>
        <w:overflowPunct/>
        <w:topLinePunct w:val="0"/>
        <w:bidi w:val="0"/>
        <w:adjustRightInd w:val="0"/>
        <w:snapToGrid w:val="0"/>
        <w:spacing w:line="360" w:lineRule="auto"/>
        <w:ind w:firstLine="462" w:firstLineChars="2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档（</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分）：为本项目制订有人员配置方案，人员配置方案详细、全面、可行、</w:t>
      </w:r>
      <w:r>
        <w:rPr>
          <w:rFonts w:hint="eastAsia" w:ascii="宋体" w:hAnsi="宋体" w:eastAsia="宋体" w:cs="宋体"/>
          <w:color w:val="auto"/>
          <w:sz w:val="21"/>
          <w:szCs w:val="21"/>
          <w:highlight w:val="none"/>
          <w:lang w:eastAsia="zh-CN"/>
        </w:rPr>
        <w:t>有</w:t>
      </w:r>
      <w:r>
        <w:rPr>
          <w:rFonts w:hint="eastAsia" w:ascii="宋体" w:hAnsi="宋体" w:eastAsia="宋体" w:cs="宋体"/>
          <w:color w:val="auto"/>
          <w:sz w:val="21"/>
          <w:szCs w:val="21"/>
          <w:highlight w:val="none"/>
        </w:rPr>
        <w:t>针对性、</w:t>
      </w:r>
      <w:r>
        <w:rPr>
          <w:rFonts w:hint="eastAsia" w:ascii="宋体" w:hAnsi="宋体" w:eastAsia="宋体" w:cs="宋体"/>
          <w:color w:val="auto"/>
          <w:sz w:val="21"/>
          <w:szCs w:val="21"/>
          <w:highlight w:val="none"/>
          <w:lang w:eastAsia="zh-CN"/>
        </w:rPr>
        <w:t>有</w:t>
      </w:r>
      <w:r>
        <w:rPr>
          <w:rFonts w:hint="eastAsia" w:ascii="宋体" w:hAnsi="宋体" w:eastAsia="宋体" w:cs="宋体"/>
          <w:color w:val="auto"/>
          <w:sz w:val="21"/>
          <w:szCs w:val="21"/>
          <w:highlight w:val="none"/>
        </w:rPr>
        <w:t>可操作性，有</w:t>
      </w:r>
      <w:r>
        <w:rPr>
          <w:rFonts w:hint="eastAsia" w:ascii="宋体" w:hAnsi="宋体" w:eastAsia="宋体" w:cs="宋体"/>
          <w:color w:val="auto"/>
          <w:sz w:val="21"/>
          <w:szCs w:val="21"/>
          <w:highlight w:val="none"/>
          <w:lang w:eastAsia="zh-CN"/>
        </w:rPr>
        <w:t>提供</w:t>
      </w:r>
      <w:r>
        <w:rPr>
          <w:rFonts w:hint="eastAsia" w:ascii="宋体" w:hAnsi="宋体" w:eastAsia="宋体" w:cs="宋体"/>
          <w:color w:val="auto"/>
          <w:sz w:val="21"/>
          <w:szCs w:val="21"/>
          <w:highlight w:val="none"/>
        </w:rPr>
        <w:t>项目管理相关人员</w:t>
      </w:r>
      <w:r>
        <w:rPr>
          <w:rFonts w:hint="eastAsia" w:ascii="宋体" w:hAnsi="宋体" w:eastAsia="宋体" w:cs="宋体"/>
          <w:strike w:val="0"/>
          <w:dstrike w:val="0"/>
          <w:color w:val="auto"/>
          <w:sz w:val="21"/>
          <w:szCs w:val="21"/>
          <w:highlight w:val="none"/>
          <w:lang w:eastAsia="zh-CN"/>
        </w:rPr>
        <w:t>能力、经（履）历的证明材料</w:t>
      </w:r>
      <w:r>
        <w:rPr>
          <w:rFonts w:hint="eastAsia" w:ascii="宋体" w:hAnsi="宋体" w:eastAsia="宋体" w:cs="宋体"/>
          <w:color w:val="auto"/>
          <w:sz w:val="21"/>
          <w:szCs w:val="21"/>
          <w:highlight w:val="none"/>
        </w:rPr>
        <w:t>；服务人员的培训满足项目实际需要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各类人员的培训有计划，有考核方式及考核标准，有区分岗位、区分培训的细化培训方案</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服务人员的管理满足项目实际需要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有考核承用制度，淘汰制度，信息反馈制度</w:t>
      </w:r>
      <w:r>
        <w:rPr>
          <w:rFonts w:hint="eastAsia" w:ascii="宋体" w:hAnsi="宋体" w:eastAsia="宋体" w:cs="宋体"/>
          <w:color w:val="auto"/>
          <w:sz w:val="21"/>
          <w:szCs w:val="21"/>
          <w:highlight w:val="none"/>
          <w:lang w:eastAsia="zh-CN"/>
        </w:rPr>
        <w:t>，有保洁培训手册或相关培训制度</w:t>
      </w:r>
      <w:r>
        <w:rPr>
          <w:rFonts w:hint="eastAsia" w:ascii="宋体" w:hAnsi="宋体" w:eastAsia="宋体" w:cs="宋体"/>
          <w:color w:val="auto"/>
          <w:sz w:val="21"/>
          <w:szCs w:val="21"/>
          <w:highlight w:val="none"/>
        </w:rPr>
        <w:t>等。</w:t>
      </w:r>
    </w:p>
    <w:p>
      <w:pPr>
        <w:pStyle w:val="501"/>
        <w:adjustRightInd w:val="0"/>
        <w:snapToGrid w:val="0"/>
        <w:spacing w:line="360" w:lineRule="auto"/>
        <w:ind w:firstLine="378" w:firstLineChars="180"/>
        <w:rPr>
          <w:rFonts w:hint="eastAsia" w:ascii="宋体" w:hAnsi="宋体" w:eastAsia="宋体" w:cs="宋体"/>
          <w:b/>
          <w:bCs/>
          <w:color w:val="auto"/>
          <w:highlight w:val="none"/>
          <w:lang w:val="en-US" w:eastAsia="zh-Hans"/>
        </w:rPr>
      </w:pPr>
      <w:r>
        <w:rPr>
          <w:rFonts w:hint="eastAsia" w:ascii="宋体" w:hAnsi="宋体" w:eastAsia="宋体" w:cs="宋体"/>
          <w:b/>
          <w:bCs/>
          <w:color w:val="auto"/>
          <w:highlight w:val="none"/>
          <w:lang w:val="en-US" w:eastAsia="zh-CN"/>
        </w:rPr>
        <w:t>（</w:t>
      </w:r>
      <w:r>
        <w:rPr>
          <w:rFonts w:hint="eastAsia" w:cs="宋体"/>
          <w:b/>
          <w:bCs/>
          <w:color w:val="auto"/>
          <w:highlight w:val="none"/>
          <w:lang w:val="en-US" w:eastAsia="zh-CN"/>
        </w:rPr>
        <w:t>8</w:t>
      </w:r>
      <w:r>
        <w:rPr>
          <w:rFonts w:hint="eastAsia" w:ascii="宋体" w:hAnsi="宋体" w:eastAsia="宋体" w:cs="宋体"/>
          <w:b/>
          <w:bCs/>
          <w:color w:val="auto"/>
          <w:highlight w:val="none"/>
          <w:lang w:val="en-US" w:eastAsia="zh-CN"/>
        </w:rPr>
        <w:t>）</w:t>
      </w:r>
      <w:r>
        <w:rPr>
          <w:rFonts w:hint="eastAsia" w:ascii="宋体" w:hAnsi="宋体" w:eastAsia="宋体" w:cs="宋体"/>
          <w:b/>
          <w:bCs/>
          <w:color w:val="auto"/>
          <w:highlight w:val="none"/>
          <w:lang w:val="en-US" w:eastAsia="zh-Hans"/>
        </w:rPr>
        <w:t>信息化服务方案</w:t>
      </w:r>
      <w:r>
        <w:rPr>
          <w:rFonts w:hint="eastAsia" w:ascii="宋体" w:hAnsi="宋体" w:eastAsia="宋体" w:cs="宋体"/>
          <w:b/>
          <w:bCs/>
          <w:color w:val="auto"/>
          <w:highlight w:val="none"/>
          <w:lang w:val="en-US" w:eastAsia="zh-CN"/>
        </w:rPr>
        <w:t>（满分</w:t>
      </w:r>
      <w:r>
        <w:rPr>
          <w:rFonts w:hint="eastAsia" w:cs="宋体"/>
          <w:b/>
          <w:bCs/>
          <w:color w:val="auto"/>
          <w:highlight w:val="none"/>
          <w:lang w:val="en-US" w:eastAsia="zh-CN"/>
        </w:rPr>
        <w:t>8</w:t>
      </w:r>
      <w:r>
        <w:rPr>
          <w:rFonts w:hint="eastAsia" w:ascii="宋体" w:hAnsi="宋体" w:eastAsia="宋体" w:cs="宋体"/>
          <w:b/>
          <w:bCs/>
          <w:color w:val="auto"/>
          <w:highlight w:val="none"/>
          <w:lang w:val="en-US" w:eastAsia="zh-CN"/>
        </w:rPr>
        <w:t>分）</w:t>
      </w:r>
    </w:p>
    <w:p>
      <w:pPr>
        <w:pStyle w:val="501"/>
        <w:adjustRightInd w:val="0"/>
        <w:snapToGrid w:val="0"/>
        <w:spacing w:line="360" w:lineRule="auto"/>
        <w:ind w:firstLine="378" w:firstLineChars="18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Hans"/>
        </w:rPr>
        <w:t>针对投标人提供的</w:t>
      </w:r>
      <w:r>
        <w:rPr>
          <w:rFonts w:hint="eastAsia" w:ascii="宋体" w:hAnsi="宋体" w:eastAsia="宋体" w:cs="宋体"/>
          <w:color w:val="auto"/>
          <w:highlight w:val="none"/>
        </w:rPr>
        <w:t>物业</w:t>
      </w:r>
      <w:r>
        <w:rPr>
          <w:rFonts w:hint="eastAsia" w:ascii="宋体" w:hAnsi="宋体" w:eastAsia="宋体" w:cs="宋体"/>
          <w:color w:val="auto"/>
          <w:highlight w:val="none"/>
          <w:lang w:eastAsia="zh-Hans"/>
        </w:rPr>
        <w:t>信息化服务方案及应用进行</w:t>
      </w:r>
      <w:r>
        <w:rPr>
          <w:rFonts w:hint="eastAsia" w:ascii="宋体" w:hAnsi="宋体" w:eastAsia="宋体" w:cs="宋体"/>
          <w:color w:val="auto"/>
          <w:highlight w:val="none"/>
        </w:rPr>
        <w:t>评分</w:t>
      </w:r>
      <w:r>
        <w:rPr>
          <w:rFonts w:hint="eastAsia" w:ascii="宋体" w:hAnsi="宋体" w:eastAsia="宋体" w:cs="宋体"/>
          <w:color w:val="auto"/>
          <w:highlight w:val="none"/>
          <w:lang w:eastAsia="zh-CN"/>
        </w:rPr>
        <w:t>，不满足最低进档要求不得分。</w:t>
      </w:r>
    </w:p>
    <w:p>
      <w:pPr>
        <w:pStyle w:val="501"/>
        <w:adjustRightInd w:val="0"/>
        <w:snapToGrid w:val="0"/>
        <w:spacing w:line="360" w:lineRule="auto"/>
        <w:ind w:firstLine="378" w:firstLineChars="180"/>
        <w:rPr>
          <w:rFonts w:hint="eastAsia" w:ascii="宋体" w:hAnsi="宋体" w:eastAsia="宋体" w:cs="宋体"/>
          <w:color w:val="auto"/>
          <w:highlight w:val="none"/>
        </w:rPr>
      </w:pPr>
      <w:r>
        <w:rPr>
          <w:rFonts w:hint="eastAsia" w:ascii="宋体" w:hAnsi="宋体" w:eastAsia="宋体" w:cs="宋体"/>
          <w:color w:val="auto"/>
          <w:highlight w:val="none"/>
        </w:rPr>
        <w:t>一档（</w:t>
      </w:r>
      <w:r>
        <w:rPr>
          <w:rFonts w:hint="eastAsia" w:cs="宋体"/>
          <w:color w:val="auto"/>
          <w:highlight w:val="none"/>
          <w:lang w:val="en-US" w:eastAsia="zh-CN"/>
        </w:rPr>
        <w:t>2</w:t>
      </w:r>
      <w:r>
        <w:rPr>
          <w:rFonts w:hint="eastAsia" w:ascii="宋体" w:hAnsi="宋体" w:eastAsia="宋体" w:cs="宋体"/>
          <w:color w:val="auto"/>
          <w:highlight w:val="none"/>
        </w:rPr>
        <w:t>分）：有</w:t>
      </w:r>
      <w:r>
        <w:rPr>
          <w:rFonts w:hint="eastAsia" w:ascii="宋体" w:hAnsi="宋体" w:eastAsia="宋体" w:cs="宋体"/>
          <w:color w:val="auto"/>
          <w:highlight w:val="none"/>
          <w:lang w:val="en-US" w:eastAsia="zh-CN"/>
        </w:rPr>
        <w:t>承诺</w:t>
      </w:r>
      <w:r>
        <w:rPr>
          <w:rFonts w:hint="eastAsia" w:ascii="宋体" w:hAnsi="宋体" w:eastAsia="宋体" w:cs="宋体"/>
          <w:color w:val="auto"/>
          <w:highlight w:val="none"/>
          <w:lang w:eastAsia="zh-CN"/>
        </w:rPr>
        <w:t>投入</w:t>
      </w:r>
      <w:r>
        <w:rPr>
          <w:rFonts w:hint="eastAsia" w:ascii="宋体" w:hAnsi="宋体" w:eastAsia="宋体" w:cs="宋体"/>
          <w:color w:val="auto"/>
          <w:highlight w:val="none"/>
          <w:lang w:val="en-US" w:eastAsia="zh-CN"/>
        </w:rPr>
        <w:t>本项目</w:t>
      </w:r>
      <w:r>
        <w:rPr>
          <w:rFonts w:hint="eastAsia" w:ascii="宋体" w:hAnsi="宋体" w:eastAsia="宋体" w:cs="宋体"/>
          <w:color w:val="auto"/>
          <w:highlight w:val="none"/>
          <w:lang w:eastAsia="zh-CN"/>
        </w:rPr>
        <w:t>使用的</w:t>
      </w:r>
      <w:r>
        <w:rPr>
          <w:rFonts w:hint="eastAsia" w:ascii="宋体" w:hAnsi="宋体" w:eastAsia="宋体" w:cs="宋体"/>
          <w:color w:val="auto"/>
          <w:highlight w:val="none"/>
        </w:rPr>
        <w:t>信息化系统，但系统功能介绍不清的；</w:t>
      </w:r>
    </w:p>
    <w:p>
      <w:pPr>
        <w:pStyle w:val="501"/>
        <w:adjustRightInd w:val="0"/>
        <w:snapToGrid w:val="0"/>
        <w:spacing w:line="360" w:lineRule="auto"/>
        <w:ind w:firstLine="378" w:firstLineChars="180"/>
        <w:rPr>
          <w:rFonts w:hint="eastAsia" w:ascii="宋体" w:hAnsi="宋体" w:eastAsia="宋体" w:cs="宋体"/>
          <w:color w:val="auto"/>
          <w:highlight w:val="none"/>
        </w:rPr>
      </w:pPr>
      <w:r>
        <w:rPr>
          <w:rFonts w:hint="eastAsia" w:ascii="宋体" w:hAnsi="宋体" w:eastAsia="宋体" w:cs="宋体"/>
          <w:color w:val="auto"/>
          <w:highlight w:val="none"/>
        </w:rPr>
        <w:t>二档（</w:t>
      </w:r>
      <w:r>
        <w:rPr>
          <w:rFonts w:hint="eastAsia" w:cs="宋体"/>
          <w:color w:val="auto"/>
          <w:highlight w:val="none"/>
          <w:lang w:val="en-US" w:eastAsia="zh-CN"/>
        </w:rPr>
        <w:t>5</w:t>
      </w:r>
      <w:r>
        <w:rPr>
          <w:rFonts w:hint="eastAsia" w:ascii="宋体" w:hAnsi="宋体" w:eastAsia="宋体" w:cs="宋体"/>
          <w:color w:val="auto"/>
          <w:highlight w:val="none"/>
        </w:rPr>
        <w:t>分）：有</w:t>
      </w:r>
      <w:r>
        <w:rPr>
          <w:rFonts w:hint="eastAsia" w:ascii="宋体" w:hAnsi="宋体" w:eastAsia="宋体" w:cs="宋体"/>
          <w:color w:val="auto"/>
          <w:highlight w:val="none"/>
          <w:lang w:val="en-US" w:eastAsia="zh-CN"/>
        </w:rPr>
        <w:t>承诺</w:t>
      </w:r>
      <w:r>
        <w:rPr>
          <w:rFonts w:hint="eastAsia" w:ascii="宋体" w:hAnsi="宋体" w:eastAsia="宋体" w:cs="宋体"/>
          <w:color w:val="auto"/>
          <w:highlight w:val="none"/>
          <w:lang w:eastAsia="zh-CN"/>
        </w:rPr>
        <w:t>投入</w:t>
      </w:r>
      <w:r>
        <w:rPr>
          <w:rFonts w:hint="eastAsia" w:ascii="宋体" w:hAnsi="宋体" w:eastAsia="宋体" w:cs="宋体"/>
          <w:color w:val="auto"/>
          <w:highlight w:val="none"/>
          <w:lang w:val="en-US" w:eastAsia="zh-CN"/>
        </w:rPr>
        <w:t>本项目</w:t>
      </w:r>
      <w:r>
        <w:rPr>
          <w:rFonts w:hint="eastAsia" w:ascii="宋体" w:hAnsi="宋体" w:eastAsia="宋体" w:cs="宋体"/>
          <w:color w:val="auto"/>
          <w:highlight w:val="none"/>
          <w:lang w:eastAsia="zh-CN"/>
        </w:rPr>
        <w:t>使用的</w:t>
      </w:r>
      <w:r>
        <w:rPr>
          <w:rFonts w:hint="eastAsia" w:ascii="宋体" w:hAnsi="宋体" w:eastAsia="宋体" w:cs="宋体"/>
          <w:color w:val="auto"/>
          <w:highlight w:val="none"/>
        </w:rPr>
        <w:t>信息化系统，并能详细介绍系统功能；系统功能</w:t>
      </w:r>
      <w:r>
        <w:rPr>
          <w:rFonts w:hint="eastAsia" w:ascii="宋体" w:hAnsi="宋体" w:eastAsia="宋体" w:cs="宋体"/>
          <w:color w:val="auto"/>
          <w:highlight w:val="none"/>
          <w:lang w:val="en-US" w:eastAsia="zh-CN"/>
        </w:rPr>
        <w:t>具有服务人员电子化考勤功能</w:t>
      </w:r>
      <w:r>
        <w:rPr>
          <w:rFonts w:hint="eastAsia" w:ascii="宋体" w:hAnsi="宋体" w:eastAsia="宋体" w:cs="宋体"/>
          <w:color w:val="auto"/>
          <w:highlight w:val="none"/>
        </w:rPr>
        <w:t xml:space="preserve">； </w:t>
      </w:r>
    </w:p>
    <w:p>
      <w:pPr>
        <w:pStyle w:val="501"/>
        <w:adjustRightInd w:val="0"/>
        <w:snapToGrid w:val="0"/>
        <w:spacing w:line="360" w:lineRule="auto"/>
        <w:ind w:firstLine="378" w:firstLineChars="180"/>
        <w:rPr>
          <w:rFonts w:hint="eastAsia" w:ascii="宋体" w:hAnsi="宋体" w:eastAsia="宋体" w:cs="宋体"/>
          <w:color w:val="auto"/>
          <w:highlight w:val="none"/>
        </w:rPr>
      </w:pPr>
      <w:r>
        <w:rPr>
          <w:rFonts w:hint="eastAsia" w:ascii="宋体" w:hAnsi="宋体" w:eastAsia="宋体" w:cs="宋体"/>
          <w:color w:val="auto"/>
          <w:highlight w:val="none"/>
        </w:rPr>
        <w:t>三档（</w:t>
      </w:r>
      <w:r>
        <w:rPr>
          <w:rFonts w:hint="eastAsia" w:cs="宋体"/>
          <w:color w:val="auto"/>
          <w:highlight w:val="none"/>
          <w:lang w:val="en-US" w:eastAsia="zh-CN"/>
        </w:rPr>
        <w:t>8</w:t>
      </w:r>
      <w:r>
        <w:rPr>
          <w:rFonts w:hint="eastAsia" w:ascii="宋体" w:hAnsi="宋体" w:eastAsia="宋体" w:cs="宋体"/>
          <w:color w:val="auto"/>
          <w:highlight w:val="none"/>
        </w:rPr>
        <w:t>分）：在二档的基础上，</w:t>
      </w:r>
      <w:r>
        <w:rPr>
          <w:rFonts w:hint="eastAsia" w:ascii="宋体" w:hAnsi="宋体" w:eastAsia="宋体" w:cs="宋体"/>
          <w:color w:val="auto"/>
          <w:highlight w:val="none"/>
          <w:lang w:eastAsia="zh-CN"/>
        </w:rPr>
        <w:t>信息化服务方案有具体的进度安排，方案能够综合考虑各种可能遇到的问题以及应对措施</w:t>
      </w:r>
      <w:r>
        <w:rPr>
          <w:rFonts w:hint="eastAsia" w:ascii="宋体" w:hAnsi="宋体" w:eastAsia="宋体" w:cs="宋体"/>
          <w:color w:val="auto"/>
          <w:highlight w:val="none"/>
        </w:rPr>
        <w:t>；系统功能完备且与医院物业的实际需求契合度高，系统功能能够体现出医院物业</w:t>
      </w:r>
      <w:r>
        <w:rPr>
          <w:rFonts w:hint="eastAsia" w:ascii="宋体" w:hAnsi="宋体" w:eastAsia="宋体" w:cs="宋体"/>
          <w:color w:val="auto"/>
          <w:highlight w:val="none"/>
          <w:lang w:val="en-US" w:eastAsia="zh-CN"/>
        </w:rPr>
        <w:t>服务</w:t>
      </w:r>
      <w:r>
        <w:rPr>
          <w:rFonts w:hint="eastAsia" w:ascii="宋体" w:hAnsi="宋体" w:eastAsia="宋体" w:cs="宋体"/>
          <w:color w:val="auto"/>
          <w:highlight w:val="none"/>
        </w:rPr>
        <w:t>需求的特殊性</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系统具备显示服务人员实时在岗情况及动态位置功能，且系统可由医院方使用</w:t>
      </w:r>
      <w:r>
        <w:rPr>
          <w:rFonts w:hint="eastAsia" w:ascii="宋体" w:hAnsi="宋体" w:eastAsia="宋体" w:cs="宋体"/>
          <w:color w:val="auto"/>
          <w:highlight w:val="none"/>
        </w:rPr>
        <w:t>。</w:t>
      </w:r>
    </w:p>
    <w:p>
      <w:pPr>
        <w:pStyle w:val="501"/>
        <w:adjustRightInd w:val="0"/>
        <w:snapToGrid w:val="0"/>
        <w:spacing w:line="360" w:lineRule="auto"/>
        <w:ind w:firstLine="420" w:firstLineChars="200"/>
        <w:rPr>
          <w:rFonts w:hint="eastAsia" w:ascii="宋体" w:hAnsi="宋体" w:eastAsia="宋体" w:cs="宋体"/>
          <w:b/>
          <w:color w:val="auto"/>
          <w:highlight w:val="none"/>
        </w:rPr>
      </w:pPr>
      <w:r>
        <w:rPr>
          <w:rFonts w:hint="eastAsia" w:ascii="宋体" w:hAnsi="宋体" w:eastAsia="宋体" w:cs="宋体"/>
          <w:b/>
          <w:color w:val="auto"/>
          <w:highlight w:val="none"/>
          <w:lang w:val="en-US" w:eastAsia="zh-CN"/>
        </w:rPr>
        <w:t>（</w:t>
      </w:r>
      <w:r>
        <w:rPr>
          <w:rFonts w:hint="eastAsia" w:cs="宋体"/>
          <w:b/>
          <w:color w:val="auto"/>
          <w:highlight w:val="none"/>
          <w:lang w:val="en-US" w:eastAsia="zh-CN"/>
        </w:rPr>
        <w:t>9</w:t>
      </w:r>
      <w:r>
        <w:rPr>
          <w:rFonts w:hint="eastAsia" w:ascii="宋体" w:hAnsi="宋体" w:eastAsia="宋体" w:cs="宋体"/>
          <w:b/>
          <w:color w:val="auto"/>
          <w:highlight w:val="none"/>
          <w:lang w:val="en-US" w:eastAsia="zh-CN"/>
        </w:rPr>
        <w:t>）</w:t>
      </w:r>
      <w:r>
        <w:rPr>
          <w:rFonts w:hint="eastAsia" w:ascii="宋体" w:hAnsi="宋体" w:eastAsia="宋体" w:cs="宋体"/>
          <w:b/>
          <w:color w:val="auto"/>
          <w:highlight w:val="none"/>
        </w:rPr>
        <w:t>项目经费测算（满分</w:t>
      </w:r>
      <w:r>
        <w:rPr>
          <w:rFonts w:hint="eastAsia" w:cs="宋体"/>
          <w:b/>
          <w:color w:val="auto"/>
          <w:highlight w:val="none"/>
          <w:lang w:val="en-US" w:eastAsia="zh-CN"/>
        </w:rPr>
        <w:t>6</w:t>
      </w:r>
      <w:r>
        <w:rPr>
          <w:rFonts w:hint="eastAsia" w:ascii="宋体" w:hAnsi="宋体" w:eastAsia="宋体" w:cs="宋体"/>
          <w:b/>
          <w:color w:val="auto"/>
          <w:highlight w:val="none"/>
        </w:rPr>
        <w:t xml:space="preserve">分） </w:t>
      </w:r>
    </w:p>
    <w:p>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bCs/>
          <w:color w:val="auto"/>
          <w:highlight w:val="none"/>
        </w:rPr>
      </w:pPr>
      <w:r>
        <w:rPr>
          <w:rFonts w:hint="eastAsia" w:ascii="宋体" w:hAnsi="宋体" w:eastAsia="宋体" w:cs="宋体"/>
          <w:strike w:val="0"/>
          <w:color w:val="auto"/>
          <w:szCs w:val="21"/>
          <w:highlight w:val="none"/>
          <w:lang w:eastAsia="zh-CN"/>
        </w:rPr>
        <w:t>根据供应商</w:t>
      </w:r>
      <w:r>
        <w:rPr>
          <w:rFonts w:hint="eastAsia" w:ascii="宋体" w:hAnsi="宋体" w:eastAsia="宋体" w:cs="宋体"/>
          <w:strike w:val="0"/>
          <w:color w:val="auto"/>
          <w:szCs w:val="21"/>
          <w:highlight w:val="none"/>
        </w:rPr>
        <w:t>提供服务成本费用报价明细表，</w:t>
      </w:r>
      <w:r>
        <w:rPr>
          <w:rFonts w:hint="eastAsia" w:ascii="宋体" w:hAnsi="宋体" w:eastAsia="宋体" w:cs="宋体"/>
          <w:strike w:val="0"/>
          <w:color w:val="auto"/>
          <w:szCs w:val="21"/>
          <w:highlight w:val="none"/>
          <w:lang w:eastAsia="zh-CN"/>
        </w:rPr>
        <w:t>并依据项目实际</w:t>
      </w:r>
      <w:r>
        <w:rPr>
          <w:rFonts w:hint="eastAsia" w:ascii="宋体" w:hAnsi="宋体" w:eastAsia="宋体" w:cs="宋体"/>
          <w:strike w:val="0"/>
          <w:color w:val="auto"/>
          <w:szCs w:val="21"/>
          <w:highlight w:val="none"/>
        </w:rPr>
        <w:t>需求，</w:t>
      </w:r>
      <w:r>
        <w:rPr>
          <w:rFonts w:hint="eastAsia" w:ascii="宋体" w:hAnsi="宋体" w:eastAsia="宋体" w:cs="宋体"/>
          <w:strike w:val="0"/>
          <w:color w:val="auto"/>
          <w:szCs w:val="21"/>
          <w:highlight w:val="none"/>
          <w:lang w:eastAsia="zh-CN"/>
        </w:rPr>
        <w:t>对</w:t>
      </w:r>
      <w:r>
        <w:rPr>
          <w:rFonts w:hint="eastAsia" w:ascii="宋体" w:hAnsi="宋体" w:eastAsia="宋体" w:cs="宋体"/>
          <w:strike w:val="0"/>
          <w:color w:val="auto"/>
          <w:szCs w:val="21"/>
          <w:highlight w:val="none"/>
        </w:rPr>
        <w:t>运行成本进行合理估算，包含人工工资、福利、社保、物料成本等运行成本</w:t>
      </w:r>
      <w:r>
        <w:rPr>
          <w:rFonts w:hint="eastAsia" w:ascii="宋体" w:hAnsi="宋体" w:eastAsia="宋体" w:cs="宋体"/>
          <w:strike w:val="0"/>
          <w:color w:val="auto"/>
          <w:szCs w:val="21"/>
          <w:highlight w:val="none"/>
          <w:lang w:eastAsia="zh-CN"/>
        </w:rPr>
        <w:t>等。</w:t>
      </w:r>
      <w:r>
        <w:rPr>
          <w:rFonts w:hint="eastAsia" w:ascii="宋体" w:hAnsi="宋体" w:eastAsia="宋体" w:cs="宋体"/>
          <w:bCs/>
          <w:color w:val="auto"/>
          <w:highlight w:val="none"/>
        </w:rPr>
        <w:t>不满足最低进档要求得0分。</w:t>
      </w:r>
    </w:p>
    <w:p>
      <w:pPr>
        <w:pStyle w:val="501"/>
        <w:adjustRightInd w:val="0"/>
        <w:snapToGrid w:val="0"/>
        <w:spacing w:line="360" w:lineRule="auto"/>
        <w:ind w:firstLine="420"/>
        <w:rPr>
          <w:rFonts w:hint="eastAsia" w:ascii="宋体" w:hAnsi="宋体" w:eastAsia="宋体" w:cs="宋体"/>
          <w:bCs/>
          <w:color w:val="auto"/>
          <w:highlight w:val="none"/>
        </w:rPr>
      </w:pPr>
      <w:r>
        <w:rPr>
          <w:rFonts w:hint="eastAsia" w:ascii="宋体" w:hAnsi="宋体" w:eastAsia="宋体" w:cs="宋体"/>
          <w:bCs/>
          <w:color w:val="auto"/>
          <w:highlight w:val="none"/>
        </w:rPr>
        <w:t>一档（</w:t>
      </w:r>
      <w:r>
        <w:rPr>
          <w:rFonts w:hint="eastAsia" w:cs="宋体"/>
          <w:bCs/>
          <w:color w:val="auto"/>
          <w:highlight w:val="none"/>
          <w:lang w:val="en-US" w:eastAsia="zh-CN"/>
        </w:rPr>
        <w:t>2</w:t>
      </w:r>
      <w:r>
        <w:rPr>
          <w:rFonts w:hint="eastAsia" w:ascii="宋体" w:hAnsi="宋体" w:eastAsia="宋体" w:cs="宋体"/>
          <w:bCs/>
          <w:color w:val="auto"/>
          <w:highlight w:val="none"/>
        </w:rPr>
        <w:t>分）：项目经费测算中无明显低于国家及行业相关规定内容或无明显缺漏，但分类不够明细，合理性与可行性有欠缺；</w:t>
      </w:r>
    </w:p>
    <w:p>
      <w:pPr>
        <w:pStyle w:val="501"/>
        <w:adjustRightInd w:val="0"/>
        <w:snapToGrid w:val="0"/>
        <w:spacing w:line="360" w:lineRule="auto"/>
        <w:ind w:firstLine="420"/>
        <w:rPr>
          <w:rFonts w:hint="eastAsia" w:ascii="宋体" w:hAnsi="宋体" w:eastAsia="宋体" w:cs="宋体"/>
          <w:bCs/>
          <w:color w:val="auto"/>
          <w:highlight w:val="none"/>
        </w:rPr>
      </w:pPr>
      <w:r>
        <w:rPr>
          <w:rFonts w:hint="eastAsia" w:ascii="宋体" w:hAnsi="宋体" w:eastAsia="宋体" w:cs="宋体"/>
          <w:bCs/>
          <w:color w:val="auto"/>
          <w:highlight w:val="none"/>
        </w:rPr>
        <w:t>二档（</w:t>
      </w:r>
      <w:r>
        <w:rPr>
          <w:rFonts w:hint="eastAsia" w:cs="宋体"/>
          <w:bCs/>
          <w:color w:val="auto"/>
          <w:highlight w:val="none"/>
          <w:lang w:val="en-US" w:eastAsia="zh-CN"/>
        </w:rPr>
        <w:t>4</w:t>
      </w:r>
      <w:r>
        <w:rPr>
          <w:rFonts w:hint="eastAsia" w:ascii="宋体" w:hAnsi="宋体" w:eastAsia="宋体" w:cs="宋体"/>
          <w:bCs/>
          <w:color w:val="auto"/>
          <w:highlight w:val="none"/>
        </w:rPr>
        <w:t>分）：项目经费测算符合国家及行业相关规定，且分类明细，能够涵盖人员基本工资、社会统筹保险、节假日加班费、物资费用、劳保费用、管理费用、税费等，考虑周全；</w:t>
      </w:r>
    </w:p>
    <w:p>
      <w:pPr>
        <w:pStyle w:val="501"/>
        <w:adjustRightInd w:val="0"/>
        <w:snapToGrid w:val="0"/>
        <w:spacing w:before="0" w:after="0" w:line="360" w:lineRule="auto"/>
        <w:ind w:firstLine="420" w:firstLineChars="200"/>
        <w:jc w:val="both"/>
        <w:rPr>
          <w:rFonts w:hint="eastAsia" w:ascii="宋体" w:hAnsi="宋体" w:eastAsia="宋体" w:cs="宋体"/>
          <w:b w:val="0"/>
          <w:color w:val="auto"/>
          <w:sz w:val="21"/>
          <w:szCs w:val="21"/>
          <w:highlight w:val="none"/>
        </w:rPr>
      </w:pPr>
      <w:r>
        <w:rPr>
          <w:rFonts w:hint="eastAsia" w:ascii="宋体" w:hAnsi="宋体" w:eastAsia="宋体" w:cs="宋体"/>
          <w:bCs/>
          <w:color w:val="auto"/>
          <w:highlight w:val="none"/>
        </w:rPr>
        <w:t>三档（</w:t>
      </w:r>
      <w:r>
        <w:rPr>
          <w:rFonts w:hint="eastAsia" w:cs="宋体"/>
          <w:bCs/>
          <w:color w:val="auto"/>
          <w:highlight w:val="none"/>
          <w:lang w:val="en-US" w:eastAsia="zh-CN"/>
        </w:rPr>
        <w:t>6</w:t>
      </w:r>
      <w:r>
        <w:rPr>
          <w:rFonts w:hint="eastAsia" w:ascii="宋体" w:hAnsi="宋体" w:eastAsia="宋体" w:cs="宋体"/>
          <w:bCs/>
          <w:color w:val="auto"/>
          <w:highlight w:val="none"/>
        </w:rPr>
        <w:t>分）：在二档基础上投标人的各项服务成本支出与项目实际需求契合度高，项目经费测算能够考虑到服务期间人力和相关物价波动，有灵活性；提供的成本测算表、运营成本支出</w:t>
      </w:r>
      <w:r>
        <w:rPr>
          <w:rFonts w:hint="eastAsia" w:ascii="宋体" w:hAnsi="宋体" w:eastAsia="宋体" w:cs="宋体"/>
          <w:bCs/>
          <w:color w:val="auto"/>
          <w:highlight w:val="none"/>
          <w:lang w:eastAsia="zh-CN"/>
        </w:rPr>
        <w:t>有</w:t>
      </w:r>
      <w:r>
        <w:rPr>
          <w:rFonts w:hint="eastAsia" w:ascii="宋体" w:hAnsi="宋体" w:eastAsia="宋体" w:cs="宋体"/>
          <w:bCs/>
          <w:color w:val="auto"/>
          <w:highlight w:val="none"/>
        </w:rPr>
        <w:t>可操作性。</w:t>
      </w:r>
    </w:p>
    <w:p>
      <w:pPr>
        <w:pStyle w:val="501"/>
        <w:adjustRightInd w:val="0"/>
        <w:snapToGrid w:val="0"/>
        <w:spacing w:line="360" w:lineRule="auto"/>
        <w:rPr>
          <w:rFonts w:hint="eastAsia" w:ascii="宋体" w:hAnsi="宋体" w:eastAsia="宋体" w:cs="宋体"/>
          <w:b/>
          <w:bCs/>
          <w:color w:val="auto"/>
          <w:kern w:val="4"/>
          <w:highlight w:val="none"/>
        </w:rPr>
      </w:pPr>
      <w:r>
        <w:rPr>
          <w:rFonts w:hint="eastAsia" w:ascii="宋体" w:hAnsi="宋体" w:eastAsia="宋体" w:cs="宋体"/>
          <w:b/>
          <w:bCs/>
          <w:color w:val="auto"/>
          <w:kern w:val="4"/>
          <w:highlight w:val="none"/>
          <w:lang w:val="en-US" w:eastAsia="zh-CN"/>
        </w:rPr>
        <w:t>3.商务</w:t>
      </w:r>
      <w:r>
        <w:rPr>
          <w:rFonts w:hint="eastAsia" w:ascii="宋体" w:hAnsi="宋体" w:eastAsia="宋体" w:cs="宋体"/>
          <w:b/>
          <w:bCs/>
          <w:color w:val="auto"/>
          <w:kern w:val="4"/>
          <w:highlight w:val="none"/>
        </w:rPr>
        <w:t>分………………………………………………………………</w:t>
      </w:r>
      <w:r>
        <w:rPr>
          <w:rFonts w:hint="eastAsia" w:cs="宋体"/>
          <w:b/>
          <w:bCs/>
          <w:color w:val="auto"/>
          <w:kern w:val="4"/>
          <w:highlight w:val="none"/>
          <w:lang w:val="en-US" w:eastAsia="zh-CN"/>
        </w:rPr>
        <w:t>20</w:t>
      </w:r>
      <w:r>
        <w:rPr>
          <w:rFonts w:hint="eastAsia" w:ascii="宋体" w:hAnsi="宋体" w:eastAsia="宋体" w:cs="宋体"/>
          <w:b/>
          <w:bCs/>
          <w:color w:val="auto"/>
          <w:kern w:val="4"/>
          <w:highlight w:val="none"/>
        </w:rPr>
        <w:t>分</w:t>
      </w:r>
    </w:p>
    <w:p>
      <w:pPr>
        <w:pStyle w:val="501"/>
        <w:adjustRightInd w:val="0"/>
        <w:snapToGrid w:val="0"/>
        <w:spacing w:line="360" w:lineRule="auto"/>
        <w:ind w:firstLine="378" w:firstLineChars="180"/>
        <w:rPr>
          <w:rFonts w:hint="eastAsia" w:ascii="宋体" w:hAnsi="宋体" w:eastAsia="宋体" w:cs="宋体"/>
          <w:color w:val="auto"/>
          <w:highlight w:val="none"/>
        </w:rPr>
      </w:pPr>
      <w:r>
        <w:rPr>
          <w:rFonts w:hint="eastAsia" w:ascii="宋体" w:hAnsi="宋体" w:eastAsia="宋体" w:cs="宋体"/>
          <w:color w:val="auto"/>
          <w:highlight w:val="none"/>
        </w:rPr>
        <w:t>（1）投标人通过ISO9001质量管理体系认证、ISO45001职业健康安全管理体系认证、ISO14001环境管理体系认证，每提供一个认证得1分，</w:t>
      </w:r>
      <w:r>
        <w:rPr>
          <w:rFonts w:hint="eastAsia" w:ascii="宋体" w:hAnsi="宋体" w:eastAsia="宋体" w:cs="宋体"/>
          <w:b/>
          <w:bCs/>
          <w:color w:val="auto"/>
          <w:highlight w:val="none"/>
        </w:rPr>
        <w:t>满分</w:t>
      </w:r>
      <w:r>
        <w:rPr>
          <w:rFonts w:hint="eastAsia" w:cs="宋体"/>
          <w:b/>
          <w:bCs/>
          <w:color w:val="auto"/>
          <w:highlight w:val="none"/>
          <w:lang w:val="en-US" w:eastAsia="zh-CN"/>
        </w:rPr>
        <w:t>3</w:t>
      </w:r>
      <w:r>
        <w:rPr>
          <w:rFonts w:hint="eastAsia" w:ascii="宋体" w:hAnsi="宋体" w:eastAsia="宋体" w:cs="宋体"/>
          <w:b/>
          <w:bCs/>
          <w:color w:val="auto"/>
          <w:highlight w:val="none"/>
        </w:rPr>
        <w:t>分</w:t>
      </w:r>
      <w:r>
        <w:rPr>
          <w:rFonts w:hint="eastAsia" w:ascii="宋体" w:hAnsi="宋体" w:eastAsia="宋体" w:cs="宋体"/>
          <w:color w:val="auto"/>
          <w:highlight w:val="none"/>
        </w:rPr>
        <w:t>。（投标文件中提供有效</w:t>
      </w:r>
      <w:r>
        <w:rPr>
          <w:rFonts w:hint="eastAsia" w:ascii="宋体" w:hAnsi="宋体" w:eastAsia="宋体" w:cs="宋体"/>
          <w:color w:val="auto"/>
          <w:highlight w:val="none"/>
          <w:lang w:val="en-US" w:eastAsia="zh-CN"/>
        </w:rPr>
        <w:t>期内</w:t>
      </w:r>
      <w:r>
        <w:rPr>
          <w:rFonts w:hint="eastAsia" w:ascii="宋体" w:hAnsi="宋体" w:eastAsia="宋体" w:cs="宋体"/>
          <w:color w:val="auto"/>
          <w:highlight w:val="none"/>
        </w:rPr>
        <w:t>证书的复印件，</w:t>
      </w:r>
      <w:r>
        <w:rPr>
          <w:rFonts w:hint="eastAsia" w:ascii="宋体" w:hAnsi="宋体" w:eastAsia="宋体" w:cs="宋体"/>
          <w:color w:val="auto"/>
          <w:highlight w:val="none"/>
          <w:lang w:val="en-US" w:eastAsia="zh-CN"/>
        </w:rPr>
        <w:t>并加盖公章</w:t>
      </w:r>
      <w:r>
        <w:rPr>
          <w:rFonts w:hint="eastAsia" w:ascii="宋体" w:hAnsi="宋体" w:eastAsia="宋体" w:cs="宋体"/>
          <w:color w:val="auto"/>
          <w:highlight w:val="none"/>
        </w:rPr>
        <w:t>，否则不计分）</w:t>
      </w:r>
    </w:p>
    <w:p>
      <w:pPr>
        <w:keepNext w:val="0"/>
        <w:keepLines w:val="0"/>
        <w:pageBreakBefore w:val="0"/>
        <w:kinsoku/>
        <w:wordWrap/>
        <w:overflowPunct/>
        <w:topLinePunct w:val="0"/>
        <w:bidi w:val="0"/>
        <w:adjustRightInd w:val="0"/>
        <w:snapToGrid w:val="0"/>
        <w:spacing w:line="360" w:lineRule="auto"/>
        <w:ind w:firstLine="359" w:firstLineChars="171"/>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人员配置得分（</w:t>
      </w:r>
      <w:r>
        <w:rPr>
          <w:rFonts w:hint="eastAsia" w:ascii="宋体" w:hAnsi="宋体" w:eastAsia="宋体" w:cs="宋体"/>
          <w:b/>
          <w:bCs/>
          <w:color w:val="auto"/>
          <w:highlight w:val="none"/>
          <w:lang w:val="en-US" w:eastAsia="zh-CN"/>
        </w:rPr>
        <w:t>本项满分</w:t>
      </w:r>
      <w:r>
        <w:rPr>
          <w:rFonts w:hint="eastAsia" w:ascii="宋体" w:hAnsi="宋体" w:cs="宋体"/>
          <w:b/>
          <w:bCs/>
          <w:color w:val="auto"/>
          <w:highlight w:val="none"/>
          <w:lang w:val="en-US" w:eastAsia="zh-CN"/>
        </w:rPr>
        <w:t>9</w:t>
      </w:r>
      <w:r>
        <w:rPr>
          <w:rFonts w:hint="eastAsia" w:ascii="宋体" w:hAnsi="宋体" w:eastAsia="宋体" w:cs="宋体"/>
          <w:b/>
          <w:bCs/>
          <w:color w:val="auto"/>
          <w:highlight w:val="none"/>
          <w:lang w:val="en-US" w:eastAsia="zh-CN"/>
        </w:rPr>
        <w:t>分</w:t>
      </w:r>
      <w:r>
        <w:rPr>
          <w:rFonts w:hint="eastAsia" w:ascii="宋体" w:hAnsi="宋体" w:eastAsia="宋体" w:cs="宋体"/>
          <w:color w:val="auto"/>
          <w:highlight w:val="none"/>
          <w:lang w:val="en-US" w:eastAsia="zh-CN"/>
        </w:rPr>
        <w:t>）</w:t>
      </w:r>
    </w:p>
    <w:p>
      <w:pPr>
        <w:keepNext w:val="0"/>
        <w:keepLines w:val="0"/>
        <w:pageBreakBefore w:val="0"/>
        <w:kinsoku/>
        <w:wordWrap/>
        <w:overflowPunct/>
        <w:topLinePunct w:val="0"/>
        <w:bidi w:val="0"/>
        <w:adjustRightInd w:val="0"/>
        <w:snapToGrid w:val="0"/>
        <w:spacing w:line="360" w:lineRule="auto"/>
        <w:ind w:firstLine="359" w:firstLineChars="171"/>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highlight w:val="none"/>
          <w:lang w:val="en-US" w:eastAsia="zh-CN"/>
        </w:rPr>
        <w:t>①拟投入的项目经理</w:t>
      </w:r>
      <w:r>
        <w:rPr>
          <w:rFonts w:hint="eastAsia" w:ascii="宋体" w:hAnsi="宋体" w:eastAsia="宋体" w:cs="宋体"/>
          <w:color w:val="auto"/>
          <w:sz w:val="21"/>
          <w:szCs w:val="21"/>
          <w:highlight w:val="none"/>
          <w:lang w:eastAsia="zh-CN"/>
        </w:rPr>
        <w:t>取得物业管理</w:t>
      </w:r>
      <w:r>
        <w:rPr>
          <w:rFonts w:hint="eastAsia" w:ascii="宋体" w:hAnsi="宋体" w:cs="宋体"/>
          <w:color w:val="auto"/>
          <w:sz w:val="21"/>
          <w:szCs w:val="21"/>
          <w:highlight w:val="none"/>
          <w:lang w:eastAsia="zh-CN"/>
        </w:rPr>
        <w:t>师</w:t>
      </w:r>
      <w:r>
        <w:rPr>
          <w:rFonts w:hint="eastAsia" w:ascii="宋体" w:hAnsi="宋体" w:eastAsia="宋体" w:cs="宋体"/>
          <w:color w:val="auto"/>
          <w:sz w:val="21"/>
          <w:szCs w:val="21"/>
          <w:highlight w:val="none"/>
          <w:lang w:eastAsia="zh-CN"/>
        </w:rPr>
        <w:t>职业</w:t>
      </w:r>
      <w:r>
        <w:rPr>
          <w:rFonts w:hint="eastAsia" w:ascii="宋体" w:hAnsi="宋体" w:cs="宋体"/>
          <w:color w:val="auto"/>
          <w:sz w:val="21"/>
          <w:szCs w:val="21"/>
          <w:highlight w:val="none"/>
          <w:lang w:eastAsia="zh-CN"/>
        </w:rPr>
        <w:t>技能等级</w:t>
      </w:r>
      <w:r>
        <w:rPr>
          <w:rFonts w:hint="eastAsia" w:ascii="宋体" w:hAnsi="宋体" w:eastAsia="宋体" w:cs="宋体"/>
          <w:color w:val="auto"/>
          <w:sz w:val="21"/>
          <w:szCs w:val="21"/>
          <w:highlight w:val="none"/>
          <w:lang w:eastAsia="zh-CN"/>
        </w:rPr>
        <w:t>证书（四级或以上）的</w:t>
      </w:r>
      <w:r>
        <w:rPr>
          <w:rFonts w:hint="eastAsia" w:ascii="宋体" w:hAnsi="宋体" w:eastAsia="宋体" w:cs="宋体"/>
          <w:color w:val="auto"/>
          <w:sz w:val="21"/>
          <w:szCs w:val="21"/>
          <w:highlight w:val="none"/>
          <w:lang w:val="en-US" w:eastAsia="zh-CN"/>
        </w:rPr>
        <w:t>得1分；具备中级职称的得1分，取得高级职称的得2分，</w:t>
      </w:r>
      <w:r>
        <w:rPr>
          <w:rFonts w:hint="eastAsia" w:ascii="宋体" w:hAnsi="宋体" w:eastAsia="宋体" w:cs="宋体"/>
          <w:b/>
          <w:bCs/>
          <w:color w:val="auto"/>
          <w:sz w:val="21"/>
          <w:szCs w:val="21"/>
          <w:highlight w:val="none"/>
          <w:lang w:val="en-US" w:eastAsia="zh-CN"/>
        </w:rPr>
        <w:t>本项满分3分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 w:eastAsia="zh-CN"/>
        </w:rPr>
        <w:t>（提供相关证书或其他有效证明复印件）</w:t>
      </w:r>
    </w:p>
    <w:p>
      <w:pPr>
        <w:keepNext w:val="0"/>
        <w:keepLines w:val="0"/>
        <w:pageBreakBefore w:val="0"/>
        <w:kinsoku/>
        <w:wordWrap/>
        <w:overflowPunct/>
        <w:topLinePunct w:val="0"/>
        <w:bidi w:val="0"/>
        <w:adjustRightInd w:val="0"/>
        <w:snapToGrid w:val="0"/>
        <w:spacing w:line="360" w:lineRule="auto"/>
        <w:ind w:firstLine="359" w:firstLineChars="171"/>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②拟投入管理人员中，</w:t>
      </w:r>
      <w:r>
        <w:rPr>
          <w:rFonts w:hint="eastAsia" w:ascii="宋体" w:hAnsi="宋体" w:eastAsia="宋体" w:cs="宋体"/>
          <w:highlight w:val="none"/>
        </w:rPr>
        <w:t>具有医院</w:t>
      </w:r>
      <w:r>
        <w:rPr>
          <w:rFonts w:hint="eastAsia" w:ascii="宋体" w:hAnsi="宋体" w:eastAsia="宋体" w:cs="宋体"/>
          <w:highlight w:val="none"/>
          <w:lang w:val="en-US" w:eastAsia="zh-CN"/>
        </w:rPr>
        <w:t>物业、后勤</w:t>
      </w:r>
      <w:r>
        <w:rPr>
          <w:rFonts w:hint="eastAsia" w:ascii="宋体" w:hAnsi="宋体" w:eastAsia="宋体" w:cs="宋体"/>
          <w:highlight w:val="none"/>
        </w:rPr>
        <w:t>服务管理经验5年以上工作经验</w:t>
      </w:r>
      <w:r>
        <w:rPr>
          <w:rFonts w:hint="eastAsia" w:ascii="宋体" w:hAnsi="宋体" w:eastAsia="宋体" w:cs="宋体"/>
          <w:highlight w:val="none"/>
          <w:lang w:eastAsia="zh-CN"/>
        </w:rPr>
        <w:t>的</w:t>
      </w:r>
      <w:r>
        <w:rPr>
          <w:rFonts w:hint="eastAsia" w:ascii="宋体" w:hAnsi="宋体" w:eastAsia="宋体" w:cs="宋体"/>
          <w:highlight w:val="none"/>
        </w:rPr>
        <w:t>(经验案例中须作为项目经理</w:t>
      </w:r>
      <w:r>
        <w:rPr>
          <w:rFonts w:hint="eastAsia" w:ascii="宋体" w:hAnsi="宋体" w:eastAsia="宋体" w:cs="宋体"/>
          <w:highlight w:val="none"/>
          <w:lang w:eastAsia="zh-CN"/>
        </w:rPr>
        <w:t>、</w:t>
      </w:r>
      <w:r>
        <w:rPr>
          <w:rFonts w:hint="eastAsia" w:ascii="宋体" w:hAnsi="宋体" w:eastAsia="宋体" w:cs="宋体"/>
          <w:highlight w:val="none"/>
        </w:rPr>
        <w:t>项目负责人</w:t>
      </w:r>
      <w:r>
        <w:rPr>
          <w:rFonts w:hint="eastAsia" w:ascii="宋体" w:hAnsi="宋体" w:eastAsia="宋体" w:cs="宋体"/>
          <w:highlight w:val="none"/>
          <w:lang w:val="en-US" w:eastAsia="zh-CN"/>
        </w:rPr>
        <w:t>、主管等管理岗位</w:t>
      </w:r>
      <w:r>
        <w:rPr>
          <w:rFonts w:hint="eastAsia" w:ascii="宋体" w:hAnsi="宋体" w:eastAsia="宋体" w:cs="宋体"/>
          <w:highlight w:val="none"/>
        </w:rPr>
        <w:t>)</w:t>
      </w:r>
      <w:r>
        <w:rPr>
          <w:rFonts w:hint="eastAsia" w:ascii="宋体" w:hAnsi="宋体" w:eastAsia="宋体" w:cs="宋体"/>
          <w:highlight w:val="none"/>
          <w:lang w:eastAsia="zh-CN"/>
        </w:rPr>
        <w:t>，</w:t>
      </w:r>
      <w:r>
        <w:rPr>
          <w:rFonts w:hint="eastAsia" w:ascii="宋体" w:hAnsi="宋体" w:eastAsia="宋体" w:cs="宋体"/>
          <w:highlight w:val="none"/>
          <w:lang w:val="en-US" w:eastAsia="zh-CN"/>
        </w:rPr>
        <w:t>每有1人得0.5分，</w:t>
      </w:r>
      <w:r>
        <w:rPr>
          <w:rFonts w:hint="eastAsia" w:ascii="宋体" w:hAnsi="宋体" w:eastAsia="宋体" w:cs="宋体"/>
          <w:b/>
          <w:bCs/>
          <w:highlight w:val="none"/>
          <w:lang w:val="en-US" w:eastAsia="zh-CN"/>
        </w:rPr>
        <w:t>本项满分2分</w:t>
      </w:r>
      <w:r>
        <w:rPr>
          <w:rFonts w:hint="eastAsia" w:ascii="宋体" w:hAnsi="宋体" w:eastAsia="宋体" w:cs="宋体"/>
          <w:highlight w:val="none"/>
          <w:lang w:val="en-US" w:eastAsia="zh-CN"/>
        </w:rPr>
        <w:t>。</w:t>
      </w:r>
      <w:r>
        <w:rPr>
          <w:rFonts w:hint="eastAsia" w:ascii="宋体" w:hAnsi="宋体" w:eastAsia="宋体" w:cs="宋体"/>
          <w:color w:val="auto"/>
          <w:sz w:val="21"/>
          <w:szCs w:val="21"/>
          <w:highlight w:val="none"/>
          <w:lang w:val="en" w:eastAsia="zh-CN"/>
        </w:rPr>
        <w:t>（提供相关</w:t>
      </w:r>
      <w:r>
        <w:rPr>
          <w:rFonts w:hint="eastAsia" w:ascii="宋体" w:hAnsi="宋体" w:eastAsia="宋体" w:cs="宋体"/>
          <w:color w:val="auto"/>
          <w:sz w:val="21"/>
          <w:szCs w:val="21"/>
          <w:highlight w:val="none"/>
          <w:lang w:val="en-US" w:eastAsia="zh-CN"/>
        </w:rPr>
        <w:t>业绩合同或其他可证明业绩岗位情况的材料</w:t>
      </w:r>
      <w:r>
        <w:rPr>
          <w:rFonts w:hint="eastAsia" w:ascii="宋体" w:hAnsi="宋体" w:eastAsia="宋体" w:cs="宋体"/>
          <w:color w:val="auto"/>
          <w:sz w:val="21"/>
          <w:szCs w:val="21"/>
          <w:highlight w:val="none"/>
          <w:lang w:val="en" w:eastAsia="zh-CN"/>
        </w:rPr>
        <w:t>）</w:t>
      </w:r>
    </w:p>
    <w:p>
      <w:pPr>
        <w:keepNext w:val="0"/>
        <w:keepLines w:val="0"/>
        <w:pageBreakBefore w:val="0"/>
        <w:kinsoku/>
        <w:wordWrap/>
        <w:overflowPunct/>
        <w:topLinePunct w:val="0"/>
        <w:bidi w:val="0"/>
        <w:adjustRightInd w:val="0"/>
        <w:snapToGrid w:val="0"/>
        <w:spacing w:line="360" w:lineRule="auto"/>
        <w:ind w:firstLine="359" w:firstLineChars="171"/>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③拟投入管理人员中，具有</w:t>
      </w:r>
      <w:r>
        <w:rPr>
          <w:rFonts w:hint="eastAsia" w:ascii="宋体" w:hAnsi="宋体" w:eastAsia="宋体" w:cs="宋体"/>
          <w:highlight w:val="none"/>
        </w:rPr>
        <w:t>医院感染管理培训证书或应急管理部门颁发的安全培训合格证书</w:t>
      </w:r>
      <w:r>
        <w:rPr>
          <w:rFonts w:hint="eastAsia" w:ascii="宋体" w:hAnsi="宋体" w:eastAsia="宋体" w:cs="宋体"/>
          <w:highlight w:val="none"/>
          <w:lang w:eastAsia="zh-CN"/>
        </w:rPr>
        <w:t>的，</w:t>
      </w:r>
      <w:r>
        <w:rPr>
          <w:rFonts w:hint="eastAsia" w:ascii="宋体" w:hAnsi="宋体" w:eastAsia="宋体" w:cs="宋体"/>
          <w:highlight w:val="none"/>
          <w:lang w:val="en-US" w:eastAsia="zh-CN"/>
        </w:rPr>
        <w:t>每有1个证书得0.5分，</w:t>
      </w:r>
      <w:r>
        <w:rPr>
          <w:rFonts w:hint="eastAsia" w:ascii="宋体" w:hAnsi="宋体" w:eastAsia="宋体" w:cs="宋体"/>
          <w:b/>
          <w:bCs/>
          <w:highlight w:val="none"/>
          <w:lang w:val="en-US" w:eastAsia="zh-CN"/>
        </w:rPr>
        <w:t>本项满分1分</w:t>
      </w:r>
      <w:r>
        <w:rPr>
          <w:rFonts w:hint="eastAsia" w:ascii="宋体" w:hAnsi="宋体" w:eastAsia="宋体" w:cs="宋体"/>
          <w:highlight w:val="none"/>
          <w:lang w:val="en-US" w:eastAsia="zh-CN"/>
        </w:rPr>
        <w:t>。</w:t>
      </w:r>
      <w:r>
        <w:rPr>
          <w:rFonts w:hint="eastAsia" w:ascii="宋体" w:hAnsi="宋体" w:eastAsia="宋体" w:cs="宋体"/>
          <w:color w:val="auto"/>
          <w:sz w:val="21"/>
          <w:szCs w:val="21"/>
          <w:highlight w:val="none"/>
          <w:lang w:val="en" w:eastAsia="zh-CN"/>
        </w:rPr>
        <w:t>（提供相关证书或其他有效证明复印件）</w:t>
      </w:r>
    </w:p>
    <w:p>
      <w:pPr>
        <w:keepNext w:val="0"/>
        <w:keepLines w:val="0"/>
        <w:pageBreakBefore w:val="0"/>
        <w:kinsoku/>
        <w:wordWrap/>
        <w:overflowPunct/>
        <w:topLinePunct w:val="0"/>
        <w:bidi w:val="0"/>
        <w:adjustRightInd w:val="0"/>
        <w:snapToGrid w:val="0"/>
        <w:spacing w:line="360" w:lineRule="auto"/>
        <w:ind w:firstLine="359" w:firstLineChars="171"/>
        <w:jc w:val="left"/>
        <w:textAlignment w:val="auto"/>
        <w:rPr>
          <w:rFonts w:hint="eastAsia" w:ascii="宋体" w:hAnsi="宋体" w:eastAsia="宋体" w:cs="宋体"/>
          <w:color w:val="auto"/>
          <w:sz w:val="21"/>
          <w:szCs w:val="21"/>
          <w:highlight w:val="yellow"/>
          <w:lang w:val="en-US" w:eastAsia="zh-CN"/>
        </w:rPr>
      </w:pPr>
      <w:r>
        <w:rPr>
          <w:rFonts w:hint="eastAsia" w:ascii="宋体" w:hAnsi="宋体" w:eastAsia="宋体" w:cs="宋体"/>
          <w:color w:val="auto"/>
          <w:sz w:val="21"/>
          <w:szCs w:val="21"/>
          <w:highlight w:val="none"/>
          <w:lang w:val="en-US" w:eastAsia="zh-CN"/>
        </w:rPr>
        <w:t>④除项目经理外，其他拟投入管理人员中有与本项目需求服务内容相关的</w:t>
      </w:r>
      <w:r>
        <w:rPr>
          <w:rFonts w:hint="eastAsia" w:ascii="宋体" w:hAnsi="宋体" w:eastAsia="宋体" w:cs="宋体"/>
          <w:color w:val="auto"/>
          <w:sz w:val="21"/>
          <w:szCs w:val="21"/>
          <w:highlight w:val="none"/>
          <w:lang w:eastAsia="zh-CN"/>
        </w:rPr>
        <w:t>中级或以上职称证书的，每提供一个证书的</w:t>
      </w:r>
      <w:r>
        <w:rPr>
          <w:rFonts w:hint="eastAsia" w:ascii="宋体" w:hAnsi="宋体" w:eastAsia="宋体" w:cs="宋体"/>
          <w:color w:val="auto"/>
          <w:sz w:val="21"/>
          <w:szCs w:val="21"/>
          <w:highlight w:val="none"/>
          <w:lang w:val="en-US" w:eastAsia="zh-CN"/>
        </w:rPr>
        <w:t>得1分，</w:t>
      </w:r>
      <w:r>
        <w:rPr>
          <w:rFonts w:hint="eastAsia" w:ascii="宋体" w:hAnsi="宋体" w:cs="宋体"/>
          <w:b/>
          <w:bCs/>
          <w:color w:val="auto"/>
          <w:sz w:val="21"/>
          <w:szCs w:val="21"/>
          <w:highlight w:val="none"/>
          <w:lang w:val="en-US" w:eastAsia="zh-CN"/>
        </w:rPr>
        <w:t>本项</w:t>
      </w:r>
      <w:r>
        <w:rPr>
          <w:rFonts w:hint="eastAsia" w:ascii="宋体" w:hAnsi="宋体" w:eastAsia="宋体" w:cs="宋体"/>
          <w:b/>
          <w:bCs/>
          <w:color w:val="auto"/>
          <w:sz w:val="21"/>
          <w:szCs w:val="21"/>
          <w:highlight w:val="none"/>
          <w:lang w:val="en" w:eastAsia="zh-CN"/>
        </w:rPr>
        <w:t>满分</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val="en" w:eastAsia="zh-CN"/>
        </w:rPr>
        <w:t>分</w:t>
      </w:r>
      <w:r>
        <w:rPr>
          <w:rFonts w:hint="eastAsia" w:ascii="宋体" w:hAnsi="宋体" w:eastAsia="宋体" w:cs="宋体"/>
          <w:color w:val="auto"/>
          <w:sz w:val="21"/>
          <w:szCs w:val="21"/>
          <w:highlight w:val="none"/>
          <w:lang w:val="en" w:eastAsia="zh-CN"/>
        </w:rPr>
        <w:t>。（提供相关证书或其他有效证明复印件）</w:t>
      </w:r>
    </w:p>
    <w:p>
      <w:pPr>
        <w:pStyle w:val="501"/>
        <w:adjustRightInd w:val="0"/>
        <w:snapToGrid w:val="0"/>
        <w:spacing w:line="360" w:lineRule="auto"/>
        <w:ind w:firstLine="378" w:firstLineChars="180"/>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）投标人自20</w:t>
      </w:r>
      <w:r>
        <w:rPr>
          <w:rFonts w:hint="eastAsia" w:ascii="宋体" w:hAnsi="宋体" w:eastAsia="宋体" w:cs="宋体"/>
          <w:color w:val="auto"/>
          <w:highlight w:val="none"/>
          <w:lang w:val="en-US" w:eastAsia="zh-CN"/>
        </w:rPr>
        <w:t>22</w:t>
      </w:r>
      <w:r>
        <w:rPr>
          <w:rFonts w:hint="eastAsia" w:ascii="宋体" w:hAnsi="宋体" w:eastAsia="宋体" w:cs="宋体"/>
          <w:color w:val="auto"/>
          <w:highlight w:val="none"/>
        </w:rPr>
        <w:t>年以来（含20</w:t>
      </w:r>
      <w:r>
        <w:rPr>
          <w:rFonts w:hint="eastAsia" w:ascii="宋体" w:hAnsi="宋体" w:eastAsia="宋体" w:cs="宋体"/>
          <w:color w:val="auto"/>
          <w:highlight w:val="none"/>
          <w:lang w:val="en-US" w:eastAsia="zh-CN"/>
        </w:rPr>
        <w:t>22</w:t>
      </w:r>
      <w:r>
        <w:rPr>
          <w:rFonts w:hint="eastAsia" w:ascii="宋体" w:hAnsi="宋体" w:eastAsia="宋体" w:cs="宋体"/>
          <w:color w:val="auto"/>
          <w:highlight w:val="none"/>
        </w:rPr>
        <w:t>年）承接</w:t>
      </w:r>
      <w:r>
        <w:rPr>
          <w:rFonts w:hint="eastAsia" w:ascii="宋体" w:hAnsi="宋体" w:eastAsia="宋体" w:cs="宋体"/>
          <w:color w:val="auto"/>
          <w:highlight w:val="none"/>
          <w:lang w:val="en-US" w:eastAsia="zh-CN"/>
        </w:rPr>
        <w:t>的类似综合性</w:t>
      </w:r>
      <w:r>
        <w:rPr>
          <w:rFonts w:hint="eastAsia" w:ascii="宋体" w:hAnsi="宋体" w:eastAsia="宋体" w:cs="宋体"/>
          <w:color w:val="auto"/>
          <w:highlight w:val="none"/>
        </w:rPr>
        <w:t>物业服务项目</w:t>
      </w:r>
      <w:r>
        <w:rPr>
          <w:rFonts w:hint="eastAsia" w:ascii="宋体" w:hAnsi="宋体" w:eastAsia="宋体" w:cs="宋体"/>
          <w:color w:val="auto"/>
          <w:highlight w:val="none"/>
          <w:lang w:eastAsia="zh-CN"/>
        </w:rPr>
        <w:t>（主要服务内容至少包含保洁服务、</w:t>
      </w:r>
      <w:r>
        <w:rPr>
          <w:rFonts w:hint="eastAsia" w:ascii="宋体" w:hAnsi="宋体" w:eastAsia="宋体" w:cs="宋体"/>
          <w:color w:val="auto"/>
          <w:highlight w:val="none"/>
          <w:lang w:val="en-US" w:eastAsia="zh-CN"/>
        </w:rPr>
        <w:t>绿化养护、生活垃圾清运</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业绩，每项得</w:t>
      </w:r>
      <w:r>
        <w:rPr>
          <w:rFonts w:hint="eastAsia" w:cs="宋体"/>
          <w:color w:val="auto"/>
          <w:highlight w:val="none"/>
          <w:lang w:val="en-US" w:eastAsia="zh-CN"/>
        </w:rPr>
        <w:t>1</w:t>
      </w:r>
      <w:r>
        <w:rPr>
          <w:rFonts w:hint="eastAsia" w:ascii="宋体" w:hAnsi="宋体" w:eastAsia="宋体" w:cs="宋体"/>
          <w:color w:val="auto"/>
          <w:highlight w:val="none"/>
        </w:rPr>
        <w:t>分，</w:t>
      </w:r>
      <w:r>
        <w:rPr>
          <w:rFonts w:hint="eastAsia" w:cs="宋体"/>
          <w:b/>
          <w:bCs/>
          <w:color w:val="auto"/>
          <w:highlight w:val="none"/>
          <w:lang w:val="en-US" w:eastAsia="zh-CN"/>
        </w:rPr>
        <w:t>本项</w:t>
      </w:r>
      <w:r>
        <w:rPr>
          <w:rFonts w:hint="eastAsia" w:ascii="宋体" w:hAnsi="宋体" w:eastAsia="宋体" w:cs="宋体"/>
          <w:b/>
          <w:bCs/>
          <w:color w:val="auto"/>
          <w:highlight w:val="none"/>
        </w:rPr>
        <w:t>满分</w:t>
      </w:r>
      <w:r>
        <w:rPr>
          <w:rFonts w:hint="eastAsia" w:cs="宋体"/>
          <w:b/>
          <w:bCs/>
          <w:color w:val="auto"/>
          <w:highlight w:val="none"/>
          <w:lang w:val="en-US" w:eastAsia="zh-CN"/>
        </w:rPr>
        <w:t>6</w:t>
      </w:r>
      <w:r>
        <w:rPr>
          <w:rFonts w:hint="eastAsia" w:ascii="宋体" w:hAnsi="宋体" w:eastAsia="宋体" w:cs="宋体"/>
          <w:b/>
          <w:bCs/>
          <w:color w:val="auto"/>
          <w:highlight w:val="none"/>
        </w:rPr>
        <w:t>分</w:t>
      </w:r>
      <w:r>
        <w:rPr>
          <w:rFonts w:hint="eastAsia" w:ascii="宋体" w:hAnsi="宋体" w:eastAsia="宋体" w:cs="宋体"/>
          <w:color w:val="auto"/>
          <w:highlight w:val="none"/>
        </w:rPr>
        <w:t>。（同一项目多次中标或者成交只按一个业绩计算</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投标文件中提供合同或中标</w:t>
      </w:r>
      <w:r>
        <w:rPr>
          <w:rFonts w:hint="eastAsia" w:ascii="宋体" w:hAnsi="宋体" w:eastAsia="宋体" w:cs="宋体"/>
          <w:color w:val="auto"/>
          <w:highlight w:val="none"/>
          <w:lang w:val="en-US" w:eastAsia="zh-CN"/>
        </w:rPr>
        <w:t>/成交</w:t>
      </w:r>
      <w:r>
        <w:rPr>
          <w:rFonts w:hint="eastAsia" w:ascii="宋体" w:hAnsi="宋体" w:eastAsia="宋体" w:cs="宋体"/>
          <w:color w:val="auto"/>
          <w:highlight w:val="none"/>
        </w:rPr>
        <w:t>通知书复</w:t>
      </w:r>
      <w:r>
        <w:rPr>
          <w:rFonts w:hint="eastAsia" w:ascii="宋体" w:hAnsi="宋体" w:eastAsia="宋体" w:cs="宋体"/>
          <w:color w:val="auto"/>
          <w:highlight w:val="none"/>
          <w:lang w:val="en-US" w:eastAsia="zh-CN"/>
        </w:rPr>
        <w:t>印</w:t>
      </w:r>
      <w:r>
        <w:rPr>
          <w:rFonts w:hint="eastAsia" w:ascii="宋体" w:hAnsi="宋体" w:eastAsia="宋体" w:cs="宋体"/>
          <w:color w:val="auto"/>
          <w:highlight w:val="none"/>
        </w:rPr>
        <w:t>件或扫描件，</w:t>
      </w:r>
      <w:r>
        <w:rPr>
          <w:rFonts w:hint="eastAsia" w:ascii="宋体" w:hAnsi="宋体" w:eastAsia="宋体" w:cs="宋体"/>
          <w:color w:val="auto"/>
          <w:highlight w:val="none"/>
          <w:lang w:val="en-US" w:eastAsia="zh-CN"/>
        </w:rPr>
        <w:t>并加盖公章</w:t>
      </w:r>
      <w:r>
        <w:rPr>
          <w:rFonts w:hint="eastAsia" w:ascii="宋体" w:hAnsi="宋体" w:eastAsia="宋体" w:cs="宋体"/>
          <w:color w:val="auto"/>
          <w:highlight w:val="none"/>
        </w:rPr>
        <w:t>。）</w:t>
      </w:r>
    </w:p>
    <w:p>
      <w:pPr>
        <w:pStyle w:val="501"/>
        <w:adjustRightInd w:val="0"/>
        <w:snapToGrid w:val="0"/>
        <w:spacing w:line="360" w:lineRule="auto"/>
        <w:ind w:firstLine="378" w:firstLineChars="180"/>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）投标人</w:t>
      </w:r>
      <w:r>
        <w:rPr>
          <w:rFonts w:hint="eastAsia" w:ascii="宋体" w:hAnsi="宋体" w:eastAsia="宋体" w:cs="宋体"/>
          <w:color w:val="auto"/>
          <w:highlight w:val="none"/>
          <w:lang w:eastAsia="zh-CN"/>
        </w:rPr>
        <w:t>拟</w:t>
      </w:r>
      <w:r>
        <w:rPr>
          <w:rFonts w:hint="eastAsia" w:ascii="宋体" w:hAnsi="宋体" w:eastAsia="宋体" w:cs="宋体"/>
          <w:color w:val="auto"/>
          <w:highlight w:val="none"/>
        </w:rPr>
        <w:t>采用信息化管理系统提升服务管理水平、服务质量，如物业服务智能管理系统</w:t>
      </w:r>
      <w:r>
        <w:rPr>
          <w:rFonts w:hint="eastAsia" w:ascii="宋体" w:hAnsi="宋体" w:eastAsia="宋体" w:cs="宋体"/>
          <w:strike w:val="0"/>
          <w:dstrike w:val="0"/>
          <w:color w:val="auto"/>
          <w:highlight w:val="none"/>
          <w:lang w:eastAsia="zh-CN"/>
        </w:rPr>
        <w:t>、医疗废物管理系统、</w:t>
      </w:r>
      <w:r>
        <w:rPr>
          <w:rFonts w:hint="eastAsia" w:ascii="宋体" w:hAnsi="宋体" w:eastAsia="宋体" w:cs="宋体"/>
          <w:strike w:val="0"/>
          <w:dstrike w:val="0"/>
          <w:color w:val="auto"/>
          <w:highlight w:val="none"/>
          <w:lang w:val="en-US" w:eastAsia="zh-CN"/>
        </w:rPr>
        <w:t>日常巡检上报</w:t>
      </w:r>
      <w:r>
        <w:rPr>
          <w:rFonts w:hint="eastAsia" w:ascii="宋体" w:hAnsi="宋体" w:eastAsia="宋体" w:cs="宋体"/>
          <w:color w:val="auto"/>
          <w:highlight w:val="none"/>
        </w:rPr>
        <w:t>等新技术、新方法的，每个得</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分（提供加盖公章的国家版权</w:t>
      </w:r>
      <w:r>
        <w:rPr>
          <w:rFonts w:hint="eastAsia" w:ascii="宋体" w:hAnsi="宋体" w:eastAsia="宋体" w:cs="宋体"/>
          <w:color w:val="auto"/>
          <w:highlight w:val="none"/>
          <w:lang w:eastAsia="zh-CN"/>
        </w:rPr>
        <w:t>部门</w:t>
      </w:r>
      <w:r>
        <w:rPr>
          <w:rFonts w:hint="eastAsia" w:ascii="宋体" w:hAnsi="宋体" w:eastAsia="宋体" w:cs="宋体"/>
          <w:color w:val="auto"/>
          <w:highlight w:val="none"/>
        </w:rPr>
        <w:t>颁发的著作权登记证书复印件或采购合同等证明文件复印件或扫描件，否则不得分，</w:t>
      </w:r>
      <w:r>
        <w:rPr>
          <w:rFonts w:hint="eastAsia" w:ascii="宋体" w:hAnsi="宋体" w:eastAsia="宋体" w:cs="宋体"/>
          <w:b/>
          <w:bCs/>
          <w:color w:val="auto"/>
          <w:highlight w:val="none"/>
        </w:rPr>
        <w:t>此项满分</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分</w:t>
      </w:r>
      <w:r>
        <w:rPr>
          <w:rFonts w:hint="eastAsia" w:ascii="宋体" w:hAnsi="宋体" w:eastAsia="宋体" w:cs="宋体"/>
          <w:color w:val="auto"/>
          <w:highlight w:val="none"/>
        </w:rPr>
        <w:t>）。</w:t>
      </w:r>
    </w:p>
    <w:p>
      <w:pPr>
        <w:autoSpaceDE w:val="0"/>
        <w:autoSpaceDN w:val="0"/>
        <w:adjustRightInd w:val="0"/>
        <w:spacing w:line="360" w:lineRule="auto"/>
        <w:rPr>
          <w:rFonts w:hint="eastAsia" w:ascii="宋体" w:hAnsi="宋体" w:eastAsia="宋体" w:cs="宋体"/>
          <w:b/>
          <w:bCs/>
          <w:color w:val="000000"/>
          <w:kern w:val="0"/>
          <w:sz w:val="20"/>
          <w:szCs w:val="20"/>
        </w:rPr>
      </w:pPr>
      <w:r>
        <w:rPr>
          <w:rFonts w:hint="eastAsia" w:ascii="宋体" w:hAnsi="宋体" w:eastAsia="宋体" w:cs="宋体"/>
          <w:color w:val="000000"/>
          <w:kern w:val="0"/>
          <w:szCs w:val="21"/>
          <w:lang w:val="zh-CN"/>
        </w:rPr>
        <w:t xml:space="preserve">  </w:t>
      </w:r>
      <w:r>
        <w:rPr>
          <w:rFonts w:hint="eastAsia" w:ascii="宋体" w:hAnsi="宋体" w:eastAsia="宋体" w:cs="宋体"/>
          <w:b/>
          <w:bCs/>
          <w:color w:val="000000"/>
          <w:kern w:val="0"/>
          <w:szCs w:val="21"/>
          <w:lang w:val="zh-CN"/>
        </w:rPr>
        <w:t>（三）总得分＝1+2+3。</w:t>
      </w:r>
    </w:p>
    <w:p>
      <w:pPr>
        <w:autoSpaceDE/>
        <w:autoSpaceDN/>
        <w:adjustRightInd w:val="0"/>
        <w:snapToGrid w:val="0"/>
        <w:spacing w:line="360" w:lineRule="auto"/>
        <w:ind w:firstLine="283" w:firstLineChars="135"/>
        <w:outlineLvl w:val="0"/>
        <w:rPr>
          <w:rFonts w:hint="eastAsia" w:ascii="宋体" w:hAnsi="宋体" w:eastAsia="宋体" w:cs="宋体"/>
          <w:b/>
          <w:bCs/>
          <w:kern w:val="0"/>
          <w:sz w:val="21"/>
          <w:szCs w:val="21"/>
          <w:highlight w:val="none"/>
          <w:lang w:val="zh-CN"/>
        </w:rPr>
      </w:pPr>
    </w:p>
    <w:p>
      <w:pPr>
        <w:pStyle w:val="29"/>
        <w:adjustRightInd w:val="0"/>
        <w:snapToGrid w:val="0"/>
        <w:spacing w:line="360" w:lineRule="auto"/>
        <w:rPr>
          <w:rFonts w:hint="eastAsia" w:hAnsi="宋体" w:eastAsia="宋体" w:cs="宋体"/>
          <w:b/>
          <w:highlight w:val="none"/>
        </w:rPr>
      </w:pPr>
      <w:r>
        <w:rPr>
          <w:rFonts w:hint="eastAsia" w:hAnsi="宋体" w:eastAsia="宋体" w:cs="宋体"/>
          <w:b/>
          <w:highlight w:val="none"/>
        </w:rPr>
        <w:t>三、中标候选人推荐原则</w:t>
      </w:r>
    </w:p>
    <w:p>
      <w:pPr>
        <w:pageBreakBefore w:val="0"/>
        <w:spacing w:line="420" w:lineRule="exact"/>
        <w:ind w:firstLine="420" w:firstLineChars="200"/>
        <w:jc w:val="left"/>
        <w:rPr>
          <w:rFonts w:hint="eastAsia"/>
          <w:bCs/>
          <w:color w:val="auto"/>
          <w:highlight w:val="none"/>
          <w:shd w:val="clear" w:color="auto" w:fill="auto"/>
        </w:rPr>
      </w:pPr>
      <w:r>
        <w:rPr>
          <w:rFonts w:hint="eastAsia"/>
          <w:bCs/>
          <w:color w:val="auto"/>
          <w:highlight w:val="none"/>
          <w:shd w:val="clear" w:color="auto" w:fill="auto"/>
        </w:rPr>
        <w:t>（一）评标委员会将根据得分由高到低排列次序（得分相同时，以</w:t>
      </w:r>
      <w:r>
        <w:rPr>
          <w:rFonts w:hint="eastAsia"/>
          <w:bCs/>
          <w:color w:val="auto"/>
          <w:highlight w:val="none"/>
          <w:shd w:val="clear" w:color="auto" w:fill="auto"/>
          <w:lang w:eastAsia="zh-CN"/>
        </w:rPr>
        <w:t>评标价</w:t>
      </w:r>
      <w:r>
        <w:rPr>
          <w:rFonts w:hint="eastAsia"/>
          <w:bCs/>
          <w:color w:val="auto"/>
          <w:highlight w:val="none"/>
          <w:shd w:val="clear" w:color="auto" w:fill="auto"/>
        </w:rPr>
        <w:t>由低到高顺序排列；得分相同且</w:t>
      </w:r>
      <w:r>
        <w:rPr>
          <w:rFonts w:hint="eastAsia"/>
          <w:bCs/>
          <w:color w:val="auto"/>
          <w:highlight w:val="none"/>
          <w:shd w:val="clear" w:color="auto" w:fill="auto"/>
          <w:lang w:eastAsia="zh-CN"/>
        </w:rPr>
        <w:t>评标价</w:t>
      </w:r>
      <w:r>
        <w:rPr>
          <w:rFonts w:hint="eastAsia"/>
          <w:bCs/>
          <w:color w:val="auto"/>
          <w:highlight w:val="none"/>
          <w:shd w:val="clear" w:color="auto" w:fill="auto"/>
        </w:rPr>
        <w:t>相同的，按技术指标优劣顺序排列）并推荐中标候选供应商。采购人应当确定评审委员会推荐排名第一的中标候选人为中标人。</w:t>
      </w:r>
    </w:p>
    <w:p>
      <w:pPr>
        <w:pageBreakBefore w:val="0"/>
        <w:spacing w:line="420" w:lineRule="exact"/>
        <w:ind w:firstLine="420" w:firstLineChars="200"/>
        <w:jc w:val="left"/>
        <w:rPr>
          <w:rFonts w:hint="eastAsia"/>
          <w:bCs/>
          <w:color w:val="auto"/>
          <w:highlight w:val="none"/>
          <w:shd w:val="clear" w:color="auto" w:fill="auto"/>
        </w:rPr>
      </w:pPr>
      <w:r>
        <w:rPr>
          <w:rFonts w:hint="eastAsia"/>
          <w:bCs/>
          <w:color w:val="auto"/>
          <w:highlight w:val="none"/>
          <w:shd w:val="clear" w:color="auto" w:fill="auto"/>
        </w:rPr>
        <w:t>（二）排名第一的中标候选人放弃中标、</w:t>
      </w:r>
      <w:r>
        <w:rPr>
          <w:rFonts w:hint="eastAsia"/>
          <w:bCs/>
          <w:color w:val="auto"/>
          <w:highlight w:val="none"/>
        </w:rPr>
        <w:t>拒绝签订政府采购合同的</w:t>
      </w:r>
      <w:r>
        <w:rPr>
          <w:rFonts w:hint="eastAsia"/>
          <w:bCs/>
          <w:color w:val="auto"/>
          <w:highlight w:val="none"/>
          <w:shd w:val="clear" w:color="auto" w:fill="auto"/>
        </w:rPr>
        <w:t>，采购人可以确定排名第二的中标候选人为中标人。排名第二的中标候选人因前款规定的同样原因不能签订合同的，采购人可以确定排名第三的中标候选人为中标人，其余以此类推。</w:t>
      </w:r>
    </w:p>
    <w:p>
      <w:pPr>
        <w:keepNext w:val="0"/>
        <w:keepLines w:val="0"/>
        <w:pageBreakBefore w:val="0"/>
        <w:kinsoku/>
        <w:wordWrap/>
        <w:overflowPunct/>
        <w:topLinePunct w:val="0"/>
        <w:autoSpaceDE/>
        <w:autoSpaceDN/>
        <w:bidi w:val="0"/>
        <w:spacing w:line="420" w:lineRule="exact"/>
        <w:ind w:firstLine="420" w:firstLineChars="200"/>
        <w:jc w:val="left"/>
        <w:rPr>
          <w:rFonts w:hint="eastAsia" w:eastAsia="宋体"/>
          <w:b/>
          <w:bCs w:val="0"/>
          <w:color w:val="auto"/>
          <w:highlight w:val="none"/>
          <w:shd w:val="clear" w:color="auto" w:fill="auto"/>
          <w:lang w:eastAsia="zh-CN"/>
        </w:rPr>
      </w:pPr>
      <w:r>
        <w:rPr>
          <w:rFonts w:hint="eastAsia"/>
          <w:b/>
          <w:bCs w:val="0"/>
          <w:color w:val="auto"/>
          <w:highlight w:val="none"/>
          <w:shd w:val="clear" w:color="auto" w:fill="auto"/>
          <w:lang w:eastAsia="zh-CN"/>
        </w:rPr>
        <w:t>（三）本项目投标人均可投两个分标，但只能中标一个分标。本项目按照分标1</w:t>
      </w:r>
      <w:r>
        <w:rPr>
          <w:rFonts w:hint="eastAsia" w:ascii="宋体" w:hAnsi="宋体" w:eastAsia="宋体" w:cs="宋体"/>
          <w:b/>
          <w:bCs w:val="0"/>
          <w:color w:val="auto"/>
          <w:highlight w:val="none"/>
          <w:shd w:val="clear" w:color="auto" w:fill="auto"/>
          <w:lang w:eastAsia="zh-CN"/>
        </w:rPr>
        <w:t>→</w:t>
      </w:r>
      <w:r>
        <w:rPr>
          <w:rFonts w:hint="eastAsia"/>
          <w:b/>
          <w:bCs w:val="0"/>
          <w:color w:val="auto"/>
          <w:highlight w:val="none"/>
          <w:shd w:val="clear" w:color="auto" w:fill="auto"/>
          <w:lang w:eastAsia="zh-CN"/>
        </w:rPr>
        <w:t>分标2的顺序依次评标，在分标1被确定为中标人的投标人，不得成为分标2的中标人，依次类推。</w:t>
      </w:r>
    </w:p>
    <w:p>
      <w:pPr>
        <w:pStyle w:val="2"/>
        <w:rPr>
          <w:rFonts w:hint="eastAsia"/>
        </w:rPr>
      </w:pPr>
    </w:p>
    <w:p>
      <w:pPr>
        <w:pageBreakBefore/>
        <w:spacing w:line="380" w:lineRule="exact"/>
        <w:jc w:val="center"/>
        <w:rPr>
          <w:rFonts w:hint="eastAsia" w:ascii="仿宋_GB2312" w:hAnsi="宋体" w:eastAsia="仿宋_GB2312" w:cs="Courier New"/>
          <w:b/>
          <w:sz w:val="32"/>
          <w:szCs w:val="32"/>
          <w:highlight w:val="none"/>
          <w:lang w:eastAsia="zh-CN"/>
        </w:rPr>
      </w:pPr>
      <w:r>
        <w:rPr>
          <w:rFonts w:hint="eastAsia" w:ascii="仿宋_GB2312" w:hAnsi="宋体" w:eastAsia="仿宋_GB2312" w:cs="Courier New"/>
          <w:b/>
          <w:sz w:val="32"/>
          <w:szCs w:val="32"/>
          <w:highlight w:val="none"/>
        </w:rPr>
        <w:t>评标方法及评分标准</w:t>
      </w:r>
      <w:r>
        <w:rPr>
          <w:rFonts w:hint="eastAsia" w:ascii="仿宋_GB2312" w:hAnsi="宋体" w:eastAsia="仿宋_GB2312" w:cs="Courier New"/>
          <w:b/>
          <w:sz w:val="32"/>
          <w:szCs w:val="32"/>
          <w:highlight w:val="none"/>
          <w:lang w:eastAsia="zh-CN"/>
        </w:rPr>
        <w:t>（</w:t>
      </w:r>
      <w:r>
        <w:rPr>
          <w:rFonts w:hint="eastAsia" w:ascii="仿宋_GB2312" w:hAnsi="宋体" w:eastAsia="仿宋_GB2312" w:cs="Courier New"/>
          <w:b/>
          <w:sz w:val="32"/>
          <w:szCs w:val="32"/>
          <w:highlight w:val="none"/>
          <w:lang w:val="en-US" w:eastAsia="zh-CN"/>
        </w:rPr>
        <w:t>分标2</w:t>
      </w:r>
      <w:r>
        <w:rPr>
          <w:rFonts w:hint="eastAsia" w:ascii="仿宋_GB2312" w:hAnsi="宋体" w:eastAsia="仿宋_GB2312" w:cs="Courier New"/>
          <w:b/>
          <w:sz w:val="32"/>
          <w:szCs w:val="32"/>
          <w:highlight w:val="none"/>
          <w:lang w:eastAsia="zh-CN"/>
        </w:rPr>
        <w:t>）</w:t>
      </w:r>
    </w:p>
    <w:p>
      <w:pPr>
        <w:widowControl/>
        <w:adjustRightInd w:val="0"/>
        <w:snapToGrid w:val="0"/>
        <w:spacing w:line="380" w:lineRule="exact"/>
        <w:ind w:firstLine="420" w:firstLineChars="200"/>
        <w:rPr>
          <w:rFonts w:hint="eastAsia" w:ascii="宋体" w:hAnsi="宋体" w:cs="宋体"/>
          <w:b/>
          <w:bCs/>
          <w:kern w:val="0"/>
          <w:szCs w:val="21"/>
          <w:highlight w:val="none"/>
        </w:rPr>
      </w:pPr>
    </w:p>
    <w:p>
      <w:pPr>
        <w:widowControl/>
        <w:adjustRightInd w:val="0"/>
        <w:snapToGrid w:val="0"/>
        <w:spacing w:line="360" w:lineRule="auto"/>
        <w:ind w:firstLine="420" w:firstLineChars="200"/>
        <w:rPr>
          <w:rFonts w:hint="eastAsia" w:ascii="宋体" w:hAnsi="宋体" w:eastAsia="宋体" w:cs="宋体"/>
          <w:b/>
          <w:bCs/>
          <w:kern w:val="0"/>
          <w:szCs w:val="21"/>
          <w:highlight w:val="none"/>
        </w:rPr>
      </w:pPr>
      <w:r>
        <w:rPr>
          <w:rFonts w:hint="eastAsia" w:ascii="宋体" w:hAnsi="宋体" w:eastAsia="宋体" w:cs="宋体"/>
          <w:b/>
          <w:bCs/>
          <w:kern w:val="0"/>
          <w:szCs w:val="21"/>
          <w:highlight w:val="none"/>
        </w:rPr>
        <w:t>一、评标原则</w:t>
      </w:r>
    </w:p>
    <w:p>
      <w:pPr>
        <w:widowControl/>
        <w:adjustRightInd w:val="0"/>
        <w:snapToGrid w:val="0"/>
        <w:spacing w:line="360" w:lineRule="auto"/>
        <w:ind w:firstLine="420" w:firstLineChars="200"/>
        <w:rPr>
          <w:rFonts w:hint="eastAsia" w:ascii="宋体" w:hAnsi="宋体" w:eastAsia="宋体" w:cs="宋体"/>
          <w:kern w:val="0"/>
          <w:szCs w:val="21"/>
          <w:highlight w:val="none"/>
        </w:rPr>
      </w:pPr>
      <w:r>
        <w:rPr>
          <w:rFonts w:hint="eastAsia" w:ascii="宋体" w:hAnsi="宋体" w:eastAsia="宋体" w:cs="宋体"/>
          <w:kern w:val="0"/>
          <w:szCs w:val="21"/>
          <w:highlight w:val="none"/>
        </w:rPr>
        <w:t>(一) 评委构成：本招标采购项目的评标委员会由采购人代表和有关技术、经济等方面的专家组成，成员人数应当为</w:t>
      </w:r>
      <w:r>
        <w:rPr>
          <w:rFonts w:hint="default" w:ascii="宋体" w:hAnsi="宋体" w:cs="宋体"/>
          <w:kern w:val="0"/>
          <w:szCs w:val="21"/>
          <w:highlight w:val="none"/>
          <w:lang w:val="en"/>
        </w:rPr>
        <w:t>五</w:t>
      </w:r>
      <w:r>
        <w:rPr>
          <w:rFonts w:hint="eastAsia" w:ascii="宋体" w:hAnsi="宋体" w:eastAsia="宋体" w:cs="宋体"/>
          <w:kern w:val="0"/>
          <w:szCs w:val="21"/>
          <w:highlight w:val="none"/>
        </w:rPr>
        <w:t>人及以上单数。其中，技术、经济等方面的专家不得少于成员总数的三分之二。</w:t>
      </w:r>
    </w:p>
    <w:p>
      <w:pPr>
        <w:widowControl/>
        <w:adjustRightInd w:val="0"/>
        <w:snapToGrid w:val="0"/>
        <w:spacing w:line="360" w:lineRule="auto"/>
        <w:ind w:firstLine="420" w:firstLineChars="200"/>
        <w:rPr>
          <w:rFonts w:hint="eastAsia" w:ascii="宋体" w:hAnsi="宋体" w:eastAsia="宋体" w:cs="宋体"/>
          <w:bCs/>
          <w:kern w:val="0"/>
          <w:szCs w:val="21"/>
          <w:highlight w:val="none"/>
        </w:rPr>
      </w:pPr>
      <w:r>
        <w:rPr>
          <w:rFonts w:hint="eastAsia" w:ascii="宋体" w:hAnsi="宋体" w:eastAsia="宋体" w:cs="宋体"/>
          <w:bCs/>
          <w:kern w:val="0"/>
          <w:szCs w:val="21"/>
          <w:highlight w:val="none"/>
        </w:rPr>
        <w:t>(二)</w:t>
      </w:r>
      <w:r>
        <w:rPr>
          <w:rFonts w:hint="eastAsia" w:ascii="宋体" w:hAnsi="宋体" w:eastAsia="宋体" w:cs="宋体"/>
          <w:kern w:val="0"/>
          <w:szCs w:val="21"/>
          <w:highlight w:val="none"/>
        </w:rPr>
        <w:t xml:space="preserve"> 评标依据：</w:t>
      </w:r>
      <w:r>
        <w:rPr>
          <w:rFonts w:hint="eastAsia" w:ascii="宋体" w:hAnsi="宋体" w:eastAsia="宋体" w:cs="宋体"/>
          <w:bCs/>
          <w:kern w:val="0"/>
          <w:szCs w:val="21"/>
          <w:highlight w:val="none"/>
        </w:rPr>
        <w:t>评委将以招投标文件为评标依据，对投标人的内容按百分制打分。</w:t>
      </w:r>
    </w:p>
    <w:p>
      <w:pPr>
        <w:widowControl/>
        <w:adjustRightInd w:val="0"/>
        <w:snapToGrid w:val="0"/>
        <w:spacing w:line="360" w:lineRule="auto"/>
        <w:ind w:firstLine="420" w:firstLineChars="200"/>
        <w:rPr>
          <w:rFonts w:hint="eastAsia" w:ascii="宋体" w:hAnsi="宋体" w:eastAsia="宋体" w:cs="宋体"/>
          <w:bCs w:val="0"/>
          <w:kern w:val="0"/>
          <w:szCs w:val="21"/>
          <w:highlight w:val="none"/>
        </w:rPr>
      </w:pPr>
      <w:r>
        <w:rPr>
          <w:rFonts w:hint="eastAsia" w:ascii="宋体" w:hAnsi="宋体" w:eastAsia="宋体" w:cs="宋体"/>
          <w:bCs w:val="0"/>
          <w:kern w:val="0"/>
          <w:szCs w:val="21"/>
          <w:highlight w:val="none"/>
        </w:rPr>
        <w:t>(三)</w:t>
      </w:r>
      <w:r>
        <w:rPr>
          <w:rFonts w:hint="eastAsia" w:ascii="宋体" w:hAnsi="宋体" w:eastAsia="宋体" w:cs="宋体"/>
          <w:bCs w:val="0"/>
          <w:kern w:val="0"/>
          <w:szCs w:val="21"/>
          <w:highlight w:val="none"/>
          <w:lang w:val="en-US" w:eastAsia="zh-CN"/>
        </w:rPr>
        <w:t xml:space="preserve"> </w:t>
      </w:r>
      <w:r>
        <w:rPr>
          <w:rFonts w:hint="eastAsia" w:ascii="宋体" w:hAnsi="宋体" w:eastAsia="宋体" w:cs="宋体"/>
          <w:bCs w:val="0"/>
          <w:kern w:val="0"/>
          <w:szCs w:val="21"/>
          <w:highlight w:val="none"/>
        </w:rPr>
        <w:t>评标方式：以封闭方式进行。</w:t>
      </w:r>
    </w:p>
    <w:p>
      <w:pPr>
        <w:widowControl/>
        <w:snapToGrid w:val="0"/>
        <w:spacing w:line="360" w:lineRule="auto"/>
        <w:ind w:firstLine="420" w:firstLineChars="200"/>
        <w:rPr>
          <w:rFonts w:hint="eastAsia"/>
        </w:rPr>
      </w:pPr>
      <w:r>
        <w:rPr>
          <w:rFonts w:hint="eastAsia" w:ascii="宋体" w:hAnsi="宋体" w:eastAsia="宋体" w:cs="宋体"/>
          <w:kern w:val="0"/>
          <w:sz w:val="21"/>
          <w:szCs w:val="21"/>
          <w:highlight w:val="none"/>
          <w:lang w:val="en-US" w:eastAsia="zh-CN" w:bidi="ar-SA"/>
        </w:rPr>
        <w:t>(四)无效投标处理原则：在评标过程中，包括在异常低价认定程序中被认定为无效的投标，其投标文件不再进入后续评审阶段，也不参与得分计算与汇总排名。</w:t>
      </w:r>
    </w:p>
    <w:p>
      <w:pPr>
        <w:adjustRightInd w:val="0"/>
        <w:snapToGrid w:val="0"/>
        <w:spacing w:line="360" w:lineRule="auto"/>
        <w:ind w:firstLine="420" w:firstLineChars="200"/>
        <w:rPr>
          <w:rFonts w:hint="eastAsia" w:ascii="宋体" w:hAnsi="宋体" w:eastAsia="宋体" w:cs="宋体"/>
          <w:b/>
          <w:szCs w:val="21"/>
          <w:highlight w:val="none"/>
        </w:rPr>
      </w:pPr>
      <w:r>
        <w:rPr>
          <w:rFonts w:hint="eastAsia" w:ascii="宋体" w:hAnsi="宋体" w:eastAsia="宋体" w:cs="宋体"/>
          <w:b/>
          <w:szCs w:val="21"/>
          <w:highlight w:val="none"/>
        </w:rPr>
        <w:t>二、评标方法</w:t>
      </w:r>
    </w:p>
    <w:p>
      <w:pPr>
        <w:widowControl/>
        <w:adjustRightInd w:val="0"/>
        <w:snapToGrid w:val="0"/>
        <w:spacing w:line="360" w:lineRule="auto"/>
        <w:ind w:firstLine="420" w:firstLineChars="200"/>
        <w:rPr>
          <w:rFonts w:hint="eastAsia" w:ascii="宋体" w:hAnsi="宋体" w:eastAsia="宋体" w:cs="宋体"/>
          <w:kern w:val="0"/>
          <w:szCs w:val="21"/>
          <w:highlight w:val="none"/>
        </w:rPr>
      </w:pPr>
      <w:r>
        <w:rPr>
          <w:rFonts w:hint="eastAsia" w:ascii="宋体" w:hAnsi="宋体" w:eastAsia="宋体" w:cs="宋体"/>
          <w:kern w:val="0"/>
          <w:szCs w:val="21"/>
          <w:highlight w:val="none"/>
        </w:rPr>
        <w:t>（一）对进入详评的，采用百分制综合评分法。</w:t>
      </w:r>
    </w:p>
    <w:p>
      <w:pPr>
        <w:widowControl/>
        <w:adjustRightInd w:val="0"/>
        <w:snapToGrid w:val="0"/>
        <w:spacing w:line="360" w:lineRule="auto"/>
        <w:ind w:firstLine="420" w:firstLineChars="200"/>
        <w:rPr>
          <w:rFonts w:hint="eastAsia" w:ascii="宋体" w:hAnsi="宋体" w:eastAsia="宋体" w:cs="宋体"/>
          <w:kern w:val="0"/>
          <w:szCs w:val="21"/>
          <w:highlight w:val="none"/>
        </w:rPr>
      </w:pPr>
      <w:r>
        <w:rPr>
          <w:rFonts w:hint="eastAsia" w:ascii="宋体" w:hAnsi="宋体" w:eastAsia="宋体" w:cs="宋体"/>
          <w:kern w:val="0"/>
          <w:szCs w:val="21"/>
          <w:highlight w:val="none"/>
        </w:rPr>
        <w:t>（二）计分办法（按四舍五入取至百分位）：</w:t>
      </w:r>
    </w:p>
    <w:p>
      <w:pPr>
        <w:adjustRightInd w:val="0"/>
        <w:snapToGrid w:val="0"/>
        <w:spacing w:line="360" w:lineRule="auto"/>
        <w:ind w:left="210"/>
        <w:jc w:val="left"/>
        <w:rPr>
          <w:rFonts w:hint="eastAsia" w:ascii="宋体" w:hAnsi="宋体" w:eastAsia="宋体" w:cs="宋体"/>
          <w:b/>
          <w:bCs/>
          <w:kern w:val="4"/>
          <w:szCs w:val="21"/>
          <w:highlight w:val="none"/>
        </w:rPr>
      </w:pPr>
      <w:r>
        <w:rPr>
          <w:rFonts w:hint="eastAsia" w:ascii="宋体" w:hAnsi="宋体" w:eastAsia="宋体" w:cs="宋体"/>
          <w:b/>
          <w:bCs/>
          <w:szCs w:val="21"/>
          <w:highlight w:val="none"/>
        </w:rPr>
        <w:t>1.</w:t>
      </w:r>
      <w:r>
        <w:rPr>
          <w:rFonts w:hint="eastAsia" w:ascii="宋体" w:hAnsi="宋体" w:eastAsia="宋体" w:cs="宋体"/>
          <w:b/>
          <w:bCs/>
          <w:kern w:val="4"/>
          <w:szCs w:val="21"/>
          <w:highlight w:val="none"/>
        </w:rPr>
        <w:t>价格分………………………………………………………………………………</w:t>
      </w:r>
      <w:r>
        <w:rPr>
          <w:rFonts w:hint="eastAsia" w:ascii="宋体" w:hAnsi="宋体" w:cs="宋体"/>
          <w:b/>
          <w:bCs/>
          <w:kern w:val="4"/>
          <w:szCs w:val="21"/>
          <w:highlight w:val="none"/>
          <w:lang w:val="en-US" w:eastAsia="zh-CN"/>
        </w:rPr>
        <w:t>2</w:t>
      </w:r>
      <w:r>
        <w:rPr>
          <w:rFonts w:hint="eastAsia" w:ascii="宋体" w:hAnsi="宋体" w:eastAsia="宋体" w:cs="宋体"/>
          <w:b/>
          <w:bCs/>
          <w:kern w:val="4"/>
          <w:szCs w:val="21"/>
          <w:highlight w:val="none"/>
        </w:rPr>
        <w:t>0分</w:t>
      </w:r>
    </w:p>
    <w:p>
      <w:pPr>
        <w:pStyle w:val="29"/>
        <w:adjustRightInd w:val="0"/>
        <w:snapToGrid w:val="0"/>
        <w:spacing w:line="360" w:lineRule="auto"/>
        <w:ind w:firstLine="420" w:firstLineChars="200"/>
        <w:rPr>
          <w:rFonts w:hint="eastAsia" w:hAnsi="宋体" w:eastAsia="宋体" w:cs="宋体"/>
          <w:highlight w:val="none"/>
        </w:rPr>
      </w:pPr>
      <w:r>
        <w:rPr>
          <w:rFonts w:hint="eastAsia" w:hAnsi="宋体" w:eastAsia="宋体" w:cs="宋体"/>
          <w:highlight w:val="none"/>
        </w:rPr>
        <w:t>（1）符合《政府采购促进中小企业发展管理办法》（财库〔2020〕46号）规定条件且按该办法中规定的格式提供了《中小企业声明函》的小型和微型企业参与投标，对其最后报价给予</w:t>
      </w:r>
      <w:r>
        <w:rPr>
          <w:rFonts w:hint="eastAsia" w:hAnsi="宋体" w:eastAsia="宋体" w:cs="宋体"/>
          <w:highlight w:val="none"/>
          <w:lang w:val="en"/>
        </w:rPr>
        <w:t>10</w:t>
      </w:r>
      <w:r>
        <w:rPr>
          <w:rFonts w:hint="eastAsia" w:hAnsi="宋体" w:eastAsia="宋体" w:cs="宋体"/>
          <w:highlight w:val="none"/>
        </w:rPr>
        <w:t>%的扣除，扣除后的价格为评标价，即评标价=最后报价×（1-</w:t>
      </w:r>
      <w:r>
        <w:rPr>
          <w:rFonts w:hint="eastAsia" w:hAnsi="宋体" w:eastAsia="宋体" w:cs="宋体"/>
          <w:highlight w:val="none"/>
          <w:lang w:val="en"/>
        </w:rPr>
        <w:t>10</w:t>
      </w:r>
      <w:r>
        <w:rPr>
          <w:rFonts w:hint="eastAsia" w:hAnsi="宋体" w:eastAsia="宋体" w:cs="宋体"/>
          <w:highlight w:val="none"/>
        </w:rPr>
        <w:t>%）；除上述情况外，评标价=最后报价。</w:t>
      </w:r>
    </w:p>
    <w:p>
      <w:pPr>
        <w:pStyle w:val="29"/>
        <w:adjustRightInd w:val="0"/>
        <w:snapToGrid w:val="0"/>
        <w:spacing w:line="360" w:lineRule="auto"/>
        <w:ind w:firstLine="420" w:firstLineChars="200"/>
        <w:rPr>
          <w:rFonts w:hint="eastAsia" w:hAnsi="宋体" w:eastAsia="宋体" w:cs="宋体"/>
          <w:highlight w:val="none"/>
        </w:rPr>
      </w:pPr>
      <w:r>
        <w:rPr>
          <w:rFonts w:hint="eastAsia" w:hAnsi="宋体" w:eastAsia="宋体" w:cs="宋体"/>
          <w:highlight w:val="none"/>
        </w:rPr>
        <w:t>投标人及所提供产品企业按《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p>
    <w:p>
      <w:pPr>
        <w:pStyle w:val="501"/>
        <w:adjustRightInd w:val="0"/>
        <w:snapToGrid w:val="0"/>
        <w:spacing w:line="360" w:lineRule="auto"/>
        <w:ind w:firstLine="378" w:firstLineChars="180"/>
        <w:rPr>
          <w:rFonts w:hint="eastAsia" w:eastAsia="宋体" w:cs="宋体"/>
          <w:highlight w:val="none"/>
        </w:rPr>
      </w:pPr>
      <w:r>
        <w:rPr>
          <w:rFonts w:hint="eastAsia" w:eastAsia="宋体" w:cs="宋体"/>
          <w:b/>
          <w:bCs/>
          <w:highlight w:val="none"/>
        </w:rPr>
        <w:t>产品或服务</w:t>
      </w:r>
      <w:r>
        <w:rPr>
          <w:rFonts w:hint="eastAsia" w:eastAsia="宋体" w:cs="宋体"/>
          <w:highlight w:val="none"/>
        </w:rPr>
        <w:t>提供企业按《关于促进残疾人就业政府采购政策的通知》(财库〔2017〕141号)认定为残疾人福利性单位的，在政府采购活动中，残疾人福利性单位视同小型、微型企业。残疾人福利性单位参加政府采购活动时，应当提供该通知规定的《残疾人福利性单位声明函》，并对声明的真实性负责。</w:t>
      </w:r>
    </w:p>
    <w:p>
      <w:pPr>
        <w:pStyle w:val="501"/>
        <w:adjustRightInd w:val="0"/>
        <w:snapToGrid w:val="0"/>
        <w:spacing w:line="360" w:lineRule="auto"/>
        <w:ind w:firstLine="283" w:firstLineChars="135"/>
        <w:rPr>
          <w:rFonts w:hint="eastAsia" w:eastAsia="宋体" w:cs="宋体"/>
          <w:highlight w:val="none"/>
        </w:rPr>
      </w:pPr>
      <w:r>
        <w:rPr>
          <w:rFonts w:hint="eastAsia" w:eastAsia="宋体" w:cs="宋体"/>
          <w:highlight w:val="none"/>
        </w:rPr>
        <w:t>（2）以进入评标的最低的评标报价为</w:t>
      </w:r>
      <w:r>
        <w:rPr>
          <w:rFonts w:hint="eastAsia" w:cs="宋体"/>
          <w:highlight w:val="none"/>
          <w:u w:val="single"/>
          <w:lang w:val="en-US" w:eastAsia="zh-CN"/>
        </w:rPr>
        <w:t>2</w:t>
      </w:r>
      <w:r>
        <w:rPr>
          <w:rFonts w:hint="eastAsia" w:eastAsia="宋体" w:cs="宋体"/>
          <w:highlight w:val="none"/>
          <w:u w:val="single"/>
        </w:rPr>
        <w:t>0</w:t>
      </w:r>
      <w:r>
        <w:rPr>
          <w:rFonts w:hint="eastAsia" w:eastAsia="宋体" w:cs="宋体"/>
          <w:highlight w:val="none"/>
        </w:rPr>
        <w:t>分。</w:t>
      </w:r>
    </w:p>
    <w:p>
      <w:pPr>
        <w:pStyle w:val="501"/>
        <w:adjustRightInd w:val="0"/>
        <w:snapToGrid w:val="0"/>
        <w:spacing w:line="360" w:lineRule="auto"/>
        <w:ind w:firstLine="283" w:firstLineChars="135"/>
        <w:rPr>
          <w:rFonts w:hint="eastAsia" w:eastAsia="宋体" w:cs="宋体"/>
          <w:highlight w:val="none"/>
        </w:rPr>
      </w:pPr>
      <w:r>
        <w:rPr>
          <w:rFonts w:hint="eastAsia" w:eastAsia="宋体" w:cs="宋体"/>
          <w:highlight w:val="none"/>
        </w:rPr>
        <w:t>（3）某投标人价格得分 = 投标人最低评标价/某投标人评标价×</w:t>
      </w:r>
      <w:r>
        <w:rPr>
          <w:rFonts w:hint="eastAsia" w:cs="宋体"/>
          <w:highlight w:val="none"/>
          <w:lang w:val="en-US" w:eastAsia="zh-CN"/>
        </w:rPr>
        <w:t>2</w:t>
      </w:r>
      <w:r>
        <w:rPr>
          <w:rFonts w:hint="eastAsia" w:eastAsia="宋体" w:cs="宋体"/>
          <w:highlight w:val="none"/>
        </w:rPr>
        <w:t>0。</w:t>
      </w:r>
    </w:p>
    <w:p>
      <w:pPr>
        <w:pStyle w:val="501"/>
        <w:adjustRightInd w:val="0"/>
        <w:snapToGrid w:val="0"/>
        <w:spacing w:line="360" w:lineRule="auto"/>
        <w:rPr>
          <w:rFonts w:hint="eastAsia" w:ascii="宋体" w:hAnsi="宋体" w:eastAsia="宋体" w:cs="宋体"/>
          <w:b/>
          <w:bCs/>
          <w:color w:val="auto"/>
          <w:kern w:val="4"/>
          <w:highlight w:val="none"/>
          <w:lang w:eastAsia="zh-CN"/>
        </w:rPr>
      </w:pPr>
      <w:r>
        <w:rPr>
          <w:rFonts w:hint="eastAsia" w:hAnsi="宋体" w:eastAsia="宋体" w:cs="宋体"/>
          <w:b/>
          <w:bCs/>
          <w:kern w:val="4"/>
          <w:highlight w:val="none"/>
        </w:rPr>
        <w:t xml:space="preserve"> </w:t>
      </w:r>
      <w:r>
        <w:rPr>
          <w:rFonts w:hint="eastAsia" w:ascii="宋体" w:hAnsi="宋体" w:eastAsia="宋体" w:cs="宋体"/>
          <w:b/>
          <w:bCs/>
          <w:color w:val="auto"/>
          <w:kern w:val="4"/>
          <w:highlight w:val="none"/>
          <w:lang w:val="en-US" w:eastAsia="zh-CN"/>
        </w:rPr>
        <w:t>2.</w:t>
      </w:r>
      <w:r>
        <w:rPr>
          <w:rFonts w:hint="eastAsia" w:ascii="宋体" w:hAnsi="宋体" w:eastAsia="宋体" w:cs="宋体"/>
          <w:b/>
          <w:bCs/>
          <w:color w:val="auto"/>
          <w:kern w:val="4"/>
          <w:highlight w:val="none"/>
          <w:lang w:eastAsia="zh-CN"/>
        </w:rPr>
        <w:t>服务方案分 ………………………………………………………………………</w:t>
      </w:r>
      <w:r>
        <w:rPr>
          <w:rFonts w:hint="eastAsia" w:cs="宋体"/>
          <w:b/>
          <w:bCs/>
          <w:color w:val="auto"/>
          <w:kern w:val="4"/>
          <w:highlight w:val="none"/>
          <w:lang w:val="en-US" w:eastAsia="zh-CN"/>
        </w:rPr>
        <w:t>60</w:t>
      </w:r>
      <w:r>
        <w:rPr>
          <w:rFonts w:hint="eastAsia" w:ascii="宋体" w:hAnsi="宋体" w:eastAsia="宋体" w:cs="宋体"/>
          <w:b/>
          <w:bCs/>
          <w:color w:val="auto"/>
          <w:kern w:val="4"/>
          <w:highlight w:val="none"/>
          <w:lang w:eastAsia="zh-CN"/>
        </w:rPr>
        <w:t>分</w:t>
      </w:r>
    </w:p>
    <w:p>
      <w:pPr>
        <w:pStyle w:val="501"/>
        <w:adjustRightInd w:val="0"/>
        <w:snapToGrid w:val="0"/>
        <w:spacing w:line="360" w:lineRule="auto"/>
        <w:ind w:firstLine="378" w:firstLineChars="180"/>
        <w:rPr>
          <w:rFonts w:hint="eastAsia" w:ascii="宋体" w:hAnsi="宋体" w:eastAsia="宋体" w:cs="宋体"/>
          <w:b/>
          <w:bCs/>
          <w:color w:val="auto"/>
          <w:highlight w:val="none"/>
        </w:rPr>
      </w:pPr>
      <w:r>
        <w:rPr>
          <w:rFonts w:hint="eastAsia" w:ascii="宋体" w:hAnsi="宋体" w:eastAsia="宋体" w:cs="宋体"/>
          <w:b/>
          <w:bCs/>
          <w:color w:val="auto"/>
          <w:highlight w:val="none"/>
        </w:rPr>
        <w:t>（1）管理</w:t>
      </w:r>
      <w:r>
        <w:rPr>
          <w:rFonts w:hint="eastAsia" w:ascii="宋体" w:hAnsi="宋体" w:eastAsia="宋体" w:cs="宋体"/>
          <w:b/>
          <w:bCs/>
          <w:color w:val="auto"/>
          <w:highlight w:val="none"/>
          <w:lang w:val="en-US" w:eastAsia="zh-CN"/>
        </w:rPr>
        <w:t>服务</w:t>
      </w:r>
      <w:r>
        <w:rPr>
          <w:rFonts w:hint="eastAsia" w:ascii="宋体" w:hAnsi="宋体" w:eastAsia="宋体" w:cs="宋体"/>
          <w:b/>
          <w:bCs/>
          <w:color w:val="auto"/>
          <w:highlight w:val="none"/>
        </w:rPr>
        <w:t>方案分（满分</w:t>
      </w:r>
      <w:r>
        <w:rPr>
          <w:rFonts w:hint="eastAsia" w:ascii="宋体" w:hAnsi="宋体" w:eastAsia="宋体" w:cs="宋体"/>
          <w:b/>
          <w:bCs/>
          <w:color w:val="auto"/>
          <w:highlight w:val="none"/>
          <w:lang w:val="en-US" w:eastAsia="zh-CN"/>
        </w:rPr>
        <w:t>9</w:t>
      </w:r>
      <w:r>
        <w:rPr>
          <w:rFonts w:hint="eastAsia" w:ascii="宋体" w:hAnsi="宋体" w:eastAsia="宋体" w:cs="宋体"/>
          <w:b/>
          <w:bCs/>
          <w:color w:val="auto"/>
          <w:highlight w:val="none"/>
        </w:rPr>
        <w:t>分）</w:t>
      </w:r>
    </w:p>
    <w:p>
      <w:pPr>
        <w:pStyle w:val="501"/>
        <w:adjustRightInd w:val="0"/>
        <w:snapToGrid w:val="0"/>
        <w:spacing w:line="360" w:lineRule="auto"/>
        <w:ind w:firstLine="378" w:firstLineChars="180"/>
        <w:rPr>
          <w:rFonts w:hint="eastAsia" w:ascii="宋体" w:hAnsi="宋体" w:eastAsia="宋体" w:cs="宋体"/>
          <w:color w:val="auto"/>
          <w:highlight w:val="none"/>
        </w:rPr>
      </w:pPr>
      <w:r>
        <w:rPr>
          <w:rFonts w:hint="eastAsia" w:ascii="宋体" w:hAnsi="宋体" w:eastAsia="宋体" w:cs="宋体"/>
          <w:color w:val="auto"/>
          <w:highlight w:val="none"/>
        </w:rPr>
        <w:t>根据投标人针对本项目的总体服务方案：</w:t>
      </w:r>
      <w:r>
        <w:rPr>
          <w:rFonts w:hint="eastAsia" w:ascii="宋体" w:hAnsi="宋体" w:eastAsia="宋体" w:cs="宋体"/>
          <w:color w:val="auto"/>
          <w:highlight w:val="none"/>
          <w:lang w:val="en-US" w:eastAsia="zh-CN"/>
        </w:rPr>
        <w:t>方案内容应</w:t>
      </w:r>
      <w:r>
        <w:rPr>
          <w:rFonts w:hint="eastAsia" w:ascii="宋体" w:hAnsi="宋体" w:eastAsia="宋体" w:cs="宋体"/>
          <w:color w:val="auto"/>
          <w:highlight w:val="none"/>
        </w:rPr>
        <w:t>包括但不限于①总体服务模式</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②组织架构设置</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③管理思路及目标</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④重点区域管理</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⑤</w:t>
      </w:r>
      <w:r>
        <w:rPr>
          <w:rFonts w:hint="eastAsia" w:ascii="宋体" w:hAnsi="宋体" w:eastAsia="宋体" w:cs="宋体"/>
          <w:color w:val="auto"/>
          <w:highlight w:val="none"/>
        </w:rPr>
        <w:t>服务承诺</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对本项目物业服务</w:t>
      </w:r>
      <w:r>
        <w:rPr>
          <w:rFonts w:hint="eastAsia" w:ascii="宋体" w:hAnsi="宋体" w:eastAsia="宋体" w:cs="宋体"/>
          <w:color w:val="auto"/>
          <w:highlight w:val="none"/>
          <w:lang w:val="en-US" w:eastAsia="zh-CN"/>
        </w:rPr>
        <w:t>内容、服务标准</w:t>
      </w:r>
      <w:r>
        <w:rPr>
          <w:rFonts w:hint="eastAsia" w:ascii="宋体" w:hAnsi="宋体" w:eastAsia="宋体" w:cs="宋体"/>
          <w:color w:val="auto"/>
          <w:highlight w:val="none"/>
        </w:rPr>
        <w:t>要求进行逐条响应</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⑥</w:t>
      </w:r>
      <w:r>
        <w:rPr>
          <w:rFonts w:hint="eastAsia" w:ascii="宋体" w:hAnsi="宋体" w:eastAsia="宋体" w:cs="宋体"/>
          <w:color w:val="auto"/>
          <w:highlight w:val="none"/>
        </w:rPr>
        <w:t>档案建立与管理</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包括物业管理档案、投诉与回访记录等</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⑦</w:t>
      </w:r>
      <w:r>
        <w:rPr>
          <w:rFonts w:hint="eastAsia" w:ascii="宋体" w:hAnsi="宋体" w:eastAsia="宋体" w:cs="宋体"/>
          <w:color w:val="auto"/>
          <w:highlight w:val="none"/>
        </w:rPr>
        <w:t>质量承诺</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包括管理人员</w:t>
      </w:r>
      <w:r>
        <w:rPr>
          <w:rFonts w:hint="eastAsia" w:ascii="宋体" w:hAnsi="宋体" w:eastAsia="宋体" w:cs="宋体"/>
          <w:color w:val="auto"/>
          <w:highlight w:val="none"/>
          <w:lang w:val="en-US" w:eastAsia="zh-CN"/>
        </w:rPr>
        <w:t>及各类服务人员</w:t>
      </w:r>
      <w:r>
        <w:rPr>
          <w:rFonts w:hint="eastAsia" w:ascii="宋体" w:hAnsi="宋体" w:eastAsia="宋体" w:cs="宋体"/>
          <w:color w:val="auto"/>
          <w:highlight w:val="none"/>
        </w:rPr>
        <w:t>专业培训合格率、对物业管理满意率等</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⑧</w:t>
      </w:r>
      <w:r>
        <w:rPr>
          <w:rFonts w:hint="eastAsia" w:ascii="宋体" w:hAnsi="宋体" w:eastAsia="宋体" w:cs="宋体"/>
          <w:color w:val="auto"/>
          <w:highlight w:val="none"/>
        </w:rPr>
        <w:t>有保洁应急预案并配备应急人员及抢险设备</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⑨服务设备及服务消耗用品承诺配置情况。不满足最低进档要求，本项不得分。</w:t>
      </w:r>
    </w:p>
    <w:p>
      <w:pPr>
        <w:pStyle w:val="501"/>
        <w:adjustRightInd w:val="0"/>
        <w:snapToGrid w:val="0"/>
        <w:spacing w:line="360" w:lineRule="auto"/>
        <w:ind w:firstLine="378" w:firstLineChars="1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r>
        <w:rPr>
          <w:rFonts w:hint="eastAsia" w:ascii="宋体" w:hAnsi="宋体" w:eastAsia="宋体" w:cs="宋体"/>
          <w:color w:val="auto"/>
          <w:highlight w:val="none"/>
        </w:rPr>
        <w:t>总体服务方案</w:t>
      </w:r>
      <w:r>
        <w:rPr>
          <w:rFonts w:hint="eastAsia" w:ascii="宋体" w:hAnsi="宋体" w:eastAsia="宋体" w:cs="宋体"/>
          <w:color w:val="auto"/>
          <w:sz w:val="21"/>
          <w:szCs w:val="21"/>
          <w:highlight w:val="none"/>
          <w:lang w:val="en-US" w:eastAsia="zh-CN"/>
        </w:rPr>
        <w:t>提供有</w:t>
      </w:r>
      <w:r>
        <w:rPr>
          <w:rFonts w:hint="eastAsia" w:ascii="宋体" w:hAnsi="宋体" w:eastAsia="宋体" w:cs="宋体"/>
          <w:color w:val="auto"/>
          <w:sz w:val="21"/>
          <w:szCs w:val="21"/>
          <w:highlight w:val="none"/>
        </w:rPr>
        <w:t>保洁服务、电梯</w:t>
      </w:r>
      <w:r>
        <w:rPr>
          <w:rFonts w:hint="eastAsia" w:ascii="宋体" w:hAnsi="宋体" w:eastAsia="宋体" w:cs="宋体"/>
          <w:b w:val="0"/>
          <w:bCs w:val="0"/>
          <w:color w:val="auto"/>
          <w:sz w:val="21"/>
          <w:szCs w:val="21"/>
          <w:lang w:val="en-US" w:eastAsia="zh-CN"/>
        </w:rPr>
        <w:t>司乘</w:t>
      </w:r>
      <w:r>
        <w:rPr>
          <w:rFonts w:hint="eastAsia" w:ascii="宋体" w:hAnsi="宋体" w:eastAsia="宋体" w:cs="宋体"/>
          <w:color w:val="auto"/>
          <w:sz w:val="21"/>
          <w:szCs w:val="21"/>
          <w:highlight w:val="none"/>
        </w:rPr>
        <w:t>服务、绿化养护、生活垃圾清运、</w:t>
      </w:r>
      <w:r>
        <w:rPr>
          <w:rFonts w:hint="eastAsia" w:ascii="宋体" w:hAnsi="宋体" w:eastAsia="宋体" w:cs="宋体"/>
          <w:b w:val="0"/>
          <w:bCs w:val="0"/>
          <w:color w:val="auto"/>
          <w:sz w:val="21"/>
          <w:szCs w:val="21"/>
          <w:lang w:val="en-US" w:eastAsia="zh-CN"/>
        </w:rPr>
        <w:t>病媒生物防制（灭“四害”）服务</w:t>
      </w:r>
      <w:r>
        <w:rPr>
          <w:rFonts w:hint="eastAsia" w:ascii="宋体" w:hAnsi="宋体" w:eastAsia="宋体" w:cs="宋体"/>
          <w:color w:val="auto"/>
          <w:sz w:val="21"/>
          <w:szCs w:val="21"/>
          <w:highlight w:val="none"/>
        </w:rPr>
        <w:t>、建筑垃圾清运、</w:t>
      </w:r>
      <w:r>
        <w:rPr>
          <w:rFonts w:hint="eastAsia" w:ascii="宋体" w:hAnsi="宋体" w:eastAsia="宋体" w:cs="宋体"/>
          <w:b w:val="0"/>
          <w:bCs w:val="0"/>
          <w:color w:val="auto"/>
          <w:sz w:val="21"/>
          <w:szCs w:val="21"/>
          <w:lang w:val="en-US" w:eastAsia="zh-CN"/>
        </w:rPr>
        <w:t>化粪池及排污管网清理服务具体</w:t>
      </w:r>
      <w:r>
        <w:rPr>
          <w:rFonts w:hint="eastAsia" w:ascii="宋体" w:hAnsi="宋体" w:eastAsia="宋体" w:cs="宋体"/>
          <w:color w:val="auto"/>
          <w:sz w:val="21"/>
          <w:szCs w:val="21"/>
          <w:highlight w:val="none"/>
        </w:rPr>
        <w:t>作业流程</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流程简单</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方案</w:t>
      </w:r>
      <w:r>
        <w:rPr>
          <w:rFonts w:hint="eastAsia" w:ascii="宋体" w:hAnsi="宋体" w:eastAsia="宋体" w:cs="宋体"/>
          <w:strike w:val="0"/>
          <w:dstrike w:val="0"/>
          <w:color w:val="auto"/>
          <w:sz w:val="21"/>
          <w:szCs w:val="21"/>
          <w:highlight w:val="none"/>
          <w:lang w:val="en-US" w:eastAsia="zh-CN"/>
        </w:rPr>
        <w:t>可</w:t>
      </w:r>
      <w:r>
        <w:rPr>
          <w:rFonts w:hint="eastAsia" w:ascii="宋体" w:hAnsi="宋体" w:eastAsia="宋体" w:cs="宋体"/>
          <w:color w:val="auto"/>
          <w:sz w:val="21"/>
          <w:szCs w:val="21"/>
          <w:highlight w:val="none"/>
          <w:lang w:val="en-US" w:eastAsia="zh-CN"/>
        </w:rPr>
        <w:t>满足项目需求</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能对采购需求内容作出响应，无正偏离响应</w:t>
      </w:r>
      <w:r>
        <w:rPr>
          <w:rFonts w:hint="eastAsia" w:ascii="宋体" w:hAnsi="宋体" w:eastAsia="宋体" w:cs="宋体"/>
          <w:color w:val="auto"/>
          <w:sz w:val="21"/>
          <w:szCs w:val="21"/>
          <w:highlight w:val="none"/>
        </w:rPr>
        <w:t>。</w:t>
      </w:r>
    </w:p>
    <w:p>
      <w:pPr>
        <w:pStyle w:val="501"/>
        <w:adjustRightInd w:val="0"/>
        <w:snapToGrid w:val="0"/>
        <w:spacing w:line="360" w:lineRule="auto"/>
        <w:ind w:firstLine="378" w:firstLineChars="18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二档</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：保洁服务、电梯</w:t>
      </w:r>
      <w:r>
        <w:rPr>
          <w:rFonts w:hint="eastAsia" w:ascii="宋体" w:hAnsi="宋体" w:eastAsia="宋体" w:cs="宋体"/>
          <w:b w:val="0"/>
          <w:bCs w:val="0"/>
          <w:color w:val="auto"/>
          <w:sz w:val="21"/>
          <w:szCs w:val="21"/>
          <w:lang w:val="en-US" w:eastAsia="zh-CN"/>
        </w:rPr>
        <w:t>司乘</w:t>
      </w:r>
      <w:r>
        <w:rPr>
          <w:rFonts w:hint="eastAsia" w:ascii="宋体" w:hAnsi="宋体" w:eastAsia="宋体" w:cs="宋体"/>
          <w:color w:val="auto"/>
          <w:sz w:val="21"/>
          <w:szCs w:val="21"/>
          <w:highlight w:val="none"/>
        </w:rPr>
        <w:t>服务、绿化养护、生活垃圾清运、</w:t>
      </w:r>
      <w:r>
        <w:rPr>
          <w:rFonts w:hint="eastAsia" w:ascii="宋体" w:hAnsi="宋体" w:eastAsia="宋体" w:cs="宋体"/>
          <w:b w:val="0"/>
          <w:bCs w:val="0"/>
          <w:color w:val="auto"/>
          <w:sz w:val="21"/>
          <w:szCs w:val="21"/>
          <w:lang w:val="en-US" w:eastAsia="zh-CN"/>
        </w:rPr>
        <w:t>病媒生物防制（灭“四害”）服务</w:t>
      </w:r>
      <w:r>
        <w:rPr>
          <w:rFonts w:hint="eastAsia" w:ascii="宋体" w:hAnsi="宋体" w:eastAsia="宋体" w:cs="宋体"/>
          <w:color w:val="auto"/>
          <w:sz w:val="21"/>
          <w:szCs w:val="21"/>
          <w:highlight w:val="none"/>
        </w:rPr>
        <w:t>、建筑垃圾清运、</w:t>
      </w:r>
      <w:r>
        <w:rPr>
          <w:rFonts w:hint="eastAsia" w:ascii="宋体" w:hAnsi="宋体" w:eastAsia="宋体" w:cs="宋体"/>
          <w:b w:val="0"/>
          <w:bCs w:val="0"/>
          <w:color w:val="auto"/>
          <w:sz w:val="21"/>
          <w:szCs w:val="21"/>
          <w:lang w:val="en-US" w:eastAsia="zh-CN"/>
        </w:rPr>
        <w:t>化粪池及排污管网清理服务</w:t>
      </w:r>
      <w:r>
        <w:rPr>
          <w:rFonts w:hint="eastAsia" w:ascii="宋体" w:hAnsi="宋体" w:eastAsia="宋体" w:cs="宋体"/>
          <w:color w:val="auto"/>
          <w:sz w:val="21"/>
          <w:szCs w:val="21"/>
          <w:highlight w:val="none"/>
        </w:rPr>
        <w:t>管理方案、作业流程</w:t>
      </w:r>
      <w:r>
        <w:rPr>
          <w:rFonts w:hint="eastAsia" w:ascii="宋体" w:hAnsi="宋体" w:eastAsia="宋体" w:cs="宋体"/>
          <w:color w:val="auto"/>
          <w:sz w:val="21"/>
          <w:szCs w:val="21"/>
          <w:highlight w:val="none"/>
          <w:lang w:val="en-US" w:eastAsia="zh-CN"/>
        </w:rPr>
        <w:t>详细、具体、</w:t>
      </w:r>
      <w:r>
        <w:rPr>
          <w:rFonts w:hint="eastAsia" w:ascii="宋体" w:hAnsi="宋体" w:eastAsia="宋体" w:cs="宋体"/>
          <w:color w:val="auto"/>
          <w:sz w:val="21"/>
          <w:szCs w:val="21"/>
          <w:highlight w:val="none"/>
          <w:lang w:eastAsia="zh-CN"/>
        </w:rPr>
        <w:t>规范</w:t>
      </w:r>
      <w:r>
        <w:rPr>
          <w:rFonts w:hint="eastAsia" w:ascii="宋体" w:hAnsi="宋体" w:eastAsia="宋体" w:cs="宋体"/>
          <w:color w:val="auto"/>
          <w:sz w:val="21"/>
          <w:szCs w:val="21"/>
          <w:highlight w:val="none"/>
        </w:rPr>
        <w:t>，综合管理制度</w:t>
      </w:r>
      <w:r>
        <w:rPr>
          <w:rFonts w:hint="eastAsia" w:ascii="宋体" w:hAnsi="宋体" w:eastAsia="宋体" w:cs="宋体"/>
          <w:color w:val="auto"/>
          <w:sz w:val="21"/>
          <w:szCs w:val="21"/>
          <w:highlight w:val="none"/>
          <w:lang w:eastAsia="zh-CN"/>
        </w:rPr>
        <w:t>符合实际情况，有</w:t>
      </w:r>
      <w:r>
        <w:rPr>
          <w:rFonts w:hint="eastAsia" w:ascii="宋体" w:hAnsi="宋体" w:eastAsia="宋体" w:cs="宋体"/>
          <w:color w:val="auto"/>
          <w:sz w:val="21"/>
          <w:szCs w:val="21"/>
          <w:highlight w:val="none"/>
        </w:rPr>
        <w:t>可操作性，</w:t>
      </w:r>
      <w:r>
        <w:rPr>
          <w:rFonts w:hint="eastAsia" w:ascii="宋体" w:hAnsi="宋体" w:eastAsia="宋体" w:cs="宋体"/>
          <w:color w:val="auto"/>
          <w:sz w:val="21"/>
          <w:szCs w:val="21"/>
          <w:highlight w:val="none"/>
          <w:lang w:val="en-US" w:eastAsia="zh-CN"/>
        </w:rPr>
        <w:t>方案有</w:t>
      </w:r>
      <w:r>
        <w:rPr>
          <w:rFonts w:hint="eastAsia" w:ascii="宋体" w:hAnsi="宋体" w:eastAsia="宋体" w:cs="宋体"/>
          <w:color w:val="auto"/>
          <w:sz w:val="21"/>
          <w:szCs w:val="21"/>
          <w:highlight w:val="none"/>
          <w:lang w:eastAsia="zh-CN"/>
        </w:rPr>
        <w:t>针对性，</w:t>
      </w:r>
      <w:r>
        <w:rPr>
          <w:rFonts w:hint="eastAsia" w:ascii="宋体" w:hAnsi="宋体" w:eastAsia="宋体" w:cs="宋体"/>
          <w:color w:val="auto"/>
          <w:sz w:val="21"/>
          <w:szCs w:val="21"/>
          <w:highlight w:val="none"/>
          <w:lang w:val="en-US" w:eastAsia="zh-CN"/>
        </w:rPr>
        <w:t>有正偏离响应。</w:t>
      </w:r>
    </w:p>
    <w:p>
      <w:pPr>
        <w:pStyle w:val="501"/>
        <w:adjustRightInd w:val="0"/>
        <w:snapToGrid w:val="0"/>
        <w:spacing w:line="360" w:lineRule="auto"/>
        <w:ind w:firstLine="378" w:firstLineChars="1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三档（9分）：</w:t>
      </w:r>
      <w:r>
        <w:rPr>
          <w:rFonts w:hint="eastAsia" w:ascii="宋体" w:hAnsi="宋体" w:eastAsia="宋体" w:cs="宋体"/>
          <w:color w:val="auto"/>
          <w:sz w:val="21"/>
          <w:szCs w:val="21"/>
          <w:highlight w:val="none"/>
        </w:rPr>
        <w:t>保洁服务、</w:t>
      </w:r>
      <w:r>
        <w:rPr>
          <w:rFonts w:hint="eastAsia" w:ascii="宋体" w:hAnsi="宋体" w:eastAsia="宋体" w:cs="宋体"/>
          <w:color w:val="auto"/>
          <w:kern w:val="0"/>
          <w:sz w:val="21"/>
          <w:szCs w:val="21"/>
          <w:highlight w:val="none"/>
          <w:lang w:bidi="ar"/>
        </w:rPr>
        <w:t>专家公寓管理</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sz w:val="21"/>
          <w:szCs w:val="21"/>
          <w:highlight w:val="none"/>
        </w:rPr>
        <w:t>电梯服务、化粪池/污水井/雨水井/蓄水池清理、绿化养护、生活垃圾清运、污水处理、灭四害、建筑垃圾清运、车辆搬运服务</w:t>
      </w:r>
      <w:r>
        <w:rPr>
          <w:rFonts w:hint="eastAsia" w:ascii="宋体" w:hAnsi="宋体" w:eastAsia="宋体" w:cs="宋体"/>
          <w:color w:val="auto"/>
          <w:sz w:val="21"/>
          <w:szCs w:val="21"/>
          <w:highlight w:val="none"/>
          <w:lang w:val="en-US" w:eastAsia="zh-CN"/>
        </w:rPr>
        <w:t>在二档基础上，方案有提供被评标委员会认可能体现采购单位行业特点的意见、建议或具体管理措施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能保障和提高服务质量</w:t>
      </w:r>
      <w:r>
        <w:rPr>
          <w:rFonts w:hint="eastAsia" w:ascii="宋体" w:hAnsi="宋体" w:eastAsia="宋体" w:cs="宋体"/>
          <w:color w:val="auto"/>
          <w:sz w:val="21"/>
          <w:szCs w:val="21"/>
          <w:highlight w:val="none"/>
        </w:rPr>
        <w:t>。</w:t>
      </w:r>
    </w:p>
    <w:p>
      <w:pPr>
        <w:pStyle w:val="501"/>
        <w:adjustRightInd w:val="0"/>
        <w:snapToGrid w:val="0"/>
        <w:spacing w:line="360" w:lineRule="auto"/>
        <w:ind w:firstLine="378" w:firstLineChars="180"/>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（2）</w:t>
      </w:r>
      <w:r>
        <w:rPr>
          <w:rFonts w:hint="eastAsia" w:ascii="宋体" w:hAnsi="宋体" w:eastAsia="宋体" w:cs="宋体"/>
          <w:color w:val="auto"/>
          <w:highlight w:val="none"/>
          <w:lang w:val="en-US" w:eastAsia="zh-CN"/>
        </w:rPr>
        <w:t>采购需求</w:t>
      </w:r>
      <w:r>
        <w:rPr>
          <w:rFonts w:hint="eastAsia" w:ascii="宋体" w:hAnsi="宋体" w:eastAsia="宋体" w:cs="宋体"/>
          <w:b w:val="0"/>
          <w:bCs w:val="0"/>
          <w:color w:val="auto"/>
          <w:highlight w:val="none"/>
          <w:lang w:val="en-US" w:eastAsia="zh-CN"/>
        </w:rPr>
        <w:t>“</w:t>
      </w:r>
      <w:r>
        <w:rPr>
          <w:rFonts w:hint="eastAsia" w:ascii="宋体" w:hAnsi="宋体" w:eastAsia="宋体" w:cs="宋体"/>
          <w:b w:val="0"/>
          <w:bCs w:val="0"/>
          <w:color w:val="auto"/>
          <w:highlight w:val="none"/>
        </w:rPr>
        <w:t>区域保洁内容及服务次数要求</w:t>
      </w:r>
      <w:r>
        <w:rPr>
          <w:rFonts w:hint="eastAsia" w:ascii="宋体" w:hAnsi="宋体" w:eastAsia="宋体" w:cs="宋体"/>
          <w:b w:val="0"/>
          <w:bCs w:val="0"/>
          <w:color w:val="auto"/>
          <w:highlight w:val="none"/>
          <w:lang w:val="en-US" w:eastAsia="zh-CN"/>
        </w:rPr>
        <w:t>”中</w:t>
      </w:r>
      <w:r>
        <w:rPr>
          <w:rFonts w:hint="eastAsia" w:ascii="宋体" w:hAnsi="宋体" w:eastAsia="宋体" w:cs="宋体"/>
          <w:b w:val="0"/>
          <w:bCs w:val="0"/>
          <w:color w:val="auto"/>
          <w:highlight w:val="none"/>
          <w:lang w:eastAsia="zh-CN"/>
        </w:rPr>
        <w:t>标记★的</w:t>
      </w:r>
      <w:r>
        <w:rPr>
          <w:rFonts w:hint="eastAsia" w:ascii="宋体" w:hAnsi="宋体" w:eastAsia="宋体" w:cs="宋体"/>
          <w:b w:val="0"/>
          <w:bCs w:val="0"/>
          <w:color w:val="auto"/>
          <w:highlight w:val="none"/>
        </w:rPr>
        <w:t>区域保洁内容及服务次数</w:t>
      </w:r>
      <w:r>
        <w:rPr>
          <w:rFonts w:hint="eastAsia" w:ascii="宋体" w:hAnsi="宋体" w:eastAsia="宋体" w:cs="宋体"/>
          <w:b w:val="0"/>
          <w:bCs w:val="0"/>
          <w:color w:val="auto"/>
          <w:highlight w:val="none"/>
          <w:lang w:val="en-US" w:eastAsia="zh-CN"/>
        </w:rPr>
        <w:t>需求，每</w:t>
      </w:r>
      <w:r>
        <w:rPr>
          <w:rFonts w:hint="eastAsia" w:ascii="宋体" w:hAnsi="宋体" w:eastAsia="宋体" w:cs="宋体"/>
          <w:b w:val="0"/>
          <w:bCs w:val="0"/>
          <w:color w:val="auto"/>
          <w:highlight w:val="none"/>
          <w:lang w:eastAsia="zh-CN"/>
        </w:rPr>
        <w:t>有一项正偏离</w:t>
      </w:r>
      <w:r>
        <w:rPr>
          <w:rFonts w:hint="eastAsia" w:ascii="宋体" w:hAnsi="宋体" w:eastAsia="宋体" w:cs="宋体"/>
          <w:b w:val="0"/>
          <w:bCs w:val="0"/>
          <w:color w:val="auto"/>
          <w:highlight w:val="none"/>
          <w:lang w:val="en-US" w:eastAsia="zh-CN"/>
        </w:rPr>
        <w:t>得0.3分，本项满分9分</w:t>
      </w:r>
      <w:r>
        <w:rPr>
          <w:rFonts w:hint="eastAsia" w:ascii="宋体" w:hAnsi="宋体" w:eastAsia="宋体" w:cs="宋体"/>
          <w:color w:val="auto"/>
          <w:highlight w:val="none"/>
          <w:lang w:val="en-US" w:eastAsia="zh-CN"/>
        </w:rPr>
        <w:t>。</w:t>
      </w:r>
    </w:p>
    <w:p>
      <w:pPr>
        <w:pStyle w:val="501"/>
        <w:adjustRightInd w:val="0"/>
        <w:snapToGrid w:val="0"/>
        <w:spacing w:line="360" w:lineRule="auto"/>
        <w:ind w:firstLine="378" w:firstLineChars="180"/>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（3）</w:t>
      </w:r>
      <w:r>
        <w:rPr>
          <w:rFonts w:hint="eastAsia" w:ascii="宋体" w:hAnsi="宋体" w:eastAsia="宋体" w:cs="宋体"/>
          <w:color w:val="auto"/>
          <w:highlight w:val="none"/>
          <w:lang w:val="en-US" w:eastAsia="zh-CN"/>
        </w:rPr>
        <w:t>采购需求“</w:t>
      </w:r>
      <w:r>
        <w:rPr>
          <w:rFonts w:hint="eastAsia" w:ascii="宋体" w:hAnsi="宋体" w:eastAsia="宋体" w:cs="宋体"/>
          <w:highlight w:val="none"/>
          <w:lang w:val="en-US" w:eastAsia="zh-CN"/>
        </w:rPr>
        <w:t>服务设备及服务消耗用品要求”中标</w:t>
      </w:r>
      <w:r>
        <w:rPr>
          <w:rFonts w:hint="eastAsia" w:ascii="宋体" w:hAnsi="宋体" w:eastAsia="宋体" w:cs="宋体"/>
          <w:color w:val="auto"/>
          <w:highlight w:val="none"/>
          <w:lang w:eastAsia="zh-CN"/>
        </w:rPr>
        <w:t>记★</w:t>
      </w:r>
      <w:r>
        <w:rPr>
          <w:rFonts w:hint="eastAsia" w:ascii="宋体" w:hAnsi="宋体" w:eastAsia="宋体" w:cs="宋体"/>
          <w:color w:val="auto"/>
          <w:highlight w:val="none"/>
          <w:lang w:val="en-US" w:eastAsia="zh-CN"/>
        </w:rPr>
        <w:t>的服务设备数量要求，每</w:t>
      </w:r>
      <w:r>
        <w:rPr>
          <w:rFonts w:hint="eastAsia" w:ascii="宋体" w:hAnsi="宋体" w:eastAsia="宋体" w:cs="宋体"/>
          <w:color w:val="auto"/>
          <w:highlight w:val="none"/>
          <w:lang w:eastAsia="zh-CN"/>
        </w:rPr>
        <w:t>有一项正偏离（</w:t>
      </w:r>
      <w:r>
        <w:rPr>
          <w:rFonts w:hint="eastAsia" w:ascii="宋体" w:hAnsi="宋体" w:eastAsia="宋体" w:cs="宋体"/>
          <w:color w:val="auto"/>
          <w:highlight w:val="none"/>
          <w:lang w:val="en-US" w:eastAsia="zh-CN"/>
        </w:rPr>
        <w:t>在满足最低数量要求的基础上</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得0.5分，</w:t>
      </w:r>
      <w:r>
        <w:rPr>
          <w:rFonts w:hint="eastAsia" w:ascii="宋体" w:hAnsi="宋体" w:eastAsia="宋体" w:cs="宋体"/>
          <w:b/>
          <w:bCs/>
          <w:color w:val="auto"/>
          <w:highlight w:val="none"/>
          <w:lang w:val="en-US" w:eastAsia="zh-CN"/>
        </w:rPr>
        <w:t>本项满分5分</w:t>
      </w:r>
      <w:r>
        <w:rPr>
          <w:rFonts w:hint="eastAsia" w:ascii="宋体" w:hAnsi="宋体" w:eastAsia="宋体" w:cs="宋体"/>
          <w:color w:val="auto"/>
          <w:highlight w:val="none"/>
          <w:lang w:val="en-US" w:eastAsia="zh-CN"/>
        </w:rPr>
        <w:t>。</w:t>
      </w:r>
    </w:p>
    <w:p>
      <w:pPr>
        <w:pStyle w:val="501"/>
        <w:adjustRightInd w:val="0"/>
        <w:snapToGrid w:val="0"/>
        <w:spacing w:line="360" w:lineRule="auto"/>
        <w:ind w:firstLine="378" w:firstLineChars="180"/>
        <w:rPr>
          <w:rFonts w:hint="eastAsia" w:ascii="宋体" w:hAnsi="宋体" w:eastAsia="宋体" w:cs="宋体"/>
          <w:color w:val="auto"/>
          <w:highlight w:val="none"/>
          <w:lang w:val="en" w:eastAsia="zh-CN"/>
        </w:rPr>
      </w:pPr>
      <w:r>
        <w:rPr>
          <w:rFonts w:hint="eastAsia" w:ascii="宋体" w:hAnsi="宋体" w:eastAsia="宋体" w:cs="宋体"/>
          <w:b/>
          <w:bCs/>
          <w:color w:val="auto"/>
          <w:highlight w:val="none"/>
          <w:lang w:val="en-US" w:eastAsia="zh-CN"/>
        </w:rPr>
        <w:t>（4）</w:t>
      </w:r>
      <w:r>
        <w:rPr>
          <w:rFonts w:hint="eastAsia" w:ascii="宋体" w:hAnsi="宋体" w:eastAsia="宋体" w:cs="宋体"/>
          <w:color w:val="auto"/>
          <w:highlight w:val="none"/>
          <w:lang w:val="en-US" w:eastAsia="zh-CN"/>
        </w:rPr>
        <w:t>承诺能提供额外智能电子保洁设备的，如无人驾驶清洁机器人、自动扶梯清洗机、驾驶式洗地机、驾驶式扫地机、医疗废物智能化收集车等，每提供一台得1分，</w:t>
      </w:r>
      <w:r>
        <w:rPr>
          <w:rFonts w:hint="eastAsia" w:ascii="宋体" w:hAnsi="宋体" w:eastAsia="宋体" w:cs="宋体"/>
          <w:b/>
          <w:bCs/>
          <w:color w:val="auto"/>
          <w:highlight w:val="none"/>
          <w:lang w:val="en-US" w:eastAsia="zh-CN"/>
        </w:rPr>
        <w:t>满分5分；</w:t>
      </w:r>
    </w:p>
    <w:p>
      <w:pPr>
        <w:pStyle w:val="501"/>
        <w:adjustRightInd w:val="0"/>
        <w:snapToGrid w:val="0"/>
        <w:spacing w:line="360" w:lineRule="auto"/>
        <w:ind w:firstLine="378" w:firstLineChars="180"/>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（5）项目重点难点分析、包括传染病防控等应对措施及相关合理化的应急方案（满分</w:t>
      </w:r>
      <w:r>
        <w:rPr>
          <w:rFonts w:hint="eastAsia" w:cs="宋体"/>
          <w:b/>
          <w:bCs/>
          <w:color w:val="auto"/>
          <w:highlight w:val="none"/>
          <w:lang w:val="en-US" w:eastAsia="zh-CN"/>
        </w:rPr>
        <w:t>7</w:t>
      </w:r>
      <w:r>
        <w:rPr>
          <w:rFonts w:hint="eastAsia" w:ascii="宋体" w:hAnsi="宋体" w:eastAsia="宋体" w:cs="宋体"/>
          <w:b/>
          <w:bCs/>
          <w:color w:val="auto"/>
          <w:highlight w:val="none"/>
          <w:lang w:val="en-US" w:eastAsia="zh-CN"/>
        </w:rPr>
        <w:t>分）</w:t>
      </w:r>
    </w:p>
    <w:p>
      <w:pPr>
        <w:pStyle w:val="501"/>
        <w:adjustRightInd w:val="0"/>
        <w:snapToGrid w:val="0"/>
        <w:spacing w:line="360" w:lineRule="auto"/>
        <w:ind w:firstLine="378" w:firstLineChars="180"/>
        <w:rPr>
          <w:rFonts w:hint="eastAsia" w:ascii="宋体" w:hAnsi="宋体" w:eastAsia="宋体" w:cs="宋体"/>
          <w:color w:val="auto"/>
          <w:highlight w:val="none"/>
        </w:rPr>
      </w:pPr>
      <w:r>
        <w:rPr>
          <w:rFonts w:hint="eastAsia" w:ascii="宋体" w:hAnsi="宋体" w:eastAsia="宋体" w:cs="宋体"/>
          <w:color w:val="auto"/>
          <w:highlight w:val="none"/>
        </w:rPr>
        <w:t>根据投标人提供的突发事件的应急方案，</w:t>
      </w:r>
      <w:r>
        <w:rPr>
          <w:rFonts w:hint="eastAsia" w:ascii="宋体" w:hAnsi="宋体" w:eastAsia="宋体" w:cs="宋体"/>
          <w:color w:val="auto"/>
          <w:highlight w:val="none"/>
          <w:lang w:val="en-US" w:eastAsia="zh-CN"/>
        </w:rPr>
        <w:t>内容包含但不限于：</w:t>
      </w:r>
      <w:r>
        <w:rPr>
          <w:rFonts w:hint="eastAsia" w:ascii="宋体" w:hAnsi="宋体" w:eastAsia="宋体" w:cs="宋体"/>
          <w:color w:val="auto"/>
          <w:highlight w:val="none"/>
          <w:lang w:eastAsia="zh-CN"/>
        </w:rPr>
        <w:t>应急组织或机构</w:t>
      </w:r>
      <w:r>
        <w:rPr>
          <w:rFonts w:hint="eastAsia" w:ascii="宋体" w:hAnsi="宋体" w:eastAsia="宋体" w:cs="宋体"/>
          <w:color w:val="auto"/>
          <w:highlight w:val="none"/>
        </w:rPr>
        <w:t>设置、方案处置流程、处置预案、人员及设备调配。</w:t>
      </w:r>
      <w:r>
        <w:rPr>
          <w:rFonts w:hint="eastAsia" w:ascii="宋体" w:hAnsi="宋体" w:eastAsia="宋体" w:cs="宋体"/>
          <w:color w:val="auto"/>
          <w:highlight w:val="none"/>
          <w:lang w:val="en-US" w:eastAsia="zh-CN"/>
        </w:rPr>
        <w:t>不满足最低进档要求，本项不得分。</w:t>
      </w:r>
    </w:p>
    <w:p>
      <w:pPr>
        <w:pStyle w:val="501"/>
        <w:adjustRightInd w:val="0"/>
        <w:snapToGrid w:val="0"/>
        <w:spacing w:line="360" w:lineRule="auto"/>
        <w:ind w:firstLine="378" w:firstLineChars="18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一档（</w:t>
      </w:r>
      <w:r>
        <w:rPr>
          <w:rFonts w:hint="eastAsia" w:cs="宋体"/>
          <w:color w:val="auto"/>
          <w:highlight w:val="none"/>
          <w:lang w:val="en-US" w:eastAsia="zh-CN"/>
        </w:rPr>
        <w:t>1</w:t>
      </w:r>
      <w:r>
        <w:rPr>
          <w:rFonts w:hint="eastAsia" w:ascii="宋体" w:hAnsi="宋体" w:eastAsia="宋体" w:cs="宋体"/>
          <w:color w:val="auto"/>
          <w:highlight w:val="none"/>
          <w:lang w:val="en-US" w:eastAsia="zh-CN"/>
        </w:rPr>
        <w:t>分</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突发事件的应急方案</w:t>
      </w:r>
      <w:r>
        <w:rPr>
          <w:rFonts w:hint="eastAsia" w:ascii="宋体" w:hAnsi="宋体" w:eastAsia="宋体" w:cs="宋体"/>
          <w:color w:val="auto"/>
          <w:highlight w:val="none"/>
          <w:lang w:eastAsia="zh-CN"/>
        </w:rPr>
        <w:t>粗略，缺乏针对性和可操作性</w:t>
      </w:r>
      <w:r>
        <w:rPr>
          <w:rFonts w:hint="eastAsia" w:ascii="宋体" w:hAnsi="宋体" w:eastAsia="宋体" w:cs="宋体"/>
          <w:color w:val="auto"/>
          <w:highlight w:val="none"/>
        </w:rPr>
        <w:t>。</w:t>
      </w:r>
    </w:p>
    <w:p>
      <w:pPr>
        <w:pStyle w:val="501"/>
        <w:adjustRightInd w:val="0"/>
        <w:snapToGrid w:val="0"/>
        <w:spacing w:line="360" w:lineRule="auto"/>
        <w:ind w:firstLine="378" w:firstLineChars="180"/>
        <w:rPr>
          <w:rFonts w:hint="eastAsia" w:ascii="宋体" w:hAnsi="宋体" w:eastAsia="宋体" w:cs="宋体"/>
          <w:color w:val="auto"/>
          <w:highlight w:val="none"/>
        </w:rPr>
      </w:pPr>
      <w:r>
        <w:rPr>
          <w:rFonts w:hint="eastAsia" w:ascii="宋体" w:hAnsi="宋体" w:eastAsia="宋体" w:cs="宋体"/>
          <w:color w:val="auto"/>
          <w:highlight w:val="none"/>
        </w:rPr>
        <w:t>一档（</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分）：突发事件的应急方案</w:t>
      </w:r>
      <w:r>
        <w:rPr>
          <w:rFonts w:hint="eastAsia" w:ascii="宋体" w:hAnsi="宋体" w:eastAsia="宋体" w:cs="宋体"/>
          <w:color w:val="auto"/>
          <w:highlight w:val="none"/>
          <w:lang w:eastAsia="zh-CN"/>
        </w:rPr>
        <w:t>详细，</w:t>
      </w:r>
      <w:r>
        <w:rPr>
          <w:rFonts w:hint="eastAsia" w:ascii="宋体" w:hAnsi="宋体" w:eastAsia="宋体" w:cs="宋体"/>
          <w:color w:val="auto"/>
          <w:highlight w:val="none"/>
          <w:lang w:val="en-US" w:eastAsia="zh-CN"/>
        </w:rPr>
        <w:t>方案</w:t>
      </w:r>
      <w:r>
        <w:rPr>
          <w:rFonts w:hint="eastAsia" w:ascii="宋体" w:hAnsi="宋体" w:eastAsia="宋体" w:cs="宋体"/>
          <w:color w:val="auto"/>
          <w:highlight w:val="none"/>
          <w:lang w:eastAsia="zh-CN"/>
        </w:rPr>
        <w:t>有针对性</w:t>
      </w:r>
      <w:r>
        <w:rPr>
          <w:rFonts w:hint="eastAsia" w:ascii="宋体" w:hAnsi="宋体" w:eastAsia="宋体" w:cs="宋体"/>
          <w:color w:val="auto"/>
          <w:highlight w:val="none"/>
          <w:lang w:val="en-US" w:eastAsia="zh-CN"/>
        </w:rPr>
        <w:t>可体现采购单位行业特点、有</w:t>
      </w:r>
      <w:r>
        <w:rPr>
          <w:rFonts w:hint="eastAsia" w:ascii="宋体" w:hAnsi="宋体" w:eastAsia="宋体" w:cs="宋体"/>
          <w:color w:val="auto"/>
          <w:highlight w:val="none"/>
          <w:lang w:eastAsia="zh-CN"/>
        </w:rPr>
        <w:t>可操作性</w:t>
      </w:r>
      <w:r>
        <w:rPr>
          <w:rFonts w:hint="eastAsia" w:ascii="宋体" w:hAnsi="宋体" w:eastAsia="宋体" w:cs="宋体"/>
          <w:color w:val="auto"/>
          <w:highlight w:val="none"/>
        </w:rPr>
        <w:t>。</w:t>
      </w:r>
    </w:p>
    <w:p>
      <w:pPr>
        <w:pStyle w:val="501"/>
        <w:adjustRightInd w:val="0"/>
        <w:snapToGrid w:val="0"/>
        <w:spacing w:line="360" w:lineRule="auto"/>
        <w:ind w:firstLine="378" w:firstLineChars="18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二档（</w:t>
      </w:r>
      <w:r>
        <w:rPr>
          <w:rFonts w:hint="eastAsia" w:cs="宋体"/>
          <w:color w:val="auto"/>
          <w:highlight w:val="none"/>
          <w:lang w:val="en-US" w:eastAsia="zh-CN"/>
        </w:rPr>
        <w:t>7</w:t>
      </w:r>
      <w:r>
        <w:rPr>
          <w:rFonts w:hint="eastAsia" w:ascii="宋体" w:hAnsi="宋体" w:eastAsia="宋体" w:cs="宋体"/>
          <w:color w:val="auto"/>
          <w:highlight w:val="none"/>
        </w:rPr>
        <w:t>分）：</w:t>
      </w:r>
      <w:r>
        <w:rPr>
          <w:rFonts w:hint="eastAsia" w:ascii="宋体" w:hAnsi="宋体" w:eastAsia="宋体" w:cs="宋体"/>
          <w:color w:val="auto"/>
          <w:highlight w:val="none"/>
          <w:lang w:val="en-US" w:eastAsia="zh-CN"/>
        </w:rPr>
        <w:t>在二档基础上，有制定完善的传染病防控方案，人员安排、设备、响应时间等方面能高效应对突发事件。</w:t>
      </w:r>
    </w:p>
    <w:p>
      <w:pPr>
        <w:pStyle w:val="501"/>
        <w:adjustRightInd w:val="0"/>
        <w:snapToGrid w:val="0"/>
        <w:spacing w:line="360" w:lineRule="auto"/>
        <w:ind w:firstLine="378" w:firstLineChars="180"/>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（6）人员配置方案分（满分9分）</w:t>
      </w:r>
    </w:p>
    <w:p>
      <w:pPr>
        <w:pStyle w:val="501"/>
        <w:adjustRightInd w:val="0"/>
        <w:snapToGrid w:val="0"/>
        <w:spacing w:line="360" w:lineRule="auto"/>
        <w:ind w:firstLine="378" w:firstLineChars="18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人员配置方案包含：①管理人员的配备，包括：物业服务中心经理简历，各类人员数量，文化素质和专业素质、各岗人员的配置等，②管理人员的培训，③相关人员的管理，包括：录用及考核，淘汰机制，协调关系，服务意识等。不满足最低进档要求，本项不得分。</w:t>
      </w:r>
    </w:p>
    <w:p>
      <w:pPr>
        <w:keepNext w:val="0"/>
        <w:keepLines w:val="0"/>
        <w:pageBreakBefore w:val="0"/>
        <w:kinsoku/>
        <w:wordWrap/>
        <w:overflowPunct/>
        <w:topLinePunct w:val="0"/>
        <w:bidi w:val="0"/>
        <w:adjustRightInd w:val="0"/>
        <w:snapToGrid w:val="0"/>
        <w:spacing w:line="360" w:lineRule="auto"/>
        <w:ind w:firstLine="462" w:firstLineChars="2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为本项目制订有人员配置方案，人员配置满足服务需求，内容应包括：各类人员数量，文化程度和专业素质，各岗位人员的配置合理，服务人员的培训满足项目实际需要，服务人员的管理满足项目实际需要。</w:t>
      </w:r>
    </w:p>
    <w:p>
      <w:pPr>
        <w:keepNext w:val="0"/>
        <w:keepLines w:val="0"/>
        <w:pageBreakBefore w:val="0"/>
        <w:kinsoku/>
        <w:wordWrap/>
        <w:overflowPunct/>
        <w:topLinePunct w:val="0"/>
        <w:bidi w:val="0"/>
        <w:adjustRightInd w:val="0"/>
        <w:snapToGrid w:val="0"/>
        <w:spacing w:line="360" w:lineRule="auto"/>
        <w:ind w:firstLine="462" w:firstLineChars="2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分）：为本项目制订有人员配置方案，人员配置方案详细，可行。内容应包括：各类人员数量，文化程度和专业素质、各岗人员的配置合理，服务人员的培训满足项目实际需要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各类人员的培训有计划,有考核方式及考核标准，服务人员的管理满足实际需要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有考核录用制度，淘汰制度，信息反馈制度等。</w:t>
      </w:r>
    </w:p>
    <w:p>
      <w:pPr>
        <w:keepNext w:val="0"/>
        <w:keepLines w:val="0"/>
        <w:pageBreakBefore w:val="0"/>
        <w:kinsoku/>
        <w:wordWrap/>
        <w:overflowPunct/>
        <w:topLinePunct w:val="0"/>
        <w:bidi w:val="0"/>
        <w:adjustRightInd w:val="0"/>
        <w:snapToGrid w:val="0"/>
        <w:spacing w:line="360" w:lineRule="auto"/>
        <w:ind w:firstLine="462" w:firstLineChars="2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档（</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分）：为本项目制订有人员配置方案，人员配置方案详细、全面、可行、</w:t>
      </w:r>
      <w:r>
        <w:rPr>
          <w:rFonts w:hint="eastAsia" w:ascii="宋体" w:hAnsi="宋体" w:eastAsia="宋体" w:cs="宋体"/>
          <w:color w:val="auto"/>
          <w:sz w:val="21"/>
          <w:szCs w:val="21"/>
          <w:highlight w:val="none"/>
          <w:lang w:eastAsia="zh-CN"/>
        </w:rPr>
        <w:t>有</w:t>
      </w:r>
      <w:r>
        <w:rPr>
          <w:rFonts w:hint="eastAsia" w:ascii="宋体" w:hAnsi="宋体" w:eastAsia="宋体" w:cs="宋体"/>
          <w:color w:val="auto"/>
          <w:sz w:val="21"/>
          <w:szCs w:val="21"/>
          <w:highlight w:val="none"/>
        </w:rPr>
        <w:t>针对性、</w:t>
      </w:r>
      <w:r>
        <w:rPr>
          <w:rFonts w:hint="eastAsia" w:ascii="宋体" w:hAnsi="宋体" w:eastAsia="宋体" w:cs="宋体"/>
          <w:color w:val="auto"/>
          <w:sz w:val="21"/>
          <w:szCs w:val="21"/>
          <w:highlight w:val="none"/>
          <w:lang w:eastAsia="zh-CN"/>
        </w:rPr>
        <w:t>有</w:t>
      </w:r>
      <w:r>
        <w:rPr>
          <w:rFonts w:hint="eastAsia" w:ascii="宋体" w:hAnsi="宋体" w:eastAsia="宋体" w:cs="宋体"/>
          <w:color w:val="auto"/>
          <w:sz w:val="21"/>
          <w:szCs w:val="21"/>
          <w:highlight w:val="none"/>
        </w:rPr>
        <w:t>可操作性，有</w:t>
      </w:r>
      <w:r>
        <w:rPr>
          <w:rFonts w:hint="eastAsia" w:ascii="宋体" w:hAnsi="宋体" w:eastAsia="宋体" w:cs="宋体"/>
          <w:color w:val="auto"/>
          <w:sz w:val="21"/>
          <w:szCs w:val="21"/>
          <w:highlight w:val="none"/>
          <w:lang w:eastAsia="zh-CN"/>
        </w:rPr>
        <w:t>提供</w:t>
      </w:r>
      <w:r>
        <w:rPr>
          <w:rFonts w:hint="eastAsia" w:ascii="宋体" w:hAnsi="宋体" w:eastAsia="宋体" w:cs="宋体"/>
          <w:color w:val="auto"/>
          <w:sz w:val="21"/>
          <w:szCs w:val="21"/>
          <w:highlight w:val="none"/>
        </w:rPr>
        <w:t>项目管理相关人员</w:t>
      </w:r>
      <w:r>
        <w:rPr>
          <w:rFonts w:hint="eastAsia" w:ascii="宋体" w:hAnsi="宋体" w:eastAsia="宋体" w:cs="宋体"/>
          <w:strike w:val="0"/>
          <w:dstrike w:val="0"/>
          <w:color w:val="auto"/>
          <w:sz w:val="21"/>
          <w:szCs w:val="21"/>
          <w:highlight w:val="none"/>
          <w:lang w:eastAsia="zh-CN"/>
        </w:rPr>
        <w:t>能力、经（履）历的证明材料</w:t>
      </w:r>
      <w:r>
        <w:rPr>
          <w:rFonts w:hint="eastAsia" w:ascii="宋体" w:hAnsi="宋体" w:eastAsia="宋体" w:cs="宋体"/>
          <w:color w:val="auto"/>
          <w:sz w:val="21"/>
          <w:szCs w:val="21"/>
          <w:highlight w:val="none"/>
        </w:rPr>
        <w:t>；服务人员的培训满足项目实际需要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各类人员的培训有计划，有考核方式及考核标准，有区分岗位、区分培训的细化培训方案</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服务人员的管理满足项目实际需要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有考核承用制度，淘汰制度，信息反馈制度</w:t>
      </w:r>
      <w:r>
        <w:rPr>
          <w:rFonts w:hint="eastAsia" w:ascii="宋体" w:hAnsi="宋体" w:eastAsia="宋体" w:cs="宋体"/>
          <w:color w:val="auto"/>
          <w:sz w:val="21"/>
          <w:szCs w:val="21"/>
          <w:highlight w:val="none"/>
          <w:lang w:eastAsia="zh-CN"/>
        </w:rPr>
        <w:t>，有保洁培训手册或相关培训制度</w:t>
      </w:r>
      <w:r>
        <w:rPr>
          <w:rFonts w:hint="eastAsia" w:ascii="宋体" w:hAnsi="宋体" w:eastAsia="宋体" w:cs="宋体"/>
          <w:color w:val="auto"/>
          <w:sz w:val="21"/>
          <w:szCs w:val="21"/>
          <w:highlight w:val="none"/>
        </w:rPr>
        <w:t>等。</w:t>
      </w:r>
    </w:p>
    <w:p>
      <w:pPr>
        <w:pStyle w:val="501"/>
        <w:adjustRightInd w:val="0"/>
        <w:snapToGrid w:val="0"/>
        <w:spacing w:line="360" w:lineRule="auto"/>
        <w:ind w:firstLine="378" w:firstLineChars="180"/>
        <w:rPr>
          <w:rFonts w:hint="eastAsia" w:ascii="宋体" w:hAnsi="宋体" w:eastAsia="宋体" w:cs="宋体"/>
          <w:b/>
          <w:bCs/>
          <w:color w:val="auto"/>
          <w:highlight w:val="none"/>
          <w:lang w:val="en-US" w:eastAsia="zh-Hans"/>
        </w:rPr>
      </w:pP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lang w:val="en-US" w:eastAsia="zh-Hans"/>
        </w:rPr>
        <w:t>信息化服务方案</w:t>
      </w:r>
      <w:r>
        <w:rPr>
          <w:rFonts w:hint="eastAsia" w:ascii="宋体" w:hAnsi="宋体" w:eastAsia="宋体" w:cs="宋体"/>
          <w:b/>
          <w:bCs/>
          <w:color w:val="auto"/>
          <w:highlight w:val="none"/>
          <w:lang w:val="en-US" w:eastAsia="zh-CN"/>
        </w:rPr>
        <w:t>（满分9分）</w:t>
      </w:r>
    </w:p>
    <w:p>
      <w:pPr>
        <w:pStyle w:val="501"/>
        <w:adjustRightInd w:val="0"/>
        <w:snapToGrid w:val="0"/>
        <w:spacing w:line="360" w:lineRule="auto"/>
        <w:ind w:firstLine="378" w:firstLineChars="18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Hans"/>
        </w:rPr>
        <w:t>针对投标人提供的</w:t>
      </w:r>
      <w:r>
        <w:rPr>
          <w:rFonts w:hint="eastAsia" w:ascii="宋体" w:hAnsi="宋体" w:eastAsia="宋体" w:cs="宋体"/>
          <w:color w:val="auto"/>
          <w:highlight w:val="none"/>
        </w:rPr>
        <w:t>物业</w:t>
      </w:r>
      <w:r>
        <w:rPr>
          <w:rFonts w:hint="eastAsia" w:ascii="宋体" w:hAnsi="宋体" w:eastAsia="宋体" w:cs="宋体"/>
          <w:color w:val="auto"/>
          <w:highlight w:val="none"/>
          <w:lang w:eastAsia="zh-Hans"/>
        </w:rPr>
        <w:t>信息化服务方案及应用进行</w:t>
      </w:r>
      <w:r>
        <w:rPr>
          <w:rFonts w:hint="eastAsia" w:ascii="宋体" w:hAnsi="宋体" w:eastAsia="宋体" w:cs="宋体"/>
          <w:color w:val="auto"/>
          <w:highlight w:val="none"/>
        </w:rPr>
        <w:t>评分</w:t>
      </w:r>
      <w:r>
        <w:rPr>
          <w:rFonts w:hint="eastAsia" w:ascii="宋体" w:hAnsi="宋体" w:eastAsia="宋体" w:cs="宋体"/>
          <w:color w:val="auto"/>
          <w:highlight w:val="none"/>
          <w:lang w:eastAsia="zh-CN"/>
        </w:rPr>
        <w:t>，不满足最低进档要求不得分。</w:t>
      </w:r>
    </w:p>
    <w:p>
      <w:pPr>
        <w:pStyle w:val="501"/>
        <w:adjustRightInd w:val="0"/>
        <w:snapToGrid w:val="0"/>
        <w:spacing w:line="360" w:lineRule="auto"/>
        <w:ind w:firstLine="378" w:firstLineChars="180"/>
        <w:rPr>
          <w:rFonts w:hint="eastAsia" w:ascii="宋体" w:hAnsi="宋体" w:eastAsia="宋体" w:cs="宋体"/>
          <w:color w:val="auto"/>
          <w:highlight w:val="none"/>
        </w:rPr>
      </w:pPr>
      <w:r>
        <w:rPr>
          <w:rFonts w:hint="eastAsia" w:ascii="宋体" w:hAnsi="宋体" w:eastAsia="宋体" w:cs="宋体"/>
          <w:color w:val="auto"/>
          <w:highlight w:val="none"/>
        </w:rPr>
        <w:t>一档（</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分）：有</w:t>
      </w:r>
      <w:r>
        <w:rPr>
          <w:rFonts w:hint="eastAsia" w:ascii="宋体" w:hAnsi="宋体" w:eastAsia="宋体" w:cs="宋体"/>
          <w:color w:val="auto"/>
          <w:highlight w:val="none"/>
          <w:lang w:val="en-US" w:eastAsia="zh-CN"/>
        </w:rPr>
        <w:t>承诺</w:t>
      </w:r>
      <w:r>
        <w:rPr>
          <w:rFonts w:hint="eastAsia" w:ascii="宋体" w:hAnsi="宋体" w:eastAsia="宋体" w:cs="宋体"/>
          <w:color w:val="auto"/>
          <w:highlight w:val="none"/>
          <w:lang w:eastAsia="zh-CN"/>
        </w:rPr>
        <w:t>投入</w:t>
      </w:r>
      <w:r>
        <w:rPr>
          <w:rFonts w:hint="eastAsia" w:ascii="宋体" w:hAnsi="宋体" w:eastAsia="宋体" w:cs="宋体"/>
          <w:color w:val="auto"/>
          <w:highlight w:val="none"/>
          <w:lang w:val="en-US" w:eastAsia="zh-CN"/>
        </w:rPr>
        <w:t>本项目</w:t>
      </w:r>
      <w:r>
        <w:rPr>
          <w:rFonts w:hint="eastAsia" w:ascii="宋体" w:hAnsi="宋体" w:eastAsia="宋体" w:cs="宋体"/>
          <w:color w:val="auto"/>
          <w:highlight w:val="none"/>
          <w:lang w:eastAsia="zh-CN"/>
        </w:rPr>
        <w:t>使用的</w:t>
      </w:r>
      <w:r>
        <w:rPr>
          <w:rFonts w:hint="eastAsia" w:ascii="宋体" w:hAnsi="宋体" w:eastAsia="宋体" w:cs="宋体"/>
          <w:color w:val="auto"/>
          <w:highlight w:val="none"/>
        </w:rPr>
        <w:t>信息化系统，但系统功能介绍不清的；</w:t>
      </w:r>
    </w:p>
    <w:p>
      <w:pPr>
        <w:pStyle w:val="501"/>
        <w:adjustRightInd w:val="0"/>
        <w:snapToGrid w:val="0"/>
        <w:spacing w:line="360" w:lineRule="auto"/>
        <w:ind w:firstLine="378" w:firstLineChars="180"/>
        <w:rPr>
          <w:rFonts w:hint="eastAsia" w:ascii="宋体" w:hAnsi="宋体" w:eastAsia="宋体" w:cs="宋体"/>
          <w:color w:val="auto"/>
          <w:highlight w:val="none"/>
        </w:rPr>
      </w:pPr>
      <w:r>
        <w:rPr>
          <w:rFonts w:hint="eastAsia" w:ascii="宋体" w:hAnsi="宋体" w:eastAsia="宋体" w:cs="宋体"/>
          <w:color w:val="auto"/>
          <w:highlight w:val="none"/>
        </w:rPr>
        <w:t>二档（</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分）：有</w:t>
      </w:r>
      <w:r>
        <w:rPr>
          <w:rFonts w:hint="eastAsia" w:ascii="宋体" w:hAnsi="宋体" w:eastAsia="宋体" w:cs="宋体"/>
          <w:color w:val="auto"/>
          <w:highlight w:val="none"/>
          <w:lang w:val="en-US" w:eastAsia="zh-CN"/>
        </w:rPr>
        <w:t>承诺</w:t>
      </w:r>
      <w:r>
        <w:rPr>
          <w:rFonts w:hint="eastAsia" w:ascii="宋体" w:hAnsi="宋体" w:eastAsia="宋体" w:cs="宋体"/>
          <w:color w:val="auto"/>
          <w:highlight w:val="none"/>
          <w:lang w:eastAsia="zh-CN"/>
        </w:rPr>
        <w:t>投入</w:t>
      </w:r>
      <w:r>
        <w:rPr>
          <w:rFonts w:hint="eastAsia" w:ascii="宋体" w:hAnsi="宋体" w:eastAsia="宋体" w:cs="宋体"/>
          <w:color w:val="auto"/>
          <w:highlight w:val="none"/>
          <w:lang w:val="en-US" w:eastAsia="zh-CN"/>
        </w:rPr>
        <w:t>本项目</w:t>
      </w:r>
      <w:r>
        <w:rPr>
          <w:rFonts w:hint="eastAsia" w:ascii="宋体" w:hAnsi="宋体" w:eastAsia="宋体" w:cs="宋体"/>
          <w:color w:val="auto"/>
          <w:highlight w:val="none"/>
          <w:lang w:eastAsia="zh-CN"/>
        </w:rPr>
        <w:t>使用的</w:t>
      </w:r>
      <w:r>
        <w:rPr>
          <w:rFonts w:hint="eastAsia" w:ascii="宋体" w:hAnsi="宋体" w:eastAsia="宋体" w:cs="宋体"/>
          <w:color w:val="auto"/>
          <w:highlight w:val="none"/>
        </w:rPr>
        <w:t>信息化系统，并能详细介绍系统功能；系统功能</w:t>
      </w:r>
      <w:r>
        <w:rPr>
          <w:rFonts w:hint="eastAsia" w:ascii="宋体" w:hAnsi="宋体" w:eastAsia="宋体" w:cs="宋体"/>
          <w:color w:val="auto"/>
          <w:highlight w:val="none"/>
          <w:lang w:val="en-US" w:eastAsia="zh-CN"/>
        </w:rPr>
        <w:t>具有服务人员电子化考勤功能</w:t>
      </w:r>
      <w:r>
        <w:rPr>
          <w:rFonts w:hint="eastAsia" w:ascii="宋体" w:hAnsi="宋体" w:eastAsia="宋体" w:cs="宋体"/>
          <w:color w:val="auto"/>
          <w:highlight w:val="none"/>
        </w:rPr>
        <w:t xml:space="preserve">； </w:t>
      </w:r>
    </w:p>
    <w:p>
      <w:pPr>
        <w:pStyle w:val="501"/>
        <w:adjustRightInd w:val="0"/>
        <w:snapToGrid w:val="0"/>
        <w:spacing w:line="360" w:lineRule="auto"/>
        <w:ind w:firstLine="378" w:firstLineChars="180"/>
        <w:rPr>
          <w:rFonts w:hint="eastAsia" w:ascii="宋体" w:hAnsi="宋体" w:eastAsia="宋体" w:cs="宋体"/>
          <w:color w:val="auto"/>
          <w:highlight w:val="none"/>
        </w:rPr>
      </w:pPr>
      <w:r>
        <w:rPr>
          <w:rFonts w:hint="eastAsia" w:ascii="宋体" w:hAnsi="宋体" w:eastAsia="宋体" w:cs="宋体"/>
          <w:color w:val="auto"/>
          <w:highlight w:val="none"/>
        </w:rPr>
        <w:t>三档（</w:t>
      </w: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分）：在二档的基础上，</w:t>
      </w:r>
      <w:r>
        <w:rPr>
          <w:rFonts w:hint="eastAsia" w:ascii="宋体" w:hAnsi="宋体" w:eastAsia="宋体" w:cs="宋体"/>
          <w:color w:val="auto"/>
          <w:highlight w:val="none"/>
          <w:lang w:eastAsia="zh-CN"/>
        </w:rPr>
        <w:t>信息化服务方案有具体的进度安排，方案能够综合考虑各种可能遇到的问题以及应对措施</w:t>
      </w:r>
      <w:r>
        <w:rPr>
          <w:rFonts w:hint="eastAsia" w:ascii="宋体" w:hAnsi="宋体" w:eastAsia="宋体" w:cs="宋体"/>
          <w:color w:val="auto"/>
          <w:highlight w:val="none"/>
        </w:rPr>
        <w:t>；系统功能完备且与医院物业的实际需求契合度高，系统功能能够体现出医院物业</w:t>
      </w:r>
      <w:r>
        <w:rPr>
          <w:rFonts w:hint="eastAsia" w:ascii="宋体" w:hAnsi="宋体" w:eastAsia="宋体" w:cs="宋体"/>
          <w:color w:val="auto"/>
          <w:highlight w:val="none"/>
          <w:lang w:val="en-US" w:eastAsia="zh-CN"/>
        </w:rPr>
        <w:t>服务</w:t>
      </w:r>
      <w:r>
        <w:rPr>
          <w:rFonts w:hint="eastAsia" w:ascii="宋体" w:hAnsi="宋体" w:eastAsia="宋体" w:cs="宋体"/>
          <w:color w:val="auto"/>
          <w:highlight w:val="none"/>
        </w:rPr>
        <w:t>需求的特殊性</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系统具备显示服务人员实时在岗情况及动态位置功能，且系统可由医院方使用</w:t>
      </w:r>
      <w:r>
        <w:rPr>
          <w:rFonts w:hint="eastAsia" w:ascii="宋体" w:hAnsi="宋体" w:eastAsia="宋体" w:cs="宋体"/>
          <w:color w:val="auto"/>
          <w:highlight w:val="none"/>
        </w:rPr>
        <w:t>。</w:t>
      </w:r>
    </w:p>
    <w:p>
      <w:pPr>
        <w:pStyle w:val="501"/>
        <w:adjustRightInd w:val="0"/>
        <w:snapToGrid w:val="0"/>
        <w:spacing w:line="360" w:lineRule="auto"/>
        <w:ind w:firstLine="420" w:firstLineChars="200"/>
        <w:rPr>
          <w:rFonts w:hint="eastAsia" w:ascii="宋体" w:hAnsi="宋体" w:eastAsia="宋体" w:cs="宋体"/>
          <w:b/>
          <w:color w:val="auto"/>
          <w:highlight w:val="none"/>
        </w:rPr>
      </w:pPr>
      <w:r>
        <w:rPr>
          <w:rFonts w:hint="eastAsia" w:ascii="宋体" w:hAnsi="宋体" w:eastAsia="宋体" w:cs="宋体"/>
          <w:b/>
          <w:color w:val="auto"/>
          <w:highlight w:val="none"/>
          <w:lang w:val="en-US" w:eastAsia="zh-CN"/>
        </w:rPr>
        <w:t>（8）</w:t>
      </w:r>
      <w:r>
        <w:rPr>
          <w:rFonts w:hint="eastAsia" w:ascii="宋体" w:hAnsi="宋体" w:eastAsia="宋体" w:cs="宋体"/>
          <w:b/>
          <w:color w:val="auto"/>
          <w:highlight w:val="none"/>
        </w:rPr>
        <w:t>项目经费测算（满分</w:t>
      </w:r>
      <w:r>
        <w:rPr>
          <w:rFonts w:hint="eastAsia" w:cs="宋体"/>
          <w:b/>
          <w:color w:val="auto"/>
          <w:highlight w:val="none"/>
          <w:lang w:val="en-US" w:eastAsia="zh-CN"/>
        </w:rPr>
        <w:t>7</w:t>
      </w:r>
      <w:r>
        <w:rPr>
          <w:rFonts w:hint="eastAsia" w:ascii="宋体" w:hAnsi="宋体" w:eastAsia="宋体" w:cs="宋体"/>
          <w:b/>
          <w:color w:val="auto"/>
          <w:highlight w:val="none"/>
        </w:rPr>
        <w:t xml:space="preserve">分） </w:t>
      </w:r>
    </w:p>
    <w:p>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strike w:val="0"/>
          <w:color w:val="auto"/>
          <w:szCs w:val="21"/>
          <w:highlight w:val="none"/>
          <w:lang w:eastAsia="zh-CN"/>
        </w:rPr>
      </w:pPr>
      <w:r>
        <w:rPr>
          <w:rFonts w:hint="eastAsia" w:ascii="宋体" w:hAnsi="宋体" w:eastAsia="宋体" w:cs="宋体"/>
          <w:strike w:val="0"/>
          <w:color w:val="auto"/>
          <w:szCs w:val="21"/>
          <w:highlight w:val="none"/>
          <w:lang w:eastAsia="zh-CN"/>
        </w:rPr>
        <w:t>根据供应商</w:t>
      </w:r>
      <w:r>
        <w:rPr>
          <w:rFonts w:hint="eastAsia" w:ascii="宋体" w:hAnsi="宋体" w:eastAsia="宋体" w:cs="宋体"/>
          <w:strike w:val="0"/>
          <w:color w:val="auto"/>
          <w:szCs w:val="21"/>
          <w:highlight w:val="none"/>
        </w:rPr>
        <w:t>提供服务成本费用报价明细表，</w:t>
      </w:r>
      <w:r>
        <w:rPr>
          <w:rFonts w:hint="eastAsia" w:ascii="宋体" w:hAnsi="宋体" w:eastAsia="宋体" w:cs="宋体"/>
          <w:strike w:val="0"/>
          <w:color w:val="auto"/>
          <w:szCs w:val="21"/>
          <w:highlight w:val="none"/>
          <w:lang w:eastAsia="zh-CN"/>
        </w:rPr>
        <w:t>并依据项目实际</w:t>
      </w:r>
      <w:r>
        <w:rPr>
          <w:rFonts w:hint="eastAsia" w:ascii="宋体" w:hAnsi="宋体" w:eastAsia="宋体" w:cs="宋体"/>
          <w:strike w:val="0"/>
          <w:color w:val="auto"/>
          <w:szCs w:val="21"/>
          <w:highlight w:val="none"/>
        </w:rPr>
        <w:t>需求，</w:t>
      </w:r>
      <w:r>
        <w:rPr>
          <w:rFonts w:hint="eastAsia" w:ascii="宋体" w:hAnsi="宋体" w:eastAsia="宋体" w:cs="宋体"/>
          <w:strike w:val="0"/>
          <w:color w:val="auto"/>
          <w:szCs w:val="21"/>
          <w:highlight w:val="none"/>
          <w:lang w:eastAsia="zh-CN"/>
        </w:rPr>
        <w:t>对</w:t>
      </w:r>
      <w:r>
        <w:rPr>
          <w:rFonts w:hint="eastAsia" w:ascii="宋体" w:hAnsi="宋体" w:eastAsia="宋体" w:cs="宋体"/>
          <w:strike w:val="0"/>
          <w:color w:val="auto"/>
          <w:szCs w:val="21"/>
          <w:highlight w:val="none"/>
        </w:rPr>
        <w:t>运行成本进行合理估算，包含人工工资、福利、社保、物料成本等运行成本</w:t>
      </w:r>
      <w:r>
        <w:rPr>
          <w:rFonts w:hint="eastAsia" w:ascii="宋体" w:hAnsi="宋体" w:eastAsia="宋体" w:cs="宋体"/>
          <w:strike w:val="0"/>
          <w:color w:val="auto"/>
          <w:szCs w:val="21"/>
          <w:highlight w:val="none"/>
          <w:lang w:eastAsia="zh-CN"/>
        </w:rPr>
        <w:t>等。</w:t>
      </w:r>
    </w:p>
    <w:p>
      <w:pPr>
        <w:pStyle w:val="501"/>
        <w:adjustRightInd w:val="0"/>
        <w:snapToGrid w:val="0"/>
        <w:spacing w:line="360" w:lineRule="auto"/>
        <w:ind w:firstLine="420"/>
        <w:rPr>
          <w:rFonts w:hint="eastAsia" w:ascii="宋体" w:hAnsi="宋体" w:eastAsia="宋体" w:cs="宋体"/>
          <w:bCs/>
          <w:color w:val="auto"/>
          <w:highlight w:val="none"/>
        </w:rPr>
      </w:pPr>
      <w:r>
        <w:rPr>
          <w:rFonts w:hint="eastAsia" w:ascii="宋体" w:hAnsi="宋体" w:eastAsia="宋体" w:cs="宋体"/>
          <w:bCs/>
          <w:color w:val="auto"/>
          <w:highlight w:val="none"/>
        </w:rPr>
        <w:t>不满足最低进档要求得0分。</w:t>
      </w:r>
    </w:p>
    <w:p>
      <w:pPr>
        <w:pStyle w:val="501"/>
        <w:adjustRightInd w:val="0"/>
        <w:snapToGrid w:val="0"/>
        <w:spacing w:line="360" w:lineRule="auto"/>
        <w:ind w:firstLine="420"/>
        <w:rPr>
          <w:rFonts w:hint="eastAsia" w:ascii="宋体" w:hAnsi="宋体" w:eastAsia="宋体" w:cs="宋体"/>
          <w:bCs/>
          <w:color w:val="auto"/>
          <w:highlight w:val="none"/>
        </w:rPr>
      </w:pPr>
      <w:r>
        <w:rPr>
          <w:rFonts w:hint="eastAsia" w:ascii="宋体" w:hAnsi="宋体" w:eastAsia="宋体" w:cs="宋体"/>
          <w:bCs/>
          <w:color w:val="auto"/>
          <w:highlight w:val="none"/>
        </w:rPr>
        <w:t>一档（</w:t>
      </w:r>
      <w:r>
        <w:rPr>
          <w:rFonts w:hint="eastAsia" w:cs="宋体"/>
          <w:bCs/>
          <w:color w:val="auto"/>
          <w:highlight w:val="none"/>
          <w:lang w:val="en-US" w:eastAsia="zh-CN"/>
        </w:rPr>
        <w:t>1</w:t>
      </w:r>
      <w:r>
        <w:rPr>
          <w:rFonts w:hint="eastAsia" w:ascii="宋体" w:hAnsi="宋体" w:eastAsia="宋体" w:cs="宋体"/>
          <w:bCs/>
          <w:color w:val="auto"/>
          <w:highlight w:val="none"/>
        </w:rPr>
        <w:t>分）：项目经费测算中无明显低于国家及行业相关规定内容或无明显缺漏，但分类不够明细，合理性与可行性有欠缺；</w:t>
      </w:r>
    </w:p>
    <w:p>
      <w:pPr>
        <w:pStyle w:val="501"/>
        <w:adjustRightInd w:val="0"/>
        <w:snapToGrid w:val="0"/>
        <w:spacing w:line="360" w:lineRule="auto"/>
        <w:ind w:firstLine="420"/>
        <w:rPr>
          <w:rFonts w:hint="eastAsia" w:ascii="宋体" w:hAnsi="宋体" w:eastAsia="宋体" w:cs="宋体"/>
          <w:bCs/>
          <w:color w:val="auto"/>
          <w:highlight w:val="none"/>
        </w:rPr>
      </w:pPr>
      <w:r>
        <w:rPr>
          <w:rFonts w:hint="eastAsia" w:ascii="宋体" w:hAnsi="宋体" w:eastAsia="宋体" w:cs="宋体"/>
          <w:bCs/>
          <w:color w:val="auto"/>
          <w:highlight w:val="none"/>
        </w:rPr>
        <w:t>二档（</w:t>
      </w:r>
      <w:r>
        <w:rPr>
          <w:rFonts w:hint="eastAsia" w:cs="宋体"/>
          <w:bCs/>
          <w:color w:val="auto"/>
          <w:highlight w:val="none"/>
          <w:lang w:val="en-US" w:eastAsia="zh-CN"/>
        </w:rPr>
        <w:t>4</w:t>
      </w:r>
      <w:r>
        <w:rPr>
          <w:rFonts w:hint="eastAsia" w:ascii="宋体" w:hAnsi="宋体" w:eastAsia="宋体" w:cs="宋体"/>
          <w:bCs/>
          <w:color w:val="auto"/>
          <w:highlight w:val="none"/>
        </w:rPr>
        <w:t>分）：项目经费测算符合国家及行业相关规定，且分类明细，能够涵盖人员基本工资、社会统筹保险、节假日加班费、物资费用、劳保费用、管理费用、税费等，考虑周全；</w:t>
      </w:r>
    </w:p>
    <w:p>
      <w:pPr>
        <w:pStyle w:val="501"/>
        <w:adjustRightInd w:val="0"/>
        <w:snapToGrid w:val="0"/>
        <w:spacing w:before="0" w:after="0" w:line="360" w:lineRule="auto"/>
        <w:ind w:firstLine="420" w:firstLineChars="200"/>
        <w:jc w:val="both"/>
        <w:rPr>
          <w:rFonts w:hint="eastAsia" w:ascii="宋体" w:hAnsi="宋体" w:eastAsia="宋体" w:cs="宋体"/>
          <w:b w:val="0"/>
          <w:color w:val="auto"/>
          <w:sz w:val="21"/>
          <w:szCs w:val="21"/>
          <w:highlight w:val="none"/>
        </w:rPr>
      </w:pPr>
      <w:r>
        <w:rPr>
          <w:rFonts w:hint="eastAsia" w:ascii="宋体" w:hAnsi="宋体" w:eastAsia="宋体" w:cs="宋体"/>
          <w:bCs/>
          <w:color w:val="auto"/>
          <w:highlight w:val="none"/>
        </w:rPr>
        <w:t>三档（</w:t>
      </w:r>
      <w:r>
        <w:rPr>
          <w:rFonts w:hint="eastAsia" w:cs="宋体"/>
          <w:bCs/>
          <w:color w:val="auto"/>
          <w:highlight w:val="none"/>
          <w:lang w:val="en-US" w:eastAsia="zh-CN"/>
        </w:rPr>
        <w:t>7</w:t>
      </w:r>
      <w:r>
        <w:rPr>
          <w:rFonts w:hint="eastAsia" w:ascii="宋体" w:hAnsi="宋体" w:eastAsia="宋体" w:cs="宋体"/>
          <w:bCs/>
          <w:color w:val="auto"/>
          <w:highlight w:val="none"/>
        </w:rPr>
        <w:t>分）：在二档基础上投标人的各项服务成本支出与项目实际需求契合度高，项目经费测算能够考虑到服务期间人力和相关物价波动，有灵活性；提供的成本测算表、运营成本支出</w:t>
      </w:r>
      <w:r>
        <w:rPr>
          <w:rFonts w:hint="eastAsia" w:ascii="宋体" w:hAnsi="宋体" w:eastAsia="宋体" w:cs="宋体"/>
          <w:bCs/>
          <w:color w:val="auto"/>
          <w:highlight w:val="none"/>
          <w:lang w:eastAsia="zh-CN"/>
        </w:rPr>
        <w:t>有</w:t>
      </w:r>
      <w:r>
        <w:rPr>
          <w:rFonts w:hint="eastAsia" w:ascii="宋体" w:hAnsi="宋体" w:eastAsia="宋体" w:cs="宋体"/>
          <w:bCs/>
          <w:color w:val="auto"/>
          <w:highlight w:val="none"/>
        </w:rPr>
        <w:t>可操作性。</w:t>
      </w:r>
    </w:p>
    <w:p>
      <w:pPr>
        <w:pStyle w:val="501"/>
        <w:adjustRightInd w:val="0"/>
        <w:snapToGrid w:val="0"/>
        <w:spacing w:line="360" w:lineRule="auto"/>
        <w:rPr>
          <w:rFonts w:hint="eastAsia" w:ascii="宋体" w:hAnsi="宋体" w:eastAsia="宋体" w:cs="宋体"/>
          <w:b/>
          <w:bCs/>
          <w:color w:val="auto"/>
          <w:kern w:val="4"/>
          <w:highlight w:val="none"/>
        </w:rPr>
      </w:pPr>
      <w:r>
        <w:rPr>
          <w:rFonts w:hint="eastAsia" w:ascii="宋体" w:hAnsi="宋体" w:eastAsia="宋体" w:cs="宋体"/>
          <w:b/>
          <w:bCs/>
          <w:color w:val="auto"/>
          <w:kern w:val="4"/>
          <w:highlight w:val="none"/>
          <w:lang w:val="en-US" w:eastAsia="zh-CN"/>
        </w:rPr>
        <w:t>3.商务</w:t>
      </w:r>
      <w:r>
        <w:rPr>
          <w:rFonts w:hint="eastAsia" w:ascii="宋体" w:hAnsi="宋体" w:eastAsia="宋体" w:cs="宋体"/>
          <w:b/>
          <w:bCs/>
          <w:color w:val="auto"/>
          <w:kern w:val="4"/>
          <w:highlight w:val="none"/>
        </w:rPr>
        <w:t>分………………………………………………………………</w:t>
      </w:r>
      <w:r>
        <w:rPr>
          <w:rFonts w:hint="eastAsia" w:ascii="宋体" w:hAnsi="宋体" w:eastAsia="宋体" w:cs="宋体"/>
          <w:b/>
          <w:bCs/>
          <w:color w:val="auto"/>
          <w:kern w:val="4"/>
          <w:highlight w:val="none"/>
          <w:lang w:val="en-US" w:eastAsia="zh-CN"/>
        </w:rPr>
        <w:t>2</w:t>
      </w:r>
      <w:r>
        <w:rPr>
          <w:rFonts w:hint="eastAsia" w:cs="宋体"/>
          <w:b/>
          <w:bCs/>
          <w:color w:val="auto"/>
          <w:kern w:val="4"/>
          <w:highlight w:val="none"/>
          <w:lang w:val="en-US" w:eastAsia="zh-CN"/>
        </w:rPr>
        <w:t>0</w:t>
      </w:r>
      <w:r>
        <w:rPr>
          <w:rFonts w:hint="eastAsia" w:ascii="宋体" w:hAnsi="宋体" w:eastAsia="宋体" w:cs="宋体"/>
          <w:b/>
          <w:bCs/>
          <w:color w:val="auto"/>
          <w:kern w:val="4"/>
          <w:highlight w:val="none"/>
        </w:rPr>
        <w:t>分</w:t>
      </w:r>
    </w:p>
    <w:p>
      <w:pPr>
        <w:pStyle w:val="501"/>
        <w:adjustRightInd w:val="0"/>
        <w:snapToGrid w:val="0"/>
        <w:spacing w:line="360" w:lineRule="auto"/>
        <w:ind w:firstLine="378" w:firstLineChars="180"/>
        <w:rPr>
          <w:rFonts w:hint="eastAsia" w:ascii="宋体" w:hAnsi="宋体" w:eastAsia="宋体" w:cs="宋体"/>
          <w:color w:val="auto"/>
          <w:highlight w:val="none"/>
        </w:rPr>
      </w:pPr>
      <w:r>
        <w:rPr>
          <w:rFonts w:hint="eastAsia" w:ascii="宋体" w:hAnsi="宋体" w:eastAsia="宋体" w:cs="宋体"/>
          <w:color w:val="auto"/>
          <w:highlight w:val="none"/>
        </w:rPr>
        <w:t>（1）投标人通过ISO9001质量管理体系认证、ISO45001职业健康安全管理体系认证、ISO14001环境管理体系认证，每提供一个认证得1分，</w:t>
      </w:r>
      <w:r>
        <w:rPr>
          <w:rFonts w:hint="eastAsia" w:ascii="宋体" w:hAnsi="宋体" w:eastAsia="宋体" w:cs="宋体"/>
          <w:b/>
          <w:bCs/>
          <w:color w:val="auto"/>
          <w:highlight w:val="none"/>
        </w:rPr>
        <w:t>满分</w:t>
      </w:r>
      <w:r>
        <w:rPr>
          <w:rFonts w:hint="eastAsia" w:cs="宋体"/>
          <w:b/>
          <w:bCs/>
          <w:color w:val="auto"/>
          <w:highlight w:val="none"/>
          <w:lang w:val="en-US" w:eastAsia="zh-CN"/>
        </w:rPr>
        <w:t>3</w:t>
      </w:r>
      <w:r>
        <w:rPr>
          <w:rFonts w:hint="eastAsia" w:ascii="宋体" w:hAnsi="宋体" w:eastAsia="宋体" w:cs="宋体"/>
          <w:b/>
          <w:bCs/>
          <w:color w:val="auto"/>
          <w:highlight w:val="none"/>
        </w:rPr>
        <w:t>分</w:t>
      </w:r>
      <w:r>
        <w:rPr>
          <w:rFonts w:hint="eastAsia" w:ascii="宋体" w:hAnsi="宋体" w:eastAsia="宋体" w:cs="宋体"/>
          <w:color w:val="auto"/>
          <w:highlight w:val="none"/>
        </w:rPr>
        <w:t>。（投标文件中提供有效</w:t>
      </w:r>
      <w:r>
        <w:rPr>
          <w:rFonts w:hint="eastAsia" w:ascii="宋体" w:hAnsi="宋体" w:eastAsia="宋体" w:cs="宋体"/>
          <w:color w:val="auto"/>
          <w:highlight w:val="none"/>
          <w:lang w:val="en-US" w:eastAsia="zh-CN"/>
        </w:rPr>
        <w:t>期内</w:t>
      </w:r>
      <w:r>
        <w:rPr>
          <w:rFonts w:hint="eastAsia" w:ascii="宋体" w:hAnsi="宋体" w:eastAsia="宋体" w:cs="宋体"/>
          <w:color w:val="auto"/>
          <w:highlight w:val="none"/>
        </w:rPr>
        <w:t>证书的复印件，</w:t>
      </w:r>
      <w:r>
        <w:rPr>
          <w:rFonts w:hint="eastAsia" w:ascii="宋体" w:hAnsi="宋体" w:eastAsia="宋体" w:cs="宋体"/>
          <w:color w:val="auto"/>
          <w:highlight w:val="none"/>
          <w:lang w:val="en-US" w:eastAsia="zh-CN"/>
        </w:rPr>
        <w:t>并加盖公章</w:t>
      </w:r>
      <w:r>
        <w:rPr>
          <w:rFonts w:hint="eastAsia" w:ascii="宋体" w:hAnsi="宋体" w:eastAsia="宋体" w:cs="宋体"/>
          <w:color w:val="auto"/>
          <w:highlight w:val="none"/>
        </w:rPr>
        <w:t>，否则不计分）</w:t>
      </w:r>
    </w:p>
    <w:p>
      <w:pPr>
        <w:keepNext w:val="0"/>
        <w:keepLines w:val="0"/>
        <w:pageBreakBefore w:val="0"/>
        <w:kinsoku/>
        <w:wordWrap/>
        <w:overflowPunct/>
        <w:topLinePunct w:val="0"/>
        <w:bidi w:val="0"/>
        <w:adjustRightInd w:val="0"/>
        <w:snapToGrid w:val="0"/>
        <w:spacing w:line="360" w:lineRule="auto"/>
        <w:ind w:firstLine="359" w:firstLineChars="171"/>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人员配置得分（</w:t>
      </w:r>
      <w:r>
        <w:rPr>
          <w:rFonts w:hint="eastAsia" w:ascii="宋体" w:hAnsi="宋体" w:eastAsia="宋体" w:cs="宋体"/>
          <w:b/>
          <w:bCs/>
          <w:color w:val="auto"/>
          <w:highlight w:val="none"/>
          <w:lang w:val="en-US" w:eastAsia="zh-CN"/>
        </w:rPr>
        <w:t>本项满分</w:t>
      </w:r>
      <w:r>
        <w:rPr>
          <w:rFonts w:hint="eastAsia" w:ascii="宋体" w:hAnsi="宋体" w:cs="宋体"/>
          <w:b/>
          <w:bCs/>
          <w:color w:val="auto"/>
          <w:highlight w:val="none"/>
          <w:lang w:val="en-US" w:eastAsia="zh-CN"/>
        </w:rPr>
        <w:t>9</w:t>
      </w:r>
      <w:r>
        <w:rPr>
          <w:rFonts w:hint="eastAsia" w:ascii="宋体" w:hAnsi="宋体" w:eastAsia="宋体" w:cs="宋体"/>
          <w:b/>
          <w:bCs/>
          <w:color w:val="auto"/>
          <w:highlight w:val="none"/>
          <w:lang w:val="en-US" w:eastAsia="zh-CN"/>
        </w:rPr>
        <w:t>分</w:t>
      </w:r>
      <w:r>
        <w:rPr>
          <w:rFonts w:hint="eastAsia" w:ascii="宋体" w:hAnsi="宋体" w:eastAsia="宋体" w:cs="宋体"/>
          <w:color w:val="auto"/>
          <w:highlight w:val="none"/>
          <w:lang w:val="en-US" w:eastAsia="zh-CN"/>
        </w:rPr>
        <w:t>）</w:t>
      </w:r>
    </w:p>
    <w:p>
      <w:pPr>
        <w:keepNext w:val="0"/>
        <w:keepLines w:val="0"/>
        <w:pageBreakBefore w:val="0"/>
        <w:kinsoku/>
        <w:wordWrap/>
        <w:overflowPunct/>
        <w:topLinePunct w:val="0"/>
        <w:bidi w:val="0"/>
        <w:adjustRightInd w:val="0"/>
        <w:snapToGrid w:val="0"/>
        <w:spacing w:line="360" w:lineRule="auto"/>
        <w:ind w:firstLine="359" w:firstLineChars="171"/>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highlight w:val="none"/>
          <w:lang w:val="en-US" w:eastAsia="zh-CN"/>
        </w:rPr>
        <w:t>①拟投入的项目经理</w:t>
      </w:r>
      <w:r>
        <w:rPr>
          <w:rFonts w:hint="eastAsia" w:ascii="宋体" w:hAnsi="宋体" w:eastAsia="宋体" w:cs="宋体"/>
          <w:color w:val="auto"/>
          <w:sz w:val="21"/>
          <w:szCs w:val="21"/>
          <w:highlight w:val="none"/>
          <w:lang w:eastAsia="zh-CN"/>
        </w:rPr>
        <w:t>取得物业管理</w:t>
      </w:r>
      <w:r>
        <w:rPr>
          <w:rFonts w:hint="eastAsia" w:ascii="宋体" w:hAnsi="宋体" w:cs="宋体"/>
          <w:color w:val="auto"/>
          <w:sz w:val="21"/>
          <w:szCs w:val="21"/>
          <w:highlight w:val="none"/>
          <w:lang w:eastAsia="zh-CN"/>
        </w:rPr>
        <w:t>师</w:t>
      </w:r>
      <w:r>
        <w:rPr>
          <w:rFonts w:hint="eastAsia" w:ascii="宋体" w:hAnsi="宋体" w:eastAsia="宋体" w:cs="宋体"/>
          <w:color w:val="auto"/>
          <w:sz w:val="21"/>
          <w:szCs w:val="21"/>
          <w:highlight w:val="none"/>
          <w:lang w:eastAsia="zh-CN"/>
        </w:rPr>
        <w:t>职业</w:t>
      </w:r>
      <w:r>
        <w:rPr>
          <w:rFonts w:hint="eastAsia" w:ascii="宋体" w:hAnsi="宋体" w:cs="宋体"/>
          <w:color w:val="auto"/>
          <w:sz w:val="21"/>
          <w:szCs w:val="21"/>
          <w:highlight w:val="none"/>
          <w:lang w:eastAsia="zh-CN"/>
        </w:rPr>
        <w:t>技能等级</w:t>
      </w:r>
      <w:r>
        <w:rPr>
          <w:rFonts w:hint="eastAsia" w:ascii="宋体" w:hAnsi="宋体" w:eastAsia="宋体" w:cs="宋体"/>
          <w:color w:val="auto"/>
          <w:sz w:val="21"/>
          <w:szCs w:val="21"/>
          <w:highlight w:val="none"/>
          <w:lang w:eastAsia="zh-CN"/>
        </w:rPr>
        <w:t>证书（四级或以上）的</w:t>
      </w:r>
      <w:r>
        <w:rPr>
          <w:rFonts w:hint="eastAsia" w:ascii="宋体" w:hAnsi="宋体" w:eastAsia="宋体" w:cs="宋体"/>
          <w:color w:val="auto"/>
          <w:sz w:val="21"/>
          <w:szCs w:val="21"/>
          <w:highlight w:val="none"/>
          <w:lang w:val="en-US" w:eastAsia="zh-CN"/>
        </w:rPr>
        <w:t>得1分；具备中级职称的得1分，取得高级职称的得2分，</w:t>
      </w:r>
      <w:r>
        <w:rPr>
          <w:rFonts w:hint="eastAsia" w:ascii="宋体" w:hAnsi="宋体" w:eastAsia="宋体" w:cs="宋体"/>
          <w:b/>
          <w:bCs/>
          <w:color w:val="auto"/>
          <w:sz w:val="21"/>
          <w:szCs w:val="21"/>
          <w:highlight w:val="none"/>
          <w:lang w:val="en-US" w:eastAsia="zh-CN"/>
        </w:rPr>
        <w:t>本项满分3分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 w:eastAsia="zh-CN"/>
        </w:rPr>
        <w:t>（提供相关证书或其他有效证明复印件）</w:t>
      </w:r>
    </w:p>
    <w:p>
      <w:pPr>
        <w:keepNext w:val="0"/>
        <w:keepLines w:val="0"/>
        <w:pageBreakBefore w:val="0"/>
        <w:kinsoku/>
        <w:wordWrap/>
        <w:overflowPunct/>
        <w:topLinePunct w:val="0"/>
        <w:bidi w:val="0"/>
        <w:adjustRightInd w:val="0"/>
        <w:snapToGrid w:val="0"/>
        <w:spacing w:line="360" w:lineRule="auto"/>
        <w:ind w:firstLine="359" w:firstLineChars="171"/>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②拟投入管理人员中，</w:t>
      </w:r>
      <w:r>
        <w:rPr>
          <w:rFonts w:hint="eastAsia" w:ascii="宋体" w:hAnsi="宋体" w:eastAsia="宋体" w:cs="宋体"/>
          <w:highlight w:val="none"/>
        </w:rPr>
        <w:t>具有医院</w:t>
      </w:r>
      <w:r>
        <w:rPr>
          <w:rFonts w:hint="eastAsia" w:ascii="宋体" w:hAnsi="宋体" w:eastAsia="宋体" w:cs="宋体"/>
          <w:highlight w:val="none"/>
          <w:lang w:val="en-US" w:eastAsia="zh-CN"/>
        </w:rPr>
        <w:t>物业、后勤</w:t>
      </w:r>
      <w:r>
        <w:rPr>
          <w:rFonts w:hint="eastAsia" w:ascii="宋体" w:hAnsi="宋体" w:eastAsia="宋体" w:cs="宋体"/>
          <w:highlight w:val="none"/>
        </w:rPr>
        <w:t>服务管理经验5年以上工作经验</w:t>
      </w:r>
      <w:r>
        <w:rPr>
          <w:rFonts w:hint="eastAsia" w:ascii="宋体" w:hAnsi="宋体" w:eastAsia="宋体" w:cs="宋体"/>
          <w:highlight w:val="none"/>
          <w:lang w:eastAsia="zh-CN"/>
        </w:rPr>
        <w:t>的</w:t>
      </w:r>
      <w:r>
        <w:rPr>
          <w:rFonts w:hint="eastAsia" w:ascii="宋体" w:hAnsi="宋体" w:eastAsia="宋体" w:cs="宋体"/>
          <w:highlight w:val="none"/>
        </w:rPr>
        <w:t>(经验案例中须作为项目经理</w:t>
      </w:r>
      <w:r>
        <w:rPr>
          <w:rFonts w:hint="eastAsia" w:ascii="宋体" w:hAnsi="宋体" w:eastAsia="宋体" w:cs="宋体"/>
          <w:highlight w:val="none"/>
          <w:lang w:eastAsia="zh-CN"/>
        </w:rPr>
        <w:t>、</w:t>
      </w:r>
      <w:r>
        <w:rPr>
          <w:rFonts w:hint="eastAsia" w:ascii="宋体" w:hAnsi="宋体" w:eastAsia="宋体" w:cs="宋体"/>
          <w:highlight w:val="none"/>
        </w:rPr>
        <w:t>项目负责人</w:t>
      </w:r>
      <w:r>
        <w:rPr>
          <w:rFonts w:hint="eastAsia" w:ascii="宋体" w:hAnsi="宋体" w:eastAsia="宋体" w:cs="宋体"/>
          <w:highlight w:val="none"/>
          <w:lang w:val="en-US" w:eastAsia="zh-CN"/>
        </w:rPr>
        <w:t>、主管等管理岗位</w:t>
      </w:r>
      <w:r>
        <w:rPr>
          <w:rFonts w:hint="eastAsia" w:ascii="宋体" w:hAnsi="宋体" w:eastAsia="宋体" w:cs="宋体"/>
          <w:highlight w:val="none"/>
        </w:rPr>
        <w:t>)</w:t>
      </w:r>
      <w:r>
        <w:rPr>
          <w:rFonts w:hint="eastAsia" w:ascii="宋体" w:hAnsi="宋体" w:eastAsia="宋体" w:cs="宋体"/>
          <w:highlight w:val="none"/>
          <w:lang w:eastAsia="zh-CN"/>
        </w:rPr>
        <w:t>，</w:t>
      </w:r>
      <w:r>
        <w:rPr>
          <w:rFonts w:hint="eastAsia" w:ascii="宋体" w:hAnsi="宋体" w:eastAsia="宋体" w:cs="宋体"/>
          <w:highlight w:val="none"/>
          <w:lang w:val="en-US" w:eastAsia="zh-CN"/>
        </w:rPr>
        <w:t>每有1人得0.5分，</w:t>
      </w:r>
      <w:r>
        <w:rPr>
          <w:rFonts w:hint="eastAsia" w:ascii="宋体" w:hAnsi="宋体" w:eastAsia="宋体" w:cs="宋体"/>
          <w:b/>
          <w:bCs/>
          <w:highlight w:val="none"/>
          <w:lang w:val="en-US" w:eastAsia="zh-CN"/>
        </w:rPr>
        <w:t>本项满分2分</w:t>
      </w:r>
      <w:r>
        <w:rPr>
          <w:rFonts w:hint="eastAsia" w:ascii="宋体" w:hAnsi="宋体" w:eastAsia="宋体" w:cs="宋体"/>
          <w:highlight w:val="none"/>
          <w:lang w:val="en-US" w:eastAsia="zh-CN"/>
        </w:rPr>
        <w:t>。</w:t>
      </w:r>
      <w:r>
        <w:rPr>
          <w:rFonts w:hint="eastAsia" w:ascii="宋体" w:hAnsi="宋体" w:eastAsia="宋体" w:cs="宋体"/>
          <w:color w:val="auto"/>
          <w:sz w:val="21"/>
          <w:szCs w:val="21"/>
          <w:highlight w:val="none"/>
          <w:lang w:val="en" w:eastAsia="zh-CN"/>
        </w:rPr>
        <w:t>（提供相关</w:t>
      </w:r>
      <w:r>
        <w:rPr>
          <w:rFonts w:hint="eastAsia" w:ascii="宋体" w:hAnsi="宋体" w:eastAsia="宋体" w:cs="宋体"/>
          <w:color w:val="auto"/>
          <w:sz w:val="21"/>
          <w:szCs w:val="21"/>
          <w:highlight w:val="none"/>
          <w:lang w:val="en-US" w:eastAsia="zh-CN"/>
        </w:rPr>
        <w:t>业绩合同或其他可证明业绩岗位情况的材料</w:t>
      </w:r>
      <w:r>
        <w:rPr>
          <w:rFonts w:hint="eastAsia" w:ascii="宋体" w:hAnsi="宋体" w:eastAsia="宋体" w:cs="宋体"/>
          <w:color w:val="auto"/>
          <w:sz w:val="21"/>
          <w:szCs w:val="21"/>
          <w:highlight w:val="none"/>
          <w:lang w:val="en" w:eastAsia="zh-CN"/>
        </w:rPr>
        <w:t>）</w:t>
      </w:r>
    </w:p>
    <w:p>
      <w:pPr>
        <w:keepNext w:val="0"/>
        <w:keepLines w:val="0"/>
        <w:pageBreakBefore w:val="0"/>
        <w:kinsoku/>
        <w:wordWrap/>
        <w:overflowPunct/>
        <w:topLinePunct w:val="0"/>
        <w:bidi w:val="0"/>
        <w:adjustRightInd w:val="0"/>
        <w:snapToGrid w:val="0"/>
        <w:spacing w:line="360" w:lineRule="auto"/>
        <w:ind w:firstLine="359" w:firstLineChars="171"/>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③拟投入管理人员中，具有</w:t>
      </w:r>
      <w:r>
        <w:rPr>
          <w:rFonts w:hint="eastAsia" w:ascii="宋体" w:hAnsi="宋体" w:eastAsia="宋体" w:cs="宋体"/>
          <w:highlight w:val="none"/>
        </w:rPr>
        <w:t>医院感染管理培训证书或应急管理部门颁发的安全培训合格证书</w:t>
      </w:r>
      <w:r>
        <w:rPr>
          <w:rFonts w:hint="eastAsia" w:ascii="宋体" w:hAnsi="宋体" w:eastAsia="宋体" w:cs="宋体"/>
          <w:highlight w:val="none"/>
          <w:lang w:eastAsia="zh-CN"/>
        </w:rPr>
        <w:t>的，</w:t>
      </w:r>
      <w:r>
        <w:rPr>
          <w:rFonts w:hint="eastAsia" w:ascii="宋体" w:hAnsi="宋体" w:eastAsia="宋体" w:cs="宋体"/>
          <w:highlight w:val="none"/>
          <w:lang w:val="en-US" w:eastAsia="zh-CN"/>
        </w:rPr>
        <w:t>每有1个证书得0.5分，</w:t>
      </w:r>
      <w:r>
        <w:rPr>
          <w:rFonts w:hint="eastAsia" w:ascii="宋体" w:hAnsi="宋体" w:eastAsia="宋体" w:cs="宋体"/>
          <w:b/>
          <w:bCs/>
          <w:highlight w:val="none"/>
          <w:lang w:val="en-US" w:eastAsia="zh-CN"/>
        </w:rPr>
        <w:t>本项满分1分</w:t>
      </w:r>
      <w:r>
        <w:rPr>
          <w:rFonts w:hint="eastAsia" w:ascii="宋体" w:hAnsi="宋体" w:eastAsia="宋体" w:cs="宋体"/>
          <w:highlight w:val="none"/>
          <w:lang w:val="en-US" w:eastAsia="zh-CN"/>
        </w:rPr>
        <w:t>。</w:t>
      </w:r>
      <w:r>
        <w:rPr>
          <w:rFonts w:hint="eastAsia" w:ascii="宋体" w:hAnsi="宋体" w:eastAsia="宋体" w:cs="宋体"/>
          <w:color w:val="auto"/>
          <w:sz w:val="21"/>
          <w:szCs w:val="21"/>
          <w:highlight w:val="none"/>
          <w:lang w:val="en" w:eastAsia="zh-CN"/>
        </w:rPr>
        <w:t>（提供相关证书或其他有效证明复印件）</w:t>
      </w:r>
    </w:p>
    <w:p>
      <w:pPr>
        <w:keepNext w:val="0"/>
        <w:keepLines w:val="0"/>
        <w:pageBreakBefore w:val="0"/>
        <w:kinsoku/>
        <w:wordWrap/>
        <w:overflowPunct/>
        <w:topLinePunct w:val="0"/>
        <w:bidi w:val="0"/>
        <w:adjustRightInd w:val="0"/>
        <w:snapToGrid w:val="0"/>
        <w:spacing w:line="360" w:lineRule="auto"/>
        <w:ind w:firstLine="359" w:firstLineChars="171"/>
        <w:jc w:val="left"/>
        <w:textAlignment w:val="auto"/>
        <w:rPr>
          <w:rFonts w:hint="eastAsia" w:ascii="宋体" w:hAnsi="宋体" w:eastAsia="宋体" w:cs="宋体"/>
          <w:color w:val="auto"/>
          <w:sz w:val="21"/>
          <w:szCs w:val="21"/>
          <w:highlight w:val="yellow"/>
          <w:lang w:val="en-US" w:eastAsia="zh-CN"/>
        </w:rPr>
      </w:pPr>
      <w:r>
        <w:rPr>
          <w:rFonts w:hint="eastAsia" w:ascii="宋体" w:hAnsi="宋体" w:eastAsia="宋体" w:cs="宋体"/>
          <w:color w:val="auto"/>
          <w:sz w:val="21"/>
          <w:szCs w:val="21"/>
          <w:highlight w:val="none"/>
          <w:lang w:val="en-US" w:eastAsia="zh-CN"/>
        </w:rPr>
        <w:t>④除项目经理外，其他拟投入管理人员中有与本项目需求服务内容相关的</w:t>
      </w:r>
      <w:r>
        <w:rPr>
          <w:rFonts w:hint="eastAsia" w:ascii="宋体" w:hAnsi="宋体" w:eastAsia="宋体" w:cs="宋体"/>
          <w:color w:val="auto"/>
          <w:sz w:val="21"/>
          <w:szCs w:val="21"/>
          <w:highlight w:val="none"/>
          <w:lang w:eastAsia="zh-CN"/>
        </w:rPr>
        <w:t>中级或以上职称证书的，每提供一个证书的</w:t>
      </w:r>
      <w:r>
        <w:rPr>
          <w:rFonts w:hint="eastAsia" w:ascii="宋体" w:hAnsi="宋体" w:eastAsia="宋体" w:cs="宋体"/>
          <w:color w:val="auto"/>
          <w:sz w:val="21"/>
          <w:szCs w:val="21"/>
          <w:highlight w:val="none"/>
          <w:lang w:val="en-US" w:eastAsia="zh-CN"/>
        </w:rPr>
        <w:t>得1分，</w:t>
      </w:r>
      <w:r>
        <w:rPr>
          <w:rFonts w:hint="eastAsia" w:ascii="宋体" w:hAnsi="宋体" w:eastAsia="宋体" w:cs="宋体"/>
          <w:b/>
          <w:bCs/>
          <w:color w:val="auto"/>
          <w:sz w:val="21"/>
          <w:szCs w:val="21"/>
          <w:highlight w:val="none"/>
          <w:lang w:val="en" w:eastAsia="zh-CN"/>
        </w:rPr>
        <w:t>满分</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val="en" w:eastAsia="zh-CN"/>
        </w:rPr>
        <w:t>分</w:t>
      </w:r>
      <w:r>
        <w:rPr>
          <w:rFonts w:hint="eastAsia" w:ascii="宋体" w:hAnsi="宋体" w:eastAsia="宋体" w:cs="宋体"/>
          <w:color w:val="auto"/>
          <w:sz w:val="21"/>
          <w:szCs w:val="21"/>
          <w:highlight w:val="none"/>
          <w:lang w:val="en" w:eastAsia="zh-CN"/>
        </w:rPr>
        <w:t>。（提供相关证书或其他有效证明复印件）</w:t>
      </w:r>
    </w:p>
    <w:p>
      <w:pPr>
        <w:pStyle w:val="501"/>
        <w:adjustRightInd w:val="0"/>
        <w:snapToGrid w:val="0"/>
        <w:spacing w:line="360" w:lineRule="auto"/>
        <w:ind w:firstLine="378" w:firstLineChars="180"/>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）投标人自20</w:t>
      </w:r>
      <w:r>
        <w:rPr>
          <w:rFonts w:hint="eastAsia" w:ascii="宋体" w:hAnsi="宋体" w:eastAsia="宋体" w:cs="宋体"/>
          <w:color w:val="auto"/>
          <w:highlight w:val="none"/>
          <w:lang w:val="en-US" w:eastAsia="zh-CN"/>
        </w:rPr>
        <w:t>22</w:t>
      </w:r>
      <w:r>
        <w:rPr>
          <w:rFonts w:hint="eastAsia" w:ascii="宋体" w:hAnsi="宋体" w:eastAsia="宋体" w:cs="宋体"/>
          <w:color w:val="auto"/>
          <w:highlight w:val="none"/>
        </w:rPr>
        <w:t>年以来（含20</w:t>
      </w:r>
      <w:r>
        <w:rPr>
          <w:rFonts w:hint="eastAsia" w:ascii="宋体" w:hAnsi="宋体" w:eastAsia="宋体" w:cs="宋体"/>
          <w:color w:val="auto"/>
          <w:highlight w:val="none"/>
          <w:lang w:val="en-US" w:eastAsia="zh-CN"/>
        </w:rPr>
        <w:t>22</w:t>
      </w:r>
      <w:r>
        <w:rPr>
          <w:rFonts w:hint="eastAsia" w:ascii="宋体" w:hAnsi="宋体" w:eastAsia="宋体" w:cs="宋体"/>
          <w:color w:val="auto"/>
          <w:highlight w:val="none"/>
        </w:rPr>
        <w:t>年）承接</w:t>
      </w:r>
      <w:r>
        <w:rPr>
          <w:rFonts w:hint="eastAsia" w:ascii="宋体" w:hAnsi="宋体" w:eastAsia="宋体" w:cs="宋体"/>
          <w:color w:val="auto"/>
          <w:highlight w:val="none"/>
          <w:lang w:val="en-US" w:eastAsia="zh-CN"/>
        </w:rPr>
        <w:t>的类似综合性</w:t>
      </w:r>
      <w:r>
        <w:rPr>
          <w:rFonts w:hint="eastAsia" w:ascii="宋体" w:hAnsi="宋体" w:eastAsia="宋体" w:cs="宋体"/>
          <w:color w:val="auto"/>
          <w:highlight w:val="none"/>
        </w:rPr>
        <w:t>物业服务项目</w:t>
      </w:r>
      <w:r>
        <w:rPr>
          <w:rFonts w:hint="eastAsia" w:ascii="宋体" w:hAnsi="宋体" w:eastAsia="宋体" w:cs="宋体"/>
          <w:color w:val="auto"/>
          <w:highlight w:val="none"/>
          <w:lang w:eastAsia="zh-CN"/>
        </w:rPr>
        <w:t>（主要服务内容至少包含保洁服务、</w:t>
      </w:r>
      <w:r>
        <w:rPr>
          <w:rFonts w:hint="eastAsia" w:ascii="宋体" w:hAnsi="宋体" w:eastAsia="宋体" w:cs="宋体"/>
          <w:color w:val="auto"/>
          <w:highlight w:val="none"/>
          <w:lang w:val="en-US" w:eastAsia="zh-CN"/>
        </w:rPr>
        <w:t>绿化养护、生活垃圾清运</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业绩，每项得</w:t>
      </w:r>
      <w:r>
        <w:rPr>
          <w:rFonts w:hint="eastAsia" w:cs="宋体"/>
          <w:color w:val="auto"/>
          <w:highlight w:val="none"/>
          <w:lang w:val="en-US" w:eastAsia="zh-CN"/>
        </w:rPr>
        <w:t>1</w:t>
      </w:r>
      <w:r>
        <w:rPr>
          <w:rFonts w:hint="eastAsia" w:ascii="宋体" w:hAnsi="宋体" w:eastAsia="宋体" w:cs="宋体"/>
          <w:color w:val="auto"/>
          <w:highlight w:val="none"/>
        </w:rPr>
        <w:t>分，</w:t>
      </w:r>
      <w:r>
        <w:rPr>
          <w:rFonts w:hint="eastAsia" w:ascii="宋体" w:hAnsi="宋体" w:eastAsia="宋体" w:cs="宋体"/>
          <w:b/>
          <w:bCs/>
          <w:color w:val="auto"/>
          <w:highlight w:val="none"/>
        </w:rPr>
        <w:t>满分</w:t>
      </w:r>
      <w:r>
        <w:rPr>
          <w:rFonts w:hint="eastAsia" w:cs="宋体"/>
          <w:b/>
          <w:bCs/>
          <w:color w:val="auto"/>
          <w:highlight w:val="none"/>
          <w:lang w:val="en-US" w:eastAsia="zh-CN"/>
        </w:rPr>
        <w:t>6</w:t>
      </w:r>
      <w:r>
        <w:rPr>
          <w:rFonts w:hint="eastAsia" w:ascii="宋体" w:hAnsi="宋体" w:eastAsia="宋体" w:cs="宋体"/>
          <w:b/>
          <w:bCs/>
          <w:color w:val="auto"/>
          <w:highlight w:val="none"/>
        </w:rPr>
        <w:t>分</w:t>
      </w:r>
      <w:r>
        <w:rPr>
          <w:rFonts w:hint="eastAsia" w:ascii="宋体" w:hAnsi="宋体" w:eastAsia="宋体" w:cs="宋体"/>
          <w:color w:val="auto"/>
          <w:highlight w:val="none"/>
        </w:rPr>
        <w:t>。（同一项目多次中标或者成交只按一个业绩计算</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投标文件中提供合同或中标</w:t>
      </w:r>
      <w:r>
        <w:rPr>
          <w:rFonts w:hint="eastAsia" w:ascii="宋体" w:hAnsi="宋体" w:eastAsia="宋体" w:cs="宋体"/>
          <w:color w:val="auto"/>
          <w:highlight w:val="none"/>
          <w:lang w:val="en-US" w:eastAsia="zh-CN"/>
        </w:rPr>
        <w:t>/成交</w:t>
      </w:r>
      <w:r>
        <w:rPr>
          <w:rFonts w:hint="eastAsia" w:ascii="宋体" w:hAnsi="宋体" w:eastAsia="宋体" w:cs="宋体"/>
          <w:color w:val="auto"/>
          <w:highlight w:val="none"/>
        </w:rPr>
        <w:t>通知书复</w:t>
      </w:r>
      <w:r>
        <w:rPr>
          <w:rFonts w:hint="eastAsia" w:ascii="宋体" w:hAnsi="宋体" w:eastAsia="宋体" w:cs="宋体"/>
          <w:color w:val="auto"/>
          <w:highlight w:val="none"/>
          <w:lang w:val="en-US" w:eastAsia="zh-CN"/>
        </w:rPr>
        <w:t>印</w:t>
      </w:r>
      <w:r>
        <w:rPr>
          <w:rFonts w:hint="eastAsia" w:ascii="宋体" w:hAnsi="宋体" w:eastAsia="宋体" w:cs="宋体"/>
          <w:color w:val="auto"/>
          <w:highlight w:val="none"/>
        </w:rPr>
        <w:t>件或扫描件，</w:t>
      </w:r>
      <w:r>
        <w:rPr>
          <w:rFonts w:hint="eastAsia" w:ascii="宋体" w:hAnsi="宋体" w:eastAsia="宋体" w:cs="宋体"/>
          <w:color w:val="auto"/>
          <w:highlight w:val="none"/>
          <w:lang w:val="en-US" w:eastAsia="zh-CN"/>
        </w:rPr>
        <w:t>并加盖公章</w:t>
      </w:r>
      <w:r>
        <w:rPr>
          <w:rFonts w:hint="eastAsia" w:ascii="宋体" w:hAnsi="宋体" w:eastAsia="宋体" w:cs="宋体"/>
          <w:color w:val="auto"/>
          <w:highlight w:val="none"/>
        </w:rPr>
        <w:t>。）</w:t>
      </w:r>
    </w:p>
    <w:p>
      <w:pPr>
        <w:pStyle w:val="501"/>
        <w:adjustRightInd w:val="0"/>
        <w:snapToGrid w:val="0"/>
        <w:spacing w:line="360" w:lineRule="auto"/>
        <w:ind w:firstLine="378" w:firstLineChars="180"/>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）投标人</w:t>
      </w:r>
      <w:r>
        <w:rPr>
          <w:rFonts w:hint="eastAsia" w:ascii="宋体" w:hAnsi="宋体" w:eastAsia="宋体" w:cs="宋体"/>
          <w:color w:val="auto"/>
          <w:highlight w:val="none"/>
          <w:lang w:eastAsia="zh-CN"/>
        </w:rPr>
        <w:t>拟</w:t>
      </w:r>
      <w:r>
        <w:rPr>
          <w:rFonts w:hint="eastAsia" w:ascii="宋体" w:hAnsi="宋体" w:eastAsia="宋体" w:cs="宋体"/>
          <w:color w:val="auto"/>
          <w:highlight w:val="none"/>
        </w:rPr>
        <w:t>采用信息化管理系统提升服务管理水平、服务质量，如物业服务智能管理系统</w:t>
      </w:r>
      <w:r>
        <w:rPr>
          <w:rFonts w:hint="eastAsia" w:ascii="宋体" w:hAnsi="宋体" w:eastAsia="宋体" w:cs="宋体"/>
          <w:strike w:val="0"/>
          <w:dstrike w:val="0"/>
          <w:color w:val="auto"/>
          <w:highlight w:val="none"/>
          <w:lang w:eastAsia="zh-CN"/>
        </w:rPr>
        <w:t>、医疗废物管理系统、</w:t>
      </w:r>
      <w:r>
        <w:rPr>
          <w:rFonts w:hint="eastAsia" w:ascii="宋体" w:hAnsi="宋体" w:eastAsia="宋体" w:cs="宋体"/>
          <w:strike w:val="0"/>
          <w:dstrike w:val="0"/>
          <w:color w:val="auto"/>
          <w:highlight w:val="none"/>
          <w:lang w:val="en-US" w:eastAsia="zh-CN"/>
        </w:rPr>
        <w:t>日常巡检上报</w:t>
      </w:r>
      <w:r>
        <w:rPr>
          <w:rFonts w:hint="eastAsia" w:ascii="宋体" w:hAnsi="宋体" w:eastAsia="宋体" w:cs="宋体"/>
          <w:color w:val="auto"/>
          <w:highlight w:val="none"/>
        </w:rPr>
        <w:t>等新技术、新方法的，每个得</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分，</w:t>
      </w:r>
      <w:r>
        <w:rPr>
          <w:rFonts w:hint="eastAsia" w:ascii="宋体" w:hAnsi="宋体" w:eastAsia="宋体" w:cs="宋体"/>
          <w:b/>
          <w:bCs/>
          <w:color w:val="auto"/>
          <w:highlight w:val="none"/>
        </w:rPr>
        <w:t>此项满分</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分</w:t>
      </w:r>
      <w:r>
        <w:rPr>
          <w:rFonts w:hint="eastAsia" w:ascii="宋体" w:hAnsi="宋体" w:eastAsia="宋体" w:cs="宋体"/>
          <w:color w:val="auto"/>
          <w:highlight w:val="none"/>
        </w:rPr>
        <w:t>（提供加盖公章的国家版权</w:t>
      </w:r>
      <w:r>
        <w:rPr>
          <w:rFonts w:hint="eastAsia" w:ascii="宋体" w:hAnsi="宋体" w:eastAsia="宋体" w:cs="宋体"/>
          <w:color w:val="auto"/>
          <w:highlight w:val="none"/>
          <w:lang w:eastAsia="zh-CN"/>
        </w:rPr>
        <w:t>部门</w:t>
      </w:r>
      <w:r>
        <w:rPr>
          <w:rFonts w:hint="eastAsia" w:ascii="宋体" w:hAnsi="宋体" w:eastAsia="宋体" w:cs="宋体"/>
          <w:color w:val="auto"/>
          <w:highlight w:val="none"/>
        </w:rPr>
        <w:t>颁发的著作权登记证书复印件或采购合同等证明文件复印件或扫描件，否则不得分）。</w:t>
      </w:r>
    </w:p>
    <w:p>
      <w:pPr>
        <w:autoSpaceDE w:val="0"/>
        <w:autoSpaceDN w:val="0"/>
        <w:adjustRightInd w:val="0"/>
        <w:spacing w:line="360" w:lineRule="auto"/>
        <w:rPr>
          <w:rFonts w:hint="eastAsia" w:ascii="宋体" w:hAnsi="宋体" w:eastAsia="宋体" w:cs="宋体"/>
          <w:b/>
          <w:bCs/>
          <w:color w:val="000000"/>
          <w:kern w:val="0"/>
          <w:sz w:val="20"/>
          <w:szCs w:val="20"/>
        </w:rPr>
      </w:pPr>
      <w:r>
        <w:rPr>
          <w:rFonts w:hint="eastAsia" w:ascii="宋体" w:hAnsi="宋体" w:eastAsia="宋体" w:cs="宋体"/>
          <w:color w:val="000000"/>
          <w:kern w:val="0"/>
          <w:szCs w:val="21"/>
          <w:lang w:val="zh-CN"/>
        </w:rPr>
        <w:t xml:space="preserve">  </w:t>
      </w:r>
      <w:r>
        <w:rPr>
          <w:rFonts w:hint="eastAsia" w:ascii="宋体" w:hAnsi="宋体" w:eastAsia="宋体" w:cs="宋体"/>
          <w:b/>
          <w:bCs/>
          <w:color w:val="000000"/>
          <w:kern w:val="0"/>
          <w:szCs w:val="21"/>
          <w:lang w:val="zh-CN"/>
        </w:rPr>
        <w:t>（三）总得分＝1+2+3。</w:t>
      </w:r>
    </w:p>
    <w:p>
      <w:pPr>
        <w:autoSpaceDE/>
        <w:autoSpaceDN/>
        <w:adjustRightInd w:val="0"/>
        <w:snapToGrid w:val="0"/>
        <w:spacing w:line="360" w:lineRule="auto"/>
        <w:ind w:firstLine="283" w:firstLineChars="135"/>
        <w:outlineLvl w:val="0"/>
        <w:rPr>
          <w:rFonts w:hint="eastAsia" w:ascii="宋体" w:hAnsi="宋体" w:eastAsia="宋体" w:cs="宋体"/>
          <w:b/>
          <w:bCs/>
          <w:kern w:val="0"/>
          <w:sz w:val="21"/>
          <w:szCs w:val="21"/>
          <w:highlight w:val="none"/>
          <w:lang w:val="zh-CN"/>
        </w:rPr>
      </w:pPr>
    </w:p>
    <w:p>
      <w:pPr>
        <w:pStyle w:val="29"/>
        <w:adjustRightInd w:val="0"/>
        <w:snapToGrid w:val="0"/>
        <w:spacing w:line="360" w:lineRule="auto"/>
        <w:rPr>
          <w:rFonts w:hint="eastAsia" w:hAnsi="宋体" w:eastAsia="宋体" w:cs="宋体"/>
          <w:b/>
          <w:highlight w:val="none"/>
        </w:rPr>
      </w:pPr>
      <w:r>
        <w:rPr>
          <w:rFonts w:hint="eastAsia" w:hAnsi="宋体" w:eastAsia="宋体" w:cs="宋体"/>
          <w:b/>
          <w:highlight w:val="none"/>
        </w:rPr>
        <w:t>三、中标候选人推荐原则</w:t>
      </w:r>
    </w:p>
    <w:p>
      <w:pPr>
        <w:keepNext w:val="0"/>
        <w:keepLines w:val="0"/>
        <w:pageBreakBefore w:val="0"/>
        <w:kinsoku/>
        <w:wordWrap/>
        <w:overflowPunct/>
        <w:topLinePunct w:val="0"/>
        <w:autoSpaceDE/>
        <w:autoSpaceDN/>
        <w:bidi w:val="0"/>
        <w:spacing w:line="420" w:lineRule="exact"/>
        <w:ind w:firstLine="420" w:firstLineChars="200"/>
        <w:jc w:val="left"/>
        <w:rPr>
          <w:rFonts w:hint="eastAsia"/>
          <w:bCs/>
          <w:color w:val="auto"/>
          <w:highlight w:val="none"/>
          <w:shd w:val="clear" w:color="auto" w:fill="auto"/>
        </w:rPr>
      </w:pPr>
      <w:r>
        <w:rPr>
          <w:rFonts w:hint="eastAsia"/>
          <w:bCs/>
          <w:color w:val="auto"/>
          <w:highlight w:val="none"/>
          <w:shd w:val="clear" w:color="auto" w:fill="auto"/>
        </w:rPr>
        <w:t>（一）评标委员会将根据得分由高到低排列次序（得分相同时，以</w:t>
      </w:r>
      <w:r>
        <w:rPr>
          <w:rFonts w:hint="eastAsia"/>
          <w:bCs/>
          <w:color w:val="auto"/>
          <w:highlight w:val="none"/>
          <w:shd w:val="clear" w:color="auto" w:fill="auto"/>
          <w:lang w:eastAsia="zh-CN"/>
        </w:rPr>
        <w:t>评标价</w:t>
      </w:r>
      <w:r>
        <w:rPr>
          <w:rFonts w:hint="eastAsia"/>
          <w:bCs/>
          <w:color w:val="auto"/>
          <w:highlight w:val="none"/>
          <w:shd w:val="clear" w:color="auto" w:fill="auto"/>
        </w:rPr>
        <w:t>由低到高顺序排列；得分相同且</w:t>
      </w:r>
      <w:r>
        <w:rPr>
          <w:rFonts w:hint="eastAsia"/>
          <w:bCs/>
          <w:color w:val="auto"/>
          <w:highlight w:val="none"/>
          <w:shd w:val="clear" w:color="auto" w:fill="auto"/>
          <w:lang w:eastAsia="zh-CN"/>
        </w:rPr>
        <w:t>评标价</w:t>
      </w:r>
      <w:r>
        <w:rPr>
          <w:rFonts w:hint="eastAsia"/>
          <w:bCs/>
          <w:color w:val="auto"/>
          <w:highlight w:val="none"/>
          <w:shd w:val="clear" w:color="auto" w:fill="auto"/>
        </w:rPr>
        <w:t>相同的，按技术指标优劣顺序排列）并推荐中标候选供应商。采购人应当确定评审委员会推荐排名第一的中标候选人为中标人。</w:t>
      </w:r>
    </w:p>
    <w:p>
      <w:pPr>
        <w:keepNext w:val="0"/>
        <w:keepLines w:val="0"/>
        <w:pageBreakBefore w:val="0"/>
        <w:kinsoku/>
        <w:wordWrap/>
        <w:overflowPunct/>
        <w:topLinePunct w:val="0"/>
        <w:autoSpaceDE/>
        <w:autoSpaceDN/>
        <w:bidi w:val="0"/>
        <w:spacing w:line="420" w:lineRule="exact"/>
        <w:ind w:firstLine="420" w:firstLineChars="200"/>
        <w:jc w:val="left"/>
        <w:rPr>
          <w:rFonts w:hint="eastAsia"/>
          <w:bCs/>
          <w:color w:val="auto"/>
          <w:highlight w:val="none"/>
          <w:shd w:val="clear" w:color="auto" w:fill="auto"/>
        </w:rPr>
      </w:pPr>
      <w:r>
        <w:rPr>
          <w:rFonts w:hint="eastAsia"/>
          <w:bCs/>
          <w:color w:val="auto"/>
          <w:highlight w:val="none"/>
          <w:shd w:val="clear" w:color="auto" w:fill="auto"/>
        </w:rPr>
        <w:t>（二）排名第一的中标候选人放弃中标、</w:t>
      </w:r>
      <w:r>
        <w:rPr>
          <w:rFonts w:hint="eastAsia"/>
          <w:bCs/>
          <w:color w:val="auto"/>
          <w:highlight w:val="none"/>
        </w:rPr>
        <w:t>拒绝签订政府采购合同的</w:t>
      </w:r>
      <w:r>
        <w:rPr>
          <w:rFonts w:hint="eastAsia"/>
          <w:bCs/>
          <w:color w:val="auto"/>
          <w:highlight w:val="none"/>
          <w:shd w:val="clear" w:color="auto" w:fill="auto"/>
        </w:rPr>
        <w:t>，采购人可以确定排名第二的中标候选人为中标人。排名第二的中标候选人因前款规定的同样原因不能签订合同的，采购人可以确定排名第三的中标候选人为中标人，其余以此类推。</w:t>
      </w:r>
    </w:p>
    <w:p>
      <w:pPr>
        <w:keepNext w:val="0"/>
        <w:keepLines w:val="0"/>
        <w:pageBreakBefore w:val="0"/>
        <w:kinsoku/>
        <w:wordWrap/>
        <w:overflowPunct/>
        <w:topLinePunct w:val="0"/>
        <w:autoSpaceDE/>
        <w:autoSpaceDN/>
        <w:bidi w:val="0"/>
        <w:spacing w:line="420" w:lineRule="exact"/>
        <w:ind w:firstLine="420" w:firstLineChars="200"/>
        <w:jc w:val="left"/>
        <w:rPr>
          <w:rFonts w:hint="eastAsia" w:eastAsia="宋体"/>
          <w:b/>
          <w:bCs w:val="0"/>
          <w:color w:val="auto"/>
          <w:highlight w:val="none"/>
          <w:shd w:val="clear" w:color="auto" w:fill="auto"/>
          <w:lang w:eastAsia="zh-CN"/>
        </w:rPr>
      </w:pPr>
      <w:r>
        <w:rPr>
          <w:rFonts w:hint="eastAsia"/>
          <w:b/>
          <w:bCs w:val="0"/>
          <w:color w:val="auto"/>
          <w:highlight w:val="none"/>
          <w:shd w:val="clear" w:color="auto" w:fill="auto"/>
          <w:lang w:eastAsia="zh-CN"/>
        </w:rPr>
        <w:t>（三）本项目投标人均可投两个分标，但只能中标一个分标。本项目按照分标1</w:t>
      </w:r>
      <w:r>
        <w:rPr>
          <w:rFonts w:hint="eastAsia" w:ascii="宋体" w:hAnsi="宋体" w:eastAsia="宋体" w:cs="宋体"/>
          <w:b/>
          <w:bCs w:val="0"/>
          <w:color w:val="auto"/>
          <w:highlight w:val="none"/>
          <w:shd w:val="clear" w:color="auto" w:fill="auto"/>
          <w:lang w:eastAsia="zh-CN"/>
        </w:rPr>
        <w:t>→</w:t>
      </w:r>
      <w:r>
        <w:rPr>
          <w:rFonts w:hint="eastAsia"/>
          <w:b/>
          <w:bCs w:val="0"/>
          <w:color w:val="auto"/>
          <w:highlight w:val="none"/>
          <w:shd w:val="clear" w:color="auto" w:fill="auto"/>
          <w:lang w:eastAsia="zh-CN"/>
        </w:rPr>
        <w:t>分标2的顺序依次评标，在分标1被确定为中标人的投标人，不得成为分标2的中标人，依次类推。</w:t>
      </w:r>
    </w:p>
    <w:p>
      <w:pPr>
        <w:autoSpaceDE w:val="0"/>
        <w:autoSpaceDN w:val="0"/>
        <w:adjustRightInd w:val="0"/>
        <w:snapToGrid w:val="0"/>
        <w:spacing w:line="400" w:lineRule="exact"/>
        <w:ind w:firstLine="315" w:firstLineChars="150"/>
        <w:jc w:val="center"/>
        <w:rPr>
          <w:rFonts w:hint="eastAsia" w:ascii="仿宋_GB2312" w:hAnsi="宋体" w:eastAsia="仿宋_GB2312"/>
          <w:b/>
          <w:sz w:val="44"/>
          <w:szCs w:val="44"/>
          <w:highlight w:val="none"/>
        </w:rPr>
      </w:pPr>
      <w:r>
        <w:rPr>
          <w:bCs/>
          <w:highlight w:val="none"/>
        </w:rPr>
        <w:br w:type="page"/>
      </w:r>
    </w:p>
    <w:p>
      <w:pPr>
        <w:pStyle w:val="29"/>
        <w:snapToGrid w:val="0"/>
        <w:spacing w:before="120" w:after="120"/>
        <w:jc w:val="center"/>
        <w:outlineLvl w:val="0"/>
        <w:rPr>
          <w:rFonts w:hint="eastAsia" w:ascii="仿宋_GB2312" w:hAnsi="宋体" w:eastAsia="仿宋_GB2312"/>
          <w:b/>
          <w:sz w:val="44"/>
          <w:szCs w:val="44"/>
          <w:highlight w:val="none"/>
        </w:rPr>
      </w:pPr>
    </w:p>
    <w:p>
      <w:pPr>
        <w:pStyle w:val="29"/>
        <w:snapToGrid w:val="0"/>
        <w:spacing w:before="120" w:after="120"/>
        <w:jc w:val="center"/>
        <w:outlineLvl w:val="0"/>
        <w:rPr>
          <w:rFonts w:hint="eastAsia" w:ascii="仿宋_GB2312" w:hAnsi="宋体" w:eastAsia="仿宋_GB2312"/>
          <w:b/>
          <w:sz w:val="44"/>
          <w:szCs w:val="44"/>
          <w:highlight w:val="none"/>
        </w:rPr>
      </w:pPr>
    </w:p>
    <w:p>
      <w:pPr>
        <w:pStyle w:val="29"/>
        <w:snapToGrid w:val="0"/>
        <w:spacing w:before="120" w:after="120"/>
        <w:jc w:val="center"/>
        <w:outlineLvl w:val="0"/>
        <w:rPr>
          <w:rFonts w:hint="eastAsia" w:ascii="仿宋_GB2312" w:hAnsi="宋体" w:eastAsia="仿宋_GB2312"/>
          <w:b/>
          <w:sz w:val="44"/>
          <w:szCs w:val="44"/>
          <w:highlight w:val="none"/>
        </w:rPr>
      </w:pPr>
    </w:p>
    <w:p>
      <w:pPr>
        <w:pStyle w:val="29"/>
        <w:snapToGrid w:val="0"/>
        <w:spacing w:before="120" w:after="120"/>
        <w:jc w:val="center"/>
        <w:outlineLvl w:val="0"/>
        <w:rPr>
          <w:rFonts w:hint="eastAsia" w:ascii="仿宋_GB2312" w:hAnsi="宋体" w:eastAsia="仿宋_GB2312"/>
          <w:b/>
          <w:sz w:val="44"/>
          <w:szCs w:val="44"/>
          <w:highlight w:val="none"/>
        </w:rPr>
      </w:pPr>
    </w:p>
    <w:p>
      <w:pPr>
        <w:pStyle w:val="29"/>
        <w:snapToGrid w:val="0"/>
        <w:spacing w:before="120" w:after="120"/>
        <w:jc w:val="center"/>
        <w:outlineLvl w:val="0"/>
        <w:rPr>
          <w:rFonts w:hint="eastAsia" w:ascii="仿宋_GB2312" w:hAnsi="宋体" w:eastAsia="仿宋_GB2312"/>
          <w:b/>
          <w:sz w:val="44"/>
          <w:szCs w:val="44"/>
          <w:highlight w:val="none"/>
        </w:rPr>
      </w:pPr>
    </w:p>
    <w:p>
      <w:pPr>
        <w:pStyle w:val="29"/>
        <w:snapToGrid w:val="0"/>
        <w:spacing w:before="120" w:after="120"/>
        <w:jc w:val="center"/>
        <w:outlineLvl w:val="0"/>
        <w:rPr>
          <w:rFonts w:hint="eastAsia" w:ascii="仿宋_GB2312" w:hAnsi="宋体" w:eastAsia="仿宋_GB2312"/>
          <w:b/>
          <w:sz w:val="44"/>
          <w:szCs w:val="44"/>
          <w:highlight w:val="none"/>
        </w:rPr>
      </w:pPr>
    </w:p>
    <w:p>
      <w:pPr>
        <w:pStyle w:val="29"/>
        <w:snapToGrid w:val="0"/>
        <w:spacing w:before="120" w:after="120"/>
        <w:jc w:val="center"/>
        <w:outlineLvl w:val="0"/>
        <w:rPr>
          <w:rFonts w:hint="eastAsia" w:ascii="仿宋_GB2312" w:hAnsi="宋体" w:eastAsia="仿宋_GB2312"/>
          <w:b/>
          <w:sz w:val="44"/>
          <w:szCs w:val="44"/>
          <w:highlight w:val="none"/>
        </w:rPr>
      </w:pPr>
    </w:p>
    <w:p>
      <w:pPr>
        <w:pStyle w:val="3"/>
        <w:jc w:val="center"/>
        <w:rPr>
          <w:rFonts w:hint="eastAsia"/>
          <w:highlight w:val="none"/>
        </w:rPr>
      </w:pPr>
      <w:bookmarkStart w:id="59" w:name="_Toc1413232859"/>
      <w:r>
        <w:rPr>
          <w:rFonts w:hint="eastAsia"/>
          <w:highlight w:val="none"/>
        </w:rPr>
        <w:t>第五章  政府采购合同主要条款</w:t>
      </w:r>
      <w:bookmarkEnd w:id="59"/>
    </w:p>
    <w:p>
      <w:pPr>
        <w:pStyle w:val="29"/>
        <w:jc w:val="center"/>
        <w:rPr>
          <w:rFonts w:hint="eastAsia" w:ascii="黑体" w:hAnsi="宋体" w:eastAsia="黑体"/>
          <w:b/>
          <w:sz w:val="44"/>
          <w:szCs w:val="44"/>
          <w:highlight w:val="none"/>
        </w:rPr>
      </w:pPr>
    </w:p>
    <w:p>
      <w:pPr>
        <w:pStyle w:val="29"/>
        <w:jc w:val="center"/>
        <w:rPr>
          <w:rFonts w:hint="eastAsia" w:ascii="黑体" w:hAnsi="宋体" w:eastAsia="黑体"/>
          <w:b/>
          <w:sz w:val="44"/>
          <w:szCs w:val="44"/>
          <w:highlight w:val="none"/>
        </w:rPr>
      </w:pPr>
    </w:p>
    <w:p>
      <w:pPr>
        <w:pStyle w:val="29"/>
        <w:jc w:val="center"/>
        <w:rPr>
          <w:rFonts w:hint="eastAsia" w:ascii="黑体" w:hAnsi="宋体" w:eastAsia="黑体"/>
          <w:b/>
          <w:sz w:val="44"/>
          <w:szCs w:val="44"/>
          <w:highlight w:val="none"/>
        </w:rPr>
      </w:pPr>
    </w:p>
    <w:p>
      <w:pPr>
        <w:pStyle w:val="29"/>
        <w:jc w:val="center"/>
        <w:rPr>
          <w:rFonts w:hint="eastAsia" w:ascii="黑体" w:hAnsi="宋体" w:eastAsia="黑体"/>
          <w:b/>
          <w:sz w:val="44"/>
          <w:szCs w:val="44"/>
          <w:highlight w:val="none"/>
        </w:rPr>
      </w:pPr>
    </w:p>
    <w:p>
      <w:pPr>
        <w:pStyle w:val="29"/>
        <w:pageBreakBefore/>
        <w:jc w:val="center"/>
        <w:rPr>
          <w:rFonts w:hint="eastAsia" w:ascii="黑体" w:hAnsi="宋体" w:eastAsia="黑体"/>
          <w:b/>
          <w:sz w:val="44"/>
          <w:szCs w:val="44"/>
          <w:highlight w:val="none"/>
        </w:rPr>
      </w:pPr>
    </w:p>
    <w:p>
      <w:pPr>
        <w:pStyle w:val="29"/>
        <w:jc w:val="center"/>
        <w:rPr>
          <w:rFonts w:hint="eastAsia" w:ascii="黑体" w:hAnsi="宋体" w:eastAsia="黑体"/>
          <w:b/>
          <w:sz w:val="44"/>
          <w:szCs w:val="44"/>
          <w:highlight w:val="none"/>
        </w:rPr>
      </w:pPr>
    </w:p>
    <w:p>
      <w:pPr>
        <w:pStyle w:val="29"/>
        <w:jc w:val="center"/>
        <w:rPr>
          <w:rFonts w:hint="eastAsia" w:hAnsi="宋体"/>
          <w:b/>
          <w:sz w:val="52"/>
          <w:szCs w:val="52"/>
          <w:highlight w:val="none"/>
        </w:rPr>
      </w:pPr>
      <w:r>
        <w:rPr>
          <w:rFonts w:hint="eastAsia" w:hAnsi="宋体"/>
          <w:b/>
          <w:sz w:val="52"/>
          <w:szCs w:val="52"/>
          <w:highlight w:val="none"/>
        </w:rPr>
        <w:t>广西壮族自治区政府采购合同</w:t>
      </w:r>
    </w:p>
    <w:p>
      <w:pPr>
        <w:pStyle w:val="29"/>
        <w:rPr>
          <w:rFonts w:hint="eastAsia" w:hAnsi="宋体"/>
          <w:highlight w:val="none"/>
        </w:rPr>
      </w:pPr>
    </w:p>
    <w:p>
      <w:pPr>
        <w:pStyle w:val="29"/>
        <w:rPr>
          <w:rFonts w:hint="eastAsia" w:hAnsi="宋体"/>
          <w:highlight w:val="none"/>
        </w:rPr>
      </w:pPr>
    </w:p>
    <w:p>
      <w:pPr>
        <w:pStyle w:val="29"/>
        <w:ind w:left="3199" w:leftChars="760" w:hanging="1603" w:hangingChars="501"/>
        <w:rPr>
          <w:rFonts w:hint="eastAsia" w:hAnsi="宋体"/>
          <w:b/>
          <w:sz w:val="32"/>
          <w:szCs w:val="32"/>
          <w:highlight w:val="none"/>
          <w:u w:val="single"/>
        </w:rPr>
      </w:pPr>
      <w:r>
        <w:rPr>
          <w:rFonts w:hint="eastAsia" w:hAnsi="宋体"/>
          <w:b/>
          <w:sz w:val="32"/>
          <w:szCs w:val="32"/>
          <w:highlight w:val="none"/>
        </w:rPr>
        <w:t>合同名称：</w:t>
      </w:r>
      <w:r>
        <w:rPr>
          <w:rFonts w:ascii="仿宋_GB2312" w:hAnsi="宋体" w:eastAsia="仿宋_GB2312"/>
          <w:bCs/>
          <w:sz w:val="30"/>
          <w:szCs w:val="72"/>
          <w:highlight w:val="none"/>
          <w:u w:val="single"/>
          <w:lang w:val="en"/>
        </w:rPr>
        <w:t>广西壮族自治区人民医院保洁综合服务项目采购</w:t>
      </w:r>
    </w:p>
    <w:p>
      <w:pPr>
        <w:pStyle w:val="29"/>
        <w:ind w:firstLine="1584" w:firstLineChars="495"/>
        <w:rPr>
          <w:rFonts w:hint="eastAsia" w:hAnsi="宋体"/>
          <w:b/>
          <w:sz w:val="32"/>
          <w:szCs w:val="32"/>
          <w:highlight w:val="none"/>
        </w:rPr>
      </w:pPr>
    </w:p>
    <w:p>
      <w:pPr>
        <w:pStyle w:val="29"/>
        <w:ind w:firstLine="1584" w:firstLineChars="495"/>
        <w:rPr>
          <w:rFonts w:hint="eastAsia" w:hAnsi="宋体"/>
          <w:b/>
          <w:sz w:val="32"/>
          <w:szCs w:val="32"/>
          <w:highlight w:val="none"/>
          <w:u w:val="single"/>
        </w:rPr>
      </w:pPr>
      <w:r>
        <w:rPr>
          <w:rFonts w:hint="eastAsia" w:hAnsi="宋体"/>
          <w:b/>
          <w:sz w:val="32"/>
          <w:szCs w:val="32"/>
          <w:highlight w:val="none"/>
        </w:rPr>
        <w:t>合同编号：</w:t>
      </w:r>
      <w:r>
        <w:rPr>
          <w:rFonts w:hint="eastAsia" w:hAnsi="宋体"/>
          <w:b/>
          <w:sz w:val="32"/>
          <w:szCs w:val="32"/>
          <w:highlight w:val="none"/>
          <w:u w:val="single"/>
        </w:rPr>
        <w:t xml:space="preserve">                           </w:t>
      </w:r>
    </w:p>
    <w:p>
      <w:pPr>
        <w:pStyle w:val="29"/>
        <w:jc w:val="center"/>
        <w:rPr>
          <w:rFonts w:hint="eastAsia" w:hAnsi="宋体"/>
          <w:highlight w:val="none"/>
        </w:rPr>
      </w:pPr>
    </w:p>
    <w:p>
      <w:pPr>
        <w:pStyle w:val="29"/>
        <w:jc w:val="center"/>
        <w:rPr>
          <w:rFonts w:hint="eastAsia" w:hAnsi="宋体"/>
          <w:highlight w:val="none"/>
        </w:rPr>
      </w:pPr>
    </w:p>
    <w:p>
      <w:pPr>
        <w:pStyle w:val="29"/>
        <w:jc w:val="center"/>
        <w:rPr>
          <w:rFonts w:hint="eastAsia" w:hAnsi="宋体"/>
          <w:highlight w:val="none"/>
        </w:rPr>
      </w:pPr>
    </w:p>
    <w:p>
      <w:pPr>
        <w:pStyle w:val="29"/>
        <w:spacing w:after="156" w:afterLines="50" w:line="340" w:lineRule="exact"/>
        <w:ind w:firstLine="1584" w:firstLineChars="495"/>
        <w:rPr>
          <w:rFonts w:hAnsi="宋体"/>
          <w:b/>
          <w:sz w:val="32"/>
          <w:szCs w:val="32"/>
          <w:highlight w:val="none"/>
          <w:u w:val="single"/>
        </w:rPr>
      </w:pPr>
      <w:r>
        <w:rPr>
          <w:rFonts w:hint="eastAsia" w:hAnsi="宋体"/>
          <w:b/>
          <w:sz w:val="32"/>
          <w:szCs w:val="32"/>
          <w:highlight w:val="none"/>
        </w:rPr>
        <w:t>采购单位（甲方）</w:t>
      </w:r>
      <w:r>
        <w:rPr>
          <w:rFonts w:hint="eastAsia" w:hAnsi="宋体"/>
          <w:b/>
          <w:sz w:val="32"/>
          <w:szCs w:val="32"/>
          <w:highlight w:val="none"/>
          <w:u w:val="single"/>
        </w:rPr>
        <w:t xml:space="preserve"> </w:t>
      </w:r>
      <w:r>
        <w:rPr>
          <w:rFonts w:ascii="仿宋_GB2312" w:hAnsi="宋体" w:eastAsia="仿宋_GB2312"/>
          <w:bCs/>
          <w:sz w:val="30"/>
          <w:szCs w:val="72"/>
          <w:highlight w:val="none"/>
          <w:u w:val="single"/>
          <w:lang w:val="en"/>
        </w:rPr>
        <w:t>广西壮族自治区人民医院</w:t>
      </w:r>
      <w:r>
        <w:rPr>
          <w:rFonts w:hint="eastAsia" w:hAnsi="宋体"/>
          <w:b/>
          <w:sz w:val="32"/>
          <w:szCs w:val="32"/>
          <w:highlight w:val="none"/>
          <w:u w:val="single"/>
        </w:rPr>
        <w:t xml:space="preserve"> </w:t>
      </w:r>
    </w:p>
    <w:p>
      <w:pPr>
        <w:pStyle w:val="29"/>
        <w:spacing w:line="340" w:lineRule="exact"/>
        <w:ind w:firstLine="1584" w:firstLineChars="495"/>
        <w:rPr>
          <w:rFonts w:hint="eastAsia" w:hAnsi="宋体"/>
          <w:b/>
          <w:sz w:val="32"/>
          <w:szCs w:val="32"/>
          <w:highlight w:val="none"/>
          <w:u w:val="single"/>
        </w:rPr>
      </w:pPr>
      <w:r>
        <w:rPr>
          <w:rFonts w:hint="eastAsia" w:hAnsi="宋体"/>
          <w:b/>
          <w:sz w:val="32"/>
          <w:szCs w:val="32"/>
          <w:highlight w:val="none"/>
        </w:rPr>
        <w:t>住   所：</w:t>
      </w:r>
      <w:r>
        <w:rPr>
          <w:rFonts w:hint="eastAsia" w:hAnsi="宋体"/>
          <w:b/>
          <w:sz w:val="32"/>
          <w:szCs w:val="32"/>
          <w:highlight w:val="none"/>
          <w:u w:val="single"/>
        </w:rPr>
        <w:t xml:space="preserve">                  </w:t>
      </w:r>
    </w:p>
    <w:p>
      <w:pPr>
        <w:pStyle w:val="29"/>
        <w:spacing w:line="340" w:lineRule="exact"/>
        <w:ind w:firstLine="1584" w:firstLineChars="495"/>
        <w:rPr>
          <w:rFonts w:hint="eastAsia" w:hAnsi="宋体"/>
          <w:b/>
          <w:sz w:val="32"/>
          <w:szCs w:val="32"/>
          <w:highlight w:val="none"/>
        </w:rPr>
      </w:pPr>
    </w:p>
    <w:p>
      <w:pPr>
        <w:pStyle w:val="29"/>
        <w:spacing w:line="340" w:lineRule="exact"/>
        <w:ind w:firstLine="1584" w:firstLineChars="495"/>
        <w:rPr>
          <w:rFonts w:hint="eastAsia" w:hAnsi="宋体"/>
          <w:b/>
          <w:sz w:val="32"/>
          <w:szCs w:val="32"/>
          <w:highlight w:val="none"/>
        </w:rPr>
      </w:pPr>
    </w:p>
    <w:p>
      <w:pPr>
        <w:pStyle w:val="29"/>
        <w:spacing w:after="156" w:afterLines="50" w:line="340" w:lineRule="exact"/>
        <w:ind w:firstLine="1584" w:firstLineChars="495"/>
        <w:rPr>
          <w:rFonts w:hint="eastAsia" w:hAnsi="宋体"/>
          <w:b/>
          <w:sz w:val="32"/>
          <w:szCs w:val="32"/>
          <w:highlight w:val="none"/>
          <w:u w:val="single"/>
        </w:rPr>
      </w:pPr>
      <w:r>
        <w:rPr>
          <w:rFonts w:hint="eastAsia" w:hAnsi="宋体"/>
          <w:b/>
          <w:sz w:val="32"/>
          <w:szCs w:val="32"/>
          <w:highlight w:val="none"/>
        </w:rPr>
        <w:t>供 应 商（乙方）</w:t>
      </w:r>
      <w:r>
        <w:rPr>
          <w:rFonts w:hint="eastAsia" w:hAnsi="宋体"/>
          <w:b/>
          <w:sz w:val="32"/>
          <w:szCs w:val="32"/>
          <w:highlight w:val="none"/>
          <w:u w:val="single"/>
        </w:rPr>
        <w:t xml:space="preserve">                      </w:t>
      </w:r>
    </w:p>
    <w:p>
      <w:pPr>
        <w:pStyle w:val="29"/>
        <w:spacing w:line="340" w:lineRule="exact"/>
        <w:ind w:firstLine="1584" w:firstLineChars="495"/>
        <w:rPr>
          <w:rFonts w:hint="eastAsia" w:hAnsi="宋体"/>
          <w:b/>
          <w:sz w:val="32"/>
          <w:szCs w:val="32"/>
          <w:highlight w:val="none"/>
          <w:u w:val="single"/>
        </w:rPr>
      </w:pPr>
      <w:r>
        <w:rPr>
          <w:rFonts w:hint="eastAsia" w:hAnsi="宋体"/>
          <w:b/>
          <w:sz w:val="32"/>
          <w:szCs w:val="32"/>
          <w:highlight w:val="none"/>
        </w:rPr>
        <w:t>住   所：</w:t>
      </w:r>
      <w:r>
        <w:rPr>
          <w:rFonts w:hint="eastAsia" w:hAnsi="宋体"/>
          <w:b/>
          <w:sz w:val="32"/>
          <w:szCs w:val="32"/>
          <w:highlight w:val="none"/>
          <w:u w:val="single"/>
        </w:rPr>
        <w:t xml:space="preserve">                             </w:t>
      </w:r>
    </w:p>
    <w:p>
      <w:pPr>
        <w:pStyle w:val="29"/>
        <w:spacing w:line="340" w:lineRule="exact"/>
        <w:ind w:firstLine="1584" w:firstLineChars="495"/>
        <w:rPr>
          <w:rFonts w:hint="eastAsia" w:hAnsi="宋体"/>
          <w:b/>
          <w:sz w:val="32"/>
          <w:szCs w:val="32"/>
          <w:highlight w:val="none"/>
        </w:rPr>
      </w:pPr>
    </w:p>
    <w:p>
      <w:pPr>
        <w:pStyle w:val="29"/>
        <w:jc w:val="center"/>
        <w:rPr>
          <w:rFonts w:hint="eastAsia" w:hAnsi="宋体"/>
          <w:highlight w:val="none"/>
        </w:rPr>
      </w:pPr>
      <w:r>
        <w:rPr>
          <w:rFonts w:hint="eastAsia" w:hAnsi="宋体"/>
          <w:highlight w:val="none"/>
        </w:rPr>
        <w:t xml:space="preserve"> </w:t>
      </w:r>
    </w:p>
    <w:p>
      <w:pPr>
        <w:pStyle w:val="29"/>
        <w:jc w:val="center"/>
        <w:rPr>
          <w:rFonts w:hint="eastAsia" w:hAnsi="宋体"/>
          <w:highlight w:val="none"/>
        </w:rPr>
      </w:pPr>
    </w:p>
    <w:p>
      <w:pPr>
        <w:pStyle w:val="29"/>
        <w:ind w:firstLine="1584" w:firstLineChars="495"/>
        <w:rPr>
          <w:rFonts w:hint="eastAsia" w:hAnsi="宋体"/>
          <w:b/>
          <w:sz w:val="32"/>
          <w:szCs w:val="32"/>
          <w:highlight w:val="none"/>
          <w:u w:val="single"/>
        </w:rPr>
      </w:pPr>
      <w:r>
        <w:rPr>
          <w:rFonts w:hint="eastAsia" w:hAnsi="宋体"/>
          <w:b/>
          <w:sz w:val="32"/>
          <w:szCs w:val="32"/>
          <w:highlight w:val="none"/>
        </w:rPr>
        <w:t>签订合同地点：</w:t>
      </w:r>
      <w:r>
        <w:rPr>
          <w:rFonts w:hint="eastAsia" w:hAnsi="宋体"/>
          <w:b/>
          <w:sz w:val="32"/>
          <w:szCs w:val="32"/>
          <w:highlight w:val="none"/>
          <w:u w:val="single"/>
        </w:rPr>
        <w:t xml:space="preserve"> </w:t>
      </w:r>
      <w:r>
        <w:rPr>
          <w:rFonts w:hint="eastAsia" w:hAnsi="宋体"/>
          <w:bCs/>
          <w:sz w:val="32"/>
          <w:szCs w:val="32"/>
          <w:highlight w:val="none"/>
          <w:u w:val="single"/>
        </w:rPr>
        <w:t xml:space="preserve"> 广西南宁市</w:t>
      </w:r>
      <w:r>
        <w:rPr>
          <w:rFonts w:hint="eastAsia" w:hAnsi="宋体"/>
          <w:bCs/>
          <w:sz w:val="32"/>
          <w:szCs w:val="32"/>
          <w:highlight w:val="none"/>
          <w:u w:val="single"/>
          <w:lang w:val="en-US" w:eastAsia="zh-CN"/>
        </w:rPr>
        <w:t>青秀区</w:t>
      </w:r>
      <w:r>
        <w:rPr>
          <w:rFonts w:hint="eastAsia" w:hAnsi="宋体"/>
          <w:bCs/>
          <w:sz w:val="32"/>
          <w:szCs w:val="32"/>
          <w:highlight w:val="none"/>
          <w:u w:val="single"/>
        </w:rPr>
        <w:t xml:space="preserve">  </w:t>
      </w:r>
      <w:r>
        <w:rPr>
          <w:rFonts w:hint="eastAsia" w:hAnsi="宋体"/>
          <w:b/>
          <w:sz w:val="32"/>
          <w:szCs w:val="32"/>
          <w:highlight w:val="none"/>
          <w:u w:val="single"/>
        </w:rPr>
        <w:t xml:space="preserve">      </w:t>
      </w:r>
    </w:p>
    <w:p>
      <w:pPr>
        <w:pStyle w:val="29"/>
        <w:ind w:firstLine="1584" w:firstLineChars="495"/>
        <w:rPr>
          <w:rFonts w:hint="eastAsia" w:hAnsi="宋体"/>
          <w:b/>
          <w:sz w:val="32"/>
          <w:szCs w:val="32"/>
          <w:highlight w:val="none"/>
        </w:rPr>
      </w:pPr>
    </w:p>
    <w:p>
      <w:pPr>
        <w:pStyle w:val="29"/>
        <w:ind w:firstLine="1584" w:firstLineChars="495"/>
        <w:rPr>
          <w:rFonts w:hint="eastAsia" w:hAnsi="宋体"/>
          <w:b/>
          <w:sz w:val="32"/>
          <w:szCs w:val="32"/>
          <w:highlight w:val="none"/>
        </w:rPr>
      </w:pPr>
      <w:r>
        <w:rPr>
          <w:rFonts w:hint="eastAsia" w:hAnsi="宋体"/>
          <w:b/>
          <w:sz w:val="32"/>
          <w:szCs w:val="32"/>
          <w:highlight w:val="none"/>
        </w:rPr>
        <w:t>签订合同时间：</w:t>
      </w:r>
      <w:r>
        <w:rPr>
          <w:rFonts w:hint="eastAsia" w:hAnsi="宋体"/>
          <w:b/>
          <w:sz w:val="32"/>
          <w:szCs w:val="32"/>
          <w:highlight w:val="none"/>
          <w:u w:val="single"/>
        </w:rPr>
        <w:t xml:space="preserve">                       </w:t>
      </w:r>
    </w:p>
    <w:p>
      <w:pPr>
        <w:pStyle w:val="29"/>
        <w:jc w:val="center"/>
        <w:rPr>
          <w:rFonts w:hint="eastAsia" w:hAnsi="宋体"/>
          <w:highlight w:val="none"/>
        </w:rPr>
      </w:pPr>
    </w:p>
    <w:p>
      <w:pPr>
        <w:pStyle w:val="29"/>
        <w:jc w:val="center"/>
        <w:rPr>
          <w:rFonts w:hint="eastAsia" w:hAnsi="宋体"/>
          <w:highlight w:val="none"/>
        </w:rPr>
      </w:pPr>
      <w:r>
        <w:rPr>
          <w:rFonts w:hint="eastAsia" w:hAnsi="宋体"/>
          <w:highlight w:val="none"/>
        </w:rPr>
        <w:t xml:space="preserve">  </w:t>
      </w:r>
    </w:p>
    <w:p>
      <w:pPr>
        <w:pStyle w:val="29"/>
        <w:jc w:val="center"/>
        <w:rPr>
          <w:rFonts w:hint="eastAsia" w:hAnsi="宋体"/>
          <w:highlight w:val="none"/>
        </w:rPr>
      </w:pPr>
    </w:p>
    <w:p>
      <w:pPr>
        <w:pStyle w:val="29"/>
        <w:jc w:val="center"/>
        <w:rPr>
          <w:rFonts w:hint="eastAsia" w:hAnsi="宋体"/>
          <w:highlight w:val="none"/>
        </w:rPr>
      </w:pPr>
    </w:p>
    <w:p>
      <w:pPr>
        <w:pStyle w:val="29"/>
        <w:spacing w:line="420" w:lineRule="exact"/>
        <w:jc w:val="center"/>
        <w:rPr>
          <w:rFonts w:hint="eastAsia" w:hAnsi="宋体"/>
          <w:highlight w:val="none"/>
        </w:rPr>
      </w:pPr>
      <w:r>
        <w:rPr>
          <w:rFonts w:hint="eastAsia" w:hAnsi="宋体"/>
          <w:highlight w:val="none"/>
        </w:rPr>
        <w:t>合同使用说明：根据《中华人民共和国政府采购法》、《中华人民共和国民法典》等法律、法规规定，</w:t>
      </w:r>
    </w:p>
    <w:p>
      <w:pPr>
        <w:pStyle w:val="29"/>
        <w:spacing w:line="420" w:lineRule="exact"/>
        <w:ind w:firstLine="1470" w:firstLineChars="700"/>
        <w:rPr>
          <w:rFonts w:hint="eastAsia" w:hAnsi="宋体"/>
          <w:highlight w:val="none"/>
        </w:rPr>
      </w:pPr>
      <w:r>
        <w:rPr>
          <w:rFonts w:hint="eastAsia" w:hAnsi="宋体"/>
          <w:highlight w:val="none"/>
        </w:rPr>
        <w:t>按照招标文件规定条款和中标供应商投标文件及其承诺，甲乙双方签订本合同。</w:t>
      </w:r>
    </w:p>
    <w:p>
      <w:pPr>
        <w:pageBreakBefore/>
        <w:spacing w:line="300" w:lineRule="atLeast"/>
        <w:jc w:val="center"/>
        <w:rPr>
          <w:rFonts w:hAnsi="宋体"/>
          <w:b/>
          <w:sz w:val="32"/>
          <w:highlight w:val="none"/>
        </w:rPr>
      </w:pPr>
      <w:bookmarkStart w:id="60" w:name="_Toc58146566"/>
      <w:r>
        <w:rPr>
          <w:rFonts w:hint="eastAsia" w:hAnsi="宋体"/>
          <w:b/>
          <w:sz w:val="32"/>
          <w:highlight w:val="none"/>
        </w:rPr>
        <w:t>合</w:t>
      </w:r>
      <w:r>
        <w:rPr>
          <w:rFonts w:hAnsi="宋体"/>
          <w:b/>
          <w:sz w:val="32"/>
          <w:highlight w:val="none"/>
        </w:rPr>
        <w:t xml:space="preserve"> </w:t>
      </w:r>
      <w:r>
        <w:rPr>
          <w:rFonts w:hint="eastAsia" w:hAnsi="宋体"/>
          <w:b/>
          <w:sz w:val="32"/>
          <w:highlight w:val="none"/>
        </w:rPr>
        <w:t>同</w:t>
      </w:r>
      <w:r>
        <w:rPr>
          <w:rFonts w:hAnsi="宋体"/>
          <w:b/>
          <w:sz w:val="32"/>
          <w:highlight w:val="none"/>
        </w:rPr>
        <w:t xml:space="preserve"> </w:t>
      </w:r>
      <w:r>
        <w:rPr>
          <w:rFonts w:hint="eastAsia" w:hAnsi="宋体"/>
          <w:b/>
          <w:sz w:val="32"/>
          <w:highlight w:val="none"/>
        </w:rPr>
        <w:t>书</w:t>
      </w:r>
      <w:r>
        <w:rPr>
          <w:rFonts w:hAnsi="宋体"/>
          <w:b/>
          <w:sz w:val="32"/>
          <w:highlight w:val="none"/>
        </w:rPr>
        <w:t xml:space="preserve"> </w:t>
      </w:r>
      <w:r>
        <w:rPr>
          <w:rFonts w:hint="eastAsia" w:hAnsi="宋体"/>
          <w:b/>
          <w:sz w:val="32"/>
          <w:highlight w:val="none"/>
        </w:rPr>
        <w:t>（格</w:t>
      </w:r>
      <w:r>
        <w:rPr>
          <w:rFonts w:hAnsi="宋体"/>
          <w:b/>
          <w:sz w:val="32"/>
          <w:highlight w:val="none"/>
        </w:rPr>
        <w:t xml:space="preserve"> </w:t>
      </w:r>
      <w:r>
        <w:rPr>
          <w:rFonts w:hint="eastAsia" w:hAnsi="宋体"/>
          <w:b/>
          <w:sz w:val="32"/>
          <w:highlight w:val="none"/>
        </w:rPr>
        <w:t>式）</w:t>
      </w:r>
    </w:p>
    <w:p>
      <w:pPr>
        <w:widowControl/>
        <w:spacing w:line="400" w:lineRule="exact"/>
        <w:ind w:firstLine="420" w:firstLineChars="200"/>
        <w:jc w:val="left"/>
        <w:rPr>
          <w:rFonts w:ascii="宋体" w:hAnsi="宋体" w:cs="宋体"/>
          <w:kern w:val="0"/>
          <w:szCs w:val="21"/>
          <w:highlight w:val="none"/>
        </w:rPr>
      </w:pPr>
      <w:r>
        <w:rPr>
          <w:rFonts w:hint="eastAsia" w:ascii="宋体" w:hAnsi="宋体" w:cs="宋体"/>
          <w:b/>
          <w:bCs/>
          <w:kern w:val="0"/>
          <w:szCs w:val="21"/>
          <w:highlight w:val="none"/>
        </w:rPr>
        <w:t>甲方：</w:t>
      </w:r>
      <w:r>
        <w:rPr>
          <w:rFonts w:hint="eastAsia" w:ascii="宋体" w:hAnsi="宋体" w:cs="宋体"/>
          <w:kern w:val="0"/>
          <w:szCs w:val="21"/>
          <w:highlight w:val="none"/>
          <w:u w:val="single"/>
        </w:rPr>
        <w:t xml:space="preserve"> </w:t>
      </w:r>
      <w:r>
        <w:rPr>
          <w:rFonts w:ascii="宋体" w:hAnsi="宋体" w:cs="宋体"/>
          <w:kern w:val="0"/>
          <w:szCs w:val="21"/>
          <w:highlight w:val="none"/>
          <w:u w:val="single"/>
          <w:lang w:val="en"/>
        </w:rPr>
        <w:t>广西壮族自治区人民医院</w:t>
      </w:r>
      <w:r>
        <w:rPr>
          <w:rFonts w:hint="eastAsia" w:ascii="宋体" w:hAnsi="宋体" w:cs="宋体"/>
          <w:kern w:val="0"/>
          <w:szCs w:val="21"/>
          <w:highlight w:val="none"/>
          <w:u w:val="single"/>
        </w:rPr>
        <w:t xml:space="preserve"> </w:t>
      </w:r>
    </w:p>
    <w:p>
      <w:pPr>
        <w:widowControl/>
        <w:spacing w:line="400" w:lineRule="exact"/>
        <w:jc w:val="left"/>
        <w:rPr>
          <w:rFonts w:hint="eastAsia" w:ascii="宋体" w:hAnsi="宋体" w:cs="宋体"/>
          <w:kern w:val="0"/>
          <w:szCs w:val="21"/>
          <w:highlight w:val="none"/>
          <w:u w:val="single"/>
        </w:rPr>
      </w:pPr>
      <w:r>
        <w:rPr>
          <w:rFonts w:hint="eastAsia" w:ascii="宋体" w:hAnsi="宋体" w:cs="宋体"/>
          <w:b/>
          <w:bCs/>
          <w:kern w:val="0"/>
          <w:szCs w:val="21"/>
          <w:highlight w:val="none"/>
        </w:rPr>
        <w:t>  乙方：</w:t>
      </w:r>
      <w:r>
        <w:rPr>
          <w:rFonts w:hint="eastAsia" w:ascii="宋体" w:hAnsi="宋体" w:cs="宋体"/>
          <w:b/>
          <w:bCs/>
          <w:kern w:val="0"/>
          <w:szCs w:val="21"/>
          <w:highlight w:val="none"/>
          <w:u w:val="single"/>
        </w:rPr>
        <w:t xml:space="preserve">                           </w:t>
      </w:r>
    </w:p>
    <w:p>
      <w:pPr>
        <w:widowControl/>
        <w:spacing w:line="400" w:lineRule="exact"/>
        <w:ind w:firstLine="420"/>
        <w:jc w:val="left"/>
        <w:rPr>
          <w:rFonts w:hint="eastAsia" w:ascii="宋体" w:hAnsi="宋体" w:cs="宋体"/>
          <w:kern w:val="0"/>
          <w:szCs w:val="21"/>
          <w:highlight w:val="none"/>
          <w:u w:val="single"/>
        </w:rPr>
      </w:pPr>
      <w:r>
        <w:rPr>
          <w:rFonts w:hint="eastAsia" w:ascii="宋体" w:hAnsi="宋体" w:cs="宋体"/>
          <w:kern w:val="0"/>
          <w:szCs w:val="21"/>
          <w:highlight w:val="none"/>
        </w:rPr>
        <w:t>根据国家和地方政府有关物业管理的法律、法规和政策规定，甲、乙双方本着自愿、平等原则，就</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服务事宜充分协商一致，特签订本合同，以资信守履行。</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b/>
          <w:bCs/>
          <w:kern w:val="0"/>
          <w:szCs w:val="21"/>
          <w:highlight w:val="none"/>
        </w:rPr>
        <w:t>第一条</w:t>
      </w:r>
      <w:r>
        <w:rPr>
          <w:rFonts w:hint="eastAsia" w:ascii="宋体" w:hAnsi="宋体" w:cs="宋体"/>
          <w:kern w:val="0"/>
          <w:szCs w:val="21"/>
          <w:highlight w:val="none"/>
        </w:rPr>
        <w:t xml:space="preserve"> 甲方聘请乙方提供物业管理服务。</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b/>
          <w:bCs/>
          <w:kern w:val="0"/>
          <w:szCs w:val="21"/>
          <w:highlight w:val="none"/>
        </w:rPr>
        <w:t xml:space="preserve">第二条 </w:t>
      </w:r>
      <w:r>
        <w:rPr>
          <w:rFonts w:hint="eastAsia" w:ascii="宋体" w:hAnsi="宋体" w:cs="宋体"/>
          <w:kern w:val="0"/>
          <w:szCs w:val="21"/>
          <w:highlight w:val="none"/>
        </w:rPr>
        <w:t>服务区域基本情况如下：</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kern w:val="0"/>
          <w:szCs w:val="21"/>
          <w:highlight w:val="none"/>
        </w:rPr>
        <w:t>建筑面积</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，占地面积</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；具体物业范围及构成细目见本项目招标文件中第二章《招标项目采购需求》的相关内容。</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b/>
          <w:bCs/>
          <w:kern w:val="0"/>
          <w:szCs w:val="21"/>
          <w:highlight w:val="none"/>
        </w:rPr>
        <w:t>第三条</w:t>
      </w:r>
      <w:r>
        <w:rPr>
          <w:rFonts w:hint="eastAsia" w:ascii="宋体" w:hAnsi="宋体" w:cs="宋体"/>
          <w:kern w:val="0"/>
          <w:szCs w:val="21"/>
          <w:highlight w:val="none"/>
        </w:rPr>
        <w:t xml:space="preserve"> 乙方提供的物业管理服务包括以下内容： </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kern w:val="0"/>
          <w:szCs w:val="21"/>
          <w:highlight w:val="none"/>
        </w:rPr>
        <w:t>（一）</w:t>
      </w:r>
      <w:r>
        <w:rPr>
          <w:rFonts w:hint="eastAsia" w:ascii="宋体" w:hAnsi="宋体" w:cs="宋体"/>
          <w:kern w:val="0"/>
          <w:szCs w:val="21"/>
          <w:highlight w:val="none"/>
          <w:u w:val="single"/>
        </w:rPr>
        <w:t xml:space="preserve">   </w:t>
      </w:r>
      <w:r>
        <w:rPr>
          <w:rFonts w:hint="eastAsia" w:ascii="宋体" w:hAnsi="宋体" w:cs="宋体"/>
          <w:b/>
          <w:kern w:val="0"/>
          <w:szCs w:val="21"/>
          <w:highlight w:val="none"/>
          <w:u w:val="single"/>
        </w:rPr>
        <w:t xml:space="preserve">                                                   </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kern w:val="0"/>
          <w:szCs w:val="21"/>
          <w:highlight w:val="none"/>
        </w:rPr>
        <w:t>（二）</w:t>
      </w:r>
      <w:r>
        <w:rPr>
          <w:rFonts w:hint="eastAsia" w:ascii="宋体" w:hAnsi="宋体"/>
          <w:szCs w:val="21"/>
          <w:highlight w:val="none"/>
          <w:u w:val="single"/>
        </w:rPr>
        <w:t xml:space="preserve">   </w:t>
      </w:r>
      <w:r>
        <w:rPr>
          <w:rFonts w:hint="eastAsia" w:ascii="宋体" w:hAnsi="宋体" w:cs="宋体"/>
          <w:b/>
          <w:kern w:val="0"/>
          <w:szCs w:val="21"/>
          <w:highlight w:val="none"/>
          <w:u w:val="single"/>
        </w:rPr>
        <w:t xml:space="preserve">                                                    </w:t>
      </w:r>
      <w:r>
        <w:rPr>
          <w:rFonts w:hint="eastAsia" w:ascii="宋体" w:hAnsi="宋体"/>
          <w:szCs w:val="21"/>
          <w:highlight w:val="none"/>
          <w:u w:val="single"/>
        </w:rPr>
        <w:t xml:space="preserve">  </w:t>
      </w:r>
      <w:r>
        <w:rPr>
          <w:rFonts w:hint="eastAsia" w:ascii="宋体" w:hAnsi="宋体"/>
          <w:szCs w:val="21"/>
          <w:highlight w:val="none"/>
        </w:rPr>
        <w:t>；</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kern w:val="0"/>
          <w:szCs w:val="21"/>
          <w:highlight w:val="none"/>
        </w:rPr>
        <w:t>（三）具体服务内容包含招标文件的《招标项目采购需求》、投标文件的《服务方案》和乙方的所有承诺服务内容；</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b/>
          <w:bCs/>
          <w:kern w:val="0"/>
          <w:szCs w:val="21"/>
          <w:highlight w:val="none"/>
        </w:rPr>
        <w:t xml:space="preserve">第四条 </w:t>
      </w:r>
      <w:r>
        <w:rPr>
          <w:rFonts w:hint="eastAsia" w:ascii="宋体" w:hAnsi="宋体" w:cs="宋体"/>
          <w:kern w:val="0"/>
          <w:szCs w:val="21"/>
          <w:highlight w:val="none"/>
        </w:rPr>
        <w:t>乙方提供的服务质量标准按国家和地方政府的规定和本合同约定的物业服务质量要求及乙方在投标文件中的承诺执行。</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kern w:val="0"/>
          <w:szCs w:val="21"/>
          <w:highlight w:val="none"/>
        </w:rPr>
        <w:t>本合同约定的服务质量要求见本项目招标文件中《招标项目采购需求》。</w:t>
      </w:r>
    </w:p>
    <w:p>
      <w:pPr>
        <w:widowControl/>
        <w:spacing w:line="400" w:lineRule="exact"/>
        <w:ind w:firstLine="422" w:firstLineChars="201"/>
        <w:jc w:val="left"/>
        <w:rPr>
          <w:rFonts w:hint="eastAsia" w:ascii="宋体" w:hAnsi="宋体" w:cs="宋体"/>
          <w:kern w:val="0"/>
          <w:szCs w:val="21"/>
          <w:highlight w:val="none"/>
          <w:u w:val="single"/>
        </w:rPr>
      </w:pPr>
      <w:r>
        <w:rPr>
          <w:rFonts w:hint="eastAsia" w:ascii="宋体" w:hAnsi="宋体" w:cs="宋体"/>
          <w:b/>
          <w:bCs/>
          <w:kern w:val="0"/>
          <w:szCs w:val="21"/>
          <w:highlight w:val="none"/>
        </w:rPr>
        <w:t xml:space="preserve">第五条  </w:t>
      </w:r>
      <w:r>
        <w:rPr>
          <w:rFonts w:hint="eastAsia" w:ascii="宋体" w:hAnsi="宋体" w:cs="宋体"/>
          <w:kern w:val="0"/>
          <w:szCs w:val="21"/>
          <w:highlight w:val="none"/>
        </w:rPr>
        <w:t>合同金额：</w:t>
      </w:r>
      <w:r>
        <w:rPr>
          <w:rFonts w:hint="eastAsia" w:ascii="宋体" w:hAnsi="宋体" w:cs="宋体"/>
          <w:kern w:val="0"/>
          <w:szCs w:val="21"/>
          <w:highlight w:val="none"/>
          <w:u w:val="single"/>
        </w:rPr>
        <w:t xml:space="preserve">                        </w:t>
      </w:r>
      <w:r>
        <w:rPr>
          <w:rFonts w:hint="eastAsia" w:ascii="宋体" w:hAnsi="宋体" w:cs="宋体"/>
          <w:kern w:val="0"/>
          <w:szCs w:val="21"/>
          <w:highlight w:val="none"/>
          <w:u w:val="single"/>
          <w:lang w:val="en-US" w:eastAsia="zh-CN"/>
        </w:rPr>
        <w:t xml:space="preserve">            </w:t>
      </w:r>
      <w:r>
        <w:rPr>
          <w:rFonts w:hint="eastAsia" w:ascii="宋体" w:hAnsi="宋体" w:cs="宋体"/>
          <w:kern w:val="0"/>
          <w:szCs w:val="21"/>
          <w:highlight w:val="none"/>
          <w:u w:val="single"/>
        </w:rPr>
        <w:t>；</w:t>
      </w:r>
    </w:p>
    <w:p>
      <w:pPr>
        <w:widowControl/>
        <w:spacing w:line="400" w:lineRule="exact"/>
        <w:ind w:firstLine="422" w:firstLineChars="201"/>
        <w:jc w:val="left"/>
        <w:rPr>
          <w:rFonts w:hint="eastAsia" w:ascii="宋体" w:hAnsi="宋体" w:cs="宋体"/>
          <w:b/>
          <w:kern w:val="0"/>
          <w:szCs w:val="21"/>
          <w:highlight w:val="none"/>
        </w:rPr>
      </w:pPr>
      <w:r>
        <w:rPr>
          <w:rFonts w:hint="eastAsia" w:ascii="宋体" w:hAnsi="宋体" w:cs="宋体"/>
          <w:kern w:val="0"/>
          <w:szCs w:val="21"/>
          <w:highlight w:val="none"/>
        </w:rPr>
        <w:t>服务期：</w:t>
      </w:r>
      <w:r>
        <w:rPr>
          <w:rFonts w:hint="eastAsia" w:ascii="宋体" w:hAnsi="宋体" w:cs="宋体"/>
          <w:kern w:val="0"/>
          <w:szCs w:val="21"/>
          <w:highlight w:val="none"/>
          <w:u w:val="single"/>
        </w:rPr>
        <w:t xml:space="preserve">       年  月    日</w:t>
      </w:r>
      <w:r>
        <w:rPr>
          <w:rFonts w:hint="eastAsia" w:ascii="宋体" w:hAnsi="宋体" w:cs="宋体"/>
          <w:kern w:val="0"/>
          <w:szCs w:val="21"/>
          <w:highlight w:val="none"/>
        </w:rPr>
        <w:t>至</w:t>
      </w:r>
      <w:r>
        <w:rPr>
          <w:rFonts w:hint="eastAsia" w:ascii="宋体" w:hAnsi="宋体" w:cs="宋体"/>
          <w:kern w:val="0"/>
          <w:szCs w:val="21"/>
          <w:highlight w:val="none"/>
          <w:u w:val="single"/>
        </w:rPr>
        <w:t xml:space="preserve">      年   月    日      </w:t>
      </w:r>
      <w:r>
        <w:rPr>
          <w:rFonts w:hint="eastAsia" w:ascii="宋体" w:hAnsi="宋体" w:cs="宋体"/>
          <w:kern w:val="0"/>
          <w:szCs w:val="21"/>
          <w:highlight w:val="none"/>
        </w:rPr>
        <w:t>。</w:t>
      </w:r>
    </w:p>
    <w:p>
      <w:pPr>
        <w:pStyle w:val="18"/>
        <w:ind w:firstLine="420" w:firstLineChars="200"/>
        <w:rPr>
          <w:rFonts w:hint="eastAsia" w:ascii="宋体" w:hAnsi="宋体" w:cs="宋体"/>
          <w:sz w:val="21"/>
          <w:szCs w:val="21"/>
          <w:highlight w:val="none"/>
        </w:rPr>
      </w:pPr>
      <w:r>
        <w:rPr>
          <w:rFonts w:hint="eastAsia" w:ascii="宋体" w:hAnsi="宋体" w:cs="宋体"/>
          <w:sz w:val="21"/>
          <w:szCs w:val="21"/>
          <w:highlight w:val="none"/>
        </w:rPr>
        <w:t>付款方式为：甲方按月支付物业服务费。</w:t>
      </w:r>
      <w:r>
        <w:rPr>
          <w:rFonts w:hint="eastAsia" w:ascii="宋体" w:hAnsi="宋体" w:cs="宋体"/>
          <w:sz w:val="21"/>
          <w:szCs w:val="21"/>
          <w:highlight w:val="none"/>
          <w:lang w:val="en-US" w:eastAsia="zh-CN"/>
        </w:rPr>
        <w:t>乙方</w:t>
      </w:r>
      <w:r>
        <w:rPr>
          <w:rFonts w:hint="eastAsia" w:ascii="宋体" w:hAnsi="宋体" w:cs="宋体"/>
          <w:sz w:val="21"/>
          <w:szCs w:val="21"/>
          <w:highlight w:val="none"/>
        </w:rPr>
        <w:t>每月10日前将上月考核材料提交</w:t>
      </w:r>
      <w:r>
        <w:rPr>
          <w:rFonts w:hint="eastAsia" w:ascii="宋体" w:hAnsi="宋体" w:cs="宋体"/>
          <w:sz w:val="21"/>
          <w:szCs w:val="21"/>
          <w:highlight w:val="none"/>
          <w:lang w:val="en-US" w:eastAsia="zh-CN"/>
        </w:rPr>
        <w:t>甲方</w:t>
      </w:r>
      <w:r>
        <w:rPr>
          <w:rFonts w:hint="eastAsia" w:ascii="宋体" w:hAnsi="宋体" w:cs="宋体"/>
          <w:sz w:val="21"/>
          <w:szCs w:val="21"/>
          <w:highlight w:val="none"/>
        </w:rPr>
        <w:t>，经</w:t>
      </w:r>
      <w:r>
        <w:rPr>
          <w:rFonts w:hint="eastAsia" w:ascii="宋体" w:hAnsi="宋体" w:cs="宋体"/>
          <w:sz w:val="21"/>
          <w:szCs w:val="21"/>
          <w:highlight w:val="none"/>
          <w:lang w:val="en-US" w:eastAsia="zh-CN"/>
        </w:rPr>
        <w:t>甲方</w:t>
      </w:r>
      <w:r>
        <w:rPr>
          <w:rFonts w:hint="eastAsia" w:ascii="宋体" w:hAnsi="宋体" w:cs="宋体"/>
          <w:sz w:val="21"/>
          <w:szCs w:val="21"/>
          <w:highlight w:val="none"/>
        </w:rPr>
        <w:t>审核后，再按</w:t>
      </w:r>
      <w:r>
        <w:rPr>
          <w:rFonts w:hint="eastAsia" w:ascii="宋体" w:hAnsi="宋体" w:cs="宋体"/>
          <w:sz w:val="21"/>
          <w:szCs w:val="21"/>
          <w:highlight w:val="none"/>
          <w:lang w:val="en-US" w:eastAsia="zh-CN"/>
        </w:rPr>
        <w:t>甲方</w:t>
      </w:r>
      <w:r>
        <w:rPr>
          <w:rFonts w:hint="eastAsia" w:ascii="宋体" w:hAnsi="宋体" w:cs="宋体"/>
          <w:sz w:val="21"/>
          <w:szCs w:val="21"/>
          <w:highlight w:val="none"/>
        </w:rPr>
        <w:t>审核确定的应付款金额提交相应付款材料。</w:t>
      </w:r>
      <w:r>
        <w:rPr>
          <w:rFonts w:hint="eastAsia" w:ascii="宋体" w:hAnsi="宋体" w:cs="宋体"/>
          <w:sz w:val="21"/>
          <w:szCs w:val="21"/>
          <w:highlight w:val="none"/>
          <w:lang w:val="en-US" w:eastAsia="zh-CN"/>
        </w:rPr>
        <w:t>甲方</w:t>
      </w:r>
      <w:r>
        <w:rPr>
          <w:rFonts w:hint="eastAsia" w:ascii="宋体" w:hAnsi="宋体" w:cs="宋体"/>
          <w:sz w:val="21"/>
          <w:szCs w:val="21"/>
          <w:highlight w:val="none"/>
        </w:rPr>
        <w:t>收到</w:t>
      </w:r>
      <w:r>
        <w:rPr>
          <w:rFonts w:hint="eastAsia" w:ascii="宋体" w:hAnsi="宋体" w:cs="宋体"/>
          <w:sz w:val="21"/>
          <w:szCs w:val="21"/>
          <w:highlight w:val="none"/>
          <w:lang w:val="en-US" w:eastAsia="zh-CN"/>
        </w:rPr>
        <w:t>乙方</w:t>
      </w:r>
      <w:r>
        <w:rPr>
          <w:rFonts w:hint="eastAsia" w:ascii="宋体" w:hAnsi="宋体" w:cs="宋体"/>
          <w:sz w:val="21"/>
          <w:szCs w:val="21"/>
          <w:highlight w:val="none"/>
        </w:rPr>
        <w:t>提交的合格付款材料并完成付款审批手续后15个工作日内支付</w:t>
      </w:r>
      <w:r>
        <w:rPr>
          <w:rFonts w:hint="eastAsia" w:ascii="宋体" w:hAnsi="宋体" w:cs="宋体"/>
          <w:sz w:val="21"/>
          <w:szCs w:val="21"/>
          <w:highlight w:val="none"/>
          <w:lang w:val="en-US" w:eastAsia="zh-CN"/>
        </w:rPr>
        <w:t>乙方</w:t>
      </w:r>
      <w:r>
        <w:rPr>
          <w:rFonts w:hint="eastAsia" w:ascii="宋体" w:hAnsi="宋体" w:cs="宋体"/>
          <w:sz w:val="21"/>
          <w:szCs w:val="21"/>
          <w:highlight w:val="none"/>
        </w:rPr>
        <w:t>上个月的服务费。如</w:t>
      </w:r>
      <w:r>
        <w:rPr>
          <w:rFonts w:hint="eastAsia" w:ascii="宋体" w:hAnsi="宋体" w:cs="宋体"/>
          <w:sz w:val="21"/>
          <w:szCs w:val="21"/>
          <w:highlight w:val="none"/>
          <w:lang w:val="en-US" w:eastAsia="zh-CN"/>
        </w:rPr>
        <w:t>乙方</w:t>
      </w:r>
      <w:r>
        <w:rPr>
          <w:rFonts w:hint="eastAsia" w:ascii="宋体" w:hAnsi="宋体" w:cs="宋体"/>
          <w:sz w:val="21"/>
          <w:szCs w:val="21"/>
          <w:highlight w:val="none"/>
        </w:rPr>
        <w:t>未按要求提交考核、付款材料，</w:t>
      </w:r>
      <w:r>
        <w:rPr>
          <w:rFonts w:hint="eastAsia" w:ascii="宋体" w:hAnsi="宋体" w:cs="宋体"/>
          <w:sz w:val="21"/>
          <w:szCs w:val="21"/>
          <w:highlight w:val="none"/>
          <w:lang w:val="en-US" w:eastAsia="zh-CN"/>
        </w:rPr>
        <w:t>甲方</w:t>
      </w:r>
      <w:r>
        <w:rPr>
          <w:rFonts w:hint="eastAsia" w:ascii="宋体" w:hAnsi="宋体" w:cs="宋体"/>
          <w:sz w:val="21"/>
          <w:szCs w:val="21"/>
          <w:highlight w:val="none"/>
        </w:rPr>
        <w:t>有权拒绝付费且不承担任何</w:t>
      </w:r>
      <w:r>
        <w:rPr>
          <w:rFonts w:hint="eastAsia" w:ascii="宋体" w:hAnsi="宋体" w:cs="宋体"/>
          <w:sz w:val="21"/>
          <w:szCs w:val="21"/>
          <w:highlight w:val="none"/>
          <w:lang w:val="en-US" w:eastAsia="zh-CN"/>
        </w:rPr>
        <w:t>违约</w:t>
      </w:r>
      <w:r>
        <w:rPr>
          <w:rFonts w:hint="eastAsia" w:ascii="宋体" w:hAnsi="宋体" w:cs="宋体"/>
          <w:sz w:val="21"/>
          <w:szCs w:val="21"/>
          <w:highlight w:val="none"/>
        </w:rPr>
        <w:t>责任。</w:t>
      </w:r>
    </w:p>
    <w:p>
      <w:pPr>
        <w:pStyle w:val="18"/>
        <w:ind w:firstLine="420" w:firstLineChars="200"/>
        <w:rPr>
          <w:rFonts w:hint="eastAsia" w:ascii="宋体" w:hAnsi="宋体" w:cs="宋体"/>
          <w:sz w:val="21"/>
          <w:szCs w:val="21"/>
          <w:highlight w:val="none"/>
          <w:lang w:eastAsia="zh-CN"/>
        </w:rPr>
      </w:pPr>
      <w:r>
        <w:rPr>
          <w:rFonts w:hint="eastAsia" w:ascii="宋体" w:hAnsi="宋体" w:cs="宋体"/>
          <w:sz w:val="21"/>
          <w:szCs w:val="21"/>
          <w:highlight w:val="none"/>
          <w:lang w:val="en-US" w:eastAsia="zh-CN"/>
        </w:rPr>
        <w:t>每次</w:t>
      </w:r>
      <w:r>
        <w:rPr>
          <w:rFonts w:hint="eastAsia" w:ascii="宋体" w:hAnsi="宋体" w:cs="宋体"/>
          <w:sz w:val="21"/>
          <w:szCs w:val="21"/>
          <w:highlight w:val="none"/>
        </w:rPr>
        <w:t>付款前</w:t>
      </w:r>
      <w:r>
        <w:rPr>
          <w:rFonts w:hint="eastAsia" w:ascii="宋体" w:hAnsi="宋体" w:cs="宋体"/>
          <w:sz w:val="21"/>
          <w:szCs w:val="21"/>
          <w:highlight w:val="none"/>
          <w:lang w:eastAsia="zh-CN"/>
        </w:rPr>
        <w:t>，</w:t>
      </w:r>
      <w:r>
        <w:rPr>
          <w:rFonts w:hint="eastAsia" w:ascii="宋体" w:hAnsi="宋体" w:cs="宋体"/>
          <w:sz w:val="21"/>
          <w:szCs w:val="21"/>
          <w:highlight w:val="none"/>
        </w:rPr>
        <w:t>乙方必须</w:t>
      </w:r>
      <w:r>
        <w:rPr>
          <w:rFonts w:hint="eastAsia" w:ascii="宋体" w:hAnsi="宋体" w:cs="宋体"/>
          <w:sz w:val="21"/>
          <w:szCs w:val="21"/>
          <w:highlight w:val="none"/>
          <w:lang w:val="en-US" w:eastAsia="zh-CN"/>
        </w:rPr>
        <w:t>先行</w:t>
      </w:r>
      <w:r>
        <w:rPr>
          <w:rFonts w:hint="eastAsia" w:ascii="宋体" w:hAnsi="宋体" w:cs="宋体"/>
          <w:sz w:val="21"/>
          <w:szCs w:val="21"/>
          <w:highlight w:val="none"/>
        </w:rPr>
        <w:t>提供真实、有效、合法的正式发票</w:t>
      </w:r>
      <w:r>
        <w:rPr>
          <w:rFonts w:hint="eastAsia" w:ascii="宋体" w:hAnsi="宋体" w:cs="宋体"/>
          <w:sz w:val="21"/>
          <w:szCs w:val="21"/>
          <w:highlight w:val="none"/>
          <w:lang w:eastAsia="zh-CN"/>
        </w:rPr>
        <w:t>，</w:t>
      </w:r>
      <w:r>
        <w:rPr>
          <w:rFonts w:hint="eastAsia" w:ascii="宋体" w:hAnsi="宋体" w:cs="宋体"/>
          <w:sz w:val="21"/>
          <w:szCs w:val="21"/>
          <w:highlight w:val="none"/>
          <w:lang w:val="en-US" w:eastAsia="zh-CN"/>
        </w:rPr>
        <w:t>发票为甲方要求的付款材料之一</w:t>
      </w:r>
      <w:r>
        <w:rPr>
          <w:rFonts w:hint="eastAsia" w:ascii="宋体" w:hAnsi="宋体" w:cs="宋体"/>
          <w:sz w:val="21"/>
          <w:szCs w:val="21"/>
          <w:highlight w:val="none"/>
          <w:lang w:eastAsia="zh-CN"/>
        </w:rPr>
        <w:t>。</w:t>
      </w:r>
    </w:p>
    <w:p>
      <w:pPr>
        <w:pStyle w:val="18"/>
        <w:ind w:firstLine="420" w:firstLineChars="200"/>
        <w:rPr>
          <w:rFonts w:hint="eastAsia" w:ascii="宋体" w:hAnsi="宋体" w:cs="宋体"/>
          <w:sz w:val="21"/>
          <w:szCs w:val="21"/>
          <w:highlight w:val="none"/>
        </w:rPr>
      </w:pPr>
      <w:r>
        <w:rPr>
          <w:rFonts w:hint="eastAsia" w:ascii="宋体" w:hAnsi="宋体" w:cs="宋体"/>
          <w:sz w:val="21"/>
          <w:szCs w:val="21"/>
          <w:highlight w:val="none"/>
          <w:lang w:val="en-US" w:eastAsia="zh-CN"/>
        </w:rPr>
        <w:t>物业服务费的结算方式、扣减情形等其他具体内容，详见本项目招标文件中《招标项目采购需求》及乙方在投标文件中的承诺。</w:t>
      </w:r>
    </w:p>
    <w:p>
      <w:pPr>
        <w:pStyle w:val="18"/>
        <w:ind w:firstLine="480" w:firstLineChars="200"/>
        <w:rPr>
          <w:highlight w:val="none"/>
        </w:rPr>
      </w:pPr>
      <w:r>
        <w:rPr>
          <w:rFonts w:hint="eastAsia"/>
          <w:b/>
          <w:bCs/>
          <w:highlight w:val="none"/>
        </w:rPr>
        <w:t xml:space="preserve">第六条 </w:t>
      </w:r>
      <w:r>
        <w:rPr>
          <w:rFonts w:hint="eastAsia" w:ascii="宋体" w:hAnsi="宋体" w:cs="宋体"/>
          <w:sz w:val="21"/>
          <w:szCs w:val="21"/>
          <w:highlight w:val="none"/>
        </w:rPr>
        <w:t>履约保证金</w:t>
      </w:r>
    </w:p>
    <w:p>
      <w:pPr>
        <w:spacing w:line="500" w:lineRule="exact"/>
        <w:ind w:firstLine="420" w:firstLineChars="200"/>
        <w:rPr>
          <w:highlight w:val="none"/>
        </w:rPr>
      </w:pPr>
      <w:r>
        <w:rPr>
          <w:rFonts w:hint="eastAsia"/>
          <w:lang w:val="en-US" w:eastAsia="zh-CN"/>
        </w:rPr>
        <w:t>本项目不收取履约保证金。</w:t>
      </w:r>
    </w:p>
    <w:p>
      <w:pPr>
        <w:widowControl/>
        <w:adjustRightInd w:val="0"/>
        <w:snapToGrid w:val="0"/>
        <w:spacing w:line="400" w:lineRule="exact"/>
        <w:ind w:firstLine="424" w:firstLineChars="202"/>
        <w:jc w:val="left"/>
        <w:rPr>
          <w:rFonts w:hint="eastAsia" w:ascii="宋体" w:hAnsi="宋体" w:cs="宋体"/>
          <w:kern w:val="0"/>
          <w:szCs w:val="21"/>
          <w:highlight w:val="none"/>
        </w:rPr>
      </w:pPr>
      <w:r>
        <w:rPr>
          <w:rFonts w:hint="eastAsia" w:ascii="宋体" w:hAnsi="宋体" w:cs="宋体"/>
          <w:b/>
          <w:bCs/>
          <w:kern w:val="0"/>
          <w:szCs w:val="21"/>
          <w:highlight w:val="none"/>
        </w:rPr>
        <w:t xml:space="preserve">第七条 </w:t>
      </w:r>
      <w:r>
        <w:rPr>
          <w:rFonts w:hint="eastAsia" w:ascii="宋体" w:hAnsi="宋体" w:cs="宋体"/>
          <w:kern w:val="0"/>
          <w:szCs w:val="21"/>
          <w:highlight w:val="none"/>
        </w:rPr>
        <w:t>甲方权利义务</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kern w:val="0"/>
          <w:szCs w:val="21"/>
          <w:highlight w:val="none"/>
        </w:rPr>
        <w:t>（一）审定乙方管理服务方案和工作计划，听取乙方管理情况报告，监督检查乙方各项方案和计划的实施，</w:t>
      </w:r>
      <w:r>
        <w:rPr>
          <w:rFonts w:hint="eastAsia" w:ascii="宋体" w:hAnsi="宋体" w:cs="宋体"/>
          <w:kern w:val="0"/>
          <w:szCs w:val="21"/>
          <w:highlight w:val="none"/>
          <w:lang w:val="en-US" w:eastAsia="zh-CN"/>
        </w:rPr>
        <w:t>每月对乙方提供的物业服务</w:t>
      </w:r>
      <w:r>
        <w:rPr>
          <w:rFonts w:hint="eastAsia" w:ascii="宋体" w:hAnsi="宋体" w:cs="宋体"/>
          <w:kern w:val="0"/>
          <w:szCs w:val="21"/>
          <w:highlight w:val="none"/>
        </w:rPr>
        <w:t>进行考核；</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kern w:val="0"/>
          <w:szCs w:val="21"/>
          <w:highlight w:val="none"/>
        </w:rPr>
        <w:t>（二）协调、处理本合同生效前发生的遗留问题；</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kern w:val="0"/>
          <w:szCs w:val="21"/>
          <w:highlight w:val="none"/>
        </w:rPr>
        <w:t>（三）本项目招标文件中《招标项目采购需求》</w:t>
      </w:r>
      <w:r>
        <w:rPr>
          <w:rFonts w:hint="eastAsia" w:ascii="宋体" w:hAnsi="宋体" w:cs="宋体"/>
          <w:kern w:val="0"/>
          <w:szCs w:val="21"/>
          <w:highlight w:val="none"/>
          <w:lang w:val="en-US" w:eastAsia="zh-CN"/>
        </w:rPr>
        <w:t>规定</w:t>
      </w:r>
      <w:r>
        <w:rPr>
          <w:rFonts w:hint="eastAsia" w:ascii="宋体" w:hAnsi="宋体" w:cs="宋体"/>
          <w:kern w:val="0"/>
          <w:szCs w:val="21"/>
          <w:highlight w:val="none"/>
          <w:lang w:eastAsia="zh-CN"/>
        </w:rPr>
        <w:t>、</w:t>
      </w:r>
      <w:r>
        <w:rPr>
          <w:rFonts w:hint="eastAsia" w:ascii="宋体" w:hAnsi="宋体" w:cs="宋体"/>
          <w:kern w:val="0"/>
          <w:szCs w:val="21"/>
          <w:highlight w:val="none"/>
          <w:lang w:val="en-US" w:eastAsia="zh-CN"/>
        </w:rPr>
        <w:t>乙方在投标文件中承诺及</w:t>
      </w:r>
      <w:r>
        <w:rPr>
          <w:rFonts w:hint="eastAsia" w:ascii="宋体" w:hAnsi="宋体" w:cs="宋体"/>
          <w:kern w:val="0"/>
          <w:szCs w:val="21"/>
          <w:highlight w:val="none"/>
        </w:rPr>
        <w:t>法律、法规、政策规定的其他权利、义务。</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b/>
          <w:bCs/>
          <w:kern w:val="0"/>
          <w:szCs w:val="21"/>
          <w:highlight w:val="none"/>
        </w:rPr>
        <w:t xml:space="preserve">第八条 </w:t>
      </w:r>
      <w:r>
        <w:rPr>
          <w:rFonts w:hint="eastAsia" w:ascii="宋体" w:hAnsi="宋体" w:cs="宋体"/>
          <w:kern w:val="0"/>
          <w:szCs w:val="21"/>
          <w:highlight w:val="none"/>
        </w:rPr>
        <w:t>乙方权利义务</w:t>
      </w:r>
    </w:p>
    <w:p>
      <w:pPr>
        <w:widowControl/>
        <w:spacing w:line="400" w:lineRule="exact"/>
        <w:ind w:firstLine="424" w:firstLineChars="202"/>
        <w:jc w:val="left"/>
        <w:rPr>
          <w:rFonts w:hint="eastAsia" w:ascii="宋体" w:hAnsi="宋体" w:cs="宋体"/>
          <w:kern w:val="0"/>
          <w:szCs w:val="21"/>
          <w:highlight w:val="none"/>
        </w:rPr>
      </w:pPr>
      <w:r>
        <w:rPr>
          <w:rFonts w:hint="eastAsia" w:ascii="宋体" w:hAnsi="宋体" w:cs="宋体"/>
          <w:kern w:val="0"/>
          <w:szCs w:val="21"/>
          <w:highlight w:val="none"/>
        </w:rPr>
        <w:t>（一）按有关法律、法规和政策规定和本合同的约定制订物业管理服务方案和工作计划，全面履行本项目招标文件中规定的中标人应履行的义务和乙方在投标文件承诺的所有内容，每月向甲方通报一次物业管理服务实施情况；</w:t>
      </w:r>
    </w:p>
    <w:p>
      <w:pPr>
        <w:widowControl/>
        <w:spacing w:line="400" w:lineRule="exact"/>
        <w:ind w:firstLine="424" w:firstLineChars="202"/>
        <w:jc w:val="left"/>
        <w:rPr>
          <w:rFonts w:hint="eastAsia" w:ascii="宋体" w:hAnsi="宋体" w:cs="宋体"/>
          <w:kern w:val="0"/>
          <w:szCs w:val="21"/>
          <w:highlight w:val="none"/>
        </w:rPr>
      </w:pPr>
      <w:r>
        <w:rPr>
          <w:rFonts w:hint="eastAsia" w:ascii="宋体" w:hAnsi="宋体" w:cs="宋体"/>
          <w:kern w:val="0"/>
          <w:szCs w:val="21"/>
          <w:highlight w:val="none"/>
        </w:rPr>
        <w:t>（二）本项目招标文件中《招标项目采购需求》规定、乙方在投标文件中承诺及法律、法规、政策规定的其他权利、义务。</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b/>
          <w:bCs/>
          <w:kern w:val="0"/>
          <w:szCs w:val="21"/>
          <w:highlight w:val="none"/>
        </w:rPr>
        <w:t>第九条</w:t>
      </w:r>
      <w:r>
        <w:rPr>
          <w:rFonts w:hint="eastAsia" w:ascii="宋体" w:hAnsi="宋体" w:cs="宋体"/>
          <w:kern w:val="0"/>
          <w:szCs w:val="21"/>
          <w:highlight w:val="none"/>
        </w:rPr>
        <w:t xml:space="preserve"> 违约责任</w:t>
      </w:r>
    </w:p>
    <w:p>
      <w:pPr>
        <w:widowControl/>
        <w:spacing w:line="400" w:lineRule="exact"/>
        <w:ind w:firstLine="422" w:firstLineChars="201"/>
        <w:jc w:val="left"/>
        <w:rPr>
          <w:rFonts w:hint="eastAsia" w:ascii="宋体" w:hAnsi="宋体" w:cs="宋体"/>
          <w:kern w:val="0"/>
          <w:szCs w:val="21"/>
          <w:highlight w:val="none"/>
          <w:lang w:eastAsia="zh-CN"/>
        </w:rPr>
      </w:pPr>
      <w:r>
        <w:rPr>
          <w:rFonts w:hint="eastAsia" w:ascii="宋体" w:hAnsi="宋体" w:cs="宋体"/>
          <w:kern w:val="0"/>
          <w:szCs w:val="21"/>
          <w:highlight w:val="none"/>
        </w:rPr>
        <w:t>（一）乙方未能履行合同或履行不符合</w:t>
      </w:r>
      <w:r>
        <w:rPr>
          <w:rFonts w:hint="eastAsia" w:ascii="宋体" w:hAnsi="宋体" w:cs="宋体"/>
          <w:kern w:val="0"/>
          <w:szCs w:val="21"/>
          <w:highlight w:val="none"/>
          <w:lang w:val="en-US" w:eastAsia="zh-CN"/>
        </w:rPr>
        <w:t>本合同约定、</w:t>
      </w:r>
      <w:r>
        <w:rPr>
          <w:rFonts w:hint="eastAsia" w:ascii="宋体" w:hAnsi="宋体" w:cs="宋体"/>
          <w:kern w:val="0"/>
          <w:szCs w:val="21"/>
          <w:highlight w:val="none"/>
        </w:rPr>
        <w:t>本项目招标文件中《招标项目采购需求》规定</w:t>
      </w:r>
      <w:r>
        <w:rPr>
          <w:rFonts w:hint="eastAsia" w:ascii="宋体" w:hAnsi="宋体" w:cs="宋体"/>
          <w:kern w:val="0"/>
          <w:szCs w:val="21"/>
          <w:highlight w:val="none"/>
          <w:lang w:val="en-US" w:eastAsia="zh-CN"/>
        </w:rPr>
        <w:t>或</w:t>
      </w:r>
      <w:r>
        <w:rPr>
          <w:rFonts w:hint="eastAsia" w:ascii="宋体" w:hAnsi="宋体" w:cs="宋体"/>
          <w:kern w:val="0"/>
          <w:szCs w:val="21"/>
          <w:highlight w:val="none"/>
        </w:rPr>
        <w:t>乙方在投标文件中承诺</w:t>
      </w:r>
      <w:r>
        <w:rPr>
          <w:rFonts w:hint="eastAsia" w:ascii="宋体" w:hAnsi="宋体" w:cs="宋体"/>
          <w:kern w:val="0"/>
          <w:szCs w:val="21"/>
          <w:highlight w:val="none"/>
          <w:lang w:val="en-US" w:eastAsia="zh-CN"/>
        </w:rPr>
        <w:t>的</w:t>
      </w:r>
      <w:r>
        <w:rPr>
          <w:rFonts w:hint="eastAsia" w:ascii="宋体" w:hAnsi="宋体" w:cs="宋体"/>
          <w:kern w:val="0"/>
          <w:szCs w:val="21"/>
          <w:highlight w:val="none"/>
          <w:lang w:eastAsia="zh-CN"/>
        </w:rPr>
        <w:t>：</w:t>
      </w:r>
    </w:p>
    <w:p>
      <w:pPr>
        <w:widowControl/>
        <w:spacing w:line="400" w:lineRule="exact"/>
        <w:ind w:firstLine="422" w:firstLineChars="201"/>
        <w:jc w:val="left"/>
        <w:rPr>
          <w:rFonts w:hint="eastAsia" w:ascii="宋体" w:hAnsi="宋体" w:cs="宋体"/>
          <w:kern w:val="0"/>
          <w:szCs w:val="21"/>
          <w:highlight w:val="none"/>
          <w:lang w:eastAsia="zh-CN"/>
        </w:rPr>
      </w:pPr>
      <w:r>
        <w:rPr>
          <w:rFonts w:hint="eastAsia" w:ascii="宋体" w:hAnsi="宋体" w:cs="宋体"/>
          <w:kern w:val="0"/>
          <w:szCs w:val="21"/>
          <w:highlight w:val="none"/>
          <w:lang w:val="en-US" w:eastAsia="zh-CN"/>
        </w:rPr>
        <w:t>1、</w:t>
      </w:r>
      <w:r>
        <w:rPr>
          <w:rFonts w:hint="eastAsia" w:ascii="宋体" w:hAnsi="宋体" w:cs="宋体"/>
          <w:kern w:val="0"/>
          <w:szCs w:val="21"/>
          <w:highlight w:val="none"/>
        </w:rPr>
        <w:t>甲方有权书面敦促乙方整改，乙方应在收到甲方书面通知之日起七日内给予书面答复并</w:t>
      </w:r>
      <w:r>
        <w:rPr>
          <w:rFonts w:hint="eastAsia" w:ascii="宋体" w:hAnsi="宋体" w:cs="宋体"/>
          <w:kern w:val="0"/>
          <w:szCs w:val="21"/>
          <w:highlight w:val="none"/>
          <w:lang w:val="en-US" w:eastAsia="zh-CN"/>
        </w:rPr>
        <w:t>完成</w:t>
      </w:r>
      <w:r>
        <w:rPr>
          <w:rFonts w:hint="eastAsia" w:ascii="宋体" w:hAnsi="宋体" w:cs="宋体"/>
          <w:kern w:val="0"/>
          <w:szCs w:val="21"/>
          <w:highlight w:val="none"/>
        </w:rPr>
        <w:t>整改，逾期未</w:t>
      </w:r>
      <w:r>
        <w:rPr>
          <w:rFonts w:hint="eastAsia" w:ascii="宋体" w:hAnsi="宋体" w:cs="宋体"/>
          <w:kern w:val="0"/>
          <w:szCs w:val="21"/>
          <w:highlight w:val="none"/>
          <w:lang w:val="en-US" w:eastAsia="zh-CN"/>
        </w:rPr>
        <w:t>完成</w:t>
      </w:r>
      <w:r>
        <w:rPr>
          <w:rFonts w:hint="eastAsia" w:ascii="宋体" w:hAnsi="宋体" w:cs="宋体"/>
          <w:kern w:val="0"/>
          <w:szCs w:val="21"/>
          <w:highlight w:val="none"/>
        </w:rPr>
        <w:t>整改或整改</w:t>
      </w:r>
      <w:r>
        <w:rPr>
          <w:rFonts w:hint="eastAsia" w:ascii="宋体" w:hAnsi="宋体" w:cs="宋体"/>
          <w:kern w:val="0"/>
          <w:szCs w:val="21"/>
          <w:highlight w:val="none"/>
          <w:lang w:val="en-US" w:eastAsia="zh-CN"/>
        </w:rPr>
        <w:t>后仍</w:t>
      </w:r>
      <w:r>
        <w:rPr>
          <w:rFonts w:hint="eastAsia" w:ascii="宋体" w:hAnsi="宋体" w:cs="宋体"/>
          <w:kern w:val="0"/>
          <w:szCs w:val="21"/>
          <w:highlight w:val="none"/>
        </w:rPr>
        <w:t>不合格的，甲方有权</w:t>
      </w:r>
      <w:r>
        <w:rPr>
          <w:rFonts w:hint="eastAsia" w:ascii="宋体" w:hAnsi="宋体" w:cs="宋体"/>
          <w:kern w:val="0"/>
          <w:szCs w:val="21"/>
          <w:highlight w:val="none"/>
          <w:lang w:val="en-US" w:eastAsia="zh-CN"/>
        </w:rPr>
        <w:t>单方</w:t>
      </w:r>
      <w:r>
        <w:rPr>
          <w:rFonts w:hint="eastAsia" w:ascii="宋体" w:hAnsi="宋体" w:cs="宋体"/>
          <w:kern w:val="0"/>
          <w:szCs w:val="21"/>
          <w:highlight w:val="none"/>
        </w:rPr>
        <w:t>解除</w:t>
      </w:r>
      <w:r>
        <w:rPr>
          <w:rFonts w:hint="eastAsia" w:ascii="宋体" w:hAnsi="宋体" w:cs="宋体"/>
          <w:kern w:val="0"/>
          <w:szCs w:val="21"/>
          <w:highlight w:val="none"/>
          <w:lang w:val="en-US" w:eastAsia="zh-CN"/>
        </w:rPr>
        <w:t>本</w:t>
      </w:r>
      <w:r>
        <w:rPr>
          <w:rFonts w:hint="eastAsia" w:ascii="宋体" w:hAnsi="宋体" w:cs="宋体"/>
          <w:kern w:val="0"/>
          <w:szCs w:val="21"/>
          <w:highlight w:val="none"/>
        </w:rPr>
        <w:t>合同</w:t>
      </w:r>
      <w:r>
        <w:rPr>
          <w:rFonts w:hint="eastAsia" w:ascii="宋体" w:hAnsi="宋体" w:cs="宋体"/>
          <w:kern w:val="0"/>
          <w:szCs w:val="21"/>
          <w:highlight w:val="none"/>
          <w:lang w:eastAsia="zh-CN"/>
        </w:rPr>
        <w:t>；</w:t>
      </w:r>
    </w:p>
    <w:p>
      <w:pPr>
        <w:widowControl/>
        <w:spacing w:line="400" w:lineRule="exact"/>
        <w:ind w:firstLine="422" w:firstLineChars="201"/>
        <w:jc w:val="left"/>
        <w:rPr>
          <w:rFonts w:hint="default"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2、</w:t>
      </w:r>
      <w:r>
        <w:rPr>
          <w:rFonts w:hint="eastAsia" w:ascii="宋体" w:hAnsi="宋体" w:cs="宋体"/>
          <w:kern w:val="0"/>
          <w:szCs w:val="21"/>
          <w:highlight w:val="none"/>
        </w:rPr>
        <w:t xml:space="preserve"> </w:t>
      </w:r>
      <w:r>
        <w:rPr>
          <w:rFonts w:hint="eastAsia" w:ascii="宋体" w:hAnsi="宋体" w:cs="宋体"/>
          <w:kern w:val="0"/>
          <w:szCs w:val="21"/>
          <w:highlight w:val="none"/>
          <w:lang w:val="en-US" w:eastAsia="zh-CN"/>
        </w:rPr>
        <w:t>除要求乙方整改外，甲方还有权直接按照本合同约定、</w:t>
      </w:r>
      <w:r>
        <w:rPr>
          <w:rFonts w:hint="eastAsia" w:ascii="宋体" w:hAnsi="宋体" w:cs="宋体"/>
          <w:kern w:val="0"/>
          <w:szCs w:val="21"/>
          <w:highlight w:val="none"/>
        </w:rPr>
        <w:t>本项目招标文件中《招标项目采购需求》规定</w:t>
      </w:r>
      <w:r>
        <w:rPr>
          <w:rFonts w:hint="eastAsia" w:ascii="宋体" w:hAnsi="宋体" w:cs="宋体"/>
          <w:kern w:val="0"/>
          <w:szCs w:val="21"/>
          <w:highlight w:val="none"/>
          <w:lang w:val="en-US" w:eastAsia="zh-CN"/>
        </w:rPr>
        <w:t>或</w:t>
      </w:r>
      <w:r>
        <w:rPr>
          <w:rFonts w:hint="eastAsia" w:ascii="宋体" w:hAnsi="宋体" w:cs="宋体"/>
          <w:kern w:val="0"/>
          <w:szCs w:val="21"/>
          <w:highlight w:val="none"/>
        </w:rPr>
        <w:t>乙方在投标文件中</w:t>
      </w:r>
      <w:r>
        <w:rPr>
          <w:rFonts w:hint="eastAsia" w:ascii="宋体" w:hAnsi="宋体" w:cs="宋体"/>
          <w:kern w:val="0"/>
          <w:szCs w:val="21"/>
          <w:highlight w:val="none"/>
          <w:lang w:val="en-US" w:eastAsia="zh-CN"/>
        </w:rPr>
        <w:t>的</w:t>
      </w:r>
      <w:r>
        <w:rPr>
          <w:rFonts w:hint="eastAsia" w:ascii="宋体" w:hAnsi="宋体" w:cs="宋体"/>
          <w:kern w:val="0"/>
          <w:szCs w:val="21"/>
          <w:highlight w:val="none"/>
        </w:rPr>
        <w:t>承诺</w:t>
      </w:r>
      <w:r>
        <w:rPr>
          <w:rFonts w:hint="eastAsia" w:ascii="宋体" w:hAnsi="宋体" w:cs="宋体"/>
          <w:kern w:val="0"/>
          <w:szCs w:val="21"/>
          <w:highlight w:val="none"/>
          <w:lang w:eastAsia="zh-CN"/>
        </w:rPr>
        <w:t>，</w:t>
      </w:r>
      <w:r>
        <w:rPr>
          <w:rFonts w:hint="eastAsia" w:ascii="宋体" w:hAnsi="宋体" w:cs="宋体"/>
          <w:kern w:val="0"/>
          <w:szCs w:val="21"/>
          <w:highlight w:val="none"/>
          <w:lang w:val="en-US" w:eastAsia="zh-CN"/>
        </w:rPr>
        <w:t>要求乙方承担相应违约责任（包括但不限于支付违约金、赔偿甲方相应损失等）。</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kern w:val="0"/>
          <w:szCs w:val="21"/>
          <w:highlight w:val="none"/>
        </w:rPr>
        <w:t>（二）除合同约定外，乙方不得将本合同项目转包或分包给第三方，否则甲方有权单方</w:t>
      </w:r>
      <w:r>
        <w:rPr>
          <w:rFonts w:hint="eastAsia" w:ascii="宋体" w:hAnsi="宋体" w:cs="宋体"/>
          <w:kern w:val="0"/>
          <w:szCs w:val="21"/>
          <w:highlight w:val="none"/>
          <w:lang w:val="en-US" w:eastAsia="zh-CN"/>
        </w:rPr>
        <w:t>解除</w:t>
      </w:r>
      <w:r>
        <w:rPr>
          <w:rFonts w:hint="eastAsia" w:ascii="宋体" w:hAnsi="宋体" w:cs="宋体"/>
          <w:kern w:val="0"/>
          <w:szCs w:val="21"/>
          <w:highlight w:val="none"/>
        </w:rPr>
        <w:t>本合同。</w:t>
      </w:r>
    </w:p>
    <w:p>
      <w:pPr>
        <w:widowControl/>
        <w:spacing w:line="400" w:lineRule="exact"/>
        <w:ind w:firstLine="422" w:firstLineChars="201"/>
        <w:jc w:val="left"/>
        <w:rPr>
          <w:rFonts w:hint="eastAsia" w:ascii="宋体" w:hAnsi="宋体" w:cs="宋体"/>
          <w:kern w:val="0"/>
          <w:szCs w:val="21"/>
          <w:highlight w:val="none"/>
          <w:lang w:eastAsia="zh-CN"/>
        </w:rPr>
      </w:pPr>
      <w:r>
        <w:rPr>
          <w:rFonts w:hint="eastAsia" w:ascii="宋体" w:hAnsi="宋体" w:cs="宋体"/>
          <w:kern w:val="0"/>
          <w:szCs w:val="21"/>
          <w:highlight w:val="none"/>
          <w:lang w:eastAsia="zh-CN"/>
        </w:rPr>
        <w:t>（</w:t>
      </w:r>
      <w:r>
        <w:rPr>
          <w:rFonts w:hint="eastAsia" w:ascii="宋体" w:hAnsi="宋体" w:cs="宋体"/>
          <w:kern w:val="0"/>
          <w:szCs w:val="21"/>
          <w:highlight w:val="none"/>
          <w:lang w:val="en-US" w:eastAsia="zh-CN"/>
        </w:rPr>
        <w:t>三</w:t>
      </w:r>
      <w:r>
        <w:rPr>
          <w:rFonts w:hint="eastAsia" w:ascii="宋体" w:hAnsi="宋体" w:cs="宋体"/>
          <w:kern w:val="0"/>
          <w:szCs w:val="21"/>
          <w:highlight w:val="none"/>
          <w:lang w:eastAsia="zh-CN"/>
        </w:rPr>
        <w:t>）</w:t>
      </w:r>
      <w:r>
        <w:rPr>
          <w:rFonts w:hint="eastAsia" w:ascii="宋体" w:hAnsi="宋体" w:cs="宋体"/>
          <w:kern w:val="0"/>
          <w:szCs w:val="21"/>
          <w:highlight w:val="none"/>
          <w:lang w:val="en-US" w:eastAsia="zh-CN"/>
        </w:rPr>
        <w:t>甲方根据本合同约定、</w:t>
      </w:r>
      <w:r>
        <w:rPr>
          <w:rFonts w:hint="eastAsia" w:ascii="宋体" w:hAnsi="宋体" w:cs="宋体"/>
          <w:kern w:val="0"/>
          <w:szCs w:val="21"/>
          <w:highlight w:val="none"/>
        </w:rPr>
        <w:t>本项目招标文件中《招标项目采购需求》规定</w:t>
      </w:r>
      <w:r>
        <w:rPr>
          <w:rFonts w:hint="eastAsia" w:ascii="宋体" w:hAnsi="宋体" w:cs="宋体"/>
          <w:kern w:val="0"/>
          <w:szCs w:val="21"/>
          <w:highlight w:val="none"/>
          <w:lang w:val="en-US" w:eastAsia="zh-CN"/>
        </w:rPr>
        <w:t>或</w:t>
      </w:r>
      <w:r>
        <w:rPr>
          <w:rFonts w:hint="eastAsia" w:ascii="宋体" w:hAnsi="宋体" w:cs="宋体"/>
          <w:kern w:val="0"/>
          <w:szCs w:val="21"/>
          <w:highlight w:val="none"/>
        </w:rPr>
        <w:t>乙方在投标文件中</w:t>
      </w:r>
      <w:r>
        <w:rPr>
          <w:rFonts w:hint="eastAsia" w:ascii="宋体" w:hAnsi="宋体" w:cs="宋体"/>
          <w:kern w:val="0"/>
          <w:szCs w:val="21"/>
          <w:highlight w:val="none"/>
          <w:lang w:val="en-US" w:eastAsia="zh-CN"/>
        </w:rPr>
        <w:t>的</w:t>
      </w:r>
      <w:r>
        <w:rPr>
          <w:rFonts w:hint="eastAsia" w:ascii="宋体" w:hAnsi="宋体" w:cs="宋体"/>
          <w:kern w:val="0"/>
          <w:szCs w:val="21"/>
          <w:highlight w:val="none"/>
        </w:rPr>
        <w:t>承诺</w:t>
      </w:r>
      <w:r>
        <w:rPr>
          <w:rFonts w:hint="eastAsia" w:ascii="宋体" w:hAnsi="宋体" w:cs="宋体"/>
          <w:kern w:val="0"/>
          <w:szCs w:val="21"/>
          <w:highlight w:val="none"/>
          <w:lang w:val="en-US" w:eastAsia="zh-CN"/>
        </w:rPr>
        <w:t>单方解除本合同的，本合同自甲方书面解除通知送达乙方之日起解除。合同解除后，甲方</w:t>
      </w:r>
      <w:r>
        <w:rPr>
          <w:rFonts w:hint="eastAsia" w:ascii="宋体" w:hAnsi="宋体" w:cs="宋体"/>
          <w:kern w:val="0"/>
          <w:szCs w:val="21"/>
          <w:highlight w:val="none"/>
        </w:rPr>
        <w:t>无需</w:t>
      </w:r>
      <w:r>
        <w:rPr>
          <w:rFonts w:hint="eastAsia" w:ascii="宋体" w:hAnsi="宋体" w:cs="宋体"/>
          <w:kern w:val="0"/>
          <w:szCs w:val="21"/>
          <w:highlight w:val="none"/>
          <w:lang w:val="en-US" w:eastAsia="zh-CN"/>
        </w:rPr>
        <w:t>再向乙方支付任何</w:t>
      </w:r>
      <w:r>
        <w:rPr>
          <w:rFonts w:hint="eastAsia" w:ascii="宋体" w:hAnsi="宋体" w:cs="宋体"/>
          <w:kern w:val="0"/>
          <w:szCs w:val="21"/>
          <w:highlight w:val="none"/>
        </w:rPr>
        <w:t>合同后续费用</w:t>
      </w:r>
      <w:r>
        <w:rPr>
          <w:rFonts w:hint="eastAsia" w:ascii="宋体" w:hAnsi="宋体" w:cs="宋体"/>
          <w:kern w:val="0"/>
          <w:szCs w:val="21"/>
          <w:highlight w:val="none"/>
          <w:lang w:eastAsia="zh-CN"/>
        </w:rPr>
        <w:t>，</w:t>
      </w:r>
      <w:r>
        <w:rPr>
          <w:rFonts w:hint="eastAsia" w:ascii="宋体" w:hAnsi="宋体" w:cs="宋体"/>
          <w:kern w:val="0"/>
          <w:szCs w:val="21"/>
          <w:highlight w:val="none"/>
        </w:rPr>
        <w:t>同时，乙方应向甲方支付3个月物业管理费总和（以解除合同当月的前一个月甲方应付物业服务费金额为基准计算）的违约金</w:t>
      </w:r>
      <w:r>
        <w:rPr>
          <w:rFonts w:hint="eastAsia" w:ascii="宋体" w:hAnsi="宋体" w:cs="宋体"/>
          <w:kern w:val="0"/>
          <w:szCs w:val="21"/>
          <w:highlight w:val="none"/>
          <w:lang w:eastAsia="zh-CN"/>
        </w:rPr>
        <w:t>。</w:t>
      </w:r>
    </w:p>
    <w:p>
      <w:pPr>
        <w:pStyle w:val="2"/>
        <w:ind w:firstLine="420" w:firstLineChars="200"/>
        <w:rPr>
          <w:rFonts w:hint="default"/>
          <w:lang w:val="en-US" w:eastAsia="zh-CN"/>
        </w:rPr>
      </w:pPr>
      <w:r>
        <w:rPr>
          <w:rFonts w:hint="eastAsia" w:ascii="宋体" w:hAnsi="宋体" w:cs="宋体"/>
          <w:kern w:val="0"/>
          <w:szCs w:val="21"/>
          <w:highlight w:val="none"/>
          <w:lang w:eastAsia="zh-CN"/>
        </w:rPr>
        <w:t>（</w:t>
      </w:r>
      <w:r>
        <w:rPr>
          <w:rFonts w:hint="eastAsia" w:ascii="宋体" w:hAnsi="宋体" w:cs="宋体"/>
          <w:kern w:val="0"/>
          <w:szCs w:val="21"/>
          <w:highlight w:val="none"/>
          <w:lang w:val="en-US" w:eastAsia="zh-CN"/>
        </w:rPr>
        <w:t>四</w:t>
      </w:r>
      <w:r>
        <w:rPr>
          <w:rFonts w:hint="eastAsia" w:ascii="宋体" w:hAnsi="宋体" w:cs="宋体"/>
          <w:kern w:val="0"/>
          <w:szCs w:val="21"/>
          <w:highlight w:val="none"/>
          <w:lang w:eastAsia="zh-CN"/>
        </w:rPr>
        <w:t>）</w:t>
      </w:r>
      <w:r>
        <w:rPr>
          <w:rFonts w:hint="eastAsia" w:ascii="宋体" w:hAnsi="宋体" w:cs="宋体"/>
          <w:kern w:val="0"/>
          <w:szCs w:val="21"/>
          <w:highlight w:val="none"/>
          <w:lang w:val="en-US" w:eastAsia="zh-CN"/>
        </w:rPr>
        <w:t>本合同履行期间乙方违约的，除根据本合同相关约定承担违约责任外，还应赔偿甲方因此遭受的一切损失（包括但不限于甲方因乙方违约导致需向第三方支付的赔偿金、补偿金、违约金、罚款及甲方后续依法重新招标产生的各项费用等，甲方为实现债权而支付的律师费、公证费、诉讼费、保全费、公告费、鉴定费、诉讼财产保全责任险保费等一切费用）。</w:t>
      </w:r>
    </w:p>
    <w:p>
      <w:pPr>
        <w:widowControl/>
        <w:spacing w:line="400" w:lineRule="exact"/>
        <w:ind w:firstLine="420" w:firstLineChars="200"/>
        <w:jc w:val="left"/>
        <w:rPr>
          <w:rFonts w:hint="eastAsia" w:ascii="宋体" w:hAnsi="宋体" w:cs="宋体"/>
          <w:kern w:val="0"/>
          <w:szCs w:val="21"/>
          <w:highlight w:val="none"/>
        </w:rPr>
      </w:pPr>
      <w:r>
        <w:rPr>
          <w:rFonts w:hint="eastAsia" w:ascii="宋体" w:hAnsi="宋体" w:cs="宋体"/>
          <w:b/>
          <w:bCs/>
          <w:kern w:val="0"/>
          <w:szCs w:val="21"/>
          <w:highlight w:val="none"/>
        </w:rPr>
        <w:t xml:space="preserve">第十条 </w:t>
      </w:r>
      <w:r>
        <w:rPr>
          <w:rFonts w:hint="eastAsia" w:hAnsi="宋体"/>
          <w:highlight w:val="none"/>
        </w:rPr>
        <w:t>双方在履行合同中所发生的一切争议，应通过协商解决。如协商不成，向</w:t>
      </w:r>
      <w:r>
        <w:rPr>
          <w:rFonts w:hint="eastAsia" w:ascii="宋体" w:hAnsi="宋体"/>
          <w:szCs w:val="21"/>
          <w:highlight w:val="none"/>
        </w:rPr>
        <w:t>甲方所在地人民法院提起诉讼</w:t>
      </w:r>
      <w:r>
        <w:rPr>
          <w:rFonts w:hint="eastAsia" w:hAnsi="宋体"/>
          <w:highlight w:val="none"/>
        </w:rPr>
        <w:t>。</w:t>
      </w:r>
    </w:p>
    <w:p>
      <w:pPr>
        <w:pStyle w:val="29"/>
        <w:spacing w:line="400" w:lineRule="exact"/>
        <w:ind w:firstLine="357" w:firstLineChars="170"/>
        <w:rPr>
          <w:rFonts w:hint="eastAsia" w:hAnsi="宋体" w:cs="Times New Roman"/>
          <w:szCs w:val="20"/>
          <w:highlight w:val="none"/>
        </w:rPr>
      </w:pPr>
      <w:r>
        <w:rPr>
          <w:rFonts w:hint="eastAsia" w:hAnsi="宋体" w:cs="宋体"/>
          <w:b/>
          <w:bCs/>
          <w:kern w:val="0"/>
          <w:highlight w:val="none"/>
        </w:rPr>
        <w:t xml:space="preserve">第十一条 </w:t>
      </w:r>
      <w:r>
        <w:rPr>
          <w:rFonts w:hint="eastAsia" w:hAnsi="宋体"/>
          <w:highlight w:val="none"/>
        </w:rPr>
        <w:t>在合同有效期限内，任何一方因不可抗力事件导致不能按时履行合同，则合同履行期可延长，其延长期与不可抗力影响期相同。由于不可抗力事件导致合同的根本目的不能实现时，一方可解除合同。</w:t>
      </w:r>
    </w:p>
    <w:p>
      <w:pPr>
        <w:pStyle w:val="29"/>
        <w:spacing w:line="400" w:lineRule="exact"/>
        <w:ind w:firstLine="420"/>
        <w:rPr>
          <w:rFonts w:hint="eastAsia" w:hAnsi="宋体"/>
          <w:highlight w:val="none"/>
        </w:rPr>
      </w:pPr>
      <w:r>
        <w:rPr>
          <w:rFonts w:hint="eastAsia" w:hAnsi="宋体"/>
          <w:highlight w:val="none"/>
        </w:rPr>
        <w:t>不可抗力事件发生后，应立即通知对方，并寄送有关权威机构出具的证明。</w:t>
      </w:r>
    </w:p>
    <w:p>
      <w:pPr>
        <w:pStyle w:val="29"/>
        <w:spacing w:line="400" w:lineRule="exact"/>
        <w:ind w:firstLine="420"/>
        <w:rPr>
          <w:rFonts w:hint="eastAsia" w:cs="宋体"/>
          <w:kern w:val="0"/>
          <w:highlight w:val="none"/>
        </w:rPr>
      </w:pPr>
      <w:r>
        <w:rPr>
          <w:rFonts w:hint="eastAsia"/>
          <w:highlight w:val="none"/>
        </w:rPr>
        <w:t>不可抗力事件延续120天以上，双方应通过友好协商，确定是否继续履行合同。</w:t>
      </w:r>
    </w:p>
    <w:p>
      <w:pPr>
        <w:pStyle w:val="29"/>
        <w:spacing w:line="400" w:lineRule="exact"/>
        <w:ind w:firstLine="420"/>
        <w:rPr>
          <w:rFonts w:hint="eastAsia" w:hAnsi="宋体" w:cs="Times New Roman"/>
          <w:szCs w:val="20"/>
          <w:highlight w:val="none"/>
        </w:rPr>
      </w:pPr>
      <w:r>
        <w:rPr>
          <w:rFonts w:hint="eastAsia" w:hAnsi="宋体"/>
          <w:b/>
          <w:bCs/>
          <w:highlight w:val="none"/>
        </w:rPr>
        <w:t xml:space="preserve">第十二条 </w:t>
      </w:r>
      <w:r>
        <w:rPr>
          <w:rFonts w:hint="eastAsia" w:hAnsi="宋体" w:cs="宋体"/>
          <w:kern w:val="0"/>
          <w:highlight w:val="none"/>
        </w:rPr>
        <w:t>本合同附件为合同有效组成部分。凡本合同及附件未规定的事宜以及合同词语，均以有关法律、法规、政策规定为准。</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b/>
          <w:bCs/>
          <w:kern w:val="0"/>
          <w:szCs w:val="21"/>
          <w:highlight w:val="none"/>
        </w:rPr>
        <w:t xml:space="preserve">第十三条 </w:t>
      </w:r>
      <w:r>
        <w:rPr>
          <w:rFonts w:hint="eastAsia" w:ascii="宋体" w:hAnsi="宋体" w:cs="宋体"/>
          <w:kern w:val="0"/>
          <w:szCs w:val="21"/>
          <w:highlight w:val="none"/>
        </w:rPr>
        <w:t>本合同未尽事宜由甲、乙方双方另行协商签订补充协议。</w:t>
      </w:r>
    </w:p>
    <w:p>
      <w:pPr>
        <w:snapToGrid w:val="0"/>
        <w:spacing w:line="360" w:lineRule="exact"/>
        <w:ind w:firstLine="420" w:firstLineChars="200"/>
        <w:rPr>
          <w:rFonts w:hint="eastAsia" w:ascii="宋体" w:hAnsi="宋体"/>
          <w:szCs w:val="21"/>
          <w:highlight w:val="none"/>
        </w:rPr>
      </w:pPr>
      <w:r>
        <w:rPr>
          <w:rFonts w:hint="eastAsia" w:ascii="宋体" w:hAnsi="宋体" w:cs="宋体"/>
          <w:b/>
          <w:bCs/>
          <w:kern w:val="0"/>
          <w:szCs w:val="21"/>
          <w:highlight w:val="none"/>
        </w:rPr>
        <w:t xml:space="preserve">第十四条 </w:t>
      </w:r>
      <w:r>
        <w:rPr>
          <w:rFonts w:hint="eastAsia" w:ascii="宋体" w:hAnsi="宋体"/>
          <w:szCs w:val="21"/>
          <w:highlight w:val="none"/>
        </w:rPr>
        <w:t>双方确认本合同落款通讯地址作为文书送达地址，该通讯地址适用于包括双方合同履行过程中的各类通知、协议等文件以及就合同发生争议进入民事诉讼程序后的一审、二审、再审和执行程序等阶段法律文书的送达。通讯地址需要变更时应当提前15个工作日书面通知对方。因提供或者确认的通讯地址不准确、通讯地址变更后未及时依程序告知对方或受送达方拒绝签收等原因，导致文书未能被实际接收的，邮寄送达的，以文书退回之日视为送达之日。</w:t>
      </w:r>
    </w:p>
    <w:p>
      <w:pPr>
        <w:pStyle w:val="29"/>
        <w:spacing w:line="400" w:lineRule="exact"/>
        <w:ind w:firstLine="420"/>
        <w:rPr>
          <w:rFonts w:hAnsi="宋体"/>
          <w:b/>
          <w:bCs/>
          <w:highlight w:val="none"/>
        </w:rPr>
      </w:pPr>
      <w:r>
        <w:rPr>
          <w:rFonts w:hint="eastAsia" w:hAnsi="宋体"/>
          <w:b/>
          <w:bCs/>
          <w:highlight w:val="none"/>
        </w:rPr>
        <w:t>第十五 条签订本合同依据</w:t>
      </w:r>
    </w:p>
    <w:p>
      <w:pPr>
        <w:pStyle w:val="29"/>
        <w:spacing w:line="400" w:lineRule="exact"/>
        <w:ind w:firstLine="420"/>
        <w:rPr>
          <w:rFonts w:hAnsi="宋体"/>
          <w:highlight w:val="none"/>
        </w:rPr>
      </w:pPr>
      <w:r>
        <w:rPr>
          <w:rFonts w:hint="eastAsia" w:hAnsi="宋体" w:cs="宋体"/>
          <w:kern w:val="0"/>
          <w:highlight w:val="none"/>
        </w:rPr>
        <w:t>（一）</w:t>
      </w:r>
      <w:r>
        <w:rPr>
          <w:rFonts w:hint="eastAsia" w:hAnsi="宋体"/>
          <w:highlight w:val="none"/>
        </w:rPr>
        <w:t>政府采购招标文件；</w:t>
      </w:r>
    </w:p>
    <w:p>
      <w:pPr>
        <w:pStyle w:val="29"/>
        <w:spacing w:line="400" w:lineRule="exact"/>
        <w:ind w:firstLine="420"/>
        <w:rPr>
          <w:rFonts w:hAnsi="宋体"/>
          <w:highlight w:val="none"/>
        </w:rPr>
      </w:pPr>
      <w:r>
        <w:rPr>
          <w:rFonts w:hint="eastAsia" w:hAnsi="宋体" w:cs="宋体"/>
          <w:kern w:val="0"/>
          <w:highlight w:val="none"/>
        </w:rPr>
        <w:t>（二）</w:t>
      </w:r>
      <w:r>
        <w:rPr>
          <w:rFonts w:hint="eastAsia" w:hAnsi="宋体"/>
          <w:highlight w:val="none"/>
        </w:rPr>
        <w:t>乙方提供的采购投标文件；</w:t>
      </w:r>
    </w:p>
    <w:p>
      <w:pPr>
        <w:pStyle w:val="29"/>
        <w:spacing w:line="400" w:lineRule="exact"/>
        <w:ind w:firstLine="420"/>
        <w:rPr>
          <w:rFonts w:hAnsi="宋体"/>
          <w:highlight w:val="none"/>
        </w:rPr>
      </w:pPr>
      <w:r>
        <w:rPr>
          <w:rFonts w:hint="eastAsia" w:hAnsi="宋体" w:cs="宋体"/>
          <w:kern w:val="0"/>
          <w:highlight w:val="none"/>
        </w:rPr>
        <w:t>（三）</w:t>
      </w:r>
      <w:r>
        <w:rPr>
          <w:rFonts w:hint="eastAsia" w:hAnsi="宋体"/>
          <w:highlight w:val="none"/>
        </w:rPr>
        <w:t>投标承诺书；</w:t>
      </w:r>
    </w:p>
    <w:p>
      <w:pPr>
        <w:pStyle w:val="29"/>
        <w:spacing w:line="400" w:lineRule="exact"/>
        <w:ind w:firstLine="420"/>
        <w:rPr>
          <w:rFonts w:hint="eastAsia" w:hAnsi="宋体"/>
          <w:highlight w:val="none"/>
          <w:lang w:eastAsia="zh-CN"/>
        </w:rPr>
      </w:pPr>
      <w:r>
        <w:rPr>
          <w:rFonts w:hint="eastAsia" w:hAnsi="宋体" w:cs="宋体"/>
          <w:kern w:val="0"/>
          <w:highlight w:val="none"/>
        </w:rPr>
        <w:t>（四）</w:t>
      </w:r>
      <w:r>
        <w:rPr>
          <w:rFonts w:hint="eastAsia" w:hAnsi="宋体"/>
          <w:highlight w:val="none"/>
        </w:rPr>
        <w:t>中标通知书</w:t>
      </w:r>
      <w:r>
        <w:rPr>
          <w:rFonts w:hint="eastAsia" w:hAnsi="宋体"/>
          <w:highlight w:val="none"/>
          <w:lang w:eastAsia="zh-CN"/>
        </w:rPr>
        <w:t>；</w:t>
      </w:r>
    </w:p>
    <w:p>
      <w:pPr>
        <w:pStyle w:val="29"/>
        <w:spacing w:line="400" w:lineRule="exact"/>
        <w:ind w:firstLine="420"/>
        <w:rPr>
          <w:rFonts w:hint="eastAsia" w:hAnsi="宋体" w:eastAsia="宋体"/>
          <w:highlight w:val="none"/>
          <w:lang w:eastAsia="zh-CN"/>
        </w:rPr>
      </w:pPr>
      <w:r>
        <w:rPr>
          <w:rFonts w:hint="eastAsia" w:hAnsi="宋体"/>
          <w:highlight w:val="none"/>
          <w:lang w:eastAsia="zh-CN"/>
        </w:rPr>
        <w:t>（</w:t>
      </w:r>
      <w:r>
        <w:rPr>
          <w:rFonts w:hint="eastAsia" w:hAnsi="宋体"/>
          <w:highlight w:val="none"/>
          <w:lang w:val="en-US" w:eastAsia="zh-CN"/>
        </w:rPr>
        <w:t>五</w:t>
      </w:r>
      <w:r>
        <w:rPr>
          <w:rFonts w:hint="eastAsia" w:hAnsi="宋体"/>
          <w:highlight w:val="none"/>
          <w:lang w:eastAsia="zh-CN"/>
        </w:rPr>
        <w:t>）</w:t>
      </w:r>
      <w:r>
        <w:rPr>
          <w:rFonts w:hint="eastAsia" w:hAnsi="宋体"/>
          <w:highlight w:val="none"/>
          <w:lang w:val="en-US" w:eastAsia="zh-CN"/>
        </w:rPr>
        <w:t>本合同文本</w:t>
      </w:r>
      <w:r>
        <w:rPr>
          <w:rFonts w:hint="eastAsia" w:hAnsi="宋体"/>
          <w:highlight w:val="none"/>
          <w:lang w:eastAsia="zh-CN"/>
        </w:rPr>
        <w:t>。</w:t>
      </w:r>
    </w:p>
    <w:p>
      <w:pPr>
        <w:pStyle w:val="29"/>
        <w:spacing w:line="400" w:lineRule="exact"/>
        <w:ind w:firstLine="420"/>
        <w:rPr>
          <w:rFonts w:hint="eastAsia" w:hAnsi="宋体"/>
          <w:b/>
          <w:bCs/>
          <w:highlight w:val="none"/>
        </w:rPr>
      </w:pPr>
      <w:r>
        <w:rPr>
          <w:rFonts w:hint="eastAsia" w:hAnsi="宋体"/>
          <w:b/>
          <w:bCs/>
          <w:highlight w:val="none"/>
        </w:rPr>
        <w:t>上述文件应认为是</w:t>
      </w:r>
      <w:r>
        <w:rPr>
          <w:rFonts w:hint="eastAsia" w:hAnsi="宋体"/>
          <w:b/>
          <w:bCs/>
          <w:highlight w:val="none"/>
          <w:lang w:val="en-US" w:eastAsia="zh-CN"/>
        </w:rPr>
        <w:t>互为</w:t>
      </w:r>
      <w:r>
        <w:rPr>
          <w:rFonts w:hint="eastAsia" w:hAnsi="宋体"/>
          <w:b/>
          <w:bCs/>
          <w:highlight w:val="none"/>
        </w:rPr>
        <w:t>补充和解释的，</w:t>
      </w:r>
      <w:r>
        <w:rPr>
          <w:rFonts w:hint="eastAsia" w:hAnsi="宋体"/>
          <w:b/>
          <w:bCs/>
          <w:highlight w:val="none"/>
          <w:lang w:val="en-US" w:eastAsia="zh-CN"/>
        </w:rPr>
        <w:t>均为本合同有效组成部分，各方均应予以遵守。</w:t>
      </w:r>
      <w:r>
        <w:rPr>
          <w:rFonts w:hint="eastAsia" w:hAnsi="宋体"/>
          <w:b/>
          <w:bCs/>
          <w:highlight w:val="none"/>
        </w:rPr>
        <w:t>但如有矛盾之处</w:t>
      </w:r>
      <w:r>
        <w:rPr>
          <w:rFonts w:hint="eastAsia" w:hAnsi="宋体"/>
          <w:b/>
          <w:bCs/>
          <w:highlight w:val="none"/>
          <w:lang w:eastAsia="zh-CN"/>
        </w:rPr>
        <w:t>：</w:t>
      </w:r>
      <w:r>
        <w:rPr>
          <w:rFonts w:hint="eastAsia" w:hAnsi="宋体"/>
          <w:b/>
          <w:bCs/>
          <w:highlight w:val="none"/>
          <w:lang w:val="en-US" w:eastAsia="zh-CN"/>
        </w:rPr>
        <w:t>服务质量标准、违约责任等可区分严格程度的</w:t>
      </w:r>
      <w:r>
        <w:rPr>
          <w:rFonts w:hint="eastAsia" w:hAnsi="宋体"/>
          <w:b/>
          <w:bCs/>
          <w:highlight w:val="none"/>
          <w:lang w:eastAsia="zh-CN"/>
        </w:rPr>
        <w:t>，</w:t>
      </w:r>
      <w:r>
        <w:rPr>
          <w:rFonts w:hint="eastAsia" w:hAnsi="宋体"/>
          <w:b/>
          <w:bCs/>
          <w:highlight w:val="none"/>
          <w:lang w:val="en-US" w:eastAsia="zh-CN"/>
        </w:rPr>
        <w:t>以其中更严格者为准；余下以排列顺序在先者所载内容为准。</w:t>
      </w:r>
    </w:p>
    <w:p>
      <w:pPr>
        <w:snapToGrid w:val="0"/>
        <w:spacing w:line="360" w:lineRule="exact"/>
        <w:ind w:firstLine="420" w:firstLineChars="200"/>
        <w:rPr>
          <w:rFonts w:hint="eastAsia" w:ascii="宋体" w:hAnsi="宋体"/>
          <w:szCs w:val="21"/>
          <w:highlight w:val="none"/>
        </w:rPr>
      </w:pPr>
      <w:r>
        <w:rPr>
          <w:rFonts w:hint="eastAsia" w:ascii="宋体" w:hAnsi="宋体" w:cs="宋体"/>
          <w:b/>
          <w:bCs/>
          <w:kern w:val="0"/>
          <w:szCs w:val="21"/>
          <w:highlight w:val="none"/>
        </w:rPr>
        <w:t xml:space="preserve">第十六条 </w:t>
      </w:r>
      <w:r>
        <w:rPr>
          <w:rFonts w:hint="eastAsia" w:ascii="宋体" w:hAnsi="宋体"/>
          <w:szCs w:val="21"/>
          <w:highlight w:val="none"/>
        </w:rPr>
        <w:t>本合同一式八份，具有同等法律效力。</w:t>
      </w:r>
      <w:r>
        <w:rPr>
          <w:rFonts w:hint="eastAsia" w:ascii="宋体" w:hAnsi="宋体"/>
          <w:spacing w:val="4"/>
          <w:szCs w:val="21"/>
          <w:highlight w:val="none"/>
        </w:rPr>
        <w:t>广西区财政厅政府采购监督管理处、广西壮族自治区政府采购中心</w:t>
      </w:r>
      <w:r>
        <w:rPr>
          <w:rFonts w:hint="eastAsia" w:ascii="宋体" w:hAnsi="宋体"/>
          <w:szCs w:val="21"/>
          <w:highlight w:val="none"/>
        </w:rPr>
        <w:t>各一份，甲方五份，乙方一份。</w:t>
      </w:r>
    </w:p>
    <w:p>
      <w:pPr>
        <w:snapToGrid w:val="0"/>
        <w:spacing w:line="360" w:lineRule="exact"/>
        <w:ind w:firstLine="420" w:firstLineChars="200"/>
        <w:rPr>
          <w:rFonts w:hint="eastAsia" w:ascii="宋体" w:hAnsi="宋体"/>
          <w:szCs w:val="21"/>
          <w:highlight w:val="none"/>
        </w:rPr>
      </w:pPr>
      <w:r>
        <w:rPr>
          <w:rFonts w:hint="eastAsia" w:ascii="宋体" w:hAnsi="宋体"/>
          <w:b/>
          <w:bCs/>
          <w:szCs w:val="21"/>
          <w:highlight w:val="none"/>
          <w:lang w:val="en-US" w:eastAsia="zh-CN"/>
        </w:rPr>
        <w:t>第十七条</w:t>
      </w:r>
      <w:r>
        <w:rPr>
          <w:rFonts w:hint="eastAsia" w:ascii="宋体" w:hAnsi="宋体"/>
          <w:szCs w:val="21"/>
          <w:highlight w:val="none"/>
          <w:lang w:val="en-US" w:eastAsia="zh-CN"/>
        </w:rPr>
        <w:t xml:space="preserve"> </w:t>
      </w:r>
      <w:r>
        <w:rPr>
          <w:rFonts w:hint="eastAsia" w:ascii="宋体" w:hAnsi="宋体"/>
          <w:szCs w:val="21"/>
          <w:highlight w:val="none"/>
        </w:rPr>
        <w:t>本合同甲乙双方法定代表人或其委托代理人签字并加盖</w:t>
      </w:r>
      <w:r>
        <w:rPr>
          <w:rFonts w:hint="eastAsia" w:ascii="宋体" w:hAnsi="宋体"/>
          <w:szCs w:val="21"/>
          <w:highlight w:val="none"/>
          <w:lang w:val="en-US" w:eastAsia="zh-CN"/>
        </w:rPr>
        <w:t>双方</w:t>
      </w:r>
      <w:r>
        <w:rPr>
          <w:rFonts w:hint="eastAsia" w:ascii="宋体" w:hAnsi="宋体"/>
          <w:szCs w:val="21"/>
          <w:highlight w:val="none"/>
        </w:rPr>
        <w:t>公章</w:t>
      </w:r>
      <w:r>
        <w:rPr>
          <w:rFonts w:hint="eastAsia" w:ascii="宋体" w:hAnsi="宋体"/>
          <w:szCs w:val="21"/>
          <w:highlight w:val="none"/>
          <w:lang w:val="en-US" w:eastAsia="zh-CN"/>
        </w:rPr>
        <w:t>/合同专用章</w:t>
      </w:r>
      <w:r>
        <w:rPr>
          <w:rFonts w:hint="eastAsia" w:ascii="宋体" w:hAnsi="宋体"/>
          <w:szCs w:val="21"/>
          <w:highlight w:val="none"/>
        </w:rPr>
        <w:t>后生效，自签订之日起两个工作日内，采购人应当将合同通过广西政府采购云平台上传完成合同网上公示。</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szCs w:val="21"/>
                <w:highlight w:val="none"/>
              </w:rPr>
            </w:pPr>
          </w:p>
          <w:p>
            <w:pPr>
              <w:snapToGrid w:val="0"/>
              <w:spacing w:line="360" w:lineRule="exact"/>
              <w:rPr>
                <w:rFonts w:ascii="宋体" w:hAnsi="宋体"/>
                <w:szCs w:val="21"/>
                <w:highlight w:val="none"/>
              </w:rPr>
            </w:pPr>
            <w:r>
              <w:rPr>
                <w:rFonts w:hint="eastAsia" w:ascii="宋体" w:hAnsi="宋体"/>
                <w:szCs w:val="21"/>
                <w:highlight w:val="none"/>
              </w:rPr>
              <w:t>甲方（章）           年   月   日</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szCs w:val="21"/>
                <w:highlight w:val="none"/>
              </w:rPr>
            </w:pPr>
          </w:p>
          <w:p>
            <w:pPr>
              <w:snapToGrid w:val="0"/>
              <w:spacing w:line="360" w:lineRule="exact"/>
              <w:rPr>
                <w:rFonts w:ascii="宋体" w:hAnsi="宋体"/>
                <w:szCs w:val="21"/>
                <w:highlight w:val="none"/>
              </w:rPr>
            </w:pPr>
            <w:r>
              <w:rPr>
                <w:rFonts w:hint="eastAsia" w:ascii="宋体" w:hAnsi="宋体"/>
                <w:szCs w:val="21"/>
                <w:highlight w:val="none"/>
              </w:rPr>
              <w:t>乙方（章）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通讯地址：</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通讯地址：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法定代表人：</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法定代表人：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委托代理人：</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eastAsia="宋体"/>
                <w:szCs w:val="21"/>
                <w:highlight w:val="none"/>
                <w:lang w:eastAsia="zh-CN"/>
              </w:rPr>
            </w:pPr>
            <w:r>
              <w:rPr>
                <w:rFonts w:hint="eastAsia" w:ascii="宋体" w:hAnsi="宋体"/>
                <w:szCs w:val="21"/>
                <w:highlight w:val="none"/>
              </w:rPr>
              <w:t>委托代理人</w:t>
            </w:r>
            <w:r>
              <w:rPr>
                <w:rFonts w:hint="eastAsia" w:ascii="宋体" w:hAnsi="宋体"/>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电话：</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电子邮箱：</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开户银行：</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账号：</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邮政编码：</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邮政编码：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1" w:hRule="atLeast"/>
        </w:trPr>
        <w:tc>
          <w:tcPr>
            <w:tcW w:w="9288" w:type="dxa"/>
            <w:gridSpan w:val="2"/>
            <w:tcBorders>
              <w:top w:val="single" w:color="auto" w:sz="4" w:space="0"/>
              <w:left w:val="single" w:color="auto" w:sz="4" w:space="0"/>
              <w:bottom w:val="single" w:color="auto" w:sz="4" w:space="0"/>
              <w:right w:val="single" w:color="auto" w:sz="4" w:space="0"/>
            </w:tcBorders>
            <w:noWrap w:val="0"/>
            <w:vAlign w:val="top"/>
          </w:tcPr>
          <w:p>
            <w:pPr>
              <w:snapToGrid w:val="0"/>
              <w:spacing w:line="360" w:lineRule="exact"/>
              <w:rPr>
                <w:rFonts w:ascii="宋体" w:hAnsi="宋体"/>
                <w:szCs w:val="21"/>
                <w:highlight w:val="none"/>
              </w:rPr>
            </w:pPr>
            <w:r>
              <w:rPr>
                <w:rFonts w:hint="eastAsia" w:ascii="宋体" w:hAnsi="宋体"/>
                <w:szCs w:val="21"/>
                <w:highlight w:val="none"/>
              </w:rPr>
              <w:t>经办人：</w:t>
            </w:r>
          </w:p>
          <w:p>
            <w:pPr>
              <w:snapToGrid w:val="0"/>
              <w:spacing w:line="360" w:lineRule="exact"/>
              <w:ind w:firstLine="630" w:firstLineChars="300"/>
              <w:jc w:val="right"/>
              <w:rPr>
                <w:rFonts w:ascii="宋体" w:hAnsi="宋体"/>
                <w:szCs w:val="21"/>
                <w:highlight w:val="none"/>
              </w:rPr>
            </w:pPr>
            <w:r>
              <w:rPr>
                <w:rFonts w:hint="eastAsia" w:ascii="宋体" w:hAnsi="宋体"/>
                <w:szCs w:val="21"/>
                <w:highlight w:val="none"/>
              </w:rPr>
              <w:t>年    月    日</w:t>
            </w:r>
          </w:p>
        </w:tc>
      </w:tr>
      <w:bookmarkEnd w:id="60"/>
    </w:tbl>
    <w:p>
      <w:pPr>
        <w:pageBreakBefore/>
        <w:spacing w:line="300" w:lineRule="atLeast"/>
        <w:ind w:firstLine="680"/>
        <w:jc w:val="center"/>
        <w:rPr>
          <w:rFonts w:hint="eastAsia" w:ascii="黑体" w:hAnsi="宋体" w:eastAsia="黑体"/>
          <w:b/>
          <w:sz w:val="44"/>
          <w:szCs w:val="44"/>
          <w:highlight w:val="none"/>
        </w:rPr>
      </w:pPr>
    </w:p>
    <w:p>
      <w:pPr>
        <w:pStyle w:val="29"/>
        <w:snapToGrid w:val="0"/>
        <w:spacing w:before="120" w:after="120"/>
        <w:jc w:val="center"/>
        <w:outlineLvl w:val="0"/>
        <w:rPr>
          <w:rFonts w:hint="eastAsia" w:ascii="黑体" w:hAnsi="宋体" w:eastAsia="黑体"/>
          <w:b/>
          <w:sz w:val="44"/>
          <w:szCs w:val="44"/>
          <w:highlight w:val="none"/>
        </w:rPr>
      </w:pPr>
    </w:p>
    <w:p>
      <w:pPr>
        <w:pStyle w:val="29"/>
        <w:snapToGrid w:val="0"/>
        <w:spacing w:before="120" w:after="120"/>
        <w:jc w:val="center"/>
        <w:outlineLvl w:val="0"/>
        <w:rPr>
          <w:rFonts w:hint="eastAsia" w:ascii="黑体" w:hAnsi="宋体" w:eastAsia="黑体"/>
          <w:b/>
          <w:sz w:val="44"/>
          <w:szCs w:val="44"/>
          <w:highlight w:val="none"/>
        </w:rPr>
      </w:pPr>
    </w:p>
    <w:p>
      <w:pPr>
        <w:pStyle w:val="29"/>
        <w:snapToGrid w:val="0"/>
        <w:spacing w:before="120" w:after="120"/>
        <w:jc w:val="center"/>
        <w:outlineLvl w:val="0"/>
        <w:rPr>
          <w:rFonts w:hint="eastAsia" w:ascii="黑体" w:hAnsi="宋体" w:eastAsia="黑体"/>
          <w:b/>
          <w:sz w:val="44"/>
          <w:szCs w:val="44"/>
          <w:highlight w:val="none"/>
        </w:rPr>
      </w:pPr>
    </w:p>
    <w:p>
      <w:pPr>
        <w:pStyle w:val="29"/>
        <w:snapToGrid w:val="0"/>
        <w:spacing w:before="120" w:after="120"/>
        <w:jc w:val="center"/>
        <w:outlineLvl w:val="0"/>
        <w:rPr>
          <w:rFonts w:hint="eastAsia" w:ascii="黑体" w:hAnsi="宋体" w:eastAsia="黑体"/>
          <w:b/>
          <w:sz w:val="44"/>
          <w:szCs w:val="44"/>
          <w:highlight w:val="none"/>
        </w:rPr>
      </w:pPr>
    </w:p>
    <w:p>
      <w:pPr>
        <w:pStyle w:val="29"/>
        <w:snapToGrid w:val="0"/>
        <w:spacing w:before="120" w:after="120"/>
        <w:jc w:val="center"/>
        <w:outlineLvl w:val="0"/>
        <w:rPr>
          <w:rFonts w:hint="eastAsia" w:ascii="黑体" w:hAnsi="宋体" w:eastAsia="黑体"/>
          <w:b/>
          <w:sz w:val="44"/>
          <w:szCs w:val="44"/>
          <w:highlight w:val="none"/>
        </w:rPr>
      </w:pPr>
    </w:p>
    <w:p>
      <w:pPr>
        <w:pStyle w:val="29"/>
        <w:snapToGrid w:val="0"/>
        <w:spacing w:before="120" w:after="120"/>
        <w:jc w:val="center"/>
        <w:outlineLvl w:val="0"/>
        <w:rPr>
          <w:rFonts w:hint="eastAsia" w:ascii="黑体" w:hAnsi="宋体" w:eastAsia="黑体"/>
          <w:b/>
          <w:sz w:val="44"/>
          <w:szCs w:val="44"/>
          <w:highlight w:val="none"/>
        </w:rPr>
      </w:pPr>
    </w:p>
    <w:p>
      <w:pPr>
        <w:pStyle w:val="29"/>
        <w:snapToGrid w:val="0"/>
        <w:spacing w:before="120" w:after="120"/>
        <w:jc w:val="center"/>
        <w:outlineLvl w:val="0"/>
        <w:rPr>
          <w:rFonts w:hint="eastAsia" w:ascii="黑体" w:hAnsi="宋体" w:eastAsia="黑体"/>
          <w:b/>
          <w:sz w:val="44"/>
          <w:szCs w:val="44"/>
          <w:highlight w:val="none"/>
        </w:rPr>
      </w:pPr>
    </w:p>
    <w:p>
      <w:pPr>
        <w:pStyle w:val="3"/>
        <w:jc w:val="center"/>
        <w:rPr>
          <w:rFonts w:hint="eastAsia"/>
          <w:highlight w:val="none"/>
        </w:rPr>
      </w:pPr>
      <w:bookmarkStart w:id="61" w:name="_Toc1303339480"/>
      <w:r>
        <w:rPr>
          <w:rFonts w:hint="eastAsia"/>
          <w:highlight w:val="none"/>
        </w:rPr>
        <w:t>第六章　投标文件格式</w:t>
      </w:r>
      <w:bookmarkEnd w:id="61"/>
    </w:p>
    <w:p>
      <w:pPr>
        <w:snapToGrid w:val="0"/>
        <w:spacing w:before="50" w:after="50"/>
        <w:outlineLvl w:val="1"/>
        <w:rPr>
          <w:rFonts w:hint="eastAsia" w:ascii="仿宋_GB2312" w:hAnsi="宋体" w:eastAsia="仿宋_GB2312"/>
          <w:sz w:val="32"/>
          <w:szCs w:val="20"/>
          <w:highlight w:val="none"/>
        </w:rPr>
      </w:pPr>
    </w:p>
    <w:p>
      <w:pPr>
        <w:snapToGrid w:val="0"/>
        <w:spacing w:before="156" w:beforeLines="50" w:after="50" w:line="360" w:lineRule="exact"/>
        <w:jc w:val="center"/>
        <w:outlineLvl w:val="1"/>
        <w:rPr>
          <w:rFonts w:hint="eastAsia" w:ascii="宋体" w:hAnsi="宋体"/>
          <w:b/>
          <w:bCs/>
          <w:szCs w:val="21"/>
          <w:highlight w:val="none"/>
        </w:rPr>
      </w:pPr>
      <w:bookmarkStart w:id="62" w:name="_Toc254970556"/>
      <w:bookmarkStart w:id="63" w:name="_Toc254970697"/>
    </w:p>
    <w:bookmarkEnd w:id="62"/>
    <w:bookmarkEnd w:id="63"/>
    <w:p>
      <w:pPr>
        <w:snapToGrid w:val="0"/>
        <w:spacing w:before="156" w:beforeLines="50" w:after="50" w:line="360" w:lineRule="exact"/>
        <w:jc w:val="center"/>
        <w:outlineLvl w:val="1"/>
        <w:rPr>
          <w:rFonts w:hint="eastAsia" w:ascii="宋体" w:hAnsi="宋体"/>
          <w:b/>
          <w:bCs/>
          <w:szCs w:val="21"/>
          <w:highlight w:val="none"/>
        </w:rPr>
      </w:pPr>
    </w:p>
    <w:p>
      <w:pPr>
        <w:snapToGrid w:val="0"/>
        <w:spacing w:before="156" w:beforeLines="50" w:after="50" w:line="360" w:lineRule="exact"/>
        <w:jc w:val="center"/>
        <w:outlineLvl w:val="1"/>
        <w:rPr>
          <w:rFonts w:hint="eastAsia" w:ascii="宋体" w:hAnsi="宋体"/>
          <w:b/>
          <w:bCs/>
          <w:szCs w:val="21"/>
          <w:highlight w:val="none"/>
        </w:rPr>
      </w:pPr>
    </w:p>
    <w:p>
      <w:pPr>
        <w:snapToGrid w:val="0"/>
        <w:spacing w:before="156" w:beforeLines="50" w:after="50" w:line="360" w:lineRule="exact"/>
        <w:jc w:val="center"/>
        <w:outlineLvl w:val="1"/>
        <w:rPr>
          <w:rFonts w:hint="eastAsia" w:ascii="宋体" w:hAnsi="宋体"/>
          <w:b/>
          <w:bCs/>
          <w:szCs w:val="21"/>
          <w:highlight w:val="none"/>
        </w:rPr>
      </w:pPr>
    </w:p>
    <w:p>
      <w:pPr>
        <w:snapToGrid w:val="0"/>
        <w:spacing w:before="156" w:beforeLines="50" w:after="50" w:line="360" w:lineRule="exact"/>
        <w:jc w:val="center"/>
        <w:outlineLvl w:val="1"/>
        <w:rPr>
          <w:rFonts w:hint="eastAsia" w:ascii="宋体" w:hAnsi="宋体"/>
          <w:b/>
          <w:bCs/>
          <w:szCs w:val="21"/>
          <w:highlight w:val="none"/>
        </w:rPr>
      </w:pPr>
    </w:p>
    <w:p>
      <w:pPr>
        <w:snapToGrid w:val="0"/>
        <w:spacing w:before="156" w:beforeLines="50" w:after="50" w:line="360" w:lineRule="exact"/>
        <w:jc w:val="center"/>
        <w:outlineLvl w:val="1"/>
        <w:rPr>
          <w:rFonts w:hint="eastAsia" w:ascii="宋体" w:hAnsi="宋体"/>
          <w:b/>
          <w:bCs/>
          <w:szCs w:val="21"/>
          <w:highlight w:val="none"/>
        </w:rPr>
      </w:pPr>
    </w:p>
    <w:p>
      <w:pPr>
        <w:snapToGrid w:val="0"/>
        <w:spacing w:before="156" w:beforeLines="50" w:after="50" w:line="360" w:lineRule="exact"/>
        <w:jc w:val="center"/>
        <w:outlineLvl w:val="1"/>
        <w:rPr>
          <w:rFonts w:hint="eastAsia" w:ascii="宋体" w:hAnsi="宋体"/>
          <w:b/>
          <w:bCs/>
          <w:szCs w:val="21"/>
          <w:highlight w:val="none"/>
        </w:rPr>
      </w:pPr>
    </w:p>
    <w:p>
      <w:pPr>
        <w:snapToGrid w:val="0"/>
        <w:spacing w:before="156" w:beforeLines="50" w:after="50" w:line="360" w:lineRule="exact"/>
        <w:jc w:val="center"/>
        <w:outlineLvl w:val="1"/>
        <w:rPr>
          <w:rFonts w:ascii="宋体" w:hAnsi="宋体"/>
          <w:b/>
          <w:sz w:val="32"/>
          <w:szCs w:val="32"/>
          <w:highlight w:val="none"/>
        </w:rPr>
      </w:pPr>
      <w:bookmarkStart w:id="64" w:name="_Toc254970698"/>
      <w:bookmarkStart w:id="65" w:name="_Toc254970557"/>
    </w:p>
    <w:p>
      <w:pPr>
        <w:pageBreakBefore/>
        <w:jc w:val="center"/>
        <w:rPr>
          <w:b/>
          <w:sz w:val="28"/>
          <w:szCs w:val="28"/>
          <w:highlight w:val="none"/>
        </w:rPr>
      </w:pPr>
      <w:r>
        <w:rPr>
          <w:rFonts w:hint="eastAsia"/>
          <w:b/>
          <w:sz w:val="28"/>
          <w:szCs w:val="28"/>
          <w:highlight w:val="none"/>
        </w:rPr>
        <w:t>投标文件格式</w:t>
      </w:r>
    </w:p>
    <w:p>
      <w:pPr>
        <w:jc w:val="center"/>
        <w:rPr>
          <w:rFonts w:hint="eastAsia"/>
          <w:b/>
          <w:highlight w:val="none"/>
        </w:rPr>
      </w:pPr>
      <w:r>
        <w:rPr>
          <w:rFonts w:hint="eastAsia"/>
          <w:b/>
          <w:highlight w:val="none"/>
        </w:rPr>
        <w:t>一、投标文件封面格式</w:t>
      </w:r>
    </w:p>
    <w:p>
      <w:pPr>
        <w:snapToGrid w:val="0"/>
        <w:spacing w:before="156" w:beforeLines="50" w:after="50" w:line="360" w:lineRule="exact"/>
        <w:rPr>
          <w:rFonts w:hint="eastAsia" w:ascii="宋体" w:hAnsi="宋体"/>
          <w:bCs/>
          <w:sz w:val="24"/>
          <w:highlight w:val="none"/>
        </w:rPr>
      </w:pPr>
      <w:r>
        <w:rPr>
          <w:rFonts w:hint="eastAsia" w:ascii="宋体" w:hAnsi="宋体"/>
          <w:sz w:val="24"/>
          <w:highlight w:val="none"/>
        </w:rPr>
        <w:t xml:space="preserve">                                                    </w:t>
      </w:r>
    </w:p>
    <w:p>
      <w:pPr>
        <w:snapToGrid w:val="0"/>
        <w:spacing w:before="156" w:beforeLines="50" w:after="50" w:line="360" w:lineRule="exact"/>
        <w:jc w:val="center"/>
        <w:rPr>
          <w:rFonts w:hint="eastAsia" w:ascii="宋体" w:hAnsi="宋体"/>
          <w:b/>
          <w:bCs/>
          <w:sz w:val="32"/>
          <w:szCs w:val="32"/>
          <w:highlight w:val="none"/>
        </w:rPr>
      </w:pPr>
      <w:r>
        <w:rPr>
          <w:rFonts w:hint="eastAsia" w:ascii="宋体" w:hAnsi="宋体"/>
          <w:b/>
          <w:bCs/>
          <w:sz w:val="32"/>
          <w:szCs w:val="32"/>
          <w:highlight w:val="none"/>
        </w:rPr>
        <w:t>投标文件</w:t>
      </w:r>
    </w:p>
    <w:p>
      <w:pPr>
        <w:snapToGrid w:val="0"/>
        <w:spacing w:before="156" w:beforeLines="50" w:after="50" w:line="360" w:lineRule="exact"/>
        <w:rPr>
          <w:rFonts w:hint="eastAsia" w:ascii="宋体" w:hAnsi="宋体"/>
          <w:bCs/>
          <w:sz w:val="24"/>
          <w:highlight w:val="none"/>
        </w:rPr>
      </w:pPr>
    </w:p>
    <w:p>
      <w:pPr>
        <w:snapToGrid w:val="0"/>
        <w:spacing w:before="156" w:beforeLines="50" w:after="50" w:line="360" w:lineRule="exact"/>
        <w:ind w:firstLine="630" w:firstLineChars="300"/>
        <w:rPr>
          <w:rFonts w:hint="eastAsia" w:ascii="宋体" w:hAnsi="宋体"/>
          <w:bCs/>
          <w:szCs w:val="21"/>
          <w:highlight w:val="none"/>
        </w:rPr>
      </w:pPr>
      <w:r>
        <w:rPr>
          <w:rFonts w:hint="eastAsia" w:ascii="宋体" w:hAnsi="宋体"/>
          <w:bCs/>
          <w:szCs w:val="21"/>
          <w:highlight w:val="none"/>
        </w:rPr>
        <w:t xml:space="preserve">项目名称： </w:t>
      </w:r>
    </w:p>
    <w:p>
      <w:pPr>
        <w:snapToGrid w:val="0"/>
        <w:spacing w:before="156" w:beforeLines="50" w:after="50" w:line="360" w:lineRule="exact"/>
        <w:ind w:firstLine="630" w:firstLineChars="300"/>
        <w:rPr>
          <w:rFonts w:hint="eastAsia" w:ascii="宋体" w:hAnsi="宋体"/>
          <w:bCs/>
          <w:szCs w:val="21"/>
          <w:highlight w:val="none"/>
        </w:rPr>
      </w:pPr>
      <w:r>
        <w:rPr>
          <w:rFonts w:hint="eastAsia" w:ascii="宋体" w:hAnsi="宋体"/>
          <w:bCs/>
          <w:szCs w:val="21"/>
          <w:highlight w:val="none"/>
        </w:rPr>
        <w:t xml:space="preserve">项目编号： </w:t>
      </w:r>
    </w:p>
    <w:p>
      <w:pPr>
        <w:snapToGrid w:val="0"/>
        <w:spacing w:before="156" w:beforeLines="50" w:after="50" w:line="360" w:lineRule="exact"/>
        <w:ind w:firstLine="630" w:firstLineChars="300"/>
        <w:rPr>
          <w:rFonts w:hint="eastAsia" w:ascii="宋体" w:hAnsi="宋体"/>
          <w:bCs/>
          <w:szCs w:val="21"/>
          <w:highlight w:val="none"/>
        </w:rPr>
      </w:pPr>
      <w:r>
        <w:rPr>
          <w:rFonts w:hint="eastAsia" w:ascii="宋体" w:hAnsi="宋体"/>
          <w:bCs/>
          <w:szCs w:val="21"/>
          <w:highlight w:val="none"/>
        </w:rPr>
        <w:t>所投分标：</w:t>
      </w:r>
    </w:p>
    <w:p>
      <w:pPr>
        <w:snapToGrid w:val="0"/>
        <w:spacing w:before="156" w:beforeLines="50" w:after="50" w:line="360" w:lineRule="exact"/>
        <w:ind w:firstLine="630" w:firstLineChars="300"/>
        <w:rPr>
          <w:rFonts w:hint="eastAsia" w:ascii="宋体" w:hAnsi="宋体"/>
          <w:bCs/>
          <w:szCs w:val="21"/>
          <w:highlight w:val="none"/>
        </w:rPr>
      </w:pPr>
      <w:r>
        <w:rPr>
          <w:rFonts w:hint="eastAsia" w:ascii="宋体" w:hAnsi="宋体"/>
          <w:bCs/>
          <w:szCs w:val="21"/>
          <w:highlight w:val="none"/>
        </w:rPr>
        <w:t>投标人名称：（盖章）</w:t>
      </w:r>
    </w:p>
    <w:p>
      <w:pPr>
        <w:snapToGrid w:val="0"/>
        <w:spacing w:before="156" w:beforeLines="50" w:after="50" w:line="360" w:lineRule="exact"/>
        <w:ind w:firstLine="630" w:firstLineChars="300"/>
        <w:rPr>
          <w:rFonts w:hint="eastAsia" w:ascii="宋体" w:hAnsi="宋体"/>
          <w:bCs/>
          <w:szCs w:val="21"/>
          <w:highlight w:val="none"/>
        </w:rPr>
      </w:pPr>
      <w:r>
        <w:rPr>
          <w:rFonts w:hint="eastAsia" w:ascii="宋体" w:hAnsi="宋体"/>
          <w:bCs/>
          <w:szCs w:val="21"/>
          <w:highlight w:val="none"/>
        </w:rPr>
        <w:t>投标人地址：</w:t>
      </w:r>
    </w:p>
    <w:p>
      <w:pPr>
        <w:ind w:right="1556" w:rightChars="741"/>
        <w:jc w:val="right"/>
        <w:rPr>
          <w:rFonts w:hint="eastAsia"/>
          <w:highlight w:val="none"/>
        </w:rPr>
      </w:pPr>
      <w:r>
        <w:rPr>
          <w:rFonts w:hint="eastAsia"/>
          <w:highlight w:val="none"/>
        </w:rPr>
        <w:t>年  月  日</w:t>
      </w:r>
    </w:p>
    <w:p>
      <w:pPr>
        <w:snapToGrid w:val="0"/>
        <w:spacing w:before="156" w:beforeLines="50" w:after="50" w:line="400" w:lineRule="exact"/>
        <w:jc w:val="center"/>
        <w:outlineLvl w:val="1"/>
        <w:rPr>
          <w:rFonts w:hint="eastAsia" w:ascii="宋体" w:hAnsi="宋体"/>
          <w:b/>
          <w:bCs/>
          <w:szCs w:val="21"/>
          <w:highlight w:val="none"/>
        </w:rPr>
      </w:pPr>
    </w:p>
    <w:p>
      <w:pPr>
        <w:spacing w:line="400" w:lineRule="exact"/>
        <w:rPr>
          <w:rFonts w:hint="eastAsia"/>
          <w:b/>
          <w:highlight w:val="none"/>
        </w:rPr>
      </w:pPr>
      <w:r>
        <w:rPr>
          <w:rFonts w:hint="eastAsia"/>
          <w:b/>
          <w:highlight w:val="none"/>
        </w:rPr>
        <w:t>[注：投标文件由资格文件、商务技术文件、报价文件三部份组成</w:t>
      </w:r>
    </w:p>
    <w:p>
      <w:pPr>
        <w:snapToGrid w:val="0"/>
        <w:spacing w:before="156" w:beforeLines="50" w:after="50" w:line="360" w:lineRule="exact"/>
        <w:jc w:val="center"/>
        <w:outlineLvl w:val="0"/>
        <w:rPr>
          <w:rFonts w:hint="eastAsia" w:ascii="宋体" w:hAnsi="宋体"/>
          <w:bCs/>
          <w:sz w:val="24"/>
          <w:highlight w:val="none"/>
        </w:rPr>
      </w:pPr>
    </w:p>
    <w:p>
      <w:pPr>
        <w:snapToGrid w:val="0"/>
        <w:spacing w:before="156" w:beforeLines="50" w:after="50" w:line="360" w:lineRule="exact"/>
        <w:jc w:val="center"/>
        <w:outlineLvl w:val="0"/>
        <w:rPr>
          <w:rFonts w:hint="eastAsia" w:ascii="宋体" w:hAnsi="宋体"/>
          <w:bCs/>
          <w:sz w:val="24"/>
          <w:highlight w:val="none"/>
        </w:rPr>
      </w:pPr>
    </w:p>
    <w:p>
      <w:pPr>
        <w:snapToGrid w:val="0"/>
        <w:spacing w:before="156" w:beforeLines="50" w:after="50" w:line="360" w:lineRule="exact"/>
        <w:jc w:val="center"/>
        <w:outlineLvl w:val="0"/>
        <w:rPr>
          <w:rFonts w:hint="eastAsia" w:ascii="宋体" w:hAnsi="宋体"/>
          <w:bCs/>
          <w:sz w:val="24"/>
          <w:highlight w:val="none"/>
        </w:rPr>
      </w:pPr>
    </w:p>
    <w:p>
      <w:pPr>
        <w:snapToGrid w:val="0"/>
        <w:spacing w:before="156" w:beforeLines="50" w:after="50" w:line="360" w:lineRule="exact"/>
        <w:jc w:val="center"/>
        <w:outlineLvl w:val="0"/>
        <w:rPr>
          <w:rFonts w:hint="eastAsia" w:ascii="宋体" w:hAnsi="宋体"/>
          <w:bCs/>
          <w:sz w:val="24"/>
          <w:highlight w:val="none"/>
        </w:rPr>
      </w:pPr>
    </w:p>
    <w:p>
      <w:pPr>
        <w:snapToGrid w:val="0"/>
        <w:spacing w:before="156" w:beforeLines="50" w:after="50" w:line="360" w:lineRule="exact"/>
        <w:jc w:val="center"/>
        <w:outlineLvl w:val="0"/>
        <w:rPr>
          <w:rFonts w:hint="eastAsia" w:ascii="宋体" w:hAnsi="宋体"/>
          <w:bCs/>
          <w:sz w:val="24"/>
          <w:highlight w:val="none"/>
        </w:rPr>
      </w:pPr>
    </w:p>
    <w:p>
      <w:pPr>
        <w:snapToGrid w:val="0"/>
        <w:spacing w:before="156" w:beforeLines="50" w:after="50" w:line="360" w:lineRule="exact"/>
        <w:jc w:val="center"/>
        <w:outlineLvl w:val="0"/>
        <w:rPr>
          <w:rFonts w:hint="eastAsia" w:ascii="宋体" w:hAnsi="宋体"/>
          <w:bCs/>
          <w:sz w:val="24"/>
          <w:highlight w:val="none"/>
        </w:rPr>
      </w:pPr>
    </w:p>
    <w:p>
      <w:pPr>
        <w:snapToGrid w:val="0"/>
        <w:spacing w:before="156" w:beforeLines="50" w:after="50" w:line="360" w:lineRule="exact"/>
        <w:jc w:val="center"/>
        <w:outlineLvl w:val="0"/>
        <w:rPr>
          <w:rFonts w:hint="eastAsia" w:ascii="宋体" w:hAnsi="宋体"/>
          <w:bCs/>
          <w:sz w:val="24"/>
          <w:highlight w:val="none"/>
        </w:rPr>
      </w:pPr>
    </w:p>
    <w:p>
      <w:pPr>
        <w:snapToGrid w:val="0"/>
        <w:spacing w:before="156" w:beforeLines="50" w:after="50" w:line="360" w:lineRule="exact"/>
        <w:jc w:val="center"/>
        <w:outlineLvl w:val="0"/>
        <w:rPr>
          <w:rFonts w:hint="eastAsia" w:ascii="宋体" w:hAnsi="宋体"/>
          <w:bCs/>
          <w:sz w:val="24"/>
          <w:highlight w:val="none"/>
        </w:rPr>
      </w:pPr>
    </w:p>
    <w:p>
      <w:pPr>
        <w:snapToGrid w:val="0"/>
        <w:spacing w:before="156" w:beforeLines="50" w:after="50" w:line="360" w:lineRule="exact"/>
        <w:jc w:val="center"/>
        <w:outlineLvl w:val="0"/>
        <w:rPr>
          <w:rFonts w:hint="eastAsia" w:ascii="宋体" w:hAnsi="宋体"/>
          <w:bCs/>
          <w:sz w:val="24"/>
          <w:highlight w:val="none"/>
        </w:rPr>
      </w:pPr>
    </w:p>
    <w:p>
      <w:pPr>
        <w:snapToGrid w:val="0"/>
        <w:spacing w:before="156" w:beforeLines="50" w:after="50" w:line="360" w:lineRule="exact"/>
        <w:jc w:val="center"/>
        <w:outlineLvl w:val="0"/>
        <w:rPr>
          <w:rFonts w:hint="eastAsia" w:ascii="宋体" w:hAnsi="宋体"/>
          <w:bCs/>
          <w:sz w:val="24"/>
          <w:highlight w:val="none"/>
        </w:rPr>
      </w:pPr>
    </w:p>
    <w:p>
      <w:pPr>
        <w:snapToGrid w:val="0"/>
        <w:spacing w:before="156" w:beforeLines="50" w:after="50" w:line="360" w:lineRule="exact"/>
        <w:jc w:val="center"/>
        <w:outlineLvl w:val="0"/>
        <w:rPr>
          <w:rFonts w:hint="eastAsia" w:ascii="宋体" w:hAnsi="宋体"/>
          <w:bCs/>
          <w:sz w:val="24"/>
          <w:highlight w:val="none"/>
        </w:rPr>
      </w:pPr>
    </w:p>
    <w:p>
      <w:pPr>
        <w:snapToGrid w:val="0"/>
        <w:spacing w:before="156" w:beforeLines="50" w:after="50" w:line="360" w:lineRule="exact"/>
        <w:jc w:val="center"/>
        <w:outlineLvl w:val="0"/>
        <w:rPr>
          <w:rFonts w:hint="eastAsia" w:ascii="宋体" w:hAnsi="宋体"/>
          <w:bCs/>
          <w:sz w:val="24"/>
          <w:highlight w:val="none"/>
        </w:rPr>
      </w:pPr>
    </w:p>
    <w:p>
      <w:pPr>
        <w:pageBreakBefore/>
        <w:jc w:val="center"/>
        <w:rPr>
          <w:rFonts w:hint="eastAsia"/>
          <w:b/>
          <w:sz w:val="28"/>
          <w:szCs w:val="28"/>
          <w:highlight w:val="none"/>
        </w:rPr>
      </w:pPr>
      <w:r>
        <w:rPr>
          <w:rFonts w:hint="eastAsia"/>
          <w:b/>
          <w:sz w:val="28"/>
          <w:szCs w:val="28"/>
          <w:highlight w:val="none"/>
        </w:rPr>
        <w:t>二、投标文件目录</w:t>
      </w:r>
    </w:p>
    <w:p>
      <w:pPr>
        <w:adjustRightInd w:val="0"/>
        <w:snapToGrid w:val="0"/>
        <w:spacing w:line="440" w:lineRule="exact"/>
        <w:ind w:firstLine="411" w:firstLineChars="196"/>
        <w:jc w:val="left"/>
        <w:rPr>
          <w:rFonts w:hint="eastAsia" w:ascii="宋体" w:hAnsi="宋体"/>
          <w:b/>
          <w:szCs w:val="21"/>
          <w:highlight w:val="none"/>
        </w:rPr>
      </w:pPr>
      <w:r>
        <w:rPr>
          <w:rFonts w:hint="eastAsia" w:ascii="宋体" w:hAnsi="宋体"/>
          <w:b/>
          <w:szCs w:val="21"/>
          <w:highlight w:val="none"/>
        </w:rPr>
        <w:t>1.资格文件：</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bCs/>
          <w:szCs w:val="21"/>
          <w:highlight w:val="none"/>
        </w:rPr>
        <w:t>（1）有效</w:t>
      </w:r>
      <w:r>
        <w:rPr>
          <w:rFonts w:hint="eastAsia" w:ascii="宋体" w:hAnsi="宋体"/>
          <w:szCs w:val="21"/>
          <w:highlight w:val="none"/>
        </w:rPr>
        <w:t>的营业执照等证明文件；</w:t>
      </w:r>
    </w:p>
    <w:p>
      <w:pPr>
        <w:pStyle w:val="29"/>
        <w:adjustRightInd w:val="0"/>
        <w:snapToGrid w:val="0"/>
        <w:spacing w:line="440" w:lineRule="exact"/>
        <w:ind w:firstLine="525" w:firstLineChars="250"/>
        <w:rPr>
          <w:rFonts w:hint="eastAsia" w:hAnsi="宋体"/>
          <w:b/>
          <w:highlight w:val="none"/>
        </w:rPr>
      </w:pPr>
      <w:r>
        <w:rPr>
          <w:rFonts w:hint="eastAsia" w:hAnsi="宋体"/>
          <w:highlight w:val="none"/>
        </w:rPr>
        <w:t>①投标人有效的营业执照等证明文件扫描件或其他电子文件，同时要加盖单位公章</w:t>
      </w:r>
      <w:r>
        <w:rPr>
          <w:rFonts w:hint="eastAsia" w:hAnsi="宋体"/>
          <w:b/>
          <w:highlight w:val="none"/>
        </w:rPr>
        <w:t>（必须提供）</w:t>
      </w:r>
      <w:r>
        <w:rPr>
          <w:rFonts w:hint="eastAsia" w:hAnsi="宋体"/>
          <w:highlight w:val="none"/>
        </w:rPr>
        <w:t>；</w:t>
      </w:r>
    </w:p>
    <w:p>
      <w:pPr>
        <w:pStyle w:val="29"/>
        <w:adjustRightInd w:val="0"/>
        <w:snapToGrid w:val="0"/>
        <w:spacing w:line="440" w:lineRule="exact"/>
        <w:ind w:firstLine="525" w:firstLineChars="250"/>
        <w:rPr>
          <w:rFonts w:hint="eastAsia" w:hAnsi="宋体"/>
          <w:b/>
          <w:highlight w:val="none"/>
        </w:rPr>
      </w:pPr>
      <w:r>
        <w:rPr>
          <w:rFonts w:hint="eastAsia" w:hAnsi="宋体"/>
          <w:highlight w:val="none"/>
        </w:rPr>
        <w:t>②对于有经营资质要求的，投标人必须提供有效的经营资质证书副本内页扫描件或其他电子文件，同时要加盖单位公章。</w:t>
      </w:r>
    </w:p>
    <w:p>
      <w:pPr>
        <w:adjustRightInd w:val="0"/>
        <w:snapToGrid w:val="0"/>
        <w:spacing w:line="440" w:lineRule="exact"/>
        <w:ind w:firstLine="411" w:firstLineChars="196"/>
        <w:jc w:val="left"/>
        <w:rPr>
          <w:rFonts w:ascii="宋体" w:hAnsi="宋体"/>
          <w:b/>
          <w:szCs w:val="21"/>
          <w:highlight w:val="none"/>
        </w:rPr>
      </w:pPr>
      <w:r>
        <w:rPr>
          <w:rFonts w:hint="eastAsia" w:ascii="宋体" w:hAnsi="宋体"/>
          <w:bCs/>
          <w:szCs w:val="21"/>
          <w:highlight w:val="none"/>
        </w:rPr>
        <w:t>（2）</w:t>
      </w:r>
      <w:r>
        <w:rPr>
          <w:rFonts w:hint="eastAsia" w:ascii="宋体" w:hAnsi="宋体" w:cs="宋体"/>
          <w:bCs/>
          <w:kern w:val="0"/>
          <w:szCs w:val="21"/>
          <w:highlight w:val="none"/>
        </w:rPr>
        <w:t>参加政</w:t>
      </w:r>
      <w:r>
        <w:rPr>
          <w:rFonts w:hint="eastAsia" w:ascii="宋体" w:hAnsi="宋体" w:cs="宋体"/>
          <w:kern w:val="0"/>
          <w:szCs w:val="21"/>
          <w:highlight w:val="none"/>
        </w:rPr>
        <w:t>府采购活动前三年内在经营活动中没有</w:t>
      </w:r>
      <w:r>
        <w:rPr>
          <w:rFonts w:hint="eastAsia" w:ascii="宋体" w:hAnsi="宋体" w:cs="宋体"/>
          <w:b/>
          <w:kern w:val="0"/>
          <w:szCs w:val="21"/>
          <w:highlight w:val="none"/>
        </w:rPr>
        <w:t>重大违法记录的书面声明</w:t>
      </w:r>
      <w:r>
        <w:rPr>
          <w:rFonts w:hint="eastAsia" w:ascii="宋体" w:hAnsi="宋体"/>
          <w:b/>
          <w:szCs w:val="21"/>
          <w:highlight w:val="none"/>
        </w:rPr>
        <w:t>和信用记录查询方法；</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szCs w:val="21"/>
          <w:highlight w:val="none"/>
        </w:rPr>
        <w:t>①</w:t>
      </w:r>
      <w:r>
        <w:rPr>
          <w:rFonts w:hint="eastAsia" w:ascii="宋体" w:hAnsi="宋体" w:cs="宋体"/>
          <w:kern w:val="0"/>
          <w:szCs w:val="21"/>
          <w:highlight w:val="none"/>
        </w:rPr>
        <w:t>参加政府采购活动前三年内在经营活动中没有</w:t>
      </w:r>
      <w:r>
        <w:rPr>
          <w:rFonts w:hint="eastAsia" w:ascii="宋体" w:hAnsi="宋体" w:cs="宋体"/>
          <w:b/>
          <w:kern w:val="0"/>
          <w:szCs w:val="21"/>
          <w:highlight w:val="none"/>
        </w:rPr>
        <w:t>重大违法记录的书面声明</w:t>
      </w:r>
      <w:r>
        <w:rPr>
          <w:rFonts w:hint="eastAsia" w:ascii="宋体" w:hAnsi="宋体"/>
          <w:szCs w:val="21"/>
          <w:highlight w:val="none"/>
        </w:rPr>
        <w:t>（格式自拟，必须提供）；</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szCs w:val="21"/>
          <w:highlight w:val="none"/>
        </w:rPr>
        <w:t>②供应商可在“信用中国”网站（www.creditchina.gov.cn）、中国政府采购网（www.ccgp.gov.cn）查询相关供应商主体信用记录。</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szCs w:val="21"/>
          <w:highlight w:val="none"/>
        </w:rPr>
        <w:t>“信用中国”网站查询方法：投标人在本项目投标截止时间前10日内,进入投标人基本信息页面，点击“下载信用报告”后点击“下载”。</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szCs w:val="21"/>
          <w:highlight w:val="none"/>
        </w:rPr>
        <w:t xml:space="preserve"> “中国政府采购网”的查询方法：点击“政府采购严重违法失信行为记录名单”进行查询。页面中的处罚日期不设置起始时间，只能设置截止时间，截止时间为本项目投标截止时间前10日至投标截止时间中任意一天。</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szCs w:val="21"/>
          <w:highlight w:val="none"/>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pPr>
        <w:adjustRightInd w:val="0"/>
        <w:snapToGrid w:val="0"/>
        <w:spacing w:line="440" w:lineRule="exact"/>
        <w:ind w:firstLine="411" w:firstLineChars="196"/>
        <w:jc w:val="left"/>
        <w:rPr>
          <w:rFonts w:hint="eastAsia" w:ascii="宋体" w:hAnsi="宋体"/>
          <w:b/>
          <w:szCs w:val="21"/>
          <w:highlight w:val="none"/>
        </w:rPr>
      </w:pPr>
      <w:r>
        <w:rPr>
          <w:rFonts w:hint="eastAsia" w:ascii="宋体" w:hAnsi="宋体"/>
          <w:b/>
          <w:szCs w:val="21"/>
          <w:highlight w:val="none"/>
        </w:rPr>
        <w:t>2.</w:t>
      </w:r>
      <w:r>
        <w:rPr>
          <w:rFonts w:hint="eastAsia" w:ascii="宋体"/>
          <w:b/>
          <w:szCs w:val="21"/>
          <w:highlight w:val="none"/>
        </w:rPr>
        <w:t>商务技术文件</w:t>
      </w:r>
      <w:r>
        <w:rPr>
          <w:rFonts w:hint="eastAsia" w:ascii="宋体" w:hAnsi="宋体"/>
          <w:b/>
          <w:szCs w:val="21"/>
          <w:highlight w:val="none"/>
        </w:rPr>
        <w:t>：</w:t>
      </w:r>
    </w:p>
    <w:p>
      <w:pPr>
        <w:adjustRightInd w:val="0"/>
        <w:snapToGrid w:val="0"/>
        <w:spacing w:line="440" w:lineRule="exact"/>
        <w:ind w:firstLine="411" w:firstLineChars="196"/>
        <w:jc w:val="left"/>
        <w:rPr>
          <w:rFonts w:hint="eastAsia" w:ascii="宋体" w:hAnsi="宋体"/>
          <w:b/>
          <w:szCs w:val="21"/>
          <w:highlight w:val="none"/>
        </w:rPr>
      </w:pPr>
      <w:r>
        <w:rPr>
          <w:rFonts w:hint="eastAsia" w:ascii="宋体" w:hAnsi="宋体"/>
          <w:b/>
          <w:szCs w:val="21"/>
          <w:highlight w:val="none"/>
        </w:rPr>
        <w:t>2.1商务文件：</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b/>
          <w:szCs w:val="21"/>
          <w:highlight w:val="none"/>
        </w:rPr>
        <w:t>（1）</w:t>
      </w:r>
      <w:r>
        <w:rPr>
          <w:rFonts w:hint="eastAsia" w:ascii="宋体" w:hAnsi="宋体"/>
          <w:szCs w:val="21"/>
          <w:highlight w:val="none"/>
        </w:rPr>
        <w:t>投标保证金的相关证明扫描件或其他电子文件</w:t>
      </w:r>
      <w:r>
        <w:rPr>
          <w:rFonts w:hint="eastAsia" w:ascii="宋体" w:hAnsi="宋体"/>
          <w:b/>
          <w:szCs w:val="21"/>
          <w:highlight w:val="none"/>
        </w:rPr>
        <w:t>（必须提供）</w:t>
      </w:r>
      <w:r>
        <w:rPr>
          <w:rFonts w:hint="eastAsia" w:ascii="宋体" w:hAnsi="宋体"/>
          <w:szCs w:val="21"/>
          <w:highlight w:val="none"/>
        </w:rPr>
        <w:t>；</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b/>
          <w:szCs w:val="21"/>
          <w:highlight w:val="none"/>
        </w:rPr>
        <w:t>（2）</w:t>
      </w:r>
      <w:r>
        <w:rPr>
          <w:rFonts w:hint="eastAsia" w:ascii="宋体" w:hAnsi="宋体"/>
          <w:szCs w:val="21"/>
          <w:highlight w:val="none"/>
        </w:rPr>
        <w:t>投标声明书 (格式见第六章)</w:t>
      </w:r>
      <w:r>
        <w:rPr>
          <w:rFonts w:hint="eastAsia" w:ascii="宋体" w:hAnsi="宋体"/>
          <w:b/>
          <w:szCs w:val="21"/>
          <w:highlight w:val="none"/>
        </w:rPr>
        <w:t>（必须提供）</w:t>
      </w:r>
      <w:r>
        <w:rPr>
          <w:rFonts w:hint="eastAsia" w:ascii="宋体" w:hAnsi="宋体"/>
          <w:szCs w:val="21"/>
          <w:highlight w:val="none"/>
        </w:rPr>
        <w:t>；</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b/>
          <w:szCs w:val="21"/>
          <w:highlight w:val="none"/>
        </w:rPr>
        <w:t>（3）</w:t>
      </w:r>
      <w:r>
        <w:rPr>
          <w:rFonts w:hint="eastAsia" w:ascii="宋体" w:hAnsi="宋体"/>
          <w:szCs w:val="21"/>
          <w:highlight w:val="none"/>
        </w:rPr>
        <w:t>法定代表人授权委托书和委托代理人身份证扫描件（格式见第六章)</w:t>
      </w:r>
      <w:r>
        <w:rPr>
          <w:rFonts w:hint="eastAsia" w:ascii="宋体" w:hAnsi="宋体"/>
          <w:b/>
          <w:szCs w:val="21"/>
          <w:highlight w:val="none"/>
        </w:rPr>
        <w:t>（必须提供）</w:t>
      </w:r>
      <w:r>
        <w:rPr>
          <w:rFonts w:hint="eastAsia" w:ascii="宋体" w:hAnsi="宋体"/>
          <w:szCs w:val="21"/>
          <w:highlight w:val="none"/>
        </w:rPr>
        <w:t>；联合体投标时还必须提供《联合投标协议书》、《联合投标授权委托书》（格式见第六章)；当法定代表人参加投标时，</w:t>
      </w:r>
      <w:r>
        <w:rPr>
          <w:rFonts w:hint="eastAsia" w:ascii="宋体" w:hAnsi="宋体" w:cs="宋体"/>
          <w:kern w:val="0"/>
          <w:szCs w:val="21"/>
          <w:highlight w:val="none"/>
        </w:rPr>
        <w:t>仅需提供法定代表人的身份证扫描件</w:t>
      </w:r>
      <w:r>
        <w:rPr>
          <w:rFonts w:hint="eastAsia" w:ascii="宋体" w:hAnsi="宋体"/>
          <w:szCs w:val="21"/>
          <w:highlight w:val="none"/>
        </w:rPr>
        <w:t>；</w:t>
      </w:r>
    </w:p>
    <w:p>
      <w:pPr>
        <w:adjustRightInd w:val="0"/>
        <w:snapToGrid w:val="0"/>
        <w:spacing w:line="440" w:lineRule="exact"/>
        <w:ind w:firstLine="411" w:firstLineChars="196"/>
        <w:jc w:val="left"/>
        <w:rPr>
          <w:rFonts w:hint="eastAsia" w:ascii="宋体" w:hAnsi="宋体"/>
          <w:b/>
          <w:szCs w:val="21"/>
          <w:highlight w:val="none"/>
        </w:rPr>
      </w:pPr>
      <w:r>
        <w:rPr>
          <w:rFonts w:hint="eastAsia" w:ascii="宋体" w:hAnsi="宋体"/>
          <w:b/>
          <w:szCs w:val="21"/>
          <w:highlight w:val="none"/>
        </w:rPr>
        <w:t>（4）投标截止之日前半年内投标人连续三个月</w:t>
      </w:r>
      <w:r>
        <w:rPr>
          <w:rFonts w:hint="eastAsia" w:ascii="宋体" w:hAnsi="宋体"/>
          <w:szCs w:val="21"/>
          <w:highlight w:val="none"/>
        </w:rPr>
        <w:t>依法纳税的依法缴纳税费或依法免缴税费的证明</w:t>
      </w:r>
      <w:r>
        <w:rPr>
          <w:rFonts w:hint="eastAsia" w:ascii="宋体" w:hAnsi="宋体"/>
          <w:b/>
          <w:szCs w:val="21"/>
          <w:highlight w:val="none"/>
        </w:rPr>
        <w:t>（扫描件或其他电子文件，格式自拟）（必须提供）；</w:t>
      </w:r>
      <w:r>
        <w:rPr>
          <w:rFonts w:hint="eastAsia" w:ascii="宋体" w:hAnsi="宋体"/>
          <w:szCs w:val="21"/>
          <w:highlight w:val="none"/>
        </w:rPr>
        <w:t>无纳税记录的，应提供由投标人所在地主管国税或地税部门出具的《依法纳税或依法免税证明》（格式自拟，扫描件或其他电子文件）</w:t>
      </w:r>
      <w:r>
        <w:rPr>
          <w:rFonts w:hint="eastAsia" w:ascii="宋体" w:hAnsi="宋体"/>
          <w:b/>
          <w:szCs w:val="21"/>
          <w:highlight w:val="none"/>
        </w:rPr>
        <w:t>。</w:t>
      </w:r>
    </w:p>
    <w:p>
      <w:pPr>
        <w:adjustRightInd w:val="0"/>
        <w:snapToGrid w:val="0"/>
        <w:spacing w:line="440" w:lineRule="exact"/>
        <w:rPr>
          <w:rFonts w:hint="eastAsia" w:ascii="宋体" w:hAnsi="宋体"/>
          <w:szCs w:val="21"/>
          <w:highlight w:val="none"/>
        </w:rPr>
      </w:pPr>
      <w:r>
        <w:rPr>
          <w:rFonts w:hint="eastAsia" w:ascii="宋体" w:hAnsi="宋体"/>
          <w:b/>
          <w:szCs w:val="21"/>
          <w:highlight w:val="none"/>
        </w:rPr>
        <w:t xml:space="preserve">    （5）</w:t>
      </w:r>
      <w:r>
        <w:rPr>
          <w:rFonts w:hint="eastAsia" w:ascii="宋体" w:hAnsi="宋体"/>
          <w:szCs w:val="21"/>
          <w:highlight w:val="none"/>
        </w:rPr>
        <w:t>投标截止之日前半年内投标人连续三个月的依法缴纳社保费的缴费凭证（</w:t>
      </w:r>
      <w:r>
        <w:rPr>
          <w:rFonts w:hint="eastAsia" w:ascii="宋体" w:hAnsi="宋体"/>
          <w:b/>
          <w:szCs w:val="21"/>
          <w:highlight w:val="none"/>
        </w:rPr>
        <w:t>扫描件或其他电子文件，原件备查，格式自拟）（必须提供）；</w:t>
      </w:r>
      <w:r>
        <w:rPr>
          <w:rFonts w:hint="eastAsia" w:ascii="宋体" w:hAnsi="宋体"/>
          <w:szCs w:val="21"/>
          <w:highlight w:val="none"/>
        </w:rPr>
        <w:t>无缴费记录的，应提供由投标人所在地社保部门出具的《依法缴纳或依法免缴社保费证明》（格式自拟，扫描件或其他电子文件）。</w:t>
      </w:r>
    </w:p>
    <w:p>
      <w:pPr>
        <w:adjustRightInd w:val="0"/>
        <w:snapToGrid w:val="0"/>
        <w:spacing w:line="440" w:lineRule="exact"/>
        <w:jc w:val="left"/>
        <w:rPr>
          <w:rFonts w:hint="eastAsia" w:ascii="宋体" w:hAnsi="宋体"/>
          <w:b/>
          <w:szCs w:val="21"/>
          <w:highlight w:val="none"/>
        </w:rPr>
      </w:pPr>
      <w:r>
        <w:rPr>
          <w:rFonts w:hint="eastAsia" w:ascii="宋体" w:hAnsi="宋体"/>
          <w:b/>
          <w:szCs w:val="21"/>
          <w:highlight w:val="none"/>
        </w:rPr>
        <w:t xml:space="preserve">    （6）</w:t>
      </w:r>
      <w:r>
        <w:rPr>
          <w:rFonts w:hint="eastAsia" w:ascii="宋体" w:hAnsi="宋体"/>
          <w:szCs w:val="21"/>
          <w:highlight w:val="none"/>
        </w:rPr>
        <w:t>财务状况报告</w:t>
      </w:r>
      <w:r>
        <w:rPr>
          <w:rFonts w:hint="eastAsia" w:ascii="宋体" w:hAnsi="宋体"/>
          <w:b/>
          <w:szCs w:val="21"/>
          <w:highlight w:val="none"/>
        </w:rPr>
        <w:t>（必须提供）；</w:t>
      </w:r>
    </w:p>
    <w:p>
      <w:pPr>
        <w:adjustRightInd w:val="0"/>
        <w:snapToGrid w:val="0"/>
        <w:spacing w:line="440" w:lineRule="exact"/>
        <w:ind w:firstLine="411" w:firstLineChars="196"/>
        <w:jc w:val="left"/>
        <w:rPr>
          <w:rFonts w:hint="eastAsia" w:ascii="宋体" w:hAnsi="宋体" w:cs="宋体"/>
          <w:b/>
          <w:kern w:val="0"/>
          <w:szCs w:val="21"/>
          <w:highlight w:val="none"/>
        </w:rPr>
      </w:pPr>
      <w:r>
        <w:rPr>
          <w:rFonts w:hint="eastAsia" w:ascii="宋体" w:hAnsi="宋体" w:cs="宋体"/>
          <w:b/>
          <w:kern w:val="0"/>
          <w:szCs w:val="21"/>
          <w:highlight w:val="none"/>
        </w:rPr>
        <w:t>（7）</w:t>
      </w:r>
      <w:r>
        <w:rPr>
          <w:rFonts w:hint="eastAsia" w:ascii="宋体" w:hAnsi="宋体"/>
          <w:szCs w:val="21"/>
          <w:highlight w:val="none"/>
        </w:rPr>
        <w:t>具备履行合同所必需的设备和专业技术能力的证明材料</w:t>
      </w:r>
      <w:r>
        <w:rPr>
          <w:rFonts w:hint="eastAsia" w:ascii="宋体" w:hAnsi="宋体"/>
          <w:b/>
          <w:szCs w:val="21"/>
          <w:highlight w:val="none"/>
        </w:rPr>
        <w:t>（格式自拟,必须提供）</w:t>
      </w:r>
      <w:r>
        <w:rPr>
          <w:rFonts w:hint="eastAsia" w:ascii="宋体" w:hAnsi="宋体" w:cs="宋体"/>
          <w:b/>
          <w:kern w:val="0"/>
          <w:szCs w:val="21"/>
          <w:highlight w:val="none"/>
        </w:rPr>
        <w:t>；</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cs="宋体"/>
          <w:kern w:val="0"/>
          <w:szCs w:val="21"/>
          <w:highlight w:val="none"/>
        </w:rPr>
        <w:t>（8）税务登记证扫描件（如有）；</w:t>
      </w:r>
    </w:p>
    <w:p>
      <w:pPr>
        <w:adjustRightInd w:val="0"/>
        <w:snapToGrid w:val="0"/>
        <w:spacing w:line="440" w:lineRule="exact"/>
        <w:ind w:firstLine="411" w:firstLineChars="196"/>
        <w:jc w:val="left"/>
        <w:rPr>
          <w:rFonts w:hint="eastAsia" w:ascii="宋体" w:hAnsi="宋体"/>
          <w:b/>
          <w:szCs w:val="21"/>
          <w:highlight w:val="none"/>
        </w:rPr>
      </w:pPr>
      <w:r>
        <w:rPr>
          <w:rFonts w:hint="eastAsia" w:ascii="宋体" w:hAnsi="宋体"/>
          <w:szCs w:val="21"/>
          <w:highlight w:val="none"/>
        </w:rPr>
        <w:t>（9）商务响应表（格式见第六章）</w:t>
      </w:r>
      <w:r>
        <w:rPr>
          <w:rFonts w:hint="eastAsia" w:ascii="宋体" w:hAnsi="宋体"/>
          <w:b/>
          <w:szCs w:val="21"/>
          <w:highlight w:val="none"/>
        </w:rPr>
        <w:t>（必须提供）；</w:t>
      </w:r>
    </w:p>
    <w:p>
      <w:pPr>
        <w:adjustRightInd w:val="0"/>
        <w:snapToGrid w:val="0"/>
        <w:spacing w:line="440" w:lineRule="exact"/>
        <w:ind w:firstLine="411" w:firstLineChars="196"/>
        <w:jc w:val="left"/>
        <w:rPr>
          <w:rFonts w:hint="eastAsia" w:ascii="宋体" w:hAnsi="宋体"/>
          <w:b/>
          <w:szCs w:val="21"/>
          <w:highlight w:val="none"/>
        </w:rPr>
      </w:pPr>
      <w:r>
        <w:rPr>
          <w:rFonts w:hint="eastAsia" w:ascii="宋体" w:hAnsi="宋体"/>
          <w:highlight w:val="none"/>
        </w:rPr>
        <w:t>▲</w:t>
      </w:r>
      <w:r>
        <w:rPr>
          <w:rFonts w:hint="eastAsia" w:ascii="宋体" w:hAnsi="宋体"/>
          <w:b/>
          <w:szCs w:val="21"/>
          <w:highlight w:val="none"/>
        </w:rPr>
        <w:t>（10）招标项目采购需求中要求必须提供的材料等；</w:t>
      </w:r>
    </w:p>
    <w:p>
      <w:pPr>
        <w:adjustRightInd w:val="0"/>
        <w:snapToGrid w:val="0"/>
        <w:spacing w:line="440" w:lineRule="exact"/>
        <w:ind w:firstLine="411" w:firstLineChars="196"/>
        <w:jc w:val="left"/>
        <w:rPr>
          <w:rFonts w:hint="eastAsia" w:ascii="宋体" w:hAnsi="宋体"/>
          <w:b/>
          <w:szCs w:val="21"/>
          <w:highlight w:val="none"/>
        </w:rPr>
      </w:pPr>
      <w:r>
        <w:rPr>
          <w:rFonts w:hint="eastAsia" w:ascii="宋体" w:hAnsi="宋体"/>
          <w:szCs w:val="21"/>
          <w:highlight w:val="none"/>
        </w:rPr>
        <w:t>（11）具备法律、行政法规规定的其他条件的证明材料</w:t>
      </w:r>
      <w:r>
        <w:rPr>
          <w:rFonts w:hint="eastAsia" w:ascii="宋体" w:hAnsi="宋体"/>
          <w:b/>
          <w:szCs w:val="21"/>
          <w:highlight w:val="none"/>
        </w:rPr>
        <w:t>(如有规定,则必须提供)。</w:t>
      </w:r>
    </w:p>
    <w:p>
      <w:pPr>
        <w:adjustRightInd w:val="0"/>
        <w:snapToGrid w:val="0"/>
        <w:spacing w:line="440" w:lineRule="exact"/>
        <w:ind w:firstLine="411" w:firstLineChars="196"/>
        <w:jc w:val="left"/>
        <w:rPr>
          <w:rFonts w:hint="eastAsia" w:ascii="宋体" w:hAnsi="宋体"/>
          <w:b/>
          <w:szCs w:val="21"/>
          <w:highlight w:val="none"/>
        </w:rPr>
      </w:pPr>
      <w:r>
        <w:rPr>
          <w:rFonts w:hint="eastAsia" w:ascii="宋体" w:hAnsi="宋体"/>
          <w:b/>
          <w:bCs/>
          <w:szCs w:val="21"/>
          <w:highlight w:val="none"/>
        </w:rPr>
        <w:t xml:space="preserve">可作为投标人资信评分的资质证明材料（可选）  </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szCs w:val="21"/>
          <w:highlight w:val="none"/>
        </w:rPr>
        <w:t>（12）类似案例成功的业绩（投标人同类项目实施情况一览表、合同</w:t>
      </w:r>
      <w:r>
        <w:rPr>
          <w:rFonts w:hint="eastAsia" w:hAnsi="宋体"/>
          <w:highlight w:val="none"/>
        </w:rPr>
        <w:t>扫描件</w:t>
      </w:r>
      <w:r>
        <w:rPr>
          <w:rFonts w:hint="eastAsia" w:ascii="宋体" w:hAnsi="宋体"/>
          <w:szCs w:val="21"/>
          <w:highlight w:val="none"/>
        </w:rPr>
        <w:t>、用户验收报告、用户评价）；</w:t>
      </w:r>
    </w:p>
    <w:p>
      <w:pPr>
        <w:adjustRightInd w:val="0"/>
        <w:snapToGrid w:val="0"/>
        <w:spacing w:line="440" w:lineRule="exact"/>
        <w:ind w:firstLine="420" w:firstLineChars="200"/>
        <w:jc w:val="left"/>
        <w:rPr>
          <w:rFonts w:hint="eastAsia" w:ascii="宋体" w:hAnsi="宋体"/>
          <w:szCs w:val="21"/>
          <w:highlight w:val="none"/>
        </w:rPr>
      </w:pPr>
      <w:r>
        <w:rPr>
          <w:rFonts w:hint="eastAsia" w:ascii="宋体" w:hAnsi="宋体"/>
          <w:szCs w:val="21"/>
          <w:highlight w:val="none"/>
        </w:rPr>
        <w:t>（13）其他特殊资质证书（如本地化服务能力等）；</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bCs/>
          <w:szCs w:val="21"/>
          <w:highlight w:val="none"/>
        </w:rPr>
        <w:t>（14）投标</w:t>
      </w:r>
      <w:r>
        <w:rPr>
          <w:rFonts w:hint="eastAsia" w:ascii="宋体" w:hAnsi="宋体"/>
          <w:szCs w:val="21"/>
          <w:highlight w:val="none"/>
        </w:rPr>
        <w:t>人质量管理和质量保证体系等方面的认证证书；</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szCs w:val="21"/>
          <w:highlight w:val="none"/>
        </w:rPr>
        <w:t>（15）投标人认为可以证明其能力或业绩的其他材料；</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szCs w:val="21"/>
          <w:highlight w:val="none"/>
        </w:rPr>
        <w:t>（16）投标人关于服务升级及本单位债务纠纷、违法违规记录等方面的情况（内容见投标声明书）；</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szCs w:val="21"/>
          <w:highlight w:val="none"/>
        </w:rPr>
        <w:t>（17）投标人情况介绍。</w:t>
      </w:r>
    </w:p>
    <w:p>
      <w:pPr>
        <w:adjustRightInd w:val="0"/>
        <w:snapToGrid w:val="0"/>
        <w:spacing w:line="440" w:lineRule="exact"/>
        <w:ind w:firstLine="411" w:firstLineChars="196"/>
        <w:jc w:val="left"/>
        <w:rPr>
          <w:rFonts w:hint="eastAsia" w:ascii="宋体" w:hAnsi="宋体"/>
          <w:b/>
          <w:bCs/>
          <w:szCs w:val="21"/>
          <w:highlight w:val="none"/>
        </w:rPr>
      </w:pPr>
      <w:r>
        <w:rPr>
          <w:rFonts w:hint="eastAsia" w:ascii="宋体" w:hAnsi="宋体"/>
          <w:b/>
          <w:bCs/>
          <w:szCs w:val="21"/>
          <w:highlight w:val="none"/>
        </w:rPr>
        <w:t>2.2技术文件</w:t>
      </w:r>
    </w:p>
    <w:p>
      <w:pPr>
        <w:adjustRightInd w:val="0"/>
        <w:snapToGrid w:val="0"/>
        <w:spacing w:line="440" w:lineRule="exact"/>
        <w:ind w:firstLine="621" w:firstLineChars="296"/>
        <w:jc w:val="left"/>
        <w:rPr>
          <w:rFonts w:hint="eastAsia" w:ascii="宋体" w:hAnsi="宋体"/>
          <w:b/>
          <w:bCs/>
          <w:szCs w:val="21"/>
          <w:highlight w:val="none"/>
        </w:rPr>
      </w:pPr>
      <w:r>
        <w:rPr>
          <w:rFonts w:hint="eastAsia" w:ascii="宋体" w:hAnsi="宋体"/>
          <w:b/>
          <w:bCs/>
          <w:szCs w:val="21"/>
          <w:highlight w:val="none"/>
        </w:rPr>
        <w:t>服务类项目的投标技术文件（服务方案）；</w:t>
      </w:r>
    </w:p>
    <w:p>
      <w:pPr>
        <w:adjustRightInd w:val="0"/>
        <w:snapToGrid w:val="0"/>
        <w:spacing w:line="440" w:lineRule="exact"/>
        <w:ind w:firstLine="420" w:firstLineChars="200"/>
        <w:jc w:val="left"/>
        <w:rPr>
          <w:rFonts w:hint="eastAsia" w:ascii="宋体" w:hAnsi="宋体"/>
          <w:szCs w:val="21"/>
          <w:highlight w:val="none"/>
        </w:rPr>
      </w:pPr>
      <w:r>
        <w:rPr>
          <w:rFonts w:hint="eastAsia" w:ascii="宋体" w:hAnsi="宋体"/>
          <w:highlight w:val="none"/>
        </w:rPr>
        <w:t xml:space="preserve">  </w:t>
      </w:r>
      <w:r>
        <w:rPr>
          <w:rFonts w:hint="eastAsia" w:ascii="宋体" w:hAnsi="宋体"/>
          <w:b/>
          <w:bCs/>
          <w:szCs w:val="21"/>
          <w:highlight w:val="none"/>
        </w:rPr>
        <w:t>服务类项目的投标技术文件(内容和格式见第六章要求)。</w:t>
      </w:r>
    </w:p>
    <w:p>
      <w:pPr>
        <w:adjustRightInd w:val="0"/>
        <w:snapToGrid w:val="0"/>
        <w:spacing w:line="440" w:lineRule="exact"/>
        <w:ind w:firstLine="411" w:firstLineChars="196"/>
        <w:jc w:val="left"/>
        <w:rPr>
          <w:rFonts w:hint="eastAsia" w:ascii="宋体" w:hAnsi="宋体"/>
          <w:b/>
          <w:szCs w:val="21"/>
          <w:highlight w:val="none"/>
        </w:rPr>
      </w:pPr>
      <w:r>
        <w:rPr>
          <w:rFonts w:hint="eastAsia" w:ascii="宋体" w:hAnsi="宋体"/>
          <w:b/>
          <w:szCs w:val="21"/>
          <w:highlight w:val="none"/>
        </w:rPr>
        <w:t>3.报价文件：</w:t>
      </w:r>
    </w:p>
    <w:p>
      <w:pPr>
        <w:tabs>
          <w:tab w:val="left" w:pos="3870"/>
          <w:tab w:val="left" w:pos="4085"/>
        </w:tabs>
        <w:adjustRightInd w:val="0"/>
        <w:snapToGrid w:val="0"/>
        <w:spacing w:line="440" w:lineRule="exact"/>
        <w:ind w:firstLine="420" w:firstLineChars="200"/>
        <w:jc w:val="left"/>
        <w:rPr>
          <w:rFonts w:hint="eastAsia" w:ascii="宋体" w:hAnsi="宋体"/>
          <w:szCs w:val="21"/>
          <w:highlight w:val="none"/>
        </w:rPr>
      </w:pPr>
      <w:r>
        <w:rPr>
          <w:rFonts w:hint="eastAsia" w:ascii="宋体" w:hAnsi="宋体"/>
          <w:szCs w:val="21"/>
          <w:highlight w:val="none"/>
        </w:rPr>
        <w:t xml:space="preserve">（1）投标函（格式见第六章）； </w:t>
      </w:r>
    </w:p>
    <w:p>
      <w:pPr>
        <w:tabs>
          <w:tab w:val="left" w:pos="3870"/>
          <w:tab w:val="left" w:pos="4085"/>
        </w:tabs>
        <w:adjustRightInd w:val="0"/>
        <w:snapToGrid w:val="0"/>
        <w:spacing w:line="440" w:lineRule="exact"/>
        <w:ind w:firstLine="420" w:firstLineChars="200"/>
        <w:jc w:val="left"/>
        <w:rPr>
          <w:rFonts w:hint="eastAsia" w:ascii="宋体" w:hAnsi="宋体"/>
          <w:szCs w:val="21"/>
          <w:highlight w:val="none"/>
        </w:rPr>
      </w:pPr>
      <w:r>
        <w:rPr>
          <w:rFonts w:hint="eastAsia" w:ascii="宋体" w:hAnsi="宋体"/>
          <w:szCs w:val="21"/>
          <w:highlight w:val="none"/>
        </w:rPr>
        <w:t>（2）投标报价明细表（格式见第六章）；</w:t>
      </w:r>
    </w:p>
    <w:p>
      <w:pPr>
        <w:tabs>
          <w:tab w:val="left" w:pos="3870"/>
          <w:tab w:val="left" w:pos="4085"/>
        </w:tabs>
        <w:adjustRightInd w:val="0"/>
        <w:snapToGrid w:val="0"/>
        <w:spacing w:line="440" w:lineRule="exact"/>
        <w:ind w:firstLine="420" w:firstLineChars="200"/>
        <w:jc w:val="left"/>
        <w:rPr>
          <w:rFonts w:hint="eastAsia" w:ascii="宋体" w:hAnsi="宋体"/>
          <w:szCs w:val="21"/>
          <w:highlight w:val="none"/>
        </w:rPr>
      </w:pPr>
      <w:r>
        <w:rPr>
          <w:rFonts w:hint="eastAsia" w:ascii="宋体" w:hAnsi="宋体"/>
          <w:szCs w:val="21"/>
          <w:highlight w:val="none"/>
        </w:rPr>
        <w:t>（3）投标人针对报价需要说明的其他文件和说明（格式自拟）；</w:t>
      </w:r>
    </w:p>
    <w:p>
      <w:pPr>
        <w:tabs>
          <w:tab w:val="left" w:pos="3870"/>
          <w:tab w:val="left" w:pos="4085"/>
        </w:tabs>
        <w:adjustRightInd w:val="0"/>
        <w:snapToGrid w:val="0"/>
        <w:spacing w:line="440" w:lineRule="exact"/>
        <w:ind w:firstLine="420" w:firstLineChars="200"/>
        <w:jc w:val="left"/>
        <w:rPr>
          <w:rFonts w:hint="eastAsia" w:ascii="宋体" w:hAnsi="宋体"/>
          <w:szCs w:val="21"/>
          <w:highlight w:val="none"/>
        </w:rPr>
      </w:pPr>
      <w:r>
        <w:rPr>
          <w:rFonts w:hint="eastAsia" w:ascii="宋体" w:hAnsi="宋体"/>
          <w:szCs w:val="21"/>
          <w:highlight w:val="none"/>
        </w:rPr>
        <w:t>（4）开标一览表（格式见第六章），联合体投标时还必须附《联合投标协议书》。</w:t>
      </w:r>
    </w:p>
    <w:p>
      <w:pPr>
        <w:pStyle w:val="48"/>
        <w:adjustRightInd w:val="0"/>
        <w:snapToGrid w:val="0"/>
        <w:spacing w:after="0" w:line="440" w:lineRule="exact"/>
        <w:ind w:firstLine="420" w:firstLineChars="200"/>
        <w:rPr>
          <w:rFonts w:hint="eastAsia" w:ascii="宋体" w:hAnsi="宋体"/>
          <w:szCs w:val="21"/>
          <w:highlight w:val="none"/>
        </w:rPr>
      </w:pPr>
      <w:r>
        <w:rPr>
          <w:rFonts w:hint="eastAsia" w:ascii="宋体" w:hAnsi="宋体"/>
          <w:szCs w:val="21"/>
          <w:highlight w:val="none"/>
        </w:rPr>
        <w:t>▲</w:t>
      </w:r>
      <w:r>
        <w:rPr>
          <w:rFonts w:hint="eastAsia" w:ascii="宋体" w:hAnsi="宋体"/>
          <w:b/>
          <w:szCs w:val="21"/>
          <w:highlight w:val="none"/>
        </w:rPr>
        <w:t>注：法定代表人授权委托书、投标声明书、投标函、开标一览表必须招标文件格式要求签署和加盖单位公章。</w:t>
      </w:r>
    </w:p>
    <w:p>
      <w:pPr>
        <w:snapToGrid w:val="0"/>
        <w:spacing w:before="50" w:after="156" w:afterLines="50" w:line="360" w:lineRule="exact"/>
        <w:ind w:firstLine="3880" w:firstLineChars="1617"/>
        <w:jc w:val="left"/>
        <w:rPr>
          <w:rFonts w:hint="eastAsia" w:ascii="宋体" w:hAnsi="宋体"/>
          <w:b/>
          <w:sz w:val="24"/>
          <w:highlight w:val="none"/>
        </w:rPr>
      </w:pPr>
    </w:p>
    <w:p>
      <w:pPr>
        <w:snapToGrid w:val="0"/>
        <w:spacing w:before="50" w:after="156" w:afterLines="50" w:line="360" w:lineRule="exact"/>
        <w:ind w:firstLine="3880" w:firstLineChars="1617"/>
        <w:jc w:val="left"/>
        <w:rPr>
          <w:rFonts w:hint="eastAsia" w:ascii="宋体" w:hAnsi="宋体"/>
          <w:b/>
          <w:sz w:val="24"/>
          <w:highlight w:val="none"/>
        </w:rPr>
      </w:pPr>
    </w:p>
    <w:p>
      <w:pPr>
        <w:snapToGrid w:val="0"/>
        <w:spacing w:before="50" w:after="156" w:afterLines="50" w:line="360" w:lineRule="exact"/>
        <w:ind w:firstLine="3880" w:firstLineChars="1617"/>
        <w:jc w:val="left"/>
        <w:outlineLvl w:val="0"/>
        <w:rPr>
          <w:rFonts w:hint="eastAsia" w:ascii="宋体" w:hAnsi="宋体"/>
          <w:b/>
          <w:sz w:val="24"/>
          <w:highlight w:val="none"/>
        </w:rPr>
      </w:pPr>
    </w:p>
    <w:p>
      <w:pPr>
        <w:pageBreakBefore/>
        <w:jc w:val="center"/>
        <w:rPr>
          <w:b/>
          <w:sz w:val="28"/>
          <w:szCs w:val="28"/>
          <w:highlight w:val="none"/>
        </w:rPr>
      </w:pPr>
      <w:r>
        <w:rPr>
          <w:rFonts w:hint="eastAsia"/>
          <w:b/>
          <w:sz w:val="28"/>
          <w:szCs w:val="28"/>
          <w:highlight w:val="none"/>
        </w:rPr>
        <w:t>三、投标文件格式</w:t>
      </w:r>
    </w:p>
    <w:p>
      <w:pPr>
        <w:rPr>
          <w:rFonts w:hint="eastAsia"/>
          <w:b/>
          <w:highlight w:val="none"/>
        </w:rPr>
      </w:pPr>
      <w:r>
        <w:rPr>
          <w:rFonts w:hint="eastAsia"/>
          <w:b/>
          <w:highlight w:val="none"/>
        </w:rPr>
        <w:t>一）资格文件部分（格式）</w:t>
      </w:r>
    </w:p>
    <w:p>
      <w:pPr>
        <w:snapToGrid w:val="0"/>
        <w:spacing w:line="360" w:lineRule="exact"/>
        <w:ind w:firstLine="411" w:firstLineChars="196"/>
        <w:jc w:val="left"/>
        <w:rPr>
          <w:rFonts w:hint="eastAsia" w:ascii="宋体" w:hAnsi="宋体"/>
          <w:szCs w:val="21"/>
          <w:highlight w:val="none"/>
        </w:rPr>
      </w:pPr>
      <w:r>
        <w:rPr>
          <w:rFonts w:hint="eastAsia" w:ascii="宋体" w:hAnsi="宋体"/>
          <w:bCs/>
          <w:szCs w:val="21"/>
          <w:highlight w:val="none"/>
        </w:rPr>
        <w:t>（1）有</w:t>
      </w:r>
      <w:r>
        <w:rPr>
          <w:rFonts w:hint="eastAsia" w:ascii="宋体" w:hAnsi="宋体"/>
          <w:szCs w:val="21"/>
          <w:highlight w:val="none"/>
        </w:rPr>
        <w:t>效的营业执照等证明文件；</w:t>
      </w:r>
    </w:p>
    <w:p>
      <w:pPr>
        <w:pStyle w:val="29"/>
        <w:ind w:firstLine="525" w:firstLineChars="250"/>
        <w:rPr>
          <w:rFonts w:hint="eastAsia" w:hAnsi="宋体"/>
          <w:b/>
          <w:highlight w:val="none"/>
        </w:rPr>
      </w:pPr>
      <w:r>
        <w:rPr>
          <w:rFonts w:hint="eastAsia" w:hAnsi="宋体"/>
          <w:highlight w:val="none"/>
        </w:rPr>
        <w:t>①投标人有效的营业执照等证明文件扫描件或其他电子文件，同时要加盖单位公章</w:t>
      </w:r>
      <w:r>
        <w:rPr>
          <w:rFonts w:hint="eastAsia" w:hAnsi="宋体"/>
          <w:b/>
          <w:highlight w:val="none"/>
        </w:rPr>
        <w:t>（必须提供）</w:t>
      </w:r>
      <w:r>
        <w:rPr>
          <w:rFonts w:hint="eastAsia" w:hAnsi="宋体"/>
          <w:highlight w:val="none"/>
        </w:rPr>
        <w:t>；</w:t>
      </w:r>
    </w:p>
    <w:p>
      <w:pPr>
        <w:pStyle w:val="29"/>
        <w:spacing w:line="440" w:lineRule="exact"/>
        <w:ind w:firstLine="525" w:firstLineChars="250"/>
        <w:rPr>
          <w:rFonts w:hint="eastAsia" w:hAnsi="宋体"/>
          <w:b/>
          <w:highlight w:val="none"/>
        </w:rPr>
      </w:pPr>
      <w:r>
        <w:rPr>
          <w:rFonts w:hint="eastAsia" w:hAnsi="宋体"/>
          <w:highlight w:val="none"/>
        </w:rPr>
        <w:t>②对于有经营资质要求的，投标人必须提供有效的经营资质证书副本内页扫描件或其他电子文件，同时要加盖单位公章。</w:t>
      </w:r>
    </w:p>
    <w:p>
      <w:pPr>
        <w:snapToGrid w:val="0"/>
        <w:spacing w:line="360" w:lineRule="exact"/>
        <w:ind w:firstLine="411" w:firstLineChars="196"/>
        <w:jc w:val="left"/>
        <w:rPr>
          <w:rFonts w:ascii="宋体" w:hAnsi="宋体"/>
          <w:b/>
          <w:szCs w:val="21"/>
          <w:highlight w:val="none"/>
        </w:rPr>
      </w:pPr>
      <w:r>
        <w:rPr>
          <w:rFonts w:hint="eastAsia" w:ascii="宋体" w:hAnsi="宋体"/>
          <w:bCs/>
          <w:szCs w:val="21"/>
          <w:highlight w:val="none"/>
        </w:rPr>
        <w:t>（2）</w:t>
      </w:r>
      <w:r>
        <w:rPr>
          <w:rFonts w:hint="eastAsia" w:ascii="宋体" w:hAnsi="宋体" w:cs="宋体"/>
          <w:bCs/>
          <w:kern w:val="0"/>
          <w:szCs w:val="21"/>
          <w:highlight w:val="none"/>
        </w:rPr>
        <w:t>参加</w:t>
      </w:r>
      <w:r>
        <w:rPr>
          <w:rFonts w:hint="eastAsia" w:ascii="宋体" w:hAnsi="宋体" w:cs="宋体"/>
          <w:kern w:val="0"/>
          <w:szCs w:val="21"/>
          <w:highlight w:val="none"/>
        </w:rPr>
        <w:t>政府采购活动前三年内在经营活动中没有</w:t>
      </w:r>
      <w:r>
        <w:rPr>
          <w:rFonts w:hint="eastAsia" w:ascii="宋体" w:hAnsi="宋体" w:cs="宋体"/>
          <w:b/>
          <w:kern w:val="0"/>
          <w:szCs w:val="21"/>
          <w:highlight w:val="none"/>
        </w:rPr>
        <w:t>重大违法记录的书面声明</w:t>
      </w:r>
      <w:r>
        <w:rPr>
          <w:rFonts w:hint="eastAsia" w:ascii="宋体" w:hAnsi="宋体"/>
          <w:b/>
          <w:szCs w:val="21"/>
          <w:highlight w:val="none"/>
        </w:rPr>
        <w:t>和信用记录查询方法；</w:t>
      </w:r>
    </w:p>
    <w:p>
      <w:pPr>
        <w:snapToGrid w:val="0"/>
        <w:spacing w:line="360" w:lineRule="exact"/>
        <w:ind w:firstLine="411" w:firstLineChars="196"/>
        <w:jc w:val="left"/>
        <w:rPr>
          <w:rFonts w:hint="eastAsia" w:ascii="宋体" w:hAnsi="宋体"/>
          <w:szCs w:val="21"/>
          <w:highlight w:val="none"/>
        </w:rPr>
      </w:pPr>
      <w:r>
        <w:rPr>
          <w:rFonts w:hint="eastAsia" w:ascii="宋体" w:hAnsi="宋体"/>
          <w:szCs w:val="21"/>
          <w:highlight w:val="none"/>
        </w:rPr>
        <w:t>①</w:t>
      </w:r>
      <w:r>
        <w:rPr>
          <w:rFonts w:hint="eastAsia" w:ascii="宋体" w:hAnsi="宋体" w:cs="宋体"/>
          <w:kern w:val="0"/>
          <w:szCs w:val="21"/>
          <w:highlight w:val="none"/>
        </w:rPr>
        <w:t>参加政府采购活动前三年内在经营活动中没有</w:t>
      </w:r>
      <w:r>
        <w:rPr>
          <w:rFonts w:hint="eastAsia" w:ascii="宋体" w:hAnsi="宋体" w:cs="宋体"/>
          <w:b/>
          <w:kern w:val="0"/>
          <w:szCs w:val="21"/>
          <w:highlight w:val="none"/>
        </w:rPr>
        <w:t>重大违法记录的书面声明</w:t>
      </w:r>
      <w:r>
        <w:rPr>
          <w:rFonts w:hint="eastAsia" w:ascii="宋体" w:hAnsi="宋体"/>
          <w:szCs w:val="21"/>
          <w:highlight w:val="none"/>
        </w:rPr>
        <w:t>（格式自拟，必须提供）；</w:t>
      </w:r>
    </w:p>
    <w:p>
      <w:pPr>
        <w:snapToGrid w:val="0"/>
        <w:spacing w:line="360" w:lineRule="exact"/>
        <w:ind w:firstLine="411" w:firstLineChars="196"/>
        <w:jc w:val="left"/>
        <w:rPr>
          <w:rFonts w:hint="eastAsia" w:ascii="宋体" w:hAnsi="宋体"/>
          <w:szCs w:val="21"/>
          <w:highlight w:val="none"/>
        </w:rPr>
      </w:pPr>
      <w:r>
        <w:rPr>
          <w:rFonts w:hint="eastAsia" w:ascii="宋体" w:hAnsi="宋体"/>
          <w:szCs w:val="21"/>
          <w:highlight w:val="none"/>
        </w:rPr>
        <w:t>②供应商可在“信用中国”网站（www.creditchina.gov.cn）、中国政府采购网（www.ccgp.gov.cn）查询相关供应商主体信用记录。</w:t>
      </w:r>
    </w:p>
    <w:p>
      <w:pPr>
        <w:snapToGrid w:val="0"/>
        <w:spacing w:line="360" w:lineRule="exact"/>
        <w:ind w:firstLine="411" w:firstLineChars="196"/>
        <w:jc w:val="left"/>
        <w:rPr>
          <w:rFonts w:hint="eastAsia" w:ascii="宋体" w:hAnsi="宋体"/>
          <w:szCs w:val="21"/>
          <w:highlight w:val="none"/>
        </w:rPr>
      </w:pPr>
      <w:r>
        <w:rPr>
          <w:rFonts w:hint="eastAsia" w:ascii="宋体" w:hAnsi="宋体"/>
          <w:szCs w:val="21"/>
          <w:highlight w:val="none"/>
        </w:rPr>
        <w:t>“信用中国”网站查询方法：投标人在本项目投标截止时间前10日内,进入投标人基本信息页面，点击“下载信用报告”后点击“下载”。</w:t>
      </w:r>
    </w:p>
    <w:p>
      <w:pPr>
        <w:snapToGrid w:val="0"/>
        <w:spacing w:line="360" w:lineRule="exact"/>
        <w:ind w:firstLine="411" w:firstLineChars="196"/>
        <w:jc w:val="left"/>
        <w:rPr>
          <w:rFonts w:hint="eastAsia" w:ascii="宋体" w:hAnsi="宋体"/>
          <w:szCs w:val="21"/>
          <w:highlight w:val="none"/>
        </w:rPr>
      </w:pPr>
      <w:r>
        <w:rPr>
          <w:rFonts w:hint="eastAsia" w:ascii="宋体" w:hAnsi="宋体"/>
          <w:szCs w:val="21"/>
          <w:highlight w:val="none"/>
        </w:rPr>
        <w:t xml:space="preserve"> “中国政府采购网”的查询方法：点击“政府采购严重违法失信行为记录名单”进行查询。页面中的处罚日期不设置起始时间，只能设置截止时间，截止时间为本项目投标截止时间前10日至投标截止时间中任意一天。</w:t>
      </w:r>
    </w:p>
    <w:p>
      <w:pPr>
        <w:snapToGrid w:val="0"/>
        <w:spacing w:line="360" w:lineRule="exact"/>
        <w:ind w:firstLine="411" w:firstLineChars="196"/>
        <w:jc w:val="left"/>
        <w:rPr>
          <w:rFonts w:hint="eastAsia" w:hAnsi="宋体"/>
          <w:highlight w:val="none"/>
        </w:rPr>
      </w:pPr>
      <w:r>
        <w:rPr>
          <w:rFonts w:hint="eastAsia" w:ascii="宋体" w:hAnsi="宋体"/>
          <w:szCs w:val="21"/>
          <w:highlight w:val="none"/>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pPr>
        <w:snapToGrid w:val="0"/>
        <w:spacing w:before="50" w:after="156" w:afterLines="50" w:line="360" w:lineRule="exact"/>
        <w:jc w:val="left"/>
        <w:outlineLvl w:val="0"/>
        <w:rPr>
          <w:rFonts w:hint="eastAsia" w:ascii="宋体" w:hAnsi="宋体"/>
          <w:b/>
          <w:szCs w:val="21"/>
          <w:highlight w:val="none"/>
        </w:rPr>
      </w:pPr>
    </w:p>
    <w:p>
      <w:pPr>
        <w:snapToGrid w:val="0"/>
        <w:spacing w:before="50" w:after="156" w:afterLines="50" w:line="360" w:lineRule="exact"/>
        <w:jc w:val="left"/>
        <w:outlineLvl w:val="0"/>
        <w:rPr>
          <w:rFonts w:hint="eastAsia" w:ascii="宋体" w:hAnsi="宋体"/>
          <w:b/>
          <w:szCs w:val="21"/>
          <w:highlight w:val="none"/>
        </w:rPr>
      </w:pPr>
    </w:p>
    <w:p>
      <w:pPr>
        <w:snapToGrid w:val="0"/>
        <w:spacing w:before="50" w:after="156" w:afterLines="50" w:line="360" w:lineRule="exact"/>
        <w:jc w:val="left"/>
        <w:outlineLvl w:val="0"/>
        <w:rPr>
          <w:rFonts w:hint="eastAsia" w:ascii="宋体" w:hAnsi="宋体"/>
          <w:b/>
          <w:szCs w:val="21"/>
          <w:highlight w:val="none"/>
        </w:rPr>
      </w:pPr>
    </w:p>
    <w:p>
      <w:pPr>
        <w:snapToGrid w:val="0"/>
        <w:spacing w:before="50" w:after="156" w:afterLines="50" w:line="360" w:lineRule="exact"/>
        <w:jc w:val="left"/>
        <w:outlineLvl w:val="0"/>
        <w:rPr>
          <w:rFonts w:hint="eastAsia" w:ascii="宋体" w:hAnsi="宋体"/>
          <w:b/>
          <w:szCs w:val="21"/>
          <w:highlight w:val="none"/>
        </w:rPr>
      </w:pPr>
    </w:p>
    <w:p>
      <w:pPr>
        <w:snapToGrid w:val="0"/>
        <w:spacing w:before="50" w:after="156" w:afterLines="50" w:line="360" w:lineRule="exact"/>
        <w:jc w:val="left"/>
        <w:outlineLvl w:val="0"/>
        <w:rPr>
          <w:rFonts w:hint="eastAsia" w:ascii="宋体" w:hAnsi="宋体"/>
          <w:b/>
          <w:szCs w:val="21"/>
          <w:highlight w:val="none"/>
        </w:rPr>
      </w:pPr>
    </w:p>
    <w:p>
      <w:pPr>
        <w:snapToGrid w:val="0"/>
        <w:spacing w:before="50" w:after="156" w:afterLines="50" w:line="360" w:lineRule="exact"/>
        <w:jc w:val="left"/>
        <w:outlineLvl w:val="0"/>
        <w:rPr>
          <w:rFonts w:hint="eastAsia" w:ascii="宋体" w:hAnsi="宋体"/>
          <w:b/>
          <w:szCs w:val="21"/>
          <w:highlight w:val="none"/>
        </w:rPr>
      </w:pPr>
    </w:p>
    <w:p>
      <w:pPr>
        <w:snapToGrid w:val="0"/>
        <w:spacing w:before="50" w:after="156" w:afterLines="50" w:line="360" w:lineRule="exact"/>
        <w:jc w:val="left"/>
        <w:outlineLvl w:val="0"/>
        <w:rPr>
          <w:rFonts w:hint="eastAsia" w:ascii="宋体" w:hAnsi="宋体"/>
          <w:b/>
          <w:szCs w:val="21"/>
          <w:highlight w:val="none"/>
        </w:rPr>
      </w:pPr>
    </w:p>
    <w:p>
      <w:pPr>
        <w:snapToGrid w:val="0"/>
        <w:spacing w:before="50" w:after="156" w:afterLines="50" w:line="360" w:lineRule="exact"/>
        <w:jc w:val="left"/>
        <w:outlineLvl w:val="0"/>
        <w:rPr>
          <w:rFonts w:hint="eastAsia" w:ascii="宋体" w:hAnsi="宋体"/>
          <w:b/>
          <w:szCs w:val="21"/>
          <w:highlight w:val="none"/>
        </w:rPr>
      </w:pPr>
    </w:p>
    <w:p>
      <w:pPr>
        <w:snapToGrid w:val="0"/>
        <w:spacing w:before="50" w:after="156" w:afterLines="50" w:line="360" w:lineRule="exact"/>
        <w:jc w:val="left"/>
        <w:outlineLvl w:val="0"/>
        <w:rPr>
          <w:rFonts w:hint="eastAsia" w:ascii="宋体" w:hAnsi="宋体"/>
          <w:b/>
          <w:szCs w:val="21"/>
          <w:highlight w:val="none"/>
        </w:rPr>
      </w:pPr>
    </w:p>
    <w:p>
      <w:pPr>
        <w:snapToGrid w:val="0"/>
        <w:spacing w:before="50" w:after="156" w:afterLines="50" w:line="360" w:lineRule="exact"/>
        <w:jc w:val="left"/>
        <w:outlineLvl w:val="0"/>
        <w:rPr>
          <w:rFonts w:hint="eastAsia" w:ascii="宋体" w:hAnsi="宋体"/>
          <w:b/>
          <w:szCs w:val="21"/>
          <w:highlight w:val="none"/>
        </w:rPr>
      </w:pPr>
    </w:p>
    <w:p>
      <w:pPr>
        <w:pageBreakBefore/>
        <w:snapToGrid w:val="0"/>
        <w:spacing w:before="50" w:after="156" w:afterLines="50" w:line="360" w:lineRule="exact"/>
        <w:jc w:val="left"/>
        <w:outlineLvl w:val="0"/>
        <w:rPr>
          <w:rFonts w:hint="eastAsia" w:ascii="宋体" w:hAnsi="宋体"/>
          <w:b/>
          <w:szCs w:val="21"/>
          <w:highlight w:val="none"/>
        </w:rPr>
      </w:pPr>
    </w:p>
    <w:p>
      <w:pPr>
        <w:snapToGrid w:val="0"/>
        <w:spacing w:line="360" w:lineRule="exact"/>
        <w:jc w:val="center"/>
        <w:rPr>
          <w:rFonts w:ascii="宋体" w:hAnsi="宋体" w:cs="宋体"/>
          <w:b/>
          <w:kern w:val="0"/>
          <w:sz w:val="28"/>
          <w:szCs w:val="28"/>
          <w:highlight w:val="none"/>
        </w:rPr>
      </w:pPr>
      <w:r>
        <w:rPr>
          <w:rFonts w:hint="eastAsia" w:ascii="宋体" w:hAnsi="宋体" w:cs="宋体"/>
          <w:kern w:val="0"/>
          <w:sz w:val="28"/>
          <w:szCs w:val="28"/>
          <w:highlight w:val="none"/>
        </w:rPr>
        <w:t>参加政府采购活动前三年内在经营活动中没有</w:t>
      </w:r>
      <w:r>
        <w:rPr>
          <w:rFonts w:hint="eastAsia" w:ascii="宋体" w:hAnsi="宋体" w:cs="宋体"/>
          <w:b/>
          <w:kern w:val="0"/>
          <w:sz w:val="28"/>
          <w:szCs w:val="28"/>
          <w:highlight w:val="none"/>
        </w:rPr>
        <w:t>重大违法记录的书面声明</w:t>
      </w:r>
    </w:p>
    <w:p>
      <w:pPr>
        <w:snapToGrid w:val="0"/>
        <w:spacing w:line="360" w:lineRule="exact"/>
        <w:jc w:val="center"/>
        <w:rPr>
          <w:rFonts w:hint="eastAsia" w:ascii="宋体" w:hAnsi="宋体"/>
          <w:szCs w:val="21"/>
          <w:highlight w:val="none"/>
        </w:rPr>
      </w:pPr>
      <w:r>
        <w:rPr>
          <w:rFonts w:hint="eastAsia" w:ascii="宋体" w:hAnsi="宋体"/>
          <w:szCs w:val="21"/>
          <w:highlight w:val="none"/>
        </w:rPr>
        <w:t>（格式自拟，必须提供）</w:t>
      </w:r>
    </w:p>
    <w:p>
      <w:pPr>
        <w:snapToGrid w:val="0"/>
        <w:spacing w:line="360" w:lineRule="exact"/>
        <w:ind w:firstLine="411" w:firstLineChars="196"/>
        <w:jc w:val="center"/>
        <w:rPr>
          <w:rFonts w:hint="eastAsia" w:ascii="宋体" w:hAnsi="宋体"/>
          <w:szCs w:val="21"/>
          <w:highlight w:val="none"/>
        </w:rPr>
      </w:pPr>
    </w:p>
    <w:p>
      <w:pPr>
        <w:pStyle w:val="29"/>
        <w:tabs>
          <w:tab w:val="left" w:pos="5580"/>
        </w:tabs>
        <w:spacing w:line="360" w:lineRule="auto"/>
        <w:ind w:left="1079" w:leftChars="257" w:hanging="540"/>
        <w:rPr>
          <w:rFonts w:hint="eastAsia" w:ascii="仿宋_GB2312" w:hAnsi="宋体" w:eastAsia="仿宋_GB2312"/>
          <w:sz w:val="24"/>
          <w:highlight w:val="none"/>
        </w:rPr>
      </w:pPr>
    </w:p>
    <w:p>
      <w:pPr>
        <w:snapToGrid w:val="0"/>
        <w:spacing w:line="360" w:lineRule="exact"/>
        <w:ind w:firstLine="567" w:firstLineChars="270"/>
        <w:jc w:val="left"/>
        <w:rPr>
          <w:rFonts w:hint="eastAsia" w:ascii="宋体" w:hAnsi="宋体" w:cs="宋体"/>
          <w:kern w:val="0"/>
          <w:szCs w:val="21"/>
          <w:highlight w:val="none"/>
        </w:rPr>
      </w:pPr>
      <w:r>
        <w:rPr>
          <w:rFonts w:hint="eastAsia" w:ascii="宋体" w:hAnsi="宋体" w:cs="宋体"/>
          <w:kern w:val="0"/>
          <w:szCs w:val="21"/>
          <w:highlight w:val="none"/>
        </w:rPr>
        <w:t>说明：1.投标人应按照相关法规规定如实做出声明。</w:t>
      </w:r>
    </w:p>
    <w:p>
      <w:pPr>
        <w:snapToGrid w:val="0"/>
        <w:spacing w:line="360" w:lineRule="exact"/>
        <w:ind w:firstLine="1134" w:firstLineChars="540"/>
        <w:jc w:val="left"/>
        <w:rPr>
          <w:rFonts w:hint="eastAsia" w:ascii="宋体" w:hAnsi="宋体" w:cs="宋体"/>
          <w:kern w:val="0"/>
          <w:szCs w:val="21"/>
          <w:highlight w:val="none"/>
        </w:rPr>
      </w:pPr>
      <w:r>
        <w:rPr>
          <w:rFonts w:hint="eastAsia" w:ascii="宋体" w:hAnsi="宋体" w:cs="宋体"/>
          <w:kern w:val="0"/>
          <w:szCs w:val="21"/>
          <w:highlight w:val="none"/>
        </w:rPr>
        <w:t>2.按照采购文件的规定盖章（自然人投标的无需盖章，需要签字）。</w:t>
      </w:r>
    </w:p>
    <w:p>
      <w:pPr>
        <w:snapToGrid w:val="0"/>
        <w:spacing w:line="360" w:lineRule="exact"/>
        <w:ind w:firstLine="1134" w:firstLineChars="540"/>
        <w:jc w:val="left"/>
        <w:rPr>
          <w:rFonts w:hint="eastAsia" w:ascii="宋体" w:hAnsi="宋体" w:cs="宋体"/>
          <w:kern w:val="0"/>
          <w:szCs w:val="21"/>
          <w:highlight w:val="none"/>
        </w:rPr>
      </w:pPr>
      <w:r>
        <w:rPr>
          <w:rFonts w:hint="eastAsia" w:ascii="宋体" w:hAnsi="宋体" w:cs="宋体"/>
          <w:kern w:val="0"/>
          <w:szCs w:val="21"/>
          <w:highlight w:val="none"/>
        </w:rPr>
        <w:t>3.如果是联合体投标，联合体各方均需提供上述声明。</w:t>
      </w:r>
    </w:p>
    <w:p>
      <w:pPr>
        <w:snapToGrid w:val="0"/>
        <w:spacing w:before="50" w:after="156" w:afterLines="50" w:line="360" w:lineRule="exact"/>
        <w:jc w:val="left"/>
        <w:outlineLvl w:val="0"/>
        <w:rPr>
          <w:rFonts w:hint="eastAsia" w:ascii="宋体" w:hAnsi="宋体"/>
          <w:b/>
          <w:szCs w:val="21"/>
          <w:highlight w:val="none"/>
        </w:rPr>
      </w:pPr>
    </w:p>
    <w:p>
      <w:pPr>
        <w:pStyle w:val="4"/>
        <w:rPr>
          <w:rFonts w:hint="eastAsia" w:ascii="宋体" w:hAnsi="宋体"/>
          <w:b w:val="0"/>
          <w:szCs w:val="21"/>
          <w:highlight w:val="none"/>
        </w:rPr>
      </w:pPr>
    </w:p>
    <w:p>
      <w:pPr>
        <w:rPr>
          <w:rFonts w:hint="eastAsia" w:ascii="宋体" w:hAnsi="宋体"/>
          <w:b/>
          <w:szCs w:val="21"/>
          <w:highlight w:val="none"/>
        </w:rPr>
      </w:pPr>
    </w:p>
    <w:p>
      <w:pPr>
        <w:pStyle w:val="4"/>
        <w:rPr>
          <w:rFonts w:hint="eastAsia" w:ascii="宋体" w:hAnsi="宋体"/>
          <w:b w:val="0"/>
          <w:szCs w:val="21"/>
          <w:highlight w:val="none"/>
        </w:rPr>
      </w:pPr>
    </w:p>
    <w:p>
      <w:pPr>
        <w:rPr>
          <w:rFonts w:hint="eastAsia" w:ascii="宋体" w:hAnsi="宋体"/>
          <w:b/>
          <w:szCs w:val="21"/>
          <w:highlight w:val="none"/>
        </w:rPr>
      </w:pPr>
    </w:p>
    <w:p>
      <w:pPr>
        <w:pStyle w:val="4"/>
        <w:rPr>
          <w:rFonts w:hint="eastAsia" w:ascii="宋体" w:hAnsi="宋体"/>
          <w:b w:val="0"/>
          <w:szCs w:val="21"/>
          <w:highlight w:val="none"/>
        </w:rPr>
      </w:pPr>
    </w:p>
    <w:p>
      <w:pPr>
        <w:rPr>
          <w:rFonts w:hint="eastAsia" w:ascii="宋体" w:hAnsi="宋体"/>
          <w:b/>
          <w:szCs w:val="21"/>
          <w:highlight w:val="none"/>
        </w:rPr>
      </w:pPr>
    </w:p>
    <w:p>
      <w:pPr>
        <w:pStyle w:val="4"/>
        <w:rPr>
          <w:rFonts w:hint="eastAsia" w:ascii="宋体" w:hAnsi="宋体"/>
          <w:b w:val="0"/>
          <w:szCs w:val="21"/>
          <w:highlight w:val="none"/>
        </w:rPr>
      </w:pPr>
    </w:p>
    <w:p>
      <w:pPr>
        <w:rPr>
          <w:rFonts w:hint="eastAsia" w:ascii="宋体" w:hAnsi="宋体"/>
          <w:b/>
          <w:szCs w:val="21"/>
          <w:highlight w:val="none"/>
        </w:rPr>
      </w:pPr>
    </w:p>
    <w:p>
      <w:pPr>
        <w:pStyle w:val="4"/>
        <w:rPr>
          <w:rFonts w:hint="eastAsia" w:ascii="宋体" w:hAnsi="宋体"/>
          <w:b w:val="0"/>
          <w:szCs w:val="21"/>
          <w:highlight w:val="none"/>
        </w:rPr>
      </w:pPr>
    </w:p>
    <w:p>
      <w:pPr>
        <w:rPr>
          <w:rFonts w:hint="eastAsia" w:ascii="宋体" w:hAnsi="宋体"/>
          <w:b/>
          <w:szCs w:val="21"/>
          <w:highlight w:val="none"/>
        </w:rPr>
      </w:pPr>
    </w:p>
    <w:p>
      <w:pPr>
        <w:pStyle w:val="4"/>
        <w:rPr>
          <w:rFonts w:hint="eastAsia" w:ascii="宋体" w:hAnsi="宋体"/>
          <w:b w:val="0"/>
          <w:szCs w:val="21"/>
          <w:highlight w:val="none"/>
        </w:rPr>
      </w:pPr>
    </w:p>
    <w:p>
      <w:pPr>
        <w:rPr>
          <w:rFonts w:hint="eastAsia" w:ascii="宋体" w:hAnsi="宋体"/>
          <w:b/>
          <w:szCs w:val="21"/>
          <w:highlight w:val="none"/>
        </w:rPr>
      </w:pPr>
    </w:p>
    <w:p>
      <w:pPr>
        <w:pStyle w:val="4"/>
        <w:rPr>
          <w:rFonts w:hint="eastAsia"/>
          <w:highlight w:val="none"/>
        </w:rPr>
      </w:pPr>
    </w:p>
    <w:p>
      <w:pPr>
        <w:rPr>
          <w:rFonts w:hint="eastAsia"/>
          <w:highlight w:val="none"/>
        </w:rPr>
      </w:pPr>
    </w:p>
    <w:p>
      <w:pPr>
        <w:pageBreakBefore/>
        <w:rPr>
          <w:rFonts w:hint="eastAsia"/>
          <w:b/>
          <w:highlight w:val="none"/>
        </w:rPr>
      </w:pPr>
      <w:r>
        <w:rPr>
          <w:rFonts w:hint="eastAsia"/>
          <w:b/>
          <w:highlight w:val="none"/>
        </w:rPr>
        <w:t>二）商务技术文件部分（格式）</w:t>
      </w:r>
    </w:p>
    <w:p>
      <w:pPr>
        <w:snapToGrid w:val="0"/>
        <w:spacing w:before="50" w:after="156" w:afterLines="50" w:line="360" w:lineRule="exact"/>
        <w:ind w:firstLine="203" w:firstLineChars="97"/>
        <w:jc w:val="left"/>
        <w:rPr>
          <w:rFonts w:hint="eastAsia" w:ascii="宋体" w:hAnsi="宋体"/>
          <w:b/>
          <w:bCs/>
          <w:szCs w:val="21"/>
          <w:highlight w:val="none"/>
        </w:rPr>
      </w:pPr>
      <w:r>
        <w:rPr>
          <w:rFonts w:hint="eastAsia" w:ascii="宋体" w:hAnsi="宋体"/>
          <w:b/>
          <w:bCs/>
          <w:szCs w:val="21"/>
          <w:highlight w:val="none"/>
        </w:rPr>
        <w:t>商务文件部分</w:t>
      </w:r>
      <w:r>
        <w:rPr>
          <w:rFonts w:hint="eastAsia"/>
          <w:b/>
          <w:highlight w:val="none"/>
        </w:rPr>
        <w:t>（格式）</w:t>
      </w:r>
      <w:r>
        <w:rPr>
          <w:rFonts w:hint="eastAsia" w:ascii="宋体" w:hAnsi="宋体"/>
          <w:b/>
          <w:bCs/>
          <w:szCs w:val="21"/>
          <w:highlight w:val="none"/>
        </w:rPr>
        <w:t>：</w:t>
      </w:r>
    </w:p>
    <w:p>
      <w:pPr>
        <w:snapToGrid w:val="0"/>
        <w:spacing w:before="50" w:after="156" w:afterLines="50" w:line="360" w:lineRule="exact"/>
        <w:ind w:firstLine="203" w:firstLineChars="97"/>
        <w:jc w:val="left"/>
        <w:rPr>
          <w:rFonts w:hint="eastAsia" w:ascii="宋体" w:hAnsi="宋体"/>
          <w:b/>
          <w:szCs w:val="21"/>
          <w:highlight w:val="none"/>
        </w:rPr>
      </w:pPr>
      <w:r>
        <w:rPr>
          <w:rFonts w:hint="eastAsia" w:ascii="宋体" w:hAnsi="宋体"/>
          <w:szCs w:val="21"/>
          <w:highlight w:val="none"/>
        </w:rPr>
        <w:t>（1）投标保证金的相关证明扫描件或其他电子文件</w:t>
      </w:r>
    </w:p>
    <w:p>
      <w:pPr>
        <w:snapToGrid w:val="0"/>
        <w:spacing w:before="50" w:after="156" w:afterLines="50" w:line="360" w:lineRule="exact"/>
        <w:ind w:firstLine="203" w:firstLineChars="97"/>
        <w:jc w:val="left"/>
        <w:rPr>
          <w:rFonts w:hint="eastAsia" w:ascii="宋体" w:hAnsi="宋体"/>
          <w:b/>
          <w:szCs w:val="21"/>
          <w:highlight w:val="none"/>
        </w:rPr>
      </w:pPr>
      <w:r>
        <w:rPr>
          <w:rFonts w:hint="eastAsia" w:ascii="宋体" w:hAnsi="宋体"/>
          <w:b/>
          <w:szCs w:val="21"/>
          <w:highlight w:val="none"/>
        </w:rPr>
        <w:t>（2）投标声明书格式：</w:t>
      </w:r>
    </w:p>
    <w:p>
      <w:pPr>
        <w:snapToGrid w:val="0"/>
        <w:spacing w:before="156" w:beforeLines="50" w:after="50" w:line="360" w:lineRule="exact"/>
        <w:jc w:val="center"/>
        <w:rPr>
          <w:rFonts w:hint="eastAsia" w:ascii="宋体" w:hAnsi="宋体"/>
          <w:b/>
          <w:sz w:val="30"/>
          <w:szCs w:val="30"/>
          <w:highlight w:val="none"/>
        </w:rPr>
      </w:pPr>
      <w:r>
        <w:rPr>
          <w:rFonts w:hint="eastAsia" w:ascii="宋体" w:hAnsi="宋体"/>
          <w:b/>
          <w:sz w:val="30"/>
          <w:szCs w:val="30"/>
          <w:highlight w:val="none"/>
        </w:rPr>
        <w:t>投标声明书</w:t>
      </w:r>
    </w:p>
    <w:p>
      <w:pPr>
        <w:snapToGrid w:val="0"/>
        <w:spacing w:before="156" w:beforeLines="50" w:after="50" w:line="340" w:lineRule="exact"/>
        <w:rPr>
          <w:rFonts w:hint="eastAsia" w:ascii="宋体" w:hAnsi="宋体"/>
          <w:szCs w:val="21"/>
          <w:highlight w:val="none"/>
        </w:rPr>
      </w:pPr>
      <w:r>
        <w:rPr>
          <w:rFonts w:hint="eastAsia" w:ascii="宋体" w:hAnsi="宋体"/>
          <w:szCs w:val="21"/>
          <w:highlight w:val="none"/>
        </w:rPr>
        <w:t>致：</w:t>
      </w:r>
      <w:r>
        <w:rPr>
          <w:rFonts w:hint="eastAsia" w:ascii="宋体" w:hAnsi="宋体"/>
          <w:highlight w:val="none"/>
          <w:u w:val="single"/>
        </w:rPr>
        <w:t>广西壮族自治区政府采购中心</w:t>
      </w:r>
      <w:r>
        <w:rPr>
          <w:rFonts w:hint="eastAsia" w:ascii="宋体" w:hAnsi="宋体"/>
          <w:szCs w:val="21"/>
          <w:highlight w:val="none"/>
        </w:rPr>
        <w:t>：</w:t>
      </w:r>
    </w:p>
    <w:p>
      <w:pPr>
        <w:snapToGrid w:val="0"/>
        <w:spacing w:before="156" w:beforeLines="50" w:after="50" w:line="340" w:lineRule="exact"/>
        <w:ind w:firstLine="630" w:firstLineChars="300"/>
        <w:rPr>
          <w:rFonts w:hint="eastAsia" w:ascii="宋体" w:hAnsi="宋体"/>
          <w:szCs w:val="21"/>
          <w:highlight w:val="none"/>
        </w:rPr>
      </w:pPr>
      <w:r>
        <w:rPr>
          <w:rFonts w:hint="eastAsia" w:ascii="宋体" w:hAnsi="宋体"/>
          <w:szCs w:val="21"/>
          <w:highlight w:val="none"/>
          <w:u w:val="single"/>
        </w:rPr>
        <w:t xml:space="preserve">                </w:t>
      </w:r>
      <w:r>
        <w:rPr>
          <w:rFonts w:hint="eastAsia" w:ascii="宋体" w:hAnsi="宋体"/>
          <w:szCs w:val="21"/>
          <w:highlight w:val="none"/>
        </w:rPr>
        <w:t>（投标人名称）系中华人民共和国合法企业，经营地址</w:t>
      </w:r>
      <w:r>
        <w:rPr>
          <w:rFonts w:hint="eastAsia" w:ascii="宋体" w:hAnsi="宋体"/>
          <w:szCs w:val="21"/>
          <w:highlight w:val="none"/>
          <w:u w:val="single"/>
        </w:rPr>
        <w:t xml:space="preserve">                               </w:t>
      </w:r>
      <w:r>
        <w:rPr>
          <w:rFonts w:hint="eastAsia" w:ascii="宋体" w:hAnsi="宋体"/>
          <w:szCs w:val="21"/>
          <w:highlight w:val="none"/>
        </w:rPr>
        <w:t>。</w:t>
      </w:r>
    </w:p>
    <w:p>
      <w:pPr>
        <w:snapToGrid w:val="0"/>
        <w:spacing w:before="156" w:beforeLines="50" w:after="50" w:line="340" w:lineRule="exact"/>
        <w:ind w:firstLine="645"/>
        <w:rPr>
          <w:rFonts w:hint="eastAsia" w:ascii="宋体" w:hAnsi="宋体"/>
          <w:szCs w:val="21"/>
          <w:highlight w:val="none"/>
        </w:rPr>
      </w:pPr>
      <w:r>
        <w:rPr>
          <w:rFonts w:hint="eastAsia" w:ascii="宋体" w:hAnsi="宋体"/>
          <w:szCs w:val="21"/>
          <w:highlight w:val="none"/>
        </w:rPr>
        <w:t>我</w:t>
      </w:r>
      <w:r>
        <w:rPr>
          <w:rFonts w:hint="eastAsia" w:ascii="宋体" w:hAnsi="宋体"/>
          <w:szCs w:val="21"/>
          <w:highlight w:val="none"/>
          <w:u w:val="single"/>
        </w:rPr>
        <w:t xml:space="preserve">           </w:t>
      </w:r>
      <w:r>
        <w:rPr>
          <w:rFonts w:hint="eastAsia" w:ascii="宋体" w:hAnsi="宋体"/>
          <w:szCs w:val="21"/>
          <w:highlight w:val="none"/>
        </w:rPr>
        <w:t>（姓名）系</w:t>
      </w:r>
      <w:r>
        <w:rPr>
          <w:rFonts w:hint="eastAsia" w:ascii="宋体" w:hAnsi="宋体"/>
          <w:szCs w:val="21"/>
          <w:highlight w:val="none"/>
          <w:u w:val="single"/>
        </w:rPr>
        <w:t xml:space="preserve">           </w:t>
      </w:r>
      <w:r>
        <w:rPr>
          <w:rFonts w:hint="eastAsia" w:ascii="宋体" w:hAnsi="宋体"/>
          <w:szCs w:val="21"/>
          <w:highlight w:val="none"/>
        </w:rPr>
        <w:t>（投标人名称）的法定代表人(负责人)，我方愿意参加贵方组织的</w:t>
      </w:r>
      <w:r>
        <w:rPr>
          <w:rFonts w:hint="eastAsia" w:ascii="宋体" w:hAnsi="宋体"/>
          <w:szCs w:val="21"/>
          <w:highlight w:val="none"/>
          <w:u w:val="single"/>
        </w:rPr>
        <w:t xml:space="preserve">                 </w:t>
      </w:r>
      <w:r>
        <w:rPr>
          <w:rFonts w:hint="eastAsia" w:ascii="宋体" w:hAnsi="宋体"/>
          <w:szCs w:val="21"/>
          <w:highlight w:val="none"/>
        </w:rPr>
        <w:t>项目的投标，为便于贵方公正、择优地确定中标人及其投标产品和服务，我方就本次投标有关事项郑重声明如下：</w:t>
      </w:r>
    </w:p>
    <w:p>
      <w:pPr>
        <w:snapToGrid w:val="0"/>
        <w:spacing w:line="340" w:lineRule="exact"/>
        <w:ind w:firstLine="420" w:firstLineChars="200"/>
        <w:rPr>
          <w:rFonts w:hint="eastAsia" w:ascii="宋体" w:hAnsi="宋体"/>
          <w:szCs w:val="21"/>
          <w:highlight w:val="none"/>
        </w:rPr>
      </w:pPr>
      <w:r>
        <w:rPr>
          <w:rFonts w:hint="eastAsia" w:ascii="宋体" w:hAnsi="宋体"/>
          <w:szCs w:val="21"/>
          <w:highlight w:val="none"/>
        </w:rPr>
        <w:t>1.我方向贵方提交的所有投标文件、资料都是准确的和真实的。</w:t>
      </w:r>
    </w:p>
    <w:p>
      <w:pPr>
        <w:snapToGrid w:val="0"/>
        <w:spacing w:before="156" w:beforeLines="50" w:line="340" w:lineRule="exact"/>
        <w:ind w:firstLine="420" w:firstLineChars="200"/>
        <w:rPr>
          <w:rFonts w:hint="eastAsia" w:ascii="宋体" w:hAnsi="宋体"/>
          <w:szCs w:val="21"/>
          <w:highlight w:val="none"/>
        </w:rPr>
      </w:pPr>
      <w:r>
        <w:rPr>
          <w:rFonts w:hint="eastAsia" w:ascii="宋体" w:hAnsi="宋体"/>
          <w:szCs w:val="21"/>
          <w:highlight w:val="none"/>
        </w:rPr>
        <w:t>2.我方不是采购人的附属机构；在获知本项目采购信息后，与采购人聘请的为此项目提供咨询服务的公司及其附属机构没有任何联系。</w:t>
      </w:r>
    </w:p>
    <w:p>
      <w:pPr>
        <w:snapToGrid w:val="0"/>
        <w:spacing w:before="156" w:beforeLines="50" w:line="340" w:lineRule="exact"/>
        <w:ind w:firstLine="420" w:firstLineChars="200"/>
        <w:rPr>
          <w:rFonts w:hint="eastAsia" w:ascii="宋体" w:hAnsi="宋体"/>
          <w:szCs w:val="21"/>
          <w:highlight w:val="none"/>
        </w:rPr>
      </w:pPr>
      <w:r>
        <w:rPr>
          <w:rFonts w:hint="eastAsia" w:ascii="宋体" w:hAnsi="宋体"/>
          <w:szCs w:val="21"/>
          <w:highlight w:val="none"/>
        </w:rPr>
        <w:t>3.我方诚意提请贵方关注：近期有关该型号产品的生产、供货、售后服务以及性能等方面的重大决策和事项有：</w:t>
      </w:r>
    </w:p>
    <w:p>
      <w:pPr>
        <w:snapToGrid w:val="0"/>
        <w:spacing w:before="156" w:beforeLines="50" w:line="340" w:lineRule="exact"/>
        <w:ind w:firstLine="420" w:firstLineChars="200"/>
        <w:rPr>
          <w:rFonts w:hint="eastAsia" w:ascii="宋体" w:hAnsi="宋体"/>
          <w:szCs w:val="21"/>
          <w:highlight w:val="none"/>
          <w:u w:val="single"/>
        </w:rPr>
      </w:pPr>
      <w:r>
        <w:rPr>
          <w:rFonts w:hint="eastAsia" w:ascii="宋体" w:hAnsi="宋体"/>
          <w:szCs w:val="21"/>
          <w:highlight w:val="none"/>
          <w:u w:val="single"/>
        </w:rPr>
        <w:t>　　　　　　　　　　　　　　　　　　　　　　　　　　　</w:t>
      </w:r>
    </w:p>
    <w:p>
      <w:pPr>
        <w:snapToGrid w:val="0"/>
        <w:spacing w:before="156" w:beforeLines="50" w:line="340" w:lineRule="exact"/>
        <w:ind w:firstLine="420" w:firstLineChars="200"/>
        <w:rPr>
          <w:rFonts w:hint="eastAsia" w:ascii="宋体" w:hAnsi="宋体"/>
          <w:szCs w:val="21"/>
          <w:highlight w:val="none"/>
        </w:rPr>
      </w:pPr>
      <w:r>
        <w:rPr>
          <w:rFonts w:hint="eastAsia" w:ascii="宋体" w:hAnsi="宋体"/>
          <w:szCs w:val="21"/>
          <w:highlight w:val="none"/>
          <w:u w:val="single"/>
        </w:rPr>
        <w:t>　　　　　　　　　　　　　　　　　　　　　　　　　　　</w:t>
      </w:r>
    </w:p>
    <w:p>
      <w:pPr>
        <w:pStyle w:val="22"/>
        <w:snapToGrid w:val="0"/>
        <w:spacing w:line="340" w:lineRule="exact"/>
        <w:ind w:left="630" w:leftChars="200" w:hanging="210" w:hangingChars="100"/>
        <w:rPr>
          <w:rFonts w:hint="eastAsia" w:ascii="宋体" w:hAnsi="宋体" w:eastAsia="宋体"/>
          <w:b/>
          <w:sz w:val="21"/>
          <w:szCs w:val="21"/>
          <w:highlight w:val="none"/>
        </w:rPr>
      </w:pPr>
      <w:r>
        <w:rPr>
          <w:rFonts w:hint="eastAsia" w:ascii="宋体" w:hAnsi="宋体" w:eastAsia="宋体"/>
          <w:sz w:val="21"/>
          <w:szCs w:val="21"/>
          <w:highlight w:val="none"/>
        </w:rPr>
        <w:t>4.我方参加政府采购活动前三年内在经营活动中重大违法记录和不良信用记录情况：</w:t>
      </w:r>
    </w:p>
    <w:p>
      <w:pPr>
        <w:snapToGrid w:val="0"/>
        <w:spacing w:before="156" w:beforeLines="50" w:line="340" w:lineRule="exact"/>
        <w:ind w:firstLine="420" w:firstLineChars="200"/>
        <w:rPr>
          <w:rFonts w:hint="eastAsia" w:ascii="宋体" w:hAnsi="宋体"/>
          <w:szCs w:val="21"/>
          <w:highlight w:val="none"/>
          <w:u w:val="single"/>
        </w:rPr>
      </w:pPr>
      <w:r>
        <w:rPr>
          <w:rFonts w:hint="eastAsia" w:ascii="宋体" w:hAnsi="宋体"/>
          <w:b/>
          <w:szCs w:val="21"/>
          <w:highlight w:val="none"/>
          <w:u w:val="single"/>
        </w:rPr>
        <w:t>　　　　　　</w:t>
      </w:r>
      <w:r>
        <w:rPr>
          <w:rFonts w:hint="eastAsia" w:ascii="宋体" w:hAnsi="宋体"/>
          <w:szCs w:val="21"/>
          <w:highlight w:val="none"/>
          <w:u w:val="single"/>
        </w:rPr>
        <w:t>　　　　　　　　　　　　　　　　　　　　　</w:t>
      </w:r>
    </w:p>
    <w:p>
      <w:pPr>
        <w:snapToGrid w:val="0"/>
        <w:spacing w:before="156" w:beforeLines="50" w:line="340" w:lineRule="exact"/>
        <w:ind w:firstLine="420" w:firstLineChars="200"/>
        <w:rPr>
          <w:rFonts w:hint="eastAsia" w:ascii="宋体" w:hAnsi="宋体"/>
          <w:szCs w:val="21"/>
          <w:highlight w:val="none"/>
        </w:rPr>
      </w:pPr>
      <w:r>
        <w:rPr>
          <w:rFonts w:hint="eastAsia" w:ascii="宋体" w:hAnsi="宋体"/>
          <w:szCs w:val="21"/>
          <w:highlight w:val="none"/>
        </w:rPr>
        <w:t>5.以上事项如有虚假或隐瞒，我方愿意承担一切后果。</w:t>
      </w:r>
    </w:p>
    <w:p>
      <w:pPr>
        <w:snapToGrid w:val="0"/>
        <w:spacing w:before="156" w:beforeLines="50" w:line="340" w:lineRule="exact"/>
        <w:ind w:firstLine="3509" w:firstLineChars="1671"/>
        <w:rPr>
          <w:rFonts w:hint="eastAsia" w:ascii="宋体" w:hAnsi="宋体"/>
          <w:szCs w:val="21"/>
          <w:highlight w:val="none"/>
          <w:u w:val="single"/>
        </w:rPr>
      </w:pPr>
      <w:r>
        <w:rPr>
          <w:rFonts w:hint="eastAsia" w:ascii="宋体" w:hAnsi="宋体"/>
          <w:szCs w:val="21"/>
          <w:highlight w:val="none"/>
        </w:rPr>
        <w:t>法定代表人(负责人)</w:t>
      </w:r>
      <w:r>
        <w:rPr>
          <w:rFonts w:hint="eastAsia" w:ascii="宋体" w:hAnsi="宋体"/>
          <w:highlight w:val="none"/>
        </w:rPr>
        <w:t xml:space="preserve"> 或委托代理人</w:t>
      </w:r>
      <w:r>
        <w:rPr>
          <w:rFonts w:hint="eastAsia" w:ascii="宋体" w:hAnsi="宋体"/>
          <w:szCs w:val="21"/>
          <w:highlight w:val="none"/>
        </w:rPr>
        <w:t>签字</w:t>
      </w:r>
      <w:r>
        <w:rPr>
          <w:rFonts w:ascii="宋体" w:hAnsi="宋体"/>
          <w:szCs w:val="21"/>
          <w:highlight w:val="none"/>
          <w:lang w:val="en"/>
        </w:rPr>
        <w:t>或盖章</w:t>
      </w:r>
      <w:r>
        <w:rPr>
          <w:rFonts w:hint="eastAsia" w:ascii="宋体" w:hAnsi="宋体"/>
          <w:szCs w:val="21"/>
          <w:highlight w:val="none"/>
        </w:rPr>
        <w:t>：</w:t>
      </w:r>
      <w:r>
        <w:rPr>
          <w:rFonts w:hint="eastAsia" w:ascii="宋体" w:hAnsi="宋体"/>
          <w:szCs w:val="21"/>
          <w:highlight w:val="none"/>
          <w:u w:val="single"/>
        </w:rPr>
        <w:t xml:space="preserve">             </w:t>
      </w:r>
    </w:p>
    <w:p>
      <w:pPr>
        <w:snapToGrid w:val="0"/>
        <w:spacing w:before="156" w:beforeLines="50" w:after="50" w:line="340" w:lineRule="exact"/>
        <w:ind w:firstLine="3570" w:firstLineChars="1700"/>
        <w:rPr>
          <w:rFonts w:hint="eastAsia" w:ascii="宋体" w:hAnsi="宋体"/>
          <w:szCs w:val="21"/>
          <w:highlight w:val="none"/>
        </w:rPr>
      </w:pPr>
      <w:r>
        <w:rPr>
          <w:rFonts w:hint="eastAsia" w:ascii="宋体" w:hAnsi="宋体"/>
          <w:szCs w:val="21"/>
          <w:highlight w:val="none"/>
        </w:rPr>
        <w:t>投标人公章：</w:t>
      </w:r>
      <w:r>
        <w:rPr>
          <w:rFonts w:hint="eastAsia" w:ascii="宋体" w:hAnsi="宋体"/>
          <w:szCs w:val="21"/>
          <w:highlight w:val="none"/>
          <w:u w:val="single"/>
        </w:rPr>
        <w:t xml:space="preserve">               </w:t>
      </w:r>
      <w:r>
        <w:rPr>
          <w:rFonts w:hint="eastAsia" w:ascii="宋体" w:hAnsi="宋体"/>
          <w:szCs w:val="21"/>
          <w:highlight w:val="none"/>
        </w:rPr>
        <w:t xml:space="preserve">                     </w:t>
      </w:r>
    </w:p>
    <w:p>
      <w:pPr>
        <w:snapToGrid w:val="0"/>
        <w:spacing w:before="156" w:beforeLines="50" w:after="50" w:line="340" w:lineRule="exact"/>
        <w:ind w:firstLine="210" w:firstLineChars="100"/>
        <w:rPr>
          <w:rFonts w:hint="eastAsia" w:ascii="宋体" w:hAnsi="宋体"/>
          <w:szCs w:val="21"/>
          <w:highlight w:val="none"/>
        </w:rPr>
      </w:pPr>
      <w:r>
        <w:rPr>
          <w:rFonts w:hint="eastAsia" w:ascii="宋体" w:hAnsi="宋体"/>
          <w:szCs w:val="21"/>
          <w:highlight w:val="none"/>
        </w:rPr>
        <w:t xml:space="preserve">                                          年    月    日</w:t>
      </w:r>
    </w:p>
    <w:p>
      <w:pPr>
        <w:widowControl/>
        <w:spacing w:before="100" w:beforeAutospacing="1" w:after="100" w:afterAutospacing="1" w:line="432" w:lineRule="auto"/>
        <w:jc w:val="left"/>
        <w:rPr>
          <w:rFonts w:hint="eastAsia" w:ascii="宋体" w:hAnsi="宋体"/>
          <w:b/>
          <w:szCs w:val="21"/>
          <w:highlight w:val="none"/>
        </w:rPr>
      </w:pPr>
      <w:r>
        <w:rPr>
          <w:rFonts w:hint="eastAsia" w:ascii="宋体" w:hAnsi="宋体"/>
          <w:b/>
          <w:szCs w:val="21"/>
          <w:highlight w:val="none"/>
        </w:rPr>
        <w:t>※重大违法记录，是指供应商因违法经营受到刑事处罚或者责令停产停业、吊销许可证或者执照、较大数额罚款等行政处罚。</w:t>
      </w:r>
    </w:p>
    <w:p>
      <w:pPr>
        <w:widowControl/>
        <w:spacing w:before="100" w:beforeAutospacing="1" w:after="100" w:afterAutospacing="1" w:line="432" w:lineRule="auto"/>
        <w:jc w:val="left"/>
        <w:rPr>
          <w:rFonts w:hint="eastAsia" w:ascii="宋体" w:hAnsi="宋体"/>
          <w:b/>
          <w:szCs w:val="21"/>
          <w:highlight w:val="none"/>
        </w:rPr>
      </w:pPr>
    </w:p>
    <w:p>
      <w:pPr>
        <w:widowControl/>
        <w:spacing w:before="100" w:beforeAutospacing="1" w:after="100" w:afterAutospacing="1" w:line="432" w:lineRule="auto"/>
        <w:jc w:val="left"/>
        <w:rPr>
          <w:rFonts w:hint="eastAsia" w:ascii="宋体" w:hAnsi="宋体"/>
          <w:b/>
          <w:szCs w:val="21"/>
          <w:highlight w:val="none"/>
        </w:rPr>
      </w:pPr>
    </w:p>
    <w:p>
      <w:pPr>
        <w:snapToGrid w:val="0"/>
        <w:spacing w:before="50" w:after="156" w:afterLines="50" w:line="340" w:lineRule="exact"/>
        <w:jc w:val="left"/>
        <w:rPr>
          <w:rFonts w:hint="eastAsia" w:ascii="宋体" w:hAnsi="宋体"/>
          <w:b/>
          <w:szCs w:val="21"/>
          <w:highlight w:val="none"/>
        </w:rPr>
      </w:pPr>
    </w:p>
    <w:p>
      <w:pPr>
        <w:pageBreakBefore/>
        <w:snapToGrid w:val="0"/>
        <w:spacing w:before="50" w:after="156" w:afterLines="50" w:line="340" w:lineRule="exact"/>
        <w:jc w:val="left"/>
        <w:rPr>
          <w:rFonts w:hint="eastAsia" w:ascii="宋体" w:hAnsi="宋体"/>
          <w:b/>
          <w:szCs w:val="21"/>
          <w:highlight w:val="none"/>
        </w:rPr>
      </w:pPr>
      <w:r>
        <w:rPr>
          <w:rFonts w:hint="eastAsia" w:ascii="宋体" w:hAnsi="宋体"/>
          <w:b/>
          <w:szCs w:val="21"/>
          <w:highlight w:val="none"/>
        </w:rPr>
        <w:t>（3）法定代表人(负责人)授权委托书格式：</w:t>
      </w:r>
    </w:p>
    <w:p>
      <w:pPr>
        <w:snapToGrid w:val="0"/>
        <w:spacing w:before="50" w:after="156" w:afterLines="50" w:line="340" w:lineRule="exact"/>
        <w:jc w:val="left"/>
        <w:rPr>
          <w:rFonts w:ascii="宋体" w:hAnsi="宋体"/>
          <w:b/>
          <w:szCs w:val="21"/>
          <w:highlight w:val="none"/>
        </w:rPr>
      </w:pPr>
    </w:p>
    <w:p>
      <w:pPr>
        <w:snapToGrid w:val="0"/>
        <w:spacing w:before="156" w:beforeLines="50" w:after="50" w:line="340" w:lineRule="exact"/>
        <w:jc w:val="center"/>
        <w:rPr>
          <w:rFonts w:hint="eastAsia" w:ascii="宋体" w:hAnsi="宋体"/>
          <w:b/>
          <w:sz w:val="30"/>
          <w:szCs w:val="30"/>
          <w:highlight w:val="none"/>
        </w:rPr>
      </w:pPr>
      <w:r>
        <w:rPr>
          <w:rFonts w:hint="eastAsia" w:ascii="宋体" w:hAnsi="宋体"/>
          <w:b/>
          <w:sz w:val="30"/>
          <w:szCs w:val="30"/>
          <w:highlight w:val="none"/>
        </w:rPr>
        <w:t>法定代表人(负责人)授权委托书</w:t>
      </w:r>
    </w:p>
    <w:p>
      <w:pPr>
        <w:snapToGrid w:val="0"/>
        <w:spacing w:before="156" w:beforeLines="50" w:after="50" w:line="340" w:lineRule="exact"/>
        <w:rPr>
          <w:rFonts w:hint="eastAsia" w:ascii="宋体" w:hAnsi="宋体"/>
          <w:b/>
          <w:bCs/>
          <w:szCs w:val="21"/>
          <w:highlight w:val="none"/>
        </w:rPr>
      </w:pPr>
      <w:r>
        <w:rPr>
          <w:rFonts w:hint="eastAsia" w:ascii="宋体" w:hAnsi="宋体"/>
          <w:bCs/>
          <w:szCs w:val="21"/>
          <w:highlight w:val="none"/>
        </w:rPr>
        <w:t>致：</w:t>
      </w:r>
      <w:r>
        <w:rPr>
          <w:rFonts w:hint="eastAsia" w:ascii="宋体" w:hAnsi="宋体"/>
          <w:highlight w:val="none"/>
          <w:u w:val="single"/>
        </w:rPr>
        <w:t>广西壮族自治区政府采购中心</w:t>
      </w:r>
    </w:p>
    <w:p>
      <w:pPr>
        <w:snapToGrid w:val="0"/>
        <w:spacing w:before="156" w:beforeLines="50" w:after="50" w:line="340" w:lineRule="exact"/>
        <w:ind w:firstLine="630" w:firstLineChars="300"/>
        <w:rPr>
          <w:rFonts w:hint="eastAsia" w:ascii="宋体" w:hAnsi="宋体"/>
          <w:szCs w:val="21"/>
          <w:highlight w:val="none"/>
        </w:rPr>
      </w:pPr>
      <w:r>
        <w:rPr>
          <w:rFonts w:hint="eastAsia" w:ascii="宋体" w:hAnsi="宋体"/>
          <w:szCs w:val="21"/>
          <w:highlight w:val="none"/>
        </w:rPr>
        <w:t>我</w:t>
      </w:r>
      <w:r>
        <w:rPr>
          <w:rFonts w:hint="eastAsia" w:ascii="宋体" w:hAnsi="宋体"/>
          <w:szCs w:val="21"/>
          <w:highlight w:val="none"/>
          <w:u w:val="single"/>
        </w:rPr>
        <w:t xml:space="preserve">          </w:t>
      </w:r>
      <w:r>
        <w:rPr>
          <w:rFonts w:hint="eastAsia" w:ascii="宋体" w:hAnsi="宋体"/>
          <w:szCs w:val="21"/>
          <w:highlight w:val="none"/>
        </w:rPr>
        <w:t>（姓名）系</w:t>
      </w:r>
      <w:r>
        <w:rPr>
          <w:rFonts w:hint="eastAsia" w:ascii="宋体" w:hAnsi="宋体"/>
          <w:szCs w:val="21"/>
          <w:highlight w:val="none"/>
          <w:u w:val="single"/>
        </w:rPr>
        <w:t xml:space="preserve">          </w:t>
      </w:r>
      <w:r>
        <w:rPr>
          <w:rFonts w:hint="eastAsia" w:ascii="宋体" w:hAnsi="宋体"/>
          <w:szCs w:val="21"/>
          <w:highlight w:val="none"/>
        </w:rPr>
        <w:t xml:space="preserve">（投标人名称）的法定代表人(负责人)，现授权委托本单位在职职工 </w:t>
      </w:r>
      <w:r>
        <w:rPr>
          <w:rFonts w:hint="eastAsia" w:ascii="宋体" w:hAnsi="宋体"/>
          <w:szCs w:val="21"/>
          <w:highlight w:val="none"/>
          <w:u w:val="single"/>
        </w:rPr>
        <w:t xml:space="preserve">              </w:t>
      </w:r>
      <w:r>
        <w:rPr>
          <w:rFonts w:hint="eastAsia" w:ascii="宋体" w:hAnsi="宋体"/>
          <w:szCs w:val="21"/>
          <w:highlight w:val="none"/>
        </w:rPr>
        <w:t>（姓名）以我方的名义参加</w:t>
      </w:r>
      <w:r>
        <w:rPr>
          <w:rFonts w:hint="eastAsia" w:ascii="宋体" w:hAnsi="宋体"/>
          <w:szCs w:val="21"/>
          <w:highlight w:val="none"/>
          <w:u w:val="single"/>
        </w:rPr>
        <w:t xml:space="preserve">             </w:t>
      </w:r>
      <w:r>
        <w:rPr>
          <w:rFonts w:hint="eastAsia" w:ascii="宋体" w:hAnsi="宋体"/>
          <w:szCs w:val="21"/>
          <w:highlight w:val="none"/>
        </w:rPr>
        <w:t>项目的投标活动，并代表我方全权办理针对上述项目的投标、开标、评标、签约等具体事务和签署相关文件。</w:t>
      </w:r>
    </w:p>
    <w:p>
      <w:pPr>
        <w:snapToGrid w:val="0"/>
        <w:spacing w:before="156" w:beforeLines="50" w:after="50" w:line="340" w:lineRule="exact"/>
        <w:rPr>
          <w:rFonts w:hint="eastAsia" w:ascii="宋体" w:hAnsi="宋体"/>
          <w:szCs w:val="21"/>
          <w:highlight w:val="none"/>
        </w:rPr>
      </w:pPr>
      <w:r>
        <w:rPr>
          <w:rFonts w:hint="eastAsia" w:ascii="宋体" w:hAnsi="宋体"/>
          <w:szCs w:val="21"/>
          <w:highlight w:val="none"/>
        </w:rPr>
        <w:t xml:space="preserve">    我方对被授权人的签字事项负全部责任。</w:t>
      </w:r>
    </w:p>
    <w:p>
      <w:pPr>
        <w:snapToGrid w:val="0"/>
        <w:spacing w:before="156" w:beforeLines="50" w:after="50" w:line="340" w:lineRule="exact"/>
        <w:ind w:firstLine="480"/>
        <w:rPr>
          <w:rFonts w:hint="eastAsia" w:ascii="宋体" w:hAnsi="宋体"/>
          <w:szCs w:val="21"/>
          <w:highlight w:val="none"/>
        </w:rPr>
      </w:pPr>
      <w:r>
        <w:rPr>
          <w:rFonts w:hint="eastAsia" w:ascii="宋体" w:hAnsi="宋体"/>
          <w:szCs w:val="21"/>
          <w:highlight w:val="none"/>
          <w:u w:val="single"/>
        </w:rPr>
        <w:t>在撤销授权的书面通知以前，本授权书一直有效。</w:t>
      </w:r>
      <w:r>
        <w:rPr>
          <w:rFonts w:hint="eastAsia" w:ascii="宋体" w:hAnsi="宋体"/>
          <w:szCs w:val="21"/>
          <w:highlight w:val="none"/>
        </w:rPr>
        <w:t>被授权人在授权书有效期内签署的所有文件不因授权的撤销而失效。</w:t>
      </w:r>
    </w:p>
    <w:p>
      <w:pPr>
        <w:snapToGrid w:val="0"/>
        <w:spacing w:before="156" w:beforeLines="50" w:after="50" w:line="340" w:lineRule="exact"/>
        <w:ind w:firstLine="480"/>
        <w:rPr>
          <w:rFonts w:hint="eastAsia" w:ascii="宋体" w:hAnsi="宋体"/>
          <w:szCs w:val="21"/>
          <w:highlight w:val="none"/>
        </w:rPr>
      </w:pPr>
      <w:r>
        <w:rPr>
          <w:rFonts w:hint="eastAsia" w:ascii="宋体" w:hAnsi="宋体"/>
          <w:szCs w:val="21"/>
          <w:highlight w:val="none"/>
        </w:rPr>
        <w:t>被授权人无转委托权，特此委托。</w:t>
      </w:r>
    </w:p>
    <w:p>
      <w:pPr>
        <w:snapToGrid w:val="0"/>
        <w:spacing w:before="156" w:beforeLines="50" w:after="50" w:line="340" w:lineRule="exact"/>
        <w:rPr>
          <w:rFonts w:hint="eastAsia" w:ascii="宋体" w:hAnsi="宋体"/>
          <w:szCs w:val="21"/>
          <w:highlight w:val="none"/>
          <w:u w:val="single"/>
        </w:rPr>
      </w:pPr>
      <w:r>
        <w:rPr>
          <w:rFonts w:hint="eastAsia" w:ascii="宋体" w:hAnsi="宋体"/>
          <w:szCs w:val="21"/>
          <w:highlight w:val="none"/>
        </w:rPr>
        <w:t>被授权人签字</w:t>
      </w:r>
      <w:r>
        <w:rPr>
          <w:rFonts w:ascii="宋体" w:hAnsi="宋体"/>
          <w:szCs w:val="21"/>
          <w:highlight w:val="none"/>
          <w:lang w:val="en"/>
        </w:rPr>
        <w:t>或盖章</w:t>
      </w:r>
      <w:r>
        <w:rPr>
          <w:rFonts w:hint="eastAsia" w:ascii="宋体" w:hAnsi="宋体"/>
          <w:szCs w:val="21"/>
          <w:highlight w:val="none"/>
        </w:rPr>
        <w:t>：</w:t>
      </w:r>
      <w:r>
        <w:rPr>
          <w:rFonts w:hint="eastAsia" w:ascii="宋体" w:hAnsi="宋体"/>
          <w:szCs w:val="21"/>
          <w:highlight w:val="none"/>
          <w:u w:val="single"/>
        </w:rPr>
        <w:t xml:space="preserve">          </w:t>
      </w:r>
      <w:r>
        <w:rPr>
          <w:rFonts w:hint="eastAsia" w:ascii="宋体" w:hAnsi="宋体"/>
          <w:szCs w:val="21"/>
          <w:highlight w:val="none"/>
        </w:rPr>
        <w:t xml:space="preserve">                     法定代表人(负责人)签字</w:t>
      </w:r>
      <w:r>
        <w:rPr>
          <w:rFonts w:ascii="宋体" w:hAnsi="宋体"/>
          <w:szCs w:val="21"/>
          <w:highlight w:val="none"/>
          <w:lang w:val="en"/>
        </w:rPr>
        <w:t>或盖章</w:t>
      </w:r>
      <w:r>
        <w:rPr>
          <w:rFonts w:hint="eastAsia" w:ascii="宋体" w:hAnsi="宋体"/>
          <w:szCs w:val="21"/>
          <w:highlight w:val="none"/>
        </w:rPr>
        <w:t>：</w:t>
      </w:r>
      <w:r>
        <w:rPr>
          <w:rFonts w:hint="eastAsia" w:ascii="宋体" w:hAnsi="宋体"/>
          <w:szCs w:val="21"/>
          <w:highlight w:val="none"/>
          <w:u w:val="single"/>
        </w:rPr>
        <w:t xml:space="preserve">          </w:t>
      </w:r>
    </w:p>
    <w:p>
      <w:pPr>
        <w:snapToGrid w:val="0"/>
        <w:spacing w:before="156" w:beforeLines="50" w:after="50" w:line="340" w:lineRule="exact"/>
        <w:rPr>
          <w:rFonts w:hint="eastAsia" w:ascii="宋体" w:hAnsi="宋体"/>
          <w:szCs w:val="21"/>
          <w:highlight w:val="none"/>
        </w:rPr>
      </w:pPr>
      <w:r>
        <w:rPr>
          <w:rFonts w:hint="eastAsia" w:ascii="宋体" w:hAnsi="宋体"/>
          <w:szCs w:val="21"/>
          <w:highlight w:val="none"/>
        </w:rPr>
        <w:t>所在部门职务：</w:t>
      </w:r>
      <w:r>
        <w:rPr>
          <w:rFonts w:hint="eastAsia" w:ascii="宋体" w:hAnsi="宋体"/>
          <w:szCs w:val="21"/>
          <w:highlight w:val="none"/>
          <w:u w:val="single"/>
        </w:rPr>
        <w:t xml:space="preserve">           </w:t>
      </w:r>
      <w:r>
        <w:rPr>
          <w:rFonts w:hint="eastAsia" w:ascii="宋体" w:hAnsi="宋体"/>
          <w:szCs w:val="21"/>
          <w:highlight w:val="none"/>
        </w:rPr>
        <w:t xml:space="preserve">                          职务：</w:t>
      </w:r>
      <w:r>
        <w:rPr>
          <w:rFonts w:hint="eastAsia" w:ascii="宋体" w:hAnsi="宋体"/>
          <w:szCs w:val="21"/>
          <w:highlight w:val="none"/>
          <w:u w:val="single"/>
        </w:rPr>
        <w:t xml:space="preserve">           </w:t>
      </w:r>
    </w:p>
    <w:p>
      <w:pPr>
        <w:snapToGrid w:val="0"/>
        <w:spacing w:before="156" w:beforeLines="50" w:after="50" w:line="340" w:lineRule="exact"/>
        <w:rPr>
          <w:rFonts w:hint="eastAsia" w:ascii="宋体" w:hAnsi="宋体"/>
          <w:szCs w:val="21"/>
          <w:highlight w:val="none"/>
        </w:rPr>
      </w:pPr>
      <w:r>
        <w:rPr>
          <w:rFonts w:hint="eastAsia" w:ascii="宋体" w:hAnsi="宋体"/>
          <w:szCs w:val="21"/>
          <w:highlight w:val="none"/>
        </w:rPr>
        <w:t>被授权人身份证号码：</w:t>
      </w:r>
      <w:r>
        <w:rPr>
          <w:rFonts w:hint="eastAsia" w:ascii="宋体" w:hAnsi="宋体"/>
          <w:szCs w:val="21"/>
          <w:highlight w:val="none"/>
          <w:u w:val="single"/>
        </w:rPr>
        <w:t xml:space="preserve">                             </w:t>
      </w:r>
      <w:r>
        <w:rPr>
          <w:rFonts w:hint="eastAsia" w:ascii="宋体" w:hAnsi="宋体"/>
          <w:szCs w:val="21"/>
          <w:highlight w:val="none"/>
        </w:rPr>
        <w:t xml:space="preserve"> </w:t>
      </w:r>
    </w:p>
    <w:tbl>
      <w:tblPr>
        <w:tblStyle w:val="55"/>
        <w:tblW w:w="0" w:type="auto"/>
        <w:tblInd w:w="0" w:type="dxa"/>
        <w:tblLayout w:type="fixed"/>
        <w:tblCellMar>
          <w:top w:w="0" w:type="dxa"/>
          <w:left w:w="108" w:type="dxa"/>
          <w:bottom w:w="0" w:type="dxa"/>
          <w:right w:w="108" w:type="dxa"/>
        </w:tblCellMar>
      </w:tblPr>
      <w:tblGrid>
        <w:gridCol w:w="5124"/>
      </w:tblGrid>
      <w:tr>
        <w:tblPrEx>
          <w:tblCellMar>
            <w:top w:w="0" w:type="dxa"/>
            <w:left w:w="108" w:type="dxa"/>
            <w:bottom w:w="0" w:type="dxa"/>
            <w:right w:w="108" w:type="dxa"/>
          </w:tblCellMar>
        </w:tblPrEx>
        <w:trPr>
          <w:trHeight w:val="1016" w:hRule="atLeast"/>
        </w:trPr>
        <w:tc>
          <w:tcPr>
            <w:tcW w:w="5124" w:type="dxa"/>
            <w:noWrap w:val="0"/>
            <w:vAlign w:val="top"/>
          </w:tcPr>
          <w:p>
            <w:pPr>
              <w:snapToGrid w:val="0"/>
              <w:spacing w:before="156" w:beforeLines="50" w:after="50" w:line="340" w:lineRule="exact"/>
              <w:rPr>
                <w:rFonts w:ascii="宋体" w:hAnsi="宋体"/>
                <w:szCs w:val="21"/>
                <w:highlight w:val="none"/>
              </w:rPr>
            </w:pPr>
            <w:r>
              <w:rPr>
                <w:rFonts w:hint="eastAsia" w:ascii="宋体" w:hAnsi="宋体"/>
                <w:szCs w:val="21"/>
                <w:highlight w:val="none"/>
              </w:rPr>
              <w:t>贴附“</w:t>
            </w:r>
            <w:r>
              <w:rPr>
                <w:rFonts w:hint="eastAsia" w:ascii="宋体" w:hAnsi="宋体"/>
                <w:highlight w:val="none"/>
              </w:rPr>
              <w:t>委托代理人身份证</w:t>
            </w:r>
            <w:r>
              <w:rPr>
                <w:rFonts w:hint="eastAsia" w:hAnsi="宋体"/>
                <w:highlight w:val="none"/>
              </w:rPr>
              <w:t>扫描件</w:t>
            </w:r>
            <w:r>
              <w:rPr>
                <w:rFonts w:hint="eastAsia" w:ascii="宋体" w:hAnsi="宋体"/>
                <w:highlight w:val="none"/>
              </w:rPr>
              <w:t>”（正反两面）</w:t>
            </w:r>
          </w:p>
        </w:tc>
      </w:tr>
    </w:tbl>
    <w:p>
      <w:pPr>
        <w:snapToGrid w:val="0"/>
        <w:spacing w:before="156" w:beforeLines="50" w:after="50" w:line="340" w:lineRule="exact"/>
        <w:ind w:firstLine="4620" w:firstLineChars="2200"/>
        <w:rPr>
          <w:rFonts w:hint="eastAsia" w:ascii="宋体" w:hAnsi="宋体"/>
          <w:szCs w:val="21"/>
          <w:highlight w:val="none"/>
        </w:rPr>
      </w:pPr>
      <w:r>
        <w:rPr>
          <w:rFonts w:hint="eastAsia" w:ascii="宋体" w:hAnsi="宋体"/>
          <w:szCs w:val="21"/>
          <w:highlight w:val="none"/>
        </w:rPr>
        <w:t xml:space="preserve">  投标人公章：</w:t>
      </w:r>
    </w:p>
    <w:p>
      <w:pPr>
        <w:snapToGrid w:val="0"/>
        <w:spacing w:before="156" w:beforeLines="50" w:after="50" w:line="340" w:lineRule="exact"/>
        <w:jc w:val="center"/>
        <w:rPr>
          <w:rFonts w:hint="eastAsia" w:ascii="宋体" w:hAnsi="宋体"/>
          <w:szCs w:val="21"/>
          <w:highlight w:val="none"/>
        </w:rPr>
      </w:pPr>
      <w:r>
        <w:rPr>
          <w:rFonts w:hint="eastAsia" w:ascii="宋体" w:hAnsi="宋体"/>
          <w:szCs w:val="21"/>
          <w:highlight w:val="none"/>
        </w:rPr>
        <w:t xml:space="preserve">                                        年    月    日</w:t>
      </w:r>
    </w:p>
    <w:p>
      <w:pPr>
        <w:snapToGrid w:val="0"/>
        <w:spacing w:line="360" w:lineRule="exact"/>
        <w:jc w:val="left"/>
        <w:rPr>
          <w:rFonts w:hint="eastAsia" w:ascii="宋体" w:hAnsi="宋体"/>
          <w:b/>
          <w:szCs w:val="21"/>
          <w:highlight w:val="none"/>
        </w:rPr>
      </w:pPr>
    </w:p>
    <w:p>
      <w:pPr>
        <w:snapToGrid w:val="0"/>
        <w:spacing w:before="50" w:after="156" w:afterLines="50" w:line="360" w:lineRule="exact"/>
        <w:ind w:firstLine="203" w:firstLineChars="97"/>
        <w:jc w:val="left"/>
        <w:rPr>
          <w:rFonts w:hint="eastAsia" w:ascii="宋体" w:hAnsi="宋体"/>
          <w:b/>
          <w:szCs w:val="21"/>
          <w:highlight w:val="none"/>
        </w:rPr>
      </w:pPr>
      <w:r>
        <w:rPr>
          <w:rFonts w:hint="eastAsia" w:ascii="宋体" w:hAnsi="宋体"/>
          <w:b/>
          <w:szCs w:val="21"/>
          <w:highlight w:val="none"/>
        </w:rPr>
        <w:t>（4）投标截止之日前半年内投标人连续三个月</w:t>
      </w:r>
      <w:r>
        <w:rPr>
          <w:rFonts w:hint="eastAsia" w:ascii="宋体" w:hAnsi="宋体"/>
          <w:szCs w:val="21"/>
          <w:highlight w:val="none"/>
        </w:rPr>
        <w:t>依法纳税的依法缴纳税费或依法免缴税费的证明</w:t>
      </w:r>
      <w:r>
        <w:rPr>
          <w:rFonts w:hint="eastAsia" w:ascii="宋体" w:hAnsi="宋体"/>
          <w:b/>
          <w:szCs w:val="21"/>
          <w:highlight w:val="none"/>
        </w:rPr>
        <w:t>（扫描件或其他电子文件，格式自拟）（必须提供）；</w:t>
      </w:r>
      <w:r>
        <w:rPr>
          <w:rFonts w:hint="eastAsia" w:ascii="宋体" w:hAnsi="宋体"/>
          <w:szCs w:val="21"/>
          <w:highlight w:val="none"/>
        </w:rPr>
        <w:t>无纳税记录的，应提供由投标人所在地主管国税或地税部门出具的《依法纳税或依法免税证明》（格式自拟，扫描件或其他电子文件）</w:t>
      </w:r>
      <w:r>
        <w:rPr>
          <w:rFonts w:hint="eastAsia" w:ascii="宋体" w:hAnsi="宋体"/>
          <w:b/>
          <w:szCs w:val="21"/>
          <w:highlight w:val="none"/>
        </w:rPr>
        <w:t>。</w:t>
      </w:r>
    </w:p>
    <w:p>
      <w:pPr>
        <w:snapToGrid w:val="0"/>
        <w:spacing w:before="50" w:after="156" w:afterLines="50" w:line="360" w:lineRule="exact"/>
        <w:ind w:firstLine="203" w:firstLineChars="97"/>
        <w:jc w:val="left"/>
        <w:rPr>
          <w:rFonts w:hint="eastAsia" w:ascii="宋体" w:hAnsi="宋体"/>
          <w:szCs w:val="21"/>
          <w:highlight w:val="none"/>
        </w:rPr>
      </w:pPr>
      <w:r>
        <w:rPr>
          <w:rFonts w:hint="eastAsia" w:ascii="宋体" w:hAnsi="宋体"/>
          <w:b/>
          <w:szCs w:val="21"/>
          <w:highlight w:val="none"/>
        </w:rPr>
        <w:t>（5）</w:t>
      </w:r>
      <w:r>
        <w:rPr>
          <w:rFonts w:hint="eastAsia" w:ascii="宋体" w:hAnsi="宋体"/>
          <w:szCs w:val="21"/>
          <w:highlight w:val="none"/>
        </w:rPr>
        <w:t>投标截止之日前半年内投标人连续三个月的依法缴纳社保费的缴费凭证（</w:t>
      </w:r>
      <w:r>
        <w:rPr>
          <w:rFonts w:hint="eastAsia" w:ascii="宋体" w:hAnsi="宋体"/>
          <w:b/>
          <w:szCs w:val="21"/>
          <w:highlight w:val="none"/>
        </w:rPr>
        <w:t>扫描件或其他电子文件，格式自拟）（必须提供）；</w:t>
      </w:r>
      <w:r>
        <w:rPr>
          <w:rFonts w:hint="eastAsia" w:ascii="宋体" w:hAnsi="宋体"/>
          <w:szCs w:val="21"/>
          <w:highlight w:val="none"/>
        </w:rPr>
        <w:t>无缴费记录的，应提供由投标人所在地社保部门出具的《依法缴纳或依法免缴社保费证明》（格式自拟，扫描件或其他电子文件，原件备查）。</w:t>
      </w:r>
    </w:p>
    <w:p>
      <w:pPr>
        <w:snapToGrid w:val="0"/>
        <w:spacing w:before="50" w:after="156" w:afterLines="50" w:line="360" w:lineRule="exact"/>
        <w:jc w:val="left"/>
        <w:rPr>
          <w:rFonts w:hint="eastAsia" w:ascii="宋体" w:hAnsi="宋体"/>
          <w:b/>
          <w:szCs w:val="21"/>
          <w:highlight w:val="none"/>
        </w:rPr>
      </w:pPr>
      <w:r>
        <w:rPr>
          <w:rFonts w:hint="eastAsia" w:ascii="宋体" w:hAnsi="宋体"/>
          <w:b/>
          <w:szCs w:val="21"/>
          <w:highlight w:val="none"/>
        </w:rPr>
        <w:t xml:space="preserve">  （6）</w:t>
      </w:r>
      <w:r>
        <w:rPr>
          <w:rFonts w:hint="eastAsia" w:ascii="宋体" w:hAnsi="宋体"/>
          <w:szCs w:val="21"/>
          <w:highlight w:val="none"/>
        </w:rPr>
        <w:t>财务状况报告</w:t>
      </w:r>
      <w:r>
        <w:rPr>
          <w:rFonts w:hint="eastAsia" w:ascii="宋体" w:hAnsi="宋体"/>
          <w:b/>
          <w:szCs w:val="21"/>
          <w:highlight w:val="none"/>
        </w:rPr>
        <w:t>；（必须提供）</w:t>
      </w:r>
    </w:p>
    <w:p>
      <w:pPr>
        <w:snapToGrid w:val="0"/>
        <w:spacing w:before="50" w:after="156" w:afterLines="50" w:line="360" w:lineRule="exact"/>
        <w:ind w:firstLine="203" w:firstLineChars="97"/>
        <w:jc w:val="left"/>
        <w:rPr>
          <w:rFonts w:hint="eastAsia" w:ascii="宋体" w:hAnsi="宋体" w:cs="宋体"/>
          <w:b/>
          <w:kern w:val="0"/>
          <w:szCs w:val="21"/>
          <w:highlight w:val="none"/>
        </w:rPr>
      </w:pPr>
      <w:r>
        <w:rPr>
          <w:rFonts w:hint="eastAsia" w:ascii="宋体" w:hAnsi="宋体" w:cs="宋体"/>
          <w:b/>
          <w:kern w:val="0"/>
          <w:szCs w:val="21"/>
          <w:highlight w:val="none"/>
        </w:rPr>
        <w:t>（7）</w:t>
      </w:r>
      <w:r>
        <w:rPr>
          <w:rFonts w:hint="eastAsia" w:ascii="宋体" w:hAnsi="宋体"/>
          <w:szCs w:val="21"/>
          <w:highlight w:val="none"/>
        </w:rPr>
        <w:t>具备履行合同所必需的设备和专业技术能力的证明材料</w:t>
      </w:r>
      <w:r>
        <w:rPr>
          <w:rFonts w:hint="eastAsia" w:ascii="宋体" w:hAnsi="宋体"/>
          <w:b/>
          <w:szCs w:val="21"/>
          <w:highlight w:val="none"/>
        </w:rPr>
        <w:t>（格式自拟,必须提供）</w:t>
      </w:r>
      <w:r>
        <w:rPr>
          <w:rFonts w:hint="eastAsia" w:ascii="宋体" w:hAnsi="宋体" w:cs="宋体"/>
          <w:b/>
          <w:kern w:val="0"/>
          <w:szCs w:val="21"/>
          <w:highlight w:val="none"/>
        </w:rPr>
        <w:t>；</w:t>
      </w:r>
    </w:p>
    <w:p>
      <w:pPr>
        <w:snapToGrid w:val="0"/>
        <w:spacing w:before="50" w:after="156" w:afterLines="50" w:line="360" w:lineRule="exact"/>
        <w:ind w:firstLine="203" w:firstLineChars="97"/>
        <w:jc w:val="left"/>
        <w:rPr>
          <w:rFonts w:hint="eastAsia" w:ascii="宋体" w:hAnsi="宋体"/>
          <w:szCs w:val="21"/>
          <w:highlight w:val="none"/>
        </w:rPr>
      </w:pPr>
      <w:r>
        <w:rPr>
          <w:rFonts w:hint="eastAsia" w:ascii="宋体" w:hAnsi="宋体"/>
          <w:bCs/>
          <w:szCs w:val="21"/>
          <w:highlight w:val="none"/>
        </w:rPr>
        <w:t>（8）税务</w:t>
      </w:r>
      <w:r>
        <w:rPr>
          <w:rFonts w:hint="eastAsia" w:ascii="宋体" w:hAnsi="宋体"/>
          <w:szCs w:val="21"/>
          <w:highlight w:val="none"/>
        </w:rPr>
        <w:t>登记证扫描件（副本）（如有）</w:t>
      </w:r>
    </w:p>
    <w:bookmarkEnd w:id="64"/>
    <w:bookmarkEnd w:id="65"/>
    <w:p>
      <w:pPr>
        <w:snapToGrid w:val="0"/>
        <w:spacing w:before="50" w:after="156" w:afterLines="50" w:line="360" w:lineRule="exact"/>
        <w:ind w:firstLine="203" w:firstLineChars="97"/>
        <w:jc w:val="left"/>
        <w:rPr>
          <w:rFonts w:ascii="宋体" w:hAnsi="宋体"/>
          <w:b/>
          <w:szCs w:val="21"/>
          <w:highlight w:val="none"/>
        </w:rPr>
      </w:pPr>
      <w:r>
        <w:rPr>
          <w:rFonts w:ascii="宋体" w:hAnsi="宋体"/>
          <w:b/>
          <w:szCs w:val="21"/>
          <w:highlight w:val="none"/>
        </w:rPr>
        <w:br w:type="page"/>
      </w:r>
      <w:r>
        <w:rPr>
          <w:rFonts w:hint="eastAsia" w:ascii="宋体" w:hAnsi="宋体"/>
          <w:b/>
          <w:szCs w:val="21"/>
          <w:highlight w:val="none"/>
        </w:rPr>
        <w:t>（9）商务响应表格式：</w:t>
      </w:r>
    </w:p>
    <w:tbl>
      <w:tblPr>
        <w:tblStyle w:val="5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48"/>
        <w:gridCol w:w="3600"/>
        <w:gridCol w:w="1440"/>
        <w:gridCol w:w="288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1548"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jc w:val="center"/>
              <w:rPr>
                <w:rFonts w:ascii="宋体" w:hAnsi="宋体"/>
                <w:szCs w:val="21"/>
                <w:highlight w:val="none"/>
              </w:rPr>
            </w:pPr>
            <w:r>
              <w:rPr>
                <w:rFonts w:hint="eastAsia" w:ascii="宋体" w:hAnsi="宋体"/>
                <w:szCs w:val="21"/>
                <w:highlight w:val="none"/>
              </w:rPr>
              <w:t>项目</w:t>
            </w:r>
          </w:p>
        </w:tc>
        <w:tc>
          <w:tcPr>
            <w:tcW w:w="360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jc w:val="center"/>
              <w:rPr>
                <w:rFonts w:ascii="宋体" w:hAnsi="宋体"/>
                <w:szCs w:val="21"/>
                <w:highlight w:val="none"/>
              </w:rPr>
            </w:pPr>
            <w:r>
              <w:rPr>
                <w:rFonts w:hint="eastAsia" w:ascii="宋体" w:hAnsi="宋体"/>
                <w:szCs w:val="21"/>
                <w:highlight w:val="none"/>
              </w:rPr>
              <w:t>招标文件要求</w:t>
            </w:r>
          </w:p>
        </w:tc>
        <w:tc>
          <w:tcPr>
            <w:tcW w:w="144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jc w:val="center"/>
              <w:rPr>
                <w:rFonts w:ascii="宋体" w:hAnsi="宋体"/>
                <w:szCs w:val="21"/>
                <w:highlight w:val="none"/>
              </w:rPr>
            </w:pPr>
            <w:r>
              <w:rPr>
                <w:rFonts w:hint="eastAsia" w:ascii="宋体" w:hAnsi="宋体"/>
                <w:szCs w:val="21"/>
                <w:highlight w:val="none"/>
              </w:rPr>
              <w:t>是否响应</w:t>
            </w:r>
          </w:p>
        </w:tc>
        <w:tc>
          <w:tcPr>
            <w:tcW w:w="288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jc w:val="center"/>
              <w:rPr>
                <w:rFonts w:ascii="宋体" w:hAnsi="宋体"/>
                <w:szCs w:val="21"/>
                <w:highlight w:val="none"/>
              </w:rPr>
            </w:pPr>
            <w:r>
              <w:rPr>
                <w:rFonts w:hint="eastAsia" w:ascii="宋体" w:hAnsi="宋体"/>
                <w:szCs w:val="21"/>
                <w:highlight w:val="none"/>
              </w:rPr>
              <w:t>投标人的承诺或说明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548" w:type="dxa"/>
            <w:tcBorders>
              <w:top w:val="single" w:color="auto" w:sz="4" w:space="0"/>
              <w:left w:val="single" w:color="auto" w:sz="4" w:space="0"/>
              <w:bottom w:val="single" w:color="auto" w:sz="4" w:space="0"/>
              <w:right w:val="single" w:color="auto" w:sz="4" w:space="0"/>
            </w:tcBorders>
            <w:noWrap w:val="0"/>
            <w:vAlign w:val="center"/>
          </w:tcPr>
          <w:p>
            <w:pPr>
              <w:snapToGrid w:val="0"/>
              <w:spacing w:before="156" w:beforeLines="50"/>
              <w:jc w:val="center"/>
              <w:rPr>
                <w:rFonts w:ascii="宋体" w:hAnsi="宋体"/>
                <w:szCs w:val="21"/>
                <w:highlight w:val="none"/>
              </w:rPr>
            </w:pPr>
            <w:r>
              <w:rPr>
                <w:rFonts w:hint="eastAsia" w:ascii="宋体" w:hAnsi="宋体"/>
                <w:szCs w:val="21"/>
                <w:highlight w:val="none"/>
              </w:rPr>
              <w:t>服务期</w:t>
            </w:r>
          </w:p>
        </w:tc>
        <w:tc>
          <w:tcPr>
            <w:tcW w:w="360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548" w:type="dxa"/>
            <w:tcBorders>
              <w:top w:val="single" w:color="auto" w:sz="4" w:space="0"/>
              <w:left w:val="single" w:color="auto" w:sz="4" w:space="0"/>
              <w:bottom w:val="single" w:color="auto" w:sz="4" w:space="0"/>
              <w:right w:val="single" w:color="auto" w:sz="4" w:space="0"/>
            </w:tcBorders>
            <w:noWrap w:val="0"/>
            <w:vAlign w:val="center"/>
          </w:tcPr>
          <w:p>
            <w:pPr>
              <w:snapToGrid w:val="0"/>
              <w:spacing w:before="156" w:beforeLines="50"/>
              <w:jc w:val="center"/>
              <w:rPr>
                <w:rFonts w:ascii="宋体" w:hAnsi="宋体"/>
                <w:szCs w:val="21"/>
                <w:highlight w:val="none"/>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548" w:type="dxa"/>
            <w:tcBorders>
              <w:top w:val="single" w:color="auto" w:sz="4" w:space="0"/>
              <w:left w:val="single" w:color="auto" w:sz="4" w:space="0"/>
              <w:bottom w:val="single" w:color="auto" w:sz="4" w:space="0"/>
              <w:right w:val="single" w:color="auto" w:sz="4" w:space="0"/>
            </w:tcBorders>
            <w:noWrap w:val="0"/>
            <w:vAlign w:val="center"/>
          </w:tcPr>
          <w:p>
            <w:pPr>
              <w:snapToGrid w:val="0"/>
              <w:spacing w:before="156" w:beforeLines="50"/>
              <w:jc w:val="center"/>
              <w:rPr>
                <w:rFonts w:ascii="宋体" w:hAnsi="宋体"/>
                <w:szCs w:val="21"/>
                <w:highlight w:val="none"/>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ind w:left="86"/>
              <w:rPr>
                <w:rFonts w:ascii="宋体" w:hAnsi="宋体"/>
                <w:szCs w:val="21"/>
                <w:highlight w:val="none"/>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ind w:left="86"/>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548" w:type="dxa"/>
            <w:tcBorders>
              <w:top w:val="single" w:color="auto" w:sz="4" w:space="0"/>
              <w:left w:val="single" w:color="auto" w:sz="4" w:space="0"/>
              <w:bottom w:val="single" w:color="auto" w:sz="4" w:space="0"/>
              <w:right w:val="single" w:color="auto" w:sz="4" w:space="0"/>
            </w:tcBorders>
            <w:noWrap w:val="0"/>
            <w:vAlign w:val="center"/>
          </w:tcPr>
          <w:p>
            <w:pPr>
              <w:snapToGrid w:val="0"/>
              <w:spacing w:before="156" w:beforeLines="50"/>
              <w:jc w:val="center"/>
              <w:rPr>
                <w:rFonts w:ascii="宋体" w:hAnsi="宋体"/>
                <w:szCs w:val="21"/>
                <w:highlight w:val="none"/>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ind w:left="105" w:hanging="105" w:hangingChars="50"/>
              <w:rPr>
                <w:rFonts w:ascii="宋体" w:hAnsi="宋体"/>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3" w:hRule="atLeast"/>
        </w:trPr>
        <w:tc>
          <w:tcPr>
            <w:tcW w:w="1548" w:type="dxa"/>
            <w:tcBorders>
              <w:top w:val="single" w:color="auto" w:sz="4" w:space="0"/>
              <w:left w:val="single" w:color="auto" w:sz="4" w:space="0"/>
              <w:bottom w:val="single" w:color="auto" w:sz="4" w:space="0"/>
              <w:right w:val="single" w:color="auto" w:sz="4" w:space="0"/>
            </w:tcBorders>
            <w:noWrap w:val="0"/>
            <w:vAlign w:val="center"/>
          </w:tcPr>
          <w:p>
            <w:pPr>
              <w:snapToGrid w:val="0"/>
              <w:spacing w:before="156" w:beforeLines="50"/>
              <w:jc w:val="center"/>
              <w:rPr>
                <w:rFonts w:ascii="宋体" w:hAnsi="宋体"/>
                <w:szCs w:val="21"/>
                <w:highlight w:val="none"/>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48"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jc w:val="center"/>
              <w:rPr>
                <w:rFonts w:ascii="宋体" w:hAnsi="宋体"/>
                <w:szCs w:val="21"/>
                <w:highlight w:val="none"/>
              </w:rPr>
            </w:pPr>
            <w:r>
              <w:rPr>
                <w:rFonts w:hint="eastAsia" w:ascii="宋体" w:hAnsi="宋体"/>
                <w:szCs w:val="21"/>
                <w:highlight w:val="none"/>
              </w:rPr>
              <w:t>…</w:t>
            </w:r>
          </w:p>
        </w:tc>
        <w:tc>
          <w:tcPr>
            <w:tcW w:w="360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r>
    </w:tbl>
    <w:p>
      <w:pPr>
        <w:snapToGrid w:val="0"/>
        <w:spacing w:before="50" w:after="50" w:line="360" w:lineRule="exact"/>
        <w:rPr>
          <w:rFonts w:hint="eastAsia" w:ascii="宋体" w:hAnsi="宋体"/>
          <w:spacing w:val="20"/>
          <w:szCs w:val="21"/>
          <w:highlight w:val="none"/>
        </w:rPr>
      </w:pPr>
    </w:p>
    <w:p>
      <w:pPr>
        <w:snapToGrid w:val="0"/>
        <w:spacing w:before="50" w:after="50" w:line="360" w:lineRule="exact"/>
        <w:ind w:firstLine="210" w:firstLineChars="100"/>
        <w:rPr>
          <w:rFonts w:hint="eastAsia" w:ascii="宋体" w:hAnsi="宋体"/>
          <w:spacing w:val="20"/>
          <w:szCs w:val="21"/>
          <w:highlight w:val="none"/>
          <w:u w:val="single"/>
        </w:rPr>
      </w:pPr>
      <w:r>
        <w:rPr>
          <w:rFonts w:hint="eastAsia" w:ascii="宋体" w:hAnsi="宋体"/>
          <w:szCs w:val="21"/>
          <w:highlight w:val="none"/>
        </w:rPr>
        <w:t>委托代理人签字</w:t>
      </w:r>
      <w:r>
        <w:rPr>
          <w:rFonts w:ascii="宋体" w:hAnsi="宋体"/>
          <w:szCs w:val="21"/>
          <w:highlight w:val="none"/>
          <w:lang w:val="en"/>
        </w:rPr>
        <w:t>或盖章</w:t>
      </w:r>
      <w:r>
        <w:rPr>
          <w:rFonts w:hint="eastAsia" w:ascii="宋体" w:hAnsi="宋体"/>
          <w:spacing w:val="20"/>
          <w:szCs w:val="21"/>
          <w:highlight w:val="none"/>
        </w:rPr>
        <w:t>：</w:t>
      </w:r>
      <w:r>
        <w:rPr>
          <w:rFonts w:hint="eastAsia" w:ascii="宋体" w:hAnsi="宋体"/>
          <w:spacing w:val="20"/>
          <w:szCs w:val="21"/>
          <w:highlight w:val="none"/>
          <w:u w:val="single"/>
        </w:rPr>
        <w:t xml:space="preserve">        </w:t>
      </w:r>
    </w:p>
    <w:p>
      <w:pPr>
        <w:snapToGrid w:val="0"/>
        <w:spacing w:line="360" w:lineRule="exact"/>
        <w:ind w:firstLine="245" w:firstLineChars="98"/>
        <w:jc w:val="left"/>
        <w:rPr>
          <w:rFonts w:hint="eastAsia" w:ascii="宋体" w:hAnsi="宋体"/>
          <w:b/>
          <w:szCs w:val="21"/>
          <w:highlight w:val="none"/>
        </w:rPr>
      </w:pPr>
      <w:r>
        <w:rPr>
          <w:rFonts w:hint="eastAsia" w:ascii="宋体" w:hAnsi="宋体"/>
          <w:spacing w:val="20"/>
          <w:szCs w:val="21"/>
          <w:highlight w:val="none"/>
        </w:rPr>
        <w:t>投标人盖章：</w:t>
      </w:r>
      <w:r>
        <w:rPr>
          <w:rFonts w:hint="eastAsia" w:ascii="宋体" w:hAnsi="宋体"/>
          <w:spacing w:val="20"/>
          <w:szCs w:val="21"/>
          <w:highlight w:val="none"/>
          <w:u w:val="single"/>
        </w:rPr>
        <w:t xml:space="preserve">            </w:t>
      </w:r>
      <w:r>
        <w:rPr>
          <w:rFonts w:hint="eastAsia" w:ascii="宋体" w:hAnsi="宋体"/>
          <w:spacing w:val="20"/>
          <w:szCs w:val="21"/>
          <w:highlight w:val="none"/>
        </w:rPr>
        <w:t xml:space="preserve">              日 期：</w:t>
      </w:r>
      <w:r>
        <w:rPr>
          <w:rFonts w:hint="eastAsia" w:ascii="宋体" w:hAnsi="宋体"/>
          <w:spacing w:val="20"/>
          <w:szCs w:val="21"/>
          <w:highlight w:val="none"/>
          <w:u w:val="single"/>
        </w:rPr>
        <w:t xml:space="preserve">          </w:t>
      </w:r>
    </w:p>
    <w:p>
      <w:pPr>
        <w:snapToGrid w:val="0"/>
        <w:spacing w:line="360" w:lineRule="exact"/>
        <w:ind w:firstLine="205" w:firstLineChars="98"/>
        <w:jc w:val="left"/>
        <w:rPr>
          <w:rFonts w:hint="eastAsia" w:ascii="宋体" w:hAnsi="宋体"/>
          <w:b/>
          <w:szCs w:val="21"/>
          <w:highlight w:val="none"/>
        </w:rPr>
      </w:pPr>
    </w:p>
    <w:p>
      <w:pPr>
        <w:snapToGrid w:val="0"/>
        <w:spacing w:line="360" w:lineRule="exact"/>
        <w:ind w:left="840" w:hanging="840" w:hangingChars="400"/>
        <w:jc w:val="left"/>
        <w:rPr>
          <w:rFonts w:hint="eastAsia" w:ascii="宋体" w:hAnsi="宋体"/>
          <w:b/>
          <w:szCs w:val="21"/>
          <w:highlight w:val="none"/>
        </w:rPr>
      </w:pPr>
      <w:r>
        <w:rPr>
          <w:rFonts w:hint="eastAsia" w:ascii="宋体" w:hAnsi="宋体"/>
          <w:highlight w:val="none"/>
        </w:rPr>
        <w:t>▲</w:t>
      </w:r>
      <w:r>
        <w:rPr>
          <w:rFonts w:hint="eastAsia" w:ascii="宋体" w:hAnsi="宋体"/>
          <w:b/>
          <w:szCs w:val="21"/>
          <w:highlight w:val="none"/>
        </w:rPr>
        <w:t>（10）招标项目采购需求中要求必须提供的材料等；</w:t>
      </w:r>
      <w:r>
        <w:rPr>
          <w:rFonts w:hint="eastAsia" w:ascii="宋体" w:hAnsi="宋体"/>
          <w:szCs w:val="21"/>
          <w:highlight w:val="none"/>
        </w:rPr>
        <w:t>（招标项目采购需求中要求必须提供的材料，据实提供）</w:t>
      </w:r>
    </w:p>
    <w:p>
      <w:pPr>
        <w:snapToGrid w:val="0"/>
        <w:spacing w:line="360" w:lineRule="exact"/>
        <w:ind w:firstLine="205" w:firstLineChars="98"/>
        <w:jc w:val="left"/>
        <w:rPr>
          <w:rFonts w:hint="eastAsia" w:ascii="宋体" w:hAnsi="宋体"/>
          <w:bCs/>
          <w:szCs w:val="21"/>
          <w:highlight w:val="none"/>
        </w:rPr>
      </w:pPr>
      <w:r>
        <w:rPr>
          <w:rFonts w:hint="eastAsia" w:ascii="宋体" w:hAnsi="宋体"/>
          <w:bCs/>
          <w:szCs w:val="21"/>
          <w:highlight w:val="none"/>
        </w:rPr>
        <w:t>（11）具备法律、行政法规规定的其他条件的证明材料；（格式自拟）</w:t>
      </w:r>
    </w:p>
    <w:p>
      <w:pPr>
        <w:snapToGrid w:val="0"/>
        <w:spacing w:before="50" w:after="156" w:afterLines="50" w:line="360" w:lineRule="exact"/>
        <w:ind w:firstLine="205" w:firstLineChars="98"/>
        <w:jc w:val="left"/>
        <w:rPr>
          <w:rFonts w:hint="eastAsia" w:ascii="宋体" w:hAnsi="宋体"/>
          <w:b/>
          <w:szCs w:val="21"/>
          <w:highlight w:val="none"/>
        </w:rPr>
      </w:pPr>
      <w:r>
        <w:rPr>
          <w:rFonts w:hint="eastAsia" w:ascii="宋体" w:hAnsi="宋体"/>
          <w:bCs/>
          <w:szCs w:val="21"/>
          <w:highlight w:val="none"/>
        </w:rPr>
        <w:t>（12）投标人</w:t>
      </w:r>
      <w:r>
        <w:rPr>
          <w:rFonts w:hint="eastAsia" w:ascii="宋体" w:hAnsi="宋体"/>
          <w:szCs w:val="21"/>
          <w:highlight w:val="none"/>
        </w:rPr>
        <w:t>的类似成功案例的业绩证明文件：</w:t>
      </w:r>
    </w:p>
    <w:p>
      <w:pPr>
        <w:pStyle w:val="40"/>
        <w:snapToGrid w:val="0"/>
        <w:spacing w:line="360" w:lineRule="exact"/>
        <w:ind w:left="96" w:leftChars="46" w:firstLine="420" w:firstLineChars="200"/>
        <w:rPr>
          <w:rFonts w:hint="eastAsia" w:ascii="宋体" w:hAnsi="宋体"/>
          <w:sz w:val="21"/>
          <w:szCs w:val="21"/>
          <w:highlight w:val="none"/>
        </w:rPr>
      </w:pPr>
      <w:r>
        <w:rPr>
          <w:rFonts w:hint="eastAsia" w:ascii="宋体" w:hAnsi="宋体"/>
          <w:sz w:val="21"/>
          <w:szCs w:val="21"/>
          <w:highlight w:val="none"/>
        </w:rPr>
        <w:t>投标人同类项目实施情况一览表格式：（投标人同类项目合同扫描件、用户验收报告、用户评价意见格式自拟）</w:t>
      </w:r>
    </w:p>
    <w:tbl>
      <w:tblPr>
        <w:tblStyle w:val="55"/>
        <w:tblpPr w:leftFromText="180" w:rightFromText="180" w:vertAnchor="text" w:horzAnchor="margin" w:tblpXSpec="center" w:tblpY="21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80"/>
        <w:gridCol w:w="900"/>
        <w:gridCol w:w="1620"/>
        <w:gridCol w:w="720"/>
        <w:gridCol w:w="900"/>
        <w:gridCol w:w="540"/>
        <w:gridCol w:w="720"/>
        <w:gridCol w:w="1080"/>
        <w:gridCol w:w="144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ascii="宋体" w:hAnsi="宋体"/>
                <w:szCs w:val="21"/>
                <w:highlight w:val="none"/>
              </w:rPr>
            </w:pPr>
            <w:r>
              <w:rPr>
                <w:rFonts w:hint="eastAsia" w:ascii="宋体" w:hAnsi="宋体"/>
                <w:szCs w:val="21"/>
                <w:highlight w:val="none"/>
              </w:rPr>
              <w:t>采购单位名称</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ascii="宋体" w:hAnsi="宋体"/>
                <w:szCs w:val="21"/>
                <w:highlight w:val="none"/>
              </w:rPr>
            </w:pPr>
            <w:r>
              <w:rPr>
                <w:rFonts w:hint="eastAsia" w:ascii="宋体" w:hAnsi="宋体"/>
                <w:szCs w:val="21"/>
                <w:highlight w:val="none"/>
              </w:rPr>
              <w:t>服务项目名称</w:t>
            </w:r>
          </w:p>
        </w:tc>
        <w:tc>
          <w:tcPr>
            <w:tcW w:w="1620" w:type="dxa"/>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ascii="宋体" w:hAnsi="宋体"/>
                <w:szCs w:val="21"/>
                <w:highlight w:val="none"/>
              </w:rPr>
            </w:pPr>
            <w:r>
              <w:rPr>
                <w:rFonts w:hint="eastAsia" w:ascii="宋体" w:hAnsi="宋体"/>
                <w:szCs w:val="21"/>
                <w:highlight w:val="none"/>
              </w:rPr>
              <w:t>服务数量</w:t>
            </w:r>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ascii="宋体" w:hAnsi="宋体"/>
                <w:szCs w:val="21"/>
                <w:highlight w:val="none"/>
              </w:rPr>
            </w:pPr>
            <w:r>
              <w:rPr>
                <w:rFonts w:hint="eastAsia" w:ascii="宋体" w:hAnsi="宋体"/>
                <w:szCs w:val="21"/>
                <w:highlight w:val="none"/>
              </w:rPr>
              <w:t>单价</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ascii="宋体" w:hAnsi="宋体"/>
                <w:szCs w:val="21"/>
                <w:highlight w:val="none"/>
              </w:rPr>
            </w:pPr>
            <w:r>
              <w:rPr>
                <w:rFonts w:hint="eastAsia" w:ascii="宋体" w:hAnsi="宋体"/>
                <w:szCs w:val="21"/>
                <w:highlight w:val="none"/>
              </w:rPr>
              <w:t>合同</w:t>
            </w:r>
          </w:p>
          <w:p>
            <w:pPr>
              <w:snapToGrid w:val="0"/>
              <w:spacing w:line="360" w:lineRule="exact"/>
              <w:jc w:val="center"/>
              <w:rPr>
                <w:rFonts w:hint="eastAsia" w:ascii="宋体" w:hAnsi="宋体"/>
                <w:szCs w:val="21"/>
                <w:highlight w:val="none"/>
              </w:rPr>
            </w:pPr>
            <w:r>
              <w:rPr>
                <w:rFonts w:hint="eastAsia" w:ascii="宋体" w:hAnsi="宋体"/>
                <w:szCs w:val="21"/>
                <w:highlight w:val="none"/>
              </w:rPr>
              <w:t>金额</w:t>
            </w:r>
          </w:p>
          <w:p>
            <w:pPr>
              <w:snapToGrid w:val="0"/>
              <w:spacing w:line="360" w:lineRule="exact"/>
              <w:jc w:val="center"/>
              <w:rPr>
                <w:rFonts w:ascii="宋体" w:hAnsi="宋体"/>
                <w:szCs w:val="21"/>
                <w:highlight w:val="none"/>
              </w:rPr>
            </w:pPr>
            <w:r>
              <w:rPr>
                <w:rFonts w:hint="eastAsia" w:ascii="宋体" w:hAnsi="宋体"/>
                <w:szCs w:val="21"/>
                <w:highlight w:val="none"/>
              </w:rPr>
              <w:t>（万元）</w:t>
            </w:r>
          </w:p>
        </w:tc>
        <w:tc>
          <w:tcPr>
            <w:tcW w:w="2340"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ascii="宋体" w:hAnsi="宋体"/>
                <w:szCs w:val="21"/>
                <w:highlight w:val="none"/>
              </w:rPr>
            </w:pPr>
            <w:r>
              <w:rPr>
                <w:rFonts w:hint="eastAsia" w:ascii="宋体" w:hAnsi="宋体"/>
                <w:szCs w:val="21"/>
                <w:highlight w:val="none"/>
              </w:rPr>
              <w:t>附件页码</w:t>
            </w:r>
          </w:p>
        </w:tc>
        <w:tc>
          <w:tcPr>
            <w:tcW w:w="1440" w:type="dxa"/>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ascii="宋体" w:hAnsi="宋体"/>
                <w:szCs w:val="21"/>
                <w:highlight w:val="none"/>
              </w:rPr>
            </w:pPr>
            <w:r>
              <w:rPr>
                <w:rFonts w:hint="eastAsia" w:ascii="宋体" w:hAnsi="宋体"/>
                <w:szCs w:val="21"/>
                <w:highlight w:val="none"/>
              </w:rPr>
              <w:t>采购单位联系人及</w:t>
            </w:r>
          </w:p>
          <w:p>
            <w:pPr>
              <w:snapToGrid w:val="0"/>
              <w:spacing w:line="360" w:lineRule="exact"/>
              <w:jc w:val="center"/>
              <w:rPr>
                <w:rFonts w:ascii="宋体" w:hAnsi="宋体"/>
                <w:szCs w:val="21"/>
                <w:highlight w:val="none"/>
              </w:rPr>
            </w:pPr>
            <w:r>
              <w:rPr>
                <w:rFonts w:hint="eastAsia" w:ascii="宋体" w:hAnsi="宋体"/>
                <w:szCs w:val="21"/>
                <w:highlight w:val="none"/>
              </w:rPr>
              <w:t>联系电话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highlight w:val="none"/>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highlight w:val="none"/>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highlight w:val="none"/>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highlight w:val="none"/>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highlight w:val="none"/>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ascii="宋体" w:hAnsi="宋体"/>
                <w:szCs w:val="21"/>
                <w:highlight w:val="none"/>
              </w:rPr>
            </w:pPr>
            <w:r>
              <w:rPr>
                <w:rFonts w:hint="eastAsia" w:ascii="宋体" w:hAnsi="宋体"/>
                <w:szCs w:val="21"/>
                <w:highlight w:val="none"/>
              </w:rPr>
              <w:t>合同</w:t>
            </w:r>
          </w:p>
        </w:tc>
        <w:tc>
          <w:tcPr>
            <w:tcW w:w="720"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ascii="宋体" w:hAnsi="宋体"/>
                <w:szCs w:val="21"/>
                <w:highlight w:val="none"/>
              </w:rPr>
            </w:pPr>
            <w:r>
              <w:rPr>
                <w:rFonts w:hint="eastAsia" w:ascii="宋体" w:hAnsi="宋体"/>
                <w:szCs w:val="21"/>
                <w:highlight w:val="none"/>
              </w:rPr>
              <w:t>验收报告</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ascii="宋体" w:hAnsi="宋体"/>
                <w:szCs w:val="21"/>
                <w:highlight w:val="none"/>
              </w:rPr>
            </w:pPr>
            <w:r>
              <w:rPr>
                <w:rFonts w:hint="eastAsia" w:ascii="宋体" w:hAnsi="宋体"/>
                <w:szCs w:val="21"/>
                <w:highlight w:val="none"/>
              </w:rPr>
              <w:t>用户评价</w:t>
            </w:r>
          </w:p>
        </w:tc>
        <w:tc>
          <w:tcPr>
            <w:tcW w:w="144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080" w:type="dxa"/>
            <w:tcBorders>
              <w:top w:val="single" w:color="auto" w:sz="4" w:space="0"/>
              <w:left w:val="single" w:color="auto" w:sz="4" w:space="0"/>
              <w:bottom w:val="single" w:color="auto" w:sz="4" w:space="0"/>
              <w:right w:val="single" w:color="auto" w:sz="4" w:space="0"/>
            </w:tcBorders>
            <w:noWrap w:val="0"/>
            <w:vAlign w:val="top"/>
          </w:tcPr>
          <w:p>
            <w:pPr>
              <w:snapToGrid w:val="0"/>
              <w:spacing w:line="360" w:lineRule="exact"/>
              <w:jc w:val="left"/>
              <w:rPr>
                <w:rFonts w:ascii="宋体" w:hAnsi="宋体"/>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pPr>
              <w:snapToGrid w:val="0"/>
              <w:spacing w:line="360" w:lineRule="exact"/>
              <w:jc w:val="left"/>
              <w:rPr>
                <w:rFonts w:ascii="宋体" w:hAnsi="宋体"/>
                <w:szCs w:val="21"/>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napToGrid w:val="0"/>
              <w:spacing w:line="360" w:lineRule="exact"/>
              <w:jc w:val="left"/>
              <w:rPr>
                <w:rFonts w:ascii="宋体" w:hAnsi="宋体"/>
                <w:szCs w:val="21"/>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napToGrid w:val="0"/>
              <w:spacing w:line="360" w:lineRule="exact"/>
              <w:jc w:val="left"/>
              <w:rPr>
                <w:rFonts w:ascii="宋体" w:hAnsi="宋体"/>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pPr>
              <w:snapToGrid w:val="0"/>
              <w:spacing w:line="360" w:lineRule="exact"/>
              <w:jc w:val="left"/>
              <w:rPr>
                <w:rFonts w:ascii="宋体" w:hAnsi="宋体"/>
                <w:szCs w:val="21"/>
                <w:highlight w:val="none"/>
              </w:rPr>
            </w:pPr>
          </w:p>
        </w:tc>
        <w:tc>
          <w:tcPr>
            <w:tcW w:w="540" w:type="dxa"/>
            <w:tcBorders>
              <w:top w:val="single" w:color="auto" w:sz="4" w:space="0"/>
              <w:left w:val="single" w:color="auto" w:sz="4" w:space="0"/>
              <w:bottom w:val="single" w:color="auto" w:sz="4" w:space="0"/>
              <w:right w:val="single" w:color="auto" w:sz="4" w:space="0"/>
            </w:tcBorders>
            <w:noWrap w:val="0"/>
            <w:vAlign w:val="top"/>
          </w:tcPr>
          <w:p>
            <w:pPr>
              <w:snapToGrid w:val="0"/>
              <w:spacing w:line="360" w:lineRule="exact"/>
              <w:jc w:val="left"/>
              <w:rPr>
                <w:rFonts w:ascii="宋体" w:hAnsi="宋体"/>
                <w:szCs w:val="21"/>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napToGrid w:val="0"/>
              <w:spacing w:line="360" w:lineRule="exact"/>
              <w:jc w:val="left"/>
              <w:rPr>
                <w:rFonts w:ascii="宋体" w:hAnsi="宋体"/>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napToGrid w:val="0"/>
              <w:spacing w:line="360" w:lineRule="exact"/>
              <w:jc w:val="left"/>
              <w:rPr>
                <w:rFonts w:ascii="宋体" w:hAnsi="宋体"/>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napToGrid w:val="0"/>
              <w:spacing w:line="360" w:lineRule="exact"/>
              <w:jc w:val="left"/>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noWrap w:val="0"/>
            <w:vAlign w:val="top"/>
          </w:tcPr>
          <w:p>
            <w:pPr>
              <w:snapToGrid w:val="0"/>
              <w:spacing w:before="50" w:after="156" w:afterLines="50" w:line="360" w:lineRule="exact"/>
              <w:jc w:val="left"/>
              <w:rPr>
                <w:rFonts w:ascii="宋体" w:hAnsi="宋体"/>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pPr>
              <w:snapToGrid w:val="0"/>
              <w:spacing w:before="50" w:after="156" w:afterLines="50" w:line="360" w:lineRule="exact"/>
              <w:jc w:val="left"/>
              <w:rPr>
                <w:rFonts w:ascii="宋体" w:hAnsi="宋体"/>
                <w:szCs w:val="21"/>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napToGrid w:val="0"/>
              <w:spacing w:before="50" w:after="156" w:afterLines="50" w:line="360" w:lineRule="exact"/>
              <w:jc w:val="left"/>
              <w:rPr>
                <w:rFonts w:ascii="宋体" w:hAnsi="宋体"/>
                <w:szCs w:val="21"/>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napToGrid w:val="0"/>
              <w:spacing w:before="50" w:after="156" w:afterLines="50" w:line="360" w:lineRule="exact"/>
              <w:jc w:val="left"/>
              <w:rPr>
                <w:rFonts w:ascii="宋体" w:hAnsi="宋体"/>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pPr>
              <w:snapToGrid w:val="0"/>
              <w:spacing w:before="50" w:after="156" w:afterLines="50" w:line="360" w:lineRule="exact"/>
              <w:jc w:val="left"/>
              <w:rPr>
                <w:rFonts w:ascii="宋体" w:hAnsi="宋体"/>
                <w:szCs w:val="21"/>
                <w:highlight w:val="none"/>
              </w:rPr>
            </w:pPr>
          </w:p>
        </w:tc>
        <w:tc>
          <w:tcPr>
            <w:tcW w:w="540" w:type="dxa"/>
            <w:tcBorders>
              <w:top w:val="single" w:color="auto" w:sz="4" w:space="0"/>
              <w:left w:val="single" w:color="auto" w:sz="4" w:space="0"/>
              <w:bottom w:val="single" w:color="auto" w:sz="4" w:space="0"/>
              <w:right w:val="single" w:color="auto" w:sz="4" w:space="0"/>
            </w:tcBorders>
            <w:noWrap w:val="0"/>
            <w:vAlign w:val="top"/>
          </w:tcPr>
          <w:p>
            <w:pPr>
              <w:snapToGrid w:val="0"/>
              <w:spacing w:before="50" w:after="156" w:afterLines="50" w:line="360" w:lineRule="exact"/>
              <w:jc w:val="left"/>
              <w:rPr>
                <w:rFonts w:ascii="宋体" w:hAnsi="宋体"/>
                <w:szCs w:val="21"/>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napToGrid w:val="0"/>
              <w:spacing w:before="50" w:after="156" w:afterLines="50" w:line="360" w:lineRule="exact"/>
              <w:jc w:val="left"/>
              <w:rPr>
                <w:rFonts w:ascii="宋体" w:hAnsi="宋体"/>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napToGrid w:val="0"/>
              <w:spacing w:before="50" w:after="156" w:afterLines="50" w:line="360" w:lineRule="exact"/>
              <w:jc w:val="left"/>
              <w:rPr>
                <w:rFonts w:ascii="宋体" w:hAnsi="宋体"/>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napToGrid w:val="0"/>
              <w:spacing w:before="50" w:after="156" w:afterLines="50" w:line="360" w:lineRule="exact"/>
              <w:jc w:val="left"/>
              <w:rPr>
                <w:rFonts w:ascii="宋体" w:hAnsi="宋体"/>
                <w:szCs w:val="21"/>
                <w:highlight w:val="none"/>
              </w:rPr>
            </w:pPr>
          </w:p>
        </w:tc>
      </w:tr>
    </w:tbl>
    <w:p>
      <w:pPr>
        <w:pStyle w:val="15"/>
        <w:snapToGrid w:val="0"/>
        <w:spacing w:line="360" w:lineRule="exact"/>
        <w:rPr>
          <w:rFonts w:hint="eastAsia" w:ascii="宋体" w:hAnsi="宋体" w:eastAsia="宋体"/>
          <w:sz w:val="21"/>
          <w:szCs w:val="21"/>
          <w:highlight w:val="none"/>
          <w:u w:val="single"/>
        </w:rPr>
      </w:pPr>
      <w:r>
        <w:rPr>
          <w:rFonts w:hint="eastAsia" w:ascii="宋体" w:hAnsi="宋体" w:eastAsia="宋体"/>
          <w:sz w:val="21"/>
          <w:szCs w:val="21"/>
          <w:highlight w:val="none"/>
        </w:rPr>
        <w:t>法定代表人(负责人) 或委托代理人签字：</w:t>
      </w:r>
      <w:r>
        <w:rPr>
          <w:rFonts w:hint="eastAsia" w:ascii="宋体" w:hAnsi="宋体" w:eastAsia="宋体"/>
          <w:sz w:val="21"/>
          <w:szCs w:val="21"/>
          <w:highlight w:val="none"/>
          <w:u w:val="single"/>
        </w:rPr>
        <w:t>　　　　　</w:t>
      </w:r>
    </w:p>
    <w:p>
      <w:pPr>
        <w:snapToGrid w:val="0"/>
        <w:spacing w:before="50" w:line="360" w:lineRule="exact"/>
        <w:jc w:val="left"/>
        <w:rPr>
          <w:rFonts w:hint="eastAsia" w:ascii="宋体" w:hAnsi="宋体"/>
          <w:szCs w:val="21"/>
          <w:highlight w:val="none"/>
        </w:rPr>
      </w:pPr>
      <w:r>
        <w:rPr>
          <w:rFonts w:hint="eastAsia" w:ascii="宋体" w:hAnsi="宋体"/>
          <w:szCs w:val="21"/>
          <w:highlight w:val="none"/>
        </w:rPr>
        <w:t>投标人公章：</w:t>
      </w:r>
      <w:r>
        <w:rPr>
          <w:rFonts w:hint="eastAsia" w:ascii="宋体" w:hAnsi="宋体"/>
          <w:szCs w:val="21"/>
          <w:highlight w:val="none"/>
          <w:u w:val="single"/>
        </w:rPr>
        <w:t xml:space="preserve">                 </w:t>
      </w:r>
      <w:r>
        <w:rPr>
          <w:rFonts w:hint="eastAsia" w:ascii="宋体" w:hAnsi="宋体"/>
          <w:szCs w:val="21"/>
          <w:highlight w:val="none"/>
        </w:rPr>
        <w:t xml:space="preserve">                                           年    月  日</w:t>
      </w:r>
    </w:p>
    <w:p>
      <w:pPr>
        <w:snapToGrid w:val="0"/>
        <w:spacing w:before="50" w:line="360" w:lineRule="exact"/>
        <w:ind w:firstLine="281" w:firstLineChars="134"/>
        <w:jc w:val="left"/>
        <w:rPr>
          <w:rFonts w:hint="eastAsia" w:ascii="宋体" w:hAnsi="宋体"/>
          <w:bCs/>
          <w:szCs w:val="21"/>
          <w:highlight w:val="none"/>
        </w:rPr>
      </w:pPr>
      <w:r>
        <w:rPr>
          <w:rFonts w:hint="eastAsia" w:ascii="宋体" w:hAnsi="宋体"/>
          <w:bCs/>
          <w:szCs w:val="21"/>
          <w:highlight w:val="none"/>
        </w:rPr>
        <w:t>（13）其他特殊资质证书（如本地化服务能力等）；（按要求提供）</w:t>
      </w:r>
    </w:p>
    <w:p>
      <w:pPr>
        <w:snapToGrid w:val="0"/>
        <w:spacing w:line="360" w:lineRule="exact"/>
        <w:ind w:firstLine="281" w:firstLineChars="134"/>
        <w:jc w:val="left"/>
        <w:rPr>
          <w:rFonts w:hint="eastAsia" w:ascii="宋体" w:hAnsi="宋体"/>
          <w:szCs w:val="21"/>
          <w:highlight w:val="none"/>
        </w:rPr>
      </w:pPr>
      <w:r>
        <w:rPr>
          <w:rFonts w:hint="eastAsia" w:ascii="宋体" w:hAnsi="宋体"/>
          <w:bCs/>
          <w:szCs w:val="21"/>
          <w:highlight w:val="none"/>
        </w:rPr>
        <w:t>（14）投</w:t>
      </w:r>
      <w:r>
        <w:rPr>
          <w:rFonts w:hint="eastAsia" w:ascii="宋体" w:hAnsi="宋体"/>
          <w:szCs w:val="21"/>
          <w:highlight w:val="none"/>
        </w:rPr>
        <w:t>标人质量管理和质量保证体系等方面的认证证书；（按要求提供）</w:t>
      </w:r>
    </w:p>
    <w:p>
      <w:pPr>
        <w:snapToGrid w:val="0"/>
        <w:spacing w:line="360" w:lineRule="exact"/>
        <w:ind w:firstLine="281" w:firstLineChars="134"/>
        <w:jc w:val="left"/>
        <w:rPr>
          <w:rFonts w:hint="eastAsia" w:ascii="宋体" w:hAnsi="宋体"/>
          <w:szCs w:val="21"/>
          <w:highlight w:val="none"/>
        </w:rPr>
      </w:pPr>
      <w:r>
        <w:rPr>
          <w:rFonts w:hint="eastAsia" w:ascii="宋体" w:hAnsi="宋体"/>
          <w:szCs w:val="21"/>
          <w:highlight w:val="none"/>
        </w:rPr>
        <w:t>（15）投标人认为可以证明其能力或业绩的其他材料；格式自拟</w:t>
      </w:r>
    </w:p>
    <w:p>
      <w:pPr>
        <w:snapToGrid w:val="0"/>
        <w:spacing w:line="360" w:lineRule="exact"/>
        <w:ind w:firstLine="281" w:firstLineChars="134"/>
        <w:jc w:val="left"/>
        <w:rPr>
          <w:rFonts w:hint="eastAsia" w:ascii="宋体" w:hAnsi="宋体"/>
          <w:szCs w:val="21"/>
          <w:highlight w:val="none"/>
        </w:rPr>
      </w:pPr>
      <w:r>
        <w:rPr>
          <w:rFonts w:hint="eastAsia" w:ascii="宋体" w:hAnsi="宋体"/>
          <w:szCs w:val="21"/>
          <w:highlight w:val="none"/>
        </w:rPr>
        <w:t>（16）投标人关于服务升级及本单位债务纠纷、违法违规记录等方面的情况（内容见投标声明书）；</w:t>
      </w:r>
    </w:p>
    <w:p>
      <w:pPr>
        <w:snapToGrid w:val="0"/>
        <w:spacing w:line="360" w:lineRule="exact"/>
        <w:ind w:firstLine="283" w:firstLineChars="135"/>
        <w:jc w:val="left"/>
        <w:rPr>
          <w:rFonts w:hint="eastAsia" w:ascii="宋体" w:hAnsi="宋体"/>
          <w:szCs w:val="21"/>
          <w:highlight w:val="none"/>
        </w:rPr>
      </w:pPr>
      <w:r>
        <w:rPr>
          <w:rFonts w:hint="eastAsia" w:ascii="宋体" w:hAnsi="宋体"/>
          <w:szCs w:val="21"/>
          <w:highlight w:val="none"/>
        </w:rPr>
        <w:t>（17）投标人情况介绍。（主要服务能力、规模、经营业绩等，格式自拟）</w:t>
      </w:r>
    </w:p>
    <w:p>
      <w:pPr>
        <w:adjustRightInd w:val="0"/>
        <w:snapToGrid w:val="0"/>
        <w:spacing w:line="440" w:lineRule="exact"/>
        <w:ind w:firstLine="411" w:firstLineChars="196"/>
        <w:jc w:val="left"/>
        <w:rPr>
          <w:rFonts w:hint="eastAsia"/>
          <w:highlight w:val="none"/>
        </w:rPr>
      </w:pPr>
      <w:r>
        <w:rPr>
          <w:rFonts w:hint="eastAsia" w:ascii="宋体" w:hAnsi="宋体"/>
          <w:szCs w:val="21"/>
          <w:highlight w:val="none"/>
        </w:rPr>
        <w:t>（18）中小企业声明函。（如有，请提供）</w:t>
      </w:r>
    </w:p>
    <w:p>
      <w:pPr>
        <w:snapToGrid w:val="0"/>
        <w:spacing w:line="360" w:lineRule="exact"/>
        <w:ind w:firstLine="411" w:firstLineChars="196"/>
        <w:jc w:val="left"/>
        <w:rPr>
          <w:rFonts w:hint="eastAsia" w:ascii="宋体" w:hAnsi="宋体"/>
          <w:szCs w:val="21"/>
          <w:highlight w:val="none"/>
        </w:rPr>
      </w:pPr>
      <w:r>
        <w:rPr>
          <w:rFonts w:hint="eastAsia" w:ascii="宋体" w:hAnsi="宋体"/>
          <w:szCs w:val="21"/>
          <w:highlight w:val="none"/>
        </w:rPr>
        <w:t>中小企业声明函（如有请提供）：</w:t>
      </w:r>
    </w:p>
    <w:p>
      <w:pPr>
        <w:pStyle w:val="333"/>
        <w:spacing w:after="0"/>
        <w:rPr>
          <w:highlight w:val="none"/>
        </w:rPr>
      </w:pPr>
      <w:r>
        <w:rPr>
          <w:highlight w:val="none"/>
        </w:rPr>
        <w:t>中小企业声明函</w:t>
      </w:r>
    </w:p>
    <w:p>
      <w:pPr>
        <w:pStyle w:val="333"/>
        <w:spacing w:after="0"/>
        <w:rPr>
          <w:highlight w:val="none"/>
        </w:rPr>
      </w:pPr>
    </w:p>
    <w:p>
      <w:pPr>
        <w:pStyle w:val="335"/>
        <w:spacing w:line="506" w:lineRule="exact"/>
        <w:ind w:firstLine="640"/>
        <w:jc w:val="both"/>
        <w:rPr>
          <w:sz w:val="21"/>
          <w:szCs w:val="21"/>
          <w:highlight w:val="none"/>
        </w:rPr>
      </w:pPr>
      <w:r>
        <w:rPr>
          <w:sz w:val="21"/>
          <w:szCs w:val="21"/>
          <w:highlight w:val="none"/>
        </w:rPr>
        <w:t>本公司</w:t>
      </w:r>
      <w:r>
        <w:rPr>
          <w:rFonts w:hint="eastAsia"/>
          <w:sz w:val="21"/>
          <w:szCs w:val="21"/>
          <w:highlight w:val="none"/>
        </w:rPr>
        <w:t>（联合体）</w:t>
      </w:r>
      <w:r>
        <w:rPr>
          <w:sz w:val="21"/>
          <w:szCs w:val="21"/>
          <w:highlight w:val="none"/>
        </w:rPr>
        <w:t>郑重声明，根据《政府采购促进中小企业发展管理办法》（财库〔2020 〕46号）的规定，本公司（联合体）参加</w:t>
      </w:r>
      <w:r>
        <w:rPr>
          <w:sz w:val="21"/>
          <w:szCs w:val="21"/>
          <w:highlight w:val="none"/>
          <w:u w:val="single"/>
        </w:rPr>
        <w:t>（项目名称</w:t>
      </w:r>
      <w:r>
        <w:rPr>
          <w:rFonts w:hint="eastAsia"/>
          <w:sz w:val="21"/>
          <w:szCs w:val="21"/>
          <w:highlight w:val="none"/>
          <w:u w:val="single"/>
        </w:rPr>
        <w:t>及项目编号</w:t>
      </w:r>
      <w:r>
        <w:rPr>
          <w:sz w:val="21"/>
          <w:szCs w:val="21"/>
          <w:highlight w:val="none"/>
          <w:u w:val="single"/>
        </w:rPr>
        <w:t>）</w:t>
      </w:r>
      <w:r>
        <w:rPr>
          <w:rFonts w:hint="eastAsia"/>
          <w:sz w:val="21"/>
          <w:szCs w:val="21"/>
          <w:highlight w:val="none"/>
        </w:rPr>
        <w:t>项目</w:t>
      </w:r>
      <w:r>
        <w:rPr>
          <w:sz w:val="21"/>
          <w:szCs w:val="21"/>
          <w:highlight w:val="none"/>
        </w:rPr>
        <w:t>釆购活动,服务全部由符合政策要求的中小企业承接。相关企业（含联合体中的中小企业、签订分包意向协议的中小企业） 的具体情况如下</w:t>
      </w:r>
      <w:r>
        <w:rPr>
          <w:rFonts w:hint="eastAsia"/>
          <w:sz w:val="21"/>
          <w:szCs w:val="21"/>
          <w:highlight w:val="none"/>
        </w:rPr>
        <w:t>：</w:t>
      </w:r>
    </w:p>
    <w:p>
      <w:pPr>
        <w:pStyle w:val="335"/>
        <w:spacing w:line="506" w:lineRule="exact"/>
        <w:ind w:firstLine="640"/>
        <w:jc w:val="both"/>
        <w:rPr>
          <w:sz w:val="21"/>
          <w:szCs w:val="21"/>
          <w:highlight w:val="none"/>
        </w:rPr>
      </w:pPr>
      <w:r>
        <w:rPr>
          <w:rFonts w:hint="eastAsia"/>
          <w:sz w:val="21"/>
          <w:szCs w:val="21"/>
          <w:highlight w:val="none"/>
        </w:rPr>
        <w:t>1.</w:t>
      </w:r>
      <w:r>
        <w:rPr>
          <w:rFonts w:hint="eastAsia"/>
          <w:sz w:val="21"/>
          <w:szCs w:val="21"/>
          <w:highlight w:val="none"/>
          <w:u w:val="single"/>
        </w:rPr>
        <w:t xml:space="preserve">   （</w:t>
      </w:r>
      <w:r>
        <w:rPr>
          <w:sz w:val="21"/>
          <w:szCs w:val="21"/>
          <w:highlight w:val="none"/>
          <w:u w:val="single"/>
        </w:rPr>
        <w:t>标的名称</w:t>
      </w:r>
      <w:r>
        <w:rPr>
          <w:rFonts w:hint="eastAsia"/>
          <w:sz w:val="21"/>
          <w:szCs w:val="21"/>
          <w:highlight w:val="none"/>
          <w:u w:val="single"/>
        </w:rPr>
        <w:t>）</w:t>
      </w:r>
      <w:r>
        <w:rPr>
          <w:rFonts w:hint="eastAsia"/>
          <w:sz w:val="21"/>
          <w:szCs w:val="21"/>
          <w:highlight w:val="none"/>
        </w:rPr>
        <w:t>，</w:t>
      </w:r>
      <w:r>
        <w:rPr>
          <w:sz w:val="21"/>
          <w:szCs w:val="21"/>
          <w:highlight w:val="none"/>
        </w:rPr>
        <w:t>属于</w:t>
      </w:r>
      <w:r>
        <w:rPr>
          <w:rFonts w:hint="eastAsia"/>
          <w:sz w:val="21"/>
          <w:szCs w:val="21"/>
          <w:highlight w:val="none"/>
          <w:u w:val="single"/>
        </w:rPr>
        <w:t xml:space="preserve">     </w:t>
      </w:r>
      <w:r>
        <w:rPr>
          <w:sz w:val="21"/>
          <w:szCs w:val="21"/>
          <w:highlight w:val="none"/>
          <w:u w:val="single"/>
        </w:rPr>
        <w:t>（釆购文件中明确的所属行业）行业</w:t>
      </w:r>
      <w:r>
        <w:rPr>
          <w:rFonts w:hint="eastAsia"/>
          <w:sz w:val="21"/>
          <w:szCs w:val="21"/>
          <w:highlight w:val="none"/>
        </w:rPr>
        <w:t>；</w:t>
      </w:r>
      <w:r>
        <w:rPr>
          <w:sz w:val="21"/>
          <w:szCs w:val="21"/>
          <w:highlight w:val="none"/>
        </w:rPr>
        <w:t>承建（承接）企业为</w:t>
      </w:r>
      <w:r>
        <w:rPr>
          <w:sz w:val="21"/>
          <w:szCs w:val="21"/>
          <w:highlight w:val="none"/>
          <w:u w:val="single"/>
        </w:rPr>
        <w:t>（企业名称）</w:t>
      </w:r>
      <w:r>
        <w:rPr>
          <w:rFonts w:hint="eastAsia"/>
          <w:sz w:val="21"/>
          <w:szCs w:val="21"/>
          <w:highlight w:val="none"/>
        </w:rPr>
        <w:t>，</w:t>
      </w:r>
      <w:r>
        <w:rPr>
          <w:sz w:val="21"/>
          <w:szCs w:val="21"/>
          <w:highlight w:val="none"/>
        </w:rPr>
        <w:t>从业人员</w:t>
      </w:r>
      <w:r>
        <w:rPr>
          <w:sz w:val="21"/>
          <w:szCs w:val="21"/>
          <w:highlight w:val="none"/>
          <w:u w:val="single"/>
        </w:rPr>
        <w:tab/>
      </w:r>
      <w:r>
        <w:rPr>
          <w:sz w:val="21"/>
          <w:szCs w:val="21"/>
          <w:highlight w:val="none"/>
          <w:u w:val="single"/>
        </w:rPr>
        <w:tab/>
      </w:r>
      <w:r>
        <w:rPr>
          <w:rFonts w:hint="eastAsia"/>
          <w:sz w:val="21"/>
          <w:szCs w:val="21"/>
          <w:highlight w:val="none"/>
          <w:u w:val="single"/>
        </w:rPr>
        <w:t xml:space="preserve">  </w:t>
      </w:r>
      <w:r>
        <w:rPr>
          <w:sz w:val="21"/>
          <w:szCs w:val="21"/>
          <w:highlight w:val="none"/>
        </w:rPr>
        <w:t>人，营业收入为</w:t>
      </w:r>
      <w:r>
        <w:rPr>
          <w:rFonts w:hint="eastAsia"/>
          <w:sz w:val="21"/>
          <w:szCs w:val="21"/>
          <w:highlight w:val="none"/>
          <w:u w:val="single"/>
        </w:rPr>
        <w:t xml:space="preserve">    </w:t>
      </w:r>
      <w:r>
        <w:rPr>
          <w:sz w:val="21"/>
          <w:szCs w:val="21"/>
          <w:highlight w:val="none"/>
        </w:rPr>
        <w:t>万元，资产总额为</w:t>
      </w:r>
      <w:r>
        <w:rPr>
          <w:rFonts w:hint="eastAsia"/>
          <w:sz w:val="21"/>
          <w:szCs w:val="21"/>
          <w:highlight w:val="none"/>
          <w:u w:val="single"/>
        </w:rPr>
        <w:t xml:space="preserve">     </w:t>
      </w:r>
      <w:r>
        <w:rPr>
          <w:sz w:val="21"/>
          <w:szCs w:val="21"/>
          <w:highlight w:val="none"/>
        </w:rPr>
        <w:t>万元</w:t>
      </w:r>
      <w:r>
        <w:rPr>
          <w:rFonts w:hint="eastAsia"/>
          <w:sz w:val="21"/>
          <w:szCs w:val="21"/>
          <w:highlight w:val="none"/>
        </w:rPr>
        <w:t>，</w:t>
      </w:r>
      <w:r>
        <w:rPr>
          <w:sz w:val="21"/>
          <w:szCs w:val="21"/>
          <w:highlight w:val="none"/>
        </w:rPr>
        <w:t>属于</w:t>
      </w:r>
      <w:r>
        <w:rPr>
          <w:sz w:val="21"/>
          <w:szCs w:val="21"/>
          <w:highlight w:val="none"/>
          <w:u w:val="single"/>
        </w:rPr>
        <w:t>（中型企业、小型企业、微型企业）</w:t>
      </w:r>
      <w:r>
        <w:rPr>
          <w:rFonts w:hint="eastAsia"/>
          <w:sz w:val="21"/>
          <w:szCs w:val="21"/>
          <w:highlight w:val="none"/>
        </w:rPr>
        <w:t>；</w:t>
      </w:r>
      <w:r>
        <w:rPr>
          <w:sz w:val="21"/>
          <w:szCs w:val="21"/>
          <w:highlight w:val="none"/>
        </w:rPr>
        <w:t xml:space="preserve"> </w:t>
      </w:r>
    </w:p>
    <w:p>
      <w:pPr>
        <w:pStyle w:val="335"/>
        <w:spacing w:line="506" w:lineRule="exact"/>
        <w:ind w:firstLine="640"/>
        <w:jc w:val="both"/>
        <w:rPr>
          <w:sz w:val="21"/>
          <w:szCs w:val="21"/>
          <w:highlight w:val="none"/>
        </w:rPr>
      </w:pPr>
      <w:r>
        <w:rPr>
          <w:rFonts w:hint="eastAsia"/>
          <w:sz w:val="21"/>
          <w:szCs w:val="21"/>
          <w:highlight w:val="none"/>
        </w:rPr>
        <w:t>2.</w:t>
      </w:r>
      <w:r>
        <w:rPr>
          <w:rFonts w:hint="eastAsia"/>
          <w:sz w:val="21"/>
          <w:szCs w:val="21"/>
          <w:highlight w:val="none"/>
          <w:u w:val="single"/>
        </w:rPr>
        <w:t xml:space="preserve">    </w:t>
      </w:r>
      <w:r>
        <w:rPr>
          <w:sz w:val="21"/>
          <w:szCs w:val="21"/>
          <w:highlight w:val="none"/>
          <w:u w:val="single"/>
        </w:rPr>
        <w:t>（标的名称）</w:t>
      </w:r>
      <w:r>
        <w:rPr>
          <w:rFonts w:hint="eastAsia"/>
          <w:sz w:val="21"/>
          <w:szCs w:val="21"/>
          <w:highlight w:val="none"/>
        </w:rPr>
        <w:t>，</w:t>
      </w:r>
      <w:r>
        <w:rPr>
          <w:sz w:val="21"/>
          <w:szCs w:val="21"/>
          <w:highlight w:val="none"/>
        </w:rPr>
        <w:t>属于</w:t>
      </w:r>
      <w:r>
        <w:rPr>
          <w:rFonts w:hint="eastAsia"/>
          <w:sz w:val="21"/>
          <w:szCs w:val="21"/>
          <w:highlight w:val="none"/>
          <w:u w:val="single"/>
        </w:rPr>
        <w:t xml:space="preserve">     </w:t>
      </w:r>
      <w:r>
        <w:rPr>
          <w:sz w:val="21"/>
          <w:szCs w:val="21"/>
          <w:highlight w:val="none"/>
          <w:u w:val="single"/>
        </w:rPr>
        <w:t>（釆购文件中明确的所属行业）行业</w:t>
      </w:r>
      <w:r>
        <w:rPr>
          <w:rFonts w:hint="eastAsia"/>
          <w:sz w:val="21"/>
          <w:szCs w:val="21"/>
          <w:highlight w:val="none"/>
        </w:rPr>
        <w:t>；</w:t>
      </w:r>
      <w:r>
        <w:rPr>
          <w:sz w:val="21"/>
          <w:szCs w:val="21"/>
          <w:highlight w:val="none"/>
        </w:rPr>
        <w:t>承建（承接）企业为</w:t>
      </w:r>
      <w:r>
        <w:rPr>
          <w:sz w:val="21"/>
          <w:szCs w:val="21"/>
          <w:highlight w:val="none"/>
          <w:u w:val="single"/>
        </w:rPr>
        <w:t>（企业名称）</w:t>
      </w:r>
      <w:r>
        <w:rPr>
          <w:sz w:val="21"/>
          <w:szCs w:val="21"/>
          <w:highlight w:val="none"/>
        </w:rPr>
        <w:t>、从业人员</w:t>
      </w:r>
      <w:r>
        <w:rPr>
          <w:sz w:val="21"/>
          <w:szCs w:val="21"/>
          <w:highlight w:val="none"/>
          <w:u w:val="single"/>
        </w:rPr>
        <w:tab/>
      </w:r>
      <w:r>
        <w:rPr>
          <w:sz w:val="21"/>
          <w:szCs w:val="21"/>
          <w:highlight w:val="none"/>
          <w:u w:val="single"/>
        </w:rPr>
        <w:tab/>
      </w:r>
      <w:r>
        <w:rPr>
          <w:rFonts w:hint="eastAsia"/>
          <w:sz w:val="21"/>
          <w:szCs w:val="21"/>
          <w:highlight w:val="none"/>
          <w:u w:val="single"/>
        </w:rPr>
        <w:t xml:space="preserve">  </w:t>
      </w:r>
      <w:r>
        <w:rPr>
          <w:sz w:val="21"/>
          <w:szCs w:val="21"/>
          <w:highlight w:val="none"/>
          <w:u w:val="single"/>
        </w:rPr>
        <w:tab/>
      </w:r>
      <w:r>
        <w:rPr>
          <w:sz w:val="21"/>
          <w:szCs w:val="21"/>
          <w:highlight w:val="none"/>
        </w:rPr>
        <w:t>人，营业收入为</w:t>
      </w:r>
      <w:r>
        <w:rPr>
          <w:rFonts w:hint="eastAsia"/>
          <w:sz w:val="21"/>
          <w:szCs w:val="21"/>
          <w:highlight w:val="none"/>
          <w:u w:val="single"/>
        </w:rPr>
        <w:t xml:space="preserve">    </w:t>
      </w:r>
      <w:r>
        <w:rPr>
          <w:sz w:val="21"/>
          <w:szCs w:val="21"/>
          <w:highlight w:val="none"/>
        </w:rPr>
        <w:t>万元，资产总额为</w:t>
      </w:r>
      <w:r>
        <w:rPr>
          <w:rFonts w:hint="eastAsia"/>
          <w:sz w:val="21"/>
          <w:szCs w:val="21"/>
          <w:highlight w:val="none"/>
          <w:u w:val="single"/>
        </w:rPr>
        <w:t xml:space="preserve">    </w:t>
      </w:r>
      <w:r>
        <w:rPr>
          <w:sz w:val="21"/>
          <w:szCs w:val="21"/>
          <w:highlight w:val="none"/>
        </w:rPr>
        <w:t>万元，属于</w:t>
      </w:r>
      <w:r>
        <w:rPr>
          <w:sz w:val="21"/>
          <w:szCs w:val="21"/>
          <w:highlight w:val="none"/>
          <w:u w:val="single"/>
        </w:rPr>
        <w:t>（中型企业、小型企业、微型企业）</w:t>
      </w:r>
      <w:r>
        <w:rPr>
          <w:rFonts w:hint="eastAsia"/>
          <w:sz w:val="21"/>
          <w:szCs w:val="21"/>
          <w:highlight w:val="none"/>
        </w:rPr>
        <w:t>；</w:t>
      </w:r>
    </w:p>
    <w:p>
      <w:pPr>
        <w:pStyle w:val="335"/>
        <w:spacing w:line="506" w:lineRule="exact"/>
        <w:ind w:firstLine="640"/>
        <w:jc w:val="both"/>
        <w:rPr>
          <w:sz w:val="21"/>
          <w:szCs w:val="21"/>
          <w:highlight w:val="none"/>
        </w:rPr>
      </w:pPr>
      <w:r>
        <w:rPr>
          <w:rFonts w:hint="eastAsia"/>
          <w:sz w:val="21"/>
          <w:szCs w:val="21"/>
          <w:highlight w:val="none"/>
        </w:rPr>
        <w:t>......</w:t>
      </w:r>
    </w:p>
    <w:p>
      <w:pPr>
        <w:pStyle w:val="335"/>
        <w:spacing w:line="499" w:lineRule="exact"/>
        <w:ind w:firstLine="640"/>
        <w:jc w:val="both"/>
        <w:rPr>
          <w:sz w:val="21"/>
          <w:szCs w:val="21"/>
          <w:highlight w:val="none"/>
        </w:rPr>
      </w:pPr>
      <w:r>
        <w:rPr>
          <w:sz w:val="21"/>
          <w:szCs w:val="21"/>
          <w:highlight w:val="none"/>
        </w:rPr>
        <w:t>以上企业，不属于大企业的分支机构，不存在控股股东为大企业的情形，也不存在与大企业的负责人为同一人的情形。</w:t>
      </w:r>
    </w:p>
    <w:p>
      <w:pPr>
        <w:pStyle w:val="335"/>
        <w:spacing w:after="40" w:line="499" w:lineRule="exact"/>
        <w:ind w:firstLine="640"/>
        <w:jc w:val="both"/>
        <w:rPr>
          <w:rFonts w:hint="eastAsia"/>
          <w:sz w:val="21"/>
          <w:szCs w:val="21"/>
          <w:highlight w:val="none"/>
        </w:rPr>
      </w:pPr>
      <w:r>
        <w:rPr>
          <w:sz w:val="21"/>
          <w:szCs w:val="21"/>
          <w:highlight w:val="none"/>
        </w:rPr>
        <w:t>本企业对上述声明内容的真实性</w:t>
      </w:r>
      <w:r>
        <w:rPr>
          <w:rFonts w:hint="eastAsia"/>
          <w:sz w:val="21"/>
          <w:szCs w:val="21"/>
          <w:highlight w:val="none"/>
        </w:rPr>
        <w:t>负责</w:t>
      </w:r>
      <w:r>
        <w:rPr>
          <w:sz w:val="21"/>
          <w:szCs w:val="21"/>
          <w:highlight w:val="none"/>
        </w:rPr>
        <w:t>。如有虚假，将依法承担相应责任。</w:t>
      </w:r>
    </w:p>
    <w:p>
      <w:pPr>
        <w:pStyle w:val="335"/>
        <w:spacing w:after="40" w:line="499" w:lineRule="exact"/>
        <w:ind w:firstLine="640"/>
        <w:jc w:val="both"/>
        <w:rPr>
          <w:sz w:val="21"/>
          <w:szCs w:val="21"/>
          <w:highlight w:val="none"/>
        </w:rPr>
      </w:pPr>
    </w:p>
    <w:p>
      <w:pPr>
        <w:pStyle w:val="335"/>
        <w:spacing w:line="506" w:lineRule="exact"/>
        <w:ind w:firstLine="640"/>
        <w:jc w:val="both"/>
        <w:rPr>
          <w:sz w:val="21"/>
          <w:szCs w:val="21"/>
          <w:highlight w:val="none"/>
        </w:rPr>
      </w:pPr>
      <w:r>
        <w:rPr>
          <w:rFonts w:hint="eastAsia"/>
          <w:sz w:val="21"/>
          <w:szCs w:val="21"/>
          <w:highlight w:val="none"/>
        </w:rPr>
        <w:t xml:space="preserve">                          </w:t>
      </w:r>
      <w:r>
        <w:rPr>
          <w:sz w:val="21"/>
          <w:szCs w:val="21"/>
          <w:highlight w:val="none"/>
        </w:rPr>
        <w:t>企业名称（盖章）：</w:t>
      </w:r>
    </w:p>
    <w:p>
      <w:pPr>
        <w:pStyle w:val="335"/>
        <w:spacing w:line="506" w:lineRule="exact"/>
        <w:ind w:firstLine="640"/>
        <w:jc w:val="both"/>
        <w:rPr>
          <w:sz w:val="21"/>
          <w:szCs w:val="21"/>
          <w:highlight w:val="none"/>
        </w:rPr>
      </w:pPr>
      <w:r>
        <w:rPr>
          <w:rFonts w:hint="eastAsia"/>
          <w:sz w:val="21"/>
          <w:szCs w:val="21"/>
          <w:highlight w:val="none"/>
        </w:rPr>
        <w:t xml:space="preserve">                          日期：</w:t>
      </w:r>
    </w:p>
    <w:p>
      <w:pPr>
        <w:pStyle w:val="333"/>
        <w:spacing w:after="0"/>
        <w:rPr>
          <w:rFonts w:hint="eastAsia"/>
          <w:highlight w:val="none"/>
        </w:rPr>
      </w:pPr>
    </w:p>
    <w:p>
      <w:pPr>
        <w:pStyle w:val="333"/>
        <w:adjustRightInd w:val="0"/>
        <w:snapToGrid w:val="0"/>
        <w:spacing w:after="0" w:line="360" w:lineRule="exact"/>
        <w:jc w:val="left"/>
        <w:rPr>
          <w:rFonts w:hint="eastAsia"/>
          <w:sz w:val="21"/>
          <w:szCs w:val="21"/>
          <w:highlight w:val="none"/>
        </w:rPr>
      </w:pPr>
      <w:r>
        <w:rPr>
          <w:sz w:val="21"/>
          <w:szCs w:val="21"/>
          <w:highlight w:val="none"/>
        </w:rPr>
        <w:t>备注：</w:t>
      </w:r>
    </w:p>
    <w:p>
      <w:pPr>
        <w:pStyle w:val="333"/>
        <w:adjustRightInd w:val="0"/>
        <w:snapToGrid w:val="0"/>
        <w:spacing w:after="0" w:line="360" w:lineRule="exact"/>
        <w:jc w:val="left"/>
        <w:rPr>
          <w:rFonts w:hint="eastAsia"/>
          <w:sz w:val="21"/>
          <w:szCs w:val="21"/>
          <w:highlight w:val="none"/>
        </w:rPr>
      </w:pPr>
      <w:r>
        <w:rPr>
          <w:rFonts w:hint="eastAsia"/>
          <w:sz w:val="21"/>
          <w:szCs w:val="21"/>
          <w:highlight w:val="none"/>
        </w:rPr>
        <w:t>1、</w:t>
      </w:r>
      <w:r>
        <w:rPr>
          <w:sz w:val="21"/>
          <w:szCs w:val="21"/>
          <w:highlight w:val="none"/>
        </w:rPr>
        <w:t>从业人员、营业收入、资产总额填报上一年度数据，无上一年度数据的新成立企业可不填报</w:t>
      </w:r>
      <w:r>
        <w:rPr>
          <w:rFonts w:hint="eastAsia"/>
          <w:sz w:val="21"/>
          <w:szCs w:val="21"/>
          <w:highlight w:val="none"/>
        </w:rPr>
        <w:t>相关数据</w:t>
      </w:r>
      <w:r>
        <w:rPr>
          <w:sz w:val="21"/>
          <w:szCs w:val="21"/>
          <w:highlight w:val="none"/>
        </w:rPr>
        <w:t>。</w:t>
      </w:r>
    </w:p>
    <w:p>
      <w:pPr>
        <w:pStyle w:val="333"/>
        <w:spacing w:after="0"/>
        <w:jc w:val="left"/>
        <w:rPr>
          <w:rFonts w:hint="eastAsia"/>
          <w:sz w:val="21"/>
          <w:szCs w:val="21"/>
          <w:highlight w:val="none"/>
        </w:rPr>
      </w:pPr>
      <w:r>
        <w:rPr>
          <w:rFonts w:hint="eastAsia"/>
          <w:sz w:val="21"/>
          <w:szCs w:val="21"/>
          <w:highlight w:val="none"/>
        </w:rPr>
        <w:t>2、采购文件中明确的所属行业名称是根据《关于印发中小企业划型标准规定的通知》（工信部联企业[2011]300号）规定确定。</w:t>
      </w:r>
    </w:p>
    <w:p>
      <w:pPr>
        <w:snapToGrid w:val="0"/>
        <w:spacing w:line="360" w:lineRule="exact"/>
        <w:ind w:firstLine="283" w:firstLineChars="135"/>
        <w:jc w:val="left"/>
        <w:rPr>
          <w:rFonts w:hint="eastAsia" w:ascii="宋体" w:hAnsi="宋体"/>
          <w:b/>
          <w:szCs w:val="21"/>
          <w:highlight w:val="none"/>
        </w:rPr>
      </w:pPr>
    </w:p>
    <w:p>
      <w:pPr>
        <w:pStyle w:val="21"/>
        <w:rPr>
          <w:rFonts w:hint="eastAsia"/>
          <w:highlight w:val="none"/>
        </w:rPr>
      </w:pPr>
    </w:p>
    <w:p>
      <w:pPr>
        <w:snapToGrid w:val="0"/>
        <w:spacing w:line="360" w:lineRule="exact"/>
        <w:ind w:firstLine="411" w:firstLineChars="196"/>
        <w:jc w:val="left"/>
        <w:rPr>
          <w:rFonts w:hint="eastAsia" w:ascii="宋体" w:hAnsi="宋体"/>
          <w:szCs w:val="21"/>
          <w:highlight w:val="none"/>
        </w:rPr>
      </w:pPr>
    </w:p>
    <w:p>
      <w:pPr>
        <w:pageBreakBefore/>
        <w:rPr>
          <w:b/>
          <w:highlight w:val="none"/>
        </w:rPr>
      </w:pPr>
      <w:r>
        <w:rPr>
          <w:rFonts w:hint="eastAsia"/>
          <w:b/>
          <w:highlight w:val="none"/>
        </w:rPr>
        <w:t>技术文件部分（格式）：</w:t>
      </w:r>
    </w:p>
    <w:p>
      <w:pPr>
        <w:adjustRightInd w:val="0"/>
        <w:snapToGrid w:val="0"/>
        <w:spacing w:line="440" w:lineRule="exact"/>
        <w:ind w:firstLine="411" w:firstLineChars="196"/>
        <w:jc w:val="left"/>
        <w:rPr>
          <w:rFonts w:hint="eastAsia" w:ascii="宋体" w:hAnsi="宋体"/>
          <w:b/>
          <w:bCs/>
          <w:szCs w:val="21"/>
          <w:highlight w:val="none"/>
        </w:rPr>
      </w:pPr>
      <w:r>
        <w:rPr>
          <w:rFonts w:hint="eastAsia" w:ascii="宋体" w:hAnsi="宋体"/>
          <w:b/>
          <w:bCs/>
          <w:szCs w:val="21"/>
          <w:highlight w:val="none"/>
        </w:rPr>
        <w:t>投标技术文件（服务方案）</w:t>
      </w:r>
    </w:p>
    <w:p>
      <w:pPr>
        <w:pStyle w:val="29"/>
        <w:adjustRightInd w:val="0"/>
        <w:snapToGrid w:val="0"/>
        <w:spacing w:line="440" w:lineRule="exact"/>
        <w:rPr>
          <w:rFonts w:hint="eastAsia" w:hAnsi="宋体"/>
          <w:highlight w:val="none"/>
        </w:rPr>
      </w:pPr>
      <w:r>
        <w:rPr>
          <w:rFonts w:hint="eastAsia" w:hAnsi="宋体"/>
          <w:highlight w:val="none"/>
        </w:rPr>
        <w:t xml:space="preserve">   投标文件中的服务方案必须符合《招标项目采购需求》中的所有内容及技术规范要求。本方案还应包含以下内容：</w:t>
      </w:r>
    </w:p>
    <w:p>
      <w:pPr>
        <w:pStyle w:val="29"/>
        <w:adjustRightInd w:val="0"/>
        <w:snapToGrid w:val="0"/>
        <w:spacing w:line="440" w:lineRule="exact"/>
        <w:ind w:firstLine="420" w:firstLineChars="200"/>
        <w:rPr>
          <w:rFonts w:hint="eastAsia" w:hAnsi="宋体"/>
          <w:highlight w:val="none"/>
        </w:rPr>
      </w:pPr>
      <w:r>
        <w:rPr>
          <w:rFonts w:hint="eastAsia" w:hAnsi="宋体"/>
          <w:highlight w:val="none"/>
        </w:rPr>
        <w:t>（1）投标单位简介[应包括该机构成立年限、营业执照、资质情况的批准时间、截止时间、经营状况、有关部门资信评价（若有）、办公地点、是否购买或租用、面积多少、办公条件（车辆、电脑等硬件）、经营业绩、有无违反国家政策、法规情况，是否有过不良记录等内容]；</w:t>
      </w:r>
    </w:p>
    <w:p>
      <w:pPr>
        <w:pStyle w:val="29"/>
        <w:adjustRightInd w:val="0"/>
        <w:snapToGrid w:val="0"/>
        <w:spacing w:line="440" w:lineRule="exact"/>
        <w:ind w:firstLine="420" w:firstLineChars="200"/>
        <w:rPr>
          <w:rFonts w:hint="eastAsia" w:hAnsi="宋体"/>
          <w:highlight w:val="none"/>
        </w:rPr>
      </w:pPr>
      <w:r>
        <w:rPr>
          <w:rFonts w:hint="eastAsia" w:hAnsi="宋体"/>
          <w:highlight w:val="none"/>
        </w:rPr>
        <w:t>（2）拟投入人员数量以及人员详细工资和费用计划（其工资应不低于项目所在地最低工资标准。同时所有从业人员每年应有福利费、加班者有加班费、物业公司必须按国家规定为每位从业人员交各种社会保险。）</w:t>
      </w:r>
    </w:p>
    <w:p>
      <w:pPr>
        <w:adjustRightInd w:val="0"/>
        <w:snapToGrid w:val="0"/>
        <w:spacing w:line="440" w:lineRule="exact"/>
        <w:ind w:firstLine="420" w:firstLineChars="200"/>
        <w:jc w:val="left"/>
        <w:rPr>
          <w:rFonts w:hint="eastAsia" w:ascii="宋体" w:hAnsi="宋体"/>
          <w:szCs w:val="21"/>
          <w:highlight w:val="none"/>
        </w:rPr>
      </w:pPr>
      <w:r>
        <w:rPr>
          <w:rFonts w:hint="eastAsia" w:ascii="宋体" w:hAnsi="宋体"/>
          <w:szCs w:val="21"/>
          <w:highlight w:val="none"/>
        </w:rPr>
        <w:t>（3）投标单位响应本项目</w:t>
      </w:r>
      <w:r>
        <w:rPr>
          <w:rFonts w:hint="eastAsia" w:ascii="宋体" w:hAnsi="宋体"/>
          <w:highlight w:val="none"/>
        </w:rPr>
        <w:t>《项目需求和说明》中的所有内容及技术规范要求的承诺。</w:t>
      </w:r>
    </w:p>
    <w:p>
      <w:pPr>
        <w:adjustRightInd w:val="0"/>
        <w:snapToGrid w:val="0"/>
        <w:spacing w:line="440" w:lineRule="exact"/>
        <w:ind w:firstLine="420" w:firstLineChars="200"/>
        <w:jc w:val="left"/>
        <w:rPr>
          <w:rFonts w:hint="eastAsia" w:ascii="宋体" w:hAnsi="宋体"/>
          <w:szCs w:val="21"/>
          <w:highlight w:val="none"/>
        </w:rPr>
      </w:pPr>
      <w:r>
        <w:rPr>
          <w:rFonts w:hint="eastAsia" w:ascii="宋体" w:hAnsi="宋体"/>
          <w:szCs w:val="21"/>
          <w:highlight w:val="none"/>
        </w:rPr>
        <w:t>（4）投标人对本项目的合理化建议和改进措施；</w:t>
      </w:r>
    </w:p>
    <w:p>
      <w:pPr>
        <w:snapToGrid w:val="0"/>
        <w:spacing w:line="360" w:lineRule="exact"/>
        <w:ind w:firstLine="420" w:firstLineChars="200"/>
        <w:jc w:val="left"/>
        <w:rPr>
          <w:rFonts w:hint="eastAsia" w:ascii="宋体" w:hAnsi="宋体"/>
          <w:szCs w:val="21"/>
          <w:highlight w:val="none"/>
        </w:rPr>
      </w:pPr>
      <w:r>
        <w:rPr>
          <w:rFonts w:hint="eastAsia" w:ascii="宋体" w:hAnsi="宋体"/>
          <w:szCs w:val="21"/>
          <w:highlight w:val="none"/>
        </w:rPr>
        <w:t>（5）投标人需要说明的其他文件和说明（格式自拟）。</w:t>
      </w: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pageBreakBefore/>
        <w:rPr>
          <w:b/>
          <w:highlight w:val="none"/>
        </w:rPr>
      </w:pPr>
      <w:r>
        <w:rPr>
          <w:rFonts w:hint="eastAsia"/>
          <w:b/>
          <w:highlight w:val="none"/>
        </w:rPr>
        <w:t>三）报价文件部分 （格式）</w:t>
      </w:r>
    </w:p>
    <w:p>
      <w:pPr>
        <w:snapToGrid w:val="0"/>
        <w:spacing w:before="156" w:beforeLines="50" w:after="50" w:line="360" w:lineRule="exact"/>
        <w:rPr>
          <w:rFonts w:hint="eastAsia" w:ascii="宋体" w:hAnsi="宋体"/>
          <w:b/>
          <w:szCs w:val="21"/>
          <w:highlight w:val="none"/>
        </w:rPr>
      </w:pPr>
      <w:r>
        <w:rPr>
          <w:rFonts w:hint="eastAsia" w:ascii="宋体" w:hAnsi="宋体"/>
          <w:b/>
          <w:szCs w:val="21"/>
          <w:highlight w:val="none"/>
        </w:rPr>
        <w:t>（1）投标函格式：</w:t>
      </w:r>
    </w:p>
    <w:p>
      <w:pPr>
        <w:snapToGrid w:val="0"/>
        <w:spacing w:before="156" w:beforeLines="50" w:after="50" w:line="360" w:lineRule="exact"/>
        <w:jc w:val="center"/>
        <w:rPr>
          <w:rFonts w:hint="eastAsia" w:ascii="宋体" w:hAnsi="宋体"/>
          <w:b/>
          <w:szCs w:val="21"/>
          <w:highlight w:val="none"/>
        </w:rPr>
      </w:pPr>
      <w:r>
        <w:rPr>
          <w:rFonts w:hint="eastAsia" w:ascii="宋体" w:hAnsi="宋体"/>
          <w:b/>
          <w:szCs w:val="21"/>
          <w:highlight w:val="none"/>
        </w:rPr>
        <w:t>投 标 函</w:t>
      </w:r>
    </w:p>
    <w:p>
      <w:pPr>
        <w:snapToGrid w:val="0"/>
        <w:spacing w:line="360" w:lineRule="exact"/>
        <w:rPr>
          <w:rFonts w:hint="eastAsia" w:ascii="宋体" w:hAnsi="宋体"/>
          <w:szCs w:val="21"/>
          <w:highlight w:val="none"/>
        </w:rPr>
      </w:pPr>
      <w:r>
        <w:rPr>
          <w:rFonts w:hint="eastAsia" w:ascii="宋体" w:hAnsi="宋体"/>
          <w:szCs w:val="21"/>
          <w:highlight w:val="none"/>
        </w:rPr>
        <w:t>致：</w:t>
      </w:r>
      <w:r>
        <w:rPr>
          <w:rFonts w:hint="eastAsia" w:ascii="宋体" w:hAnsi="宋体"/>
          <w:highlight w:val="none"/>
          <w:u w:val="single"/>
        </w:rPr>
        <w:t>广西壮族自治区政府采购中心</w:t>
      </w:r>
      <w:r>
        <w:rPr>
          <w:rFonts w:hint="eastAsia" w:ascii="宋体" w:hAnsi="宋体"/>
          <w:szCs w:val="21"/>
          <w:highlight w:val="none"/>
        </w:rPr>
        <w:t>：</w:t>
      </w:r>
    </w:p>
    <w:p>
      <w:pPr>
        <w:snapToGrid w:val="0"/>
        <w:spacing w:line="360" w:lineRule="exact"/>
        <w:ind w:firstLine="480"/>
        <w:rPr>
          <w:rFonts w:hint="eastAsia" w:ascii="宋体" w:hAnsi="宋体"/>
          <w:szCs w:val="21"/>
          <w:highlight w:val="none"/>
        </w:rPr>
      </w:pPr>
      <w:r>
        <w:rPr>
          <w:rFonts w:hint="eastAsia" w:ascii="宋体" w:hAnsi="宋体"/>
          <w:szCs w:val="21"/>
          <w:highlight w:val="none"/>
        </w:rPr>
        <w:t>根据贵方为</w:t>
      </w:r>
      <w:r>
        <w:rPr>
          <w:rFonts w:hint="eastAsia" w:ascii="宋体" w:hAnsi="宋体"/>
          <w:szCs w:val="21"/>
          <w:highlight w:val="none"/>
          <w:u w:val="single"/>
        </w:rPr>
        <w:t xml:space="preserve">                             </w:t>
      </w:r>
      <w:r>
        <w:rPr>
          <w:rFonts w:hint="eastAsia" w:ascii="宋体" w:hAnsi="宋体"/>
          <w:szCs w:val="21"/>
          <w:highlight w:val="none"/>
        </w:rPr>
        <w:t>项目的招标公告（项目编号：</w:t>
      </w:r>
      <w:r>
        <w:rPr>
          <w:rFonts w:hint="eastAsia" w:ascii="宋体" w:hAnsi="宋体"/>
          <w:szCs w:val="21"/>
          <w:highlight w:val="none"/>
          <w:u w:val="single"/>
        </w:rPr>
        <w:t xml:space="preserve">           </w:t>
      </w:r>
      <w:r>
        <w:rPr>
          <w:rFonts w:hint="eastAsia" w:ascii="宋体" w:hAnsi="宋体"/>
          <w:szCs w:val="21"/>
          <w:highlight w:val="none"/>
        </w:rPr>
        <w:t>），签字代表</w:t>
      </w:r>
      <w:r>
        <w:rPr>
          <w:rFonts w:hint="eastAsia" w:ascii="宋体" w:hAnsi="宋体"/>
          <w:szCs w:val="21"/>
          <w:highlight w:val="none"/>
          <w:u w:val="single"/>
        </w:rPr>
        <w:t xml:space="preserve">            </w:t>
      </w:r>
      <w:r>
        <w:rPr>
          <w:rFonts w:hint="eastAsia" w:ascii="宋体" w:hAnsi="宋体"/>
          <w:szCs w:val="21"/>
          <w:highlight w:val="none"/>
        </w:rPr>
        <w:t>（全名）经正式授权并代表投标人</w:t>
      </w:r>
      <w:r>
        <w:rPr>
          <w:rFonts w:hint="eastAsia" w:ascii="宋体" w:hAnsi="宋体"/>
          <w:szCs w:val="21"/>
          <w:highlight w:val="none"/>
          <w:u w:val="single"/>
        </w:rPr>
        <w:t xml:space="preserve">                 </w:t>
      </w:r>
      <w:r>
        <w:rPr>
          <w:rFonts w:hint="eastAsia" w:ascii="宋体" w:hAnsi="宋体"/>
          <w:szCs w:val="21"/>
          <w:highlight w:val="none"/>
        </w:rPr>
        <w:t>（投标人名称）上传并提交加密的电子投标文件一份。</w:t>
      </w:r>
    </w:p>
    <w:p>
      <w:pPr>
        <w:snapToGrid w:val="0"/>
        <w:spacing w:line="360" w:lineRule="exact"/>
        <w:ind w:firstLine="420" w:firstLineChars="200"/>
        <w:rPr>
          <w:rFonts w:hint="eastAsia" w:ascii="宋体" w:hAnsi="宋体"/>
          <w:szCs w:val="21"/>
          <w:highlight w:val="none"/>
        </w:rPr>
      </w:pPr>
      <w:r>
        <w:rPr>
          <w:rFonts w:hint="eastAsia" w:ascii="宋体" w:hAnsi="宋体"/>
          <w:szCs w:val="21"/>
          <w:highlight w:val="none"/>
        </w:rPr>
        <w:t>据此函，签字代表宣布同意如下：</w:t>
      </w:r>
    </w:p>
    <w:p>
      <w:pPr>
        <w:snapToGrid w:val="0"/>
        <w:spacing w:line="360" w:lineRule="exact"/>
        <w:ind w:firstLine="420" w:firstLineChars="200"/>
        <w:rPr>
          <w:rFonts w:hint="eastAsia" w:ascii="宋体" w:hAnsi="宋体"/>
          <w:szCs w:val="21"/>
          <w:highlight w:val="none"/>
        </w:rPr>
      </w:pPr>
      <w:r>
        <w:rPr>
          <w:rFonts w:hint="eastAsia" w:ascii="宋体" w:hAnsi="宋体"/>
          <w:szCs w:val="21"/>
          <w:highlight w:val="none"/>
        </w:rPr>
        <w:t>1.投标人已详细审查全部“招标文件”，包括修改文件（如有的话）以及全部参考资料和有关附件，已经了解我方对于招标文件、采购过程、采购结果有依法进行询问、质疑、投诉的权利及相关渠道和要求。</w:t>
      </w:r>
    </w:p>
    <w:p>
      <w:pPr>
        <w:snapToGrid w:val="0"/>
        <w:spacing w:line="360" w:lineRule="exact"/>
        <w:ind w:firstLine="420" w:firstLineChars="200"/>
        <w:rPr>
          <w:rFonts w:hint="eastAsia" w:ascii="宋体" w:hAnsi="宋体"/>
          <w:szCs w:val="21"/>
          <w:highlight w:val="none"/>
        </w:rPr>
      </w:pPr>
      <w:r>
        <w:rPr>
          <w:rFonts w:hint="eastAsia" w:ascii="宋体" w:hAnsi="宋体"/>
          <w:szCs w:val="21"/>
          <w:highlight w:val="none"/>
        </w:rPr>
        <w:t>2.投标人在投标之前已经与贵方进行了充分的沟通，完全理解并接受招标文件的各项规定和要求，对招标文件的合理性、合法性不再有异议。</w:t>
      </w:r>
    </w:p>
    <w:p>
      <w:pPr>
        <w:snapToGrid w:val="0"/>
        <w:spacing w:line="360" w:lineRule="exact"/>
        <w:ind w:firstLine="420" w:firstLineChars="200"/>
        <w:rPr>
          <w:rFonts w:hint="eastAsia" w:ascii="宋体" w:hAnsi="宋体"/>
          <w:szCs w:val="21"/>
          <w:highlight w:val="none"/>
        </w:rPr>
      </w:pPr>
      <w:r>
        <w:rPr>
          <w:rFonts w:hint="eastAsia" w:ascii="宋体" w:hAnsi="宋体"/>
          <w:szCs w:val="21"/>
          <w:highlight w:val="none"/>
        </w:rPr>
        <w:t xml:space="preserve">3.本投标有效期自开标日起 </w:t>
      </w:r>
      <w:r>
        <w:rPr>
          <w:rFonts w:hint="eastAsia" w:ascii="宋体" w:hAnsi="宋体"/>
          <w:szCs w:val="21"/>
          <w:highlight w:val="none"/>
          <w:u w:val="single"/>
        </w:rPr>
        <w:t xml:space="preserve">      </w:t>
      </w:r>
      <w:r>
        <w:rPr>
          <w:rFonts w:hint="eastAsia" w:ascii="宋体" w:hAnsi="宋体"/>
          <w:szCs w:val="21"/>
          <w:highlight w:val="none"/>
        </w:rPr>
        <w:t>个</w:t>
      </w:r>
      <w:r>
        <w:rPr>
          <w:rFonts w:hint="eastAsia" w:ascii="宋体" w:hAnsi="宋体"/>
          <w:szCs w:val="21"/>
          <w:highlight w:val="none"/>
          <w:u w:val="single"/>
        </w:rPr>
        <w:t xml:space="preserve">     </w:t>
      </w:r>
      <w:r>
        <w:rPr>
          <w:rFonts w:hint="eastAsia" w:ascii="宋体" w:hAnsi="宋体"/>
          <w:szCs w:val="21"/>
          <w:highlight w:val="none"/>
        </w:rPr>
        <w:t>日（自然日）。</w:t>
      </w:r>
    </w:p>
    <w:p>
      <w:pPr>
        <w:snapToGrid w:val="0"/>
        <w:spacing w:line="360" w:lineRule="exact"/>
        <w:ind w:firstLine="420" w:firstLineChars="200"/>
        <w:rPr>
          <w:rFonts w:hint="eastAsia" w:ascii="宋体" w:hAnsi="宋体"/>
          <w:szCs w:val="21"/>
          <w:highlight w:val="none"/>
        </w:rPr>
      </w:pPr>
      <w:r>
        <w:rPr>
          <w:rFonts w:hint="eastAsia" w:ascii="宋体" w:hAnsi="宋体"/>
          <w:szCs w:val="21"/>
          <w:highlight w:val="none"/>
        </w:rPr>
        <w:t>4.如中标，本投标文件至本项目合同履行完毕止均保持有效，本投标人将按“招标文件”及政府采购法律、法规的规定履行合同责任和义务。</w:t>
      </w:r>
    </w:p>
    <w:p>
      <w:pPr>
        <w:snapToGrid w:val="0"/>
        <w:spacing w:line="360" w:lineRule="exact"/>
        <w:ind w:firstLine="420" w:firstLineChars="200"/>
        <w:rPr>
          <w:rFonts w:hint="eastAsia" w:ascii="宋体" w:hAnsi="宋体"/>
          <w:szCs w:val="21"/>
          <w:highlight w:val="none"/>
        </w:rPr>
      </w:pPr>
      <w:r>
        <w:rPr>
          <w:rFonts w:hint="eastAsia" w:ascii="宋体" w:hAnsi="宋体"/>
          <w:szCs w:val="21"/>
          <w:highlight w:val="none"/>
        </w:rPr>
        <w:t>5.投标人同意按照贵方要求提供与投标有关的一切数据或资料。</w:t>
      </w:r>
    </w:p>
    <w:p>
      <w:pPr>
        <w:snapToGrid w:val="0"/>
        <w:spacing w:line="360" w:lineRule="exact"/>
        <w:ind w:firstLine="420" w:firstLineChars="200"/>
        <w:rPr>
          <w:rFonts w:hint="eastAsia" w:ascii="宋体" w:hAnsi="宋体"/>
          <w:szCs w:val="21"/>
          <w:highlight w:val="none"/>
        </w:rPr>
      </w:pPr>
      <w:r>
        <w:rPr>
          <w:rFonts w:hint="eastAsia" w:ascii="宋体" w:hAnsi="宋体"/>
          <w:szCs w:val="21"/>
          <w:highlight w:val="none"/>
        </w:rPr>
        <w:t>6.与本投标有关的一切正式往来信函请寄：</w:t>
      </w:r>
    </w:p>
    <w:p>
      <w:pPr>
        <w:snapToGrid w:val="0"/>
        <w:spacing w:line="360" w:lineRule="exact"/>
        <w:rPr>
          <w:rFonts w:hint="eastAsia" w:ascii="宋体" w:hAnsi="宋体"/>
          <w:szCs w:val="21"/>
          <w:highlight w:val="none"/>
          <w:u w:val="single"/>
        </w:rPr>
      </w:pPr>
      <w:r>
        <w:rPr>
          <w:rFonts w:hint="eastAsia" w:ascii="宋体" w:hAnsi="宋体"/>
          <w:szCs w:val="21"/>
          <w:highlight w:val="none"/>
        </w:rPr>
        <w:t>地址：</w:t>
      </w:r>
      <w:r>
        <w:rPr>
          <w:rFonts w:hint="eastAsia" w:ascii="宋体" w:hAnsi="宋体"/>
          <w:szCs w:val="21"/>
          <w:highlight w:val="none"/>
          <w:u w:val="single"/>
        </w:rPr>
        <w:t xml:space="preserve">                 </w:t>
      </w:r>
      <w:r>
        <w:rPr>
          <w:rFonts w:hint="eastAsia" w:ascii="宋体" w:hAnsi="宋体"/>
          <w:szCs w:val="21"/>
          <w:highlight w:val="none"/>
        </w:rPr>
        <w:t>邮编：</w:t>
      </w:r>
      <w:r>
        <w:rPr>
          <w:rFonts w:hint="eastAsia" w:ascii="宋体" w:hAnsi="宋体"/>
          <w:szCs w:val="21"/>
          <w:highlight w:val="none"/>
          <w:u w:val="single"/>
        </w:rPr>
        <w:t xml:space="preserve">                 </w:t>
      </w:r>
      <w:r>
        <w:rPr>
          <w:rFonts w:hint="eastAsia" w:ascii="宋体" w:hAnsi="宋体"/>
          <w:szCs w:val="21"/>
          <w:highlight w:val="none"/>
        </w:rPr>
        <w:t>电话：</w:t>
      </w:r>
      <w:r>
        <w:rPr>
          <w:rFonts w:hint="eastAsia" w:ascii="宋体" w:hAnsi="宋体"/>
          <w:szCs w:val="21"/>
          <w:highlight w:val="none"/>
          <w:u w:val="single"/>
        </w:rPr>
        <w:t xml:space="preserve">                 </w:t>
      </w:r>
    </w:p>
    <w:p>
      <w:pPr>
        <w:snapToGrid w:val="0"/>
        <w:spacing w:line="360" w:lineRule="exact"/>
        <w:rPr>
          <w:rFonts w:hint="eastAsia" w:ascii="宋体" w:hAnsi="宋体"/>
          <w:szCs w:val="21"/>
          <w:highlight w:val="none"/>
        </w:rPr>
      </w:pPr>
      <w:r>
        <w:rPr>
          <w:rFonts w:hint="eastAsia" w:ascii="宋体" w:hAnsi="宋体"/>
          <w:szCs w:val="21"/>
          <w:highlight w:val="none"/>
        </w:rPr>
        <w:t>传真：</w:t>
      </w:r>
      <w:r>
        <w:rPr>
          <w:rFonts w:hint="eastAsia" w:ascii="宋体" w:hAnsi="宋体"/>
          <w:szCs w:val="21"/>
          <w:highlight w:val="none"/>
          <w:u w:val="single"/>
        </w:rPr>
        <w:t xml:space="preserve">                 </w:t>
      </w:r>
      <w:r>
        <w:rPr>
          <w:rFonts w:hint="eastAsia" w:ascii="宋体" w:hAnsi="宋体"/>
          <w:szCs w:val="21"/>
          <w:highlight w:val="none"/>
        </w:rPr>
        <w:t>投标人代表姓名：</w:t>
      </w:r>
      <w:r>
        <w:rPr>
          <w:rFonts w:hint="eastAsia" w:ascii="宋体" w:hAnsi="宋体"/>
          <w:szCs w:val="21"/>
          <w:highlight w:val="none"/>
          <w:u w:val="single"/>
        </w:rPr>
        <w:t xml:space="preserve">              </w:t>
      </w:r>
      <w:r>
        <w:rPr>
          <w:rFonts w:hint="eastAsia" w:ascii="宋体" w:hAnsi="宋体"/>
          <w:szCs w:val="21"/>
          <w:highlight w:val="none"/>
        </w:rPr>
        <w:t>职务：</w:t>
      </w:r>
      <w:r>
        <w:rPr>
          <w:rFonts w:hint="eastAsia" w:ascii="宋体" w:hAnsi="宋体"/>
          <w:szCs w:val="21"/>
          <w:highlight w:val="none"/>
          <w:u w:val="single"/>
        </w:rPr>
        <w:t xml:space="preserve">                 </w:t>
      </w:r>
    </w:p>
    <w:p>
      <w:pPr>
        <w:snapToGrid w:val="0"/>
        <w:spacing w:line="360" w:lineRule="exact"/>
        <w:rPr>
          <w:rFonts w:hint="eastAsia" w:ascii="宋体" w:hAnsi="宋体"/>
          <w:szCs w:val="21"/>
          <w:highlight w:val="none"/>
        </w:rPr>
      </w:pPr>
      <w:r>
        <w:rPr>
          <w:rFonts w:hint="eastAsia" w:ascii="宋体" w:hAnsi="宋体"/>
          <w:szCs w:val="21"/>
          <w:highlight w:val="none"/>
        </w:rPr>
        <w:t>投标人名称(公章)：</w:t>
      </w:r>
      <w:r>
        <w:rPr>
          <w:rFonts w:hint="eastAsia" w:ascii="宋体" w:hAnsi="宋体"/>
          <w:szCs w:val="21"/>
          <w:highlight w:val="none"/>
          <w:u w:val="single"/>
        </w:rPr>
        <w:t xml:space="preserve">                 </w:t>
      </w:r>
    </w:p>
    <w:p>
      <w:pPr>
        <w:snapToGrid w:val="0"/>
        <w:spacing w:line="360" w:lineRule="exact"/>
        <w:rPr>
          <w:rFonts w:hint="eastAsia" w:ascii="宋体" w:hAnsi="宋体"/>
          <w:szCs w:val="21"/>
          <w:highlight w:val="none"/>
        </w:rPr>
      </w:pPr>
      <w:r>
        <w:rPr>
          <w:rFonts w:hint="eastAsia" w:ascii="宋体" w:hAnsi="宋体"/>
          <w:szCs w:val="21"/>
          <w:highlight w:val="none"/>
        </w:rPr>
        <w:t>开户银行：</w:t>
      </w:r>
      <w:r>
        <w:rPr>
          <w:rFonts w:hint="eastAsia" w:ascii="宋体" w:hAnsi="宋体"/>
          <w:szCs w:val="21"/>
          <w:highlight w:val="none"/>
          <w:u w:val="single"/>
        </w:rPr>
        <w:t xml:space="preserve">                      </w:t>
      </w:r>
      <w:r>
        <w:rPr>
          <w:rFonts w:hint="eastAsia" w:ascii="宋体" w:hAnsi="宋体"/>
          <w:szCs w:val="21"/>
          <w:highlight w:val="none"/>
        </w:rPr>
        <w:t xml:space="preserve">   银行帐号：</w:t>
      </w:r>
      <w:r>
        <w:rPr>
          <w:rFonts w:hint="eastAsia" w:ascii="宋体" w:hAnsi="宋体"/>
          <w:szCs w:val="21"/>
          <w:highlight w:val="none"/>
          <w:u w:val="single"/>
        </w:rPr>
        <w:t xml:space="preserve">                    </w:t>
      </w:r>
      <w:r>
        <w:rPr>
          <w:rFonts w:hint="eastAsia" w:ascii="宋体" w:hAnsi="宋体"/>
          <w:szCs w:val="21"/>
          <w:highlight w:val="none"/>
        </w:rPr>
        <w:t xml:space="preserve"> </w:t>
      </w:r>
    </w:p>
    <w:p>
      <w:pPr>
        <w:snapToGrid w:val="0"/>
        <w:spacing w:line="360" w:lineRule="exact"/>
        <w:rPr>
          <w:rFonts w:hint="eastAsia" w:ascii="宋体" w:hAnsi="宋体"/>
          <w:szCs w:val="21"/>
          <w:highlight w:val="none"/>
        </w:rPr>
      </w:pPr>
      <w:r>
        <w:rPr>
          <w:rFonts w:hint="eastAsia" w:ascii="宋体" w:hAnsi="宋体"/>
          <w:szCs w:val="21"/>
          <w:highlight w:val="none"/>
        </w:rPr>
        <w:t>委托代理人签字</w:t>
      </w:r>
      <w:r>
        <w:rPr>
          <w:rFonts w:ascii="宋体" w:hAnsi="宋体"/>
          <w:szCs w:val="21"/>
          <w:highlight w:val="none"/>
          <w:lang w:val="en"/>
        </w:rPr>
        <w:t>或盖章</w:t>
      </w:r>
      <w:r>
        <w:rPr>
          <w:rFonts w:hint="eastAsia" w:ascii="宋体" w:hAnsi="宋体"/>
          <w:szCs w:val="21"/>
          <w:highlight w:val="none"/>
        </w:rPr>
        <w:t>：</w:t>
      </w:r>
      <w:r>
        <w:rPr>
          <w:rFonts w:hint="eastAsia" w:ascii="宋体" w:hAnsi="宋体"/>
          <w:szCs w:val="21"/>
          <w:highlight w:val="none"/>
          <w:u w:val="single"/>
        </w:rPr>
        <w:t xml:space="preserve">                 </w:t>
      </w:r>
      <w:r>
        <w:rPr>
          <w:rFonts w:hint="eastAsia" w:ascii="宋体" w:hAnsi="宋体"/>
          <w:szCs w:val="21"/>
          <w:highlight w:val="none"/>
        </w:rPr>
        <w:t xml:space="preserve">                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pPr>
        <w:pStyle w:val="29"/>
        <w:snapToGrid w:val="0"/>
        <w:spacing w:before="295" w:after="295" w:line="360" w:lineRule="exact"/>
        <w:ind w:firstLine="5670" w:firstLineChars="2700"/>
        <w:rPr>
          <w:rFonts w:hint="eastAsia" w:hAnsi="宋体"/>
          <w:highlight w:val="none"/>
        </w:rPr>
      </w:pPr>
      <w:r>
        <w:rPr>
          <w:rFonts w:hint="eastAsia" w:hAnsi="宋体"/>
          <w:highlight w:val="none"/>
        </w:rPr>
        <w:t>(公章)</w:t>
      </w:r>
    </w:p>
    <w:p>
      <w:pPr>
        <w:pStyle w:val="29"/>
        <w:snapToGrid w:val="0"/>
        <w:spacing w:before="295" w:after="295" w:line="360" w:lineRule="exact"/>
        <w:ind w:firstLine="5565" w:firstLineChars="2650"/>
        <w:rPr>
          <w:rFonts w:hint="eastAsia" w:hAnsi="宋体"/>
          <w:highlight w:val="none"/>
        </w:rPr>
      </w:pPr>
      <w:r>
        <w:rPr>
          <w:rFonts w:hint="eastAsia" w:hAnsi="宋体"/>
          <w:highlight w:val="none"/>
        </w:rPr>
        <w:t>年</w:t>
      </w:r>
      <w:r>
        <w:rPr>
          <w:rFonts w:hint="eastAsia" w:hAnsi="宋体"/>
          <w:highlight w:val="none"/>
          <w:u w:val="single"/>
        </w:rPr>
        <w:t xml:space="preserve">     </w:t>
      </w:r>
      <w:r>
        <w:rPr>
          <w:rFonts w:hint="eastAsia" w:hAnsi="宋体"/>
          <w:highlight w:val="none"/>
        </w:rPr>
        <w:t>月</w:t>
      </w:r>
      <w:r>
        <w:rPr>
          <w:rFonts w:hint="eastAsia" w:hAnsi="宋体"/>
          <w:highlight w:val="none"/>
          <w:u w:val="single"/>
        </w:rPr>
        <w:t xml:space="preserve">     </w:t>
      </w:r>
      <w:r>
        <w:rPr>
          <w:rFonts w:hint="eastAsia" w:hAnsi="宋体"/>
          <w:highlight w:val="none"/>
        </w:rPr>
        <w:t>日</w:t>
      </w:r>
    </w:p>
    <w:p>
      <w:pPr>
        <w:snapToGrid w:val="0"/>
        <w:spacing w:before="156" w:beforeLines="50" w:after="50" w:line="360" w:lineRule="exact"/>
        <w:rPr>
          <w:rFonts w:hint="eastAsia" w:ascii="宋体" w:hAnsi="宋体"/>
          <w:b/>
          <w:szCs w:val="21"/>
          <w:highlight w:val="none"/>
        </w:rPr>
      </w:pPr>
    </w:p>
    <w:p>
      <w:pPr>
        <w:snapToGrid w:val="0"/>
        <w:spacing w:before="156" w:beforeLines="50" w:after="50" w:line="360" w:lineRule="exact"/>
        <w:rPr>
          <w:rFonts w:hint="eastAsia" w:ascii="宋体" w:hAnsi="宋体"/>
          <w:b/>
          <w:szCs w:val="21"/>
          <w:highlight w:val="none"/>
        </w:rPr>
      </w:pPr>
    </w:p>
    <w:p>
      <w:pPr>
        <w:snapToGrid w:val="0"/>
        <w:spacing w:before="156" w:beforeLines="50" w:after="50" w:line="360" w:lineRule="exact"/>
        <w:rPr>
          <w:rFonts w:hint="eastAsia" w:ascii="宋体" w:hAnsi="宋体"/>
          <w:b/>
          <w:szCs w:val="21"/>
          <w:highlight w:val="none"/>
        </w:rPr>
      </w:pPr>
    </w:p>
    <w:p>
      <w:pPr>
        <w:snapToGrid w:val="0"/>
        <w:spacing w:before="156" w:beforeLines="50" w:after="50" w:line="360" w:lineRule="exact"/>
        <w:rPr>
          <w:rFonts w:hint="eastAsia" w:ascii="宋体" w:hAnsi="宋体"/>
          <w:b/>
          <w:szCs w:val="21"/>
          <w:highlight w:val="none"/>
        </w:rPr>
      </w:pPr>
    </w:p>
    <w:p>
      <w:pPr>
        <w:snapToGrid w:val="0"/>
        <w:spacing w:before="156" w:beforeLines="50" w:after="50" w:line="360" w:lineRule="exact"/>
        <w:rPr>
          <w:rFonts w:hint="eastAsia" w:ascii="宋体" w:hAnsi="宋体"/>
          <w:b/>
          <w:szCs w:val="21"/>
          <w:highlight w:val="none"/>
        </w:rPr>
      </w:pPr>
    </w:p>
    <w:p>
      <w:pPr>
        <w:pageBreakBefore/>
        <w:snapToGrid w:val="0"/>
        <w:spacing w:before="156" w:beforeLines="50" w:after="50" w:line="360" w:lineRule="exact"/>
        <w:rPr>
          <w:rFonts w:ascii="宋体" w:hAnsi="宋体"/>
          <w:b/>
          <w:szCs w:val="21"/>
          <w:highlight w:val="none"/>
        </w:rPr>
      </w:pPr>
      <w:r>
        <w:rPr>
          <w:rFonts w:hint="eastAsia" w:ascii="宋体" w:hAnsi="宋体"/>
          <w:b/>
          <w:szCs w:val="21"/>
          <w:highlight w:val="none"/>
        </w:rPr>
        <w:t>（2）投标报价明细表格式</w:t>
      </w:r>
    </w:p>
    <w:p>
      <w:pPr>
        <w:pStyle w:val="29"/>
        <w:snapToGrid w:val="0"/>
        <w:spacing w:before="295" w:after="295" w:line="360" w:lineRule="exact"/>
        <w:jc w:val="center"/>
        <w:rPr>
          <w:rFonts w:hint="eastAsia" w:hAnsi="宋体"/>
          <w:b/>
          <w:sz w:val="28"/>
          <w:szCs w:val="28"/>
          <w:highlight w:val="none"/>
        </w:rPr>
      </w:pPr>
      <w:r>
        <w:rPr>
          <w:rFonts w:hint="eastAsia" w:hAnsi="宋体"/>
          <w:b/>
          <w:sz w:val="28"/>
          <w:szCs w:val="28"/>
          <w:highlight w:val="none"/>
        </w:rPr>
        <w:t>投标报价明细表</w:t>
      </w:r>
    </w:p>
    <w:p>
      <w:pPr>
        <w:spacing w:line="460" w:lineRule="exact"/>
        <w:rPr>
          <w:rFonts w:hint="eastAsia" w:hAnsi="宋体"/>
          <w:b/>
          <w:szCs w:val="21"/>
          <w:highlight w:val="none"/>
        </w:rPr>
      </w:pPr>
      <w:r>
        <w:rPr>
          <w:rFonts w:hint="eastAsia" w:hAnsi="宋体"/>
          <w:b/>
          <w:szCs w:val="21"/>
          <w:highlight w:val="none"/>
          <w:u w:val="single"/>
        </w:rPr>
        <w:t>本项目</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7"/>
        <w:gridCol w:w="2560"/>
        <w:gridCol w:w="2505"/>
        <w:gridCol w:w="1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2847"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r>
              <w:rPr>
                <w:rFonts w:hint="eastAsia"/>
                <w:highlight w:val="none"/>
              </w:rPr>
              <w:t>服务项目名称</w:t>
            </w:r>
          </w:p>
        </w:tc>
        <w:tc>
          <w:tcPr>
            <w:tcW w:w="2560"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r>
              <w:rPr>
                <w:rFonts w:hint="eastAsia"/>
                <w:highlight w:val="none"/>
              </w:rPr>
              <w:t>服务内容</w:t>
            </w:r>
          </w:p>
        </w:tc>
        <w:tc>
          <w:tcPr>
            <w:tcW w:w="2505"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r>
              <w:rPr>
                <w:rFonts w:hint="eastAsia"/>
                <w:highlight w:val="none"/>
              </w:rPr>
              <w:t>报</w:t>
            </w:r>
            <w:r>
              <w:rPr>
                <w:highlight w:val="none"/>
              </w:rPr>
              <w:t xml:space="preserve">  </w:t>
            </w:r>
            <w:r>
              <w:rPr>
                <w:rFonts w:hint="eastAsia"/>
                <w:highlight w:val="none"/>
              </w:rPr>
              <w:t>价（元）</w:t>
            </w:r>
          </w:p>
        </w:tc>
        <w:tc>
          <w:tcPr>
            <w:tcW w:w="1552"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r>
              <w:rPr>
                <w:rFonts w:hint="eastAsia"/>
                <w:highlight w:val="none"/>
              </w:rPr>
              <w:t>说</w:t>
            </w:r>
            <w:r>
              <w:rPr>
                <w:highlight w:val="none"/>
              </w:rPr>
              <w:t xml:space="preserve">      </w:t>
            </w:r>
            <w:r>
              <w:rPr>
                <w:rFonts w:hint="eastAsia"/>
                <w:highlight w:val="none"/>
              </w:rPr>
              <w:t>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47" w:type="dxa"/>
            <w:tcBorders>
              <w:top w:val="single" w:color="auto" w:sz="4" w:space="0"/>
              <w:left w:val="single" w:color="auto" w:sz="4" w:space="0"/>
              <w:bottom w:val="single" w:color="auto" w:sz="4" w:space="0"/>
              <w:right w:val="single" w:color="auto" w:sz="4" w:space="0"/>
            </w:tcBorders>
            <w:noWrap w:val="0"/>
            <w:vAlign w:val="center"/>
          </w:tcPr>
          <w:p>
            <w:pPr>
              <w:rPr>
                <w:rFonts w:hint="eastAsia"/>
                <w:highlight w:val="none"/>
              </w:rPr>
            </w:pPr>
            <w:r>
              <w:rPr>
                <w:rFonts w:hint="eastAsia"/>
                <w:highlight w:val="none"/>
              </w:rPr>
              <w:t>服务采购</w:t>
            </w:r>
          </w:p>
        </w:tc>
        <w:tc>
          <w:tcPr>
            <w:tcW w:w="2560"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p>
        </w:tc>
        <w:tc>
          <w:tcPr>
            <w:tcW w:w="2505"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p>
        </w:tc>
        <w:tc>
          <w:tcPr>
            <w:tcW w:w="1552"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9464" w:type="dxa"/>
            <w:gridSpan w:val="4"/>
            <w:tcBorders>
              <w:top w:val="single" w:color="auto" w:sz="4" w:space="0"/>
              <w:left w:val="single" w:color="auto" w:sz="4" w:space="0"/>
              <w:bottom w:val="single" w:color="auto" w:sz="4" w:space="0"/>
              <w:right w:val="single" w:color="auto" w:sz="4" w:space="0"/>
            </w:tcBorders>
            <w:noWrap w:val="0"/>
            <w:vAlign w:val="center"/>
          </w:tcPr>
          <w:p>
            <w:pPr>
              <w:rPr>
                <w:highlight w:val="none"/>
              </w:rPr>
            </w:pPr>
            <w:r>
              <w:rPr>
                <w:rFonts w:hint="eastAsia"/>
                <w:highlight w:val="none"/>
              </w:rPr>
              <w:t>总报价（人民币大写）：</w:t>
            </w:r>
            <w:r>
              <w:rPr>
                <w:highlight w:val="none"/>
              </w:rPr>
              <w:t xml:space="preserve">                                       </w:t>
            </w:r>
            <w:r>
              <w:rPr>
                <w:rFonts w:hint="eastAsia"/>
                <w:highlight w:val="none"/>
              </w:rPr>
              <w:t>（￥</w:t>
            </w:r>
            <w:r>
              <w:rPr>
                <w:highlight w:val="none"/>
              </w:rPr>
              <w:t xml:space="preserve">                       </w:t>
            </w:r>
            <w:r>
              <w:rPr>
                <w:rFonts w:hint="eastAsia"/>
                <w:highlight w:val="none"/>
              </w:rPr>
              <w:t>元）</w:t>
            </w:r>
          </w:p>
        </w:tc>
      </w:tr>
    </w:tbl>
    <w:p>
      <w:pPr>
        <w:pStyle w:val="29"/>
        <w:rPr>
          <w:rFonts w:hAnsi="宋体" w:cs="Times New Roman"/>
          <w:sz w:val="24"/>
          <w:szCs w:val="20"/>
          <w:highlight w:val="none"/>
        </w:rPr>
      </w:pPr>
    </w:p>
    <w:p>
      <w:pPr>
        <w:pStyle w:val="29"/>
        <w:rPr>
          <w:rFonts w:hint="eastAsia"/>
          <w:highlight w:val="none"/>
        </w:rPr>
      </w:pPr>
      <w:r>
        <w:rPr>
          <w:rFonts w:hint="eastAsia"/>
          <w:highlight w:val="none"/>
        </w:rPr>
        <w:t>注：1、本项目报价为完成项目需求所有内容的总报价。</w:t>
      </w:r>
    </w:p>
    <w:p>
      <w:pPr>
        <w:pStyle w:val="29"/>
        <w:rPr>
          <w:rFonts w:hint="eastAsia" w:hAnsi="宋体"/>
          <w:highlight w:val="none"/>
        </w:rPr>
      </w:pPr>
    </w:p>
    <w:p>
      <w:pPr>
        <w:pStyle w:val="29"/>
        <w:rPr>
          <w:rFonts w:hint="eastAsia" w:hAnsi="宋体"/>
          <w:highlight w:val="none"/>
        </w:rPr>
      </w:pPr>
      <w:r>
        <w:rPr>
          <w:rFonts w:hint="eastAsia" w:hAnsi="宋体"/>
          <w:highlight w:val="none"/>
        </w:rPr>
        <w:t>投标人盖公章</w:t>
      </w:r>
      <w:r>
        <w:rPr>
          <w:rFonts w:hint="eastAsia" w:hAnsi="宋体"/>
          <w:highlight w:val="none"/>
          <w:u w:val="single"/>
        </w:rPr>
        <w:t xml:space="preserve">                                 </w:t>
      </w:r>
    </w:p>
    <w:p>
      <w:pPr>
        <w:pStyle w:val="29"/>
        <w:rPr>
          <w:rFonts w:hint="eastAsia" w:hAnsi="宋体"/>
          <w:highlight w:val="none"/>
        </w:rPr>
      </w:pPr>
    </w:p>
    <w:p>
      <w:pPr>
        <w:snapToGrid w:val="0"/>
        <w:spacing w:before="50" w:after="50" w:line="220" w:lineRule="exact"/>
        <w:rPr>
          <w:rFonts w:hint="eastAsia" w:ascii="宋体" w:hAnsi="宋体"/>
          <w:spacing w:val="20"/>
          <w:highlight w:val="none"/>
          <w:u w:val="single"/>
        </w:rPr>
      </w:pPr>
      <w:r>
        <w:rPr>
          <w:rFonts w:hint="eastAsia" w:ascii="宋体" w:hAnsi="宋体"/>
          <w:highlight w:val="none"/>
        </w:rPr>
        <w:t>法定代表人或委托代理人</w:t>
      </w:r>
      <w:r>
        <w:rPr>
          <w:rFonts w:hint="eastAsia" w:ascii="宋体" w:hAnsi="宋体"/>
          <w:spacing w:val="20"/>
          <w:highlight w:val="none"/>
        </w:rPr>
        <w:t>签字</w:t>
      </w:r>
      <w:r>
        <w:rPr>
          <w:rFonts w:ascii="宋体" w:hAnsi="宋体"/>
          <w:szCs w:val="21"/>
          <w:highlight w:val="none"/>
          <w:lang w:val="en"/>
        </w:rPr>
        <w:t>或盖章</w:t>
      </w:r>
      <w:r>
        <w:rPr>
          <w:rFonts w:hint="eastAsia" w:ascii="宋体" w:hAnsi="宋体"/>
          <w:spacing w:val="20"/>
          <w:highlight w:val="none"/>
        </w:rPr>
        <w:t>：</w:t>
      </w:r>
      <w:r>
        <w:rPr>
          <w:rFonts w:hint="eastAsia" w:ascii="宋体" w:hAnsi="宋体"/>
          <w:spacing w:val="20"/>
          <w:highlight w:val="none"/>
          <w:u w:val="single"/>
        </w:rPr>
        <w:t xml:space="preserve">    </w:t>
      </w:r>
    </w:p>
    <w:p>
      <w:pPr>
        <w:snapToGrid w:val="0"/>
        <w:spacing w:before="50" w:after="50" w:line="360" w:lineRule="exact"/>
        <w:rPr>
          <w:rFonts w:hint="eastAsia" w:ascii="宋体" w:hAnsi="宋体"/>
          <w:szCs w:val="21"/>
          <w:highlight w:val="none"/>
        </w:rPr>
      </w:pPr>
      <w:r>
        <w:rPr>
          <w:rFonts w:hint="eastAsia" w:ascii="宋体" w:hAnsi="宋体"/>
          <w:szCs w:val="21"/>
          <w:highlight w:val="none"/>
        </w:rPr>
        <w:t xml:space="preserve">   </w:t>
      </w:r>
    </w:p>
    <w:p>
      <w:pPr>
        <w:adjustRightInd w:val="0"/>
        <w:snapToGrid w:val="0"/>
        <w:spacing w:line="400" w:lineRule="exact"/>
        <w:rPr>
          <w:rFonts w:hint="eastAsia" w:ascii="宋体" w:hAnsi="宋体"/>
          <w:bCs/>
          <w:szCs w:val="21"/>
          <w:highlight w:val="none"/>
        </w:rPr>
      </w:pPr>
      <w:r>
        <w:rPr>
          <w:rFonts w:hint="eastAsia" w:ascii="宋体" w:hAnsi="宋体"/>
          <w:bCs/>
          <w:szCs w:val="21"/>
          <w:highlight w:val="none"/>
        </w:rPr>
        <w:t>（3）投标人针对报价需要说明的其他文件和说明（格式自拟）</w:t>
      </w:r>
    </w:p>
    <w:p>
      <w:pPr>
        <w:snapToGrid w:val="0"/>
        <w:spacing w:before="156" w:beforeLines="50" w:after="50" w:line="360" w:lineRule="exact"/>
        <w:rPr>
          <w:rFonts w:hint="eastAsia" w:ascii="宋体" w:hAnsi="宋体"/>
          <w:szCs w:val="21"/>
          <w:highlight w:val="none"/>
        </w:rPr>
      </w:pPr>
    </w:p>
    <w:p>
      <w:pPr>
        <w:snapToGrid w:val="0"/>
        <w:spacing w:before="156" w:beforeLines="50" w:after="50" w:line="360" w:lineRule="exact"/>
        <w:rPr>
          <w:rFonts w:hint="eastAsia" w:ascii="宋体" w:hAnsi="宋体"/>
          <w:szCs w:val="21"/>
          <w:highlight w:val="none"/>
        </w:rPr>
      </w:pPr>
    </w:p>
    <w:p>
      <w:pPr>
        <w:pageBreakBefore/>
        <w:rPr>
          <w:b/>
          <w:highlight w:val="none"/>
        </w:rPr>
      </w:pPr>
      <w:r>
        <w:rPr>
          <w:rFonts w:hint="eastAsia"/>
          <w:b/>
          <w:highlight w:val="none"/>
        </w:rPr>
        <w:t>（4）开标一览表</w:t>
      </w:r>
    </w:p>
    <w:p>
      <w:pPr>
        <w:snapToGrid w:val="0"/>
        <w:spacing w:before="50" w:after="50" w:line="360" w:lineRule="exact"/>
        <w:jc w:val="center"/>
        <w:rPr>
          <w:rFonts w:hint="eastAsia" w:ascii="宋体" w:hAnsi="宋体"/>
          <w:b/>
          <w:szCs w:val="21"/>
          <w:highlight w:val="none"/>
        </w:rPr>
      </w:pPr>
      <w:r>
        <w:rPr>
          <w:rFonts w:hint="eastAsia" w:ascii="宋体" w:hAnsi="宋体"/>
          <w:b/>
          <w:szCs w:val="21"/>
          <w:highlight w:val="none"/>
        </w:rPr>
        <w:t>开标一览表</w:t>
      </w:r>
    </w:p>
    <w:p>
      <w:pPr>
        <w:snapToGrid w:val="0"/>
        <w:spacing w:before="50" w:after="156" w:afterLines="50" w:line="360" w:lineRule="exact"/>
        <w:jc w:val="left"/>
        <w:rPr>
          <w:rFonts w:hint="eastAsia" w:ascii="宋体" w:hAnsi="宋体"/>
          <w:highlight w:val="none"/>
        </w:rPr>
      </w:pPr>
      <w:r>
        <w:rPr>
          <w:rFonts w:hint="eastAsia" w:ascii="宋体" w:hAnsi="宋体"/>
          <w:highlight w:val="none"/>
        </w:rPr>
        <w:t>项目名称：</w:t>
      </w:r>
    </w:p>
    <w:p>
      <w:pPr>
        <w:snapToGrid w:val="0"/>
        <w:spacing w:before="50" w:after="156" w:afterLines="50" w:line="360" w:lineRule="exact"/>
        <w:jc w:val="left"/>
        <w:rPr>
          <w:rFonts w:hint="eastAsia" w:ascii="宋体" w:hAnsi="宋体"/>
          <w:highlight w:val="none"/>
        </w:rPr>
      </w:pPr>
      <w:r>
        <w:rPr>
          <w:rFonts w:hint="eastAsia" w:ascii="宋体" w:hAnsi="宋体"/>
          <w:highlight w:val="none"/>
        </w:rPr>
        <w:t>项目编号：</w:t>
      </w:r>
    </w:p>
    <w:p>
      <w:pPr>
        <w:snapToGrid w:val="0"/>
        <w:spacing w:before="50" w:after="156" w:afterLines="50" w:line="360" w:lineRule="exact"/>
        <w:jc w:val="left"/>
        <w:rPr>
          <w:rFonts w:hint="eastAsia" w:ascii="宋体" w:hAnsi="宋体"/>
          <w:b/>
          <w:szCs w:val="21"/>
          <w:highlight w:val="none"/>
        </w:rPr>
      </w:pPr>
      <w:r>
        <w:rPr>
          <w:rFonts w:hint="eastAsia" w:ascii="宋体" w:hAnsi="宋体"/>
          <w:highlight w:val="none"/>
        </w:rPr>
        <w:t xml:space="preserve">所投分标号：                                        </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9"/>
        <w:gridCol w:w="2446"/>
        <w:gridCol w:w="2417"/>
        <w:gridCol w:w="15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trPr>
        <w:tc>
          <w:tcPr>
            <w:tcW w:w="2719"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r>
              <w:rPr>
                <w:rFonts w:hint="eastAsia"/>
                <w:highlight w:val="none"/>
              </w:rPr>
              <w:t>服务项目名称</w:t>
            </w:r>
          </w:p>
        </w:tc>
        <w:tc>
          <w:tcPr>
            <w:tcW w:w="2446"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r>
              <w:rPr>
                <w:rFonts w:hint="eastAsia"/>
                <w:highlight w:val="none"/>
              </w:rPr>
              <w:t>服务内容</w:t>
            </w:r>
          </w:p>
        </w:tc>
        <w:tc>
          <w:tcPr>
            <w:tcW w:w="2417"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r>
              <w:rPr>
                <w:rFonts w:hint="eastAsia"/>
                <w:highlight w:val="none"/>
              </w:rPr>
              <w:t>报  价（元）</w:t>
            </w:r>
          </w:p>
        </w:tc>
        <w:tc>
          <w:tcPr>
            <w:tcW w:w="1592"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r>
              <w:rPr>
                <w:rFonts w:hint="eastAsia"/>
                <w:highlight w:val="none"/>
              </w:rPr>
              <w:t>说      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2719"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r>
              <w:rPr>
                <w:rFonts w:hint="eastAsia"/>
                <w:highlight w:val="none"/>
                <w:u w:val="single"/>
              </w:rPr>
              <w:t xml:space="preserve">           </w:t>
            </w:r>
            <w:r>
              <w:rPr>
                <w:rFonts w:hint="eastAsia"/>
                <w:highlight w:val="none"/>
              </w:rPr>
              <w:t>服务采购</w:t>
            </w:r>
          </w:p>
        </w:tc>
        <w:tc>
          <w:tcPr>
            <w:tcW w:w="244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jc w:val="center"/>
              <w:outlineLvl w:val="0"/>
              <w:rPr>
                <w:rFonts w:ascii="宋体" w:hAnsi="宋体"/>
                <w:bCs/>
                <w:kern w:val="0"/>
                <w:highlight w:val="none"/>
              </w:rPr>
            </w:pPr>
          </w:p>
        </w:tc>
        <w:tc>
          <w:tcPr>
            <w:tcW w:w="2417"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jc w:val="center"/>
              <w:outlineLvl w:val="0"/>
              <w:rPr>
                <w:rFonts w:ascii="宋体" w:hAnsi="宋体"/>
                <w:bCs/>
                <w:kern w:val="0"/>
                <w:highlight w:val="none"/>
              </w:rPr>
            </w:pPr>
          </w:p>
        </w:tc>
        <w:tc>
          <w:tcPr>
            <w:tcW w:w="15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jc w:val="center"/>
              <w:outlineLvl w:val="0"/>
              <w:rPr>
                <w:rFonts w:ascii="宋体" w:hAnsi="宋体"/>
                <w:bCs/>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9174" w:type="dxa"/>
            <w:gridSpan w:val="4"/>
            <w:tcBorders>
              <w:top w:val="single" w:color="auto" w:sz="4" w:space="0"/>
              <w:left w:val="single" w:color="auto" w:sz="4" w:space="0"/>
              <w:bottom w:val="single" w:color="auto" w:sz="4" w:space="0"/>
              <w:right w:val="single" w:color="auto" w:sz="4" w:space="0"/>
            </w:tcBorders>
            <w:noWrap w:val="0"/>
            <w:vAlign w:val="center"/>
          </w:tcPr>
          <w:p>
            <w:pPr>
              <w:spacing w:line="460" w:lineRule="exact"/>
              <w:rPr>
                <w:rFonts w:ascii="宋体" w:hAnsi="宋体"/>
                <w:b/>
                <w:szCs w:val="21"/>
                <w:highlight w:val="none"/>
              </w:rPr>
            </w:pPr>
            <w:r>
              <w:rPr>
                <w:rFonts w:hint="eastAsia" w:ascii="宋体" w:hAnsi="宋体"/>
                <w:b/>
                <w:szCs w:val="21"/>
                <w:highlight w:val="none"/>
              </w:rPr>
              <w:t>总报价</w:t>
            </w:r>
            <w:r>
              <w:rPr>
                <w:rFonts w:hint="eastAsia" w:ascii="宋体" w:hAnsi="宋体"/>
                <w:spacing w:val="-6"/>
                <w:highlight w:val="none"/>
              </w:rPr>
              <w:t>（人民币大写）：</w:t>
            </w:r>
            <w:r>
              <w:rPr>
                <w:rFonts w:hint="eastAsia" w:ascii="宋体" w:hAnsi="宋体"/>
                <w:spacing w:val="-6"/>
                <w:highlight w:val="none"/>
                <w:u w:val="single"/>
              </w:rPr>
              <w:t xml:space="preserve">                                       （￥                       元）</w:t>
            </w:r>
          </w:p>
        </w:tc>
      </w:tr>
    </w:tbl>
    <w:p>
      <w:pPr>
        <w:pStyle w:val="29"/>
        <w:rPr>
          <w:rFonts w:hint="eastAsia" w:hAnsi="宋体" w:cs="Times New Roman"/>
          <w:sz w:val="24"/>
          <w:szCs w:val="20"/>
          <w:highlight w:val="none"/>
        </w:rPr>
      </w:pPr>
    </w:p>
    <w:p>
      <w:pPr>
        <w:snapToGrid w:val="0"/>
        <w:spacing w:before="50" w:after="50" w:line="360" w:lineRule="exact"/>
        <w:jc w:val="left"/>
        <w:rPr>
          <w:rFonts w:hint="eastAsia" w:ascii="宋体" w:hAnsi="宋体"/>
          <w:szCs w:val="21"/>
          <w:highlight w:val="none"/>
        </w:rPr>
      </w:pPr>
      <w:r>
        <w:rPr>
          <w:rFonts w:hint="eastAsia" w:ascii="宋体" w:hAnsi="宋体"/>
          <w:szCs w:val="21"/>
          <w:highlight w:val="none"/>
        </w:rPr>
        <w:t>注: 1、报价一经涂改，应在涂改处加盖单位公章或者由法定代表人(负责人)或授权委托人签字或盖章，否则其投标作无效标处理。</w:t>
      </w:r>
    </w:p>
    <w:p>
      <w:pPr>
        <w:snapToGrid w:val="0"/>
        <w:spacing w:before="50" w:after="50" w:line="360" w:lineRule="exact"/>
        <w:ind w:firstLine="420" w:firstLineChars="200"/>
        <w:jc w:val="left"/>
        <w:rPr>
          <w:rFonts w:hint="eastAsia" w:ascii="宋体" w:hAnsi="宋体"/>
          <w:szCs w:val="21"/>
          <w:highlight w:val="none"/>
        </w:rPr>
      </w:pPr>
      <w:r>
        <w:rPr>
          <w:rFonts w:hint="eastAsia" w:ascii="宋体" w:hAnsi="宋体"/>
          <w:szCs w:val="21"/>
          <w:highlight w:val="none"/>
        </w:rPr>
        <w:t>2、投标费用包括项目实施所需的人工费、服务费、购买及制作标书费、税费及其他一切费用。</w:t>
      </w:r>
    </w:p>
    <w:p>
      <w:pPr>
        <w:snapToGrid w:val="0"/>
        <w:spacing w:before="50" w:after="50" w:line="360" w:lineRule="exact"/>
        <w:ind w:firstLine="420" w:firstLineChars="200"/>
        <w:jc w:val="left"/>
        <w:rPr>
          <w:rFonts w:hint="eastAsia" w:ascii="宋体" w:hAnsi="宋体"/>
          <w:szCs w:val="21"/>
          <w:highlight w:val="none"/>
        </w:rPr>
      </w:pPr>
      <w:r>
        <w:rPr>
          <w:rFonts w:hint="eastAsia" w:ascii="宋体" w:hAnsi="宋体"/>
          <w:szCs w:val="21"/>
          <w:highlight w:val="none"/>
        </w:rPr>
        <w:t>3、以上报价应与“投标报价明细表”中的“投标总价”相一致。</w:t>
      </w:r>
    </w:p>
    <w:p>
      <w:pPr>
        <w:snapToGrid w:val="0"/>
        <w:spacing w:before="50" w:after="50" w:line="360" w:lineRule="exact"/>
        <w:ind w:firstLine="420" w:firstLineChars="200"/>
        <w:rPr>
          <w:rFonts w:ascii="宋体" w:hAnsi="宋体"/>
          <w:szCs w:val="21"/>
          <w:highlight w:val="none"/>
        </w:rPr>
      </w:pPr>
      <w:r>
        <w:rPr>
          <w:rFonts w:hint="eastAsia" w:ascii="宋体" w:hAnsi="宋体"/>
          <w:szCs w:val="21"/>
          <w:highlight w:val="none"/>
        </w:rPr>
        <w:t>4、联合体投标时，开标一览表中投标人名称必须注明联合体并加盖联合体各方公章，同时须提供联合投标协议书。</w:t>
      </w:r>
    </w:p>
    <w:p>
      <w:pPr>
        <w:snapToGrid w:val="0"/>
        <w:spacing w:before="50" w:after="50" w:line="360" w:lineRule="exact"/>
        <w:ind w:firstLine="411" w:firstLineChars="196"/>
        <w:rPr>
          <w:rFonts w:hint="eastAsia" w:ascii="宋体" w:hAnsi="宋体"/>
          <w:szCs w:val="21"/>
          <w:highlight w:val="none"/>
        </w:rPr>
      </w:pPr>
      <w:r>
        <w:rPr>
          <w:rFonts w:hint="eastAsia" w:ascii="宋体" w:hAnsi="宋体"/>
          <w:szCs w:val="21"/>
          <w:highlight w:val="none"/>
        </w:rPr>
        <w:t>5、项目中有多个分标的，每一分标的开标一览表必须分别按格式要求填写并签字、盖章。</w:t>
      </w:r>
    </w:p>
    <w:p>
      <w:pPr>
        <w:snapToGrid w:val="0"/>
        <w:spacing w:before="50" w:after="50" w:line="360" w:lineRule="exact"/>
        <w:ind w:left="-2" w:leftChars="-1" w:right="-816" w:rightChars="-389" w:firstLine="420" w:firstLineChars="200"/>
        <w:rPr>
          <w:rFonts w:hint="eastAsia" w:ascii="宋体" w:hAnsi="宋体"/>
          <w:szCs w:val="21"/>
          <w:highlight w:val="none"/>
        </w:rPr>
      </w:pPr>
      <w:r>
        <w:rPr>
          <w:rFonts w:hint="eastAsia" w:ascii="宋体" w:hAnsi="宋体"/>
          <w:szCs w:val="21"/>
          <w:highlight w:val="none"/>
        </w:rPr>
        <w:t xml:space="preserve">法定代表人(负责人)或委托代理人签字（签字或盖章）：                    </w:t>
      </w:r>
    </w:p>
    <w:p>
      <w:pPr>
        <w:snapToGrid w:val="0"/>
        <w:spacing w:before="50" w:after="50" w:line="360" w:lineRule="exact"/>
        <w:ind w:right="-816" w:rightChars="-389" w:firstLine="420" w:firstLineChars="200"/>
        <w:rPr>
          <w:rFonts w:hint="eastAsia" w:ascii="宋体" w:hAnsi="宋体"/>
          <w:szCs w:val="21"/>
          <w:highlight w:val="none"/>
        </w:rPr>
      </w:pPr>
      <w:r>
        <w:rPr>
          <w:rFonts w:hint="eastAsia" w:ascii="宋体" w:hAnsi="宋体"/>
          <w:szCs w:val="21"/>
          <w:highlight w:val="none"/>
        </w:rPr>
        <w:t xml:space="preserve">投标人名称（盖章）：                               </w:t>
      </w:r>
    </w:p>
    <w:p>
      <w:pPr>
        <w:snapToGrid w:val="0"/>
        <w:spacing w:before="50" w:after="50" w:line="360" w:lineRule="exact"/>
        <w:ind w:right="-816" w:rightChars="-389" w:firstLine="7140" w:firstLineChars="3400"/>
        <w:rPr>
          <w:rFonts w:hint="eastAsia" w:ascii="宋体" w:hAnsi="宋体"/>
          <w:szCs w:val="21"/>
          <w:highlight w:val="none"/>
        </w:rPr>
      </w:pPr>
      <w:r>
        <w:rPr>
          <w:rFonts w:hint="eastAsia" w:ascii="宋体" w:hAnsi="宋体"/>
          <w:szCs w:val="21"/>
          <w:highlight w:val="none"/>
        </w:rPr>
        <w:t>日期：    年   月   日</w:t>
      </w:r>
    </w:p>
    <w:sectPr>
      <w:headerReference r:id="rId4" w:type="first"/>
      <w:footerReference r:id="rId7" w:type="first"/>
      <w:headerReference r:id="rId3" w:type="default"/>
      <w:footerReference r:id="rId5" w:type="default"/>
      <w:footerReference r:id="rId6" w:type="even"/>
      <w:pgSz w:w="11906" w:h="16838"/>
      <w:pgMar w:top="1134" w:right="1134" w:bottom="1134" w:left="1134" w:header="851" w:footer="992" w:gutter="0"/>
      <w:pgNumType w:start="1"/>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roman"/>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Cambria">
    <w:altName w:val="FreeSerif"/>
    <w:panose1 w:val="02040503050406030204"/>
    <w:charset w:val="00"/>
    <w:family w:val="roman"/>
    <w:pitch w:val="default"/>
    <w:sig w:usb0="00000000" w:usb1="00000000"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Ђˎ̥">
    <w:altName w:val="华文仿宋"/>
    <w:panose1 w:val="00000000000000000000"/>
    <w:charset w:val="00"/>
    <w:family w:val="roman"/>
    <w:pitch w:val="default"/>
    <w:sig w:usb0="00000000" w:usb1="00000000" w:usb2="00000000" w:usb3="00000000" w:csb0="00040001" w:csb1="00000000"/>
  </w:font>
  <w:font w:name="Verdana">
    <w:altName w:val="Ubuntu"/>
    <w:panose1 w:val="020B0604030504040204"/>
    <w:charset w:val="00"/>
    <w:family w:val="swiss"/>
    <w:pitch w:val="default"/>
    <w:sig w:usb0="00000000" w:usb1="00000000" w:usb2="00000010" w:usb3="00000000" w:csb0="2000019F" w:csb1="00000000"/>
  </w:font>
  <w:font w:name="Tahoma">
    <w:altName w:val="Droid Sans"/>
    <w:panose1 w:val="020B0604030504040204"/>
    <w:charset w:val="00"/>
    <w:family w:val="swiss"/>
    <w:pitch w:val="default"/>
    <w:sig w:usb0="00000000" w:usb1="00000000" w:usb2="00000029" w:usb3="00000000" w:csb0="200101FF" w:csb1="20280000"/>
  </w:font>
  <w:font w:name="创艺简黑体">
    <w:altName w:val="黑体"/>
    <w:panose1 w:val="00000000000000000000"/>
    <w:charset w:val="86"/>
    <w:family w:val="auto"/>
    <w:pitch w:val="default"/>
    <w:sig w:usb0="00000000" w:usb1="00000000" w:usb2="00000010" w:usb3="00000000" w:csb0="00040000" w:csb1="00000000"/>
  </w:font>
  <w:font w:name="Tms Rmn">
    <w:altName w:val="FreeSerif"/>
    <w:panose1 w:val="02020603040505020304"/>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微软雅黑">
    <w:altName w:val="黑体"/>
    <w:panose1 w:val="020B0503020204020204"/>
    <w:charset w:val="86"/>
    <w:family w:val="swiss"/>
    <w:pitch w:val="default"/>
    <w:sig w:usb0="00000000" w:usb1="00000000" w:usb2="00000016" w:usb3="00000000" w:csb0="0004001F" w:csb1="00000000"/>
  </w:font>
  <w:font w:name="Nimbus Roman No9 L">
    <w:panose1 w:val="00000000000000000000"/>
    <w:charset w:val="00"/>
    <w:family w:val="auto"/>
    <w:pitch w:val="default"/>
    <w:sig w:usb0="00000000" w:usb1="00000000" w:usb2="00000000" w:usb3="00000000" w:csb0="00000000" w:csb1="00000000"/>
  </w:font>
  <w:font w:name="Droid Sans Fallback">
    <w:panose1 w:val="020B0502000000000001"/>
    <w:charset w:val="86"/>
    <w:family w:val="auto"/>
    <w:pitch w:val="default"/>
    <w:sig w:usb0="910002FF" w:usb1="2BDFFCFB" w:usb2="00000036" w:usb3="00000000" w:csb0="203F01FF" w:csb1="D7FF0000"/>
  </w:font>
  <w:font w:name="Noto Sans CJK HK">
    <w:panose1 w:val="020B0600000000000000"/>
    <w:charset w:val="88"/>
    <w:family w:val="auto"/>
    <w:pitch w:val="default"/>
    <w:sig w:usb0="30000083" w:usb1="2BDF3C10" w:usb2="00000016" w:usb3="00000000" w:csb0="603A0107" w:csb1="0000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pStyle w:val="35"/>
                            <w:rPr>
                              <w:rFonts w:hint="eastAsia"/>
                            </w:rPr>
                          </w:pPr>
                          <w:r>
                            <w:rPr>
                              <w:rFonts w:hint="eastAsia"/>
                            </w:rPr>
                            <w:fldChar w:fldCharType="begin"/>
                          </w:r>
                          <w:r>
                            <w:rPr>
                              <w:rFonts w:hint="eastAsia"/>
                            </w:rPr>
                            <w:instrText xml:space="preserve"> PAGE  \* MERGEFORMAT </w:instrText>
                          </w:r>
                          <w:r>
                            <w:rPr>
                              <w:rFonts w:hint="eastAsia"/>
                            </w:rPr>
                            <w:fldChar w:fldCharType="separate"/>
                          </w:r>
                          <w:r>
                            <w:t>59</w:t>
                          </w:r>
                          <w:r>
                            <w:rPr>
                              <w:rFonts w:hint="eastAsia"/>
                            </w:rPr>
                            <w:fldChar w:fldCharType="end"/>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C8DhTx1AAAAAIBAAAPAAAAAAAAAAEAIAAAADgA&#10;AABkcnMvZG93bnJldi54bWxQSwECFAAUAAAACACHTuJAm0vWWb4BAABVAwAADgAAAAAAAAABACAA&#10;AAA5AQAAZHJzL2Uyb0RvYy54bWxQSwUGAAAAAAYABgBZAQAAaQUAAAAA&#10;">
              <v:fill on="f" focussize="0,0"/>
              <v:stroke on="f" weight="1.25pt"/>
              <v:imagedata o:title=""/>
              <o:lock v:ext="edit" aspectratio="f"/>
              <v:textbox inset="0mm,0mm,0mm,0mm" style="mso-fit-shape-to-text:t;">
                <w:txbxContent>
                  <w:p>
                    <w:pPr>
                      <w:pStyle w:val="35"/>
                      <w:rPr>
                        <w:rFonts w:hint="eastAsia"/>
                      </w:rPr>
                    </w:pPr>
                    <w:r>
                      <w:rPr>
                        <w:rFonts w:hint="eastAsia"/>
                      </w:rPr>
                      <w:fldChar w:fldCharType="begin"/>
                    </w:r>
                    <w:r>
                      <w:rPr>
                        <w:rFonts w:hint="eastAsia"/>
                      </w:rPr>
                      <w:instrText xml:space="preserve"> PAGE  \* MERGEFORMAT </w:instrText>
                    </w:r>
                    <w:r>
                      <w:rPr>
                        <w:rFonts w:hint="eastAsia"/>
                      </w:rPr>
                      <w:fldChar w:fldCharType="separate"/>
                    </w:r>
                    <w:r>
                      <w:t>59</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framePr w:wrap="around" w:vAnchor="text" w:hAnchor="margin" w:xAlign="center" w:y="1"/>
      <w:rPr>
        <w:rStyle w:val="60"/>
      </w:rPr>
    </w:pPr>
    <w:r>
      <w:fldChar w:fldCharType="begin"/>
    </w:r>
    <w:r>
      <w:rPr>
        <w:rStyle w:val="60"/>
      </w:rPr>
      <w:instrText xml:space="preserve">PAGE  </w:instrText>
    </w:r>
    <w:r>
      <w:fldChar w:fldCharType="separate"/>
    </w:r>
    <w:r>
      <w:fldChar w:fldCharType="end"/>
    </w:r>
  </w:p>
  <w:p>
    <w:pPr>
      <w:pStyle w:val="3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tabs>
        <w:tab w:val="left" w:pos="5169"/>
        <w:tab w:val="clear" w:pos="8306"/>
      </w:tabs>
      <w:ind w:right="360"/>
      <w:jc w:val="both"/>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0490" cy="26289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10490" cy="262890"/>
                      </a:xfrm>
                      <a:prstGeom prst="rect">
                        <a:avLst/>
                      </a:prstGeom>
                      <a:noFill/>
                      <a:ln w="15875">
                        <a:noFill/>
                      </a:ln>
                    </wps:spPr>
                    <wps:txbx>
                      <w:txbxContent>
                        <w:p>
                          <w:pPr>
                            <w:pStyle w:val="35"/>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20.7pt;width:8.7pt;mso-position-horizontal:center;mso-position-horizontal-relative:margin;mso-wrap-style:none;z-index:251660288;mso-width-relative:page;mso-height-relative:page;" filled="f" stroked="f" coordsize="21600,21600" o:gfxdata="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BYAAABkcnMvUEsBAhQAFAAAAAgAh07iQNbfoLbUAAAAAwEAAA8AAAAAAAAAAQAgAAAAOAAA&#10;AGRycy9kb3ducmV2LnhtbFBLAQIUABQAAAAIAIdO4kAIHRJjvQEAAFYDAAAOAAAAAAAAAAEAIAAA&#10;ADkBAABkcnMvZTJvRG9jLnhtbFBLBQYAAAAABgAGAFkBAABoBQAAAAA=&#10;">
              <v:fill on="f" focussize="0,0"/>
              <v:stroke on="f" weight="1.25pt"/>
              <v:imagedata o:title=""/>
              <o:lock v:ext="edit" aspectratio="f"/>
              <v:textbox inset="0mm,0mm,0mm,0mm" style="mso-fit-shape-to-text:t;">
                <w:txbxContent>
                  <w:p>
                    <w:pPr>
                      <w:pStyle w:val="35"/>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rPr>
      <w:t xml:space="preserve">                                              </w:t>
    </w:r>
    <w:r>
      <w:rPr>
        <w:rFonts w:hint="eastAsia"/>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jc w:val="right"/>
    </w:pPr>
    <w:r>
      <w:rPr>
        <w:rFonts w:hint="eastAsia"/>
      </w:rPr>
      <w:t xml:space="preserve">                 </w:t>
    </w:r>
    <w:r>
      <w:rPr>
        <w:lang w:val="en"/>
      </w:rPr>
      <w:t>广西壮族自治区人民医院保洁综合服务项目采购</w:t>
    </w:r>
    <w:r>
      <w:rPr>
        <w:rFonts w:hint="eastAsia"/>
      </w:rPr>
      <w:t>（</w:t>
    </w:r>
    <w:r>
      <w:rPr>
        <w:lang w:val="en"/>
      </w:rPr>
      <w:t>GXZC2026-G3-001287-CGZX</w:t>
    </w:r>
    <w:r>
      <w:rPr>
        <w:rFonts w:hint="eastAsia"/>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Bdr>
        <w:bottom w:val="single" w:color="auto" w:sz="4" w:space="1"/>
      </w:pBdr>
    </w:pPr>
    <w:r>
      <w:rPr>
        <w:rFonts w:hint="eastAsia"/>
      </w:rPr>
      <w:t xml:space="preserve">  </w:t>
    </w:r>
    <w:r>
      <w:rPr>
        <w:lang w:val="en"/>
      </w:rPr>
      <w:t>广西壮族自治区人民医院保洁综合服务项目采购</w:t>
    </w:r>
    <w:r>
      <w:rPr>
        <w:rFonts w:hint="eastAsia"/>
      </w:rPr>
      <w:t>（</w:t>
    </w:r>
    <w:r>
      <w:rPr>
        <w:lang w:val="en"/>
      </w:rPr>
      <w:t>GXZC2026-G3-001287-CGZX</w:t>
    </w:r>
    <w:r>
      <w:rPr>
        <w:rFonts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9D8E34"/>
    <w:multiLevelType w:val="singleLevel"/>
    <w:tmpl w:val="8E9D8E34"/>
    <w:lvl w:ilvl="0" w:tentative="0">
      <w:start w:val="1"/>
      <w:numFmt w:val="decimal"/>
      <w:suff w:val="nothing"/>
      <w:lvlText w:val="%1、"/>
      <w:lvlJc w:val="left"/>
    </w:lvl>
  </w:abstractNum>
  <w:abstractNum w:abstractNumId="1">
    <w:nsid w:val="EDC95DCC"/>
    <w:multiLevelType w:val="singleLevel"/>
    <w:tmpl w:val="EDC95DCC"/>
    <w:lvl w:ilvl="0" w:tentative="0">
      <w:start w:val="6"/>
      <w:numFmt w:val="decimal"/>
      <w:pStyle w:val="426"/>
      <w:suff w:val="nothing"/>
      <w:lvlText w:val="（%1）"/>
      <w:lvlJc w:val="left"/>
      <w:rPr>
        <w:rFonts w:cs="Times New Roman"/>
      </w:rPr>
    </w:lvl>
  </w:abstractNum>
  <w:abstractNum w:abstractNumId="2">
    <w:nsid w:val="FFFE532B"/>
    <w:multiLevelType w:val="singleLevel"/>
    <w:tmpl w:val="FFFE532B"/>
    <w:lvl w:ilvl="0" w:tentative="0">
      <w:start w:val="1"/>
      <w:numFmt w:val="decimal"/>
      <w:suff w:val="nothing"/>
      <w:lvlText w:val="%1、"/>
      <w:lvlJc w:val="left"/>
    </w:lvl>
  </w:abstractNum>
  <w:abstractNum w:abstractNumId="3">
    <w:nsid w:val="08C42F8D"/>
    <w:multiLevelType w:val="singleLevel"/>
    <w:tmpl w:val="08C42F8D"/>
    <w:lvl w:ilvl="0" w:tentative="0">
      <w:start w:val="2"/>
      <w:numFmt w:val="chineseCounting"/>
      <w:pStyle w:val="357"/>
      <w:suff w:val="nothing"/>
      <w:lvlText w:val="%1、"/>
      <w:lvlJc w:val="left"/>
      <w:rPr>
        <w:rFonts w:hint="eastAsia"/>
      </w:rPr>
    </w:lvl>
  </w:abstractNum>
  <w:abstractNum w:abstractNumId="4">
    <w:nsid w:val="40AF7759"/>
    <w:multiLevelType w:val="singleLevel"/>
    <w:tmpl w:val="40AF7759"/>
    <w:lvl w:ilvl="0" w:tentative="0">
      <w:start w:val="1"/>
      <w:numFmt w:val="decimal"/>
      <w:suff w:val="nothing"/>
      <w:lvlText w:val="%1、"/>
      <w:lvlJc w:val="left"/>
    </w:lvl>
  </w:abstractNum>
  <w:abstractNum w:abstractNumId="5">
    <w:nsid w:val="61D6BD2A"/>
    <w:multiLevelType w:val="singleLevel"/>
    <w:tmpl w:val="61D6BD2A"/>
    <w:lvl w:ilvl="0" w:tentative="0">
      <w:start w:val="2"/>
      <w:numFmt w:val="chineseCounting"/>
      <w:suff w:val="nothing"/>
      <w:lvlText w:val="%1、"/>
      <w:lvlJc w:val="left"/>
      <w:rPr>
        <w:rFonts w:hint="eastAsia"/>
      </w:rPr>
    </w:lvl>
  </w:abstractNum>
  <w:abstractNum w:abstractNumId="6">
    <w:nsid w:val="7C728C76"/>
    <w:multiLevelType w:val="singleLevel"/>
    <w:tmpl w:val="7C728C76"/>
    <w:lvl w:ilvl="0" w:tentative="0">
      <w:start w:val="2"/>
      <w:numFmt w:val="chineseCounting"/>
      <w:pStyle w:val="16"/>
      <w:suff w:val="nothing"/>
      <w:lvlText w:val="（%1）"/>
      <w:lvlJc w:val="left"/>
      <w:rPr>
        <w:rFonts w:hint="eastAsia"/>
      </w:rPr>
    </w:lvl>
  </w:abstractNum>
  <w:num w:numId="1">
    <w:abstractNumId w:val="6"/>
  </w:num>
  <w:num w:numId="2">
    <w:abstractNumId w:val="3"/>
  </w:num>
  <w:num w:numId="3">
    <w:abstractNumId w:val="1"/>
  </w:num>
  <w:num w:numId="4">
    <w:abstractNumId w:val="5"/>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JmYmVhMGQ2YWQwOTc0ZDFkYmVkZTE0NzFkNThlYzIifQ=="/>
  </w:docVars>
  <w:rsids>
    <w:rsidRoot w:val="009127AD"/>
    <w:rsid w:val="0000001E"/>
    <w:rsid w:val="0000521B"/>
    <w:rsid w:val="000113BF"/>
    <w:rsid w:val="000116BC"/>
    <w:rsid w:val="00012DF9"/>
    <w:rsid w:val="0001300E"/>
    <w:rsid w:val="00013EE6"/>
    <w:rsid w:val="00014BE7"/>
    <w:rsid w:val="0001668C"/>
    <w:rsid w:val="0001798C"/>
    <w:rsid w:val="00017BDF"/>
    <w:rsid w:val="00017F8F"/>
    <w:rsid w:val="000212F4"/>
    <w:rsid w:val="0002132A"/>
    <w:rsid w:val="00021AC3"/>
    <w:rsid w:val="000232CD"/>
    <w:rsid w:val="0002335A"/>
    <w:rsid w:val="0002529C"/>
    <w:rsid w:val="00025483"/>
    <w:rsid w:val="00026EA5"/>
    <w:rsid w:val="00027F5B"/>
    <w:rsid w:val="000306D9"/>
    <w:rsid w:val="0003377D"/>
    <w:rsid w:val="00035CD3"/>
    <w:rsid w:val="00040C12"/>
    <w:rsid w:val="000418A8"/>
    <w:rsid w:val="0004335C"/>
    <w:rsid w:val="00043DA5"/>
    <w:rsid w:val="00045447"/>
    <w:rsid w:val="0004655C"/>
    <w:rsid w:val="0005026B"/>
    <w:rsid w:val="00050346"/>
    <w:rsid w:val="0005661C"/>
    <w:rsid w:val="0005735B"/>
    <w:rsid w:val="000600DC"/>
    <w:rsid w:val="00060845"/>
    <w:rsid w:val="00061761"/>
    <w:rsid w:val="0006183B"/>
    <w:rsid w:val="00061E99"/>
    <w:rsid w:val="00062E46"/>
    <w:rsid w:val="000634A5"/>
    <w:rsid w:val="00064DDE"/>
    <w:rsid w:val="00065721"/>
    <w:rsid w:val="00067960"/>
    <w:rsid w:val="00071085"/>
    <w:rsid w:val="00071555"/>
    <w:rsid w:val="00072E43"/>
    <w:rsid w:val="00074FF0"/>
    <w:rsid w:val="00075ACF"/>
    <w:rsid w:val="00075D0E"/>
    <w:rsid w:val="000761B5"/>
    <w:rsid w:val="00076F08"/>
    <w:rsid w:val="00077894"/>
    <w:rsid w:val="00080616"/>
    <w:rsid w:val="00080CDF"/>
    <w:rsid w:val="0008260D"/>
    <w:rsid w:val="00083719"/>
    <w:rsid w:val="00084614"/>
    <w:rsid w:val="00084779"/>
    <w:rsid w:val="00084E7D"/>
    <w:rsid w:val="0008617B"/>
    <w:rsid w:val="00086C02"/>
    <w:rsid w:val="00087B8B"/>
    <w:rsid w:val="00090208"/>
    <w:rsid w:val="000911ED"/>
    <w:rsid w:val="000927EE"/>
    <w:rsid w:val="0009568D"/>
    <w:rsid w:val="00096455"/>
    <w:rsid w:val="000A12F5"/>
    <w:rsid w:val="000A256A"/>
    <w:rsid w:val="000A2C0B"/>
    <w:rsid w:val="000A3511"/>
    <w:rsid w:val="000A4565"/>
    <w:rsid w:val="000A5106"/>
    <w:rsid w:val="000A5119"/>
    <w:rsid w:val="000A67B7"/>
    <w:rsid w:val="000A7F22"/>
    <w:rsid w:val="000B307A"/>
    <w:rsid w:val="000B3996"/>
    <w:rsid w:val="000B4390"/>
    <w:rsid w:val="000B58C4"/>
    <w:rsid w:val="000B58EF"/>
    <w:rsid w:val="000B68C7"/>
    <w:rsid w:val="000C050B"/>
    <w:rsid w:val="000C1FD7"/>
    <w:rsid w:val="000C4E1D"/>
    <w:rsid w:val="000C5857"/>
    <w:rsid w:val="000C6D04"/>
    <w:rsid w:val="000C7AE8"/>
    <w:rsid w:val="000D0435"/>
    <w:rsid w:val="000D048C"/>
    <w:rsid w:val="000D064B"/>
    <w:rsid w:val="000D11E9"/>
    <w:rsid w:val="000D1E06"/>
    <w:rsid w:val="000D4B75"/>
    <w:rsid w:val="000D50C2"/>
    <w:rsid w:val="000D649E"/>
    <w:rsid w:val="000D6812"/>
    <w:rsid w:val="000E01AC"/>
    <w:rsid w:val="000E57D8"/>
    <w:rsid w:val="000E69C5"/>
    <w:rsid w:val="000E7E1E"/>
    <w:rsid w:val="000F0CD9"/>
    <w:rsid w:val="000F2ABF"/>
    <w:rsid w:val="000F3498"/>
    <w:rsid w:val="000F4406"/>
    <w:rsid w:val="000F460A"/>
    <w:rsid w:val="000F5622"/>
    <w:rsid w:val="000F684A"/>
    <w:rsid w:val="0010099D"/>
    <w:rsid w:val="00101B63"/>
    <w:rsid w:val="00104031"/>
    <w:rsid w:val="00104E0E"/>
    <w:rsid w:val="00107475"/>
    <w:rsid w:val="00110245"/>
    <w:rsid w:val="00110715"/>
    <w:rsid w:val="0011072B"/>
    <w:rsid w:val="001109CE"/>
    <w:rsid w:val="00111383"/>
    <w:rsid w:val="001115EE"/>
    <w:rsid w:val="001117CE"/>
    <w:rsid w:val="001128C6"/>
    <w:rsid w:val="0011326D"/>
    <w:rsid w:val="00115647"/>
    <w:rsid w:val="00116FE4"/>
    <w:rsid w:val="0011710C"/>
    <w:rsid w:val="00117287"/>
    <w:rsid w:val="00117B2A"/>
    <w:rsid w:val="0012001C"/>
    <w:rsid w:val="00121F3C"/>
    <w:rsid w:val="00122BA5"/>
    <w:rsid w:val="001243C8"/>
    <w:rsid w:val="00125BF4"/>
    <w:rsid w:val="001264F2"/>
    <w:rsid w:val="00126958"/>
    <w:rsid w:val="0012784E"/>
    <w:rsid w:val="00127D29"/>
    <w:rsid w:val="00133EB1"/>
    <w:rsid w:val="0013410E"/>
    <w:rsid w:val="00134131"/>
    <w:rsid w:val="00134B95"/>
    <w:rsid w:val="00134E84"/>
    <w:rsid w:val="00136B0C"/>
    <w:rsid w:val="00137763"/>
    <w:rsid w:val="001400C3"/>
    <w:rsid w:val="00140161"/>
    <w:rsid w:val="00140A0F"/>
    <w:rsid w:val="0014198E"/>
    <w:rsid w:val="001427FF"/>
    <w:rsid w:val="0014335A"/>
    <w:rsid w:val="00144055"/>
    <w:rsid w:val="001443F8"/>
    <w:rsid w:val="00145F3F"/>
    <w:rsid w:val="00146A62"/>
    <w:rsid w:val="001471FD"/>
    <w:rsid w:val="00147D75"/>
    <w:rsid w:val="00150521"/>
    <w:rsid w:val="00153AF0"/>
    <w:rsid w:val="0015426F"/>
    <w:rsid w:val="00157623"/>
    <w:rsid w:val="001577E1"/>
    <w:rsid w:val="0016039E"/>
    <w:rsid w:val="001609D4"/>
    <w:rsid w:val="001627C1"/>
    <w:rsid w:val="00164191"/>
    <w:rsid w:val="001659CD"/>
    <w:rsid w:val="00167108"/>
    <w:rsid w:val="00170E28"/>
    <w:rsid w:val="00171436"/>
    <w:rsid w:val="00172716"/>
    <w:rsid w:val="0017379B"/>
    <w:rsid w:val="0017470E"/>
    <w:rsid w:val="00176559"/>
    <w:rsid w:val="001801A0"/>
    <w:rsid w:val="0018081A"/>
    <w:rsid w:val="00180A2C"/>
    <w:rsid w:val="00180E5E"/>
    <w:rsid w:val="0018313E"/>
    <w:rsid w:val="001862C6"/>
    <w:rsid w:val="0018799B"/>
    <w:rsid w:val="00187FE4"/>
    <w:rsid w:val="00191AEE"/>
    <w:rsid w:val="00193C14"/>
    <w:rsid w:val="00194133"/>
    <w:rsid w:val="00194D06"/>
    <w:rsid w:val="00196BE3"/>
    <w:rsid w:val="001A1A56"/>
    <w:rsid w:val="001A4705"/>
    <w:rsid w:val="001A663F"/>
    <w:rsid w:val="001B0AB1"/>
    <w:rsid w:val="001B2A74"/>
    <w:rsid w:val="001B4345"/>
    <w:rsid w:val="001B728E"/>
    <w:rsid w:val="001B7BFD"/>
    <w:rsid w:val="001C0018"/>
    <w:rsid w:val="001C1199"/>
    <w:rsid w:val="001C1346"/>
    <w:rsid w:val="001C25A1"/>
    <w:rsid w:val="001C3BDC"/>
    <w:rsid w:val="001C4EB3"/>
    <w:rsid w:val="001D06F8"/>
    <w:rsid w:val="001D0A23"/>
    <w:rsid w:val="001D0F88"/>
    <w:rsid w:val="001D17E8"/>
    <w:rsid w:val="001D211D"/>
    <w:rsid w:val="001D2486"/>
    <w:rsid w:val="001D54B7"/>
    <w:rsid w:val="001D7891"/>
    <w:rsid w:val="001E2A76"/>
    <w:rsid w:val="001E55A5"/>
    <w:rsid w:val="001E5991"/>
    <w:rsid w:val="001E5ECD"/>
    <w:rsid w:val="001E66FF"/>
    <w:rsid w:val="001E7E59"/>
    <w:rsid w:val="001F144A"/>
    <w:rsid w:val="001F3B13"/>
    <w:rsid w:val="001F3C4E"/>
    <w:rsid w:val="001F562C"/>
    <w:rsid w:val="001F70ED"/>
    <w:rsid w:val="001F76F5"/>
    <w:rsid w:val="00201173"/>
    <w:rsid w:val="0020130B"/>
    <w:rsid w:val="002024DE"/>
    <w:rsid w:val="00203021"/>
    <w:rsid w:val="002041CB"/>
    <w:rsid w:val="002043A6"/>
    <w:rsid w:val="002074EE"/>
    <w:rsid w:val="00210BA2"/>
    <w:rsid w:val="00210F05"/>
    <w:rsid w:val="002120DF"/>
    <w:rsid w:val="00214C33"/>
    <w:rsid w:val="00214C97"/>
    <w:rsid w:val="00215253"/>
    <w:rsid w:val="002152D7"/>
    <w:rsid w:val="002159A0"/>
    <w:rsid w:val="00221217"/>
    <w:rsid w:val="0022143A"/>
    <w:rsid w:val="00223799"/>
    <w:rsid w:val="00223B31"/>
    <w:rsid w:val="00224AE9"/>
    <w:rsid w:val="00225063"/>
    <w:rsid w:val="002263A7"/>
    <w:rsid w:val="00230814"/>
    <w:rsid w:val="00230B8F"/>
    <w:rsid w:val="00231041"/>
    <w:rsid w:val="002317F5"/>
    <w:rsid w:val="0023313F"/>
    <w:rsid w:val="002367F1"/>
    <w:rsid w:val="00236E30"/>
    <w:rsid w:val="00237C21"/>
    <w:rsid w:val="00240868"/>
    <w:rsid w:val="00243113"/>
    <w:rsid w:val="0024416F"/>
    <w:rsid w:val="002445E5"/>
    <w:rsid w:val="00244858"/>
    <w:rsid w:val="00244F56"/>
    <w:rsid w:val="00245DA9"/>
    <w:rsid w:val="00246897"/>
    <w:rsid w:val="002471D6"/>
    <w:rsid w:val="002508E8"/>
    <w:rsid w:val="00251CDC"/>
    <w:rsid w:val="00252AF4"/>
    <w:rsid w:val="00252D67"/>
    <w:rsid w:val="002541E3"/>
    <w:rsid w:val="00254255"/>
    <w:rsid w:val="00254BCF"/>
    <w:rsid w:val="00254CDE"/>
    <w:rsid w:val="002573EB"/>
    <w:rsid w:val="002579D2"/>
    <w:rsid w:val="00257D27"/>
    <w:rsid w:val="00260307"/>
    <w:rsid w:val="0026054F"/>
    <w:rsid w:val="00260F59"/>
    <w:rsid w:val="00264F9F"/>
    <w:rsid w:val="0026578F"/>
    <w:rsid w:val="00267C3C"/>
    <w:rsid w:val="002716CF"/>
    <w:rsid w:val="0027284D"/>
    <w:rsid w:val="00273492"/>
    <w:rsid w:val="0027410A"/>
    <w:rsid w:val="00274DB3"/>
    <w:rsid w:val="0027569A"/>
    <w:rsid w:val="00276EEC"/>
    <w:rsid w:val="00277C6B"/>
    <w:rsid w:val="00277FD7"/>
    <w:rsid w:val="00280E7A"/>
    <w:rsid w:val="0028108C"/>
    <w:rsid w:val="00281C89"/>
    <w:rsid w:val="00283C86"/>
    <w:rsid w:val="0028666F"/>
    <w:rsid w:val="00286D59"/>
    <w:rsid w:val="00287150"/>
    <w:rsid w:val="00287E2A"/>
    <w:rsid w:val="002902FD"/>
    <w:rsid w:val="00291D9C"/>
    <w:rsid w:val="002928E1"/>
    <w:rsid w:val="00297E7F"/>
    <w:rsid w:val="002A0674"/>
    <w:rsid w:val="002A14FE"/>
    <w:rsid w:val="002A1E9F"/>
    <w:rsid w:val="002A2ED4"/>
    <w:rsid w:val="002A43CE"/>
    <w:rsid w:val="002A4594"/>
    <w:rsid w:val="002A4DFF"/>
    <w:rsid w:val="002A6400"/>
    <w:rsid w:val="002A7F50"/>
    <w:rsid w:val="002B008B"/>
    <w:rsid w:val="002B054B"/>
    <w:rsid w:val="002B2C60"/>
    <w:rsid w:val="002B33F1"/>
    <w:rsid w:val="002B44AF"/>
    <w:rsid w:val="002B4E4C"/>
    <w:rsid w:val="002B4F17"/>
    <w:rsid w:val="002B5A8D"/>
    <w:rsid w:val="002B7B0E"/>
    <w:rsid w:val="002B7BA9"/>
    <w:rsid w:val="002C07B2"/>
    <w:rsid w:val="002C14AD"/>
    <w:rsid w:val="002C1ED4"/>
    <w:rsid w:val="002C246F"/>
    <w:rsid w:val="002C278B"/>
    <w:rsid w:val="002C2C59"/>
    <w:rsid w:val="002C334D"/>
    <w:rsid w:val="002C38FC"/>
    <w:rsid w:val="002C39F9"/>
    <w:rsid w:val="002C3E8A"/>
    <w:rsid w:val="002C47DC"/>
    <w:rsid w:val="002C73E3"/>
    <w:rsid w:val="002C7A68"/>
    <w:rsid w:val="002C7C69"/>
    <w:rsid w:val="002D02AA"/>
    <w:rsid w:val="002D591D"/>
    <w:rsid w:val="002D6F02"/>
    <w:rsid w:val="002D6FE5"/>
    <w:rsid w:val="002D72FE"/>
    <w:rsid w:val="002D7B99"/>
    <w:rsid w:val="002E1032"/>
    <w:rsid w:val="002E18C4"/>
    <w:rsid w:val="002E1993"/>
    <w:rsid w:val="002E2FAB"/>
    <w:rsid w:val="002E3012"/>
    <w:rsid w:val="002E48F7"/>
    <w:rsid w:val="002E51FF"/>
    <w:rsid w:val="002E572B"/>
    <w:rsid w:val="002F08FB"/>
    <w:rsid w:val="002F15BC"/>
    <w:rsid w:val="002F1A64"/>
    <w:rsid w:val="002F2F27"/>
    <w:rsid w:val="002F30F9"/>
    <w:rsid w:val="002F31F6"/>
    <w:rsid w:val="002F54C9"/>
    <w:rsid w:val="002F575F"/>
    <w:rsid w:val="002F7883"/>
    <w:rsid w:val="00300096"/>
    <w:rsid w:val="00300BBE"/>
    <w:rsid w:val="00301FA6"/>
    <w:rsid w:val="0030375C"/>
    <w:rsid w:val="00307923"/>
    <w:rsid w:val="00310BDC"/>
    <w:rsid w:val="003124B0"/>
    <w:rsid w:val="00313064"/>
    <w:rsid w:val="00313919"/>
    <w:rsid w:val="00313CD8"/>
    <w:rsid w:val="00314B7F"/>
    <w:rsid w:val="003164A0"/>
    <w:rsid w:val="003174D9"/>
    <w:rsid w:val="003178CB"/>
    <w:rsid w:val="00317E8E"/>
    <w:rsid w:val="00320318"/>
    <w:rsid w:val="00320B69"/>
    <w:rsid w:val="00320C8F"/>
    <w:rsid w:val="0032309B"/>
    <w:rsid w:val="00323E98"/>
    <w:rsid w:val="003244F9"/>
    <w:rsid w:val="00325AF4"/>
    <w:rsid w:val="003262AB"/>
    <w:rsid w:val="00326F5F"/>
    <w:rsid w:val="003315D7"/>
    <w:rsid w:val="00334041"/>
    <w:rsid w:val="003341E4"/>
    <w:rsid w:val="00334427"/>
    <w:rsid w:val="00337396"/>
    <w:rsid w:val="00337A4F"/>
    <w:rsid w:val="0034437B"/>
    <w:rsid w:val="00345698"/>
    <w:rsid w:val="003463B1"/>
    <w:rsid w:val="00347584"/>
    <w:rsid w:val="00347DE0"/>
    <w:rsid w:val="00350353"/>
    <w:rsid w:val="00350961"/>
    <w:rsid w:val="00350A78"/>
    <w:rsid w:val="003525C8"/>
    <w:rsid w:val="00352CC7"/>
    <w:rsid w:val="00353DD4"/>
    <w:rsid w:val="003551E9"/>
    <w:rsid w:val="003562AC"/>
    <w:rsid w:val="003566D5"/>
    <w:rsid w:val="00356C0F"/>
    <w:rsid w:val="00357DBA"/>
    <w:rsid w:val="00360407"/>
    <w:rsid w:val="00363315"/>
    <w:rsid w:val="00363ACC"/>
    <w:rsid w:val="0036401A"/>
    <w:rsid w:val="0036454D"/>
    <w:rsid w:val="00365BF9"/>
    <w:rsid w:val="003665AF"/>
    <w:rsid w:val="003676B4"/>
    <w:rsid w:val="00367B68"/>
    <w:rsid w:val="00367C7C"/>
    <w:rsid w:val="00367D5E"/>
    <w:rsid w:val="003714B9"/>
    <w:rsid w:val="003718B2"/>
    <w:rsid w:val="00371EC3"/>
    <w:rsid w:val="00372538"/>
    <w:rsid w:val="0037262C"/>
    <w:rsid w:val="003729F3"/>
    <w:rsid w:val="00376016"/>
    <w:rsid w:val="00382BDD"/>
    <w:rsid w:val="003846A2"/>
    <w:rsid w:val="00384DD7"/>
    <w:rsid w:val="00386C6A"/>
    <w:rsid w:val="00387C4F"/>
    <w:rsid w:val="00391BD8"/>
    <w:rsid w:val="00393458"/>
    <w:rsid w:val="00393D3B"/>
    <w:rsid w:val="003940B1"/>
    <w:rsid w:val="00395893"/>
    <w:rsid w:val="00396559"/>
    <w:rsid w:val="00396F21"/>
    <w:rsid w:val="003A089A"/>
    <w:rsid w:val="003A1D67"/>
    <w:rsid w:val="003A2571"/>
    <w:rsid w:val="003A3B4A"/>
    <w:rsid w:val="003A3DEE"/>
    <w:rsid w:val="003A5111"/>
    <w:rsid w:val="003B00F1"/>
    <w:rsid w:val="003B13C0"/>
    <w:rsid w:val="003B18F4"/>
    <w:rsid w:val="003B1DF6"/>
    <w:rsid w:val="003B2F8E"/>
    <w:rsid w:val="003B51D6"/>
    <w:rsid w:val="003C0C58"/>
    <w:rsid w:val="003C0D34"/>
    <w:rsid w:val="003C1C76"/>
    <w:rsid w:val="003C2CD9"/>
    <w:rsid w:val="003C5351"/>
    <w:rsid w:val="003C7D12"/>
    <w:rsid w:val="003D084F"/>
    <w:rsid w:val="003D0F18"/>
    <w:rsid w:val="003D1ED4"/>
    <w:rsid w:val="003D3866"/>
    <w:rsid w:val="003D3A1D"/>
    <w:rsid w:val="003D53CD"/>
    <w:rsid w:val="003D5A1F"/>
    <w:rsid w:val="003D73A3"/>
    <w:rsid w:val="003E0D88"/>
    <w:rsid w:val="003E1169"/>
    <w:rsid w:val="003E2B4A"/>
    <w:rsid w:val="003E3006"/>
    <w:rsid w:val="003E486C"/>
    <w:rsid w:val="003E4A15"/>
    <w:rsid w:val="003E5569"/>
    <w:rsid w:val="003E72E2"/>
    <w:rsid w:val="003E7990"/>
    <w:rsid w:val="003F282C"/>
    <w:rsid w:val="003F3BB0"/>
    <w:rsid w:val="003F44F5"/>
    <w:rsid w:val="003F4DAD"/>
    <w:rsid w:val="00401DEF"/>
    <w:rsid w:val="00401E49"/>
    <w:rsid w:val="00403DCA"/>
    <w:rsid w:val="004043E6"/>
    <w:rsid w:val="00405639"/>
    <w:rsid w:val="0041003A"/>
    <w:rsid w:val="00410071"/>
    <w:rsid w:val="004167F2"/>
    <w:rsid w:val="00420F19"/>
    <w:rsid w:val="00420F72"/>
    <w:rsid w:val="004216B1"/>
    <w:rsid w:val="004224FA"/>
    <w:rsid w:val="00422EE4"/>
    <w:rsid w:val="00423395"/>
    <w:rsid w:val="00423521"/>
    <w:rsid w:val="00425488"/>
    <w:rsid w:val="00425A21"/>
    <w:rsid w:val="004261D0"/>
    <w:rsid w:val="00430143"/>
    <w:rsid w:val="00430D10"/>
    <w:rsid w:val="00431FA8"/>
    <w:rsid w:val="004325C8"/>
    <w:rsid w:val="00432B81"/>
    <w:rsid w:val="004338CD"/>
    <w:rsid w:val="004339A2"/>
    <w:rsid w:val="0043610B"/>
    <w:rsid w:val="00437B07"/>
    <w:rsid w:val="004413E7"/>
    <w:rsid w:val="004431A4"/>
    <w:rsid w:val="00445717"/>
    <w:rsid w:val="004462A6"/>
    <w:rsid w:val="00446BDD"/>
    <w:rsid w:val="0045120F"/>
    <w:rsid w:val="0045296E"/>
    <w:rsid w:val="004578DA"/>
    <w:rsid w:val="00460453"/>
    <w:rsid w:val="00460857"/>
    <w:rsid w:val="0046096A"/>
    <w:rsid w:val="00460FD3"/>
    <w:rsid w:val="004618DC"/>
    <w:rsid w:val="004625AD"/>
    <w:rsid w:val="00462B00"/>
    <w:rsid w:val="00464A6A"/>
    <w:rsid w:val="00464D8F"/>
    <w:rsid w:val="0046621F"/>
    <w:rsid w:val="00466EFA"/>
    <w:rsid w:val="00470285"/>
    <w:rsid w:val="004727FD"/>
    <w:rsid w:val="0047403F"/>
    <w:rsid w:val="0047485B"/>
    <w:rsid w:val="00474A20"/>
    <w:rsid w:val="004752DA"/>
    <w:rsid w:val="004758B9"/>
    <w:rsid w:val="004806A0"/>
    <w:rsid w:val="0048263A"/>
    <w:rsid w:val="004855F1"/>
    <w:rsid w:val="004859E0"/>
    <w:rsid w:val="004876B5"/>
    <w:rsid w:val="00487B3A"/>
    <w:rsid w:val="00487BC5"/>
    <w:rsid w:val="00490BCE"/>
    <w:rsid w:val="00490DCF"/>
    <w:rsid w:val="0049150E"/>
    <w:rsid w:val="00493BE0"/>
    <w:rsid w:val="0049434F"/>
    <w:rsid w:val="00495D69"/>
    <w:rsid w:val="004A049E"/>
    <w:rsid w:val="004A0834"/>
    <w:rsid w:val="004A0E6A"/>
    <w:rsid w:val="004A1D42"/>
    <w:rsid w:val="004A2F27"/>
    <w:rsid w:val="004A3F5E"/>
    <w:rsid w:val="004A4A37"/>
    <w:rsid w:val="004A4BDD"/>
    <w:rsid w:val="004A4F77"/>
    <w:rsid w:val="004A51CA"/>
    <w:rsid w:val="004A667D"/>
    <w:rsid w:val="004A6747"/>
    <w:rsid w:val="004A67AF"/>
    <w:rsid w:val="004A73F9"/>
    <w:rsid w:val="004A75E7"/>
    <w:rsid w:val="004B08A7"/>
    <w:rsid w:val="004B1E3E"/>
    <w:rsid w:val="004B26A1"/>
    <w:rsid w:val="004B313A"/>
    <w:rsid w:val="004B31D5"/>
    <w:rsid w:val="004B4B1D"/>
    <w:rsid w:val="004B5DB4"/>
    <w:rsid w:val="004B6BE0"/>
    <w:rsid w:val="004B7945"/>
    <w:rsid w:val="004B7B3C"/>
    <w:rsid w:val="004C2AF7"/>
    <w:rsid w:val="004C3F74"/>
    <w:rsid w:val="004C4247"/>
    <w:rsid w:val="004C53DC"/>
    <w:rsid w:val="004C6ED3"/>
    <w:rsid w:val="004D07B0"/>
    <w:rsid w:val="004D3E12"/>
    <w:rsid w:val="004E0261"/>
    <w:rsid w:val="004E387E"/>
    <w:rsid w:val="004E5EED"/>
    <w:rsid w:val="004E6EE3"/>
    <w:rsid w:val="004E7C27"/>
    <w:rsid w:val="004F2693"/>
    <w:rsid w:val="004F43E8"/>
    <w:rsid w:val="004F52B0"/>
    <w:rsid w:val="004F55F8"/>
    <w:rsid w:val="004F577D"/>
    <w:rsid w:val="004F768C"/>
    <w:rsid w:val="004F7A3D"/>
    <w:rsid w:val="00502B96"/>
    <w:rsid w:val="00504A68"/>
    <w:rsid w:val="0050553A"/>
    <w:rsid w:val="00510288"/>
    <w:rsid w:val="00511BCE"/>
    <w:rsid w:val="00512D1E"/>
    <w:rsid w:val="0051327C"/>
    <w:rsid w:val="005171CD"/>
    <w:rsid w:val="005232FD"/>
    <w:rsid w:val="005243A7"/>
    <w:rsid w:val="00527607"/>
    <w:rsid w:val="005303A9"/>
    <w:rsid w:val="005308F5"/>
    <w:rsid w:val="00530C41"/>
    <w:rsid w:val="005315F3"/>
    <w:rsid w:val="00531FEF"/>
    <w:rsid w:val="00533793"/>
    <w:rsid w:val="00535080"/>
    <w:rsid w:val="005365F0"/>
    <w:rsid w:val="00536AE2"/>
    <w:rsid w:val="00537105"/>
    <w:rsid w:val="00541800"/>
    <w:rsid w:val="005419EA"/>
    <w:rsid w:val="00543BB6"/>
    <w:rsid w:val="00543EC2"/>
    <w:rsid w:val="00543FC1"/>
    <w:rsid w:val="0054511D"/>
    <w:rsid w:val="00545154"/>
    <w:rsid w:val="00545F2C"/>
    <w:rsid w:val="00552050"/>
    <w:rsid w:val="0055309E"/>
    <w:rsid w:val="00553100"/>
    <w:rsid w:val="00553804"/>
    <w:rsid w:val="005546B4"/>
    <w:rsid w:val="005570B9"/>
    <w:rsid w:val="005574CC"/>
    <w:rsid w:val="005615D0"/>
    <w:rsid w:val="005624D6"/>
    <w:rsid w:val="005655D5"/>
    <w:rsid w:val="00566F6D"/>
    <w:rsid w:val="00574143"/>
    <w:rsid w:val="0057570C"/>
    <w:rsid w:val="00575E17"/>
    <w:rsid w:val="00577EBC"/>
    <w:rsid w:val="00577F28"/>
    <w:rsid w:val="00580BDD"/>
    <w:rsid w:val="00581949"/>
    <w:rsid w:val="00584461"/>
    <w:rsid w:val="00585ABE"/>
    <w:rsid w:val="005872D2"/>
    <w:rsid w:val="00587670"/>
    <w:rsid w:val="005918C8"/>
    <w:rsid w:val="00592139"/>
    <w:rsid w:val="00593306"/>
    <w:rsid w:val="00593D97"/>
    <w:rsid w:val="00595BC0"/>
    <w:rsid w:val="00595DCE"/>
    <w:rsid w:val="0059761C"/>
    <w:rsid w:val="005A059C"/>
    <w:rsid w:val="005A1A4B"/>
    <w:rsid w:val="005A47C3"/>
    <w:rsid w:val="005A5837"/>
    <w:rsid w:val="005A61F2"/>
    <w:rsid w:val="005A7E2E"/>
    <w:rsid w:val="005B06CE"/>
    <w:rsid w:val="005B0E68"/>
    <w:rsid w:val="005B1E32"/>
    <w:rsid w:val="005B29A7"/>
    <w:rsid w:val="005B3563"/>
    <w:rsid w:val="005B59B5"/>
    <w:rsid w:val="005B5DA2"/>
    <w:rsid w:val="005B5F02"/>
    <w:rsid w:val="005B683C"/>
    <w:rsid w:val="005B6C18"/>
    <w:rsid w:val="005B7513"/>
    <w:rsid w:val="005B7D3D"/>
    <w:rsid w:val="005C16E6"/>
    <w:rsid w:val="005C2A2B"/>
    <w:rsid w:val="005C59B2"/>
    <w:rsid w:val="005C77E9"/>
    <w:rsid w:val="005D27A4"/>
    <w:rsid w:val="005D2832"/>
    <w:rsid w:val="005D6433"/>
    <w:rsid w:val="005D789B"/>
    <w:rsid w:val="005D7ECF"/>
    <w:rsid w:val="005E3CA0"/>
    <w:rsid w:val="005E481C"/>
    <w:rsid w:val="005E730A"/>
    <w:rsid w:val="005E7A08"/>
    <w:rsid w:val="005E7E2F"/>
    <w:rsid w:val="005F0646"/>
    <w:rsid w:val="005F1AF1"/>
    <w:rsid w:val="005F2330"/>
    <w:rsid w:val="005F252D"/>
    <w:rsid w:val="005F28FA"/>
    <w:rsid w:val="005F5D90"/>
    <w:rsid w:val="006026CF"/>
    <w:rsid w:val="0060545D"/>
    <w:rsid w:val="00607F1C"/>
    <w:rsid w:val="006107EF"/>
    <w:rsid w:val="00611636"/>
    <w:rsid w:val="00612E9E"/>
    <w:rsid w:val="00614564"/>
    <w:rsid w:val="00616B4A"/>
    <w:rsid w:val="00617571"/>
    <w:rsid w:val="006200D6"/>
    <w:rsid w:val="006201F3"/>
    <w:rsid w:val="00621068"/>
    <w:rsid w:val="0062195C"/>
    <w:rsid w:val="00621A97"/>
    <w:rsid w:val="00625456"/>
    <w:rsid w:val="00625799"/>
    <w:rsid w:val="0062593B"/>
    <w:rsid w:val="0062596E"/>
    <w:rsid w:val="00627BF8"/>
    <w:rsid w:val="00627C0C"/>
    <w:rsid w:val="0063100A"/>
    <w:rsid w:val="00631DF0"/>
    <w:rsid w:val="00633050"/>
    <w:rsid w:val="00633198"/>
    <w:rsid w:val="006340E9"/>
    <w:rsid w:val="006355FE"/>
    <w:rsid w:val="0063631D"/>
    <w:rsid w:val="00636C63"/>
    <w:rsid w:val="00637DBA"/>
    <w:rsid w:val="00637E20"/>
    <w:rsid w:val="00640889"/>
    <w:rsid w:val="00640CBF"/>
    <w:rsid w:val="006429B3"/>
    <w:rsid w:val="0064489D"/>
    <w:rsid w:val="006468BD"/>
    <w:rsid w:val="00646AB9"/>
    <w:rsid w:val="0064780B"/>
    <w:rsid w:val="0065166B"/>
    <w:rsid w:val="0065225B"/>
    <w:rsid w:val="00655ADD"/>
    <w:rsid w:val="00655F5E"/>
    <w:rsid w:val="006569F4"/>
    <w:rsid w:val="00657047"/>
    <w:rsid w:val="00657368"/>
    <w:rsid w:val="006616B1"/>
    <w:rsid w:val="00662120"/>
    <w:rsid w:val="00662BD1"/>
    <w:rsid w:val="006643FB"/>
    <w:rsid w:val="00665342"/>
    <w:rsid w:val="0066795B"/>
    <w:rsid w:val="00667C5B"/>
    <w:rsid w:val="00672266"/>
    <w:rsid w:val="0067392D"/>
    <w:rsid w:val="006753E7"/>
    <w:rsid w:val="00676914"/>
    <w:rsid w:val="00683086"/>
    <w:rsid w:val="00687C36"/>
    <w:rsid w:val="006922D2"/>
    <w:rsid w:val="00693079"/>
    <w:rsid w:val="006943F7"/>
    <w:rsid w:val="00695CC4"/>
    <w:rsid w:val="006979EF"/>
    <w:rsid w:val="006A0836"/>
    <w:rsid w:val="006A5984"/>
    <w:rsid w:val="006A6112"/>
    <w:rsid w:val="006A6CCB"/>
    <w:rsid w:val="006A7937"/>
    <w:rsid w:val="006A7B24"/>
    <w:rsid w:val="006B142A"/>
    <w:rsid w:val="006B2A56"/>
    <w:rsid w:val="006B34D4"/>
    <w:rsid w:val="006B39FC"/>
    <w:rsid w:val="006B53FF"/>
    <w:rsid w:val="006B5689"/>
    <w:rsid w:val="006C04D8"/>
    <w:rsid w:val="006C0A9C"/>
    <w:rsid w:val="006C170C"/>
    <w:rsid w:val="006C2C57"/>
    <w:rsid w:val="006C558E"/>
    <w:rsid w:val="006C6AB5"/>
    <w:rsid w:val="006C6DFB"/>
    <w:rsid w:val="006C7057"/>
    <w:rsid w:val="006C7329"/>
    <w:rsid w:val="006C7D92"/>
    <w:rsid w:val="006D03D0"/>
    <w:rsid w:val="006D219D"/>
    <w:rsid w:val="006D3032"/>
    <w:rsid w:val="006D349A"/>
    <w:rsid w:val="006D3B78"/>
    <w:rsid w:val="006D45D3"/>
    <w:rsid w:val="006D527A"/>
    <w:rsid w:val="006D52EB"/>
    <w:rsid w:val="006D6448"/>
    <w:rsid w:val="006D7F4E"/>
    <w:rsid w:val="006E031B"/>
    <w:rsid w:val="006E2FC9"/>
    <w:rsid w:val="006E3485"/>
    <w:rsid w:val="006E59A4"/>
    <w:rsid w:val="006E71D3"/>
    <w:rsid w:val="006F012B"/>
    <w:rsid w:val="006F0AB0"/>
    <w:rsid w:val="006F314F"/>
    <w:rsid w:val="006F52B1"/>
    <w:rsid w:val="006F67D4"/>
    <w:rsid w:val="006F79B9"/>
    <w:rsid w:val="00702A9C"/>
    <w:rsid w:val="007033DD"/>
    <w:rsid w:val="00703F88"/>
    <w:rsid w:val="00703FEC"/>
    <w:rsid w:val="00704374"/>
    <w:rsid w:val="00704BC3"/>
    <w:rsid w:val="00704EE8"/>
    <w:rsid w:val="007052FD"/>
    <w:rsid w:val="00707483"/>
    <w:rsid w:val="00711BA6"/>
    <w:rsid w:val="00711DA1"/>
    <w:rsid w:val="00711DEB"/>
    <w:rsid w:val="007124D1"/>
    <w:rsid w:val="007128BD"/>
    <w:rsid w:val="00713637"/>
    <w:rsid w:val="00714580"/>
    <w:rsid w:val="00714B30"/>
    <w:rsid w:val="007151C7"/>
    <w:rsid w:val="00715F42"/>
    <w:rsid w:val="00715F87"/>
    <w:rsid w:val="0071694E"/>
    <w:rsid w:val="00716B0D"/>
    <w:rsid w:val="00717A2C"/>
    <w:rsid w:val="00717F8C"/>
    <w:rsid w:val="00722924"/>
    <w:rsid w:val="00724AA4"/>
    <w:rsid w:val="007254C7"/>
    <w:rsid w:val="007264A7"/>
    <w:rsid w:val="00730882"/>
    <w:rsid w:val="0073122E"/>
    <w:rsid w:val="0073276C"/>
    <w:rsid w:val="0073370F"/>
    <w:rsid w:val="007338AF"/>
    <w:rsid w:val="007339EE"/>
    <w:rsid w:val="0073436A"/>
    <w:rsid w:val="00735E61"/>
    <w:rsid w:val="00735F60"/>
    <w:rsid w:val="0073649A"/>
    <w:rsid w:val="00736D96"/>
    <w:rsid w:val="007375F5"/>
    <w:rsid w:val="00741A8D"/>
    <w:rsid w:val="00742701"/>
    <w:rsid w:val="00746814"/>
    <w:rsid w:val="00750EFA"/>
    <w:rsid w:val="007523B8"/>
    <w:rsid w:val="00752B97"/>
    <w:rsid w:val="00753123"/>
    <w:rsid w:val="00755FC4"/>
    <w:rsid w:val="007567F5"/>
    <w:rsid w:val="0076011A"/>
    <w:rsid w:val="00760192"/>
    <w:rsid w:val="00760F86"/>
    <w:rsid w:val="00762EB3"/>
    <w:rsid w:val="00762FD1"/>
    <w:rsid w:val="0076342A"/>
    <w:rsid w:val="0076406B"/>
    <w:rsid w:val="0076657B"/>
    <w:rsid w:val="007677C7"/>
    <w:rsid w:val="00770C43"/>
    <w:rsid w:val="00770E9C"/>
    <w:rsid w:val="007714AF"/>
    <w:rsid w:val="0077297C"/>
    <w:rsid w:val="00772F31"/>
    <w:rsid w:val="00773B68"/>
    <w:rsid w:val="007741E4"/>
    <w:rsid w:val="007747A3"/>
    <w:rsid w:val="00775844"/>
    <w:rsid w:val="0077756F"/>
    <w:rsid w:val="00780DD6"/>
    <w:rsid w:val="00781DC1"/>
    <w:rsid w:val="00783145"/>
    <w:rsid w:val="007832B2"/>
    <w:rsid w:val="00786C87"/>
    <w:rsid w:val="0079018B"/>
    <w:rsid w:val="007915A7"/>
    <w:rsid w:val="00793499"/>
    <w:rsid w:val="0079485C"/>
    <w:rsid w:val="00795AA9"/>
    <w:rsid w:val="00796D9A"/>
    <w:rsid w:val="00797872"/>
    <w:rsid w:val="007A0D79"/>
    <w:rsid w:val="007A1DFA"/>
    <w:rsid w:val="007A2374"/>
    <w:rsid w:val="007A2548"/>
    <w:rsid w:val="007A2C2C"/>
    <w:rsid w:val="007A36EB"/>
    <w:rsid w:val="007A4C53"/>
    <w:rsid w:val="007A5062"/>
    <w:rsid w:val="007A5C7F"/>
    <w:rsid w:val="007B042D"/>
    <w:rsid w:val="007B3A1D"/>
    <w:rsid w:val="007B6891"/>
    <w:rsid w:val="007B6E25"/>
    <w:rsid w:val="007B773E"/>
    <w:rsid w:val="007C09F4"/>
    <w:rsid w:val="007C44EA"/>
    <w:rsid w:val="007C50B8"/>
    <w:rsid w:val="007C518C"/>
    <w:rsid w:val="007C5B5F"/>
    <w:rsid w:val="007C69FA"/>
    <w:rsid w:val="007C6D8B"/>
    <w:rsid w:val="007C756B"/>
    <w:rsid w:val="007D006D"/>
    <w:rsid w:val="007D1C90"/>
    <w:rsid w:val="007D360C"/>
    <w:rsid w:val="007D3DBD"/>
    <w:rsid w:val="007D4E25"/>
    <w:rsid w:val="007D51F0"/>
    <w:rsid w:val="007D5FA4"/>
    <w:rsid w:val="007D646B"/>
    <w:rsid w:val="007D6B39"/>
    <w:rsid w:val="007D6F57"/>
    <w:rsid w:val="007E0018"/>
    <w:rsid w:val="007E0A3D"/>
    <w:rsid w:val="007E13C2"/>
    <w:rsid w:val="007E185C"/>
    <w:rsid w:val="007E2519"/>
    <w:rsid w:val="007E779D"/>
    <w:rsid w:val="007F1C64"/>
    <w:rsid w:val="007F43D2"/>
    <w:rsid w:val="007F4828"/>
    <w:rsid w:val="007F493B"/>
    <w:rsid w:val="007F4F42"/>
    <w:rsid w:val="007F4F59"/>
    <w:rsid w:val="007F70EA"/>
    <w:rsid w:val="008005AF"/>
    <w:rsid w:val="00800DA5"/>
    <w:rsid w:val="0080286F"/>
    <w:rsid w:val="00802FE1"/>
    <w:rsid w:val="00803EC7"/>
    <w:rsid w:val="008041C1"/>
    <w:rsid w:val="0080420D"/>
    <w:rsid w:val="008053DE"/>
    <w:rsid w:val="00805460"/>
    <w:rsid w:val="008067CC"/>
    <w:rsid w:val="008067F9"/>
    <w:rsid w:val="0080767F"/>
    <w:rsid w:val="00810B57"/>
    <w:rsid w:val="008115E8"/>
    <w:rsid w:val="00812AF7"/>
    <w:rsid w:val="00812E89"/>
    <w:rsid w:val="00812ECF"/>
    <w:rsid w:val="00812F3E"/>
    <w:rsid w:val="00814FD3"/>
    <w:rsid w:val="008163CD"/>
    <w:rsid w:val="0081723C"/>
    <w:rsid w:val="00821C6E"/>
    <w:rsid w:val="0082527F"/>
    <w:rsid w:val="0082767A"/>
    <w:rsid w:val="00827CF7"/>
    <w:rsid w:val="0083328A"/>
    <w:rsid w:val="008340E0"/>
    <w:rsid w:val="00834CD0"/>
    <w:rsid w:val="00834D24"/>
    <w:rsid w:val="00835457"/>
    <w:rsid w:val="0083731D"/>
    <w:rsid w:val="008378B7"/>
    <w:rsid w:val="0084078C"/>
    <w:rsid w:val="008422A2"/>
    <w:rsid w:val="00844BF4"/>
    <w:rsid w:val="00845009"/>
    <w:rsid w:val="008457EB"/>
    <w:rsid w:val="00845829"/>
    <w:rsid w:val="00851F46"/>
    <w:rsid w:val="00852FE0"/>
    <w:rsid w:val="00854F32"/>
    <w:rsid w:val="0085566C"/>
    <w:rsid w:val="00855C48"/>
    <w:rsid w:val="00860AC2"/>
    <w:rsid w:val="00860D85"/>
    <w:rsid w:val="00862A2D"/>
    <w:rsid w:val="008639B4"/>
    <w:rsid w:val="008639F5"/>
    <w:rsid w:val="00863C13"/>
    <w:rsid w:val="008641CF"/>
    <w:rsid w:val="00864421"/>
    <w:rsid w:val="00866F59"/>
    <w:rsid w:val="00871DA7"/>
    <w:rsid w:val="0087443F"/>
    <w:rsid w:val="0087450C"/>
    <w:rsid w:val="00875B78"/>
    <w:rsid w:val="0087646A"/>
    <w:rsid w:val="0087754D"/>
    <w:rsid w:val="00877EC6"/>
    <w:rsid w:val="0088022C"/>
    <w:rsid w:val="00881DF3"/>
    <w:rsid w:val="0088270B"/>
    <w:rsid w:val="00882FB9"/>
    <w:rsid w:val="0088316A"/>
    <w:rsid w:val="00883EF3"/>
    <w:rsid w:val="00884533"/>
    <w:rsid w:val="00885D0F"/>
    <w:rsid w:val="00891754"/>
    <w:rsid w:val="00892020"/>
    <w:rsid w:val="00892CF9"/>
    <w:rsid w:val="00892E49"/>
    <w:rsid w:val="008953DB"/>
    <w:rsid w:val="00895BE8"/>
    <w:rsid w:val="00895DAC"/>
    <w:rsid w:val="00896463"/>
    <w:rsid w:val="008A2611"/>
    <w:rsid w:val="008A3863"/>
    <w:rsid w:val="008A6414"/>
    <w:rsid w:val="008A67AA"/>
    <w:rsid w:val="008B0A1C"/>
    <w:rsid w:val="008B3E5E"/>
    <w:rsid w:val="008B4973"/>
    <w:rsid w:val="008B51A6"/>
    <w:rsid w:val="008B66ED"/>
    <w:rsid w:val="008B68FA"/>
    <w:rsid w:val="008B6DBD"/>
    <w:rsid w:val="008C0203"/>
    <w:rsid w:val="008C1F18"/>
    <w:rsid w:val="008C274D"/>
    <w:rsid w:val="008C5253"/>
    <w:rsid w:val="008C5255"/>
    <w:rsid w:val="008C5AA1"/>
    <w:rsid w:val="008C60B5"/>
    <w:rsid w:val="008C61E2"/>
    <w:rsid w:val="008C7987"/>
    <w:rsid w:val="008C7F50"/>
    <w:rsid w:val="008D061B"/>
    <w:rsid w:val="008D19A2"/>
    <w:rsid w:val="008D1A2F"/>
    <w:rsid w:val="008D3B9C"/>
    <w:rsid w:val="008D460E"/>
    <w:rsid w:val="008D512A"/>
    <w:rsid w:val="008D750B"/>
    <w:rsid w:val="008E0F17"/>
    <w:rsid w:val="008E12CA"/>
    <w:rsid w:val="008E29EE"/>
    <w:rsid w:val="008E47FB"/>
    <w:rsid w:val="008E51AE"/>
    <w:rsid w:val="008E5304"/>
    <w:rsid w:val="008E6BA5"/>
    <w:rsid w:val="008F1855"/>
    <w:rsid w:val="008F1C26"/>
    <w:rsid w:val="008F249C"/>
    <w:rsid w:val="008F260C"/>
    <w:rsid w:val="008F4336"/>
    <w:rsid w:val="008F46E9"/>
    <w:rsid w:val="008F72F8"/>
    <w:rsid w:val="008F7CE4"/>
    <w:rsid w:val="00900D10"/>
    <w:rsid w:val="00901110"/>
    <w:rsid w:val="00901623"/>
    <w:rsid w:val="00901D29"/>
    <w:rsid w:val="009069B9"/>
    <w:rsid w:val="00907D43"/>
    <w:rsid w:val="009119F1"/>
    <w:rsid w:val="00911CE6"/>
    <w:rsid w:val="00912282"/>
    <w:rsid w:val="009127AD"/>
    <w:rsid w:val="00912FCC"/>
    <w:rsid w:val="00913B4C"/>
    <w:rsid w:val="00913C25"/>
    <w:rsid w:val="009144EB"/>
    <w:rsid w:val="0091469D"/>
    <w:rsid w:val="009148B3"/>
    <w:rsid w:val="00914A88"/>
    <w:rsid w:val="009150D6"/>
    <w:rsid w:val="0091530C"/>
    <w:rsid w:val="00915F0B"/>
    <w:rsid w:val="00920457"/>
    <w:rsid w:val="00921538"/>
    <w:rsid w:val="00921E3A"/>
    <w:rsid w:val="0092291F"/>
    <w:rsid w:val="0092319D"/>
    <w:rsid w:val="00924036"/>
    <w:rsid w:val="00925DCB"/>
    <w:rsid w:val="0092629B"/>
    <w:rsid w:val="009276EE"/>
    <w:rsid w:val="00932D60"/>
    <w:rsid w:val="00934715"/>
    <w:rsid w:val="009347FA"/>
    <w:rsid w:val="00934BE0"/>
    <w:rsid w:val="00935B26"/>
    <w:rsid w:val="009368EB"/>
    <w:rsid w:val="00936ADD"/>
    <w:rsid w:val="0094202C"/>
    <w:rsid w:val="00942B6D"/>
    <w:rsid w:val="009431E2"/>
    <w:rsid w:val="00943BFA"/>
    <w:rsid w:val="00944B15"/>
    <w:rsid w:val="00950CF1"/>
    <w:rsid w:val="00950F49"/>
    <w:rsid w:val="009529E0"/>
    <w:rsid w:val="00952EEE"/>
    <w:rsid w:val="00953666"/>
    <w:rsid w:val="00955DFE"/>
    <w:rsid w:val="00960061"/>
    <w:rsid w:val="00960384"/>
    <w:rsid w:val="0096057E"/>
    <w:rsid w:val="00961911"/>
    <w:rsid w:val="00961C79"/>
    <w:rsid w:val="00964063"/>
    <w:rsid w:val="00964E1D"/>
    <w:rsid w:val="00965931"/>
    <w:rsid w:val="009660DA"/>
    <w:rsid w:val="0096751D"/>
    <w:rsid w:val="00967A56"/>
    <w:rsid w:val="00970523"/>
    <w:rsid w:val="009719E9"/>
    <w:rsid w:val="009726F5"/>
    <w:rsid w:val="0097351D"/>
    <w:rsid w:val="00973998"/>
    <w:rsid w:val="00975356"/>
    <w:rsid w:val="00975D25"/>
    <w:rsid w:val="0097606E"/>
    <w:rsid w:val="009778A2"/>
    <w:rsid w:val="00977F17"/>
    <w:rsid w:val="00980918"/>
    <w:rsid w:val="00980CC8"/>
    <w:rsid w:val="00982646"/>
    <w:rsid w:val="009833F7"/>
    <w:rsid w:val="00984096"/>
    <w:rsid w:val="00984471"/>
    <w:rsid w:val="00984D53"/>
    <w:rsid w:val="009860F2"/>
    <w:rsid w:val="00986792"/>
    <w:rsid w:val="009915E1"/>
    <w:rsid w:val="00992C6E"/>
    <w:rsid w:val="00993680"/>
    <w:rsid w:val="00993986"/>
    <w:rsid w:val="00994AB0"/>
    <w:rsid w:val="00995BC2"/>
    <w:rsid w:val="009A14FD"/>
    <w:rsid w:val="009A1996"/>
    <w:rsid w:val="009A2298"/>
    <w:rsid w:val="009A2BAD"/>
    <w:rsid w:val="009A2DB5"/>
    <w:rsid w:val="009A44D3"/>
    <w:rsid w:val="009A52F2"/>
    <w:rsid w:val="009A6E5F"/>
    <w:rsid w:val="009A793D"/>
    <w:rsid w:val="009B095A"/>
    <w:rsid w:val="009B28A1"/>
    <w:rsid w:val="009B2D9C"/>
    <w:rsid w:val="009B3084"/>
    <w:rsid w:val="009B5944"/>
    <w:rsid w:val="009B5D68"/>
    <w:rsid w:val="009B7090"/>
    <w:rsid w:val="009C01C5"/>
    <w:rsid w:val="009C1DE1"/>
    <w:rsid w:val="009C22A9"/>
    <w:rsid w:val="009C2BEA"/>
    <w:rsid w:val="009C34AD"/>
    <w:rsid w:val="009C509F"/>
    <w:rsid w:val="009C59D2"/>
    <w:rsid w:val="009C5C27"/>
    <w:rsid w:val="009C7372"/>
    <w:rsid w:val="009C7726"/>
    <w:rsid w:val="009D151D"/>
    <w:rsid w:val="009D1E2E"/>
    <w:rsid w:val="009D20AB"/>
    <w:rsid w:val="009D2CB3"/>
    <w:rsid w:val="009D3D10"/>
    <w:rsid w:val="009D4FDD"/>
    <w:rsid w:val="009D51A3"/>
    <w:rsid w:val="009D6D52"/>
    <w:rsid w:val="009D7520"/>
    <w:rsid w:val="009D7759"/>
    <w:rsid w:val="009D77B4"/>
    <w:rsid w:val="009E0265"/>
    <w:rsid w:val="009E2237"/>
    <w:rsid w:val="009E39BA"/>
    <w:rsid w:val="009E42D1"/>
    <w:rsid w:val="009E7179"/>
    <w:rsid w:val="009E7C24"/>
    <w:rsid w:val="009F0CA2"/>
    <w:rsid w:val="009F155E"/>
    <w:rsid w:val="009F1C84"/>
    <w:rsid w:val="009F3476"/>
    <w:rsid w:val="009F35C4"/>
    <w:rsid w:val="009F4AF9"/>
    <w:rsid w:val="009F54E2"/>
    <w:rsid w:val="00A02934"/>
    <w:rsid w:val="00A03B82"/>
    <w:rsid w:val="00A05AC5"/>
    <w:rsid w:val="00A06FAC"/>
    <w:rsid w:val="00A07277"/>
    <w:rsid w:val="00A07F5B"/>
    <w:rsid w:val="00A11AF9"/>
    <w:rsid w:val="00A1564B"/>
    <w:rsid w:val="00A15A99"/>
    <w:rsid w:val="00A169CE"/>
    <w:rsid w:val="00A17690"/>
    <w:rsid w:val="00A177C8"/>
    <w:rsid w:val="00A17E28"/>
    <w:rsid w:val="00A223E4"/>
    <w:rsid w:val="00A230AB"/>
    <w:rsid w:val="00A232C0"/>
    <w:rsid w:val="00A25AC5"/>
    <w:rsid w:val="00A278FF"/>
    <w:rsid w:val="00A300F4"/>
    <w:rsid w:val="00A3157E"/>
    <w:rsid w:val="00A33F93"/>
    <w:rsid w:val="00A35924"/>
    <w:rsid w:val="00A35E20"/>
    <w:rsid w:val="00A367A4"/>
    <w:rsid w:val="00A40B43"/>
    <w:rsid w:val="00A42759"/>
    <w:rsid w:val="00A434CD"/>
    <w:rsid w:val="00A449CF"/>
    <w:rsid w:val="00A44ABC"/>
    <w:rsid w:val="00A45F3B"/>
    <w:rsid w:val="00A47BDE"/>
    <w:rsid w:val="00A51EF0"/>
    <w:rsid w:val="00A5332A"/>
    <w:rsid w:val="00A550C3"/>
    <w:rsid w:val="00A5656E"/>
    <w:rsid w:val="00A56F16"/>
    <w:rsid w:val="00A61181"/>
    <w:rsid w:val="00A629AF"/>
    <w:rsid w:val="00A65313"/>
    <w:rsid w:val="00A65496"/>
    <w:rsid w:val="00A65FDD"/>
    <w:rsid w:val="00A66DBF"/>
    <w:rsid w:val="00A70631"/>
    <w:rsid w:val="00A70FD1"/>
    <w:rsid w:val="00A764C3"/>
    <w:rsid w:val="00A804B1"/>
    <w:rsid w:val="00A804E9"/>
    <w:rsid w:val="00A81038"/>
    <w:rsid w:val="00A83D00"/>
    <w:rsid w:val="00A83EA5"/>
    <w:rsid w:val="00A84A5C"/>
    <w:rsid w:val="00A85597"/>
    <w:rsid w:val="00A87477"/>
    <w:rsid w:val="00A87D2A"/>
    <w:rsid w:val="00A87EB1"/>
    <w:rsid w:val="00A91635"/>
    <w:rsid w:val="00A91B8B"/>
    <w:rsid w:val="00A965DA"/>
    <w:rsid w:val="00AA0C52"/>
    <w:rsid w:val="00AA11AF"/>
    <w:rsid w:val="00AA1307"/>
    <w:rsid w:val="00AA1834"/>
    <w:rsid w:val="00AA24B0"/>
    <w:rsid w:val="00AA394A"/>
    <w:rsid w:val="00AA3986"/>
    <w:rsid w:val="00AA506A"/>
    <w:rsid w:val="00AA762E"/>
    <w:rsid w:val="00AA7A7F"/>
    <w:rsid w:val="00AA7AB1"/>
    <w:rsid w:val="00AB0602"/>
    <w:rsid w:val="00AB178E"/>
    <w:rsid w:val="00AB248E"/>
    <w:rsid w:val="00AB394F"/>
    <w:rsid w:val="00AB39C8"/>
    <w:rsid w:val="00AB3B4E"/>
    <w:rsid w:val="00AB5895"/>
    <w:rsid w:val="00AB6641"/>
    <w:rsid w:val="00AB66D4"/>
    <w:rsid w:val="00AB697D"/>
    <w:rsid w:val="00AC2A9E"/>
    <w:rsid w:val="00AC3440"/>
    <w:rsid w:val="00AC4246"/>
    <w:rsid w:val="00AC4282"/>
    <w:rsid w:val="00AC6076"/>
    <w:rsid w:val="00AC7380"/>
    <w:rsid w:val="00AC7F61"/>
    <w:rsid w:val="00AD0D6D"/>
    <w:rsid w:val="00AD0F8A"/>
    <w:rsid w:val="00AD16C2"/>
    <w:rsid w:val="00AD2F6D"/>
    <w:rsid w:val="00AD32A0"/>
    <w:rsid w:val="00AD36E7"/>
    <w:rsid w:val="00AD7229"/>
    <w:rsid w:val="00AD76FE"/>
    <w:rsid w:val="00AE0282"/>
    <w:rsid w:val="00AE1742"/>
    <w:rsid w:val="00AE373C"/>
    <w:rsid w:val="00AE4E5E"/>
    <w:rsid w:val="00AE6212"/>
    <w:rsid w:val="00AE6333"/>
    <w:rsid w:val="00AE69D0"/>
    <w:rsid w:val="00AE7A0C"/>
    <w:rsid w:val="00AF0718"/>
    <w:rsid w:val="00AF1FF2"/>
    <w:rsid w:val="00AF4791"/>
    <w:rsid w:val="00AF6EEC"/>
    <w:rsid w:val="00B006D5"/>
    <w:rsid w:val="00B01249"/>
    <w:rsid w:val="00B0233C"/>
    <w:rsid w:val="00B02D56"/>
    <w:rsid w:val="00B0409E"/>
    <w:rsid w:val="00B045A2"/>
    <w:rsid w:val="00B0629D"/>
    <w:rsid w:val="00B07B62"/>
    <w:rsid w:val="00B07C17"/>
    <w:rsid w:val="00B1006D"/>
    <w:rsid w:val="00B10AD4"/>
    <w:rsid w:val="00B124DA"/>
    <w:rsid w:val="00B16A43"/>
    <w:rsid w:val="00B207EE"/>
    <w:rsid w:val="00B224B0"/>
    <w:rsid w:val="00B24186"/>
    <w:rsid w:val="00B2461D"/>
    <w:rsid w:val="00B25561"/>
    <w:rsid w:val="00B2650B"/>
    <w:rsid w:val="00B30693"/>
    <w:rsid w:val="00B30B0F"/>
    <w:rsid w:val="00B32B4A"/>
    <w:rsid w:val="00B3409F"/>
    <w:rsid w:val="00B346EA"/>
    <w:rsid w:val="00B352F0"/>
    <w:rsid w:val="00B353AA"/>
    <w:rsid w:val="00B35EA0"/>
    <w:rsid w:val="00B3726D"/>
    <w:rsid w:val="00B37621"/>
    <w:rsid w:val="00B40200"/>
    <w:rsid w:val="00B411C7"/>
    <w:rsid w:val="00B415F0"/>
    <w:rsid w:val="00B426DA"/>
    <w:rsid w:val="00B42C0F"/>
    <w:rsid w:val="00B44548"/>
    <w:rsid w:val="00B447F0"/>
    <w:rsid w:val="00B46C9B"/>
    <w:rsid w:val="00B46E62"/>
    <w:rsid w:val="00B501EF"/>
    <w:rsid w:val="00B504A6"/>
    <w:rsid w:val="00B51D7E"/>
    <w:rsid w:val="00B51EF0"/>
    <w:rsid w:val="00B52EFE"/>
    <w:rsid w:val="00B54097"/>
    <w:rsid w:val="00B57727"/>
    <w:rsid w:val="00B5779F"/>
    <w:rsid w:val="00B600AA"/>
    <w:rsid w:val="00B60AB1"/>
    <w:rsid w:val="00B618F7"/>
    <w:rsid w:val="00B62AF9"/>
    <w:rsid w:val="00B64420"/>
    <w:rsid w:val="00B64959"/>
    <w:rsid w:val="00B70E5B"/>
    <w:rsid w:val="00B73A8B"/>
    <w:rsid w:val="00B747BD"/>
    <w:rsid w:val="00B7485B"/>
    <w:rsid w:val="00B80BEE"/>
    <w:rsid w:val="00B81867"/>
    <w:rsid w:val="00B82346"/>
    <w:rsid w:val="00B86BD0"/>
    <w:rsid w:val="00B91576"/>
    <w:rsid w:val="00B9164B"/>
    <w:rsid w:val="00B971EE"/>
    <w:rsid w:val="00B97AFF"/>
    <w:rsid w:val="00BA09F0"/>
    <w:rsid w:val="00BA128B"/>
    <w:rsid w:val="00BA45F3"/>
    <w:rsid w:val="00BB08F2"/>
    <w:rsid w:val="00BB16FC"/>
    <w:rsid w:val="00BB2549"/>
    <w:rsid w:val="00BB2F42"/>
    <w:rsid w:val="00BB4538"/>
    <w:rsid w:val="00BB46C9"/>
    <w:rsid w:val="00BB4C7A"/>
    <w:rsid w:val="00BB5875"/>
    <w:rsid w:val="00BB6D1D"/>
    <w:rsid w:val="00BB7133"/>
    <w:rsid w:val="00BC349B"/>
    <w:rsid w:val="00BC35C6"/>
    <w:rsid w:val="00BC3A34"/>
    <w:rsid w:val="00BC3B16"/>
    <w:rsid w:val="00BC3FF0"/>
    <w:rsid w:val="00BC41AF"/>
    <w:rsid w:val="00BC66F0"/>
    <w:rsid w:val="00BC7389"/>
    <w:rsid w:val="00BC7C0A"/>
    <w:rsid w:val="00BD0B98"/>
    <w:rsid w:val="00BD1F44"/>
    <w:rsid w:val="00BD329E"/>
    <w:rsid w:val="00BD33B2"/>
    <w:rsid w:val="00BD34B5"/>
    <w:rsid w:val="00BD40E3"/>
    <w:rsid w:val="00BD4D2C"/>
    <w:rsid w:val="00BD5039"/>
    <w:rsid w:val="00BE4E56"/>
    <w:rsid w:val="00BE573F"/>
    <w:rsid w:val="00BE7D55"/>
    <w:rsid w:val="00BF153F"/>
    <w:rsid w:val="00BF4FCB"/>
    <w:rsid w:val="00BF6115"/>
    <w:rsid w:val="00BF71C7"/>
    <w:rsid w:val="00BF7A7C"/>
    <w:rsid w:val="00C01B6D"/>
    <w:rsid w:val="00C02998"/>
    <w:rsid w:val="00C03BBF"/>
    <w:rsid w:val="00C03D6A"/>
    <w:rsid w:val="00C05218"/>
    <w:rsid w:val="00C054A1"/>
    <w:rsid w:val="00C10CC5"/>
    <w:rsid w:val="00C12D10"/>
    <w:rsid w:val="00C1505C"/>
    <w:rsid w:val="00C15561"/>
    <w:rsid w:val="00C160AB"/>
    <w:rsid w:val="00C17111"/>
    <w:rsid w:val="00C17C25"/>
    <w:rsid w:val="00C17C89"/>
    <w:rsid w:val="00C219C0"/>
    <w:rsid w:val="00C21D3A"/>
    <w:rsid w:val="00C23A74"/>
    <w:rsid w:val="00C23CE9"/>
    <w:rsid w:val="00C25ADD"/>
    <w:rsid w:val="00C26B00"/>
    <w:rsid w:val="00C33073"/>
    <w:rsid w:val="00C34265"/>
    <w:rsid w:val="00C34AB5"/>
    <w:rsid w:val="00C35A9F"/>
    <w:rsid w:val="00C367FC"/>
    <w:rsid w:val="00C36B89"/>
    <w:rsid w:val="00C3715D"/>
    <w:rsid w:val="00C37431"/>
    <w:rsid w:val="00C379F5"/>
    <w:rsid w:val="00C407AB"/>
    <w:rsid w:val="00C408D3"/>
    <w:rsid w:val="00C4368E"/>
    <w:rsid w:val="00C46250"/>
    <w:rsid w:val="00C46D4A"/>
    <w:rsid w:val="00C4702E"/>
    <w:rsid w:val="00C477D8"/>
    <w:rsid w:val="00C50892"/>
    <w:rsid w:val="00C5117F"/>
    <w:rsid w:val="00C54EDF"/>
    <w:rsid w:val="00C55099"/>
    <w:rsid w:val="00C566F0"/>
    <w:rsid w:val="00C5761E"/>
    <w:rsid w:val="00C57A2A"/>
    <w:rsid w:val="00C609F9"/>
    <w:rsid w:val="00C60A93"/>
    <w:rsid w:val="00C62460"/>
    <w:rsid w:val="00C625EB"/>
    <w:rsid w:val="00C62D8D"/>
    <w:rsid w:val="00C632CC"/>
    <w:rsid w:val="00C66332"/>
    <w:rsid w:val="00C663DF"/>
    <w:rsid w:val="00C67D8A"/>
    <w:rsid w:val="00C7134C"/>
    <w:rsid w:val="00C7215E"/>
    <w:rsid w:val="00C72DAE"/>
    <w:rsid w:val="00C751A2"/>
    <w:rsid w:val="00C75292"/>
    <w:rsid w:val="00C75381"/>
    <w:rsid w:val="00C75CB9"/>
    <w:rsid w:val="00C76B5F"/>
    <w:rsid w:val="00C7770B"/>
    <w:rsid w:val="00C77FBC"/>
    <w:rsid w:val="00C8020B"/>
    <w:rsid w:val="00C8126B"/>
    <w:rsid w:val="00C81968"/>
    <w:rsid w:val="00C847B9"/>
    <w:rsid w:val="00C84923"/>
    <w:rsid w:val="00C86FA2"/>
    <w:rsid w:val="00C90680"/>
    <w:rsid w:val="00C92022"/>
    <w:rsid w:val="00C93CBE"/>
    <w:rsid w:val="00C93E1B"/>
    <w:rsid w:val="00C94624"/>
    <w:rsid w:val="00C959AE"/>
    <w:rsid w:val="00C960BD"/>
    <w:rsid w:val="00C96915"/>
    <w:rsid w:val="00C96D3A"/>
    <w:rsid w:val="00C97A2F"/>
    <w:rsid w:val="00C97AAE"/>
    <w:rsid w:val="00CA17DA"/>
    <w:rsid w:val="00CA17F6"/>
    <w:rsid w:val="00CA18C1"/>
    <w:rsid w:val="00CA1F9A"/>
    <w:rsid w:val="00CB0438"/>
    <w:rsid w:val="00CB08D6"/>
    <w:rsid w:val="00CB1F80"/>
    <w:rsid w:val="00CB339F"/>
    <w:rsid w:val="00CB5463"/>
    <w:rsid w:val="00CB673D"/>
    <w:rsid w:val="00CB7DCC"/>
    <w:rsid w:val="00CC0777"/>
    <w:rsid w:val="00CC104E"/>
    <w:rsid w:val="00CC3495"/>
    <w:rsid w:val="00CC38AE"/>
    <w:rsid w:val="00CC4EFE"/>
    <w:rsid w:val="00CC6665"/>
    <w:rsid w:val="00CC6B04"/>
    <w:rsid w:val="00CC7387"/>
    <w:rsid w:val="00CD02D6"/>
    <w:rsid w:val="00CD1096"/>
    <w:rsid w:val="00CD1926"/>
    <w:rsid w:val="00CD312D"/>
    <w:rsid w:val="00CD5C60"/>
    <w:rsid w:val="00CD6414"/>
    <w:rsid w:val="00CD71BC"/>
    <w:rsid w:val="00CE0867"/>
    <w:rsid w:val="00CE1093"/>
    <w:rsid w:val="00CE14DB"/>
    <w:rsid w:val="00CE33DE"/>
    <w:rsid w:val="00CE3886"/>
    <w:rsid w:val="00CE421B"/>
    <w:rsid w:val="00CE45A2"/>
    <w:rsid w:val="00CE4BBA"/>
    <w:rsid w:val="00CE4C2F"/>
    <w:rsid w:val="00CE51F0"/>
    <w:rsid w:val="00CE5C38"/>
    <w:rsid w:val="00CE7FE9"/>
    <w:rsid w:val="00CF06F3"/>
    <w:rsid w:val="00CF0B80"/>
    <w:rsid w:val="00CF1255"/>
    <w:rsid w:val="00CF2B22"/>
    <w:rsid w:val="00CF464F"/>
    <w:rsid w:val="00CF6479"/>
    <w:rsid w:val="00CF6AE5"/>
    <w:rsid w:val="00CF705E"/>
    <w:rsid w:val="00CF7BB5"/>
    <w:rsid w:val="00D01127"/>
    <w:rsid w:val="00D047AD"/>
    <w:rsid w:val="00D04B80"/>
    <w:rsid w:val="00D04EFD"/>
    <w:rsid w:val="00D055B0"/>
    <w:rsid w:val="00D0563D"/>
    <w:rsid w:val="00D05FD6"/>
    <w:rsid w:val="00D06062"/>
    <w:rsid w:val="00D0742D"/>
    <w:rsid w:val="00D077C8"/>
    <w:rsid w:val="00D07D56"/>
    <w:rsid w:val="00D10093"/>
    <w:rsid w:val="00D11E61"/>
    <w:rsid w:val="00D11E6D"/>
    <w:rsid w:val="00D15245"/>
    <w:rsid w:val="00D15835"/>
    <w:rsid w:val="00D2136D"/>
    <w:rsid w:val="00D22D6D"/>
    <w:rsid w:val="00D2303A"/>
    <w:rsid w:val="00D23317"/>
    <w:rsid w:val="00D239D4"/>
    <w:rsid w:val="00D24D5D"/>
    <w:rsid w:val="00D27CC7"/>
    <w:rsid w:val="00D31861"/>
    <w:rsid w:val="00D32D70"/>
    <w:rsid w:val="00D35A47"/>
    <w:rsid w:val="00D35F10"/>
    <w:rsid w:val="00D36EFF"/>
    <w:rsid w:val="00D40FB3"/>
    <w:rsid w:val="00D41CAB"/>
    <w:rsid w:val="00D41DF7"/>
    <w:rsid w:val="00D41F9B"/>
    <w:rsid w:val="00D43372"/>
    <w:rsid w:val="00D44411"/>
    <w:rsid w:val="00D447CF"/>
    <w:rsid w:val="00D44823"/>
    <w:rsid w:val="00D472DD"/>
    <w:rsid w:val="00D47DA8"/>
    <w:rsid w:val="00D514DD"/>
    <w:rsid w:val="00D51C99"/>
    <w:rsid w:val="00D52CED"/>
    <w:rsid w:val="00D52E66"/>
    <w:rsid w:val="00D535C8"/>
    <w:rsid w:val="00D53654"/>
    <w:rsid w:val="00D53A26"/>
    <w:rsid w:val="00D54AC5"/>
    <w:rsid w:val="00D55573"/>
    <w:rsid w:val="00D612D2"/>
    <w:rsid w:val="00D61D70"/>
    <w:rsid w:val="00D63DD5"/>
    <w:rsid w:val="00D6473D"/>
    <w:rsid w:val="00D651A9"/>
    <w:rsid w:val="00D70801"/>
    <w:rsid w:val="00D70F57"/>
    <w:rsid w:val="00D7111F"/>
    <w:rsid w:val="00D7114D"/>
    <w:rsid w:val="00D74223"/>
    <w:rsid w:val="00D74DF5"/>
    <w:rsid w:val="00D76D56"/>
    <w:rsid w:val="00D76F14"/>
    <w:rsid w:val="00D81365"/>
    <w:rsid w:val="00D8502A"/>
    <w:rsid w:val="00D8576D"/>
    <w:rsid w:val="00D87013"/>
    <w:rsid w:val="00D8731E"/>
    <w:rsid w:val="00D914F1"/>
    <w:rsid w:val="00D916C2"/>
    <w:rsid w:val="00D9174F"/>
    <w:rsid w:val="00D9211A"/>
    <w:rsid w:val="00D927B2"/>
    <w:rsid w:val="00D92B41"/>
    <w:rsid w:val="00D9390F"/>
    <w:rsid w:val="00D9470E"/>
    <w:rsid w:val="00D96B5F"/>
    <w:rsid w:val="00D96FB1"/>
    <w:rsid w:val="00D97D42"/>
    <w:rsid w:val="00DA08FD"/>
    <w:rsid w:val="00DA16E3"/>
    <w:rsid w:val="00DA2DA8"/>
    <w:rsid w:val="00DA595C"/>
    <w:rsid w:val="00DA6A47"/>
    <w:rsid w:val="00DB0367"/>
    <w:rsid w:val="00DB0D7E"/>
    <w:rsid w:val="00DB17C6"/>
    <w:rsid w:val="00DB19AC"/>
    <w:rsid w:val="00DB29D7"/>
    <w:rsid w:val="00DB2A5B"/>
    <w:rsid w:val="00DB2D55"/>
    <w:rsid w:val="00DB4562"/>
    <w:rsid w:val="00DB49FF"/>
    <w:rsid w:val="00DB532D"/>
    <w:rsid w:val="00DB6EE5"/>
    <w:rsid w:val="00DB724C"/>
    <w:rsid w:val="00DB7359"/>
    <w:rsid w:val="00DB7AAB"/>
    <w:rsid w:val="00DB7EC1"/>
    <w:rsid w:val="00DC21FA"/>
    <w:rsid w:val="00DC2D7D"/>
    <w:rsid w:val="00DC53E1"/>
    <w:rsid w:val="00DC650E"/>
    <w:rsid w:val="00DC6B46"/>
    <w:rsid w:val="00DD161F"/>
    <w:rsid w:val="00DD1986"/>
    <w:rsid w:val="00DD2606"/>
    <w:rsid w:val="00DD42BA"/>
    <w:rsid w:val="00DD4656"/>
    <w:rsid w:val="00DD4D24"/>
    <w:rsid w:val="00DE1071"/>
    <w:rsid w:val="00DE2ACB"/>
    <w:rsid w:val="00DE2B28"/>
    <w:rsid w:val="00DE3450"/>
    <w:rsid w:val="00DE4A5E"/>
    <w:rsid w:val="00DE4F7E"/>
    <w:rsid w:val="00DE6A22"/>
    <w:rsid w:val="00DE6AD5"/>
    <w:rsid w:val="00DE7317"/>
    <w:rsid w:val="00DF01A7"/>
    <w:rsid w:val="00DF504E"/>
    <w:rsid w:val="00DF592C"/>
    <w:rsid w:val="00DF7700"/>
    <w:rsid w:val="00E01837"/>
    <w:rsid w:val="00E02FF5"/>
    <w:rsid w:val="00E0412E"/>
    <w:rsid w:val="00E0518F"/>
    <w:rsid w:val="00E061EF"/>
    <w:rsid w:val="00E10398"/>
    <w:rsid w:val="00E130A4"/>
    <w:rsid w:val="00E146B4"/>
    <w:rsid w:val="00E206DA"/>
    <w:rsid w:val="00E20764"/>
    <w:rsid w:val="00E2120F"/>
    <w:rsid w:val="00E23BD9"/>
    <w:rsid w:val="00E263AF"/>
    <w:rsid w:val="00E263DB"/>
    <w:rsid w:val="00E26A8F"/>
    <w:rsid w:val="00E26BBD"/>
    <w:rsid w:val="00E27DE1"/>
    <w:rsid w:val="00E305D5"/>
    <w:rsid w:val="00E31159"/>
    <w:rsid w:val="00E314CC"/>
    <w:rsid w:val="00E317CB"/>
    <w:rsid w:val="00E31D7C"/>
    <w:rsid w:val="00E323D4"/>
    <w:rsid w:val="00E327CE"/>
    <w:rsid w:val="00E331C5"/>
    <w:rsid w:val="00E366E8"/>
    <w:rsid w:val="00E36828"/>
    <w:rsid w:val="00E36AF7"/>
    <w:rsid w:val="00E372D2"/>
    <w:rsid w:val="00E40DB7"/>
    <w:rsid w:val="00E4115D"/>
    <w:rsid w:val="00E4212E"/>
    <w:rsid w:val="00E422BA"/>
    <w:rsid w:val="00E42BE0"/>
    <w:rsid w:val="00E4340D"/>
    <w:rsid w:val="00E442CA"/>
    <w:rsid w:val="00E44FBF"/>
    <w:rsid w:val="00E45C73"/>
    <w:rsid w:val="00E46C8A"/>
    <w:rsid w:val="00E508E1"/>
    <w:rsid w:val="00E52AD1"/>
    <w:rsid w:val="00E5489F"/>
    <w:rsid w:val="00E5513C"/>
    <w:rsid w:val="00E55232"/>
    <w:rsid w:val="00E552AE"/>
    <w:rsid w:val="00E56417"/>
    <w:rsid w:val="00E57C07"/>
    <w:rsid w:val="00E615C3"/>
    <w:rsid w:val="00E64007"/>
    <w:rsid w:val="00E64FA5"/>
    <w:rsid w:val="00E652CC"/>
    <w:rsid w:val="00E65366"/>
    <w:rsid w:val="00E655C6"/>
    <w:rsid w:val="00E66047"/>
    <w:rsid w:val="00E7024C"/>
    <w:rsid w:val="00E7196F"/>
    <w:rsid w:val="00E71B0F"/>
    <w:rsid w:val="00E721B2"/>
    <w:rsid w:val="00E73235"/>
    <w:rsid w:val="00E74191"/>
    <w:rsid w:val="00E746D8"/>
    <w:rsid w:val="00E751C1"/>
    <w:rsid w:val="00E77658"/>
    <w:rsid w:val="00E81702"/>
    <w:rsid w:val="00E825A1"/>
    <w:rsid w:val="00E8282F"/>
    <w:rsid w:val="00E82D81"/>
    <w:rsid w:val="00E83820"/>
    <w:rsid w:val="00E83989"/>
    <w:rsid w:val="00E90C93"/>
    <w:rsid w:val="00E91AA0"/>
    <w:rsid w:val="00E92853"/>
    <w:rsid w:val="00E93EAA"/>
    <w:rsid w:val="00E95097"/>
    <w:rsid w:val="00E95103"/>
    <w:rsid w:val="00E95BE6"/>
    <w:rsid w:val="00E96A8E"/>
    <w:rsid w:val="00EA023B"/>
    <w:rsid w:val="00EA0893"/>
    <w:rsid w:val="00EA18BC"/>
    <w:rsid w:val="00EA2285"/>
    <w:rsid w:val="00EA369D"/>
    <w:rsid w:val="00EA3DC4"/>
    <w:rsid w:val="00EA709B"/>
    <w:rsid w:val="00EB0517"/>
    <w:rsid w:val="00EB0CFC"/>
    <w:rsid w:val="00EB1CAF"/>
    <w:rsid w:val="00EB42DD"/>
    <w:rsid w:val="00EB5AA4"/>
    <w:rsid w:val="00EB6E2C"/>
    <w:rsid w:val="00EC0E30"/>
    <w:rsid w:val="00EC146A"/>
    <w:rsid w:val="00EC25A1"/>
    <w:rsid w:val="00EC2DCB"/>
    <w:rsid w:val="00EC3866"/>
    <w:rsid w:val="00EC3F2E"/>
    <w:rsid w:val="00EC48C4"/>
    <w:rsid w:val="00EC4AED"/>
    <w:rsid w:val="00EC620D"/>
    <w:rsid w:val="00EC64F9"/>
    <w:rsid w:val="00ED016D"/>
    <w:rsid w:val="00ED1404"/>
    <w:rsid w:val="00ED1EDA"/>
    <w:rsid w:val="00ED6325"/>
    <w:rsid w:val="00ED66AA"/>
    <w:rsid w:val="00ED7CA8"/>
    <w:rsid w:val="00EE1041"/>
    <w:rsid w:val="00EE10FD"/>
    <w:rsid w:val="00EE2392"/>
    <w:rsid w:val="00EE272F"/>
    <w:rsid w:val="00EE380D"/>
    <w:rsid w:val="00EE40CA"/>
    <w:rsid w:val="00EE412A"/>
    <w:rsid w:val="00EE479E"/>
    <w:rsid w:val="00EE4DA9"/>
    <w:rsid w:val="00EE79C9"/>
    <w:rsid w:val="00EF0429"/>
    <w:rsid w:val="00EF08E1"/>
    <w:rsid w:val="00EF0A3B"/>
    <w:rsid w:val="00EF0E2B"/>
    <w:rsid w:val="00EF0EA3"/>
    <w:rsid w:val="00EF1A35"/>
    <w:rsid w:val="00EF334E"/>
    <w:rsid w:val="00EF4AC1"/>
    <w:rsid w:val="00EF66E7"/>
    <w:rsid w:val="00EF6C39"/>
    <w:rsid w:val="00EF6D55"/>
    <w:rsid w:val="00EF7851"/>
    <w:rsid w:val="00EF7D6F"/>
    <w:rsid w:val="00EF7EEC"/>
    <w:rsid w:val="00F00113"/>
    <w:rsid w:val="00F00B6F"/>
    <w:rsid w:val="00F01135"/>
    <w:rsid w:val="00F0140B"/>
    <w:rsid w:val="00F01C25"/>
    <w:rsid w:val="00F02ED8"/>
    <w:rsid w:val="00F04FAD"/>
    <w:rsid w:val="00F06708"/>
    <w:rsid w:val="00F100D9"/>
    <w:rsid w:val="00F10D7F"/>
    <w:rsid w:val="00F114E4"/>
    <w:rsid w:val="00F13611"/>
    <w:rsid w:val="00F13A60"/>
    <w:rsid w:val="00F1417F"/>
    <w:rsid w:val="00F1465D"/>
    <w:rsid w:val="00F152BE"/>
    <w:rsid w:val="00F16696"/>
    <w:rsid w:val="00F16A06"/>
    <w:rsid w:val="00F16D56"/>
    <w:rsid w:val="00F17BEE"/>
    <w:rsid w:val="00F17C1E"/>
    <w:rsid w:val="00F17F25"/>
    <w:rsid w:val="00F21E2F"/>
    <w:rsid w:val="00F225FD"/>
    <w:rsid w:val="00F23DC8"/>
    <w:rsid w:val="00F244E4"/>
    <w:rsid w:val="00F24F0D"/>
    <w:rsid w:val="00F25A9F"/>
    <w:rsid w:val="00F25BE7"/>
    <w:rsid w:val="00F26AF4"/>
    <w:rsid w:val="00F278A5"/>
    <w:rsid w:val="00F316A7"/>
    <w:rsid w:val="00F31DCF"/>
    <w:rsid w:val="00F332D3"/>
    <w:rsid w:val="00F338E9"/>
    <w:rsid w:val="00F40C3F"/>
    <w:rsid w:val="00F42565"/>
    <w:rsid w:val="00F42729"/>
    <w:rsid w:val="00F43700"/>
    <w:rsid w:val="00F4467D"/>
    <w:rsid w:val="00F44A1A"/>
    <w:rsid w:val="00F46B85"/>
    <w:rsid w:val="00F46CFD"/>
    <w:rsid w:val="00F4734B"/>
    <w:rsid w:val="00F473FC"/>
    <w:rsid w:val="00F47987"/>
    <w:rsid w:val="00F51892"/>
    <w:rsid w:val="00F51BA5"/>
    <w:rsid w:val="00F52355"/>
    <w:rsid w:val="00F52D83"/>
    <w:rsid w:val="00F5571C"/>
    <w:rsid w:val="00F56F16"/>
    <w:rsid w:val="00F6098C"/>
    <w:rsid w:val="00F62278"/>
    <w:rsid w:val="00F63576"/>
    <w:rsid w:val="00F64B3D"/>
    <w:rsid w:val="00F656B2"/>
    <w:rsid w:val="00F66E8E"/>
    <w:rsid w:val="00F66EF6"/>
    <w:rsid w:val="00F6715E"/>
    <w:rsid w:val="00F676CF"/>
    <w:rsid w:val="00F707A1"/>
    <w:rsid w:val="00F7094E"/>
    <w:rsid w:val="00F711DF"/>
    <w:rsid w:val="00F72036"/>
    <w:rsid w:val="00F7272F"/>
    <w:rsid w:val="00F74D63"/>
    <w:rsid w:val="00F76D21"/>
    <w:rsid w:val="00F806DE"/>
    <w:rsid w:val="00F807C9"/>
    <w:rsid w:val="00F8144B"/>
    <w:rsid w:val="00F81F92"/>
    <w:rsid w:val="00F82B67"/>
    <w:rsid w:val="00F82B77"/>
    <w:rsid w:val="00F82D00"/>
    <w:rsid w:val="00F83549"/>
    <w:rsid w:val="00F8368D"/>
    <w:rsid w:val="00F84F45"/>
    <w:rsid w:val="00F8524C"/>
    <w:rsid w:val="00F8551A"/>
    <w:rsid w:val="00F85595"/>
    <w:rsid w:val="00F85A41"/>
    <w:rsid w:val="00F860E9"/>
    <w:rsid w:val="00F868F4"/>
    <w:rsid w:val="00F8781C"/>
    <w:rsid w:val="00F9035A"/>
    <w:rsid w:val="00F908DD"/>
    <w:rsid w:val="00F9146D"/>
    <w:rsid w:val="00F91FD6"/>
    <w:rsid w:val="00F92EF4"/>
    <w:rsid w:val="00F93D11"/>
    <w:rsid w:val="00F9795F"/>
    <w:rsid w:val="00FA1DB9"/>
    <w:rsid w:val="00FA433A"/>
    <w:rsid w:val="00FA4FEE"/>
    <w:rsid w:val="00FA7184"/>
    <w:rsid w:val="00FA78C3"/>
    <w:rsid w:val="00FB385F"/>
    <w:rsid w:val="00FB3A4F"/>
    <w:rsid w:val="00FB4283"/>
    <w:rsid w:val="00FB48D4"/>
    <w:rsid w:val="00FB4B63"/>
    <w:rsid w:val="00FB5AEE"/>
    <w:rsid w:val="00FB5D96"/>
    <w:rsid w:val="00FB659E"/>
    <w:rsid w:val="00FC0200"/>
    <w:rsid w:val="00FC063F"/>
    <w:rsid w:val="00FC2C6E"/>
    <w:rsid w:val="00FC2D5F"/>
    <w:rsid w:val="00FC2D84"/>
    <w:rsid w:val="00FC2FD5"/>
    <w:rsid w:val="00FC3ABD"/>
    <w:rsid w:val="00FD03A4"/>
    <w:rsid w:val="00FD1161"/>
    <w:rsid w:val="00FD11B4"/>
    <w:rsid w:val="00FD13F0"/>
    <w:rsid w:val="00FD2059"/>
    <w:rsid w:val="00FD20AC"/>
    <w:rsid w:val="00FD36D6"/>
    <w:rsid w:val="00FD4150"/>
    <w:rsid w:val="00FD62CE"/>
    <w:rsid w:val="00FD76A0"/>
    <w:rsid w:val="00FE0D54"/>
    <w:rsid w:val="00FE1A46"/>
    <w:rsid w:val="00FE22B9"/>
    <w:rsid w:val="00FF0207"/>
    <w:rsid w:val="00FF13EE"/>
    <w:rsid w:val="00FF6005"/>
    <w:rsid w:val="00FF69FA"/>
    <w:rsid w:val="016175A3"/>
    <w:rsid w:val="01875DDB"/>
    <w:rsid w:val="019C15E4"/>
    <w:rsid w:val="01C55FDE"/>
    <w:rsid w:val="021A6C4F"/>
    <w:rsid w:val="02274EC8"/>
    <w:rsid w:val="026E5745"/>
    <w:rsid w:val="029506B1"/>
    <w:rsid w:val="0295277A"/>
    <w:rsid w:val="02B20C36"/>
    <w:rsid w:val="02B51750"/>
    <w:rsid w:val="036571EC"/>
    <w:rsid w:val="038005A6"/>
    <w:rsid w:val="03825E4A"/>
    <w:rsid w:val="03C07382"/>
    <w:rsid w:val="03D95E35"/>
    <w:rsid w:val="04237C86"/>
    <w:rsid w:val="05157BA2"/>
    <w:rsid w:val="053C501A"/>
    <w:rsid w:val="05BD7E53"/>
    <w:rsid w:val="068512D7"/>
    <w:rsid w:val="06BA27AF"/>
    <w:rsid w:val="075C5614"/>
    <w:rsid w:val="075D1849"/>
    <w:rsid w:val="07634BF4"/>
    <w:rsid w:val="076766B5"/>
    <w:rsid w:val="079A16FF"/>
    <w:rsid w:val="07EF7F71"/>
    <w:rsid w:val="08C43471"/>
    <w:rsid w:val="08FA1588"/>
    <w:rsid w:val="090D06AB"/>
    <w:rsid w:val="092E2FE0"/>
    <w:rsid w:val="09523172"/>
    <w:rsid w:val="095F763D"/>
    <w:rsid w:val="09837E07"/>
    <w:rsid w:val="099D76BB"/>
    <w:rsid w:val="09AA9F9A"/>
    <w:rsid w:val="09E71EA8"/>
    <w:rsid w:val="0A2C39C3"/>
    <w:rsid w:val="0A36027E"/>
    <w:rsid w:val="0A8C5119"/>
    <w:rsid w:val="0BE5CBCD"/>
    <w:rsid w:val="0BEFC68C"/>
    <w:rsid w:val="0C080FC2"/>
    <w:rsid w:val="0CCB4032"/>
    <w:rsid w:val="0D633CF4"/>
    <w:rsid w:val="0E2055ED"/>
    <w:rsid w:val="0E390906"/>
    <w:rsid w:val="0E6355A0"/>
    <w:rsid w:val="0E7112CF"/>
    <w:rsid w:val="0ECA3C0B"/>
    <w:rsid w:val="0EDE424E"/>
    <w:rsid w:val="0EE759A1"/>
    <w:rsid w:val="0EFD76DC"/>
    <w:rsid w:val="0F195338"/>
    <w:rsid w:val="0F1B7B63"/>
    <w:rsid w:val="0F1D44D7"/>
    <w:rsid w:val="0F940BBB"/>
    <w:rsid w:val="0FB5C85F"/>
    <w:rsid w:val="100827DD"/>
    <w:rsid w:val="10AB57E5"/>
    <w:rsid w:val="10D114E2"/>
    <w:rsid w:val="10FB7F9A"/>
    <w:rsid w:val="1154735C"/>
    <w:rsid w:val="118F78E2"/>
    <w:rsid w:val="12137217"/>
    <w:rsid w:val="121C60CC"/>
    <w:rsid w:val="12333415"/>
    <w:rsid w:val="12435284"/>
    <w:rsid w:val="13051255"/>
    <w:rsid w:val="132824F0"/>
    <w:rsid w:val="13685340"/>
    <w:rsid w:val="13710699"/>
    <w:rsid w:val="138403CC"/>
    <w:rsid w:val="139A7BF0"/>
    <w:rsid w:val="13A42E00"/>
    <w:rsid w:val="13BA72B8"/>
    <w:rsid w:val="13DCBAC9"/>
    <w:rsid w:val="13FF02CE"/>
    <w:rsid w:val="13FF6337"/>
    <w:rsid w:val="145F4995"/>
    <w:rsid w:val="14BC1DE8"/>
    <w:rsid w:val="15453B8B"/>
    <w:rsid w:val="1589A108"/>
    <w:rsid w:val="16006017"/>
    <w:rsid w:val="166944A9"/>
    <w:rsid w:val="16915190"/>
    <w:rsid w:val="16E77900"/>
    <w:rsid w:val="172F2A51"/>
    <w:rsid w:val="179F1141"/>
    <w:rsid w:val="17AA14A0"/>
    <w:rsid w:val="17B06C4E"/>
    <w:rsid w:val="17D14C45"/>
    <w:rsid w:val="18AE18D6"/>
    <w:rsid w:val="18CC2CDE"/>
    <w:rsid w:val="19236D1A"/>
    <w:rsid w:val="193130F9"/>
    <w:rsid w:val="1934019F"/>
    <w:rsid w:val="19996254"/>
    <w:rsid w:val="19CC6F32"/>
    <w:rsid w:val="1A0C2EC9"/>
    <w:rsid w:val="1A55661F"/>
    <w:rsid w:val="1A5D54D3"/>
    <w:rsid w:val="1AFC3504"/>
    <w:rsid w:val="1B017B1B"/>
    <w:rsid w:val="1B3A75C2"/>
    <w:rsid w:val="1BB39839"/>
    <w:rsid w:val="1BB76E65"/>
    <w:rsid w:val="1BFB9A89"/>
    <w:rsid w:val="1BFF6D95"/>
    <w:rsid w:val="1BFFA145"/>
    <w:rsid w:val="1C0C5B91"/>
    <w:rsid w:val="1CB515F6"/>
    <w:rsid w:val="1CB71A15"/>
    <w:rsid w:val="1CBF5FD1"/>
    <w:rsid w:val="1CEA3410"/>
    <w:rsid w:val="1D237907"/>
    <w:rsid w:val="1D7F0C90"/>
    <w:rsid w:val="1DBC6D47"/>
    <w:rsid w:val="1DED1FEB"/>
    <w:rsid w:val="1DF4B453"/>
    <w:rsid w:val="1E243FD2"/>
    <w:rsid w:val="1E3173A3"/>
    <w:rsid w:val="1EFBB41D"/>
    <w:rsid w:val="1F3B9351"/>
    <w:rsid w:val="1F6B794F"/>
    <w:rsid w:val="1F7F67C6"/>
    <w:rsid w:val="1F9BB5B2"/>
    <w:rsid w:val="1FBC2C9C"/>
    <w:rsid w:val="1FED5EEE"/>
    <w:rsid w:val="1FEFDFB9"/>
    <w:rsid w:val="20B81AB3"/>
    <w:rsid w:val="20ED66BA"/>
    <w:rsid w:val="210B22AC"/>
    <w:rsid w:val="2182789F"/>
    <w:rsid w:val="21BC3427"/>
    <w:rsid w:val="22554BD9"/>
    <w:rsid w:val="22627005"/>
    <w:rsid w:val="22CB5324"/>
    <w:rsid w:val="22EE2EB0"/>
    <w:rsid w:val="236B2A0F"/>
    <w:rsid w:val="237FB731"/>
    <w:rsid w:val="23A65A5B"/>
    <w:rsid w:val="23B835E7"/>
    <w:rsid w:val="23BF0929"/>
    <w:rsid w:val="246062EC"/>
    <w:rsid w:val="246430E5"/>
    <w:rsid w:val="24AF7273"/>
    <w:rsid w:val="256718FC"/>
    <w:rsid w:val="26514C7A"/>
    <w:rsid w:val="266D38A3"/>
    <w:rsid w:val="267442D0"/>
    <w:rsid w:val="26FE6946"/>
    <w:rsid w:val="2780653B"/>
    <w:rsid w:val="27863E56"/>
    <w:rsid w:val="27A54CE8"/>
    <w:rsid w:val="27BA5D13"/>
    <w:rsid w:val="27FED097"/>
    <w:rsid w:val="28084732"/>
    <w:rsid w:val="287AB881"/>
    <w:rsid w:val="28837859"/>
    <w:rsid w:val="292A4865"/>
    <w:rsid w:val="2953641F"/>
    <w:rsid w:val="295A2878"/>
    <w:rsid w:val="297B189A"/>
    <w:rsid w:val="299B6018"/>
    <w:rsid w:val="29FF2103"/>
    <w:rsid w:val="2A077514"/>
    <w:rsid w:val="2A73489F"/>
    <w:rsid w:val="2B173CE2"/>
    <w:rsid w:val="2B9A15A5"/>
    <w:rsid w:val="2B9ECB5A"/>
    <w:rsid w:val="2C4A4D7A"/>
    <w:rsid w:val="2C8E776E"/>
    <w:rsid w:val="2CBB4AFB"/>
    <w:rsid w:val="2CD51841"/>
    <w:rsid w:val="2CEB238A"/>
    <w:rsid w:val="2D0C5FD7"/>
    <w:rsid w:val="2D145C50"/>
    <w:rsid w:val="2D3B3FB1"/>
    <w:rsid w:val="2D470169"/>
    <w:rsid w:val="2D981DA5"/>
    <w:rsid w:val="2DB274E9"/>
    <w:rsid w:val="2DBE22D5"/>
    <w:rsid w:val="2DF3741E"/>
    <w:rsid w:val="2E275B0C"/>
    <w:rsid w:val="2E3E1FED"/>
    <w:rsid w:val="2E4E18AB"/>
    <w:rsid w:val="2E864593"/>
    <w:rsid w:val="2EB60BCE"/>
    <w:rsid w:val="2ECD0A22"/>
    <w:rsid w:val="2EEF454B"/>
    <w:rsid w:val="2EF7A352"/>
    <w:rsid w:val="2F057303"/>
    <w:rsid w:val="2F1F5671"/>
    <w:rsid w:val="2F5BD637"/>
    <w:rsid w:val="2F6F6D44"/>
    <w:rsid w:val="2F9B28CE"/>
    <w:rsid w:val="2F9D1559"/>
    <w:rsid w:val="2FB971F8"/>
    <w:rsid w:val="2FDF41E0"/>
    <w:rsid w:val="2FE513EE"/>
    <w:rsid w:val="2FEFA5AB"/>
    <w:rsid w:val="2FF91F46"/>
    <w:rsid w:val="2FFD178C"/>
    <w:rsid w:val="2FFD4134"/>
    <w:rsid w:val="2FFE0C1B"/>
    <w:rsid w:val="2FFF6DAD"/>
    <w:rsid w:val="2FFF75FC"/>
    <w:rsid w:val="30077C66"/>
    <w:rsid w:val="318262F1"/>
    <w:rsid w:val="31CFE6AB"/>
    <w:rsid w:val="32BE5BC9"/>
    <w:rsid w:val="32E55F8B"/>
    <w:rsid w:val="33661445"/>
    <w:rsid w:val="33FF0E7A"/>
    <w:rsid w:val="351D423D"/>
    <w:rsid w:val="35BF6AFC"/>
    <w:rsid w:val="35D7B9E1"/>
    <w:rsid w:val="35EE1B55"/>
    <w:rsid w:val="35FE59B8"/>
    <w:rsid w:val="362F2E0D"/>
    <w:rsid w:val="36716136"/>
    <w:rsid w:val="36740672"/>
    <w:rsid w:val="36916CCD"/>
    <w:rsid w:val="369342FF"/>
    <w:rsid w:val="369B75DB"/>
    <w:rsid w:val="36C3A3F0"/>
    <w:rsid w:val="36D90F67"/>
    <w:rsid w:val="375B2B07"/>
    <w:rsid w:val="375D0202"/>
    <w:rsid w:val="376C6118"/>
    <w:rsid w:val="37920A5A"/>
    <w:rsid w:val="379522F8"/>
    <w:rsid w:val="37971910"/>
    <w:rsid w:val="379F4F90"/>
    <w:rsid w:val="37AE703A"/>
    <w:rsid w:val="37B502A5"/>
    <w:rsid w:val="37CC3E75"/>
    <w:rsid w:val="37DFAC27"/>
    <w:rsid w:val="37E4797A"/>
    <w:rsid w:val="37F7FC57"/>
    <w:rsid w:val="37F960C4"/>
    <w:rsid w:val="37FD0515"/>
    <w:rsid w:val="389E24D1"/>
    <w:rsid w:val="38E369BE"/>
    <w:rsid w:val="38FF9528"/>
    <w:rsid w:val="393609BF"/>
    <w:rsid w:val="39372710"/>
    <w:rsid w:val="394915ED"/>
    <w:rsid w:val="39657AA9"/>
    <w:rsid w:val="396F13CB"/>
    <w:rsid w:val="398443D3"/>
    <w:rsid w:val="39A405D1"/>
    <w:rsid w:val="39CD4409"/>
    <w:rsid w:val="39F76B62"/>
    <w:rsid w:val="3A356BDC"/>
    <w:rsid w:val="3A446E8A"/>
    <w:rsid w:val="3A465B2C"/>
    <w:rsid w:val="3A567D95"/>
    <w:rsid w:val="3AC919C4"/>
    <w:rsid w:val="3AF50A80"/>
    <w:rsid w:val="3AF76592"/>
    <w:rsid w:val="3AFFA19C"/>
    <w:rsid w:val="3B4B164C"/>
    <w:rsid w:val="3B6A289E"/>
    <w:rsid w:val="3B731E2E"/>
    <w:rsid w:val="3B7FA7AD"/>
    <w:rsid w:val="3B7FB13A"/>
    <w:rsid w:val="3BAE632F"/>
    <w:rsid w:val="3BB63F71"/>
    <w:rsid w:val="3BBF6DA0"/>
    <w:rsid w:val="3BCD4F54"/>
    <w:rsid w:val="3BD901FF"/>
    <w:rsid w:val="3BF68F27"/>
    <w:rsid w:val="3BF90170"/>
    <w:rsid w:val="3BFDDE1C"/>
    <w:rsid w:val="3C293007"/>
    <w:rsid w:val="3C634E75"/>
    <w:rsid w:val="3C6D6DE8"/>
    <w:rsid w:val="3C7F891F"/>
    <w:rsid w:val="3C8F37BA"/>
    <w:rsid w:val="3CAE7357"/>
    <w:rsid w:val="3CBB93CE"/>
    <w:rsid w:val="3CE70004"/>
    <w:rsid w:val="3CFD53A7"/>
    <w:rsid w:val="3CFF3D35"/>
    <w:rsid w:val="3D083E04"/>
    <w:rsid w:val="3D09304E"/>
    <w:rsid w:val="3D1D4B3C"/>
    <w:rsid w:val="3DA3E919"/>
    <w:rsid w:val="3DA649C1"/>
    <w:rsid w:val="3DA9A188"/>
    <w:rsid w:val="3DB740FD"/>
    <w:rsid w:val="3DC15BF5"/>
    <w:rsid w:val="3DC84134"/>
    <w:rsid w:val="3DD0408A"/>
    <w:rsid w:val="3DDB0697"/>
    <w:rsid w:val="3DDE7DB7"/>
    <w:rsid w:val="3DE764FA"/>
    <w:rsid w:val="3DE76E8D"/>
    <w:rsid w:val="3DFD2AFE"/>
    <w:rsid w:val="3E6B1B28"/>
    <w:rsid w:val="3E854924"/>
    <w:rsid w:val="3E94330A"/>
    <w:rsid w:val="3E9EE038"/>
    <w:rsid w:val="3EBC1971"/>
    <w:rsid w:val="3ED38819"/>
    <w:rsid w:val="3ED550A3"/>
    <w:rsid w:val="3EEAA6DC"/>
    <w:rsid w:val="3EEF8DFE"/>
    <w:rsid w:val="3EF320B2"/>
    <w:rsid w:val="3EFAD7F2"/>
    <w:rsid w:val="3EFD0F97"/>
    <w:rsid w:val="3F184181"/>
    <w:rsid w:val="3F23E1B4"/>
    <w:rsid w:val="3F47D3B4"/>
    <w:rsid w:val="3F5A88B5"/>
    <w:rsid w:val="3F777CE3"/>
    <w:rsid w:val="3F7BEBC8"/>
    <w:rsid w:val="3F845384"/>
    <w:rsid w:val="3FBB9005"/>
    <w:rsid w:val="3FBF92B2"/>
    <w:rsid w:val="3FD2107C"/>
    <w:rsid w:val="3FD9A14D"/>
    <w:rsid w:val="3FDF7788"/>
    <w:rsid w:val="3FDFDA10"/>
    <w:rsid w:val="3FE7ACDC"/>
    <w:rsid w:val="3FE7F9E5"/>
    <w:rsid w:val="3FEA4921"/>
    <w:rsid w:val="3FED5EF2"/>
    <w:rsid w:val="3FED9ED5"/>
    <w:rsid w:val="3FF3A1F6"/>
    <w:rsid w:val="3FF7C8C8"/>
    <w:rsid w:val="3FFAFBA8"/>
    <w:rsid w:val="3FFE82FB"/>
    <w:rsid w:val="400C0C7E"/>
    <w:rsid w:val="4020602A"/>
    <w:rsid w:val="407927B7"/>
    <w:rsid w:val="40832EB3"/>
    <w:rsid w:val="40833636"/>
    <w:rsid w:val="40CD1F0B"/>
    <w:rsid w:val="40E73EE4"/>
    <w:rsid w:val="40F2750F"/>
    <w:rsid w:val="41827512"/>
    <w:rsid w:val="420936C7"/>
    <w:rsid w:val="420C519F"/>
    <w:rsid w:val="427A38AA"/>
    <w:rsid w:val="42A1293C"/>
    <w:rsid w:val="42A16BFA"/>
    <w:rsid w:val="42A52948"/>
    <w:rsid w:val="42B06238"/>
    <w:rsid w:val="4374370A"/>
    <w:rsid w:val="43C81360"/>
    <w:rsid w:val="43CE2DA7"/>
    <w:rsid w:val="447137A5"/>
    <w:rsid w:val="44880722"/>
    <w:rsid w:val="44B91BB1"/>
    <w:rsid w:val="44DC66A1"/>
    <w:rsid w:val="44EC3439"/>
    <w:rsid w:val="45280308"/>
    <w:rsid w:val="4571680A"/>
    <w:rsid w:val="45B002FD"/>
    <w:rsid w:val="45FB7CF8"/>
    <w:rsid w:val="46581CF1"/>
    <w:rsid w:val="46957C1F"/>
    <w:rsid w:val="47347026"/>
    <w:rsid w:val="47BE6982"/>
    <w:rsid w:val="47EF03AF"/>
    <w:rsid w:val="47F78A72"/>
    <w:rsid w:val="48384622"/>
    <w:rsid w:val="48AE4FC8"/>
    <w:rsid w:val="48E42798"/>
    <w:rsid w:val="491F70FA"/>
    <w:rsid w:val="49296D45"/>
    <w:rsid w:val="495020D2"/>
    <w:rsid w:val="49606F57"/>
    <w:rsid w:val="49AF724A"/>
    <w:rsid w:val="4A470E5A"/>
    <w:rsid w:val="4A6F4C2B"/>
    <w:rsid w:val="4B284CD2"/>
    <w:rsid w:val="4B72052F"/>
    <w:rsid w:val="4B92297F"/>
    <w:rsid w:val="4BA672D8"/>
    <w:rsid w:val="4BCBA875"/>
    <w:rsid w:val="4C082F04"/>
    <w:rsid w:val="4C4332C5"/>
    <w:rsid w:val="4CFB4554"/>
    <w:rsid w:val="4D0A0E72"/>
    <w:rsid w:val="4D332938"/>
    <w:rsid w:val="4D3ADD57"/>
    <w:rsid w:val="4D40385F"/>
    <w:rsid w:val="4D6907FF"/>
    <w:rsid w:val="4D6E1C46"/>
    <w:rsid w:val="4D84661B"/>
    <w:rsid w:val="4D9366EB"/>
    <w:rsid w:val="4D9407A7"/>
    <w:rsid w:val="4D99C30F"/>
    <w:rsid w:val="4E3A0FF9"/>
    <w:rsid w:val="4E3B3813"/>
    <w:rsid w:val="4E82254F"/>
    <w:rsid w:val="4EAB47AF"/>
    <w:rsid w:val="4EB946C7"/>
    <w:rsid w:val="4EBF8859"/>
    <w:rsid w:val="4EC04CC0"/>
    <w:rsid w:val="4ED4527E"/>
    <w:rsid w:val="4ED732C6"/>
    <w:rsid w:val="4EFA3227"/>
    <w:rsid w:val="4F3AA832"/>
    <w:rsid w:val="4F42646A"/>
    <w:rsid w:val="4F4C7B47"/>
    <w:rsid w:val="4F724781"/>
    <w:rsid w:val="4F7E4ACC"/>
    <w:rsid w:val="4F8C61C8"/>
    <w:rsid w:val="4FB3DAEB"/>
    <w:rsid w:val="4FCE5993"/>
    <w:rsid w:val="4FDCAA60"/>
    <w:rsid w:val="4FF4BA0B"/>
    <w:rsid w:val="4FFB9710"/>
    <w:rsid w:val="4FFEAFBE"/>
    <w:rsid w:val="503E30D6"/>
    <w:rsid w:val="50843921"/>
    <w:rsid w:val="517626F7"/>
    <w:rsid w:val="51975C59"/>
    <w:rsid w:val="51BC1E01"/>
    <w:rsid w:val="51E15EBF"/>
    <w:rsid w:val="51EE0B2B"/>
    <w:rsid w:val="524316A6"/>
    <w:rsid w:val="526037D7"/>
    <w:rsid w:val="52624F05"/>
    <w:rsid w:val="529E42FF"/>
    <w:rsid w:val="52D2383C"/>
    <w:rsid w:val="53A37B3E"/>
    <w:rsid w:val="53F83976"/>
    <w:rsid w:val="53F876A5"/>
    <w:rsid w:val="53FE0D54"/>
    <w:rsid w:val="53FF8C90"/>
    <w:rsid w:val="54CFDA31"/>
    <w:rsid w:val="54DB5397"/>
    <w:rsid w:val="54F8E531"/>
    <w:rsid w:val="55291EDC"/>
    <w:rsid w:val="55451EF6"/>
    <w:rsid w:val="55935C72"/>
    <w:rsid w:val="55C93B3C"/>
    <w:rsid w:val="56041BC1"/>
    <w:rsid w:val="563C58C3"/>
    <w:rsid w:val="566F60D9"/>
    <w:rsid w:val="56705FB3"/>
    <w:rsid w:val="567E6A7C"/>
    <w:rsid w:val="56F6DFCA"/>
    <w:rsid w:val="570F2DED"/>
    <w:rsid w:val="571903F8"/>
    <w:rsid w:val="573447D4"/>
    <w:rsid w:val="577F1982"/>
    <w:rsid w:val="57887F8F"/>
    <w:rsid w:val="57AF770B"/>
    <w:rsid w:val="57CF87DD"/>
    <w:rsid w:val="57E92985"/>
    <w:rsid w:val="57F7593A"/>
    <w:rsid w:val="57FADCF1"/>
    <w:rsid w:val="57FB365A"/>
    <w:rsid w:val="58424BD8"/>
    <w:rsid w:val="58570965"/>
    <w:rsid w:val="586631C9"/>
    <w:rsid w:val="5874668E"/>
    <w:rsid w:val="59345076"/>
    <w:rsid w:val="593FFEBE"/>
    <w:rsid w:val="594D5B7D"/>
    <w:rsid w:val="59AF6DF2"/>
    <w:rsid w:val="59C55412"/>
    <w:rsid w:val="59ED8DC2"/>
    <w:rsid w:val="59FED8D0"/>
    <w:rsid w:val="5A032C9A"/>
    <w:rsid w:val="5A170152"/>
    <w:rsid w:val="5A3FA7DE"/>
    <w:rsid w:val="5A623729"/>
    <w:rsid w:val="5A6DBC2E"/>
    <w:rsid w:val="5AC73CC7"/>
    <w:rsid w:val="5AEF0BFF"/>
    <w:rsid w:val="5B271C6B"/>
    <w:rsid w:val="5B4FACEE"/>
    <w:rsid w:val="5B6360E6"/>
    <w:rsid w:val="5B693AA4"/>
    <w:rsid w:val="5B7D2F90"/>
    <w:rsid w:val="5B86258C"/>
    <w:rsid w:val="5B9750A1"/>
    <w:rsid w:val="5B9FB915"/>
    <w:rsid w:val="5BB74C3B"/>
    <w:rsid w:val="5BDDBA6A"/>
    <w:rsid w:val="5BEDF2DC"/>
    <w:rsid w:val="5BFFA924"/>
    <w:rsid w:val="5C2C1C2B"/>
    <w:rsid w:val="5C4C447D"/>
    <w:rsid w:val="5C5A16F0"/>
    <w:rsid w:val="5C7266E6"/>
    <w:rsid w:val="5CB25AE8"/>
    <w:rsid w:val="5CF3349A"/>
    <w:rsid w:val="5CF7F1CF"/>
    <w:rsid w:val="5D1A6C78"/>
    <w:rsid w:val="5D1C479E"/>
    <w:rsid w:val="5D912E1C"/>
    <w:rsid w:val="5DAB5B22"/>
    <w:rsid w:val="5DF1244D"/>
    <w:rsid w:val="5DFE9D78"/>
    <w:rsid w:val="5DFF46BD"/>
    <w:rsid w:val="5DFF72B5"/>
    <w:rsid w:val="5E082F75"/>
    <w:rsid w:val="5E783C56"/>
    <w:rsid w:val="5EA83F26"/>
    <w:rsid w:val="5EE5E5BD"/>
    <w:rsid w:val="5EEB6D2C"/>
    <w:rsid w:val="5EEB977C"/>
    <w:rsid w:val="5EF16BC0"/>
    <w:rsid w:val="5EF190D1"/>
    <w:rsid w:val="5EFE63D5"/>
    <w:rsid w:val="5F32BCA4"/>
    <w:rsid w:val="5F35E7DE"/>
    <w:rsid w:val="5F39E4B6"/>
    <w:rsid w:val="5F3F6522"/>
    <w:rsid w:val="5F50446B"/>
    <w:rsid w:val="5F9B0961"/>
    <w:rsid w:val="5FBB3D08"/>
    <w:rsid w:val="5FCA6734"/>
    <w:rsid w:val="5FD56FC2"/>
    <w:rsid w:val="5FDE3F8D"/>
    <w:rsid w:val="5FDEBD5C"/>
    <w:rsid w:val="5FDF8298"/>
    <w:rsid w:val="5FEF12BF"/>
    <w:rsid w:val="5FF3989B"/>
    <w:rsid w:val="5FF40D00"/>
    <w:rsid w:val="5FF46E3B"/>
    <w:rsid w:val="5FFBEFA0"/>
    <w:rsid w:val="5FFD4F26"/>
    <w:rsid w:val="5FFE3626"/>
    <w:rsid w:val="601077B3"/>
    <w:rsid w:val="609E54CA"/>
    <w:rsid w:val="61174778"/>
    <w:rsid w:val="612FE800"/>
    <w:rsid w:val="61610C60"/>
    <w:rsid w:val="61BA6334"/>
    <w:rsid w:val="61D24D93"/>
    <w:rsid w:val="61E85837"/>
    <w:rsid w:val="621E675C"/>
    <w:rsid w:val="621F43E9"/>
    <w:rsid w:val="625C5EE6"/>
    <w:rsid w:val="62D30A9E"/>
    <w:rsid w:val="62D32124"/>
    <w:rsid w:val="62E03DE7"/>
    <w:rsid w:val="63046EDB"/>
    <w:rsid w:val="633412F9"/>
    <w:rsid w:val="63576530"/>
    <w:rsid w:val="636259DA"/>
    <w:rsid w:val="63685CB9"/>
    <w:rsid w:val="636C6D28"/>
    <w:rsid w:val="6394407B"/>
    <w:rsid w:val="63D26679"/>
    <w:rsid w:val="642C604E"/>
    <w:rsid w:val="64371EBE"/>
    <w:rsid w:val="644EACB3"/>
    <w:rsid w:val="64601C26"/>
    <w:rsid w:val="64737ABD"/>
    <w:rsid w:val="647E6AFD"/>
    <w:rsid w:val="64897A15"/>
    <w:rsid w:val="64DC31AC"/>
    <w:rsid w:val="65B974BF"/>
    <w:rsid w:val="65BA4B55"/>
    <w:rsid w:val="660404C6"/>
    <w:rsid w:val="66332BB3"/>
    <w:rsid w:val="66882EA5"/>
    <w:rsid w:val="6689319C"/>
    <w:rsid w:val="669F29C1"/>
    <w:rsid w:val="66EA3218"/>
    <w:rsid w:val="66F72AE4"/>
    <w:rsid w:val="67044990"/>
    <w:rsid w:val="6707BF6B"/>
    <w:rsid w:val="670A2826"/>
    <w:rsid w:val="671F73A2"/>
    <w:rsid w:val="674072DB"/>
    <w:rsid w:val="674C7A2E"/>
    <w:rsid w:val="6759039D"/>
    <w:rsid w:val="675F3C06"/>
    <w:rsid w:val="677102D7"/>
    <w:rsid w:val="677A6F7A"/>
    <w:rsid w:val="67BFC73D"/>
    <w:rsid w:val="67E20FB7"/>
    <w:rsid w:val="67EFEB09"/>
    <w:rsid w:val="67FE7DB4"/>
    <w:rsid w:val="684A2570"/>
    <w:rsid w:val="68AA7332"/>
    <w:rsid w:val="68C33D20"/>
    <w:rsid w:val="68C857DA"/>
    <w:rsid w:val="69086C9F"/>
    <w:rsid w:val="697B0A9F"/>
    <w:rsid w:val="6988A73E"/>
    <w:rsid w:val="69BB0416"/>
    <w:rsid w:val="69FFA5C1"/>
    <w:rsid w:val="6A421CB9"/>
    <w:rsid w:val="6A627569"/>
    <w:rsid w:val="6ADFC75A"/>
    <w:rsid w:val="6AE54422"/>
    <w:rsid w:val="6AEF9A24"/>
    <w:rsid w:val="6AEFCA1E"/>
    <w:rsid w:val="6B1A32DB"/>
    <w:rsid w:val="6B397A40"/>
    <w:rsid w:val="6B3F2B92"/>
    <w:rsid w:val="6B882FFF"/>
    <w:rsid w:val="6B9E7355"/>
    <w:rsid w:val="6B9F6C77"/>
    <w:rsid w:val="6BB6F1F0"/>
    <w:rsid w:val="6BBA3B00"/>
    <w:rsid w:val="6BBB934F"/>
    <w:rsid w:val="6BC16748"/>
    <w:rsid w:val="6BDB5118"/>
    <w:rsid w:val="6BDB835E"/>
    <w:rsid w:val="6BEB7BA8"/>
    <w:rsid w:val="6BEE3398"/>
    <w:rsid w:val="6BFF59B7"/>
    <w:rsid w:val="6BFF8DD8"/>
    <w:rsid w:val="6BFFD480"/>
    <w:rsid w:val="6BFFE5DD"/>
    <w:rsid w:val="6C04722D"/>
    <w:rsid w:val="6D226084"/>
    <w:rsid w:val="6D4F4E19"/>
    <w:rsid w:val="6D8D1129"/>
    <w:rsid w:val="6DAA7CE9"/>
    <w:rsid w:val="6DDA835B"/>
    <w:rsid w:val="6DFD932B"/>
    <w:rsid w:val="6E13666A"/>
    <w:rsid w:val="6E496F01"/>
    <w:rsid w:val="6EA463A2"/>
    <w:rsid w:val="6EA66996"/>
    <w:rsid w:val="6EAE5A2D"/>
    <w:rsid w:val="6EBD7464"/>
    <w:rsid w:val="6EC90E50"/>
    <w:rsid w:val="6ECB7934"/>
    <w:rsid w:val="6EDB55DF"/>
    <w:rsid w:val="6EDC04F7"/>
    <w:rsid w:val="6EE1EFBA"/>
    <w:rsid w:val="6EF76AFD"/>
    <w:rsid w:val="6F3F8B99"/>
    <w:rsid w:val="6F4FC376"/>
    <w:rsid w:val="6F5FD34E"/>
    <w:rsid w:val="6F691BDC"/>
    <w:rsid w:val="6F6A670D"/>
    <w:rsid w:val="6F6FE56F"/>
    <w:rsid w:val="6F7400F2"/>
    <w:rsid w:val="6F7B7837"/>
    <w:rsid w:val="6F7E9247"/>
    <w:rsid w:val="6FBFC606"/>
    <w:rsid w:val="6FC4269D"/>
    <w:rsid w:val="6FD70911"/>
    <w:rsid w:val="6FDF6937"/>
    <w:rsid w:val="6FEB1E42"/>
    <w:rsid w:val="6FEFF5B9"/>
    <w:rsid w:val="6FF34867"/>
    <w:rsid w:val="6FF7AC9B"/>
    <w:rsid w:val="6FFBD196"/>
    <w:rsid w:val="6FFE1E54"/>
    <w:rsid w:val="6FFF2848"/>
    <w:rsid w:val="6FFF3104"/>
    <w:rsid w:val="6FFF5EF7"/>
    <w:rsid w:val="6FFFC54C"/>
    <w:rsid w:val="70441BEA"/>
    <w:rsid w:val="70FDC794"/>
    <w:rsid w:val="711C6EDD"/>
    <w:rsid w:val="71330988"/>
    <w:rsid w:val="713BCF43"/>
    <w:rsid w:val="71800327"/>
    <w:rsid w:val="71B40FF2"/>
    <w:rsid w:val="71EA647A"/>
    <w:rsid w:val="71EED508"/>
    <w:rsid w:val="71FA13C4"/>
    <w:rsid w:val="71FDED23"/>
    <w:rsid w:val="71FF41DF"/>
    <w:rsid w:val="71FF81E1"/>
    <w:rsid w:val="72005413"/>
    <w:rsid w:val="723B0DCB"/>
    <w:rsid w:val="72750781"/>
    <w:rsid w:val="72AE77EF"/>
    <w:rsid w:val="72BA1048"/>
    <w:rsid w:val="73002C03"/>
    <w:rsid w:val="73243F55"/>
    <w:rsid w:val="73674D66"/>
    <w:rsid w:val="736B1983"/>
    <w:rsid w:val="737BC746"/>
    <w:rsid w:val="73B90C4D"/>
    <w:rsid w:val="73C03E29"/>
    <w:rsid w:val="73C96917"/>
    <w:rsid w:val="73DD07B7"/>
    <w:rsid w:val="73DD6C63"/>
    <w:rsid w:val="73DE4104"/>
    <w:rsid w:val="73E399CA"/>
    <w:rsid w:val="74435624"/>
    <w:rsid w:val="7458380C"/>
    <w:rsid w:val="747F55B6"/>
    <w:rsid w:val="74EF520D"/>
    <w:rsid w:val="74FF0369"/>
    <w:rsid w:val="754DC457"/>
    <w:rsid w:val="7554195E"/>
    <w:rsid w:val="755F8934"/>
    <w:rsid w:val="75B6FBB3"/>
    <w:rsid w:val="75BFFD8E"/>
    <w:rsid w:val="75CA04E2"/>
    <w:rsid w:val="75CF592C"/>
    <w:rsid w:val="75E51ECF"/>
    <w:rsid w:val="75F72AD0"/>
    <w:rsid w:val="75FD558B"/>
    <w:rsid w:val="760B4200"/>
    <w:rsid w:val="76641462"/>
    <w:rsid w:val="767B2FFF"/>
    <w:rsid w:val="768216BE"/>
    <w:rsid w:val="769170E4"/>
    <w:rsid w:val="769B6D97"/>
    <w:rsid w:val="76DE885B"/>
    <w:rsid w:val="76E97048"/>
    <w:rsid w:val="76F117DC"/>
    <w:rsid w:val="76F7DF80"/>
    <w:rsid w:val="76FD2AF3"/>
    <w:rsid w:val="76FF1690"/>
    <w:rsid w:val="77297D8C"/>
    <w:rsid w:val="777DA521"/>
    <w:rsid w:val="77843214"/>
    <w:rsid w:val="778B00FF"/>
    <w:rsid w:val="778B65A0"/>
    <w:rsid w:val="77AF18F9"/>
    <w:rsid w:val="77BFBBBE"/>
    <w:rsid w:val="77BFE5AE"/>
    <w:rsid w:val="77DD634A"/>
    <w:rsid w:val="77DD837C"/>
    <w:rsid w:val="77DF0177"/>
    <w:rsid w:val="77EEAB48"/>
    <w:rsid w:val="77F73563"/>
    <w:rsid w:val="77F9213F"/>
    <w:rsid w:val="77FBEBA1"/>
    <w:rsid w:val="77FEE6F2"/>
    <w:rsid w:val="786C7F30"/>
    <w:rsid w:val="78CF0F78"/>
    <w:rsid w:val="78E421BD"/>
    <w:rsid w:val="78F7527B"/>
    <w:rsid w:val="79278D9D"/>
    <w:rsid w:val="79686A3E"/>
    <w:rsid w:val="796D40C9"/>
    <w:rsid w:val="797F6EEC"/>
    <w:rsid w:val="79A67277"/>
    <w:rsid w:val="79C6CEA0"/>
    <w:rsid w:val="79FEEF1E"/>
    <w:rsid w:val="79FF0C44"/>
    <w:rsid w:val="79FFAE0C"/>
    <w:rsid w:val="7A003713"/>
    <w:rsid w:val="7A225F63"/>
    <w:rsid w:val="7A346202"/>
    <w:rsid w:val="7A36234A"/>
    <w:rsid w:val="7A3A6673"/>
    <w:rsid w:val="7A4153ED"/>
    <w:rsid w:val="7A4FC83D"/>
    <w:rsid w:val="7AAB31DB"/>
    <w:rsid w:val="7AE1E31A"/>
    <w:rsid w:val="7AE4A00D"/>
    <w:rsid w:val="7AEA5A84"/>
    <w:rsid w:val="7AFFF6F6"/>
    <w:rsid w:val="7B0D52CF"/>
    <w:rsid w:val="7B0E0EDC"/>
    <w:rsid w:val="7B0F1047"/>
    <w:rsid w:val="7B1448AF"/>
    <w:rsid w:val="7B4126CD"/>
    <w:rsid w:val="7B773CF7"/>
    <w:rsid w:val="7B778A0B"/>
    <w:rsid w:val="7B7E283D"/>
    <w:rsid w:val="7B81CC0B"/>
    <w:rsid w:val="7B93007A"/>
    <w:rsid w:val="7BB35E76"/>
    <w:rsid w:val="7BBE9B84"/>
    <w:rsid w:val="7BDF1E1F"/>
    <w:rsid w:val="7BEDCDDE"/>
    <w:rsid w:val="7BEF8EB8"/>
    <w:rsid w:val="7BF20B80"/>
    <w:rsid w:val="7BFD885A"/>
    <w:rsid w:val="7BFE89E6"/>
    <w:rsid w:val="7BFEEB68"/>
    <w:rsid w:val="7BFFE185"/>
    <w:rsid w:val="7C26489A"/>
    <w:rsid w:val="7C679821"/>
    <w:rsid w:val="7C75312C"/>
    <w:rsid w:val="7C83F53C"/>
    <w:rsid w:val="7CA3D737"/>
    <w:rsid w:val="7CBFBADD"/>
    <w:rsid w:val="7D0E7C23"/>
    <w:rsid w:val="7D31E725"/>
    <w:rsid w:val="7D3B7DCB"/>
    <w:rsid w:val="7D3BB8B0"/>
    <w:rsid w:val="7D65D22D"/>
    <w:rsid w:val="7D6F2E15"/>
    <w:rsid w:val="7D7F2E67"/>
    <w:rsid w:val="7D8E1283"/>
    <w:rsid w:val="7DAB5EFB"/>
    <w:rsid w:val="7DAD8F0D"/>
    <w:rsid w:val="7DAF32BF"/>
    <w:rsid w:val="7DBB67DD"/>
    <w:rsid w:val="7DBBF6CD"/>
    <w:rsid w:val="7DBF7D8F"/>
    <w:rsid w:val="7DCC92B9"/>
    <w:rsid w:val="7DCCFDE7"/>
    <w:rsid w:val="7DDB16B4"/>
    <w:rsid w:val="7DF0B84E"/>
    <w:rsid w:val="7DF373AD"/>
    <w:rsid w:val="7DF7901D"/>
    <w:rsid w:val="7DF7C5BA"/>
    <w:rsid w:val="7DFD341D"/>
    <w:rsid w:val="7DFE1D74"/>
    <w:rsid w:val="7DFFCB79"/>
    <w:rsid w:val="7E3DF215"/>
    <w:rsid w:val="7E477956"/>
    <w:rsid w:val="7E5F82E7"/>
    <w:rsid w:val="7E73E898"/>
    <w:rsid w:val="7E7B1C68"/>
    <w:rsid w:val="7E7D590B"/>
    <w:rsid w:val="7E88183C"/>
    <w:rsid w:val="7E8A0A16"/>
    <w:rsid w:val="7E8FD573"/>
    <w:rsid w:val="7E970148"/>
    <w:rsid w:val="7E9F8843"/>
    <w:rsid w:val="7E9FA376"/>
    <w:rsid w:val="7EA56551"/>
    <w:rsid w:val="7EB580E7"/>
    <w:rsid w:val="7EBEB2E2"/>
    <w:rsid w:val="7EDAA570"/>
    <w:rsid w:val="7EDF3CD0"/>
    <w:rsid w:val="7EDF8303"/>
    <w:rsid w:val="7EDFA8A7"/>
    <w:rsid w:val="7EE3B93E"/>
    <w:rsid w:val="7EE8A469"/>
    <w:rsid w:val="7EEA6053"/>
    <w:rsid w:val="7EF3A179"/>
    <w:rsid w:val="7EF724D1"/>
    <w:rsid w:val="7EFB9BE7"/>
    <w:rsid w:val="7EFBC61D"/>
    <w:rsid w:val="7EFDB16B"/>
    <w:rsid w:val="7F095899"/>
    <w:rsid w:val="7F1ED372"/>
    <w:rsid w:val="7F334E90"/>
    <w:rsid w:val="7F3E0B52"/>
    <w:rsid w:val="7F3F90DF"/>
    <w:rsid w:val="7F3FDB7C"/>
    <w:rsid w:val="7F5606D5"/>
    <w:rsid w:val="7F5D2495"/>
    <w:rsid w:val="7F5E4477"/>
    <w:rsid w:val="7F5F8887"/>
    <w:rsid w:val="7F76DF1F"/>
    <w:rsid w:val="7F7781F8"/>
    <w:rsid w:val="7F7B4A8E"/>
    <w:rsid w:val="7F7E57A7"/>
    <w:rsid w:val="7F7F8D25"/>
    <w:rsid w:val="7F7FB9D9"/>
    <w:rsid w:val="7F9D72F6"/>
    <w:rsid w:val="7F9F878E"/>
    <w:rsid w:val="7F9FA57E"/>
    <w:rsid w:val="7FABBD8A"/>
    <w:rsid w:val="7FADBA50"/>
    <w:rsid w:val="7FAE541E"/>
    <w:rsid w:val="7FBB5448"/>
    <w:rsid w:val="7FBBDFEE"/>
    <w:rsid w:val="7FBC9C9C"/>
    <w:rsid w:val="7FBDE930"/>
    <w:rsid w:val="7FBE0E5C"/>
    <w:rsid w:val="7FBE5456"/>
    <w:rsid w:val="7FBEAF11"/>
    <w:rsid w:val="7FBF128D"/>
    <w:rsid w:val="7FBF21A9"/>
    <w:rsid w:val="7FBF7A1D"/>
    <w:rsid w:val="7FBFACB8"/>
    <w:rsid w:val="7FBFB0D5"/>
    <w:rsid w:val="7FBFCEAB"/>
    <w:rsid w:val="7FC7787F"/>
    <w:rsid w:val="7FCBCD9B"/>
    <w:rsid w:val="7FD708F3"/>
    <w:rsid w:val="7FD78681"/>
    <w:rsid w:val="7FDACF99"/>
    <w:rsid w:val="7FDC16B8"/>
    <w:rsid w:val="7FDDE68A"/>
    <w:rsid w:val="7FDF4B61"/>
    <w:rsid w:val="7FDF777E"/>
    <w:rsid w:val="7FDF95F9"/>
    <w:rsid w:val="7FDFC1BE"/>
    <w:rsid w:val="7FE6DCE2"/>
    <w:rsid w:val="7FEC7409"/>
    <w:rsid w:val="7FEF01D6"/>
    <w:rsid w:val="7FEF116D"/>
    <w:rsid w:val="7FEF4820"/>
    <w:rsid w:val="7FEF72C1"/>
    <w:rsid w:val="7FF330C7"/>
    <w:rsid w:val="7FF350FC"/>
    <w:rsid w:val="7FF70D7C"/>
    <w:rsid w:val="7FF753FB"/>
    <w:rsid w:val="7FF760FA"/>
    <w:rsid w:val="7FF7E88C"/>
    <w:rsid w:val="7FFA5C8B"/>
    <w:rsid w:val="7FFC21A6"/>
    <w:rsid w:val="7FFD454E"/>
    <w:rsid w:val="7FFD6383"/>
    <w:rsid w:val="7FFDA1F7"/>
    <w:rsid w:val="7FFDEBA7"/>
    <w:rsid w:val="7FFE199C"/>
    <w:rsid w:val="7FFE65CD"/>
    <w:rsid w:val="7FFECE27"/>
    <w:rsid w:val="7FFF2484"/>
    <w:rsid w:val="7FFF3C5E"/>
    <w:rsid w:val="7FFF3E78"/>
    <w:rsid w:val="7FFFAFA0"/>
    <w:rsid w:val="7FFFB617"/>
    <w:rsid w:val="7FFFBA5E"/>
    <w:rsid w:val="7FFFC5CF"/>
    <w:rsid w:val="7FFFCFB7"/>
    <w:rsid w:val="81FCBAD0"/>
    <w:rsid w:val="8BAE4E57"/>
    <w:rsid w:val="8BDA14DC"/>
    <w:rsid w:val="8EB50656"/>
    <w:rsid w:val="8EBD16D9"/>
    <w:rsid w:val="8FFD3AF3"/>
    <w:rsid w:val="8FFD7C7D"/>
    <w:rsid w:val="9377CC2C"/>
    <w:rsid w:val="96FE935E"/>
    <w:rsid w:val="979F08FC"/>
    <w:rsid w:val="97BBCC64"/>
    <w:rsid w:val="97BDD027"/>
    <w:rsid w:val="97FDC0C3"/>
    <w:rsid w:val="9BBF6A98"/>
    <w:rsid w:val="9BD77F64"/>
    <w:rsid w:val="9DF798B6"/>
    <w:rsid w:val="9E97573C"/>
    <w:rsid w:val="9F3FAA82"/>
    <w:rsid w:val="9F4F4951"/>
    <w:rsid w:val="9F677271"/>
    <w:rsid w:val="9F7F071C"/>
    <w:rsid w:val="9F99FA56"/>
    <w:rsid w:val="9F9BE958"/>
    <w:rsid w:val="9FAF180F"/>
    <w:rsid w:val="9FDF465E"/>
    <w:rsid w:val="9FFDB206"/>
    <w:rsid w:val="9FFF52D4"/>
    <w:rsid w:val="A3BF9C67"/>
    <w:rsid w:val="A55FEEA4"/>
    <w:rsid w:val="A5ED64C5"/>
    <w:rsid w:val="A9EDE295"/>
    <w:rsid w:val="AB17573C"/>
    <w:rsid w:val="AB7DA04E"/>
    <w:rsid w:val="AB7DC1DB"/>
    <w:rsid w:val="ABDE487E"/>
    <w:rsid w:val="AC7FF54D"/>
    <w:rsid w:val="ADCF353F"/>
    <w:rsid w:val="ADD63B27"/>
    <w:rsid w:val="ADDCA3A7"/>
    <w:rsid w:val="ADFD9279"/>
    <w:rsid w:val="AE63DD91"/>
    <w:rsid w:val="AE7DAB34"/>
    <w:rsid w:val="AEBE11C5"/>
    <w:rsid w:val="AF6B16F1"/>
    <w:rsid w:val="AF7F6F74"/>
    <w:rsid w:val="AFBDB14C"/>
    <w:rsid w:val="AFCF1C38"/>
    <w:rsid w:val="AFD927D9"/>
    <w:rsid w:val="AFDE69E6"/>
    <w:rsid w:val="AFF5174B"/>
    <w:rsid w:val="AFFDCBC5"/>
    <w:rsid w:val="AFFF79B3"/>
    <w:rsid w:val="B1BFED84"/>
    <w:rsid w:val="B1EC26B3"/>
    <w:rsid w:val="B1F8982C"/>
    <w:rsid w:val="B32F8540"/>
    <w:rsid w:val="B3F78D45"/>
    <w:rsid w:val="B477B65D"/>
    <w:rsid w:val="B4D50BAA"/>
    <w:rsid w:val="B4E38AA2"/>
    <w:rsid w:val="B4E777C6"/>
    <w:rsid w:val="B5FE89F7"/>
    <w:rsid w:val="B692E7BF"/>
    <w:rsid w:val="B6DBE8FE"/>
    <w:rsid w:val="B6EEA0F6"/>
    <w:rsid w:val="B6F61C32"/>
    <w:rsid w:val="B77B0C15"/>
    <w:rsid w:val="B7BE7416"/>
    <w:rsid w:val="B7D76E40"/>
    <w:rsid w:val="B7EFB7EF"/>
    <w:rsid w:val="B7F7672D"/>
    <w:rsid w:val="B8B7BA94"/>
    <w:rsid w:val="B8FAB0B1"/>
    <w:rsid w:val="B927B65C"/>
    <w:rsid w:val="B9FFA45E"/>
    <w:rsid w:val="B9FFD2A4"/>
    <w:rsid w:val="BABF303D"/>
    <w:rsid w:val="BAF4E3FB"/>
    <w:rsid w:val="BB7AB0B6"/>
    <w:rsid w:val="BBAE1AAE"/>
    <w:rsid w:val="BBBEF8C6"/>
    <w:rsid w:val="BBD32D0F"/>
    <w:rsid w:val="BBDB8C73"/>
    <w:rsid w:val="BBF51A22"/>
    <w:rsid w:val="BBF7E7A9"/>
    <w:rsid w:val="BBFD8E77"/>
    <w:rsid w:val="BBFFE1B3"/>
    <w:rsid w:val="BC9DDB51"/>
    <w:rsid w:val="BCDE0D29"/>
    <w:rsid w:val="BD460129"/>
    <w:rsid w:val="BD6F4AA0"/>
    <w:rsid w:val="BDD7B6BF"/>
    <w:rsid w:val="BDDF4FEC"/>
    <w:rsid w:val="BE7BE88B"/>
    <w:rsid w:val="BE7D2B53"/>
    <w:rsid w:val="BE7FFE46"/>
    <w:rsid w:val="BEBEB5BA"/>
    <w:rsid w:val="BEDE6223"/>
    <w:rsid w:val="BEFE2391"/>
    <w:rsid w:val="BEFF43D8"/>
    <w:rsid w:val="BF419FA2"/>
    <w:rsid w:val="BF4C6A68"/>
    <w:rsid w:val="BF5B6411"/>
    <w:rsid w:val="BF6E4E05"/>
    <w:rsid w:val="BF7AA841"/>
    <w:rsid w:val="BFB4B46F"/>
    <w:rsid w:val="BFD66288"/>
    <w:rsid w:val="BFDA27EC"/>
    <w:rsid w:val="BFDD9D11"/>
    <w:rsid w:val="BFDF40B4"/>
    <w:rsid w:val="BFFE3654"/>
    <w:rsid w:val="BFFEB301"/>
    <w:rsid w:val="BFFF2B63"/>
    <w:rsid w:val="BFFF4B6E"/>
    <w:rsid w:val="BFFF925B"/>
    <w:rsid w:val="C3BEA96F"/>
    <w:rsid w:val="C3C3D32A"/>
    <w:rsid w:val="C4F7A3AD"/>
    <w:rsid w:val="C65770F1"/>
    <w:rsid w:val="C7E74328"/>
    <w:rsid w:val="C9918F33"/>
    <w:rsid w:val="CAF7A20A"/>
    <w:rsid w:val="CB728C37"/>
    <w:rsid w:val="CBBFD15B"/>
    <w:rsid w:val="CBD973DE"/>
    <w:rsid w:val="CBED8B2F"/>
    <w:rsid w:val="CDCE809C"/>
    <w:rsid w:val="CDEFB85F"/>
    <w:rsid w:val="CDF307DB"/>
    <w:rsid w:val="CEEB956D"/>
    <w:rsid w:val="CEF38C2C"/>
    <w:rsid w:val="CF6F03D0"/>
    <w:rsid w:val="CF7A19AD"/>
    <w:rsid w:val="D3337D5E"/>
    <w:rsid w:val="D36DF7D0"/>
    <w:rsid w:val="D39FAC3F"/>
    <w:rsid w:val="D3A519F2"/>
    <w:rsid w:val="D3BF21D5"/>
    <w:rsid w:val="D57FF159"/>
    <w:rsid w:val="D59F33A4"/>
    <w:rsid w:val="D5D95E5A"/>
    <w:rsid w:val="D5FFD5FC"/>
    <w:rsid w:val="D6F7E010"/>
    <w:rsid w:val="D77215E6"/>
    <w:rsid w:val="D7BF3D74"/>
    <w:rsid w:val="D7FEBAD8"/>
    <w:rsid w:val="D7FF0A91"/>
    <w:rsid w:val="D9BF9ABB"/>
    <w:rsid w:val="D9BFC47F"/>
    <w:rsid w:val="D9BFDA02"/>
    <w:rsid w:val="D9F6320C"/>
    <w:rsid w:val="D9F9FE1C"/>
    <w:rsid w:val="D9FF6683"/>
    <w:rsid w:val="DA97792F"/>
    <w:rsid w:val="DAFDE26D"/>
    <w:rsid w:val="DB7F7932"/>
    <w:rsid w:val="DB9B82C3"/>
    <w:rsid w:val="DBC2D83E"/>
    <w:rsid w:val="DBEA329A"/>
    <w:rsid w:val="DBEF37B5"/>
    <w:rsid w:val="DC7789E0"/>
    <w:rsid w:val="DD3E2953"/>
    <w:rsid w:val="DD5D7594"/>
    <w:rsid w:val="DD8FB20C"/>
    <w:rsid w:val="DDBBDEC4"/>
    <w:rsid w:val="DDFF8B77"/>
    <w:rsid w:val="DE780823"/>
    <w:rsid w:val="DEDE4B46"/>
    <w:rsid w:val="DEE6C23E"/>
    <w:rsid w:val="DEFB53D1"/>
    <w:rsid w:val="DEFBCEC4"/>
    <w:rsid w:val="DF33F6EA"/>
    <w:rsid w:val="DF7A3567"/>
    <w:rsid w:val="DF7E4CB0"/>
    <w:rsid w:val="DF7FC6A3"/>
    <w:rsid w:val="DF9BC985"/>
    <w:rsid w:val="DFB60713"/>
    <w:rsid w:val="DFBEDAC6"/>
    <w:rsid w:val="DFBFA21B"/>
    <w:rsid w:val="DFDBA1C6"/>
    <w:rsid w:val="DFDBA381"/>
    <w:rsid w:val="DFE5DFEB"/>
    <w:rsid w:val="DFE80541"/>
    <w:rsid w:val="DFE93242"/>
    <w:rsid w:val="DFED9240"/>
    <w:rsid w:val="DFEF449A"/>
    <w:rsid w:val="DFEFD766"/>
    <w:rsid w:val="DFFB189D"/>
    <w:rsid w:val="DFFBC92E"/>
    <w:rsid w:val="DFFBD49D"/>
    <w:rsid w:val="DFFF08FE"/>
    <w:rsid w:val="DFFF212E"/>
    <w:rsid w:val="DFFF8A47"/>
    <w:rsid w:val="E3CF8C60"/>
    <w:rsid w:val="E3E7A04A"/>
    <w:rsid w:val="E5DE6256"/>
    <w:rsid w:val="E63B127D"/>
    <w:rsid w:val="E6BFA889"/>
    <w:rsid w:val="E74FE1A6"/>
    <w:rsid w:val="E7FF24A0"/>
    <w:rsid w:val="E907118B"/>
    <w:rsid w:val="E9B77FB0"/>
    <w:rsid w:val="E9CDB310"/>
    <w:rsid w:val="E9DD42FC"/>
    <w:rsid w:val="E9E24C3E"/>
    <w:rsid w:val="E9FD504D"/>
    <w:rsid w:val="EAA389D0"/>
    <w:rsid w:val="EAFF70C1"/>
    <w:rsid w:val="EB7733A8"/>
    <w:rsid w:val="EBBFE8CD"/>
    <w:rsid w:val="EBF755CC"/>
    <w:rsid w:val="EBFD5FFB"/>
    <w:rsid w:val="ECDA1369"/>
    <w:rsid w:val="ECF32949"/>
    <w:rsid w:val="ECFFD018"/>
    <w:rsid w:val="ED4F03FE"/>
    <w:rsid w:val="ED7BAA1B"/>
    <w:rsid w:val="ED7F217A"/>
    <w:rsid w:val="EDB31658"/>
    <w:rsid w:val="EDBB0718"/>
    <w:rsid w:val="EDBF40C6"/>
    <w:rsid w:val="EDCF8F66"/>
    <w:rsid w:val="EDDDF85B"/>
    <w:rsid w:val="EDDF6846"/>
    <w:rsid w:val="EDF72F25"/>
    <w:rsid w:val="EE76B8BE"/>
    <w:rsid w:val="EEAF40BE"/>
    <w:rsid w:val="EEDF0DA7"/>
    <w:rsid w:val="EEFF484C"/>
    <w:rsid w:val="EF3F33D9"/>
    <w:rsid w:val="EF5AB207"/>
    <w:rsid w:val="EF698AE2"/>
    <w:rsid w:val="EF73DC73"/>
    <w:rsid w:val="EF7AB739"/>
    <w:rsid w:val="EFBB6129"/>
    <w:rsid w:val="EFBF92C2"/>
    <w:rsid w:val="EFBFC19C"/>
    <w:rsid w:val="EFD7900F"/>
    <w:rsid w:val="EFDDEA58"/>
    <w:rsid w:val="EFE311EF"/>
    <w:rsid w:val="EFEB439E"/>
    <w:rsid w:val="EFF71DEF"/>
    <w:rsid w:val="EFF75BCC"/>
    <w:rsid w:val="EFFA273C"/>
    <w:rsid w:val="EFFA7E6F"/>
    <w:rsid w:val="EFFB5B2B"/>
    <w:rsid w:val="EFFF2303"/>
    <w:rsid w:val="F1FFD396"/>
    <w:rsid w:val="F35DE18C"/>
    <w:rsid w:val="F3B7C678"/>
    <w:rsid w:val="F3D6F0EA"/>
    <w:rsid w:val="F3E94DA5"/>
    <w:rsid w:val="F3EF4643"/>
    <w:rsid w:val="F3F7E8A6"/>
    <w:rsid w:val="F55BD45F"/>
    <w:rsid w:val="F5B5986B"/>
    <w:rsid w:val="F5CB8E27"/>
    <w:rsid w:val="F5D64AE1"/>
    <w:rsid w:val="F5D7773B"/>
    <w:rsid w:val="F5F33688"/>
    <w:rsid w:val="F5F4FC74"/>
    <w:rsid w:val="F5FF85B4"/>
    <w:rsid w:val="F676AEA4"/>
    <w:rsid w:val="F6E6E8C0"/>
    <w:rsid w:val="F6E7AEFD"/>
    <w:rsid w:val="F6FD0DE1"/>
    <w:rsid w:val="F6FDD216"/>
    <w:rsid w:val="F77DFA55"/>
    <w:rsid w:val="F77F9A35"/>
    <w:rsid w:val="F7ABF7CD"/>
    <w:rsid w:val="F7BB6BA3"/>
    <w:rsid w:val="F7BD3076"/>
    <w:rsid w:val="F7BF4335"/>
    <w:rsid w:val="F7EE77D4"/>
    <w:rsid w:val="F7F9F01A"/>
    <w:rsid w:val="F7FA77D3"/>
    <w:rsid w:val="F7FC27E6"/>
    <w:rsid w:val="F7FE7637"/>
    <w:rsid w:val="F7FF89A2"/>
    <w:rsid w:val="F9AB0E42"/>
    <w:rsid w:val="F9BBD98A"/>
    <w:rsid w:val="F9D757DE"/>
    <w:rsid w:val="F9FD51F7"/>
    <w:rsid w:val="F9FF10BC"/>
    <w:rsid w:val="F9FF54A0"/>
    <w:rsid w:val="F9FFAF56"/>
    <w:rsid w:val="FA39FB78"/>
    <w:rsid w:val="FA7AC038"/>
    <w:rsid w:val="FA7F4BA4"/>
    <w:rsid w:val="FAAF1543"/>
    <w:rsid w:val="FADFC84A"/>
    <w:rsid w:val="FAF1B536"/>
    <w:rsid w:val="FAFA8ED8"/>
    <w:rsid w:val="FAFF0936"/>
    <w:rsid w:val="FB3B05CE"/>
    <w:rsid w:val="FB4C7A56"/>
    <w:rsid w:val="FB5E02F9"/>
    <w:rsid w:val="FB6D37DB"/>
    <w:rsid w:val="FB7C83BF"/>
    <w:rsid w:val="FB7F4E8A"/>
    <w:rsid w:val="FBAF4D99"/>
    <w:rsid w:val="FBB3EAF9"/>
    <w:rsid w:val="FBBF0BE9"/>
    <w:rsid w:val="FBDB161D"/>
    <w:rsid w:val="FBDED09E"/>
    <w:rsid w:val="FBEF6697"/>
    <w:rsid w:val="FBF55F53"/>
    <w:rsid w:val="FBF83CC0"/>
    <w:rsid w:val="FBF8F37C"/>
    <w:rsid w:val="FBFF80A9"/>
    <w:rsid w:val="FBFFBD76"/>
    <w:rsid w:val="FBFFF43E"/>
    <w:rsid w:val="FCAE9638"/>
    <w:rsid w:val="FCCE63CA"/>
    <w:rsid w:val="FCEA0B3C"/>
    <w:rsid w:val="FCFEE597"/>
    <w:rsid w:val="FCFFC785"/>
    <w:rsid w:val="FD5FF1B0"/>
    <w:rsid w:val="FD7771B5"/>
    <w:rsid w:val="FD7C0659"/>
    <w:rsid w:val="FD7F4552"/>
    <w:rsid w:val="FDB9615D"/>
    <w:rsid w:val="FDBF0C7E"/>
    <w:rsid w:val="FDBFCA7F"/>
    <w:rsid w:val="FDBFDA2D"/>
    <w:rsid w:val="FDDE9976"/>
    <w:rsid w:val="FDF674C7"/>
    <w:rsid w:val="FDF79965"/>
    <w:rsid w:val="FDFB0F64"/>
    <w:rsid w:val="FDFC73C7"/>
    <w:rsid w:val="FDFDCA57"/>
    <w:rsid w:val="FDFF3899"/>
    <w:rsid w:val="FE8FDC47"/>
    <w:rsid w:val="FEAB1C02"/>
    <w:rsid w:val="FEBB4663"/>
    <w:rsid w:val="FEBF1449"/>
    <w:rsid w:val="FEBFAC37"/>
    <w:rsid w:val="FEDD536D"/>
    <w:rsid w:val="FEE16DC1"/>
    <w:rsid w:val="FEED325A"/>
    <w:rsid w:val="FEEFE54C"/>
    <w:rsid w:val="FEF0B055"/>
    <w:rsid w:val="FEFA989B"/>
    <w:rsid w:val="FEFAD0BB"/>
    <w:rsid w:val="FEFE10C5"/>
    <w:rsid w:val="FEFF73BB"/>
    <w:rsid w:val="FEFF9836"/>
    <w:rsid w:val="FF0BD44E"/>
    <w:rsid w:val="FF2BCAB4"/>
    <w:rsid w:val="FF377F56"/>
    <w:rsid w:val="FF3AFCBD"/>
    <w:rsid w:val="FF3B5FF8"/>
    <w:rsid w:val="FF3D0928"/>
    <w:rsid w:val="FF3F039D"/>
    <w:rsid w:val="FF5F523C"/>
    <w:rsid w:val="FF693BBB"/>
    <w:rsid w:val="FF6F63B1"/>
    <w:rsid w:val="FF7516A8"/>
    <w:rsid w:val="FF766393"/>
    <w:rsid w:val="FF7B3DE8"/>
    <w:rsid w:val="FF7DE231"/>
    <w:rsid w:val="FF7E2C6F"/>
    <w:rsid w:val="FF7EA3E1"/>
    <w:rsid w:val="FF7F48CF"/>
    <w:rsid w:val="FF7F9F54"/>
    <w:rsid w:val="FF83A891"/>
    <w:rsid w:val="FF8BB468"/>
    <w:rsid w:val="FFAE7162"/>
    <w:rsid w:val="FFB50E48"/>
    <w:rsid w:val="FFB737C2"/>
    <w:rsid w:val="FFBD64C8"/>
    <w:rsid w:val="FFBEE3BE"/>
    <w:rsid w:val="FFBF2207"/>
    <w:rsid w:val="FFBF8656"/>
    <w:rsid w:val="FFC23D8D"/>
    <w:rsid w:val="FFCB24F2"/>
    <w:rsid w:val="FFCF3B17"/>
    <w:rsid w:val="FFD6E123"/>
    <w:rsid w:val="FFDB8BFC"/>
    <w:rsid w:val="FFDC548D"/>
    <w:rsid w:val="FFDEDBC9"/>
    <w:rsid w:val="FFDF7146"/>
    <w:rsid w:val="FFDFA779"/>
    <w:rsid w:val="FFED4A9F"/>
    <w:rsid w:val="FFF11337"/>
    <w:rsid w:val="FFF37CC8"/>
    <w:rsid w:val="FFF39CF6"/>
    <w:rsid w:val="FFF3CB99"/>
    <w:rsid w:val="FFF713CD"/>
    <w:rsid w:val="FFF977B7"/>
    <w:rsid w:val="FFFA130D"/>
    <w:rsid w:val="FFFB5E91"/>
    <w:rsid w:val="FFFBD25A"/>
    <w:rsid w:val="FFFCA0F1"/>
    <w:rsid w:val="FFFD60EF"/>
    <w:rsid w:val="FFFDA487"/>
    <w:rsid w:val="FFFF4362"/>
    <w:rsid w:val="FFFF64D9"/>
    <w:rsid w:val="FFFF7770"/>
    <w:rsid w:val="FFFFB19C"/>
    <w:rsid w:val="FFFFBED0"/>
    <w:rsid w:val="FFFFE2BC"/>
    <w:rsid w:val="FFFFF0B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qFormat="1" w:uiPriority="99"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iPriority="99" w:semiHidden="0" w:name="endnote reference"/>
    <w:lsdException w:qFormat="1"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qFormat="1"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iPriority="0" w:semiHidden="0" w:name="HTML Cite"/>
    <w:lsdException w:qFormat="1" w:uiPriority="0" w:semiHidden="0" w:name="HTML Code"/>
    <w:lsdException w:qFormat="1" w:uiPriority="0" w:semiHidden="0" w:name="HTML Definition"/>
    <w:lsdException w:qFormat="1" w:uiPriority="0" w:semiHidden="0" w:name="HTML Keyboard"/>
    <w:lsdException w:qFormat="1" w:uiPriority="0" w:semiHidden="0" w:name="HTML Preformatted"/>
    <w:lsdException w:qFormat="1" w:uiPriority="99" w:semiHidden="0" w:name="HTML Sample"/>
    <w:lsdException w:unhideWhenUsed="0" w:uiPriority="0" w:semiHidden="0" w:name="HTML Typewriter"/>
    <w:lsdException w:qFormat="1" w:uiPriority="0" w:semiHidden="0" w:name="HTML Variable"/>
    <w:lsdException w:qFormat="1" w:unhideWhenUsed="0" w:uiPriority="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4"/>
    <w:qFormat/>
    <w:uiPriority w:val="0"/>
    <w:pPr>
      <w:keepNext/>
      <w:keepLines/>
      <w:spacing w:before="340" w:beforeLines="0" w:after="330" w:afterLines="0" w:line="578" w:lineRule="auto"/>
      <w:outlineLvl w:val="0"/>
    </w:pPr>
    <w:rPr>
      <w:b/>
      <w:bCs/>
      <w:kern w:val="44"/>
      <w:sz w:val="44"/>
      <w:szCs w:val="44"/>
    </w:rPr>
  </w:style>
  <w:style w:type="paragraph" w:styleId="4">
    <w:name w:val="heading 2"/>
    <w:basedOn w:val="1"/>
    <w:next w:val="1"/>
    <w:link w:val="105"/>
    <w:qFormat/>
    <w:uiPriority w:val="0"/>
    <w:pPr>
      <w:keepNext/>
      <w:keepLines/>
      <w:spacing w:before="260" w:beforeLines="0" w:after="260" w:afterLines="0" w:line="416" w:lineRule="auto"/>
      <w:outlineLvl w:val="1"/>
    </w:pPr>
    <w:rPr>
      <w:rFonts w:ascii="Arial" w:hAnsi="Arial" w:eastAsia="黑体"/>
      <w:b/>
      <w:bCs/>
      <w:kern w:val="0"/>
      <w:sz w:val="32"/>
      <w:szCs w:val="32"/>
    </w:rPr>
  </w:style>
  <w:style w:type="paragraph" w:styleId="5">
    <w:name w:val="heading 3"/>
    <w:basedOn w:val="1"/>
    <w:next w:val="1"/>
    <w:link w:val="106"/>
    <w:qFormat/>
    <w:uiPriority w:val="0"/>
    <w:pPr>
      <w:keepNext/>
      <w:keepLines/>
      <w:spacing w:before="260" w:beforeLines="0" w:after="260" w:afterLines="0" w:line="416" w:lineRule="auto"/>
      <w:outlineLvl w:val="2"/>
    </w:pPr>
    <w:rPr>
      <w:b/>
      <w:bCs/>
      <w:kern w:val="0"/>
      <w:sz w:val="32"/>
      <w:szCs w:val="32"/>
    </w:rPr>
  </w:style>
  <w:style w:type="paragraph" w:styleId="6">
    <w:name w:val="heading 4"/>
    <w:basedOn w:val="1"/>
    <w:next w:val="1"/>
    <w:link w:val="77"/>
    <w:qFormat/>
    <w:uiPriority w:val="0"/>
    <w:pPr>
      <w:keepNext/>
      <w:keepLines/>
      <w:widowControl/>
      <w:spacing w:before="120" w:beforeLines="0" w:after="120" w:afterLines="0" w:line="360" w:lineRule="auto"/>
      <w:jc w:val="center"/>
      <w:outlineLvl w:val="3"/>
    </w:pPr>
    <w:rPr>
      <w:rFonts w:ascii="Arial" w:hAnsi="Arial" w:eastAsia="黑体"/>
      <w:kern w:val="0"/>
      <w:sz w:val="28"/>
      <w:szCs w:val="20"/>
    </w:rPr>
  </w:style>
  <w:style w:type="paragraph" w:styleId="7">
    <w:name w:val="heading 5"/>
    <w:basedOn w:val="1"/>
    <w:next w:val="1"/>
    <w:link w:val="78"/>
    <w:qFormat/>
    <w:uiPriority w:val="0"/>
    <w:pPr>
      <w:keepNext/>
      <w:keepLines/>
      <w:spacing w:before="280" w:beforeLines="0" w:after="290" w:afterLines="0" w:line="376" w:lineRule="auto"/>
      <w:outlineLvl w:val="4"/>
    </w:pPr>
    <w:rPr>
      <w:b/>
      <w:sz w:val="28"/>
    </w:rPr>
  </w:style>
  <w:style w:type="paragraph" w:styleId="8">
    <w:name w:val="heading 6"/>
    <w:basedOn w:val="1"/>
    <w:next w:val="9"/>
    <w:link w:val="79"/>
    <w:qFormat/>
    <w:uiPriority w:val="0"/>
    <w:pPr>
      <w:keepNext/>
      <w:keepLines/>
      <w:spacing w:before="240" w:beforeLines="0" w:after="64" w:afterLines="0" w:line="320" w:lineRule="auto"/>
      <w:outlineLvl w:val="5"/>
    </w:pPr>
    <w:rPr>
      <w:rFonts w:ascii="Arial" w:hAnsi="Arial" w:eastAsia="黑体"/>
      <w:b/>
      <w:sz w:val="24"/>
    </w:rPr>
  </w:style>
  <w:style w:type="paragraph" w:styleId="10">
    <w:name w:val="heading 7"/>
    <w:basedOn w:val="1"/>
    <w:next w:val="9"/>
    <w:link w:val="80"/>
    <w:qFormat/>
    <w:uiPriority w:val="0"/>
    <w:pPr>
      <w:keepNext/>
      <w:keepLines/>
      <w:spacing w:before="240" w:beforeLines="0" w:after="64" w:afterLines="0" w:line="320" w:lineRule="auto"/>
      <w:outlineLvl w:val="6"/>
    </w:pPr>
    <w:rPr>
      <w:b/>
      <w:sz w:val="24"/>
    </w:rPr>
  </w:style>
  <w:style w:type="paragraph" w:styleId="11">
    <w:name w:val="heading 8"/>
    <w:basedOn w:val="1"/>
    <w:next w:val="9"/>
    <w:link w:val="81"/>
    <w:qFormat/>
    <w:uiPriority w:val="0"/>
    <w:pPr>
      <w:keepNext/>
      <w:keepLines/>
      <w:spacing w:before="240" w:beforeLines="0" w:after="64" w:afterLines="0" w:line="320" w:lineRule="auto"/>
      <w:outlineLvl w:val="7"/>
    </w:pPr>
    <w:rPr>
      <w:rFonts w:ascii="Arial" w:hAnsi="Arial" w:eastAsia="黑体"/>
      <w:sz w:val="24"/>
    </w:rPr>
  </w:style>
  <w:style w:type="paragraph" w:styleId="12">
    <w:name w:val="heading 9"/>
    <w:basedOn w:val="1"/>
    <w:next w:val="9"/>
    <w:link w:val="82"/>
    <w:qFormat/>
    <w:uiPriority w:val="0"/>
    <w:pPr>
      <w:keepNext/>
      <w:keepLines/>
      <w:spacing w:before="240" w:beforeLines="0" w:after="64" w:afterLines="0" w:line="320" w:lineRule="auto"/>
      <w:outlineLvl w:val="8"/>
    </w:pPr>
    <w:rPr>
      <w:rFonts w:ascii="Arial" w:hAnsi="Arial" w:eastAsia="黑体"/>
    </w:rPr>
  </w:style>
  <w:style w:type="character" w:default="1" w:styleId="57">
    <w:name w:val="Default Paragraph Font"/>
    <w:semiHidden/>
    <w:qFormat/>
    <w:uiPriority w:val="0"/>
  </w:style>
  <w:style w:type="table" w:default="1" w:styleId="55">
    <w:name w:val="Normal Table"/>
    <w:semiHidden/>
    <w:qFormat/>
    <w:uiPriority w:val="0"/>
    <w:tblPr>
      <w:tblCellMar>
        <w:top w:w="0" w:type="dxa"/>
        <w:left w:w="108" w:type="dxa"/>
        <w:bottom w:w="0" w:type="dxa"/>
        <w:right w:w="108" w:type="dxa"/>
      </w:tblCellMar>
    </w:tblPr>
  </w:style>
  <w:style w:type="paragraph" w:styleId="2">
    <w:name w:val="Body Text First Indent"/>
    <w:basedOn w:val="1"/>
    <w:link w:val="103"/>
    <w:unhideWhenUsed/>
    <w:qFormat/>
    <w:uiPriority w:val="0"/>
    <w:pPr>
      <w:spacing w:after="120" w:line="240" w:lineRule="auto"/>
      <w:ind w:firstLine="420" w:firstLineChars="100"/>
    </w:pPr>
    <w:rPr>
      <w:sz w:val="21"/>
    </w:rPr>
  </w:style>
  <w:style w:type="paragraph" w:styleId="9">
    <w:name w:val="Normal Indent"/>
    <w:basedOn w:val="1"/>
    <w:link w:val="73"/>
    <w:qFormat/>
    <w:uiPriority w:val="0"/>
    <w:pPr>
      <w:ind w:firstLine="420"/>
    </w:pPr>
    <w:rPr>
      <w:szCs w:val="20"/>
    </w:rPr>
  </w:style>
  <w:style w:type="paragraph" w:styleId="13">
    <w:name w:val="toc 7"/>
    <w:basedOn w:val="1"/>
    <w:next w:val="1"/>
    <w:qFormat/>
    <w:uiPriority w:val="0"/>
    <w:pPr>
      <w:tabs>
        <w:tab w:val="right" w:leader="dot" w:pos="9185"/>
      </w:tabs>
      <w:adjustRightInd w:val="0"/>
      <w:spacing w:line="312" w:lineRule="atLeast"/>
      <w:ind w:left="2520"/>
      <w:textAlignment w:val="baseline"/>
    </w:pPr>
    <w:rPr>
      <w:kern w:val="0"/>
      <w:szCs w:val="20"/>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qFormat/>
    <w:uiPriority w:val="0"/>
    <w:pPr>
      <w:spacing w:before="152" w:beforeLines="0" w:after="160" w:afterLines="0"/>
    </w:pPr>
    <w:rPr>
      <w:rFonts w:ascii="Arial" w:hAnsi="Arial" w:eastAsia="黑体" w:cs="Arial"/>
      <w:sz w:val="20"/>
      <w:szCs w:val="20"/>
    </w:rPr>
  </w:style>
  <w:style w:type="paragraph" w:styleId="16">
    <w:name w:val="List Bullet"/>
    <w:basedOn w:val="1"/>
    <w:unhideWhenUsed/>
    <w:qFormat/>
    <w:uiPriority w:val="0"/>
    <w:pPr>
      <w:numPr>
        <w:ilvl w:val="0"/>
        <w:numId w:val="1"/>
      </w:numPr>
      <w:tabs>
        <w:tab w:val="left" w:pos="3300"/>
      </w:tabs>
    </w:pPr>
  </w:style>
  <w:style w:type="paragraph" w:styleId="17">
    <w:name w:val="Document Map"/>
    <w:basedOn w:val="1"/>
    <w:link w:val="83"/>
    <w:qFormat/>
    <w:uiPriority w:val="0"/>
    <w:pPr>
      <w:shd w:val="clear" w:color="auto" w:fill="000080"/>
    </w:pPr>
  </w:style>
  <w:style w:type="paragraph" w:styleId="18">
    <w:name w:val="annotation text"/>
    <w:basedOn w:val="1"/>
    <w:link w:val="84"/>
    <w:qFormat/>
    <w:uiPriority w:val="0"/>
    <w:pPr>
      <w:adjustRightInd w:val="0"/>
      <w:spacing w:line="360" w:lineRule="atLeast"/>
      <w:jc w:val="left"/>
      <w:textAlignment w:val="baseline"/>
    </w:pPr>
    <w:rPr>
      <w:kern w:val="0"/>
      <w:sz w:val="24"/>
      <w:szCs w:val="20"/>
    </w:rPr>
  </w:style>
  <w:style w:type="paragraph" w:styleId="19">
    <w:name w:val="Salutation"/>
    <w:basedOn w:val="1"/>
    <w:next w:val="1"/>
    <w:link w:val="85"/>
    <w:qFormat/>
    <w:uiPriority w:val="0"/>
    <w:rPr>
      <w:sz w:val="28"/>
    </w:rPr>
  </w:style>
  <w:style w:type="paragraph" w:styleId="20">
    <w:name w:val="Body Text 3"/>
    <w:basedOn w:val="1"/>
    <w:link w:val="86"/>
    <w:qFormat/>
    <w:uiPriority w:val="0"/>
    <w:pPr>
      <w:spacing w:line="500" w:lineRule="exact"/>
    </w:pPr>
    <w:rPr>
      <w:b/>
      <w:bCs/>
      <w:sz w:val="24"/>
    </w:rPr>
  </w:style>
  <w:style w:type="paragraph" w:styleId="21">
    <w:name w:val="Body Text"/>
    <w:basedOn w:val="1"/>
    <w:next w:val="1"/>
    <w:link w:val="87"/>
    <w:qFormat/>
    <w:uiPriority w:val="0"/>
    <w:pPr>
      <w:spacing w:line="380" w:lineRule="exact"/>
    </w:pPr>
    <w:rPr>
      <w:sz w:val="24"/>
    </w:rPr>
  </w:style>
  <w:style w:type="paragraph" w:styleId="22">
    <w:name w:val="Body Text Indent"/>
    <w:basedOn w:val="1"/>
    <w:next w:val="23"/>
    <w:link w:val="88"/>
    <w:qFormat/>
    <w:uiPriority w:val="0"/>
    <w:pPr>
      <w:ind w:firstLine="830" w:firstLineChars="352"/>
    </w:pPr>
    <w:rPr>
      <w:rFonts w:ascii="仿宋_GB2312" w:eastAsia="仿宋_GB2312"/>
      <w:sz w:val="32"/>
      <w:szCs w:val="20"/>
    </w:rPr>
  </w:style>
  <w:style w:type="paragraph" w:styleId="23">
    <w:name w:val="envelope return"/>
    <w:basedOn w:val="1"/>
    <w:unhideWhenUsed/>
    <w:qFormat/>
    <w:uiPriority w:val="99"/>
    <w:pPr>
      <w:snapToGrid w:val="0"/>
    </w:pPr>
    <w:rPr>
      <w:rFonts w:ascii="Arial" w:hAnsi="Arial"/>
    </w:rPr>
  </w:style>
  <w:style w:type="paragraph" w:styleId="24">
    <w:name w:val="List Number 3"/>
    <w:basedOn w:val="1"/>
    <w:qFormat/>
    <w:uiPriority w:val="0"/>
    <w:pPr>
      <w:tabs>
        <w:tab w:val="left" w:pos="360"/>
      </w:tabs>
      <w:ind w:left="360" w:hanging="360"/>
    </w:pPr>
  </w:style>
  <w:style w:type="paragraph" w:styleId="25">
    <w:name w:val="List 2"/>
    <w:basedOn w:val="1"/>
    <w:qFormat/>
    <w:uiPriority w:val="0"/>
    <w:pPr>
      <w:ind w:left="100" w:leftChars="200" w:hanging="200" w:hangingChars="200"/>
    </w:pPr>
    <w:rPr>
      <w:sz w:val="28"/>
    </w:rPr>
  </w:style>
  <w:style w:type="paragraph" w:styleId="26">
    <w:name w:val="Block Text"/>
    <w:basedOn w:val="1"/>
    <w:qFormat/>
    <w:uiPriority w:val="0"/>
    <w:pPr>
      <w:adjustRightInd w:val="0"/>
      <w:ind w:left="420" w:right="33"/>
      <w:jc w:val="left"/>
      <w:textAlignment w:val="baseline"/>
    </w:pPr>
    <w:rPr>
      <w:kern w:val="0"/>
      <w:sz w:val="24"/>
      <w:szCs w:val="20"/>
    </w:rPr>
  </w:style>
  <w:style w:type="paragraph" w:styleId="27">
    <w:name w:val="toc 5"/>
    <w:basedOn w:val="1"/>
    <w:next w:val="1"/>
    <w:qFormat/>
    <w:uiPriority w:val="0"/>
    <w:pPr>
      <w:tabs>
        <w:tab w:val="right" w:leader="dot" w:pos="9185"/>
      </w:tabs>
      <w:adjustRightInd w:val="0"/>
      <w:spacing w:line="312" w:lineRule="atLeast"/>
      <w:ind w:left="1680"/>
      <w:textAlignment w:val="baseline"/>
    </w:pPr>
    <w:rPr>
      <w:kern w:val="0"/>
      <w:szCs w:val="20"/>
    </w:rPr>
  </w:style>
  <w:style w:type="paragraph" w:styleId="28">
    <w:name w:val="toc 3"/>
    <w:basedOn w:val="1"/>
    <w:next w:val="1"/>
    <w:qFormat/>
    <w:uiPriority w:val="0"/>
    <w:pPr>
      <w:ind w:left="840" w:leftChars="400"/>
    </w:pPr>
  </w:style>
  <w:style w:type="paragraph" w:styleId="29">
    <w:name w:val="Plain Text"/>
    <w:basedOn w:val="1"/>
    <w:next w:val="3"/>
    <w:link w:val="89"/>
    <w:qFormat/>
    <w:uiPriority w:val="0"/>
    <w:rPr>
      <w:rFonts w:ascii="宋体" w:hAnsi="Courier New" w:cs="Courier New"/>
      <w:szCs w:val="21"/>
    </w:rPr>
  </w:style>
  <w:style w:type="paragraph" w:styleId="30">
    <w:name w:val="toc 8"/>
    <w:basedOn w:val="1"/>
    <w:next w:val="1"/>
    <w:qFormat/>
    <w:uiPriority w:val="0"/>
    <w:pPr>
      <w:tabs>
        <w:tab w:val="right" w:leader="dot" w:pos="9185"/>
      </w:tabs>
      <w:adjustRightInd w:val="0"/>
      <w:spacing w:line="312" w:lineRule="atLeast"/>
      <w:ind w:left="2940"/>
      <w:textAlignment w:val="baseline"/>
    </w:pPr>
    <w:rPr>
      <w:kern w:val="0"/>
      <w:szCs w:val="20"/>
    </w:rPr>
  </w:style>
  <w:style w:type="paragraph" w:styleId="31">
    <w:name w:val="Date"/>
    <w:basedOn w:val="1"/>
    <w:next w:val="1"/>
    <w:link w:val="90"/>
    <w:qFormat/>
    <w:uiPriority w:val="0"/>
    <w:pPr>
      <w:ind w:left="100" w:leftChars="2500"/>
    </w:pPr>
    <w:rPr>
      <w:rFonts w:ascii="宋体" w:hAnsi="Courier New" w:cs="Courier New"/>
      <w:szCs w:val="21"/>
    </w:rPr>
  </w:style>
  <w:style w:type="paragraph" w:styleId="32">
    <w:name w:val="Body Text Indent 2"/>
    <w:basedOn w:val="1"/>
    <w:link w:val="91"/>
    <w:qFormat/>
    <w:uiPriority w:val="0"/>
    <w:pPr>
      <w:ind w:firstLine="630"/>
    </w:pPr>
    <w:rPr>
      <w:sz w:val="32"/>
      <w:szCs w:val="20"/>
    </w:rPr>
  </w:style>
  <w:style w:type="paragraph" w:styleId="33">
    <w:name w:val="endnote text"/>
    <w:basedOn w:val="1"/>
    <w:link w:val="92"/>
    <w:unhideWhenUsed/>
    <w:qFormat/>
    <w:uiPriority w:val="0"/>
    <w:pPr>
      <w:snapToGrid w:val="0"/>
      <w:jc w:val="left"/>
    </w:pPr>
    <w:rPr>
      <w:rFonts w:ascii="Calibri" w:hAnsi="Calibri"/>
      <w:szCs w:val="22"/>
    </w:rPr>
  </w:style>
  <w:style w:type="paragraph" w:styleId="34">
    <w:name w:val="Balloon Text"/>
    <w:basedOn w:val="1"/>
    <w:link w:val="93"/>
    <w:qFormat/>
    <w:uiPriority w:val="0"/>
    <w:rPr>
      <w:sz w:val="18"/>
      <w:szCs w:val="18"/>
    </w:rPr>
  </w:style>
  <w:style w:type="paragraph" w:styleId="35">
    <w:name w:val="footer"/>
    <w:basedOn w:val="1"/>
    <w:next w:val="1"/>
    <w:link w:val="94"/>
    <w:qFormat/>
    <w:uiPriority w:val="0"/>
    <w:pPr>
      <w:tabs>
        <w:tab w:val="center" w:pos="4153"/>
        <w:tab w:val="right" w:pos="8306"/>
      </w:tabs>
      <w:snapToGrid w:val="0"/>
      <w:jc w:val="left"/>
    </w:pPr>
    <w:rPr>
      <w:sz w:val="18"/>
      <w:szCs w:val="18"/>
    </w:rPr>
  </w:style>
  <w:style w:type="paragraph" w:styleId="36">
    <w:name w:val="header"/>
    <w:basedOn w:val="1"/>
    <w:link w:val="95"/>
    <w:qFormat/>
    <w:uiPriority w:val="0"/>
    <w:pPr>
      <w:pBdr>
        <w:bottom w:val="single" w:color="auto" w:sz="6" w:space="1"/>
      </w:pBdr>
      <w:tabs>
        <w:tab w:val="center" w:pos="4153"/>
        <w:tab w:val="right" w:pos="8306"/>
      </w:tabs>
      <w:snapToGrid w:val="0"/>
      <w:jc w:val="center"/>
    </w:pPr>
    <w:rPr>
      <w:sz w:val="18"/>
      <w:szCs w:val="18"/>
    </w:rPr>
  </w:style>
  <w:style w:type="paragraph" w:styleId="37">
    <w:name w:val="toc 1"/>
    <w:basedOn w:val="1"/>
    <w:next w:val="1"/>
    <w:qFormat/>
    <w:uiPriority w:val="0"/>
    <w:pPr>
      <w:tabs>
        <w:tab w:val="right" w:leader="dot" w:pos="8296"/>
        <w:tab w:val="right" w:leader="dot" w:pos="8398"/>
      </w:tabs>
      <w:spacing w:before="120" w:beforeLines="0" w:after="120" w:afterLines="0" w:line="320" w:lineRule="exact"/>
      <w:ind w:firstLine="840" w:firstLineChars="400"/>
      <w:jc w:val="left"/>
    </w:pPr>
    <w:rPr>
      <w:rFonts w:ascii="仿宋_GB2312" w:hAnsi="宋体" w:eastAsia="仿宋_GB2312" w:cs="Courier New"/>
      <w:bCs/>
      <w:caps/>
      <w:szCs w:val="21"/>
    </w:rPr>
  </w:style>
  <w:style w:type="paragraph" w:styleId="38">
    <w:name w:val="toc 4"/>
    <w:basedOn w:val="1"/>
    <w:next w:val="1"/>
    <w:qFormat/>
    <w:uiPriority w:val="0"/>
    <w:pPr>
      <w:tabs>
        <w:tab w:val="right" w:leader="dot" w:pos="9185"/>
      </w:tabs>
      <w:adjustRightInd w:val="0"/>
      <w:spacing w:line="312" w:lineRule="atLeast"/>
      <w:ind w:left="1260"/>
      <w:textAlignment w:val="baseline"/>
    </w:pPr>
    <w:rPr>
      <w:kern w:val="0"/>
      <w:szCs w:val="20"/>
    </w:rPr>
  </w:style>
  <w:style w:type="paragraph" w:styleId="39">
    <w:name w:val="Subtitle"/>
    <w:basedOn w:val="1"/>
    <w:next w:val="1"/>
    <w:link w:val="96"/>
    <w:qFormat/>
    <w:uiPriority w:val="11"/>
    <w:pPr>
      <w:spacing w:before="240" w:after="60" w:line="312" w:lineRule="auto"/>
      <w:jc w:val="center"/>
      <w:outlineLvl w:val="1"/>
    </w:pPr>
    <w:rPr>
      <w:rFonts w:ascii="Calibri Light" w:hAnsi="Calibri Light"/>
      <w:b/>
      <w:bCs/>
      <w:kern w:val="28"/>
      <w:sz w:val="32"/>
      <w:szCs w:val="32"/>
    </w:rPr>
  </w:style>
  <w:style w:type="paragraph" w:styleId="40">
    <w:name w:val="List"/>
    <w:basedOn w:val="1"/>
    <w:qFormat/>
    <w:uiPriority w:val="0"/>
    <w:pPr>
      <w:ind w:left="200" w:hanging="200" w:hangingChars="200"/>
    </w:pPr>
    <w:rPr>
      <w:sz w:val="28"/>
    </w:rPr>
  </w:style>
  <w:style w:type="paragraph" w:styleId="41">
    <w:name w:val="footnote text"/>
    <w:basedOn w:val="1"/>
    <w:link w:val="97"/>
    <w:qFormat/>
    <w:uiPriority w:val="99"/>
    <w:pPr>
      <w:snapToGrid w:val="0"/>
      <w:jc w:val="left"/>
    </w:pPr>
    <w:rPr>
      <w:kern w:val="0"/>
      <w:sz w:val="18"/>
      <w:szCs w:val="18"/>
    </w:rPr>
  </w:style>
  <w:style w:type="paragraph" w:styleId="42">
    <w:name w:val="toc 6"/>
    <w:basedOn w:val="1"/>
    <w:next w:val="1"/>
    <w:qFormat/>
    <w:uiPriority w:val="0"/>
    <w:pPr>
      <w:tabs>
        <w:tab w:val="right" w:leader="dot" w:pos="9185"/>
      </w:tabs>
      <w:adjustRightInd w:val="0"/>
      <w:spacing w:line="312" w:lineRule="atLeast"/>
      <w:ind w:left="2100"/>
      <w:textAlignment w:val="baseline"/>
    </w:pPr>
    <w:rPr>
      <w:kern w:val="0"/>
      <w:szCs w:val="20"/>
    </w:rPr>
  </w:style>
  <w:style w:type="paragraph" w:styleId="43">
    <w:name w:val="List 5"/>
    <w:basedOn w:val="1"/>
    <w:qFormat/>
    <w:uiPriority w:val="0"/>
    <w:pPr>
      <w:ind w:left="2100" w:hanging="420"/>
    </w:pPr>
    <w:rPr>
      <w:szCs w:val="20"/>
    </w:rPr>
  </w:style>
  <w:style w:type="paragraph" w:styleId="44">
    <w:name w:val="Body Text Indent 3"/>
    <w:basedOn w:val="1"/>
    <w:link w:val="98"/>
    <w:qFormat/>
    <w:uiPriority w:val="0"/>
    <w:pPr>
      <w:spacing w:after="120" w:afterLines="0"/>
      <w:ind w:left="420" w:leftChars="200"/>
    </w:pPr>
    <w:rPr>
      <w:sz w:val="16"/>
      <w:szCs w:val="16"/>
    </w:rPr>
  </w:style>
  <w:style w:type="paragraph" w:styleId="45">
    <w:name w:val="table of figures"/>
    <w:basedOn w:val="1"/>
    <w:next w:val="1"/>
    <w:qFormat/>
    <w:uiPriority w:val="0"/>
    <w:pPr>
      <w:ind w:left="200" w:leftChars="200" w:hanging="200" w:hangingChars="200"/>
    </w:pPr>
    <w:rPr>
      <w:rFonts w:ascii="Calibri" w:hAnsi="Calibri"/>
    </w:rPr>
  </w:style>
  <w:style w:type="paragraph" w:styleId="46">
    <w:name w:val="toc 2"/>
    <w:basedOn w:val="1"/>
    <w:next w:val="1"/>
    <w:qFormat/>
    <w:uiPriority w:val="0"/>
    <w:pPr>
      <w:ind w:left="420" w:leftChars="200"/>
    </w:pPr>
  </w:style>
  <w:style w:type="paragraph" w:styleId="47">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48">
    <w:name w:val="Body Text 2"/>
    <w:basedOn w:val="1"/>
    <w:link w:val="99"/>
    <w:qFormat/>
    <w:uiPriority w:val="0"/>
    <w:pPr>
      <w:spacing w:after="120" w:afterLines="0" w:line="480" w:lineRule="auto"/>
    </w:pPr>
  </w:style>
  <w:style w:type="paragraph" w:styleId="49">
    <w:name w:val="HTML Preformatted"/>
    <w:basedOn w:val="1"/>
    <w:link w:val="100"/>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50">
    <w:name w:val="Normal (Web)"/>
    <w:basedOn w:val="1"/>
    <w:qFormat/>
    <w:uiPriority w:val="99"/>
    <w:pPr>
      <w:widowControl/>
      <w:spacing w:before="100" w:beforeLines="0" w:beforeAutospacing="1" w:after="100" w:afterLines="0" w:afterAutospacing="1"/>
      <w:jc w:val="left"/>
    </w:pPr>
    <w:rPr>
      <w:rFonts w:ascii="宋体" w:hAnsi="宋体"/>
      <w:kern w:val="0"/>
      <w:sz w:val="24"/>
    </w:rPr>
  </w:style>
  <w:style w:type="paragraph" w:styleId="51">
    <w:name w:val="index 1"/>
    <w:basedOn w:val="1"/>
    <w:next w:val="1"/>
    <w:semiHidden/>
    <w:qFormat/>
    <w:uiPriority w:val="0"/>
    <w:pPr>
      <w:spacing w:line="400" w:lineRule="exact"/>
      <w:ind w:firstLine="420" w:firstLineChars="200"/>
    </w:pPr>
    <w:rPr>
      <w:rFonts w:ascii="宋体" w:hAnsi="Courier New"/>
      <w:b/>
      <w:szCs w:val="20"/>
    </w:rPr>
  </w:style>
  <w:style w:type="paragraph" w:styleId="52">
    <w:name w:val="Title"/>
    <w:basedOn w:val="1"/>
    <w:next w:val="1"/>
    <w:link w:val="101"/>
    <w:qFormat/>
    <w:uiPriority w:val="0"/>
    <w:pPr>
      <w:spacing w:before="240" w:beforeLines="0" w:after="60" w:afterLines="0"/>
      <w:jc w:val="center"/>
      <w:outlineLvl w:val="0"/>
    </w:pPr>
    <w:rPr>
      <w:rFonts w:ascii="Arial" w:hAnsi="Arial"/>
      <w:b/>
      <w:bCs/>
      <w:sz w:val="32"/>
      <w:szCs w:val="32"/>
    </w:rPr>
  </w:style>
  <w:style w:type="paragraph" w:styleId="53">
    <w:name w:val="annotation subject"/>
    <w:basedOn w:val="18"/>
    <w:next w:val="1"/>
    <w:link w:val="102"/>
    <w:qFormat/>
    <w:uiPriority w:val="0"/>
    <w:pPr>
      <w:adjustRightInd/>
      <w:spacing w:line="240" w:lineRule="auto"/>
      <w:textAlignment w:val="auto"/>
    </w:pPr>
    <w:rPr>
      <w:b/>
      <w:bCs/>
      <w:kern w:val="2"/>
      <w:sz w:val="21"/>
      <w:szCs w:val="24"/>
    </w:rPr>
  </w:style>
  <w:style w:type="paragraph" w:styleId="54">
    <w:name w:val="Body Text First Indent 2"/>
    <w:basedOn w:val="22"/>
    <w:link w:val="104"/>
    <w:qFormat/>
    <w:uiPriority w:val="0"/>
    <w:pPr>
      <w:spacing w:after="120"/>
      <w:ind w:left="420" w:leftChars="200" w:firstLine="420" w:firstLineChars="200"/>
    </w:pPr>
    <w:rPr>
      <w:sz w:val="21"/>
      <w:szCs w:val="24"/>
    </w:rPr>
  </w:style>
  <w:style w:type="table" w:styleId="56">
    <w:name w:val="Table Grid"/>
    <w:basedOn w:val="5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8">
    <w:name w:val="Strong"/>
    <w:qFormat/>
    <w:uiPriority w:val="22"/>
    <w:rPr>
      <w:b/>
      <w:bCs/>
    </w:rPr>
  </w:style>
  <w:style w:type="character" w:styleId="59">
    <w:name w:val="endnote reference"/>
    <w:unhideWhenUsed/>
    <w:qFormat/>
    <w:uiPriority w:val="99"/>
    <w:rPr>
      <w:vertAlign w:val="superscript"/>
    </w:rPr>
  </w:style>
  <w:style w:type="character" w:styleId="60">
    <w:name w:val="page number"/>
    <w:qFormat/>
    <w:uiPriority w:val="0"/>
  </w:style>
  <w:style w:type="character" w:styleId="61">
    <w:name w:val="FollowedHyperlink"/>
    <w:qFormat/>
    <w:uiPriority w:val="99"/>
    <w:rPr>
      <w:color w:val="800080"/>
      <w:u w:val="single"/>
    </w:rPr>
  </w:style>
  <w:style w:type="character" w:styleId="62">
    <w:name w:val="Emphasis"/>
    <w:qFormat/>
    <w:uiPriority w:val="0"/>
    <w:rPr>
      <w:color w:val="CC0000"/>
    </w:rPr>
  </w:style>
  <w:style w:type="character" w:styleId="63">
    <w:name w:val="HTML Definition"/>
    <w:unhideWhenUsed/>
    <w:qFormat/>
    <w:uiPriority w:val="0"/>
  </w:style>
  <w:style w:type="character" w:styleId="64">
    <w:name w:val="HTML Variable"/>
    <w:unhideWhenUsed/>
    <w:qFormat/>
    <w:uiPriority w:val="0"/>
  </w:style>
  <w:style w:type="character" w:styleId="65">
    <w:name w:val="Hyperlink"/>
    <w:qFormat/>
    <w:uiPriority w:val="0"/>
    <w:rPr>
      <w:color w:val="0000FF"/>
      <w:u w:val="single"/>
    </w:rPr>
  </w:style>
  <w:style w:type="character" w:styleId="66">
    <w:name w:val="HTML Code"/>
    <w:unhideWhenUsed/>
    <w:qFormat/>
    <w:uiPriority w:val="0"/>
    <w:rPr>
      <w:rFonts w:hint="default" w:ascii="Courier New" w:hAnsi="Courier New" w:eastAsia="Courier New" w:cs="Courier New"/>
      <w:sz w:val="24"/>
      <w:szCs w:val="24"/>
    </w:rPr>
  </w:style>
  <w:style w:type="character" w:styleId="67">
    <w:name w:val="annotation reference"/>
    <w:qFormat/>
    <w:uiPriority w:val="0"/>
    <w:rPr>
      <w:sz w:val="21"/>
      <w:szCs w:val="21"/>
    </w:rPr>
  </w:style>
  <w:style w:type="character" w:styleId="68">
    <w:name w:val="HTML Cite"/>
    <w:unhideWhenUsed/>
    <w:qFormat/>
    <w:uiPriority w:val="0"/>
  </w:style>
  <w:style w:type="character" w:styleId="69">
    <w:name w:val="footnote reference"/>
    <w:unhideWhenUsed/>
    <w:qFormat/>
    <w:uiPriority w:val="99"/>
    <w:rPr>
      <w:vertAlign w:val="superscript"/>
    </w:rPr>
  </w:style>
  <w:style w:type="character" w:styleId="70">
    <w:name w:val="HTML Keyboard"/>
    <w:unhideWhenUsed/>
    <w:qFormat/>
    <w:uiPriority w:val="0"/>
    <w:rPr>
      <w:rFonts w:hint="default" w:ascii="Courier New" w:hAnsi="Courier New" w:eastAsia="Courier New" w:cs="Courier New"/>
      <w:sz w:val="24"/>
      <w:szCs w:val="24"/>
    </w:rPr>
  </w:style>
  <w:style w:type="character" w:styleId="71">
    <w:name w:val="HTML Sample"/>
    <w:unhideWhenUsed/>
    <w:qFormat/>
    <w:uiPriority w:val="99"/>
    <w:rPr>
      <w:rFonts w:hint="default" w:ascii="Courier New" w:hAnsi="Courier New" w:eastAsia="Times New Roman" w:cs="Courier New"/>
    </w:rPr>
  </w:style>
  <w:style w:type="paragraph" w:customStyle="1" w:styleId="7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73">
    <w:name w:val="正文缩进 Char"/>
    <w:link w:val="9"/>
    <w:qFormat/>
    <w:locked/>
    <w:uiPriority w:val="0"/>
    <w:rPr>
      <w:kern w:val="2"/>
      <w:sz w:val="21"/>
    </w:rPr>
  </w:style>
  <w:style w:type="character" w:customStyle="1" w:styleId="74">
    <w:name w:val="标题 1 Char1"/>
    <w:link w:val="3"/>
    <w:qFormat/>
    <w:uiPriority w:val="0"/>
    <w:rPr>
      <w:rFonts w:eastAsia="宋体"/>
      <w:b/>
      <w:bCs/>
      <w:kern w:val="44"/>
      <w:sz w:val="44"/>
      <w:szCs w:val="44"/>
      <w:lang w:val="en-US" w:eastAsia="zh-CN" w:bidi="ar-SA"/>
    </w:rPr>
  </w:style>
  <w:style w:type="character" w:customStyle="1" w:styleId="75">
    <w:name w:val="标题 2 Char3"/>
    <w:link w:val="4"/>
    <w:qFormat/>
    <w:uiPriority w:val="0"/>
    <w:rPr>
      <w:rFonts w:ascii="Arial" w:hAnsi="Arial" w:eastAsia="黑体"/>
      <w:b/>
      <w:bCs/>
      <w:sz w:val="32"/>
      <w:szCs w:val="32"/>
      <w:lang w:bidi="ar-SA"/>
    </w:rPr>
  </w:style>
  <w:style w:type="character" w:customStyle="1" w:styleId="76">
    <w:name w:val="标题 3 Char3"/>
    <w:link w:val="5"/>
    <w:qFormat/>
    <w:uiPriority w:val="9"/>
    <w:rPr>
      <w:b/>
      <w:bCs/>
      <w:sz w:val="32"/>
      <w:szCs w:val="32"/>
    </w:rPr>
  </w:style>
  <w:style w:type="character" w:customStyle="1" w:styleId="77">
    <w:name w:val="标题 4 Char1"/>
    <w:link w:val="6"/>
    <w:qFormat/>
    <w:uiPriority w:val="0"/>
    <w:rPr>
      <w:rFonts w:ascii="Arial" w:hAnsi="Arial" w:eastAsia="黑体"/>
      <w:sz w:val="28"/>
      <w:lang w:bidi="ar-SA"/>
    </w:rPr>
  </w:style>
  <w:style w:type="character" w:customStyle="1" w:styleId="78">
    <w:name w:val="标题 5 Char1"/>
    <w:link w:val="7"/>
    <w:qFormat/>
    <w:uiPriority w:val="0"/>
    <w:rPr>
      <w:rFonts w:eastAsia="宋体"/>
      <w:b/>
      <w:kern w:val="2"/>
      <w:sz w:val="28"/>
      <w:szCs w:val="24"/>
      <w:lang w:val="en-US" w:eastAsia="zh-CN" w:bidi="ar-SA"/>
    </w:rPr>
  </w:style>
  <w:style w:type="character" w:customStyle="1" w:styleId="79">
    <w:name w:val="标题 6 Char1"/>
    <w:link w:val="8"/>
    <w:qFormat/>
    <w:uiPriority w:val="0"/>
    <w:rPr>
      <w:rFonts w:ascii="Arial" w:hAnsi="Arial" w:eastAsia="黑体"/>
      <w:b/>
      <w:kern w:val="2"/>
      <w:sz w:val="24"/>
      <w:szCs w:val="24"/>
      <w:lang w:val="en-US" w:eastAsia="zh-CN" w:bidi="ar-SA"/>
    </w:rPr>
  </w:style>
  <w:style w:type="character" w:customStyle="1" w:styleId="80">
    <w:name w:val="标题 7 Char1"/>
    <w:link w:val="10"/>
    <w:qFormat/>
    <w:uiPriority w:val="0"/>
    <w:rPr>
      <w:rFonts w:eastAsia="宋体"/>
      <w:b/>
      <w:kern w:val="2"/>
      <w:sz w:val="24"/>
      <w:szCs w:val="24"/>
      <w:lang w:val="en-US" w:eastAsia="zh-CN" w:bidi="ar-SA"/>
    </w:rPr>
  </w:style>
  <w:style w:type="character" w:customStyle="1" w:styleId="81">
    <w:name w:val="标题 8 Char1"/>
    <w:link w:val="11"/>
    <w:qFormat/>
    <w:uiPriority w:val="0"/>
    <w:rPr>
      <w:rFonts w:ascii="Arial" w:hAnsi="Arial" w:eastAsia="黑体"/>
      <w:kern w:val="2"/>
      <w:sz w:val="24"/>
      <w:szCs w:val="24"/>
      <w:lang w:val="en-US" w:eastAsia="zh-CN" w:bidi="ar-SA"/>
    </w:rPr>
  </w:style>
  <w:style w:type="character" w:customStyle="1" w:styleId="82">
    <w:name w:val="标题 9 Char1"/>
    <w:link w:val="12"/>
    <w:qFormat/>
    <w:uiPriority w:val="0"/>
    <w:rPr>
      <w:rFonts w:ascii="Arial" w:hAnsi="Arial" w:eastAsia="黑体"/>
      <w:kern w:val="2"/>
      <w:sz w:val="21"/>
      <w:szCs w:val="24"/>
      <w:lang w:val="en-US" w:eastAsia="zh-CN" w:bidi="ar-SA"/>
    </w:rPr>
  </w:style>
  <w:style w:type="character" w:customStyle="1" w:styleId="83">
    <w:name w:val="文档结构图 Char1"/>
    <w:link w:val="17"/>
    <w:qFormat/>
    <w:uiPriority w:val="0"/>
    <w:rPr>
      <w:rFonts w:eastAsia="宋体"/>
      <w:kern w:val="2"/>
      <w:sz w:val="21"/>
      <w:szCs w:val="24"/>
      <w:lang w:val="en-US" w:eastAsia="zh-CN" w:bidi="ar-SA"/>
    </w:rPr>
  </w:style>
  <w:style w:type="character" w:customStyle="1" w:styleId="84">
    <w:name w:val="批注文字 Char2"/>
    <w:link w:val="18"/>
    <w:qFormat/>
    <w:uiPriority w:val="0"/>
    <w:rPr>
      <w:rFonts w:eastAsia="宋体"/>
      <w:sz w:val="24"/>
      <w:lang w:bidi="ar-SA"/>
    </w:rPr>
  </w:style>
  <w:style w:type="character" w:customStyle="1" w:styleId="85">
    <w:name w:val="称呼 Char1"/>
    <w:link w:val="19"/>
    <w:qFormat/>
    <w:uiPriority w:val="0"/>
    <w:rPr>
      <w:kern w:val="2"/>
      <w:sz w:val="28"/>
      <w:szCs w:val="24"/>
    </w:rPr>
  </w:style>
  <w:style w:type="character" w:customStyle="1" w:styleId="86">
    <w:name w:val="正文文本 3 Char1"/>
    <w:link w:val="20"/>
    <w:qFormat/>
    <w:uiPriority w:val="0"/>
    <w:rPr>
      <w:rFonts w:eastAsia="宋体"/>
      <w:b/>
      <w:bCs/>
      <w:kern w:val="2"/>
      <w:sz w:val="24"/>
      <w:szCs w:val="24"/>
      <w:lang w:val="en-US" w:eastAsia="zh-CN" w:bidi="ar-SA"/>
    </w:rPr>
  </w:style>
  <w:style w:type="character" w:customStyle="1" w:styleId="87">
    <w:name w:val="正文文本 Char1"/>
    <w:link w:val="21"/>
    <w:qFormat/>
    <w:uiPriority w:val="0"/>
    <w:rPr>
      <w:rFonts w:eastAsia="宋体"/>
      <w:kern w:val="2"/>
      <w:sz w:val="24"/>
      <w:szCs w:val="24"/>
      <w:lang w:val="en-US" w:eastAsia="zh-CN" w:bidi="ar-SA"/>
    </w:rPr>
  </w:style>
  <w:style w:type="character" w:customStyle="1" w:styleId="88">
    <w:name w:val="正文文本缩进 Char2"/>
    <w:link w:val="22"/>
    <w:qFormat/>
    <w:uiPriority w:val="0"/>
    <w:rPr>
      <w:rFonts w:ascii="仿宋_GB2312" w:eastAsia="仿宋_GB2312"/>
      <w:kern w:val="2"/>
      <w:sz w:val="32"/>
      <w:lang w:val="en-US" w:eastAsia="zh-CN" w:bidi="ar-SA"/>
    </w:rPr>
  </w:style>
  <w:style w:type="character" w:customStyle="1" w:styleId="89">
    <w:name w:val="纯文本 Char3"/>
    <w:link w:val="29"/>
    <w:qFormat/>
    <w:uiPriority w:val="0"/>
    <w:rPr>
      <w:rFonts w:ascii="宋体" w:hAnsi="Courier New" w:eastAsia="宋体" w:cs="Courier New"/>
      <w:kern w:val="2"/>
      <w:sz w:val="21"/>
      <w:szCs w:val="21"/>
      <w:lang w:val="en-US" w:eastAsia="zh-CN" w:bidi="ar-SA"/>
    </w:rPr>
  </w:style>
  <w:style w:type="character" w:customStyle="1" w:styleId="90">
    <w:name w:val="日期 Char1"/>
    <w:link w:val="31"/>
    <w:qFormat/>
    <w:uiPriority w:val="0"/>
    <w:rPr>
      <w:rFonts w:ascii="宋体" w:hAnsi="Courier New" w:eastAsia="宋体" w:cs="Courier New"/>
      <w:kern w:val="2"/>
      <w:sz w:val="21"/>
      <w:szCs w:val="21"/>
      <w:lang w:val="en-US" w:eastAsia="zh-CN" w:bidi="ar-SA"/>
    </w:rPr>
  </w:style>
  <w:style w:type="character" w:customStyle="1" w:styleId="91">
    <w:name w:val="正文文本缩进 2 Char1"/>
    <w:link w:val="32"/>
    <w:qFormat/>
    <w:uiPriority w:val="0"/>
    <w:rPr>
      <w:rFonts w:eastAsia="宋体"/>
      <w:kern w:val="2"/>
      <w:sz w:val="32"/>
      <w:lang w:val="en-US" w:eastAsia="zh-CN" w:bidi="ar-SA"/>
    </w:rPr>
  </w:style>
  <w:style w:type="character" w:customStyle="1" w:styleId="92">
    <w:name w:val="尾注文本 Char1"/>
    <w:link w:val="33"/>
    <w:qFormat/>
    <w:uiPriority w:val="0"/>
    <w:rPr>
      <w:rFonts w:ascii="Calibri" w:hAnsi="Calibri"/>
      <w:kern w:val="2"/>
      <w:sz w:val="21"/>
      <w:szCs w:val="22"/>
    </w:rPr>
  </w:style>
  <w:style w:type="character" w:customStyle="1" w:styleId="93">
    <w:name w:val="批注框文本 Char1"/>
    <w:link w:val="34"/>
    <w:semiHidden/>
    <w:qFormat/>
    <w:uiPriority w:val="0"/>
    <w:rPr>
      <w:rFonts w:eastAsia="宋体"/>
      <w:kern w:val="2"/>
      <w:sz w:val="18"/>
      <w:szCs w:val="18"/>
      <w:lang w:val="en-US" w:eastAsia="zh-CN" w:bidi="ar-SA"/>
    </w:rPr>
  </w:style>
  <w:style w:type="character" w:customStyle="1" w:styleId="94">
    <w:name w:val="页脚 Char1"/>
    <w:link w:val="35"/>
    <w:qFormat/>
    <w:uiPriority w:val="0"/>
    <w:rPr>
      <w:rFonts w:eastAsia="宋体"/>
      <w:kern w:val="2"/>
      <w:sz w:val="18"/>
      <w:szCs w:val="18"/>
      <w:lang w:val="en-US" w:eastAsia="zh-CN" w:bidi="ar-SA"/>
    </w:rPr>
  </w:style>
  <w:style w:type="character" w:customStyle="1" w:styleId="95">
    <w:name w:val="页眉 Char1"/>
    <w:link w:val="36"/>
    <w:qFormat/>
    <w:uiPriority w:val="0"/>
    <w:rPr>
      <w:kern w:val="2"/>
      <w:sz w:val="18"/>
      <w:szCs w:val="18"/>
    </w:rPr>
  </w:style>
  <w:style w:type="character" w:customStyle="1" w:styleId="96">
    <w:name w:val="副标题 Char2"/>
    <w:link w:val="39"/>
    <w:qFormat/>
    <w:locked/>
    <w:uiPriority w:val="11"/>
    <w:rPr>
      <w:rFonts w:ascii="Calibri Light" w:hAnsi="Calibri Light"/>
      <w:b/>
      <w:bCs/>
      <w:kern w:val="28"/>
      <w:sz w:val="32"/>
      <w:szCs w:val="32"/>
    </w:rPr>
  </w:style>
  <w:style w:type="character" w:customStyle="1" w:styleId="97">
    <w:name w:val="脚注文本 Char"/>
    <w:link w:val="41"/>
    <w:qFormat/>
    <w:uiPriority w:val="99"/>
    <w:rPr>
      <w:sz w:val="18"/>
      <w:szCs w:val="18"/>
    </w:rPr>
  </w:style>
  <w:style w:type="character" w:customStyle="1" w:styleId="98">
    <w:name w:val="正文文本缩进 3 Char1"/>
    <w:link w:val="44"/>
    <w:qFormat/>
    <w:uiPriority w:val="0"/>
    <w:rPr>
      <w:rFonts w:eastAsia="宋体"/>
      <w:kern w:val="2"/>
      <w:sz w:val="16"/>
      <w:szCs w:val="16"/>
      <w:lang w:val="en-US" w:eastAsia="zh-CN" w:bidi="ar-SA"/>
    </w:rPr>
  </w:style>
  <w:style w:type="character" w:customStyle="1" w:styleId="99">
    <w:name w:val="正文文本 2 Char1"/>
    <w:link w:val="48"/>
    <w:qFormat/>
    <w:uiPriority w:val="0"/>
    <w:rPr>
      <w:rFonts w:eastAsia="宋体"/>
      <w:kern w:val="2"/>
      <w:sz w:val="21"/>
      <w:szCs w:val="24"/>
      <w:lang w:val="en-US" w:eastAsia="zh-CN" w:bidi="ar-SA"/>
    </w:rPr>
  </w:style>
  <w:style w:type="character" w:customStyle="1" w:styleId="100">
    <w:name w:val="HTML 预设格式 Char1"/>
    <w:link w:val="49"/>
    <w:qFormat/>
    <w:uiPriority w:val="0"/>
    <w:rPr>
      <w:rFonts w:ascii="黑体" w:hAnsi="Courier New" w:eastAsia="黑体" w:cs="Courier New"/>
      <w:lang w:val="en-US" w:eastAsia="zh-CN" w:bidi="ar-SA"/>
    </w:rPr>
  </w:style>
  <w:style w:type="character" w:customStyle="1" w:styleId="101">
    <w:name w:val="标题 Char2"/>
    <w:link w:val="52"/>
    <w:qFormat/>
    <w:uiPriority w:val="0"/>
    <w:rPr>
      <w:rFonts w:ascii="Arial" w:hAnsi="Arial" w:eastAsia="宋体"/>
      <w:b/>
      <w:bCs/>
      <w:kern w:val="2"/>
      <w:sz w:val="32"/>
      <w:szCs w:val="32"/>
      <w:lang w:bidi="ar-SA"/>
    </w:rPr>
  </w:style>
  <w:style w:type="character" w:customStyle="1" w:styleId="102">
    <w:name w:val="批注主题 Char1"/>
    <w:link w:val="53"/>
    <w:qFormat/>
    <w:uiPriority w:val="0"/>
    <w:rPr>
      <w:rFonts w:eastAsia="宋体"/>
      <w:b/>
      <w:bCs/>
      <w:kern w:val="2"/>
      <w:sz w:val="21"/>
      <w:szCs w:val="24"/>
      <w:lang w:bidi="ar-SA"/>
    </w:rPr>
  </w:style>
  <w:style w:type="character" w:customStyle="1" w:styleId="103">
    <w:name w:val="正文首行缩进 Char1"/>
    <w:link w:val="2"/>
    <w:qFormat/>
    <w:locked/>
    <w:uiPriority w:val="0"/>
    <w:rPr>
      <w:rFonts w:eastAsia="宋体"/>
      <w:kern w:val="2"/>
      <w:sz w:val="21"/>
      <w:szCs w:val="24"/>
      <w:lang w:val="en-US" w:eastAsia="zh-CN" w:bidi="ar-SA"/>
    </w:rPr>
  </w:style>
  <w:style w:type="character" w:customStyle="1" w:styleId="104">
    <w:name w:val="正文首行缩进 2 Char"/>
    <w:link w:val="54"/>
    <w:qFormat/>
    <w:uiPriority w:val="0"/>
    <w:rPr>
      <w:rFonts w:ascii="仿宋_GB2312" w:eastAsia="仿宋_GB2312"/>
      <w:kern w:val="2"/>
      <w:sz w:val="21"/>
      <w:szCs w:val="24"/>
      <w:lang w:val="en-US" w:eastAsia="zh-CN" w:bidi="ar-SA"/>
    </w:rPr>
  </w:style>
  <w:style w:type="character" w:customStyle="1" w:styleId="105">
    <w:name w:val="标题 2 Char1"/>
    <w:link w:val="4"/>
    <w:qFormat/>
    <w:uiPriority w:val="99"/>
    <w:rPr>
      <w:rFonts w:ascii="Arial" w:hAnsi="Arial" w:eastAsia="黑体" w:cs="Arial"/>
      <w:b/>
      <w:bCs/>
      <w:sz w:val="32"/>
      <w:szCs w:val="32"/>
    </w:rPr>
  </w:style>
  <w:style w:type="character" w:customStyle="1" w:styleId="106">
    <w:name w:val="标题 3 Char1"/>
    <w:link w:val="5"/>
    <w:qFormat/>
    <w:uiPriority w:val="0"/>
    <w:rPr>
      <w:rFonts w:eastAsia="宋体"/>
      <w:b/>
      <w:bCs/>
      <w:sz w:val="32"/>
      <w:szCs w:val="32"/>
      <w:lang w:bidi="ar-SA"/>
    </w:rPr>
  </w:style>
  <w:style w:type="paragraph" w:customStyle="1" w:styleId="107">
    <w:name w:val="样式 0正文 + 首行缩进:  2 字符1"/>
    <w:basedOn w:val="1"/>
    <w:qFormat/>
    <w:uiPriority w:val="99"/>
    <w:pPr>
      <w:spacing w:line="360" w:lineRule="auto"/>
      <w:ind w:firstLine="200" w:firstLineChars="200"/>
    </w:pPr>
    <w:rPr>
      <w:szCs w:val="20"/>
    </w:rPr>
  </w:style>
  <w:style w:type="paragraph" w:customStyle="1" w:styleId="108">
    <w:name w:val="TOC 标题2"/>
    <w:next w:val="1"/>
    <w:qFormat/>
    <w:uiPriority w:val="99"/>
    <w:pPr>
      <w:wordWrap w:val="0"/>
    </w:pPr>
    <w:rPr>
      <w:rFonts w:ascii="Calibri" w:hAnsi="Calibri" w:eastAsia="宋体" w:cs="Times New Roman"/>
      <w:sz w:val="32"/>
      <w:lang w:val="en-US" w:eastAsia="zh-CN" w:bidi="ar-SA"/>
    </w:rPr>
  </w:style>
  <w:style w:type="character" w:customStyle="1" w:styleId="109">
    <w:name w:val="列出段落 Char1"/>
    <w:qFormat/>
    <w:locked/>
    <w:uiPriority w:val="0"/>
    <w:rPr>
      <w:rFonts w:hint="default" w:ascii="Calibri" w:hAnsi="Calibri" w:cs="Calibri"/>
      <w:kern w:val="2"/>
      <w:sz w:val="21"/>
      <w:szCs w:val="22"/>
    </w:rPr>
  </w:style>
  <w:style w:type="character" w:customStyle="1" w:styleId="110">
    <w:name w:val="h Char1"/>
    <w:qFormat/>
    <w:locked/>
    <w:uiPriority w:val="0"/>
    <w:rPr>
      <w:rFonts w:hint="eastAsia" w:ascii="宋体" w:hAnsi="宋体" w:eastAsia="宋体"/>
      <w:kern w:val="2"/>
      <w:sz w:val="18"/>
      <w:szCs w:val="18"/>
      <w:lang w:val="en-US" w:eastAsia="zh-CN" w:bidi="ar-SA"/>
    </w:rPr>
  </w:style>
  <w:style w:type="character" w:customStyle="1" w:styleId="111">
    <w:name w:val="手改 Char Char1"/>
    <w:qFormat/>
    <w:locked/>
    <w:uiPriority w:val="0"/>
    <w:rPr>
      <w:rFonts w:hint="eastAsia" w:ascii="宋体" w:hAnsi="宋体" w:eastAsia="宋体"/>
      <w:sz w:val="24"/>
      <w:szCs w:val="24"/>
      <w:lang w:bidi="ar-SA"/>
    </w:rPr>
  </w:style>
  <w:style w:type="character" w:customStyle="1" w:styleId="112">
    <w:name w:val="apple-converted-space"/>
    <w:qFormat/>
    <w:uiPriority w:val="0"/>
  </w:style>
  <w:style w:type="character" w:customStyle="1" w:styleId="113">
    <w:name w:val="Char Char Char Char Char Char Char1"/>
    <w:qFormat/>
    <w:uiPriority w:val="0"/>
    <w:rPr>
      <w:rFonts w:hint="eastAsia" w:ascii="宋体" w:hAnsi="宋体" w:eastAsia="宋体"/>
      <w:kern w:val="2"/>
      <w:sz w:val="24"/>
      <w:szCs w:val="24"/>
      <w:lang w:val="en-US" w:eastAsia="zh-CN" w:bidi="ar-SA"/>
    </w:rPr>
  </w:style>
  <w:style w:type="character" w:customStyle="1" w:styleId="114">
    <w:name w:val="批注文字 Char1"/>
    <w:qFormat/>
    <w:locked/>
    <w:uiPriority w:val="0"/>
    <w:rPr>
      <w:sz w:val="24"/>
    </w:rPr>
  </w:style>
  <w:style w:type="character" w:customStyle="1" w:styleId="115">
    <w:name w:val="value"/>
    <w:qFormat/>
    <w:uiPriority w:val="0"/>
  </w:style>
  <w:style w:type="character" w:customStyle="1" w:styleId="116">
    <w:name w:val="批注主题 Char"/>
    <w:link w:val="117"/>
    <w:qFormat/>
    <w:uiPriority w:val="99"/>
    <w:rPr>
      <w:rFonts w:eastAsia="宋体"/>
      <w:b/>
      <w:bCs/>
      <w:kern w:val="2"/>
      <w:sz w:val="21"/>
      <w:szCs w:val="24"/>
      <w:lang w:bidi="ar-SA"/>
    </w:rPr>
  </w:style>
  <w:style w:type="paragraph" w:customStyle="1" w:styleId="117">
    <w:name w:val="annotation subject"/>
    <w:basedOn w:val="18"/>
    <w:next w:val="18"/>
    <w:link w:val="116"/>
    <w:qFormat/>
    <w:uiPriority w:val="99"/>
    <w:pPr>
      <w:adjustRightInd/>
      <w:spacing w:line="240" w:lineRule="auto"/>
      <w:textAlignment w:val="auto"/>
    </w:pPr>
    <w:rPr>
      <w:b/>
      <w:bCs/>
      <w:kern w:val="2"/>
      <w:sz w:val="21"/>
      <w:szCs w:val="24"/>
    </w:rPr>
  </w:style>
  <w:style w:type="character" w:customStyle="1" w:styleId="118">
    <w:name w:val="批注框文本 Char2"/>
    <w:qFormat/>
    <w:locked/>
    <w:uiPriority w:val="0"/>
    <w:rPr>
      <w:kern w:val="2"/>
      <w:sz w:val="18"/>
      <w:szCs w:val="18"/>
    </w:rPr>
  </w:style>
  <w:style w:type="character" w:customStyle="1" w:styleId="119">
    <w:name w:val="Body Text Char"/>
    <w:qFormat/>
    <w:locked/>
    <w:uiPriority w:val="0"/>
    <w:rPr>
      <w:rFonts w:eastAsia="宋体"/>
      <w:kern w:val="2"/>
      <w:sz w:val="24"/>
      <w:szCs w:val="24"/>
      <w:lang w:val="en-US" w:eastAsia="zh-CN" w:bidi="ar-SA"/>
    </w:rPr>
  </w:style>
  <w:style w:type="character" w:customStyle="1" w:styleId="120">
    <w:name w:val="Char Char9"/>
    <w:qFormat/>
    <w:uiPriority w:val="0"/>
    <w:rPr>
      <w:rFonts w:hint="eastAsia" w:ascii="宋体" w:hAnsi="Courier New" w:eastAsia="宋体" w:cs="Courier New"/>
      <w:kern w:val="2"/>
      <w:sz w:val="21"/>
      <w:szCs w:val="21"/>
      <w:lang w:val="en-US" w:eastAsia="zh-CN" w:bidi="ar-SA"/>
    </w:rPr>
  </w:style>
  <w:style w:type="character" w:customStyle="1" w:styleId="121">
    <w:name w:val="列出段落 字符"/>
    <w:qFormat/>
    <w:uiPriority w:val="99"/>
    <w:rPr>
      <w:rFonts w:ascii="Calibri" w:hAnsi="Calibri" w:eastAsia="宋体"/>
      <w:kern w:val="2"/>
      <w:sz w:val="21"/>
      <w:szCs w:val="22"/>
      <w:lang w:val="en-US" w:eastAsia="zh-CN" w:bidi="ar-SA"/>
    </w:rPr>
  </w:style>
  <w:style w:type="character" w:customStyle="1" w:styleId="122">
    <w:name w:val=" Char Char11"/>
    <w:qFormat/>
    <w:uiPriority w:val="0"/>
    <w:rPr>
      <w:rFonts w:ascii="Times New Roman" w:hAnsi="Times New Roman" w:eastAsia="宋体" w:cs="Times New Roman"/>
      <w:sz w:val="30"/>
      <w:szCs w:val="24"/>
    </w:rPr>
  </w:style>
  <w:style w:type="character" w:customStyle="1" w:styleId="123">
    <w:name w:val="正文文本 3 Char2"/>
    <w:qFormat/>
    <w:locked/>
    <w:uiPriority w:val="0"/>
    <w:rPr>
      <w:rFonts w:hint="eastAsia" w:ascii="宋体" w:hAnsi="宋体" w:eastAsia="宋体"/>
      <w:b/>
      <w:bCs/>
      <w:kern w:val="2"/>
      <w:sz w:val="24"/>
      <w:szCs w:val="24"/>
    </w:rPr>
  </w:style>
  <w:style w:type="character" w:customStyle="1" w:styleId="124">
    <w:name w:val="Char Char5"/>
    <w:qFormat/>
    <w:uiPriority w:val="0"/>
    <w:rPr>
      <w:rFonts w:hint="eastAsia" w:ascii="宋体" w:hAnsi="Courier New" w:eastAsia="宋体" w:cs="Courier New"/>
      <w:kern w:val="2"/>
      <w:sz w:val="21"/>
      <w:szCs w:val="21"/>
      <w:lang w:val="en-US" w:eastAsia="zh-CN" w:bidi="ar-SA"/>
    </w:rPr>
  </w:style>
  <w:style w:type="character" w:customStyle="1" w:styleId="125">
    <w:name w:val="Char Char21"/>
    <w:qFormat/>
    <w:uiPriority w:val="0"/>
    <w:rPr>
      <w:rFonts w:hint="default" w:ascii="Arial" w:hAnsi="Arial" w:eastAsia="黑体" w:cs="Arial"/>
      <w:b/>
      <w:kern w:val="2"/>
      <w:sz w:val="24"/>
      <w:szCs w:val="24"/>
      <w:lang w:val="en-US" w:eastAsia="zh-CN" w:bidi="ar-SA"/>
    </w:rPr>
  </w:style>
  <w:style w:type="character" w:customStyle="1" w:styleId="126">
    <w:name w:val="style4"/>
    <w:qFormat/>
    <w:uiPriority w:val="0"/>
  </w:style>
  <w:style w:type="character" w:customStyle="1" w:styleId="127">
    <w:name w:val="rili1"/>
    <w:qFormat/>
    <w:uiPriority w:val="0"/>
  </w:style>
  <w:style w:type="character" w:customStyle="1" w:styleId="128">
    <w:name w:val="font41"/>
    <w:qFormat/>
    <w:uiPriority w:val="0"/>
    <w:rPr>
      <w:rFonts w:hint="eastAsia" w:ascii="仿宋_GB2312" w:eastAsia="仿宋_GB2312" w:cs="仿宋_GB2312"/>
      <w:color w:val="000000"/>
      <w:sz w:val="20"/>
      <w:szCs w:val="20"/>
      <w:u w:val="none"/>
    </w:rPr>
  </w:style>
  <w:style w:type="character" w:customStyle="1" w:styleId="129">
    <w:name w:val="标题 3 Char2"/>
    <w:qFormat/>
    <w:locked/>
    <w:uiPriority w:val="0"/>
    <w:rPr>
      <w:b/>
      <w:bCs/>
      <w:sz w:val="32"/>
      <w:szCs w:val="32"/>
    </w:rPr>
  </w:style>
  <w:style w:type="character" w:customStyle="1" w:styleId="130">
    <w:name w:val="正文文本 Char"/>
    <w:qFormat/>
    <w:uiPriority w:val="0"/>
    <w:rPr>
      <w:rFonts w:eastAsia="宋体"/>
      <w:kern w:val="2"/>
      <w:sz w:val="24"/>
      <w:szCs w:val="24"/>
      <w:lang w:val="en-US" w:eastAsia="zh-CN" w:bidi="ar-SA"/>
    </w:rPr>
  </w:style>
  <w:style w:type="character" w:customStyle="1" w:styleId="131">
    <w:name w:val="无间隔 Char Char"/>
    <w:qFormat/>
    <w:uiPriority w:val="0"/>
    <w:rPr>
      <w:rFonts w:ascii="Calibri" w:hAnsi="Calibri" w:eastAsia="宋体"/>
      <w:sz w:val="22"/>
      <w:szCs w:val="22"/>
      <w:lang w:val="en-US" w:eastAsia="zh-CN" w:bidi="ar-SA"/>
    </w:rPr>
  </w:style>
  <w:style w:type="character" w:customStyle="1" w:styleId="132">
    <w:name w:val="Char Char101"/>
    <w:qFormat/>
    <w:uiPriority w:val="0"/>
    <w:rPr>
      <w:rFonts w:hint="eastAsia" w:ascii="宋体" w:hAnsi="宋体" w:eastAsia="宋体"/>
      <w:kern w:val="2"/>
      <w:sz w:val="21"/>
      <w:szCs w:val="24"/>
      <w:lang w:val="en-US" w:eastAsia="zh-CN" w:bidi="ar-SA"/>
    </w:rPr>
  </w:style>
  <w:style w:type="character" w:customStyle="1" w:styleId="133">
    <w:name w:val="Char Char1111"/>
    <w:qFormat/>
    <w:uiPriority w:val="0"/>
    <w:rPr>
      <w:rFonts w:hint="default" w:ascii="Times New Roman" w:hAnsi="Times New Roman" w:eastAsia="宋体" w:cs="Times New Roman"/>
      <w:sz w:val="30"/>
      <w:szCs w:val="24"/>
    </w:rPr>
  </w:style>
  <w:style w:type="character" w:customStyle="1" w:styleId="134">
    <w:name w:val="称呼 Char"/>
    <w:qFormat/>
    <w:uiPriority w:val="0"/>
    <w:rPr>
      <w:kern w:val="2"/>
      <w:sz w:val="28"/>
      <w:szCs w:val="24"/>
    </w:rPr>
  </w:style>
  <w:style w:type="character" w:customStyle="1" w:styleId="135">
    <w:name w:val="font31"/>
    <w:basedOn w:val="57"/>
    <w:qFormat/>
    <w:uiPriority w:val="0"/>
    <w:rPr>
      <w:rFonts w:hint="eastAsia" w:ascii="宋体" w:hAnsi="宋体" w:eastAsia="宋体"/>
      <w:color w:val="004A6F"/>
      <w:sz w:val="18"/>
      <w:szCs w:val="18"/>
    </w:rPr>
  </w:style>
  <w:style w:type="character" w:customStyle="1" w:styleId="136">
    <w:name w:val="自定义标题一 Char Char"/>
    <w:qFormat/>
    <w:uiPriority w:val="0"/>
    <w:rPr>
      <w:rFonts w:ascii="黑体" w:hAnsi="黑体" w:eastAsia="黑体"/>
      <w:b/>
      <w:bCs/>
      <w:kern w:val="44"/>
      <w:sz w:val="44"/>
      <w:szCs w:val="44"/>
      <w:lang w:bidi="ar-SA"/>
      <w14:shadow w14:blurRad="50800" w14:dist="38100" w14:dir="2700000" w14:sx="100000" w14:sy="100000" w14:kx="0" w14:ky="0" w14:algn="tl">
        <w14:srgbClr w14:val="000000">
          <w14:alpha w14:val="60000"/>
        </w14:srgbClr>
      </w14:shadow>
    </w:rPr>
  </w:style>
  <w:style w:type="character" w:customStyle="1" w:styleId="137">
    <w:name w:val="ca-6"/>
    <w:qFormat/>
    <w:uiPriority w:val="0"/>
  </w:style>
  <w:style w:type="character" w:customStyle="1" w:styleId="138">
    <w:name w:val="row08"/>
    <w:qFormat/>
    <w:uiPriority w:val="0"/>
    <w:rPr>
      <w:rFonts w:hint="default" w:ascii="Times New Roman" w:hAnsi="Times New Roman" w:cs="Times New Roman"/>
    </w:rPr>
  </w:style>
  <w:style w:type="character" w:customStyle="1" w:styleId="139">
    <w:name w:val="脚注文本 Char2"/>
    <w:qFormat/>
    <w:uiPriority w:val="99"/>
    <w:rPr>
      <w:kern w:val="2"/>
      <w:sz w:val="18"/>
      <w:szCs w:val="18"/>
    </w:rPr>
  </w:style>
  <w:style w:type="character" w:customStyle="1" w:styleId="140">
    <w:name w:val="Char Char14"/>
    <w:qFormat/>
    <w:uiPriority w:val="0"/>
    <w:rPr>
      <w:sz w:val="18"/>
      <w:szCs w:val="18"/>
    </w:rPr>
  </w:style>
  <w:style w:type="character" w:customStyle="1" w:styleId="141">
    <w:name w:val="Char Char27"/>
    <w:qFormat/>
    <w:uiPriority w:val="0"/>
    <w:rPr>
      <w:rFonts w:hint="eastAsia" w:ascii="宋体" w:hAnsi="宋体" w:eastAsia="宋体"/>
      <w:b/>
      <w:bCs/>
      <w:kern w:val="44"/>
      <w:sz w:val="44"/>
      <w:szCs w:val="44"/>
      <w:lang w:val="en-US" w:eastAsia="zh-CN" w:bidi="ar-SA"/>
    </w:rPr>
  </w:style>
  <w:style w:type="character" w:customStyle="1" w:styleId="142">
    <w:name w:val="Char Char25"/>
    <w:qFormat/>
    <w:uiPriority w:val="0"/>
    <w:rPr>
      <w:rFonts w:hint="eastAsia" w:ascii="宋体" w:hAnsi="宋体" w:eastAsia="宋体"/>
      <w:b/>
      <w:bCs/>
      <w:sz w:val="32"/>
      <w:szCs w:val="32"/>
      <w:lang w:bidi="ar-SA"/>
    </w:rPr>
  </w:style>
  <w:style w:type="character" w:customStyle="1" w:styleId="143">
    <w:name w:val="页脚 字符"/>
    <w:qFormat/>
    <w:locked/>
    <w:uiPriority w:val="99"/>
    <w:rPr>
      <w:sz w:val="18"/>
      <w:szCs w:val="18"/>
    </w:rPr>
  </w:style>
  <w:style w:type="character" w:customStyle="1" w:styleId="144">
    <w:name w:val="副标题 Char3"/>
    <w:qFormat/>
    <w:uiPriority w:val="11"/>
    <w:rPr>
      <w:rFonts w:hint="default" w:ascii="Cambria" w:hAnsi="Cambria" w:cs="Times New Roman"/>
      <w:b/>
      <w:bCs/>
      <w:kern w:val="28"/>
      <w:sz w:val="32"/>
      <w:szCs w:val="32"/>
    </w:rPr>
  </w:style>
  <w:style w:type="character" w:customStyle="1" w:styleId="145">
    <w:name w:val="ca-15"/>
    <w:qFormat/>
    <w:uiPriority w:val="0"/>
  </w:style>
  <w:style w:type="character" w:customStyle="1" w:styleId="146">
    <w:name w:val="Char Char8"/>
    <w:qFormat/>
    <w:locked/>
    <w:uiPriority w:val="0"/>
    <w:rPr>
      <w:rFonts w:ascii="仿宋_GB2312" w:eastAsia="仿宋_GB2312"/>
      <w:kern w:val="2"/>
      <w:sz w:val="32"/>
      <w:lang w:val="en-US" w:eastAsia="zh-CN" w:bidi="ar-SA"/>
    </w:rPr>
  </w:style>
  <w:style w:type="character" w:customStyle="1" w:styleId="147">
    <w:name w:val="Char Char241"/>
    <w:qFormat/>
    <w:uiPriority w:val="0"/>
    <w:rPr>
      <w:rFonts w:hint="default" w:ascii="Arial" w:hAnsi="Arial" w:eastAsia="黑体" w:cs="Arial"/>
      <w:sz w:val="28"/>
      <w:lang w:bidi="ar-SA"/>
    </w:rPr>
  </w:style>
  <w:style w:type="character" w:customStyle="1" w:styleId="148">
    <w:name w:val="ca-9"/>
    <w:qFormat/>
    <w:uiPriority w:val="0"/>
  </w:style>
  <w:style w:type="character" w:customStyle="1" w:styleId="149">
    <w:name w:val="Char Char10"/>
    <w:semiHidden/>
    <w:qFormat/>
    <w:uiPriority w:val="0"/>
    <w:rPr>
      <w:rFonts w:hint="eastAsia" w:ascii="宋体" w:hAnsi="宋体" w:eastAsia="宋体"/>
      <w:kern w:val="2"/>
      <w:sz w:val="24"/>
      <w:szCs w:val="24"/>
      <w:lang w:val="en-US" w:eastAsia="zh-CN" w:bidi="ar-SA"/>
    </w:rPr>
  </w:style>
  <w:style w:type="character" w:customStyle="1" w:styleId="150">
    <w:name w:val="cubane_hilight1"/>
    <w:qFormat/>
    <w:uiPriority w:val="0"/>
    <w:rPr>
      <w:color w:val="CC0000"/>
    </w:rPr>
  </w:style>
  <w:style w:type="character" w:customStyle="1" w:styleId="151">
    <w:name w:val="1ji Char"/>
    <w:link w:val="152"/>
    <w:qFormat/>
    <w:uiPriority w:val="0"/>
    <w:rPr>
      <w:rFonts w:ascii="宋体" w:hAnsi="宋体" w:eastAsia="宋体"/>
      <w:b/>
      <w:bCs/>
      <w:kern w:val="44"/>
      <w:sz w:val="36"/>
      <w:szCs w:val="44"/>
      <w:lang w:val="en-US" w:eastAsia="zh-CN" w:bidi="ar-SA"/>
    </w:rPr>
  </w:style>
  <w:style w:type="paragraph" w:customStyle="1" w:styleId="152">
    <w:name w:val="1ji"/>
    <w:basedOn w:val="3"/>
    <w:link w:val="151"/>
    <w:qFormat/>
    <w:uiPriority w:val="0"/>
    <w:pPr>
      <w:keepLines w:val="0"/>
      <w:widowControl/>
      <w:spacing w:before="0" w:beforeLines="0" w:after="0" w:afterLines="0" w:line="240" w:lineRule="auto"/>
      <w:jc w:val="center"/>
    </w:pPr>
    <w:rPr>
      <w:rFonts w:ascii="宋体" w:hAnsi="宋体"/>
      <w:sz w:val="36"/>
    </w:rPr>
  </w:style>
  <w:style w:type="character" w:customStyle="1" w:styleId="153">
    <w:name w:val="Char Char Char Char Char Char"/>
    <w:qFormat/>
    <w:uiPriority w:val="0"/>
    <w:rPr>
      <w:rFonts w:hint="eastAsia" w:ascii="宋体" w:hAnsi="宋体" w:eastAsia="宋体"/>
      <w:b/>
      <w:bCs/>
      <w:kern w:val="44"/>
      <w:sz w:val="44"/>
      <w:szCs w:val="44"/>
      <w:lang w:val="en-US" w:eastAsia="zh-CN" w:bidi="ar-SA"/>
    </w:rPr>
  </w:style>
  <w:style w:type="character" w:customStyle="1" w:styleId="154">
    <w:name w:val="ca-5"/>
    <w:qFormat/>
    <w:uiPriority w:val="0"/>
  </w:style>
  <w:style w:type="character" w:customStyle="1" w:styleId="155">
    <w:name w:val="font11"/>
    <w:basedOn w:val="57"/>
    <w:qFormat/>
    <w:uiPriority w:val="0"/>
    <w:rPr>
      <w:rFonts w:hint="eastAsia" w:ascii="宋体" w:hAnsi="宋体" w:eastAsia="宋体" w:cs="宋体"/>
      <w:color w:val="000000"/>
      <w:sz w:val="24"/>
      <w:szCs w:val="24"/>
      <w:u w:val="none"/>
    </w:rPr>
  </w:style>
  <w:style w:type="character" w:customStyle="1" w:styleId="156">
    <w:name w:val="ca-4"/>
    <w:qFormat/>
    <w:uiPriority w:val="0"/>
  </w:style>
  <w:style w:type="character" w:customStyle="1" w:styleId="157">
    <w:name w:val="正文文本缩进 2 Char2"/>
    <w:qFormat/>
    <w:locked/>
    <w:uiPriority w:val="0"/>
    <w:rPr>
      <w:kern w:val="2"/>
      <w:sz w:val="32"/>
    </w:rPr>
  </w:style>
  <w:style w:type="character" w:customStyle="1" w:styleId="158">
    <w:name w:val="style21"/>
    <w:qFormat/>
    <w:uiPriority w:val="0"/>
    <w:rPr>
      <w:sz w:val="18"/>
      <w:szCs w:val="18"/>
    </w:rPr>
  </w:style>
  <w:style w:type="character" w:customStyle="1" w:styleId="159">
    <w:name w:val="页码 New New New"/>
    <w:qFormat/>
    <w:uiPriority w:val="0"/>
  </w:style>
  <w:style w:type="character" w:customStyle="1" w:styleId="160">
    <w:name w:val="页码 New New New New New New"/>
    <w:qFormat/>
    <w:uiPriority w:val="0"/>
  </w:style>
  <w:style w:type="character" w:customStyle="1" w:styleId="161">
    <w:name w:val="mark16"/>
    <w:qFormat/>
    <w:uiPriority w:val="0"/>
  </w:style>
  <w:style w:type="character" w:customStyle="1" w:styleId="162">
    <w:name w:val="纯文本 Char1"/>
    <w:qFormat/>
    <w:uiPriority w:val="0"/>
    <w:rPr>
      <w:rFonts w:ascii="宋体" w:hAnsi="Courier New" w:eastAsia="宋体" w:cs="Courier New"/>
      <w:kern w:val="2"/>
      <w:sz w:val="21"/>
      <w:szCs w:val="21"/>
      <w:lang w:val="en-US" w:eastAsia="zh-CN" w:bidi="ar-SA"/>
    </w:rPr>
  </w:style>
  <w:style w:type="character" w:customStyle="1" w:styleId="163">
    <w:name w:val="apple-style-span"/>
    <w:qFormat/>
    <w:uiPriority w:val="0"/>
  </w:style>
  <w:style w:type="character" w:customStyle="1" w:styleId="164">
    <w:name w:val="Char Char35"/>
    <w:qFormat/>
    <w:locked/>
    <w:uiPriority w:val="0"/>
    <w:rPr>
      <w:rFonts w:hint="default" w:ascii="Arial" w:hAnsi="Arial" w:eastAsia="黑体" w:cs="宋体"/>
      <w:b/>
      <w:bCs/>
      <w:kern w:val="2"/>
      <w:sz w:val="32"/>
      <w:szCs w:val="32"/>
      <w:lang w:val="en-US" w:eastAsia="zh-CN" w:bidi="ar-SA"/>
    </w:rPr>
  </w:style>
  <w:style w:type="character" w:customStyle="1" w:styleId="165">
    <w:name w:val="页码 New"/>
    <w:qFormat/>
    <w:uiPriority w:val="0"/>
  </w:style>
  <w:style w:type="character" w:customStyle="1" w:styleId="166">
    <w:name w:val="style161"/>
    <w:qFormat/>
    <w:uiPriority w:val="0"/>
    <w:rPr>
      <w:color w:val="666666"/>
    </w:rPr>
  </w:style>
  <w:style w:type="character" w:customStyle="1" w:styleId="167">
    <w:name w:val="_Style 165"/>
    <w:qFormat/>
    <w:uiPriority w:val="0"/>
    <w:rPr>
      <w:i/>
      <w:iCs/>
      <w:color w:val="808080"/>
    </w:rPr>
  </w:style>
  <w:style w:type="character" w:customStyle="1" w:styleId="168">
    <w:name w:val="Char Char3"/>
    <w:qFormat/>
    <w:uiPriority w:val="0"/>
    <w:rPr>
      <w:rFonts w:hint="eastAsia" w:ascii="宋体" w:hAnsi="宋体" w:eastAsia="宋体"/>
      <w:kern w:val="2"/>
      <w:sz w:val="16"/>
      <w:szCs w:val="16"/>
      <w:lang w:val="en-US" w:eastAsia="zh-CN" w:bidi="ar-SA"/>
    </w:rPr>
  </w:style>
  <w:style w:type="character" w:customStyle="1" w:styleId="169">
    <w:name w:val="标题 8 Char"/>
    <w:qFormat/>
    <w:uiPriority w:val="0"/>
    <w:rPr>
      <w:rFonts w:ascii="Arial" w:hAnsi="Arial" w:eastAsia="黑体"/>
      <w:kern w:val="2"/>
      <w:sz w:val="24"/>
      <w:szCs w:val="24"/>
      <w:lang w:val="en-US" w:eastAsia="zh-CN" w:bidi="ar-SA"/>
    </w:rPr>
  </w:style>
  <w:style w:type="character" w:customStyle="1" w:styleId="170">
    <w:name w:val="ca-10"/>
    <w:qFormat/>
    <w:uiPriority w:val="0"/>
  </w:style>
  <w:style w:type="character" w:customStyle="1" w:styleId="171">
    <w:name w:val="Char Char7"/>
    <w:qFormat/>
    <w:locked/>
    <w:uiPriority w:val="0"/>
    <w:rPr>
      <w:rFonts w:hint="eastAsia" w:ascii="宋体" w:hAnsi="宋体" w:eastAsia="宋体"/>
      <w:kern w:val="2"/>
      <w:sz w:val="21"/>
      <w:szCs w:val="24"/>
      <w:lang w:val="en-US" w:eastAsia="zh-CN" w:bidi="ar-SA"/>
    </w:rPr>
  </w:style>
  <w:style w:type="character" w:customStyle="1" w:styleId="172">
    <w:name w:val="Char Char26"/>
    <w:qFormat/>
    <w:uiPriority w:val="0"/>
    <w:rPr>
      <w:rFonts w:hint="default" w:ascii="Arial" w:hAnsi="Arial" w:eastAsia="黑体" w:cs="Arial"/>
      <w:b/>
      <w:bCs/>
      <w:sz w:val="32"/>
      <w:szCs w:val="32"/>
      <w:lang w:bidi="ar-SA"/>
    </w:rPr>
  </w:style>
  <w:style w:type="character" w:customStyle="1" w:styleId="173">
    <w:name w:val="Char Char36"/>
    <w:qFormat/>
    <w:locked/>
    <w:uiPriority w:val="0"/>
    <w:rPr>
      <w:rFonts w:hint="eastAsia" w:ascii="宋体" w:hAnsi="宋体" w:eastAsia="宋体"/>
      <w:b/>
      <w:spacing w:val="-2"/>
      <w:sz w:val="24"/>
      <w:lang w:val="en-US" w:eastAsia="zh-CN" w:bidi="ar-SA"/>
    </w:rPr>
  </w:style>
  <w:style w:type="character" w:customStyle="1" w:styleId="174">
    <w:name w:val="标题 3 Char Char"/>
    <w:qFormat/>
    <w:locked/>
    <w:uiPriority w:val="0"/>
    <w:rPr>
      <w:rFonts w:hint="eastAsia" w:ascii="宋体" w:hAnsi="宋体" w:eastAsia="宋体"/>
      <w:b/>
      <w:bCs/>
      <w:kern w:val="2"/>
      <w:sz w:val="32"/>
      <w:szCs w:val="32"/>
      <w:lang w:val="en-US" w:eastAsia="zh-CN" w:bidi="ar-SA"/>
    </w:rPr>
  </w:style>
  <w:style w:type="character" w:customStyle="1" w:styleId="175">
    <w:name w:val="不明显参考1"/>
    <w:qFormat/>
    <w:uiPriority w:val="31"/>
    <w:rPr>
      <w:smallCaps/>
      <w:color w:val="C0504D"/>
      <w:u w:val="single"/>
    </w:rPr>
  </w:style>
  <w:style w:type="character" w:customStyle="1" w:styleId="176">
    <w:name w:val="脚注文本 Char1"/>
    <w:qFormat/>
    <w:uiPriority w:val="99"/>
    <w:rPr>
      <w:kern w:val="2"/>
      <w:sz w:val="18"/>
      <w:szCs w:val="18"/>
    </w:rPr>
  </w:style>
  <w:style w:type="character" w:customStyle="1" w:styleId="177">
    <w:name w:val="细化要求 Char"/>
    <w:link w:val="178"/>
    <w:qFormat/>
    <w:locked/>
    <w:uiPriority w:val="0"/>
    <w:rPr>
      <w:rFonts w:ascii="楷体_GB2312" w:hAnsi="Calibri" w:eastAsia="楷体_GB2312"/>
      <w:b/>
      <w:color w:val="FF0000"/>
      <w:sz w:val="24"/>
    </w:rPr>
  </w:style>
  <w:style w:type="paragraph" w:customStyle="1" w:styleId="178">
    <w:name w:val="细化要求"/>
    <w:basedOn w:val="1"/>
    <w:link w:val="177"/>
    <w:qFormat/>
    <w:uiPriority w:val="0"/>
    <w:pPr>
      <w:ind w:firstLine="200" w:firstLineChars="200"/>
    </w:pPr>
    <w:rPr>
      <w:rFonts w:ascii="楷体_GB2312" w:hAnsi="Calibri" w:eastAsia="楷体_GB2312"/>
      <w:b/>
      <w:color w:val="FF0000"/>
      <w:kern w:val="0"/>
      <w:sz w:val="24"/>
      <w:szCs w:val="20"/>
    </w:rPr>
  </w:style>
  <w:style w:type="character" w:customStyle="1" w:styleId="179">
    <w:name w:val="纯文本 Char2"/>
    <w:qFormat/>
    <w:uiPriority w:val="0"/>
    <w:rPr>
      <w:rFonts w:ascii="宋体" w:hAnsi="Courier New" w:eastAsia="宋体" w:cs="Courier New"/>
      <w:kern w:val="2"/>
      <w:sz w:val="21"/>
      <w:szCs w:val="21"/>
      <w:lang w:val="en-US" w:eastAsia="zh-CN" w:bidi="ar-SA"/>
    </w:rPr>
  </w:style>
  <w:style w:type="character" w:customStyle="1" w:styleId="180">
    <w:name w:val="日期 Char2"/>
    <w:qFormat/>
    <w:locked/>
    <w:uiPriority w:val="0"/>
    <w:rPr>
      <w:kern w:val="2"/>
      <w:sz w:val="21"/>
      <w:szCs w:val="24"/>
    </w:rPr>
  </w:style>
  <w:style w:type="character" w:customStyle="1" w:styleId="181">
    <w:name w:val="Char Char33"/>
    <w:qFormat/>
    <w:locked/>
    <w:uiPriority w:val="0"/>
    <w:rPr>
      <w:rFonts w:hint="default" w:ascii="Arial" w:hAnsi="Arial" w:eastAsia="黑体" w:cs="宋体"/>
      <w:sz w:val="28"/>
      <w:lang w:val="en-US" w:eastAsia="zh-CN" w:bidi="ar-SA"/>
    </w:rPr>
  </w:style>
  <w:style w:type="character" w:customStyle="1" w:styleId="182">
    <w:name w:val="Char Char11"/>
    <w:qFormat/>
    <w:uiPriority w:val="0"/>
    <w:rPr>
      <w:rFonts w:hint="default" w:ascii="Times New Roman" w:hAnsi="Times New Roman" w:eastAsia="宋体" w:cs="Times New Roman"/>
      <w:sz w:val="30"/>
      <w:szCs w:val="24"/>
    </w:rPr>
  </w:style>
  <w:style w:type="character" w:customStyle="1" w:styleId="183">
    <w:name w:val=" Char Char15"/>
    <w:qFormat/>
    <w:uiPriority w:val="0"/>
    <w:rPr>
      <w:sz w:val="18"/>
      <w:szCs w:val="18"/>
    </w:rPr>
  </w:style>
  <w:style w:type="character" w:customStyle="1" w:styleId="184">
    <w:name w:val="标题 Char3"/>
    <w:qFormat/>
    <w:locked/>
    <w:uiPriority w:val="10"/>
    <w:rPr>
      <w:rFonts w:hint="default" w:ascii="Arial" w:hAnsi="Arial" w:cs="Arial"/>
      <w:b/>
      <w:bCs/>
      <w:kern w:val="2"/>
      <w:sz w:val="32"/>
      <w:szCs w:val="32"/>
    </w:rPr>
  </w:style>
  <w:style w:type="character" w:customStyle="1" w:styleId="185">
    <w:name w:val="正文文本 Char3"/>
    <w:qFormat/>
    <w:locked/>
    <w:uiPriority w:val="99"/>
    <w:rPr>
      <w:kern w:val="2"/>
      <w:sz w:val="21"/>
      <w:szCs w:val="24"/>
    </w:rPr>
  </w:style>
  <w:style w:type="character" w:customStyle="1" w:styleId="186">
    <w:name w:val="自定义标题一 Char"/>
    <w:link w:val="187"/>
    <w:qFormat/>
    <w:uiPriority w:val="0"/>
    <w:rPr>
      <w:rFonts w:ascii="黑体" w:hAnsi="黑体" w:eastAsia="黑体"/>
      <w:b/>
      <w:bCs/>
      <w:kern w:val="44"/>
      <w:sz w:val="44"/>
      <w:szCs w:val="44"/>
      <w:lang w:bidi="ar-SA"/>
      <w14:shadow w14:blurRad="50800" w14:dist="38100" w14:dir="2700000" w14:sx="100000" w14:sy="100000" w14:kx="0" w14:ky="0" w14:algn="tl">
        <w14:srgbClr w14:val="000000">
          <w14:alpha w14:val="60000"/>
        </w14:srgbClr>
      </w14:shadow>
    </w:rPr>
  </w:style>
  <w:style w:type="paragraph" w:customStyle="1" w:styleId="187">
    <w:name w:val="自定义标题一"/>
    <w:basedOn w:val="3"/>
    <w:link w:val="186"/>
    <w:qFormat/>
    <w:uiPriority w:val="0"/>
    <w:pPr>
      <w:pageBreakBefore/>
      <w:tabs>
        <w:tab w:val="left" w:pos="144"/>
      </w:tabs>
      <w:spacing w:before="0" w:beforeLines="0" w:after="0" w:afterLines="0" w:line="360" w:lineRule="auto"/>
      <w:ind w:left="144" w:hanging="144"/>
      <w:jc w:val="center"/>
    </w:pPr>
    <w:rPr>
      <w:rFonts w:ascii="黑体" w:hAnsi="黑体" w:eastAsia="黑体"/>
      <w14:shadow w14:blurRad="50800" w14:dist="38100" w14:dir="2700000" w14:sx="100000" w14:sy="100000" w14:kx="0" w14:ky="0" w14:algn="tl">
        <w14:srgbClr w14:val="000000">
          <w14:alpha w14:val="60000"/>
        </w14:srgbClr>
      </w14:shadow>
    </w:rPr>
  </w:style>
  <w:style w:type="character" w:customStyle="1" w:styleId="188">
    <w:name w:val="unnamed3"/>
    <w:qFormat/>
    <w:uiPriority w:val="0"/>
  </w:style>
  <w:style w:type="character" w:customStyle="1" w:styleId="189">
    <w:name w:val="Char Char23"/>
    <w:qFormat/>
    <w:uiPriority w:val="0"/>
    <w:rPr>
      <w:rFonts w:hint="default" w:ascii="Times New Roman" w:hAnsi="Times New Roman" w:eastAsia="宋体" w:cs="Times New Roman"/>
      <w:b/>
      <w:bCs/>
      <w:kern w:val="44"/>
      <w:sz w:val="44"/>
      <w:szCs w:val="44"/>
    </w:rPr>
  </w:style>
  <w:style w:type="character" w:customStyle="1" w:styleId="190">
    <w:name w:val="段 Char"/>
    <w:link w:val="191"/>
    <w:qFormat/>
    <w:locked/>
    <w:uiPriority w:val="0"/>
    <w:rPr>
      <w:rFonts w:ascii="宋体"/>
      <w:sz w:val="21"/>
      <w:lang w:val="en-US" w:eastAsia="zh-CN" w:bidi="ar-SA"/>
    </w:rPr>
  </w:style>
  <w:style w:type="paragraph" w:customStyle="1" w:styleId="191">
    <w:name w:val="段"/>
    <w:link w:val="190"/>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92">
    <w:name w:val="Char Char19"/>
    <w:qFormat/>
    <w:uiPriority w:val="0"/>
    <w:rPr>
      <w:rFonts w:hint="default" w:ascii="Arial" w:hAnsi="Arial" w:eastAsia="黑体" w:cs="Arial"/>
      <w:kern w:val="2"/>
      <w:sz w:val="24"/>
      <w:szCs w:val="24"/>
      <w:lang w:val="en-US" w:eastAsia="zh-CN" w:bidi="ar-SA"/>
    </w:rPr>
  </w:style>
  <w:style w:type="character" w:customStyle="1" w:styleId="193">
    <w:name w:val="con"/>
    <w:qFormat/>
    <w:uiPriority w:val="0"/>
  </w:style>
  <w:style w:type="character" w:customStyle="1" w:styleId="194">
    <w:name w:val="ca-13"/>
    <w:qFormat/>
    <w:uiPriority w:val="0"/>
  </w:style>
  <w:style w:type="character" w:customStyle="1" w:styleId="195">
    <w:name w:val="正文文本 3 Char"/>
    <w:link w:val="196"/>
    <w:qFormat/>
    <w:uiPriority w:val="0"/>
    <w:rPr>
      <w:rFonts w:eastAsia="宋体"/>
      <w:b/>
      <w:bCs/>
      <w:kern w:val="2"/>
      <w:sz w:val="24"/>
      <w:szCs w:val="24"/>
      <w:lang w:val="en-US" w:eastAsia="zh-CN" w:bidi="ar-SA"/>
    </w:rPr>
  </w:style>
  <w:style w:type="paragraph" w:customStyle="1" w:styleId="196">
    <w:name w:val="Body Text 3"/>
    <w:basedOn w:val="1"/>
    <w:link w:val="195"/>
    <w:qFormat/>
    <w:uiPriority w:val="0"/>
    <w:pPr>
      <w:spacing w:line="500" w:lineRule="exact"/>
    </w:pPr>
    <w:rPr>
      <w:b/>
      <w:bCs/>
      <w:sz w:val="24"/>
    </w:rPr>
  </w:style>
  <w:style w:type="character" w:customStyle="1" w:styleId="197">
    <w:name w:val=" Char Char14"/>
    <w:qFormat/>
    <w:uiPriority w:val="0"/>
    <w:rPr>
      <w:sz w:val="18"/>
      <w:szCs w:val="18"/>
    </w:rPr>
  </w:style>
  <w:style w:type="character" w:customStyle="1" w:styleId="198">
    <w:name w:val="ca-7"/>
    <w:qFormat/>
    <w:uiPriority w:val="0"/>
  </w:style>
  <w:style w:type="character" w:customStyle="1" w:styleId="199">
    <w:name w:val="Char Char111"/>
    <w:qFormat/>
    <w:uiPriority w:val="0"/>
    <w:rPr>
      <w:rFonts w:hint="default" w:ascii="Times New Roman" w:hAnsi="Times New Roman" w:eastAsia="宋体" w:cs="Times New Roman"/>
      <w:sz w:val="30"/>
      <w:szCs w:val="24"/>
    </w:rPr>
  </w:style>
  <w:style w:type="character" w:customStyle="1" w:styleId="200">
    <w:name w:val="Plain Text Char1"/>
    <w:semiHidden/>
    <w:qFormat/>
    <w:uiPriority w:val="99"/>
    <w:rPr>
      <w:rFonts w:ascii="宋体" w:hAnsi="Courier New" w:cs="Courier New"/>
      <w:szCs w:val="21"/>
    </w:rPr>
  </w:style>
  <w:style w:type="character" w:customStyle="1" w:styleId="201">
    <w:name w:val="Char Char2"/>
    <w:qFormat/>
    <w:uiPriority w:val="0"/>
    <w:rPr>
      <w:rFonts w:hint="eastAsia" w:ascii="宋体" w:hAnsi="Courier New" w:eastAsia="宋体"/>
      <w:szCs w:val="21"/>
      <w:lang w:bidi="ar-SA"/>
    </w:rPr>
  </w:style>
  <w:style w:type="character" w:customStyle="1" w:styleId="202">
    <w:name w:val="Char Char143"/>
    <w:qFormat/>
    <w:uiPriority w:val="0"/>
    <w:rPr>
      <w:sz w:val="18"/>
      <w:szCs w:val="18"/>
    </w:rPr>
  </w:style>
  <w:style w:type="character" w:customStyle="1" w:styleId="203">
    <w:name w:val=" Char Char Char Char Char"/>
    <w:qFormat/>
    <w:uiPriority w:val="0"/>
    <w:rPr>
      <w:rFonts w:eastAsia="宋体"/>
      <w:b/>
      <w:bCs/>
      <w:kern w:val="44"/>
      <w:sz w:val="44"/>
      <w:szCs w:val="44"/>
      <w:lang w:val="en-US" w:eastAsia="zh-CN" w:bidi="ar-SA"/>
    </w:rPr>
  </w:style>
  <w:style w:type="character" w:customStyle="1" w:styleId="204">
    <w:name w:val="Char Char34"/>
    <w:qFormat/>
    <w:locked/>
    <w:uiPriority w:val="0"/>
    <w:rPr>
      <w:rFonts w:hint="eastAsia" w:ascii="宋体" w:hAnsi="宋体" w:eastAsia="宋体"/>
      <w:b/>
      <w:bCs/>
      <w:kern w:val="2"/>
      <w:sz w:val="32"/>
      <w:szCs w:val="32"/>
      <w:lang w:val="en-US" w:eastAsia="zh-CN" w:bidi="ar-SA"/>
    </w:rPr>
  </w:style>
  <w:style w:type="character" w:customStyle="1" w:styleId="205">
    <w:name w:val="ca-8"/>
    <w:qFormat/>
    <w:uiPriority w:val="0"/>
  </w:style>
  <w:style w:type="character" w:customStyle="1" w:styleId="206">
    <w:name w:val="正文文本 2 Char"/>
    <w:link w:val="207"/>
    <w:qFormat/>
    <w:uiPriority w:val="0"/>
    <w:rPr>
      <w:rFonts w:eastAsia="宋体"/>
      <w:kern w:val="2"/>
      <w:sz w:val="21"/>
      <w:szCs w:val="24"/>
      <w:lang w:val="en-US" w:eastAsia="zh-CN" w:bidi="ar-SA"/>
    </w:rPr>
  </w:style>
  <w:style w:type="paragraph" w:customStyle="1" w:styleId="207">
    <w:name w:val="Body Text 2"/>
    <w:basedOn w:val="1"/>
    <w:link w:val="206"/>
    <w:qFormat/>
    <w:uiPriority w:val="0"/>
    <w:pPr>
      <w:spacing w:after="120" w:line="480" w:lineRule="auto"/>
    </w:pPr>
  </w:style>
  <w:style w:type="character" w:customStyle="1" w:styleId="208">
    <w:name w:val="普通文字 Char Char5"/>
    <w:qFormat/>
    <w:uiPriority w:val="0"/>
    <w:rPr>
      <w:rFonts w:hint="eastAsia" w:ascii="宋体" w:hAnsi="Courier New" w:eastAsia="宋体" w:cs="Courier New"/>
      <w:kern w:val="2"/>
      <w:sz w:val="21"/>
      <w:szCs w:val="21"/>
    </w:rPr>
  </w:style>
  <w:style w:type="character" w:customStyle="1" w:styleId="209">
    <w:name w:val="Char Char17"/>
    <w:qFormat/>
    <w:uiPriority w:val="0"/>
    <w:rPr>
      <w:rFonts w:hint="default" w:ascii="Times New Roman" w:hAnsi="Times New Roman" w:cs="Times New Roman"/>
      <w:b/>
      <w:bCs/>
      <w:kern w:val="2"/>
      <w:sz w:val="21"/>
      <w:szCs w:val="24"/>
    </w:rPr>
  </w:style>
  <w:style w:type="character" w:customStyle="1" w:styleId="210">
    <w:name w:val="日期 Char"/>
    <w:link w:val="211"/>
    <w:qFormat/>
    <w:uiPriority w:val="0"/>
    <w:rPr>
      <w:rFonts w:ascii="宋体" w:hAnsi="Courier New" w:eastAsia="宋体" w:cs="Courier New"/>
      <w:kern w:val="2"/>
      <w:sz w:val="21"/>
      <w:szCs w:val="21"/>
      <w:lang w:val="en-US" w:eastAsia="zh-CN" w:bidi="ar-SA"/>
    </w:rPr>
  </w:style>
  <w:style w:type="paragraph" w:customStyle="1" w:styleId="211">
    <w:name w:val="Date"/>
    <w:basedOn w:val="1"/>
    <w:next w:val="1"/>
    <w:link w:val="210"/>
    <w:qFormat/>
    <w:uiPriority w:val="0"/>
    <w:pPr>
      <w:ind w:left="100" w:leftChars="2500"/>
    </w:pPr>
    <w:rPr>
      <w:rFonts w:ascii="宋体" w:hAnsi="Courier New" w:cs="Courier New"/>
      <w:szCs w:val="21"/>
    </w:rPr>
  </w:style>
  <w:style w:type="character" w:customStyle="1" w:styleId="212">
    <w:name w:val="文档结构图 Char"/>
    <w:link w:val="213"/>
    <w:qFormat/>
    <w:uiPriority w:val="0"/>
    <w:rPr>
      <w:rFonts w:eastAsia="宋体"/>
      <w:kern w:val="2"/>
      <w:sz w:val="21"/>
      <w:szCs w:val="24"/>
      <w:lang w:val="en-US" w:eastAsia="zh-CN" w:bidi="ar-SA"/>
    </w:rPr>
  </w:style>
  <w:style w:type="paragraph" w:customStyle="1" w:styleId="213">
    <w:name w:val="Document Map"/>
    <w:basedOn w:val="1"/>
    <w:link w:val="212"/>
    <w:qFormat/>
    <w:uiPriority w:val="0"/>
    <w:pPr>
      <w:shd w:val="clear" w:color="auto" w:fill="000080"/>
    </w:pPr>
  </w:style>
  <w:style w:type="character" w:customStyle="1" w:styleId="214">
    <w:name w:val="15"/>
    <w:qFormat/>
    <w:uiPriority w:val="0"/>
    <w:rPr>
      <w:rFonts w:hint="default" w:ascii="Times New Roman" w:hAnsi="Times New Roman" w:cs="Times New Roman"/>
      <w:color w:val="0000FF"/>
      <w:u w:val="single"/>
    </w:rPr>
  </w:style>
  <w:style w:type="character" w:customStyle="1" w:styleId="215">
    <w:name w:val="批注框文本 Char"/>
    <w:qFormat/>
    <w:uiPriority w:val="99"/>
    <w:rPr>
      <w:rFonts w:eastAsia="宋体"/>
      <w:kern w:val="2"/>
      <w:sz w:val="18"/>
      <w:szCs w:val="18"/>
      <w:lang w:val="en-US" w:eastAsia="zh-CN" w:bidi="ar-SA"/>
    </w:rPr>
  </w:style>
  <w:style w:type="character" w:customStyle="1" w:styleId="216">
    <w:name w:val="Char Char112"/>
    <w:qFormat/>
    <w:uiPriority w:val="0"/>
    <w:rPr>
      <w:rFonts w:hint="default" w:ascii="Times New Roman" w:hAnsi="Times New Roman" w:eastAsia="宋体" w:cs="Times New Roman"/>
      <w:sz w:val="30"/>
      <w:szCs w:val="24"/>
    </w:rPr>
  </w:style>
  <w:style w:type="character" w:customStyle="1" w:styleId="217">
    <w:name w:val="标题 4 Char2"/>
    <w:qFormat/>
    <w:locked/>
    <w:uiPriority w:val="0"/>
    <w:rPr>
      <w:rFonts w:hint="default" w:ascii="Arial" w:hAnsi="Arial" w:eastAsia="黑体" w:cs="Arial"/>
      <w:sz w:val="28"/>
    </w:rPr>
  </w:style>
  <w:style w:type="character" w:customStyle="1" w:styleId="218">
    <w:name w:val="标题 5 Char"/>
    <w:qFormat/>
    <w:uiPriority w:val="0"/>
    <w:rPr>
      <w:rFonts w:eastAsia="宋体"/>
      <w:b/>
      <w:kern w:val="2"/>
      <w:sz w:val="28"/>
      <w:szCs w:val="24"/>
      <w:lang w:val="en-US" w:eastAsia="zh-CN" w:bidi="ar-SA"/>
    </w:rPr>
  </w:style>
  <w:style w:type="character" w:customStyle="1" w:styleId="219">
    <w:name w:val="副标题 Char4"/>
    <w:qFormat/>
    <w:uiPriority w:val="11"/>
    <w:rPr>
      <w:rFonts w:hint="default" w:ascii="Cambria" w:hAnsi="Cambria" w:cs="Times New Roman"/>
      <w:b/>
      <w:bCs/>
      <w:kern w:val="28"/>
      <w:sz w:val="32"/>
      <w:szCs w:val="32"/>
    </w:rPr>
  </w:style>
  <w:style w:type="character" w:customStyle="1" w:styleId="220">
    <w:name w:val="sel9"/>
    <w:qFormat/>
    <w:uiPriority w:val="0"/>
    <w:rPr>
      <w:rFonts w:hint="eastAsia" w:ascii="宋体" w:hAnsi="宋体" w:eastAsia="宋体"/>
      <w:b/>
      <w:bCs/>
      <w:sz w:val="21"/>
      <w:szCs w:val="21"/>
    </w:rPr>
  </w:style>
  <w:style w:type="character" w:customStyle="1" w:styleId="221">
    <w:name w:val="font21"/>
    <w:basedOn w:val="57"/>
    <w:qFormat/>
    <w:uiPriority w:val="0"/>
    <w:rPr>
      <w:rFonts w:hint="eastAsia" w:ascii="宋体" w:hAnsi="宋体" w:eastAsia="宋体" w:cs="宋体"/>
      <w:color w:val="000000"/>
      <w:sz w:val="24"/>
      <w:szCs w:val="24"/>
      <w:u w:val="none"/>
    </w:rPr>
  </w:style>
  <w:style w:type="character" w:customStyle="1" w:styleId="222">
    <w:name w:val="标题 Char4"/>
    <w:qFormat/>
    <w:uiPriority w:val="0"/>
    <w:rPr>
      <w:rFonts w:hint="default" w:ascii="Cambria" w:hAnsi="Cambria" w:cs="Times New Roman"/>
      <w:b/>
      <w:bCs/>
      <w:kern w:val="2"/>
      <w:sz w:val="32"/>
      <w:szCs w:val="32"/>
    </w:rPr>
  </w:style>
  <w:style w:type="character" w:customStyle="1" w:styleId="223">
    <w:name w:val="font01"/>
    <w:qFormat/>
    <w:uiPriority w:val="0"/>
    <w:rPr>
      <w:rFonts w:hint="default" w:ascii="Times New Roman" w:hAnsi="Times New Roman" w:cs="Times New Roman"/>
      <w:color w:val="000000"/>
      <w:sz w:val="24"/>
      <w:szCs w:val="24"/>
      <w:u w:val="none"/>
    </w:rPr>
  </w:style>
  <w:style w:type="character" w:customStyle="1" w:styleId="224">
    <w:name w:val="llyf92"/>
    <w:qFormat/>
    <w:uiPriority w:val="0"/>
    <w:rPr>
      <w:sz w:val="18"/>
      <w:szCs w:val="18"/>
    </w:rPr>
  </w:style>
  <w:style w:type="character" w:customStyle="1" w:styleId="225">
    <w:name w:val="font51"/>
    <w:basedOn w:val="57"/>
    <w:qFormat/>
    <w:uiPriority w:val="0"/>
    <w:rPr>
      <w:rFonts w:hint="eastAsia" w:ascii="黑体" w:hAnsi="宋体" w:eastAsia="黑体" w:cs="黑体"/>
      <w:b/>
      <w:color w:val="000000"/>
      <w:sz w:val="40"/>
      <w:szCs w:val="40"/>
      <w:u w:val="none"/>
    </w:rPr>
  </w:style>
  <w:style w:type="character" w:customStyle="1" w:styleId="226">
    <w:name w:val="副标题 Char1"/>
    <w:qFormat/>
    <w:uiPriority w:val="11"/>
    <w:rPr>
      <w:rFonts w:hint="default" w:ascii="Cambria" w:hAnsi="Cambria" w:cs="Times New Roman"/>
      <w:b/>
      <w:bCs/>
      <w:kern w:val="28"/>
      <w:sz w:val="32"/>
      <w:szCs w:val="32"/>
    </w:rPr>
  </w:style>
  <w:style w:type="character" w:customStyle="1" w:styleId="227">
    <w:name w:val="H1 Char"/>
    <w:qFormat/>
    <w:uiPriority w:val="0"/>
    <w:rPr>
      <w:rFonts w:eastAsia="宋体"/>
      <w:b/>
      <w:bCs/>
      <w:kern w:val="44"/>
      <w:sz w:val="44"/>
      <w:szCs w:val="44"/>
      <w:lang w:val="en-US" w:eastAsia="zh-CN" w:bidi="ar-SA"/>
    </w:rPr>
  </w:style>
  <w:style w:type="character" w:customStyle="1" w:styleId="228">
    <w:name w:val="尾注文本 Char"/>
    <w:qFormat/>
    <w:uiPriority w:val="0"/>
    <w:rPr>
      <w:rFonts w:ascii="Calibri" w:hAnsi="Calibri"/>
      <w:kern w:val="2"/>
      <w:sz w:val="21"/>
      <w:szCs w:val="22"/>
    </w:rPr>
  </w:style>
  <w:style w:type="character" w:customStyle="1" w:styleId="229">
    <w:name w:val="Char Char18"/>
    <w:qFormat/>
    <w:uiPriority w:val="0"/>
    <w:rPr>
      <w:rFonts w:hint="default" w:ascii="Arial" w:hAnsi="Arial" w:eastAsia="黑体" w:cs="Arial"/>
      <w:kern w:val="2"/>
      <w:sz w:val="21"/>
      <w:szCs w:val="24"/>
      <w:lang w:val="en-US" w:eastAsia="zh-CN" w:bidi="ar-SA"/>
    </w:rPr>
  </w:style>
  <w:style w:type="character" w:customStyle="1" w:styleId="230">
    <w:name w:val="页眉 Char2"/>
    <w:qFormat/>
    <w:locked/>
    <w:uiPriority w:val="0"/>
    <w:rPr>
      <w:rFonts w:hint="eastAsia" w:ascii="宋体" w:hAnsi="宋体" w:eastAsia="宋体"/>
      <w:kern w:val="2"/>
      <w:sz w:val="18"/>
      <w:szCs w:val="18"/>
    </w:rPr>
  </w:style>
  <w:style w:type="character" w:customStyle="1" w:styleId="231">
    <w:name w:val="标题 3 字符"/>
    <w:qFormat/>
    <w:uiPriority w:val="0"/>
    <w:rPr>
      <w:b/>
      <w:bCs/>
      <w:kern w:val="2"/>
      <w:sz w:val="32"/>
      <w:szCs w:val="32"/>
    </w:rPr>
  </w:style>
  <w:style w:type="character" w:customStyle="1" w:styleId="232">
    <w:name w:val="正文文本缩进 3 Char2"/>
    <w:qFormat/>
    <w:locked/>
    <w:uiPriority w:val="0"/>
    <w:rPr>
      <w:kern w:val="2"/>
      <w:sz w:val="16"/>
      <w:szCs w:val="16"/>
    </w:rPr>
  </w:style>
  <w:style w:type="character" w:customStyle="1" w:styleId="233">
    <w:name w:val="Char Char32"/>
    <w:qFormat/>
    <w:locked/>
    <w:uiPriority w:val="0"/>
    <w:rPr>
      <w:rFonts w:hint="eastAsia" w:ascii="宋体" w:hAnsi="宋体" w:eastAsia="宋体"/>
      <w:b/>
      <w:kern w:val="2"/>
      <w:sz w:val="28"/>
      <w:szCs w:val="24"/>
      <w:lang w:val="en-US" w:eastAsia="zh-CN" w:bidi="ar-SA"/>
    </w:rPr>
  </w:style>
  <w:style w:type="character" w:customStyle="1" w:styleId="234">
    <w:name w:val="标题 Char"/>
    <w:qFormat/>
    <w:uiPriority w:val="0"/>
    <w:rPr>
      <w:rFonts w:ascii="Arial" w:hAnsi="Arial" w:eastAsia="宋体"/>
      <w:b/>
      <w:bCs/>
      <w:kern w:val="2"/>
      <w:sz w:val="32"/>
      <w:szCs w:val="32"/>
      <w:lang w:bidi="ar-SA"/>
    </w:rPr>
  </w:style>
  <w:style w:type="character" w:customStyle="1" w:styleId="235">
    <w:name w:val="标题 Char1"/>
    <w:qFormat/>
    <w:uiPriority w:val="0"/>
    <w:rPr>
      <w:rFonts w:hint="default" w:ascii="Cambria" w:hAnsi="Cambria" w:cs="Times New Roman"/>
      <w:b/>
      <w:bCs/>
      <w:kern w:val="2"/>
      <w:sz w:val="32"/>
      <w:szCs w:val="32"/>
    </w:rPr>
  </w:style>
  <w:style w:type="character" w:customStyle="1" w:styleId="236">
    <w:name w:val="列出段落 Char"/>
    <w:link w:val="237"/>
    <w:qFormat/>
    <w:uiPriority w:val="0"/>
    <w:rPr>
      <w:rFonts w:ascii="Calibri" w:hAnsi="Calibri" w:eastAsia="宋体"/>
      <w:kern w:val="2"/>
      <w:sz w:val="21"/>
      <w:szCs w:val="22"/>
      <w:lang w:val="en-US" w:eastAsia="zh-CN" w:bidi="ar-SA"/>
    </w:rPr>
  </w:style>
  <w:style w:type="paragraph" w:styleId="237">
    <w:name w:val="List Paragraph"/>
    <w:basedOn w:val="1"/>
    <w:link w:val="236"/>
    <w:qFormat/>
    <w:uiPriority w:val="0"/>
    <w:pPr>
      <w:ind w:firstLine="420" w:firstLineChars="200"/>
    </w:pPr>
    <w:rPr>
      <w:rFonts w:ascii="Calibri" w:hAnsi="Calibri"/>
      <w:szCs w:val="22"/>
    </w:rPr>
  </w:style>
  <w:style w:type="character" w:customStyle="1" w:styleId="238">
    <w:name w:val="Char Char13"/>
    <w:qFormat/>
    <w:uiPriority w:val="0"/>
    <w:rPr>
      <w:rFonts w:hint="eastAsia" w:ascii="仿宋_GB2312" w:eastAsia="仿宋_GB2312"/>
      <w:kern w:val="2"/>
      <w:sz w:val="32"/>
      <w:lang w:val="en-US" w:eastAsia="zh-CN" w:bidi="ar-SA"/>
    </w:rPr>
  </w:style>
  <w:style w:type="character" w:customStyle="1" w:styleId="239">
    <w:name w:val="页码 New New New New New New New"/>
    <w:qFormat/>
    <w:uiPriority w:val="0"/>
  </w:style>
  <w:style w:type="character" w:customStyle="1" w:styleId="240">
    <w:name w:val="正文文本缩进 Char3"/>
    <w:qFormat/>
    <w:locked/>
    <w:uiPriority w:val="0"/>
    <w:rPr>
      <w:rFonts w:hint="eastAsia" w:ascii="仿宋_GB2312" w:eastAsia="仿宋_GB2312"/>
      <w:kern w:val="2"/>
      <w:sz w:val="32"/>
    </w:rPr>
  </w:style>
  <w:style w:type="character" w:customStyle="1" w:styleId="241">
    <w:name w:val=" Char Char23"/>
    <w:qFormat/>
    <w:uiPriority w:val="0"/>
    <w:rPr>
      <w:rFonts w:ascii="Times New Roman" w:hAnsi="Times New Roman" w:eastAsia="宋体" w:cs="Times New Roman"/>
      <w:b/>
      <w:bCs/>
      <w:kern w:val="44"/>
      <w:sz w:val="44"/>
      <w:szCs w:val="44"/>
    </w:rPr>
  </w:style>
  <w:style w:type="character" w:customStyle="1" w:styleId="242">
    <w:name w:val="H1 Char1"/>
    <w:qFormat/>
    <w:uiPriority w:val="0"/>
    <w:rPr>
      <w:rFonts w:eastAsia="宋体"/>
      <w:b/>
      <w:bCs/>
      <w:kern w:val="44"/>
      <w:sz w:val="44"/>
      <w:szCs w:val="44"/>
      <w:lang w:val="en-US" w:eastAsia="zh-CN" w:bidi="ar-SA"/>
    </w:rPr>
  </w:style>
  <w:style w:type="character" w:customStyle="1" w:styleId="243">
    <w:name w:val="正文（首行缩进2字符） Char"/>
    <w:link w:val="244"/>
    <w:qFormat/>
    <w:locked/>
    <w:uiPriority w:val="0"/>
    <w:rPr>
      <w:rFonts w:ascii="宋体" w:hAnsi="宋体"/>
      <w:kern w:val="2"/>
      <w:sz w:val="21"/>
      <w:szCs w:val="21"/>
    </w:rPr>
  </w:style>
  <w:style w:type="paragraph" w:customStyle="1" w:styleId="244">
    <w:name w:val="正文（首行缩进2字符）"/>
    <w:basedOn w:val="1"/>
    <w:link w:val="243"/>
    <w:qFormat/>
    <w:uiPriority w:val="0"/>
    <w:pPr>
      <w:spacing w:line="360" w:lineRule="auto"/>
      <w:ind w:firstLine="420" w:firstLineChars="200"/>
    </w:pPr>
    <w:rPr>
      <w:rFonts w:ascii="宋体" w:hAnsi="宋体"/>
      <w:szCs w:val="21"/>
    </w:rPr>
  </w:style>
  <w:style w:type="character" w:customStyle="1" w:styleId="245">
    <w:name w:val="Char Char Char2"/>
    <w:qFormat/>
    <w:uiPriority w:val="0"/>
    <w:rPr>
      <w:rFonts w:hint="eastAsia" w:ascii="宋体" w:hAnsi="宋体" w:eastAsia="宋体"/>
      <w:kern w:val="2"/>
      <w:sz w:val="18"/>
      <w:szCs w:val="18"/>
      <w:lang w:val="en-US" w:eastAsia="zh-CN" w:bidi="ar-SA"/>
    </w:rPr>
  </w:style>
  <w:style w:type="character" w:customStyle="1" w:styleId="246">
    <w:name w:val="样式1 正文（首行缩进两字） Char + Times New Roman Char Char"/>
    <w:qFormat/>
    <w:uiPriority w:val="0"/>
    <w:rPr>
      <w:rFonts w:hint="default" w:ascii="Arial" w:hAnsi="Arial" w:eastAsia="宋体" w:cs="Arial"/>
      <w:bCs/>
      <w:kern w:val="2"/>
      <w:sz w:val="21"/>
      <w:szCs w:val="21"/>
      <w:lang w:val="en-US" w:eastAsia="zh-CN" w:bidi="ar-SA"/>
    </w:rPr>
  </w:style>
  <w:style w:type="character" w:customStyle="1" w:styleId="247">
    <w:name w:val="正文首行缩进 Char"/>
    <w:qFormat/>
    <w:uiPriority w:val="0"/>
    <w:rPr>
      <w:rFonts w:eastAsia="宋体"/>
      <w:kern w:val="2"/>
      <w:sz w:val="21"/>
      <w:szCs w:val="24"/>
      <w:lang w:val="en-US" w:eastAsia="zh-CN" w:bidi="ar-SA"/>
    </w:rPr>
  </w:style>
  <w:style w:type="character" w:customStyle="1" w:styleId="248">
    <w:name w:val="Char Char Char1"/>
    <w:qFormat/>
    <w:uiPriority w:val="0"/>
    <w:rPr>
      <w:rFonts w:hint="eastAsia" w:ascii="宋体" w:hAnsi="宋体" w:eastAsia="宋体"/>
      <w:kern w:val="2"/>
      <w:sz w:val="18"/>
      <w:szCs w:val="18"/>
      <w:lang w:val="en-US" w:eastAsia="zh-CN" w:bidi="ar-SA"/>
    </w:rPr>
  </w:style>
  <w:style w:type="character" w:customStyle="1" w:styleId="249">
    <w:name w:val="H1 Char2"/>
    <w:qFormat/>
    <w:uiPriority w:val="0"/>
    <w:rPr>
      <w:rFonts w:eastAsia="宋体"/>
      <w:b/>
      <w:bCs/>
      <w:kern w:val="44"/>
      <w:sz w:val="44"/>
      <w:szCs w:val="44"/>
      <w:lang w:val="en-US" w:eastAsia="zh-CN" w:bidi="ar-SA"/>
    </w:rPr>
  </w:style>
  <w:style w:type="character" w:customStyle="1" w:styleId="250">
    <w:name w:val="正文无缩进 Char Char"/>
    <w:link w:val="251"/>
    <w:qFormat/>
    <w:locked/>
    <w:uiPriority w:val="0"/>
    <w:rPr>
      <w:rFonts w:ascii="宋体" w:hAnsi="宋体"/>
      <w:color w:val="000000"/>
      <w:kern w:val="2"/>
      <w:sz w:val="24"/>
      <w:szCs w:val="24"/>
    </w:rPr>
  </w:style>
  <w:style w:type="paragraph" w:customStyle="1" w:styleId="251">
    <w:name w:val="正文无缩进"/>
    <w:basedOn w:val="1"/>
    <w:link w:val="250"/>
    <w:qFormat/>
    <w:uiPriority w:val="0"/>
    <w:pPr>
      <w:spacing w:line="360" w:lineRule="auto"/>
    </w:pPr>
    <w:rPr>
      <w:rFonts w:ascii="宋体" w:hAnsi="宋体"/>
      <w:color w:val="000000"/>
      <w:sz w:val="24"/>
    </w:rPr>
  </w:style>
  <w:style w:type="character" w:customStyle="1" w:styleId="252">
    <w:name w:val="p1"/>
    <w:qFormat/>
    <w:uiPriority w:val="0"/>
  </w:style>
  <w:style w:type="character" w:customStyle="1" w:styleId="253">
    <w:name w:val="标题 1 Char"/>
    <w:qFormat/>
    <w:uiPriority w:val="0"/>
    <w:rPr>
      <w:rFonts w:eastAsia="宋体"/>
      <w:b/>
      <w:bCs/>
      <w:kern w:val="44"/>
      <w:sz w:val="44"/>
      <w:szCs w:val="44"/>
      <w:lang w:val="en-US" w:eastAsia="zh-CN" w:bidi="ar-SA"/>
    </w:rPr>
  </w:style>
  <w:style w:type="character" w:customStyle="1" w:styleId="254">
    <w:name w:val="页码 New New New New"/>
    <w:qFormat/>
    <w:uiPriority w:val="0"/>
  </w:style>
  <w:style w:type="character" w:customStyle="1" w:styleId="255">
    <w:name w:val="Char Char6"/>
    <w:qFormat/>
    <w:locked/>
    <w:uiPriority w:val="0"/>
    <w:rPr>
      <w:rFonts w:hint="eastAsia" w:ascii="宋体" w:hAnsi="Courier New" w:eastAsia="宋体" w:cs="Courier New"/>
      <w:kern w:val="2"/>
      <w:sz w:val="21"/>
      <w:szCs w:val="21"/>
      <w:lang w:val="en-US" w:eastAsia="zh-CN" w:bidi="ar-SA"/>
    </w:rPr>
  </w:style>
  <w:style w:type="character" w:customStyle="1" w:styleId="256">
    <w:name w:val="页眉 Char"/>
    <w:qFormat/>
    <w:uiPriority w:val="99"/>
    <w:rPr>
      <w:rFonts w:eastAsia="宋体"/>
      <w:kern w:val="2"/>
      <w:sz w:val="18"/>
      <w:szCs w:val="18"/>
      <w:lang w:val="en-US" w:eastAsia="zh-CN" w:bidi="ar-SA"/>
    </w:rPr>
  </w:style>
  <w:style w:type="character" w:customStyle="1" w:styleId="257">
    <w:name w:val="批注主题 Char2"/>
    <w:qFormat/>
    <w:uiPriority w:val="0"/>
    <w:rPr>
      <w:rFonts w:hint="eastAsia" w:ascii="宋体" w:hAnsi="宋体" w:eastAsia="宋体"/>
      <w:b/>
      <w:bCs/>
      <w:kern w:val="2"/>
      <w:sz w:val="21"/>
      <w:szCs w:val="24"/>
    </w:rPr>
  </w:style>
  <w:style w:type="character" w:customStyle="1" w:styleId="258">
    <w:name w:val="style31"/>
    <w:qFormat/>
    <w:uiPriority w:val="0"/>
    <w:rPr>
      <w:sz w:val="18"/>
      <w:szCs w:val="18"/>
    </w:rPr>
  </w:style>
  <w:style w:type="character" w:customStyle="1" w:styleId="259">
    <w:name w:val="页脚 Char2"/>
    <w:qFormat/>
    <w:locked/>
    <w:uiPriority w:val="0"/>
    <w:rPr>
      <w:rFonts w:hint="eastAsia" w:ascii="宋体" w:hAnsi="宋体" w:eastAsia="宋体"/>
      <w:kern w:val="2"/>
      <w:sz w:val="18"/>
      <w:szCs w:val="18"/>
    </w:rPr>
  </w:style>
  <w:style w:type="character" w:customStyle="1" w:styleId="260">
    <w:name w:val="标题 3 Char"/>
    <w:qFormat/>
    <w:uiPriority w:val="0"/>
    <w:rPr>
      <w:rFonts w:eastAsia="宋体"/>
      <w:b/>
      <w:bCs/>
      <w:sz w:val="32"/>
      <w:szCs w:val="32"/>
      <w:lang w:bidi="ar-SA"/>
    </w:rPr>
  </w:style>
  <w:style w:type="character" w:customStyle="1" w:styleId="261">
    <w:name w:val="正文文本缩进 3 Char"/>
    <w:link w:val="262"/>
    <w:qFormat/>
    <w:uiPriority w:val="0"/>
    <w:rPr>
      <w:rFonts w:eastAsia="宋体"/>
      <w:kern w:val="2"/>
      <w:sz w:val="16"/>
      <w:szCs w:val="16"/>
      <w:lang w:val="en-US" w:eastAsia="zh-CN" w:bidi="ar-SA"/>
    </w:rPr>
  </w:style>
  <w:style w:type="paragraph" w:customStyle="1" w:styleId="262">
    <w:name w:val="Body Text Indent 3"/>
    <w:basedOn w:val="1"/>
    <w:link w:val="261"/>
    <w:qFormat/>
    <w:uiPriority w:val="0"/>
    <w:pPr>
      <w:spacing w:after="120"/>
      <w:ind w:left="420" w:leftChars="200"/>
    </w:pPr>
    <w:rPr>
      <w:sz w:val="16"/>
      <w:szCs w:val="16"/>
    </w:rPr>
  </w:style>
  <w:style w:type="character" w:customStyle="1" w:styleId="263">
    <w:name w:val="正文文本缩进 2 Char"/>
    <w:link w:val="264"/>
    <w:qFormat/>
    <w:uiPriority w:val="0"/>
    <w:rPr>
      <w:rFonts w:eastAsia="宋体"/>
      <w:kern w:val="2"/>
      <w:sz w:val="32"/>
      <w:lang w:val="en-US" w:eastAsia="zh-CN" w:bidi="ar-SA"/>
    </w:rPr>
  </w:style>
  <w:style w:type="paragraph" w:customStyle="1" w:styleId="264">
    <w:name w:val="Body Text Indent 2"/>
    <w:basedOn w:val="1"/>
    <w:link w:val="263"/>
    <w:qFormat/>
    <w:uiPriority w:val="0"/>
    <w:pPr>
      <w:ind w:firstLine="630"/>
    </w:pPr>
    <w:rPr>
      <w:sz w:val="32"/>
      <w:szCs w:val="20"/>
    </w:rPr>
  </w:style>
  <w:style w:type="character" w:customStyle="1" w:styleId="265">
    <w:name w:val="ca-2"/>
    <w:qFormat/>
    <w:uiPriority w:val="0"/>
  </w:style>
  <w:style w:type="character" w:customStyle="1" w:styleId="266">
    <w:name w:val="Heading 2 Hidden Char1"/>
    <w:qFormat/>
    <w:locked/>
    <w:uiPriority w:val="0"/>
    <w:rPr>
      <w:rFonts w:hint="default" w:ascii="Arial" w:hAnsi="Arial" w:eastAsia="黑体" w:cs="宋体"/>
      <w:b/>
      <w:bCs/>
      <w:kern w:val="2"/>
      <w:sz w:val="32"/>
      <w:szCs w:val="32"/>
      <w:lang w:val="en-US" w:eastAsia="zh-CN" w:bidi="ar-SA"/>
    </w:rPr>
  </w:style>
  <w:style w:type="character" w:customStyle="1" w:styleId="267">
    <w:name w:val="ca-0"/>
    <w:qFormat/>
    <w:uiPriority w:val="0"/>
  </w:style>
  <w:style w:type="character" w:customStyle="1" w:styleId="268">
    <w:name w:val="正文首行缩进 Char2"/>
    <w:qFormat/>
    <w:uiPriority w:val="99"/>
    <w:rPr>
      <w:rFonts w:hint="eastAsia" w:ascii="宋体" w:hAnsi="宋体" w:eastAsia="宋体"/>
      <w:kern w:val="2"/>
      <w:sz w:val="21"/>
      <w:szCs w:val="24"/>
      <w:lang w:val="en-US" w:eastAsia="zh-CN" w:bidi="ar-SA"/>
    </w:rPr>
  </w:style>
  <w:style w:type="character" w:customStyle="1" w:styleId="269">
    <w:name w:val="无间隔 Char"/>
    <w:link w:val="270"/>
    <w:qFormat/>
    <w:uiPriority w:val="0"/>
    <w:rPr>
      <w:sz w:val="22"/>
      <w:szCs w:val="22"/>
      <w:lang w:val="en-US" w:eastAsia="zh-CN" w:bidi="ar-SA"/>
    </w:rPr>
  </w:style>
  <w:style w:type="paragraph" w:styleId="270">
    <w:name w:val="No Spacing"/>
    <w:link w:val="269"/>
    <w:qFormat/>
    <w:uiPriority w:val="0"/>
    <w:rPr>
      <w:rFonts w:ascii="Times New Roman" w:hAnsi="Times New Roman" w:eastAsia="宋体" w:cs="Times New Roman"/>
      <w:sz w:val="22"/>
      <w:szCs w:val="22"/>
      <w:lang w:val="en-US" w:eastAsia="zh-CN" w:bidi="ar-SA"/>
    </w:rPr>
  </w:style>
  <w:style w:type="character" w:customStyle="1" w:styleId="271">
    <w:name w:val="页码 New New"/>
    <w:qFormat/>
    <w:uiPriority w:val="0"/>
  </w:style>
  <w:style w:type="character" w:customStyle="1" w:styleId="272">
    <w:name w:val="Char Char Char Char Char"/>
    <w:qFormat/>
    <w:uiPriority w:val="0"/>
    <w:rPr>
      <w:rFonts w:hint="eastAsia" w:ascii="宋体" w:hAnsi="宋体" w:eastAsia="宋体"/>
      <w:b/>
      <w:bCs/>
      <w:kern w:val="44"/>
      <w:sz w:val="44"/>
      <w:szCs w:val="44"/>
      <w:lang w:val="en-US" w:eastAsia="zh-CN" w:bidi="ar-SA"/>
    </w:rPr>
  </w:style>
  <w:style w:type="character" w:customStyle="1" w:styleId="273">
    <w:name w:val="页眉 字符"/>
    <w:qFormat/>
    <w:locked/>
    <w:uiPriority w:val="99"/>
    <w:rPr>
      <w:sz w:val="18"/>
      <w:szCs w:val="18"/>
    </w:rPr>
  </w:style>
  <w:style w:type="character" w:customStyle="1" w:styleId="274">
    <w:name w:val="正文文字首行缩进 Char"/>
    <w:qFormat/>
    <w:locked/>
    <w:uiPriority w:val="0"/>
    <w:rPr>
      <w:rFonts w:ascii="仿宋_GB2312" w:eastAsia="仿宋_GB2312"/>
      <w:kern w:val="2"/>
      <w:sz w:val="32"/>
    </w:rPr>
  </w:style>
  <w:style w:type="character" w:customStyle="1" w:styleId="275">
    <w:name w:val="font61"/>
    <w:basedOn w:val="57"/>
    <w:qFormat/>
    <w:uiPriority w:val="0"/>
    <w:rPr>
      <w:rFonts w:hint="eastAsia" w:ascii="黑体" w:hAnsi="宋体" w:eastAsia="黑体" w:cs="黑体"/>
      <w:b/>
      <w:color w:val="000000"/>
      <w:sz w:val="40"/>
      <w:szCs w:val="40"/>
      <w:u w:val="single"/>
    </w:rPr>
  </w:style>
  <w:style w:type="character" w:customStyle="1" w:styleId="276">
    <w:name w:val="正文文本缩进 Char1"/>
    <w:qFormat/>
    <w:uiPriority w:val="0"/>
    <w:rPr>
      <w:kern w:val="2"/>
      <w:sz w:val="21"/>
      <w:szCs w:val="22"/>
    </w:rPr>
  </w:style>
  <w:style w:type="character" w:customStyle="1" w:styleId="277">
    <w:name w:val="正文文本缩进 Char"/>
    <w:qFormat/>
    <w:uiPriority w:val="0"/>
    <w:rPr>
      <w:rFonts w:ascii="仿宋_GB2312" w:eastAsia="仿宋_GB2312"/>
      <w:kern w:val="2"/>
      <w:sz w:val="32"/>
      <w:lang w:val="en-US" w:eastAsia="zh-CN" w:bidi="ar-SA"/>
    </w:rPr>
  </w:style>
  <w:style w:type="character" w:customStyle="1" w:styleId="278">
    <w:name w:val="标题 2 Char2"/>
    <w:qFormat/>
    <w:locked/>
    <w:uiPriority w:val="0"/>
    <w:rPr>
      <w:rFonts w:hint="default" w:ascii="Arial" w:hAnsi="Arial" w:eastAsia="黑体" w:cs="Arial"/>
      <w:b/>
      <w:bCs/>
      <w:sz w:val="32"/>
      <w:szCs w:val="32"/>
    </w:rPr>
  </w:style>
  <w:style w:type="character" w:customStyle="1" w:styleId="279">
    <w:name w:val="已访问的超链接1"/>
    <w:qFormat/>
    <w:uiPriority w:val="99"/>
    <w:rPr>
      <w:color w:val="800080"/>
      <w:u w:val="single"/>
    </w:rPr>
  </w:style>
  <w:style w:type="character" w:customStyle="1" w:styleId="280">
    <w:name w:val="Char Char12"/>
    <w:qFormat/>
    <w:uiPriority w:val="0"/>
    <w:rPr>
      <w:rFonts w:hint="eastAsia" w:ascii="宋体" w:hAnsi="Courier New" w:eastAsia="宋体" w:cs="Courier New"/>
      <w:kern w:val="2"/>
      <w:sz w:val="21"/>
      <w:szCs w:val="21"/>
      <w:lang w:val="en-US" w:eastAsia="zh-CN" w:bidi="ar-SA"/>
    </w:rPr>
  </w:style>
  <w:style w:type="character" w:customStyle="1" w:styleId="281">
    <w:name w:val="font81"/>
    <w:qFormat/>
    <w:uiPriority w:val="0"/>
    <w:rPr>
      <w:rFonts w:hint="default" w:ascii="华文宋体" w:hAnsi="华文宋体" w:eastAsia="华文宋体" w:cs="华文宋体"/>
      <w:color w:val="000000"/>
      <w:sz w:val="24"/>
      <w:szCs w:val="24"/>
      <w:u w:val="none"/>
    </w:rPr>
  </w:style>
  <w:style w:type="character" w:customStyle="1" w:styleId="282">
    <w:name w:val="手改 Char Char"/>
    <w:qFormat/>
    <w:uiPriority w:val="0"/>
    <w:rPr>
      <w:rFonts w:hint="eastAsia" w:ascii="宋体" w:hAnsi="宋体" w:eastAsia="宋体"/>
      <w:kern w:val="2"/>
      <w:sz w:val="24"/>
      <w:szCs w:val="24"/>
      <w:lang w:val="en-US" w:eastAsia="zh-CN" w:bidi="ar-SA"/>
    </w:rPr>
  </w:style>
  <w:style w:type="character" w:customStyle="1" w:styleId="283">
    <w:name w:val="批注文字 Char3"/>
    <w:qFormat/>
    <w:locked/>
    <w:uiPriority w:val="0"/>
    <w:rPr>
      <w:rFonts w:hint="eastAsia" w:ascii="宋体" w:hAnsi="宋体" w:eastAsia="宋体"/>
      <w:kern w:val="2"/>
      <w:sz w:val="21"/>
      <w:szCs w:val="24"/>
    </w:rPr>
  </w:style>
  <w:style w:type="character" w:customStyle="1" w:styleId="284">
    <w:name w:val="ca-16"/>
    <w:qFormat/>
    <w:uiPriority w:val="0"/>
  </w:style>
  <w:style w:type="character" w:customStyle="1" w:styleId="285">
    <w:name w:val="1ji Char Char"/>
    <w:qFormat/>
    <w:locked/>
    <w:uiPriority w:val="0"/>
    <w:rPr>
      <w:rFonts w:ascii="宋体" w:hAnsi="宋体" w:eastAsia="宋体"/>
      <w:b/>
      <w:bCs/>
      <w:kern w:val="44"/>
      <w:sz w:val="36"/>
      <w:szCs w:val="44"/>
    </w:rPr>
  </w:style>
  <w:style w:type="character" w:customStyle="1" w:styleId="286">
    <w:name w:val="ca-14"/>
    <w:qFormat/>
    <w:uiPriority w:val="0"/>
  </w:style>
  <w:style w:type="character" w:customStyle="1" w:styleId="287">
    <w:name w:val="Char Char30"/>
    <w:qFormat/>
    <w:locked/>
    <w:uiPriority w:val="0"/>
    <w:rPr>
      <w:rFonts w:hint="eastAsia" w:ascii="宋体" w:hAnsi="宋体" w:eastAsia="宋体"/>
      <w:b/>
      <w:spacing w:val="-2"/>
      <w:sz w:val="24"/>
      <w:lang w:val="en-US" w:eastAsia="zh-CN" w:bidi="ar-SA"/>
    </w:rPr>
  </w:style>
  <w:style w:type="character" w:customStyle="1" w:styleId="288">
    <w:name w:val="H1 Char3"/>
    <w:qFormat/>
    <w:locked/>
    <w:uiPriority w:val="0"/>
    <w:rPr>
      <w:rFonts w:hint="eastAsia" w:ascii="宋体" w:hAnsi="宋体" w:eastAsia="宋体"/>
      <w:b/>
      <w:bCs/>
      <w:kern w:val="44"/>
      <w:sz w:val="44"/>
      <w:szCs w:val="44"/>
      <w:lang w:val="en-US" w:eastAsia="zh-CN" w:bidi="ar-SA"/>
    </w:rPr>
  </w:style>
  <w:style w:type="character" w:customStyle="1" w:styleId="289">
    <w:name w:val="ca-32"/>
    <w:qFormat/>
    <w:uiPriority w:val="0"/>
  </w:style>
  <w:style w:type="character" w:customStyle="1" w:styleId="290">
    <w:name w:val="纯文本 字符"/>
    <w:qFormat/>
    <w:uiPriority w:val="0"/>
    <w:rPr>
      <w:rFonts w:hint="eastAsia" w:ascii="宋体" w:hAnsi="Courier New" w:eastAsia="宋体" w:cs="Courier New"/>
      <w:szCs w:val="21"/>
    </w:rPr>
  </w:style>
  <w:style w:type="character" w:customStyle="1" w:styleId="291">
    <w:name w:val="Char Char20"/>
    <w:qFormat/>
    <w:uiPriority w:val="0"/>
    <w:rPr>
      <w:rFonts w:hint="eastAsia" w:ascii="仿宋_GB2312" w:eastAsia="仿宋_GB2312"/>
      <w:kern w:val="2"/>
      <w:sz w:val="32"/>
      <w:lang w:val="en-US" w:eastAsia="zh-CN" w:bidi="ar-SA"/>
    </w:rPr>
  </w:style>
  <w:style w:type="character" w:customStyle="1" w:styleId="292">
    <w:name w:val="标题 9 Char"/>
    <w:qFormat/>
    <w:uiPriority w:val="0"/>
    <w:rPr>
      <w:rFonts w:ascii="Arial" w:hAnsi="Arial" w:eastAsia="黑体"/>
      <w:kern w:val="2"/>
      <w:sz w:val="21"/>
      <w:szCs w:val="24"/>
      <w:lang w:val="en-US" w:eastAsia="zh-CN" w:bidi="ar-SA"/>
    </w:rPr>
  </w:style>
  <w:style w:type="character" w:customStyle="1" w:styleId="293">
    <w:name w:val="纯文本 字符1"/>
    <w:qFormat/>
    <w:uiPriority w:val="0"/>
    <w:rPr>
      <w:rFonts w:ascii="Ђˎ̥" w:hAnsi="Verdana" w:eastAsia="Ђˎ̥" w:cs="Verdana"/>
      <w:szCs w:val="21"/>
    </w:rPr>
  </w:style>
  <w:style w:type="character" w:customStyle="1" w:styleId="294">
    <w:name w:val="正文文本 2 Char2"/>
    <w:qFormat/>
    <w:locked/>
    <w:uiPriority w:val="0"/>
    <w:rPr>
      <w:kern w:val="2"/>
      <w:sz w:val="21"/>
      <w:szCs w:val="24"/>
    </w:rPr>
  </w:style>
  <w:style w:type="character" w:customStyle="1" w:styleId="295">
    <w:name w:val="Char Char29"/>
    <w:qFormat/>
    <w:locked/>
    <w:uiPriority w:val="0"/>
    <w:rPr>
      <w:rFonts w:hint="default" w:ascii="Arial" w:hAnsi="Arial" w:eastAsia="黑体" w:cs="宋体"/>
      <w:b/>
      <w:bCs/>
      <w:kern w:val="2"/>
      <w:sz w:val="32"/>
      <w:szCs w:val="32"/>
      <w:lang w:val="en-US" w:eastAsia="zh-CN" w:bidi="ar-SA"/>
    </w:rPr>
  </w:style>
  <w:style w:type="character" w:customStyle="1" w:styleId="296">
    <w:name w:val="Char Char15"/>
    <w:qFormat/>
    <w:uiPriority w:val="0"/>
    <w:rPr>
      <w:sz w:val="18"/>
      <w:szCs w:val="18"/>
    </w:rPr>
  </w:style>
  <w:style w:type="character" w:customStyle="1" w:styleId="297">
    <w:name w:val="ca-11"/>
    <w:qFormat/>
    <w:uiPriority w:val="0"/>
  </w:style>
  <w:style w:type="character" w:customStyle="1" w:styleId="298">
    <w:name w:val="FA正文 Char"/>
    <w:link w:val="299"/>
    <w:semiHidden/>
    <w:qFormat/>
    <w:locked/>
    <w:uiPriority w:val="0"/>
    <w:rPr>
      <w:rFonts w:ascii="宋体" w:hAnsi="宋体"/>
      <w:spacing w:val="10"/>
      <w:kern w:val="2"/>
      <w:sz w:val="24"/>
      <w:szCs w:val="22"/>
    </w:rPr>
  </w:style>
  <w:style w:type="paragraph" w:customStyle="1" w:styleId="299">
    <w:name w:val="FA正文"/>
    <w:basedOn w:val="1"/>
    <w:link w:val="298"/>
    <w:semiHidden/>
    <w:qFormat/>
    <w:uiPriority w:val="0"/>
    <w:pPr>
      <w:tabs>
        <w:tab w:val="left" w:pos="3375"/>
      </w:tabs>
      <w:spacing w:line="360" w:lineRule="auto"/>
      <w:ind w:firstLine="520"/>
    </w:pPr>
    <w:rPr>
      <w:rFonts w:ascii="宋体" w:hAnsi="宋体"/>
      <w:spacing w:val="10"/>
      <w:sz w:val="24"/>
      <w:szCs w:val="22"/>
    </w:rPr>
  </w:style>
  <w:style w:type="character" w:customStyle="1" w:styleId="300">
    <w:name w:val="页脚 Char"/>
    <w:qFormat/>
    <w:uiPriority w:val="99"/>
    <w:rPr>
      <w:rFonts w:eastAsia="宋体"/>
      <w:kern w:val="2"/>
      <w:sz w:val="18"/>
      <w:szCs w:val="18"/>
      <w:lang w:val="en-US" w:eastAsia="zh-CN" w:bidi="ar-SA"/>
    </w:rPr>
  </w:style>
  <w:style w:type="character" w:customStyle="1" w:styleId="301">
    <w:name w:val="Char Char22"/>
    <w:qFormat/>
    <w:uiPriority w:val="0"/>
    <w:rPr>
      <w:rFonts w:hint="eastAsia" w:ascii="宋体" w:hAnsi="宋体" w:eastAsia="宋体"/>
      <w:b/>
      <w:kern w:val="2"/>
      <w:sz w:val="28"/>
      <w:szCs w:val="24"/>
      <w:lang w:val="en-US" w:eastAsia="zh-CN" w:bidi="ar-SA"/>
    </w:rPr>
  </w:style>
  <w:style w:type="character" w:customStyle="1" w:styleId="302">
    <w:name w:val="Char Char28"/>
    <w:qFormat/>
    <w:locked/>
    <w:uiPriority w:val="0"/>
    <w:rPr>
      <w:rFonts w:hint="eastAsia" w:ascii="宋体" w:hAnsi="宋体" w:eastAsia="宋体"/>
      <w:b/>
      <w:kern w:val="2"/>
      <w:sz w:val="28"/>
      <w:szCs w:val="24"/>
      <w:lang w:val="en-US" w:eastAsia="zh-CN" w:bidi="ar-SA"/>
    </w:rPr>
  </w:style>
  <w:style w:type="character" w:customStyle="1" w:styleId="303">
    <w:name w:val="标题 7 Char"/>
    <w:qFormat/>
    <w:uiPriority w:val="0"/>
    <w:rPr>
      <w:rFonts w:eastAsia="宋体"/>
      <w:b/>
      <w:kern w:val="2"/>
      <w:sz w:val="24"/>
      <w:szCs w:val="24"/>
      <w:lang w:val="en-US" w:eastAsia="zh-CN" w:bidi="ar-SA"/>
    </w:rPr>
  </w:style>
  <w:style w:type="character" w:customStyle="1" w:styleId="304">
    <w:name w:val="标题 6 Char"/>
    <w:qFormat/>
    <w:uiPriority w:val="0"/>
    <w:rPr>
      <w:rFonts w:ascii="Arial" w:hAnsi="Arial" w:eastAsia="黑体"/>
      <w:b/>
      <w:kern w:val="2"/>
      <w:sz w:val="24"/>
      <w:szCs w:val="24"/>
      <w:lang w:val="en-US" w:eastAsia="zh-CN" w:bidi="ar-SA"/>
    </w:rPr>
  </w:style>
  <w:style w:type="character" w:customStyle="1" w:styleId="305">
    <w:name w:val="普通文字 Char Char4"/>
    <w:qFormat/>
    <w:uiPriority w:val="0"/>
    <w:rPr>
      <w:rFonts w:ascii="宋体" w:hAnsi="Courier New" w:eastAsia="宋体" w:cs="Courier New"/>
      <w:kern w:val="2"/>
      <w:sz w:val="21"/>
      <w:szCs w:val="21"/>
      <w:lang w:val="en-US" w:eastAsia="zh-CN" w:bidi="ar-SA"/>
    </w:rPr>
  </w:style>
  <w:style w:type="character" w:customStyle="1" w:styleId="306">
    <w:name w:val="页码 New New New New New"/>
    <w:qFormat/>
    <w:uiPriority w:val="0"/>
  </w:style>
  <w:style w:type="character" w:customStyle="1" w:styleId="307">
    <w:name w:val="Char Char141"/>
    <w:qFormat/>
    <w:uiPriority w:val="0"/>
    <w:rPr>
      <w:sz w:val="18"/>
      <w:szCs w:val="18"/>
    </w:rPr>
  </w:style>
  <w:style w:type="character" w:customStyle="1" w:styleId="308">
    <w:name w:val=" Char Char10"/>
    <w:semiHidden/>
    <w:qFormat/>
    <w:uiPriority w:val="0"/>
    <w:rPr>
      <w:rFonts w:eastAsia="宋体"/>
      <w:kern w:val="2"/>
      <w:sz w:val="24"/>
      <w:szCs w:val="24"/>
      <w:lang w:val="en-US" w:eastAsia="zh-CN" w:bidi="ar-SA"/>
    </w:rPr>
  </w:style>
  <w:style w:type="character" w:customStyle="1" w:styleId="309">
    <w:name w:val="mark13"/>
    <w:qFormat/>
    <w:uiPriority w:val="0"/>
  </w:style>
  <w:style w:type="character" w:customStyle="1" w:styleId="310">
    <w:name w:val="普通文字 Char Char2"/>
    <w:qFormat/>
    <w:uiPriority w:val="0"/>
    <w:rPr>
      <w:rFonts w:ascii="宋体" w:hAnsi="Courier New" w:eastAsia="宋体"/>
      <w:kern w:val="2"/>
      <w:sz w:val="21"/>
      <w:lang w:val="en-US" w:eastAsia="zh-CN" w:bidi="ar-SA"/>
    </w:rPr>
  </w:style>
  <w:style w:type="character" w:customStyle="1" w:styleId="311">
    <w:name w:val="纯文本 Char"/>
    <w:qFormat/>
    <w:uiPriority w:val="0"/>
    <w:rPr>
      <w:rFonts w:ascii="宋体" w:hAnsi="Courier New" w:eastAsia="宋体" w:cs="Courier New"/>
      <w:kern w:val="2"/>
      <w:sz w:val="21"/>
      <w:szCs w:val="21"/>
      <w:lang w:val="en-US" w:eastAsia="zh-CN" w:bidi="ar-SA"/>
    </w:rPr>
  </w:style>
  <w:style w:type="character" w:customStyle="1" w:styleId="312">
    <w:name w:val="批注文字 Char"/>
    <w:qFormat/>
    <w:uiPriority w:val="0"/>
    <w:rPr>
      <w:rFonts w:eastAsia="宋体"/>
      <w:sz w:val="24"/>
      <w:lang w:bidi="ar-SA"/>
    </w:rPr>
  </w:style>
  <w:style w:type="character" w:customStyle="1" w:styleId="313">
    <w:name w:val="ca-12"/>
    <w:qFormat/>
    <w:uiPriority w:val="0"/>
  </w:style>
  <w:style w:type="character" w:customStyle="1" w:styleId="314">
    <w:name w:val="标题 2 Char"/>
    <w:qFormat/>
    <w:uiPriority w:val="0"/>
    <w:rPr>
      <w:rFonts w:ascii="Arial" w:hAnsi="Arial" w:eastAsia="黑体"/>
      <w:b/>
      <w:bCs/>
      <w:sz w:val="32"/>
      <w:szCs w:val="32"/>
      <w:lang w:bidi="ar-SA"/>
    </w:rPr>
  </w:style>
  <w:style w:type="character" w:customStyle="1" w:styleId="315">
    <w:name w:val="qb-content2"/>
    <w:qFormat/>
    <w:uiPriority w:val="0"/>
  </w:style>
  <w:style w:type="character" w:customStyle="1" w:styleId="316">
    <w:name w:val="text11"/>
    <w:qFormat/>
    <w:uiPriority w:val="0"/>
    <w:rPr>
      <w:rFonts w:hint="default" w:ascii="Verdana" w:hAnsi="Verdana"/>
      <w:color w:val="4E4E4E"/>
      <w:sz w:val="18"/>
      <w:szCs w:val="18"/>
    </w:rPr>
  </w:style>
  <w:style w:type="character" w:customStyle="1" w:styleId="317">
    <w:name w:val="副标题 Char"/>
    <w:qFormat/>
    <w:uiPriority w:val="0"/>
    <w:rPr>
      <w:rFonts w:ascii="Cambria" w:hAnsi="Cambria" w:cs="Times New Roman"/>
      <w:b/>
      <w:bCs/>
      <w:kern w:val="28"/>
      <w:sz w:val="32"/>
      <w:szCs w:val="32"/>
    </w:rPr>
  </w:style>
  <w:style w:type="character" w:customStyle="1" w:styleId="318">
    <w:name w:val="Plain Text Char"/>
    <w:link w:val="319"/>
    <w:qFormat/>
    <w:locked/>
    <w:uiPriority w:val="0"/>
    <w:rPr>
      <w:rFonts w:ascii="宋体" w:hAnsi="Courier New" w:eastAsia="宋体"/>
      <w:kern w:val="2"/>
      <w:sz w:val="21"/>
    </w:rPr>
  </w:style>
  <w:style w:type="paragraph" w:customStyle="1" w:styleId="319">
    <w:name w:val="Plain Text"/>
    <w:basedOn w:val="1"/>
    <w:link w:val="318"/>
    <w:qFormat/>
    <w:uiPriority w:val="0"/>
    <w:rPr>
      <w:rFonts w:ascii="宋体" w:hAnsi="Courier New"/>
      <w:szCs w:val="20"/>
    </w:rPr>
  </w:style>
  <w:style w:type="character" w:customStyle="1" w:styleId="320">
    <w:name w:val="Char Char16"/>
    <w:qFormat/>
    <w:uiPriority w:val="0"/>
    <w:rPr>
      <w:rFonts w:hint="default" w:ascii="Arial" w:hAnsi="Arial" w:eastAsia="黑体" w:cs="Arial"/>
      <w:b/>
      <w:kern w:val="2"/>
      <w:sz w:val="24"/>
      <w:szCs w:val="24"/>
    </w:rPr>
  </w:style>
  <w:style w:type="character" w:customStyle="1" w:styleId="321">
    <w:name w:val="Char Char142"/>
    <w:qFormat/>
    <w:uiPriority w:val="0"/>
    <w:rPr>
      <w:sz w:val="18"/>
      <w:szCs w:val="18"/>
    </w:rPr>
  </w:style>
  <w:style w:type="character" w:customStyle="1" w:styleId="322">
    <w:name w:val="prodname"/>
    <w:qFormat/>
    <w:uiPriority w:val="0"/>
  </w:style>
  <w:style w:type="character" w:customStyle="1" w:styleId="323">
    <w:name w:val="Char Char"/>
    <w:qFormat/>
    <w:uiPriority w:val="0"/>
    <w:rPr>
      <w:rFonts w:hint="eastAsia" w:ascii="宋体" w:hAnsi="宋体" w:eastAsia="宋体"/>
      <w:kern w:val="2"/>
      <w:sz w:val="16"/>
      <w:szCs w:val="16"/>
      <w:lang w:val="en-US" w:eastAsia="zh-CN" w:bidi="ar-SA"/>
    </w:rPr>
  </w:style>
  <w:style w:type="character" w:customStyle="1" w:styleId="324">
    <w:name w:val="页码 New New New New New New New New New"/>
    <w:qFormat/>
    <w:uiPriority w:val="0"/>
  </w:style>
  <w:style w:type="character" w:customStyle="1" w:styleId="325">
    <w:name w:val="HTML 预设格式 Char"/>
    <w:qFormat/>
    <w:uiPriority w:val="0"/>
    <w:rPr>
      <w:rFonts w:ascii="黑体" w:hAnsi="Courier New" w:eastAsia="黑体" w:cs="Courier New"/>
      <w:lang w:val="en-US" w:eastAsia="zh-CN" w:bidi="ar-SA"/>
    </w:rPr>
  </w:style>
  <w:style w:type="character" w:customStyle="1" w:styleId="326">
    <w:name w:val="页码 New New New New New New New New"/>
    <w:qFormat/>
    <w:uiPriority w:val="0"/>
  </w:style>
  <w:style w:type="character" w:customStyle="1" w:styleId="327">
    <w:name w:val="标题 4 Char"/>
    <w:qFormat/>
    <w:uiPriority w:val="0"/>
    <w:rPr>
      <w:rFonts w:ascii="Arial" w:hAnsi="Arial" w:eastAsia="黑体"/>
      <w:sz w:val="28"/>
      <w:lang w:bidi="ar-SA"/>
    </w:rPr>
  </w:style>
  <w:style w:type="character" w:customStyle="1" w:styleId="328">
    <w:name w:val="Char Char31"/>
    <w:qFormat/>
    <w:locked/>
    <w:uiPriority w:val="0"/>
    <w:rPr>
      <w:rFonts w:hint="default" w:ascii="Arial" w:hAnsi="Arial" w:eastAsia="黑体" w:cs="宋体"/>
      <w:b/>
      <w:kern w:val="2"/>
      <w:sz w:val="24"/>
      <w:szCs w:val="24"/>
      <w:lang w:val="en-US" w:eastAsia="zh-CN" w:bidi="ar-SA"/>
    </w:rPr>
  </w:style>
  <w:style w:type="character" w:customStyle="1" w:styleId="329">
    <w:name w:val="ca-3"/>
    <w:qFormat/>
    <w:uiPriority w:val="0"/>
  </w:style>
  <w:style w:type="character" w:customStyle="1" w:styleId="330">
    <w:name w:val="HTML 预设格式 Char2"/>
    <w:qFormat/>
    <w:locked/>
    <w:uiPriority w:val="0"/>
    <w:rPr>
      <w:rFonts w:hint="eastAsia" w:ascii="黑体" w:hAnsi="Courier New" w:eastAsia="黑体" w:cs="Courier New"/>
    </w:rPr>
  </w:style>
  <w:style w:type="character" w:customStyle="1" w:styleId="331">
    <w:name w:val="Comment Text Char"/>
    <w:qFormat/>
    <w:locked/>
    <w:uiPriority w:val="0"/>
    <w:rPr>
      <w:rFonts w:eastAsia="宋体"/>
      <w:sz w:val="24"/>
    </w:rPr>
  </w:style>
  <w:style w:type="character" w:customStyle="1" w:styleId="332">
    <w:name w:val="Body text|3_"/>
    <w:link w:val="333"/>
    <w:qFormat/>
    <w:uiPriority w:val="0"/>
    <w:rPr>
      <w:rFonts w:ascii="宋体" w:hAnsi="宋体" w:eastAsia="宋体" w:cs="宋体"/>
      <w:sz w:val="34"/>
      <w:szCs w:val="34"/>
    </w:rPr>
  </w:style>
  <w:style w:type="paragraph" w:customStyle="1" w:styleId="333">
    <w:name w:val="Body text|3"/>
    <w:basedOn w:val="1"/>
    <w:link w:val="332"/>
    <w:qFormat/>
    <w:uiPriority w:val="0"/>
    <w:pPr>
      <w:spacing w:after="460"/>
      <w:jc w:val="center"/>
    </w:pPr>
    <w:rPr>
      <w:rFonts w:ascii="宋体" w:hAnsi="宋体"/>
      <w:kern w:val="0"/>
      <w:sz w:val="34"/>
      <w:szCs w:val="34"/>
    </w:rPr>
  </w:style>
  <w:style w:type="character" w:customStyle="1" w:styleId="334">
    <w:name w:val="Body text|1_"/>
    <w:link w:val="335"/>
    <w:qFormat/>
    <w:uiPriority w:val="0"/>
    <w:rPr>
      <w:rFonts w:ascii="宋体" w:hAnsi="宋体" w:eastAsia="宋体" w:cs="宋体"/>
      <w:sz w:val="30"/>
      <w:szCs w:val="30"/>
    </w:rPr>
  </w:style>
  <w:style w:type="paragraph" w:customStyle="1" w:styleId="335">
    <w:name w:val="Body text|1"/>
    <w:basedOn w:val="1"/>
    <w:link w:val="334"/>
    <w:qFormat/>
    <w:uiPriority w:val="0"/>
    <w:pPr>
      <w:spacing w:line="353" w:lineRule="auto"/>
      <w:ind w:firstLine="400"/>
      <w:jc w:val="left"/>
    </w:pPr>
    <w:rPr>
      <w:rFonts w:ascii="宋体" w:hAnsi="宋体"/>
      <w:kern w:val="0"/>
      <w:sz w:val="30"/>
      <w:szCs w:val="30"/>
    </w:rPr>
  </w:style>
  <w:style w:type="character" w:customStyle="1" w:styleId="336">
    <w:name w:val="正文文本 Char2"/>
    <w:semiHidden/>
    <w:qFormat/>
    <w:uiPriority w:val="0"/>
    <w:rPr>
      <w:rFonts w:ascii="Times New Roman" w:hAnsi="Times New Roman"/>
      <w:kern w:val="2"/>
      <w:sz w:val="21"/>
      <w:szCs w:val="24"/>
    </w:rPr>
  </w:style>
  <w:style w:type="paragraph" w:customStyle="1" w:styleId="337">
    <w:name w:val="xl31"/>
    <w:basedOn w:val="1"/>
    <w:qFormat/>
    <w:uiPriority w:val="0"/>
    <w:pPr>
      <w:widowControl/>
      <w:pBdr>
        <w:bottom w:val="single" w:color="auto" w:sz="4" w:space="0"/>
        <w:right w:val="single" w:color="auto" w:sz="4" w:space="0"/>
      </w:pBdr>
      <w:spacing w:before="100" w:beforeLines="0" w:beforeAutospacing="1" w:after="100" w:afterLines="0" w:afterAutospacing="1"/>
      <w:jc w:val="center"/>
    </w:pPr>
    <w:rPr>
      <w:rFonts w:ascii="宋体" w:hAnsi="宋体"/>
      <w:kern w:val="0"/>
      <w:szCs w:val="21"/>
    </w:rPr>
  </w:style>
  <w:style w:type="paragraph" w:customStyle="1" w:styleId="338">
    <w:name w:val="样式 宋体 小四 行距: 1.5 倍行距1 Char"/>
    <w:basedOn w:val="1"/>
    <w:qFormat/>
    <w:uiPriority w:val="0"/>
    <w:pPr>
      <w:spacing w:line="360" w:lineRule="auto"/>
      <w:ind w:firstLine="540" w:firstLineChars="225"/>
    </w:pPr>
    <w:rPr>
      <w:rFonts w:ascii="宋体" w:hAnsi="宋体"/>
      <w:sz w:val="24"/>
    </w:rPr>
  </w:style>
  <w:style w:type="paragraph" w:customStyle="1" w:styleId="339">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40">
    <w:name w:val="节标题"/>
    <w:basedOn w:val="1"/>
    <w:next w:val="341"/>
    <w:qFormat/>
    <w:uiPriority w:val="0"/>
    <w:pPr>
      <w:widowControl/>
      <w:spacing w:line="289" w:lineRule="atLeast"/>
      <w:jc w:val="center"/>
      <w:textAlignment w:val="baseline"/>
    </w:pPr>
    <w:rPr>
      <w:color w:val="000000"/>
      <w:kern w:val="0"/>
      <w:sz w:val="28"/>
      <w:szCs w:val="20"/>
    </w:rPr>
  </w:style>
  <w:style w:type="paragraph" w:customStyle="1" w:styleId="341">
    <w:name w:val="小节标题"/>
    <w:basedOn w:val="1"/>
    <w:next w:val="1"/>
    <w:qFormat/>
    <w:uiPriority w:val="0"/>
    <w:pPr>
      <w:widowControl/>
      <w:spacing w:before="175" w:beforeLines="0" w:after="102" w:afterLines="0" w:line="351" w:lineRule="atLeast"/>
      <w:textAlignment w:val="baseline"/>
    </w:pPr>
    <w:rPr>
      <w:rFonts w:eastAsia="黑体"/>
      <w:color w:val="000000"/>
      <w:kern w:val="0"/>
      <w:szCs w:val="20"/>
    </w:rPr>
  </w:style>
  <w:style w:type="paragraph" w:customStyle="1" w:styleId="342">
    <w:name w:val="页眉 New"/>
    <w:basedOn w:val="343"/>
    <w:qFormat/>
    <w:uiPriority w:val="0"/>
    <w:pPr>
      <w:pBdr>
        <w:bottom w:val="single" w:color="auto" w:sz="6" w:space="1"/>
      </w:pBdr>
      <w:tabs>
        <w:tab w:val="center" w:pos="4153"/>
        <w:tab w:val="right" w:pos="8306"/>
      </w:tabs>
      <w:snapToGrid w:val="0"/>
      <w:jc w:val="center"/>
    </w:pPr>
    <w:rPr>
      <w:sz w:val="18"/>
      <w:szCs w:val="18"/>
    </w:rPr>
  </w:style>
  <w:style w:type="paragraph" w:customStyle="1" w:styleId="343">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4">
    <w:name w:val="目录3"/>
    <w:basedOn w:val="1"/>
    <w:next w:val="1"/>
    <w:qFormat/>
    <w:uiPriority w:val="0"/>
    <w:pPr>
      <w:widowControl/>
      <w:tabs>
        <w:tab w:val="left" w:leader="dot" w:pos="8503"/>
      </w:tabs>
      <w:spacing w:line="317" w:lineRule="atLeast"/>
      <w:ind w:firstLine="419"/>
      <w:textAlignment w:val="baseline"/>
    </w:pPr>
    <w:rPr>
      <w:color w:val="000000"/>
      <w:kern w:val="0"/>
      <w:szCs w:val="20"/>
    </w:rPr>
  </w:style>
  <w:style w:type="paragraph" w:customStyle="1" w:styleId="345">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46">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347">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348">
    <w:name w:val="xl11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349">
    <w:name w:val="页脚 New New New"/>
    <w:basedOn w:val="350"/>
    <w:qFormat/>
    <w:uiPriority w:val="0"/>
    <w:pPr>
      <w:tabs>
        <w:tab w:val="center" w:pos="4153"/>
        <w:tab w:val="right" w:pos="8306"/>
      </w:tabs>
      <w:snapToGrid w:val="0"/>
      <w:jc w:val="left"/>
    </w:pPr>
    <w:rPr>
      <w:sz w:val="18"/>
      <w:szCs w:val="18"/>
    </w:rPr>
  </w:style>
  <w:style w:type="paragraph" w:customStyle="1" w:styleId="350">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1">
    <w:name w:val="页眉 New New New New New"/>
    <w:basedOn w:val="352"/>
    <w:link w:val="353"/>
    <w:qFormat/>
    <w:uiPriority w:val="0"/>
    <w:pPr>
      <w:pBdr>
        <w:bottom w:val="single" w:color="auto" w:sz="6" w:space="1"/>
      </w:pBdr>
      <w:tabs>
        <w:tab w:val="center" w:pos="4153"/>
        <w:tab w:val="right" w:pos="8306"/>
      </w:tabs>
      <w:snapToGrid w:val="0"/>
      <w:jc w:val="center"/>
    </w:pPr>
    <w:rPr>
      <w:sz w:val="18"/>
      <w:szCs w:val="18"/>
    </w:rPr>
  </w:style>
  <w:style w:type="paragraph" w:customStyle="1" w:styleId="352">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3">
    <w:name w:val="页眉 New New New New New Char"/>
    <w:link w:val="351"/>
    <w:qFormat/>
    <w:uiPriority w:val="0"/>
    <w:rPr>
      <w:sz w:val="18"/>
      <w:szCs w:val="18"/>
    </w:rPr>
  </w:style>
  <w:style w:type="paragraph" w:customStyle="1" w:styleId="354">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355">
    <w:name w:val="我的正文"/>
    <w:basedOn w:val="1"/>
    <w:qFormat/>
    <w:uiPriority w:val="0"/>
    <w:pPr>
      <w:spacing w:line="520" w:lineRule="exact"/>
      <w:ind w:firstLine="192" w:firstLineChars="192"/>
    </w:pPr>
    <w:rPr>
      <w:sz w:val="28"/>
      <w:szCs w:val="28"/>
    </w:rPr>
  </w:style>
  <w:style w:type="paragraph" w:customStyle="1" w:styleId="356">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57">
    <w:name w:val="正文表标题"/>
    <w:next w:val="1"/>
    <w:qFormat/>
    <w:uiPriority w:val="0"/>
    <w:pPr>
      <w:numPr>
        <w:ilvl w:val="0"/>
        <w:numId w:val="2"/>
      </w:numPr>
      <w:tabs>
        <w:tab w:val="left" w:pos="1200"/>
      </w:tabs>
      <w:jc w:val="center"/>
    </w:pPr>
    <w:rPr>
      <w:rFonts w:ascii="黑体" w:hAnsi="Times New Roman" w:eastAsia="黑体" w:cs="Times New Roman"/>
      <w:sz w:val="21"/>
      <w:lang w:val="en-US" w:eastAsia="zh-CN" w:bidi="ar-SA"/>
    </w:rPr>
  </w:style>
  <w:style w:type="paragraph" w:customStyle="1" w:styleId="358">
    <w:name w:val="插图题注"/>
    <w:next w:val="1"/>
    <w:qFormat/>
    <w:uiPriority w:val="0"/>
    <w:pPr>
      <w:spacing w:after="312" w:afterLines="100"/>
      <w:ind w:left="1089" w:hanging="369"/>
      <w:jc w:val="center"/>
    </w:pPr>
    <w:rPr>
      <w:rFonts w:ascii="Arial" w:hAnsi="Arial" w:eastAsia="宋体" w:cs="Times New Roman"/>
      <w:sz w:val="18"/>
      <w:szCs w:val="18"/>
      <w:lang w:val="en-US" w:eastAsia="zh-CN" w:bidi="ar-SA"/>
    </w:rPr>
  </w:style>
  <w:style w:type="paragraph" w:customStyle="1" w:styleId="359">
    <w:name w:val="xl13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360">
    <w:name w:val="pa-14"/>
    <w:basedOn w:val="1"/>
    <w:qFormat/>
    <w:uiPriority w:val="0"/>
    <w:pPr>
      <w:widowControl/>
      <w:spacing w:before="169" w:after="169"/>
      <w:jc w:val="left"/>
    </w:pPr>
    <w:rPr>
      <w:rFonts w:ascii="宋体" w:hAnsi="宋体" w:cs="宋体"/>
      <w:kern w:val="0"/>
      <w:sz w:val="24"/>
    </w:rPr>
  </w:style>
  <w:style w:type="paragraph" w:customStyle="1" w:styleId="361">
    <w:name w:val="列出段落2"/>
    <w:basedOn w:val="1"/>
    <w:qFormat/>
    <w:uiPriority w:val="0"/>
    <w:pPr>
      <w:ind w:firstLine="420" w:firstLineChars="200"/>
    </w:pPr>
    <w:rPr>
      <w:kern w:val="0"/>
      <w:sz w:val="20"/>
      <w:szCs w:val="20"/>
    </w:rPr>
  </w:style>
  <w:style w:type="paragraph" w:customStyle="1" w:styleId="362">
    <w:name w:val="页眉 New New New New New New"/>
    <w:basedOn w:val="363"/>
    <w:qFormat/>
    <w:uiPriority w:val="0"/>
    <w:pPr>
      <w:pBdr>
        <w:bottom w:val="single" w:color="auto" w:sz="6" w:space="1"/>
      </w:pBdr>
      <w:tabs>
        <w:tab w:val="center" w:pos="4153"/>
        <w:tab w:val="right" w:pos="8306"/>
      </w:tabs>
      <w:snapToGrid w:val="0"/>
      <w:jc w:val="center"/>
    </w:pPr>
    <w:rPr>
      <w:sz w:val="18"/>
      <w:szCs w:val="18"/>
    </w:rPr>
  </w:style>
  <w:style w:type="paragraph" w:customStyle="1" w:styleId="363">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4">
    <w:name w:val="4"/>
    <w:basedOn w:val="1"/>
    <w:next w:val="32"/>
    <w:qFormat/>
    <w:uiPriority w:val="0"/>
    <w:pPr>
      <w:spacing w:line="420" w:lineRule="exact"/>
      <w:ind w:firstLine="409" w:firstLineChars="195"/>
    </w:pPr>
  </w:style>
  <w:style w:type="paragraph" w:customStyle="1" w:styleId="365">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66">
    <w:name w:val="Char"/>
    <w:basedOn w:val="17"/>
    <w:qFormat/>
    <w:uiPriority w:val="0"/>
    <w:pPr>
      <w:widowControl/>
      <w:ind w:firstLine="454"/>
      <w:jc w:val="left"/>
    </w:pPr>
    <w:rPr>
      <w:rFonts w:ascii="Tahoma" w:hAnsi="Tahoma" w:cs="宋体"/>
      <w:kern w:val="0"/>
      <w:sz w:val="24"/>
      <w:szCs w:val="20"/>
    </w:rPr>
  </w:style>
  <w:style w:type="paragraph" w:customStyle="1" w:styleId="367">
    <w:name w:val="5 Char Char Char Char Char Char Char Char Char Char"/>
    <w:basedOn w:val="1"/>
    <w:qFormat/>
    <w:uiPriority w:val="0"/>
  </w:style>
  <w:style w:type="paragraph" w:customStyle="1" w:styleId="368">
    <w:name w:val="文章附标题"/>
    <w:basedOn w:val="1"/>
    <w:next w:val="3"/>
    <w:qFormat/>
    <w:uiPriority w:val="0"/>
    <w:pPr>
      <w:widowControl/>
      <w:spacing w:before="187" w:beforeLines="0" w:after="175" w:afterLines="0" w:line="374" w:lineRule="atLeast"/>
      <w:jc w:val="center"/>
      <w:textAlignment w:val="baseline"/>
    </w:pPr>
    <w:rPr>
      <w:color w:val="000000"/>
      <w:kern w:val="0"/>
      <w:sz w:val="36"/>
      <w:szCs w:val="20"/>
    </w:rPr>
  </w:style>
  <w:style w:type="paragraph" w:customStyle="1" w:styleId="369">
    <w:name w:val="pa-6"/>
    <w:basedOn w:val="1"/>
    <w:qFormat/>
    <w:uiPriority w:val="0"/>
    <w:pPr>
      <w:widowControl/>
      <w:spacing w:before="169" w:after="169"/>
      <w:jc w:val="left"/>
    </w:pPr>
    <w:rPr>
      <w:rFonts w:ascii="宋体" w:hAnsi="宋体" w:cs="宋体"/>
      <w:kern w:val="0"/>
      <w:sz w:val="24"/>
    </w:rPr>
  </w:style>
  <w:style w:type="paragraph" w:customStyle="1" w:styleId="370">
    <w:name w:val="标准正文"/>
    <w:basedOn w:val="1"/>
    <w:next w:val="1"/>
    <w:qFormat/>
    <w:uiPriority w:val="0"/>
    <w:pPr>
      <w:widowControl/>
      <w:spacing w:after="50"/>
      <w:ind w:firstLine="200"/>
    </w:pPr>
    <w:rPr>
      <w:color w:val="000000"/>
      <w:sz w:val="24"/>
      <w:szCs w:val="20"/>
    </w:rPr>
  </w:style>
  <w:style w:type="paragraph" w:customStyle="1" w:styleId="371">
    <w:name w:val="目录2"/>
    <w:basedOn w:val="1"/>
    <w:next w:val="1"/>
    <w:qFormat/>
    <w:uiPriority w:val="0"/>
    <w:pPr>
      <w:widowControl/>
      <w:tabs>
        <w:tab w:val="left" w:leader="dot" w:pos="8503"/>
      </w:tabs>
      <w:spacing w:line="317" w:lineRule="atLeast"/>
      <w:ind w:firstLine="209"/>
      <w:textAlignment w:val="baseline"/>
    </w:pPr>
    <w:rPr>
      <w:color w:val="000000"/>
      <w:kern w:val="0"/>
      <w:szCs w:val="20"/>
    </w:rPr>
  </w:style>
  <w:style w:type="paragraph" w:customStyle="1" w:styleId="372">
    <w:name w:val="font9"/>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373">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74">
    <w:name w:val="正文段"/>
    <w:basedOn w:val="1"/>
    <w:qFormat/>
    <w:uiPriority w:val="0"/>
    <w:pPr>
      <w:widowControl/>
      <w:snapToGrid w:val="0"/>
      <w:spacing w:after="156" w:afterLines="50"/>
      <w:ind w:firstLine="200" w:firstLineChars="200"/>
    </w:pPr>
    <w:rPr>
      <w:kern w:val="0"/>
      <w:sz w:val="24"/>
      <w:szCs w:val="20"/>
    </w:rPr>
  </w:style>
  <w:style w:type="paragraph" w:customStyle="1" w:styleId="375">
    <w:name w:val="列出段落11"/>
    <w:qFormat/>
    <w:uiPriority w:val="0"/>
    <w:pPr>
      <w:ind w:firstLine="420" w:firstLineChars="200"/>
    </w:pPr>
    <w:rPr>
      <w:rFonts w:ascii="Times New Roman" w:hAnsi="Times New Roman" w:eastAsia="宋体" w:cs="Times New Roman"/>
      <w:szCs w:val="22"/>
      <w:lang w:val="en-US" w:eastAsia="zh-CN" w:bidi="ar-SA"/>
    </w:rPr>
  </w:style>
  <w:style w:type="paragraph" w:customStyle="1" w:styleId="376">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377">
    <w:name w:val="pa-12"/>
    <w:basedOn w:val="1"/>
    <w:qFormat/>
    <w:uiPriority w:val="0"/>
    <w:pPr>
      <w:widowControl/>
      <w:spacing w:before="169" w:after="169"/>
      <w:jc w:val="left"/>
    </w:pPr>
    <w:rPr>
      <w:rFonts w:ascii="宋体" w:hAnsi="宋体" w:cs="宋体"/>
      <w:kern w:val="0"/>
      <w:sz w:val="24"/>
    </w:rPr>
  </w:style>
  <w:style w:type="paragraph" w:customStyle="1" w:styleId="378">
    <w:name w:val="标准称谓"/>
    <w:next w:val="1"/>
    <w:qFormat/>
    <w:uiPriority w:val="0"/>
    <w:pPr>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379">
    <w:name w:val="xl9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380">
    <w:name w:val="页脚 New New"/>
    <w:basedOn w:val="381"/>
    <w:qFormat/>
    <w:uiPriority w:val="0"/>
    <w:pPr>
      <w:tabs>
        <w:tab w:val="center" w:pos="4153"/>
        <w:tab w:val="right" w:pos="8306"/>
      </w:tabs>
      <w:snapToGrid w:val="0"/>
      <w:jc w:val="left"/>
    </w:pPr>
    <w:rPr>
      <w:sz w:val="18"/>
      <w:szCs w:val="18"/>
    </w:rPr>
  </w:style>
  <w:style w:type="paragraph" w:customStyle="1" w:styleId="381">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2">
    <w:name w:val="font10"/>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383">
    <w:name w:val="样式 标题 2H2h22nd levelTitre2l22Header 2节标题一级节名Level 2 He..."/>
    <w:basedOn w:val="4"/>
    <w:qFormat/>
    <w:uiPriority w:val="0"/>
    <w:pPr>
      <w:numPr>
        <w:ilvl w:val="1"/>
        <w:numId w:val="2"/>
      </w:numPr>
      <w:adjustRightInd w:val="0"/>
      <w:snapToGrid w:val="0"/>
      <w:spacing w:before="0" w:after="0" w:line="360" w:lineRule="auto"/>
    </w:pPr>
    <w:rPr>
      <w:sz w:val="21"/>
      <w:szCs w:val="20"/>
    </w:rPr>
  </w:style>
  <w:style w:type="paragraph" w:customStyle="1" w:styleId="384">
    <w:name w:val="Char Char1 Char Char Char Char"/>
    <w:basedOn w:val="17"/>
    <w:qFormat/>
    <w:uiPriority w:val="0"/>
    <w:rPr>
      <w:rFonts w:ascii="Tahoma" w:hAnsi="Tahoma"/>
      <w:sz w:val="24"/>
    </w:rPr>
  </w:style>
  <w:style w:type="paragraph" w:customStyle="1" w:styleId="385">
    <w:name w:val="Char Char1 Char Char Char Char Char Char"/>
    <w:basedOn w:val="1"/>
    <w:qFormat/>
    <w:uiPriority w:val="0"/>
    <w:pPr>
      <w:widowControl/>
      <w:spacing w:after="160" w:line="240" w:lineRule="exact"/>
      <w:jc w:val="left"/>
    </w:pPr>
    <w:rPr>
      <w:rFonts w:ascii="宋体" w:hAnsi="Courier New"/>
      <w:szCs w:val="20"/>
    </w:rPr>
  </w:style>
  <w:style w:type="paragraph" w:customStyle="1" w:styleId="386">
    <w:name w:val="页脚 New New New New"/>
    <w:basedOn w:val="387"/>
    <w:qFormat/>
    <w:uiPriority w:val="0"/>
    <w:pPr>
      <w:tabs>
        <w:tab w:val="center" w:pos="4153"/>
        <w:tab w:val="right" w:pos="8306"/>
      </w:tabs>
      <w:snapToGrid w:val="0"/>
      <w:jc w:val="left"/>
    </w:pPr>
    <w:rPr>
      <w:sz w:val="18"/>
      <w:szCs w:val="18"/>
    </w:rPr>
  </w:style>
  <w:style w:type="paragraph" w:customStyle="1" w:styleId="387">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8">
    <w:name w:val="样式3"/>
    <w:basedOn w:val="1"/>
    <w:qFormat/>
    <w:uiPriority w:val="0"/>
    <w:pPr>
      <w:tabs>
        <w:tab w:val="left" w:pos="560"/>
        <w:tab w:val="left" w:pos="1120"/>
      </w:tabs>
      <w:spacing w:line="480" w:lineRule="atLeast"/>
    </w:pPr>
    <w:rPr>
      <w:rFonts w:ascii="宋体" w:eastAsia="创艺简黑体"/>
      <w:szCs w:val="20"/>
    </w:rPr>
  </w:style>
  <w:style w:type="paragraph" w:customStyle="1" w:styleId="389">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textAlignment w:val="top"/>
    </w:pPr>
    <w:rPr>
      <w:kern w:val="0"/>
      <w:szCs w:val="21"/>
    </w:rPr>
  </w:style>
  <w:style w:type="paragraph" w:customStyle="1" w:styleId="39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391">
    <w:name w:val="Char Char Char Char Char Char1 Char"/>
    <w:basedOn w:val="1"/>
    <w:qFormat/>
    <w:uiPriority w:val="0"/>
    <w:pPr>
      <w:widowControl/>
      <w:spacing w:after="160" w:line="240" w:lineRule="exact"/>
      <w:jc w:val="left"/>
    </w:pPr>
  </w:style>
  <w:style w:type="paragraph" w:customStyle="1" w:styleId="392">
    <w:name w:val="页眉 New New"/>
    <w:basedOn w:val="381"/>
    <w:qFormat/>
    <w:uiPriority w:val="0"/>
    <w:pPr>
      <w:pBdr>
        <w:bottom w:val="single" w:color="auto" w:sz="6" w:space="1"/>
      </w:pBdr>
      <w:tabs>
        <w:tab w:val="center" w:pos="4153"/>
        <w:tab w:val="right" w:pos="8306"/>
      </w:tabs>
      <w:snapToGrid w:val="0"/>
      <w:jc w:val="center"/>
    </w:pPr>
    <w:rPr>
      <w:sz w:val="18"/>
      <w:szCs w:val="18"/>
    </w:rPr>
  </w:style>
  <w:style w:type="paragraph" w:customStyle="1" w:styleId="393">
    <w:name w:val="_Style 35"/>
    <w:basedOn w:val="17"/>
    <w:qFormat/>
    <w:uiPriority w:val="0"/>
    <w:pPr>
      <w:widowControl/>
      <w:ind w:firstLine="454"/>
      <w:jc w:val="left"/>
    </w:pPr>
  </w:style>
  <w:style w:type="paragraph" w:customStyle="1" w:styleId="394">
    <w:name w:val="样式 标题 2 + Times New Roman 四号 非加粗 段前: 5 磅 段后: 0 磅 行距: 固定值 20..."/>
    <w:basedOn w:val="4"/>
    <w:qFormat/>
    <w:uiPriority w:val="0"/>
    <w:pPr>
      <w:spacing w:before="100" w:beforeLines="0" w:after="0" w:afterLines="0" w:line="400" w:lineRule="exact"/>
    </w:pPr>
    <w:rPr>
      <w:rFonts w:ascii="Times New Roman" w:hAnsi="Times New Roman" w:cs="宋体"/>
      <w:b w:val="0"/>
      <w:bCs w:val="0"/>
      <w:sz w:val="28"/>
      <w:szCs w:val="20"/>
    </w:rPr>
  </w:style>
  <w:style w:type="paragraph" w:customStyle="1" w:styleId="395">
    <w:name w:val="页眉 New New New New"/>
    <w:basedOn w:val="387"/>
    <w:qFormat/>
    <w:uiPriority w:val="0"/>
    <w:pPr>
      <w:pBdr>
        <w:bottom w:val="single" w:color="auto" w:sz="6" w:space="1"/>
      </w:pBdr>
      <w:tabs>
        <w:tab w:val="center" w:pos="4153"/>
        <w:tab w:val="right" w:pos="8306"/>
      </w:tabs>
      <w:snapToGrid w:val="0"/>
      <w:jc w:val="center"/>
    </w:pPr>
    <w:rPr>
      <w:sz w:val="18"/>
      <w:szCs w:val="18"/>
    </w:rPr>
  </w:style>
  <w:style w:type="paragraph" w:customStyle="1" w:styleId="396">
    <w:name w:val="一级条标题"/>
    <w:next w:val="1"/>
    <w:qFormat/>
    <w:uiPriority w:val="0"/>
    <w:pPr>
      <w:ind w:left="2310"/>
      <w:outlineLvl w:val="2"/>
    </w:pPr>
    <w:rPr>
      <w:rFonts w:ascii="Times New Roman" w:hAnsi="Times New Roman" w:eastAsia="黑体" w:cs="Times New Roman"/>
      <w:sz w:val="21"/>
      <w:lang w:val="en-US" w:eastAsia="zh-CN" w:bidi="ar-SA"/>
    </w:rPr>
  </w:style>
  <w:style w:type="paragraph" w:customStyle="1" w:styleId="397">
    <w:name w:val="pa-7"/>
    <w:basedOn w:val="1"/>
    <w:qFormat/>
    <w:uiPriority w:val="0"/>
    <w:pPr>
      <w:widowControl/>
      <w:spacing w:before="169" w:after="169"/>
      <w:jc w:val="left"/>
    </w:pPr>
    <w:rPr>
      <w:rFonts w:ascii="宋体" w:hAnsi="宋体" w:cs="宋体"/>
      <w:kern w:val="0"/>
      <w:sz w:val="24"/>
    </w:rPr>
  </w:style>
  <w:style w:type="paragraph" w:customStyle="1" w:styleId="398">
    <w:name w:val=" Char Char1 Char Char Char Char"/>
    <w:basedOn w:val="17"/>
    <w:qFormat/>
    <w:uiPriority w:val="0"/>
    <w:rPr>
      <w:rFonts w:ascii="Tahoma" w:hAnsi="Tahoma"/>
      <w:sz w:val="24"/>
    </w:rPr>
  </w:style>
  <w:style w:type="paragraph" w:customStyle="1" w:styleId="399">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00">
    <w:name w:val="Char1"/>
    <w:basedOn w:val="1"/>
    <w:qFormat/>
    <w:uiPriority w:val="0"/>
    <w:rPr>
      <w:szCs w:val="21"/>
    </w:rPr>
  </w:style>
  <w:style w:type="paragraph" w:customStyle="1" w:styleId="401">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402">
    <w:name w:val="页眉 New New New New New New New New"/>
    <w:basedOn w:val="403"/>
    <w:qFormat/>
    <w:uiPriority w:val="0"/>
    <w:pPr>
      <w:pBdr>
        <w:bottom w:val="single" w:color="auto" w:sz="6" w:space="1"/>
      </w:pBdr>
      <w:tabs>
        <w:tab w:val="center" w:pos="4153"/>
        <w:tab w:val="right" w:pos="8306"/>
      </w:tabs>
      <w:snapToGrid w:val="0"/>
      <w:jc w:val="center"/>
    </w:pPr>
    <w:rPr>
      <w:sz w:val="18"/>
      <w:szCs w:val="18"/>
    </w:rPr>
  </w:style>
  <w:style w:type="paragraph" w:customStyle="1" w:styleId="403">
    <w:name w:val="正文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4">
    <w:name w:val="pa-15"/>
    <w:basedOn w:val="1"/>
    <w:qFormat/>
    <w:uiPriority w:val="0"/>
    <w:pPr>
      <w:widowControl/>
      <w:spacing w:before="169" w:after="169"/>
      <w:jc w:val="left"/>
    </w:pPr>
    <w:rPr>
      <w:rFonts w:ascii="宋体" w:hAnsi="宋体" w:cs="宋体"/>
      <w:kern w:val="0"/>
      <w:sz w:val="24"/>
    </w:rPr>
  </w:style>
  <w:style w:type="paragraph" w:customStyle="1" w:styleId="405">
    <w:name w:val="bb"/>
    <w:basedOn w:val="1"/>
    <w:qFormat/>
    <w:uiPriority w:val="0"/>
    <w:pPr>
      <w:widowControl/>
      <w:spacing w:before="100" w:beforeAutospacing="1" w:after="100" w:afterAutospacing="1"/>
      <w:jc w:val="left"/>
    </w:pPr>
    <w:rPr>
      <w:rFonts w:ascii="宋体" w:hAnsi="宋体"/>
      <w:kern w:val="0"/>
      <w:sz w:val="24"/>
    </w:rPr>
  </w:style>
  <w:style w:type="paragraph" w:customStyle="1" w:styleId="406">
    <w:name w:val="Char2"/>
    <w:basedOn w:val="1"/>
    <w:qFormat/>
    <w:uiPriority w:val="0"/>
    <w:pPr>
      <w:widowControl/>
      <w:spacing w:after="160" w:afterLines="0" w:line="240" w:lineRule="exact"/>
      <w:jc w:val="left"/>
    </w:pPr>
    <w:rPr>
      <w:rFonts w:ascii="Verdana" w:hAnsi="Verdana"/>
      <w:kern w:val="0"/>
      <w:szCs w:val="20"/>
      <w:lang w:eastAsia="en-US"/>
    </w:rPr>
  </w:style>
  <w:style w:type="paragraph" w:customStyle="1" w:styleId="407">
    <w:name w:val="xl13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408">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409">
    <w:name w:val="xl13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kern w:val="0"/>
      <w:sz w:val="20"/>
      <w:szCs w:val="20"/>
    </w:rPr>
  </w:style>
  <w:style w:type="paragraph" w:customStyle="1" w:styleId="410">
    <w:name w:val="列出段落1"/>
    <w:qFormat/>
    <w:uiPriority w:val="99"/>
    <w:pPr>
      <w:ind w:firstLine="420" w:firstLineChars="200"/>
    </w:pPr>
    <w:rPr>
      <w:rFonts w:ascii="Times New Roman" w:hAnsi="Times New Roman" w:eastAsia="宋体" w:cs="Times New Roman"/>
      <w:szCs w:val="22"/>
      <w:lang w:val="en-US" w:eastAsia="zh-CN" w:bidi="ar-SA"/>
    </w:rPr>
  </w:style>
  <w:style w:type="paragraph" w:customStyle="1" w:styleId="411">
    <w:name w:val="样式1正文（首行缩进两字） Char +"/>
    <w:qFormat/>
    <w:uiPriority w:val="0"/>
    <w:pPr>
      <w:spacing w:line="276" w:lineRule="auto"/>
      <w:ind w:left="420"/>
    </w:pPr>
    <w:rPr>
      <w:rFonts w:ascii="Times New Roman" w:hAnsi="Times New Roman" w:eastAsia="宋体" w:cs="Times New Roman"/>
      <w:kern w:val="2"/>
      <w:sz w:val="24"/>
      <w:szCs w:val="24"/>
      <w:lang w:val="en-US" w:eastAsia="zh-CN" w:bidi="ar-SA"/>
    </w:rPr>
  </w:style>
  <w:style w:type="paragraph" w:customStyle="1" w:styleId="412">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13">
    <w:name w:val="xl1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414">
    <w:name w:val="_Style 33"/>
    <w:basedOn w:val="1"/>
    <w:qFormat/>
    <w:uiPriority w:val="0"/>
    <w:pPr>
      <w:widowControl/>
      <w:spacing w:after="160" w:line="240" w:lineRule="exact"/>
      <w:jc w:val="left"/>
    </w:pPr>
  </w:style>
  <w:style w:type="paragraph" w:customStyle="1" w:styleId="415">
    <w:name w:val="List Paragraph1"/>
    <w:basedOn w:val="1"/>
    <w:qFormat/>
    <w:uiPriority w:val="0"/>
    <w:pPr>
      <w:ind w:firstLine="420" w:firstLineChars="200"/>
    </w:pPr>
    <w:rPr>
      <w:rFonts w:ascii="Calibri" w:hAnsi="Calibri"/>
      <w:szCs w:val="22"/>
    </w:rPr>
  </w:style>
  <w:style w:type="paragraph" w:customStyle="1" w:styleId="416">
    <w:name w:val="页脚 New New New New New New New New New"/>
    <w:basedOn w:val="417"/>
    <w:qFormat/>
    <w:uiPriority w:val="0"/>
    <w:pPr>
      <w:tabs>
        <w:tab w:val="center" w:pos="4153"/>
        <w:tab w:val="right" w:pos="8306"/>
      </w:tabs>
      <w:snapToGrid w:val="0"/>
      <w:jc w:val="left"/>
    </w:pPr>
    <w:rPr>
      <w:sz w:val="18"/>
      <w:szCs w:val="18"/>
    </w:rPr>
  </w:style>
  <w:style w:type="paragraph" w:customStyle="1" w:styleId="417">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8">
    <w:name w:val="项目5"/>
    <w:basedOn w:val="1"/>
    <w:qFormat/>
    <w:uiPriority w:val="0"/>
    <w:pPr>
      <w:tabs>
        <w:tab w:val="left" w:pos="360"/>
        <w:tab w:val="left" w:pos="874"/>
      </w:tabs>
      <w:spacing w:line="400" w:lineRule="exact"/>
      <w:jc w:val="left"/>
    </w:pPr>
    <w:rPr>
      <w:szCs w:val="20"/>
    </w:rPr>
  </w:style>
  <w:style w:type="paragraph" w:customStyle="1" w:styleId="419">
    <w:name w:val="无间隔1"/>
    <w:qFormat/>
    <w:uiPriority w:val="0"/>
    <w:rPr>
      <w:rFonts w:ascii="Times New Roman" w:hAnsi="Times New Roman" w:eastAsia="宋体" w:cs="Times New Roman"/>
      <w:sz w:val="22"/>
      <w:szCs w:val="22"/>
      <w:lang w:val="en-US" w:eastAsia="zh-CN" w:bidi="ar-SA"/>
    </w:rPr>
  </w:style>
  <w:style w:type="paragraph" w:customStyle="1" w:styleId="420">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color w:val="000000"/>
      <w:kern w:val="0"/>
      <w:sz w:val="20"/>
      <w:szCs w:val="20"/>
    </w:rPr>
  </w:style>
  <w:style w:type="paragraph" w:customStyle="1" w:styleId="421">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22">
    <w:name w:val="Default Paragraph Font Para Char Char Char Char Char Char"/>
    <w:basedOn w:val="1"/>
    <w:qFormat/>
    <w:uiPriority w:val="0"/>
    <w:pPr>
      <w:widowControl/>
      <w:spacing w:after="160" w:afterLines="0" w:line="240" w:lineRule="exact"/>
      <w:jc w:val="left"/>
    </w:pPr>
    <w:rPr>
      <w:rFonts w:ascii="Verdana" w:hAnsi="Verdana"/>
      <w:kern w:val="0"/>
      <w:sz w:val="20"/>
      <w:szCs w:val="20"/>
      <w:lang w:eastAsia="en-US"/>
    </w:rPr>
  </w:style>
  <w:style w:type="paragraph" w:customStyle="1" w:styleId="423">
    <w:name w:val="列出段落22"/>
    <w:basedOn w:val="1"/>
    <w:qFormat/>
    <w:uiPriority w:val="0"/>
    <w:pPr>
      <w:ind w:firstLine="420" w:firstLineChars="200"/>
    </w:pPr>
    <w:rPr>
      <w:sz w:val="24"/>
    </w:rPr>
  </w:style>
  <w:style w:type="paragraph" w:customStyle="1" w:styleId="424">
    <w:name w:val="Char Char Char Char"/>
    <w:basedOn w:val="17"/>
    <w:qFormat/>
    <w:uiPriority w:val="0"/>
    <w:pPr>
      <w:adjustRightInd w:val="0"/>
      <w:snapToGrid w:val="0"/>
      <w:spacing w:line="360" w:lineRule="auto"/>
    </w:pPr>
    <w:rPr>
      <w:rFonts w:ascii="Tahoma" w:hAnsi="Tahoma"/>
      <w:sz w:val="24"/>
    </w:rPr>
  </w:style>
  <w:style w:type="paragraph" w:customStyle="1" w:styleId="425">
    <w:name w:val="xl11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26">
    <w:name w:val="招标标题1"/>
    <w:basedOn w:val="5"/>
    <w:qFormat/>
    <w:uiPriority w:val="0"/>
    <w:pPr>
      <w:numPr>
        <w:ilvl w:val="0"/>
        <w:numId w:val="3"/>
      </w:numPr>
      <w:tabs>
        <w:tab w:val="left" w:pos="950"/>
      </w:tabs>
      <w:adjustRightInd w:val="0"/>
      <w:spacing w:before="240" w:after="120" w:line="300" w:lineRule="auto"/>
      <w:jc w:val="left"/>
    </w:pPr>
    <w:rPr>
      <w:rFonts w:ascii="楷体_GB2312" w:eastAsia="楷体_GB2312"/>
      <w:bCs w:val="0"/>
      <w:kern w:val="2"/>
      <w:sz w:val="24"/>
      <w:szCs w:val="24"/>
      <w:lang w:val="en-US" w:eastAsia="zh-CN"/>
    </w:rPr>
  </w:style>
  <w:style w:type="paragraph" w:customStyle="1" w:styleId="427">
    <w:name w:val="xl13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0"/>
    </w:rPr>
  </w:style>
  <w:style w:type="paragraph" w:customStyle="1" w:styleId="428">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29">
    <w:name w:val="页脚 New New New New New New New New"/>
    <w:basedOn w:val="403"/>
    <w:qFormat/>
    <w:uiPriority w:val="0"/>
    <w:pPr>
      <w:tabs>
        <w:tab w:val="center" w:pos="4153"/>
        <w:tab w:val="right" w:pos="8306"/>
      </w:tabs>
      <w:snapToGrid w:val="0"/>
      <w:jc w:val="left"/>
    </w:pPr>
    <w:rPr>
      <w:sz w:val="18"/>
      <w:szCs w:val="18"/>
    </w:rPr>
  </w:style>
  <w:style w:type="paragraph" w:customStyle="1" w:styleId="430">
    <w:name w:val="样式 首行缩进:  2 字符"/>
    <w:basedOn w:val="1"/>
    <w:qFormat/>
    <w:uiPriority w:val="0"/>
    <w:pPr>
      <w:spacing w:line="400" w:lineRule="exact"/>
      <w:ind w:firstLine="200" w:firstLineChars="200"/>
    </w:pPr>
    <w:rPr>
      <w:rFonts w:cs="宋体"/>
      <w:sz w:val="24"/>
    </w:rPr>
  </w:style>
  <w:style w:type="paragraph" w:customStyle="1" w:styleId="431">
    <w:name w:val="标题1"/>
    <w:basedOn w:val="3"/>
    <w:qFormat/>
    <w:uiPriority w:val="0"/>
    <w:pPr>
      <w:keepLines w:val="0"/>
      <w:widowControl/>
      <w:pBdr>
        <w:bottom w:val="single" w:color="auto" w:sz="8" w:space="6"/>
      </w:pBdr>
      <w:tabs>
        <w:tab w:val="left" w:pos="0"/>
      </w:tabs>
      <w:spacing w:before="480" w:beforeLines="0" w:after="240" w:afterLines="0" w:line="360" w:lineRule="auto"/>
      <w:ind w:left="567" w:hanging="567"/>
      <w:jc w:val="left"/>
    </w:pPr>
    <w:rPr>
      <w:rFonts w:ascii="宋体" w:hAnsi="宋体"/>
      <w:smallCaps/>
      <w:color w:val="000000"/>
      <w:spacing w:val="10"/>
      <w:kern w:val="20"/>
      <w:sz w:val="21"/>
      <w:szCs w:val="21"/>
    </w:rPr>
  </w:style>
  <w:style w:type="paragraph" w:customStyle="1" w:styleId="432">
    <w:name w:val="xl15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FF0000"/>
      <w:kern w:val="0"/>
      <w:sz w:val="20"/>
      <w:szCs w:val="20"/>
    </w:rPr>
  </w:style>
  <w:style w:type="paragraph" w:customStyle="1" w:styleId="433">
    <w:name w:val="Char Char Char"/>
    <w:basedOn w:val="1"/>
    <w:qFormat/>
    <w:uiPriority w:val="0"/>
    <w:pPr>
      <w:widowControl/>
      <w:spacing w:after="160" w:afterLines="0" w:line="240" w:lineRule="exact"/>
      <w:jc w:val="left"/>
    </w:pPr>
    <w:rPr>
      <w:rFonts w:ascii="Verdana" w:hAnsi="Verdana"/>
      <w:kern w:val="0"/>
      <w:sz w:val="20"/>
      <w:szCs w:val="20"/>
      <w:lang w:eastAsia="en-US"/>
    </w:rPr>
  </w:style>
  <w:style w:type="paragraph" w:customStyle="1" w:styleId="434">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35">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36">
    <w:name w:val="pa-11"/>
    <w:basedOn w:val="1"/>
    <w:qFormat/>
    <w:uiPriority w:val="0"/>
    <w:pPr>
      <w:widowControl/>
      <w:spacing w:before="169" w:after="169"/>
      <w:jc w:val="left"/>
    </w:pPr>
    <w:rPr>
      <w:rFonts w:ascii="宋体" w:hAnsi="宋体" w:cs="宋体"/>
      <w:kern w:val="0"/>
      <w:sz w:val="24"/>
    </w:rPr>
  </w:style>
  <w:style w:type="paragraph" w:customStyle="1" w:styleId="437">
    <w:name w:val="样式1 正文（首行缩进两字） Char + Times New Roman"/>
    <w:qFormat/>
    <w:uiPriority w:val="0"/>
    <w:pPr>
      <w:spacing w:line="360" w:lineRule="auto"/>
      <w:ind w:firstLine="420"/>
    </w:pPr>
    <w:rPr>
      <w:rFonts w:ascii="Arial" w:hAnsi="Arial" w:eastAsia="宋体" w:cs="Arial"/>
      <w:bCs/>
      <w:kern w:val="2"/>
      <w:sz w:val="24"/>
      <w:szCs w:val="24"/>
      <w:lang w:val="en-US" w:eastAsia="zh-CN" w:bidi="ar-SA"/>
    </w:rPr>
  </w:style>
  <w:style w:type="paragraph" w:customStyle="1" w:styleId="438">
    <w:name w:val="样式 标题 2 + (西文) 宋体 非加粗 居中"/>
    <w:basedOn w:val="4"/>
    <w:qFormat/>
    <w:uiPriority w:val="0"/>
    <w:pPr>
      <w:jc w:val="center"/>
    </w:pPr>
    <w:rPr>
      <w:rFonts w:ascii="宋体" w:hAnsi="宋体" w:cs="宋体"/>
      <w:b w:val="0"/>
      <w:bCs w:val="0"/>
      <w:spacing w:val="2"/>
      <w:sz w:val="28"/>
      <w:szCs w:val="20"/>
    </w:rPr>
  </w:style>
  <w:style w:type="paragraph" w:customStyle="1" w:styleId="439">
    <w:name w:val="Normal"/>
    <w:basedOn w:val="1"/>
    <w:qFormat/>
    <w:uiPriority w:val="0"/>
    <w:rPr>
      <w:rFonts w:eastAsia="Times New Roman" w:cs="宋体"/>
      <w:kern w:val="0"/>
      <w:szCs w:val="20"/>
      <w:lang w:eastAsia="en-US"/>
    </w:rPr>
  </w:style>
  <w:style w:type="paragraph" w:customStyle="1" w:styleId="440">
    <w:name w:val="Bullets"/>
    <w:basedOn w:val="1"/>
    <w:qFormat/>
    <w:uiPriority w:val="0"/>
    <w:pPr>
      <w:widowControl/>
      <w:adjustRightInd w:val="0"/>
      <w:snapToGrid w:val="0"/>
      <w:spacing w:before="60" w:after="60"/>
    </w:pPr>
    <w:rPr>
      <w:kern w:val="0"/>
      <w:sz w:val="24"/>
      <w:lang w:val="en-GB"/>
    </w:rPr>
  </w:style>
  <w:style w:type="paragraph" w:customStyle="1" w:styleId="441">
    <w:name w:val=" Char"/>
    <w:basedOn w:val="17"/>
    <w:qFormat/>
    <w:uiPriority w:val="0"/>
    <w:pPr>
      <w:widowControl/>
      <w:ind w:firstLine="454"/>
      <w:jc w:val="left"/>
    </w:pPr>
    <w:rPr>
      <w:rFonts w:ascii="Tahoma" w:hAnsi="Tahoma" w:cs="宋体"/>
      <w:kern w:val="0"/>
      <w:sz w:val="24"/>
      <w:szCs w:val="20"/>
    </w:rPr>
  </w:style>
  <w:style w:type="paragraph" w:customStyle="1" w:styleId="442">
    <w:name w:val=" Char2"/>
    <w:basedOn w:val="1"/>
    <w:qFormat/>
    <w:uiPriority w:val="0"/>
    <w:rPr>
      <w:szCs w:val="20"/>
    </w:rPr>
  </w:style>
  <w:style w:type="paragraph" w:customStyle="1" w:styleId="443">
    <w:name w:val="xl1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444">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445">
    <w:name w:val="文章总标题"/>
    <w:basedOn w:val="1"/>
    <w:next w:val="368"/>
    <w:qFormat/>
    <w:uiPriority w:val="0"/>
    <w:pPr>
      <w:widowControl/>
      <w:spacing w:before="566" w:beforeLines="0" w:after="544" w:afterLines="0" w:line="566" w:lineRule="atLeast"/>
      <w:jc w:val="center"/>
      <w:textAlignment w:val="baseline"/>
    </w:pPr>
    <w:rPr>
      <w:rFonts w:ascii="Arial" w:eastAsia="黑体"/>
      <w:color w:val="000000"/>
      <w:kern w:val="0"/>
      <w:sz w:val="54"/>
      <w:szCs w:val="20"/>
    </w:rPr>
  </w:style>
  <w:style w:type="paragraph" w:customStyle="1" w:styleId="446">
    <w:name w:val="附录表标题"/>
    <w:next w:val="1"/>
    <w:qFormat/>
    <w:uiPriority w:val="0"/>
    <w:pPr>
      <w:jc w:val="center"/>
    </w:pPr>
    <w:rPr>
      <w:rFonts w:ascii="黑体" w:hAnsi="Times New Roman" w:eastAsia="黑体" w:cs="Times New Roman"/>
      <w:kern w:val="21"/>
      <w:sz w:val="21"/>
      <w:lang w:val="en-US" w:eastAsia="zh-CN" w:bidi="ar-SA"/>
    </w:rPr>
  </w:style>
  <w:style w:type="paragraph" w:customStyle="1" w:styleId="447">
    <w:name w:val="xl1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333333"/>
      <w:kern w:val="0"/>
      <w:sz w:val="20"/>
      <w:szCs w:val="20"/>
    </w:rPr>
  </w:style>
  <w:style w:type="paragraph" w:customStyle="1" w:styleId="448">
    <w:name w:val="xl12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449">
    <w:name w:val="Header Odd"/>
    <w:basedOn w:val="36"/>
    <w:qFormat/>
    <w:uiPriority w:val="0"/>
    <w:pPr>
      <w:keepLines/>
      <w:widowControl/>
      <w:pBdr>
        <w:bottom w:val="none" w:color="auto" w:sz="0" w:space="0"/>
      </w:pBdr>
      <w:tabs>
        <w:tab w:val="right" w:pos="0"/>
        <w:tab w:val="center" w:pos="4320"/>
        <w:tab w:val="right" w:pos="8640"/>
        <w:tab w:val="clear" w:pos="4153"/>
        <w:tab w:val="clear" w:pos="8306"/>
      </w:tabs>
      <w:snapToGrid/>
      <w:jc w:val="right"/>
    </w:pPr>
    <w:rPr>
      <w:kern w:val="0"/>
      <w:sz w:val="20"/>
      <w:szCs w:val="10"/>
      <w:lang w:eastAsia="en-US"/>
    </w:rPr>
  </w:style>
  <w:style w:type="paragraph" w:customStyle="1" w:styleId="450">
    <w:name w:val="pa-10"/>
    <w:basedOn w:val="1"/>
    <w:qFormat/>
    <w:uiPriority w:val="0"/>
    <w:pPr>
      <w:widowControl/>
      <w:spacing w:before="169" w:after="169"/>
      <w:jc w:val="left"/>
    </w:pPr>
    <w:rPr>
      <w:rFonts w:ascii="宋体" w:hAnsi="宋体" w:cs="宋体"/>
      <w:kern w:val="0"/>
      <w:sz w:val="24"/>
    </w:rPr>
  </w:style>
  <w:style w:type="paragraph" w:customStyle="1" w:styleId="451">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452">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53">
    <w:name w:val="页眉 New New New New New New New New New"/>
    <w:basedOn w:val="417"/>
    <w:qFormat/>
    <w:uiPriority w:val="0"/>
    <w:pPr>
      <w:pBdr>
        <w:bottom w:val="single" w:color="auto" w:sz="6" w:space="1"/>
      </w:pBdr>
      <w:tabs>
        <w:tab w:val="center" w:pos="4153"/>
        <w:tab w:val="right" w:pos="8306"/>
      </w:tabs>
      <w:snapToGrid w:val="0"/>
      <w:jc w:val="center"/>
    </w:pPr>
    <w:rPr>
      <w:sz w:val="18"/>
      <w:szCs w:val="18"/>
    </w:rPr>
  </w:style>
  <w:style w:type="paragraph" w:customStyle="1" w:styleId="454">
    <w:name w:val="xl11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455">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56">
    <w:name w:val=" Char Char Char Char Char Char Char Char Char Char Char Char"/>
    <w:basedOn w:val="1"/>
    <w:qFormat/>
    <w:uiPriority w:val="0"/>
    <w:pPr>
      <w:widowControl/>
      <w:spacing w:after="160" w:afterLines="0" w:line="240" w:lineRule="exact"/>
      <w:jc w:val="left"/>
    </w:pPr>
    <w:rPr>
      <w:rFonts w:ascii="Verdana" w:hAnsi="Verdana"/>
      <w:kern w:val="0"/>
      <w:sz w:val="20"/>
      <w:szCs w:val="20"/>
      <w:lang w:eastAsia="en-US"/>
    </w:rPr>
  </w:style>
  <w:style w:type="paragraph" w:customStyle="1" w:styleId="457">
    <w:name w:val="Char Char1"/>
    <w:basedOn w:val="1"/>
    <w:qFormat/>
    <w:uiPriority w:val="0"/>
    <w:pPr>
      <w:widowControl/>
      <w:spacing w:after="160" w:afterLines="0" w:line="240" w:lineRule="exact"/>
      <w:jc w:val="left"/>
    </w:pPr>
    <w:rPr>
      <w:rFonts w:ascii="Verdana" w:hAnsi="Verdana" w:eastAsia="楷体_GB2312" w:cs="宋体"/>
      <w:b/>
      <w:i/>
      <w:iCs/>
      <w:color w:val="000000"/>
      <w:kern w:val="0"/>
      <w:sz w:val="20"/>
      <w:lang w:eastAsia="en-US"/>
    </w:rPr>
  </w:style>
  <w:style w:type="paragraph" w:customStyle="1" w:styleId="458">
    <w:name w:val="Char1 Char Char Char Char Char Char"/>
    <w:basedOn w:val="1"/>
    <w:qFormat/>
    <w:uiPriority w:val="0"/>
    <w:rPr>
      <w:rFonts w:ascii="Tahoma" w:hAnsi="Tahoma"/>
      <w:sz w:val="24"/>
      <w:szCs w:val="20"/>
    </w:rPr>
  </w:style>
  <w:style w:type="paragraph" w:customStyle="1" w:styleId="459">
    <w:name w:val="纯文本1"/>
    <w:basedOn w:val="1"/>
    <w:qFormat/>
    <w:uiPriority w:val="0"/>
    <w:rPr>
      <w:rFonts w:ascii="宋体" w:hAnsi="Courier New"/>
      <w:szCs w:val="21"/>
    </w:rPr>
  </w:style>
  <w:style w:type="paragraph" w:customStyle="1" w:styleId="460">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61">
    <w:name w:val="font8"/>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462">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63">
    <w:name w:val="表内文字"/>
    <w:basedOn w:val="1"/>
    <w:qFormat/>
    <w:uiPriority w:val="0"/>
    <w:pPr>
      <w:snapToGrid w:val="0"/>
      <w:spacing w:before="50" w:beforeLines="0" w:after="50" w:afterLines="0" w:line="360" w:lineRule="exact"/>
    </w:pPr>
    <w:rPr>
      <w:rFonts w:ascii="宋体" w:hAnsi="宋体"/>
      <w:b/>
      <w:color w:val="0000FF"/>
      <w:szCs w:val="21"/>
    </w:rPr>
  </w:style>
  <w:style w:type="paragraph" w:customStyle="1" w:styleId="464">
    <w:name w:val="Body"/>
    <w:basedOn w:val="1"/>
    <w:qFormat/>
    <w:uiPriority w:val="0"/>
    <w:pPr>
      <w:widowControl/>
      <w:tabs>
        <w:tab w:val="left" w:pos="1980"/>
      </w:tabs>
      <w:spacing w:before="80" w:beforeLines="0" w:after="80" w:afterLines="0" w:line="360" w:lineRule="auto"/>
      <w:jc w:val="center"/>
    </w:pPr>
    <w:rPr>
      <w:szCs w:val="21"/>
    </w:rPr>
  </w:style>
  <w:style w:type="paragraph" w:customStyle="1" w:styleId="46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66">
    <w:name w:val="样式 样式 样式 样式 正文首行缩进 + 首行缩进:  1 字符5 + Times New Roman + 首行缩进:  2 字..."/>
    <w:basedOn w:val="1"/>
    <w:qFormat/>
    <w:uiPriority w:val="0"/>
    <w:pPr>
      <w:snapToGrid w:val="0"/>
      <w:spacing w:line="360" w:lineRule="auto"/>
      <w:ind w:firstLine="420" w:firstLineChars="200"/>
    </w:pPr>
    <w:rPr>
      <w:color w:val="000000"/>
      <w:szCs w:val="20"/>
    </w:rPr>
  </w:style>
  <w:style w:type="paragraph" w:customStyle="1" w:styleId="467">
    <w:name w:val="pa-4"/>
    <w:basedOn w:val="1"/>
    <w:qFormat/>
    <w:uiPriority w:val="0"/>
    <w:pPr>
      <w:widowControl/>
      <w:spacing w:before="169" w:after="169"/>
      <w:jc w:val="left"/>
    </w:pPr>
    <w:rPr>
      <w:rFonts w:ascii="宋体" w:hAnsi="宋体" w:cs="宋体"/>
      <w:kern w:val="0"/>
      <w:sz w:val="24"/>
    </w:rPr>
  </w:style>
  <w:style w:type="paragraph" w:customStyle="1" w:styleId="468">
    <w:name w:val="页脚 New New New New New"/>
    <w:basedOn w:val="352"/>
    <w:qFormat/>
    <w:uiPriority w:val="0"/>
    <w:pPr>
      <w:tabs>
        <w:tab w:val="center" w:pos="4153"/>
        <w:tab w:val="right" w:pos="8306"/>
      </w:tabs>
      <w:snapToGrid w:val="0"/>
      <w:jc w:val="left"/>
    </w:pPr>
    <w:rPr>
      <w:sz w:val="18"/>
      <w:szCs w:val="18"/>
    </w:rPr>
  </w:style>
  <w:style w:type="paragraph" w:customStyle="1" w:styleId="469">
    <w:name w:val="2ji"/>
    <w:basedOn w:val="4"/>
    <w:qFormat/>
    <w:uiPriority w:val="0"/>
    <w:pPr>
      <w:adjustRightInd w:val="0"/>
      <w:spacing w:before="0" w:beforeLines="0" w:after="0" w:afterLines="0" w:line="360" w:lineRule="auto"/>
      <w:textAlignment w:val="baseline"/>
    </w:pPr>
    <w:rPr>
      <w:rFonts w:ascii="宋体" w:hAnsi="宋体" w:eastAsia="宋体"/>
      <w:sz w:val="21"/>
      <w:szCs w:val="21"/>
    </w:rPr>
  </w:style>
  <w:style w:type="paragraph" w:customStyle="1" w:styleId="470">
    <w:name w:val="页眉 New New New"/>
    <w:basedOn w:val="350"/>
    <w:qFormat/>
    <w:uiPriority w:val="0"/>
    <w:pPr>
      <w:pBdr>
        <w:bottom w:val="single" w:color="auto" w:sz="6" w:space="1"/>
      </w:pBdr>
      <w:tabs>
        <w:tab w:val="center" w:pos="4153"/>
        <w:tab w:val="right" w:pos="8306"/>
      </w:tabs>
      <w:snapToGrid w:val="0"/>
      <w:jc w:val="center"/>
    </w:pPr>
    <w:rPr>
      <w:sz w:val="18"/>
      <w:szCs w:val="18"/>
    </w:rPr>
  </w:style>
  <w:style w:type="paragraph" w:customStyle="1" w:styleId="471">
    <w:name w:val="xl1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472">
    <w:name w:val="样式 正文文字 + 小四 段后: 0 磅 行距: 1.5 倍行距"/>
    <w:basedOn w:val="21"/>
    <w:qFormat/>
    <w:uiPriority w:val="0"/>
    <w:pPr>
      <w:spacing w:line="360" w:lineRule="auto"/>
      <w:ind w:firstLine="480" w:firstLineChars="200"/>
    </w:pPr>
    <w:rPr>
      <w:rFonts w:cs="宋体"/>
      <w:szCs w:val="20"/>
    </w:rPr>
  </w:style>
  <w:style w:type="paragraph" w:customStyle="1" w:styleId="473">
    <w:name w:val="Char Char Char1 Char Char Char1 Char Char Char Char Char Char"/>
    <w:basedOn w:val="1"/>
    <w:qFormat/>
    <w:uiPriority w:val="0"/>
    <w:pPr>
      <w:ind w:firstLine="200" w:firstLineChars="200"/>
    </w:pPr>
    <w:rPr>
      <w:rFonts w:ascii="Tahoma" w:hAnsi="Tahoma"/>
      <w:sz w:val="24"/>
      <w:szCs w:val="20"/>
    </w:rPr>
  </w:style>
  <w:style w:type="paragraph" w:customStyle="1" w:styleId="474">
    <w:name w:val="unnamed1"/>
    <w:basedOn w:val="1"/>
    <w:qFormat/>
    <w:uiPriority w:val="0"/>
    <w:pPr>
      <w:widowControl/>
      <w:spacing w:before="100" w:beforeAutospacing="1" w:after="100" w:afterAutospacing="1" w:line="288" w:lineRule="auto"/>
      <w:jc w:val="left"/>
    </w:pPr>
    <w:rPr>
      <w:rFonts w:ascii="宋体" w:hAnsi="宋体"/>
      <w:kern w:val="0"/>
      <w:szCs w:val="21"/>
    </w:rPr>
  </w:style>
  <w:style w:type="paragraph" w:customStyle="1" w:styleId="475">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76">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77">
    <w:name w:val="xl1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78">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79">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80">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81">
    <w:name w:val="xl8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82">
    <w:name w:val="表格"/>
    <w:basedOn w:val="1"/>
    <w:qFormat/>
    <w:uiPriority w:val="0"/>
    <w:pPr>
      <w:spacing w:line="400" w:lineRule="exact"/>
    </w:pPr>
    <w:rPr>
      <w:sz w:val="24"/>
    </w:rPr>
  </w:style>
  <w:style w:type="paragraph" w:customStyle="1" w:styleId="483">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84">
    <w:name w:val="1"/>
    <w:basedOn w:val="1"/>
    <w:next w:val="29"/>
    <w:qFormat/>
    <w:uiPriority w:val="0"/>
    <w:rPr>
      <w:rFonts w:ascii="宋体" w:hAnsi="Courier New"/>
      <w:szCs w:val="20"/>
    </w:rPr>
  </w:style>
  <w:style w:type="paragraph" w:customStyle="1" w:styleId="485">
    <w:name w:val="标题3"/>
    <w:basedOn w:val="5"/>
    <w:qFormat/>
    <w:uiPriority w:val="0"/>
    <w:pPr>
      <w:keepLines w:val="0"/>
      <w:widowControl/>
      <w:tabs>
        <w:tab w:val="left" w:pos="1247"/>
      </w:tabs>
      <w:spacing w:before="240" w:beforeLines="0" w:after="120" w:afterLines="0" w:line="360" w:lineRule="auto"/>
      <w:ind w:left="1247" w:hanging="1247"/>
      <w:jc w:val="left"/>
    </w:pPr>
    <w:rPr>
      <w:rFonts w:ascii="Arial" w:hAnsi="Arial"/>
      <w:sz w:val="52"/>
      <w:szCs w:val="52"/>
      <w:lang w:val="en-US" w:eastAsia="zh-CN"/>
    </w:rPr>
  </w:style>
  <w:style w:type="paragraph" w:customStyle="1" w:styleId="486">
    <w:name w:val="默认段落字体 Para Char"/>
    <w:basedOn w:val="1"/>
    <w:qFormat/>
    <w:uiPriority w:val="0"/>
    <w:pPr>
      <w:adjustRightInd w:val="0"/>
      <w:spacing w:line="360" w:lineRule="auto"/>
    </w:pPr>
    <w:rPr>
      <w:szCs w:val="20"/>
    </w:rPr>
  </w:style>
  <w:style w:type="paragraph" w:customStyle="1" w:styleId="487">
    <w:name w:val="xl1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88">
    <w:name w:val="正文首行缩进两字符"/>
    <w:basedOn w:val="1"/>
    <w:qFormat/>
    <w:uiPriority w:val="0"/>
    <w:pPr>
      <w:spacing w:line="360" w:lineRule="auto"/>
      <w:ind w:firstLine="200" w:firstLineChars="200"/>
    </w:pPr>
  </w:style>
  <w:style w:type="paragraph" w:customStyle="1" w:styleId="489">
    <w:name w:val="Char Char Char Char Char Char Char Char Char"/>
    <w:basedOn w:val="1"/>
    <w:qFormat/>
    <w:uiPriority w:val="0"/>
    <w:pPr>
      <w:widowControl/>
      <w:spacing w:after="160" w:afterLines="0" w:line="240" w:lineRule="exact"/>
      <w:jc w:val="left"/>
    </w:pPr>
    <w:rPr>
      <w:szCs w:val="20"/>
    </w:rPr>
  </w:style>
  <w:style w:type="paragraph" w:customStyle="1" w:styleId="490">
    <w:name w:val="2-2ji"/>
    <w:basedOn w:val="4"/>
    <w:qFormat/>
    <w:uiPriority w:val="0"/>
    <w:pPr>
      <w:adjustRightInd w:val="0"/>
      <w:spacing w:before="0" w:beforeLines="0" w:after="0" w:afterLines="0" w:line="360" w:lineRule="auto"/>
      <w:jc w:val="center"/>
      <w:textAlignment w:val="baseline"/>
    </w:pPr>
    <w:rPr>
      <w:rFonts w:ascii="宋体" w:hAnsi="宋体" w:eastAsia="宋体"/>
      <w:bCs w:val="0"/>
      <w:sz w:val="36"/>
    </w:rPr>
  </w:style>
  <w:style w:type="paragraph" w:customStyle="1" w:styleId="491">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92">
    <w:name w:val=" 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493">
    <w:name w:val="Plain Text1"/>
    <w:basedOn w:val="1"/>
    <w:qFormat/>
    <w:uiPriority w:val="0"/>
    <w:pPr>
      <w:autoSpaceDE w:val="0"/>
      <w:autoSpaceDN w:val="0"/>
      <w:adjustRightInd w:val="0"/>
    </w:pPr>
    <w:rPr>
      <w:rFonts w:ascii="宋体" w:hAnsi="Tms Rmn"/>
      <w:kern w:val="0"/>
      <w:szCs w:val="20"/>
    </w:rPr>
  </w:style>
  <w:style w:type="paragraph" w:customStyle="1" w:styleId="494">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95">
    <w:name w:val="样式 标题 1H1标题 1 Char Char Char Char Char Char Char Char + 四号 加粗"/>
    <w:basedOn w:val="1"/>
    <w:qFormat/>
    <w:uiPriority w:val="0"/>
    <w:pPr>
      <w:outlineLvl w:val="0"/>
    </w:pPr>
    <w:rPr>
      <w:rFonts w:ascii="仿宋_GB2312" w:hAnsi="宋体" w:eastAsia="仿宋_GB2312"/>
      <w:sz w:val="28"/>
      <w:szCs w:val="28"/>
    </w:rPr>
  </w:style>
  <w:style w:type="paragraph" w:customStyle="1" w:styleId="496">
    <w:name w:val="目录4"/>
    <w:basedOn w:val="1"/>
    <w:next w:val="1"/>
    <w:qFormat/>
    <w:uiPriority w:val="0"/>
    <w:pPr>
      <w:widowControl/>
      <w:tabs>
        <w:tab w:val="left" w:leader="dot" w:pos="8503"/>
      </w:tabs>
      <w:spacing w:line="317" w:lineRule="atLeast"/>
      <w:ind w:firstLine="629"/>
      <w:textAlignment w:val="baseline"/>
    </w:pPr>
    <w:rPr>
      <w:color w:val="000000"/>
      <w:kern w:val="0"/>
      <w:szCs w:val="20"/>
    </w:rPr>
  </w:style>
  <w:style w:type="paragraph" w:customStyle="1" w:styleId="497">
    <w:name w:val="xl13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498">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99">
    <w:name w:val=" Char Char Char"/>
    <w:basedOn w:val="1"/>
    <w:qFormat/>
    <w:uiPriority w:val="0"/>
    <w:pPr>
      <w:widowControl/>
      <w:spacing w:after="160" w:afterLines="0" w:line="240" w:lineRule="exact"/>
      <w:jc w:val="left"/>
    </w:pPr>
    <w:rPr>
      <w:rFonts w:ascii="Verdana" w:hAnsi="Verdana"/>
      <w:kern w:val="0"/>
      <w:sz w:val="20"/>
      <w:szCs w:val="20"/>
      <w:lang w:eastAsia="en-US"/>
    </w:rPr>
  </w:style>
  <w:style w:type="paragraph" w:customStyle="1" w:styleId="500">
    <w:name w:val="p0"/>
    <w:basedOn w:val="1"/>
    <w:qFormat/>
    <w:uiPriority w:val="0"/>
    <w:pPr>
      <w:widowControl/>
    </w:pPr>
    <w:rPr>
      <w:kern w:val="0"/>
      <w:szCs w:val="21"/>
    </w:rPr>
  </w:style>
  <w:style w:type="paragraph" w:customStyle="1" w:styleId="501">
    <w:name w:val="p15"/>
    <w:basedOn w:val="1"/>
    <w:link w:val="502"/>
    <w:qFormat/>
    <w:uiPriority w:val="99"/>
    <w:pPr>
      <w:widowControl/>
    </w:pPr>
    <w:rPr>
      <w:rFonts w:ascii="宋体" w:hAnsi="宋体"/>
      <w:kern w:val="0"/>
      <w:szCs w:val="21"/>
    </w:rPr>
  </w:style>
  <w:style w:type="character" w:customStyle="1" w:styleId="502">
    <w:name w:val="p15 Char"/>
    <w:link w:val="501"/>
    <w:qFormat/>
    <w:uiPriority w:val="99"/>
    <w:rPr>
      <w:rFonts w:ascii="宋体" w:hAnsi="宋体" w:cs="宋体"/>
      <w:sz w:val="21"/>
      <w:szCs w:val="21"/>
    </w:rPr>
  </w:style>
  <w:style w:type="paragraph" w:customStyle="1" w:styleId="503">
    <w:name w:val="F2"/>
    <w:basedOn w:val="1"/>
    <w:qFormat/>
    <w:uiPriority w:val="0"/>
    <w:pPr>
      <w:autoSpaceDE w:val="0"/>
      <w:autoSpaceDN w:val="0"/>
      <w:adjustRightInd w:val="0"/>
      <w:ind w:firstLine="601"/>
    </w:pPr>
    <w:rPr>
      <w:kern w:val="0"/>
      <w:sz w:val="24"/>
      <w:szCs w:val="20"/>
    </w:rPr>
  </w:style>
  <w:style w:type="paragraph" w:customStyle="1" w:styleId="504">
    <w:name w:val="页眉 New New New New New New New"/>
    <w:basedOn w:val="505"/>
    <w:qFormat/>
    <w:uiPriority w:val="0"/>
    <w:pPr>
      <w:pBdr>
        <w:bottom w:val="single" w:color="auto" w:sz="6" w:space="1"/>
      </w:pBdr>
      <w:tabs>
        <w:tab w:val="center" w:pos="4153"/>
        <w:tab w:val="right" w:pos="8306"/>
      </w:tabs>
      <w:snapToGrid w:val="0"/>
      <w:jc w:val="center"/>
    </w:pPr>
    <w:rPr>
      <w:sz w:val="18"/>
      <w:szCs w:val="18"/>
    </w:rPr>
  </w:style>
  <w:style w:type="paragraph" w:customStyle="1" w:styleId="505">
    <w:name w:val="正文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6">
    <w:name w:val="样式 标题 3标题1.1二级节名h33rd level3l3Level 3 HeadH3heading 3 +..."/>
    <w:basedOn w:val="5"/>
    <w:qFormat/>
    <w:uiPriority w:val="0"/>
    <w:pPr>
      <w:numPr>
        <w:ilvl w:val="2"/>
        <w:numId w:val="1"/>
      </w:numPr>
      <w:spacing w:before="0" w:after="0" w:line="360" w:lineRule="auto"/>
      <w:jc w:val="left"/>
    </w:pPr>
    <w:rPr>
      <w:sz w:val="28"/>
      <w:szCs w:val="20"/>
    </w:rPr>
  </w:style>
  <w:style w:type="paragraph" w:customStyle="1" w:styleId="507">
    <w:name w:val="Char Char Char1 Char Char Char Char Char Char Char Char Char Char Char Char Char Char Char"/>
    <w:basedOn w:val="1"/>
    <w:qFormat/>
    <w:uiPriority w:val="0"/>
    <w:pPr>
      <w:widowControl/>
      <w:adjustRightInd w:val="0"/>
      <w:spacing w:after="160" w:afterLines="0" w:line="240" w:lineRule="exact"/>
      <w:jc w:val="left"/>
    </w:pPr>
    <w:rPr>
      <w:rFonts w:ascii="Verdana" w:hAnsi="Verdana"/>
      <w:kern w:val="0"/>
      <w:sz w:val="20"/>
      <w:szCs w:val="20"/>
      <w:lang w:eastAsia="en-US"/>
    </w:rPr>
  </w:style>
  <w:style w:type="paragraph" w:customStyle="1" w:styleId="508">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09">
    <w:name w:val="xl14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18"/>
      <w:szCs w:val="18"/>
    </w:rPr>
  </w:style>
  <w:style w:type="paragraph" w:customStyle="1" w:styleId="510">
    <w:name w:val="页脚 New New New New New New"/>
    <w:basedOn w:val="363"/>
    <w:qFormat/>
    <w:uiPriority w:val="0"/>
    <w:pPr>
      <w:tabs>
        <w:tab w:val="center" w:pos="4153"/>
        <w:tab w:val="right" w:pos="8306"/>
      </w:tabs>
      <w:snapToGrid w:val="0"/>
      <w:jc w:val="left"/>
    </w:pPr>
    <w:rPr>
      <w:sz w:val="18"/>
      <w:szCs w:val="18"/>
    </w:rPr>
  </w:style>
  <w:style w:type="paragraph" w:customStyle="1" w:styleId="511">
    <w:name w:val="表格文字"/>
    <w:basedOn w:val="22"/>
    <w:next w:val="1"/>
    <w:qFormat/>
    <w:uiPriority w:val="99"/>
    <w:pPr>
      <w:spacing w:before="25" w:after="25"/>
      <w:jc w:val="left"/>
    </w:pPr>
    <w:rPr>
      <w:bCs/>
      <w:spacing w:val="10"/>
      <w:kern w:val="0"/>
      <w:sz w:val="24"/>
    </w:rPr>
  </w:style>
  <w:style w:type="paragraph" w:customStyle="1" w:styleId="512">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13">
    <w:name w:val="正文文本缩进 Char Char Char Char"/>
    <w:basedOn w:val="1"/>
    <w:qFormat/>
    <w:uiPriority w:val="0"/>
    <w:pPr>
      <w:ind w:firstLine="540"/>
    </w:pPr>
    <w:rPr>
      <w:rFonts w:hint="eastAsia" w:ascii="宋体" w:hAnsi="Courier New"/>
      <w:szCs w:val="20"/>
    </w:rPr>
  </w:style>
  <w:style w:type="paragraph" w:customStyle="1" w:styleId="514">
    <w:name w:val="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515">
    <w:name w:val="正文1"/>
    <w:qFormat/>
    <w:uiPriority w:val="0"/>
    <w:pPr>
      <w:jc w:val="both"/>
    </w:pPr>
    <w:rPr>
      <w:rFonts w:ascii="Times New Roman" w:hAnsi="Times New Roman" w:eastAsia="宋体" w:cs="Times New Roman"/>
      <w:lang w:val="en-US" w:eastAsia="zh-CN" w:bidi="ar-SA"/>
    </w:rPr>
  </w:style>
  <w:style w:type="paragraph" w:customStyle="1" w:styleId="516">
    <w:name w:val="页脚 New"/>
    <w:basedOn w:val="343"/>
    <w:qFormat/>
    <w:uiPriority w:val="0"/>
    <w:pPr>
      <w:tabs>
        <w:tab w:val="center" w:pos="4153"/>
        <w:tab w:val="right" w:pos="8306"/>
      </w:tabs>
      <w:snapToGrid w:val="0"/>
      <w:jc w:val="left"/>
    </w:pPr>
    <w:rPr>
      <w:sz w:val="18"/>
      <w:szCs w:val="18"/>
    </w:rPr>
  </w:style>
  <w:style w:type="paragraph" w:customStyle="1" w:styleId="517">
    <w:name w:val="xl14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518">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19">
    <w:name w:val="xl14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520">
    <w:name w:val="样式1"/>
    <w:basedOn w:val="1"/>
    <w:qFormat/>
    <w:uiPriority w:val="0"/>
    <w:pPr>
      <w:spacing w:before="120" w:beforeLines="0" w:after="120" w:afterLines="0" w:line="300" w:lineRule="auto"/>
    </w:pPr>
    <w:rPr>
      <w:rFonts w:ascii="宋体" w:hAnsi="宋体"/>
      <w:b/>
      <w:sz w:val="24"/>
      <w:szCs w:val="20"/>
    </w:rPr>
  </w:style>
  <w:style w:type="paragraph" w:customStyle="1" w:styleId="521">
    <w:name w:val="_Style 520"/>
    <w:basedOn w:val="3"/>
    <w:next w:val="1"/>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522">
    <w:name w:val="xl8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52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24">
    <w:name w:val="444"/>
    <w:basedOn w:val="1"/>
    <w:qFormat/>
    <w:uiPriority w:val="0"/>
    <w:pPr>
      <w:adjustRightInd w:val="0"/>
      <w:spacing w:line="312" w:lineRule="atLeast"/>
      <w:jc w:val="center"/>
      <w:textAlignment w:val="baseline"/>
    </w:pPr>
    <w:rPr>
      <w:b/>
      <w:kern w:val="0"/>
      <w:sz w:val="36"/>
      <w:szCs w:val="36"/>
    </w:rPr>
  </w:style>
  <w:style w:type="paragraph" w:customStyle="1" w:styleId="525">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526">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527">
    <w:name w:val="p16"/>
    <w:basedOn w:val="1"/>
    <w:qFormat/>
    <w:uiPriority w:val="0"/>
    <w:pPr>
      <w:widowControl/>
    </w:pPr>
    <w:rPr>
      <w:rFonts w:ascii="宋体" w:hAnsi="宋体" w:cs="宋体"/>
      <w:kern w:val="0"/>
      <w:szCs w:val="21"/>
    </w:rPr>
  </w:style>
  <w:style w:type="paragraph" w:customStyle="1" w:styleId="528">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29">
    <w:name w:val="表项"/>
    <w:next w:val="1"/>
    <w:qFormat/>
    <w:uiPriority w:val="0"/>
    <w:pPr>
      <w:keepNext/>
      <w:spacing w:line="300" w:lineRule="auto"/>
      <w:jc w:val="center"/>
      <w:textAlignment w:val="baseline"/>
    </w:pPr>
    <w:rPr>
      <w:rFonts w:ascii="Arial" w:hAnsi="Arial" w:eastAsia="黑体" w:cs="Times New Roman"/>
      <w:sz w:val="21"/>
      <w:lang w:val="en-US" w:eastAsia="zh-CN" w:bidi="ar-SA"/>
    </w:rPr>
  </w:style>
  <w:style w:type="paragraph" w:customStyle="1" w:styleId="530">
    <w:name w:val="xl30"/>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pPr>
    <w:rPr>
      <w:kern w:val="0"/>
      <w:szCs w:val="21"/>
    </w:rPr>
  </w:style>
  <w:style w:type="paragraph" w:customStyle="1" w:styleId="531">
    <w:name w:val="xl15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FF0000"/>
      <w:kern w:val="0"/>
      <w:sz w:val="20"/>
      <w:szCs w:val="20"/>
    </w:rPr>
  </w:style>
  <w:style w:type="paragraph" w:customStyle="1" w:styleId="532">
    <w:name w:val="页脚 New New New New New New New"/>
    <w:basedOn w:val="505"/>
    <w:qFormat/>
    <w:uiPriority w:val="0"/>
    <w:pPr>
      <w:tabs>
        <w:tab w:val="center" w:pos="4153"/>
        <w:tab w:val="right" w:pos="8306"/>
      </w:tabs>
      <w:snapToGrid w:val="0"/>
      <w:jc w:val="left"/>
    </w:pPr>
    <w:rPr>
      <w:sz w:val="18"/>
      <w:szCs w:val="18"/>
    </w:rPr>
  </w:style>
  <w:style w:type="paragraph" w:customStyle="1" w:styleId="533">
    <w:name w:val="Normal0"/>
    <w:qFormat/>
    <w:uiPriority w:val="0"/>
    <w:rPr>
      <w:rFonts w:ascii="Times New Roman" w:hAnsi="Times New Roman" w:eastAsia="宋体" w:cs="Times New Roman"/>
      <w:lang w:val="en-US" w:eastAsia="en-US" w:bidi="ar-SA"/>
    </w:rPr>
  </w:style>
  <w:style w:type="paragraph" w:customStyle="1" w:styleId="534">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35">
    <w:name w:val="表格题注"/>
    <w:next w:val="1"/>
    <w:qFormat/>
    <w:uiPriority w:val="0"/>
    <w:pPr>
      <w:keepLines/>
      <w:spacing w:before="312" w:beforeLines="100"/>
      <w:ind w:left="1089" w:hanging="369"/>
      <w:jc w:val="center"/>
    </w:pPr>
    <w:rPr>
      <w:rFonts w:ascii="Arial" w:hAnsi="Arial" w:eastAsia="宋体" w:cs="Times New Roman"/>
      <w:sz w:val="18"/>
      <w:szCs w:val="18"/>
      <w:lang w:val="en-US" w:eastAsia="zh-CN" w:bidi="ar-SA"/>
    </w:rPr>
  </w:style>
  <w:style w:type="paragraph" w:customStyle="1" w:styleId="536">
    <w:name w:val="文档标题"/>
    <w:basedOn w:val="1"/>
    <w:qFormat/>
    <w:uiPriority w:val="0"/>
    <w:pPr>
      <w:widowControl/>
      <w:spacing w:line="360" w:lineRule="auto"/>
      <w:ind w:firstLine="1120" w:firstLineChars="200"/>
      <w:jc w:val="right"/>
    </w:pPr>
    <w:rPr>
      <w:rFonts w:eastAsia="黑体"/>
      <w:bCs/>
      <w:kern w:val="0"/>
      <w:sz w:val="56"/>
      <w:szCs w:val="56"/>
    </w:rPr>
  </w:style>
  <w:style w:type="paragraph" w:customStyle="1" w:styleId="537">
    <w:name w:val="xl11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kern w:val="0"/>
      <w:sz w:val="20"/>
      <w:szCs w:val="20"/>
    </w:rPr>
  </w:style>
  <w:style w:type="paragraph" w:customStyle="1" w:styleId="538">
    <w:name w:val="Char Char Char1 Char"/>
    <w:basedOn w:val="1"/>
    <w:qFormat/>
    <w:uiPriority w:val="0"/>
    <w:pPr>
      <w:tabs>
        <w:tab w:val="left" w:pos="360"/>
      </w:tabs>
      <w:spacing w:line="360" w:lineRule="auto"/>
      <w:ind w:left="482" w:firstLine="200" w:firstLineChars="200"/>
    </w:pPr>
    <w:rPr>
      <w:rFonts w:ascii="宋体"/>
      <w:sz w:val="24"/>
      <w:szCs w:val="20"/>
    </w:rPr>
  </w:style>
  <w:style w:type="paragraph" w:customStyle="1" w:styleId="539">
    <w:name w:val="xl11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540">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41">
    <w:name w:val="xl1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333333"/>
      <w:kern w:val="0"/>
      <w:sz w:val="20"/>
      <w:szCs w:val="20"/>
    </w:rPr>
  </w:style>
  <w:style w:type="paragraph" w:customStyle="1" w:styleId="542">
    <w:name w:val="xl12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543">
    <w:name w:val="_Style 150"/>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44">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545">
    <w:name w:val="纯文本 New New"/>
    <w:basedOn w:val="505"/>
    <w:qFormat/>
    <w:uiPriority w:val="0"/>
    <w:rPr>
      <w:rFonts w:ascii="宋体" w:hAnsi="Courier New" w:cs="Courier New"/>
      <w:szCs w:val="21"/>
    </w:rPr>
  </w:style>
  <w:style w:type="paragraph" w:customStyle="1" w:styleId="546">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47">
    <w:name w:val="Char Char24"/>
    <w:basedOn w:val="1"/>
    <w:qFormat/>
    <w:uiPriority w:val="0"/>
    <w:pPr>
      <w:widowControl/>
      <w:spacing w:after="160" w:line="240" w:lineRule="exact"/>
      <w:jc w:val="left"/>
    </w:pPr>
  </w:style>
  <w:style w:type="paragraph" w:customStyle="1" w:styleId="548">
    <w:name w:val="标题2"/>
    <w:basedOn w:val="4"/>
    <w:qFormat/>
    <w:uiPriority w:val="0"/>
    <w:pPr>
      <w:snapToGrid w:val="0"/>
      <w:spacing w:line="410" w:lineRule="auto"/>
    </w:pPr>
    <w:rPr>
      <w:rFonts w:eastAsia="宋体"/>
      <w:b w:val="0"/>
      <w:lang w:val="en-US" w:eastAsia="zh-CN"/>
    </w:rPr>
  </w:style>
  <w:style w:type="paragraph" w:customStyle="1" w:styleId="549">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50">
    <w:name w:val="pa-0"/>
    <w:basedOn w:val="1"/>
    <w:qFormat/>
    <w:uiPriority w:val="0"/>
    <w:pPr>
      <w:widowControl/>
      <w:spacing w:before="100" w:beforeAutospacing="1" w:after="100" w:afterAutospacing="1"/>
      <w:jc w:val="left"/>
    </w:pPr>
    <w:rPr>
      <w:rFonts w:ascii="宋体" w:hAnsi="宋体" w:cs="宋体"/>
      <w:kern w:val="0"/>
      <w:sz w:val="24"/>
    </w:rPr>
  </w:style>
  <w:style w:type="paragraph" w:customStyle="1" w:styleId="551">
    <w:name w:val="目录标题"/>
    <w:basedOn w:val="1"/>
    <w:next w:val="1"/>
    <w:qFormat/>
    <w:uiPriority w:val="0"/>
    <w:pPr>
      <w:widowControl/>
      <w:spacing w:before="566" w:beforeLines="0" w:after="544" w:afterLines="0" w:line="566" w:lineRule="atLeast"/>
      <w:ind w:firstLine="419"/>
      <w:jc w:val="center"/>
      <w:textAlignment w:val="baseline"/>
    </w:pPr>
    <w:rPr>
      <w:rFonts w:ascii="Arial" w:eastAsia="黑体"/>
      <w:color w:val="000000"/>
      <w:spacing w:val="566"/>
      <w:kern w:val="0"/>
      <w:sz w:val="54"/>
      <w:szCs w:val="20"/>
    </w:rPr>
  </w:style>
  <w:style w:type="paragraph" w:customStyle="1" w:styleId="552">
    <w:name w:val="font6"/>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553">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54">
    <w:name w:val="默认段落字体 Para Char Char Char Char Char Char Char Char Char1 Char Char Char Char"/>
    <w:basedOn w:val="1"/>
    <w:qFormat/>
    <w:uiPriority w:val="0"/>
    <w:rPr>
      <w:rFonts w:ascii="Tahoma" w:hAnsi="Tahoma"/>
      <w:sz w:val="24"/>
      <w:szCs w:val="20"/>
    </w:rPr>
  </w:style>
  <w:style w:type="paragraph" w:customStyle="1" w:styleId="555">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556">
    <w:name w:val="_Style 301"/>
    <w:next w:val="1"/>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557">
    <w:name w:val="Body Text Indent"/>
    <w:basedOn w:val="1"/>
    <w:qFormat/>
    <w:uiPriority w:val="0"/>
    <w:pPr>
      <w:ind w:firstLine="830" w:firstLineChars="352"/>
    </w:pPr>
    <w:rPr>
      <w:rFonts w:ascii="宋体" w:hAnsi="Courier New"/>
      <w:szCs w:val="20"/>
    </w:rPr>
  </w:style>
  <w:style w:type="paragraph" w:customStyle="1" w:styleId="558">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559">
    <w:name w:val="xl14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560">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561">
    <w:name w:val="目录1"/>
    <w:basedOn w:val="1"/>
    <w:next w:val="1"/>
    <w:qFormat/>
    <w:uiPriority w:val="0"/>
    <w:pPr>
      <w:widowControl/>
      <w:tabs>
        <w:tab w:val="left" w:leader="dot" w:pos="8503"/>
      </w:tabs>
      <w:spacing w:after="136" w:afterLines="0" w:line="289" w:lineRule="atLeast"/>
      <w:jc w:val="left"/>
      <w:textAlignment w:val="baseline"/>
    </w:pPr>
    <w:rPr>
      <w:rFonts w:ascii="Arial" w:eastAsia="黑体"/>
      <w:color w:val="000000"/>
      <w:kern w:val="0"/>
      <w:sz w:val="28"/>
      <w:szCs w:val="20"/>
    </w:rPr>
  </w:style>
  <w:style w:type="paragraph" w:customStyle="1" w:styleId="562">
    <w:name w:val="样式 标题 3 + (中文) 黑体 小四 非加粗 段前: 7.8 磅 段后: 0 磅 行距: 固定值 20 磅"/>
    <w:basedOn w:val="5"/>
    <w:qFormat/>
    <w:uiPriority w:val="0"/>
    <w:pPr>
      <w:spacing w:before="0" w:beforeLines="0" w:after="0" w:afterLines="0" w:line="400" w:lineRule="exact"/>
    </w:pPr>
    <w:rPr>
      <w:rFonts w:eastAsia="黑体" w:cs="宋体"/>
      <w:b w:val="0"/>
      <w:bCs w:val="0"/>
      <w:sz w:val="24"/>
      <w:szCs w:val="20"/>
    </w:rPr>
  </w:style>
  <w:style w:type="paragraph" w:customStyle="1" w:styleId="563">
    <w:name w:val="pa-8"/>
    <w:basedOn w:val="1"/>
    <w:qFormat/>
    <w:uiPriority w:val="0"/>
    <w:pPr>
      <w:widowControl/>
      <w:spacing w:before="169" w:after="169"/>
      <w:jc w:val="left"/>
    </w:pPr>
    <w:rPr>
      <w:rFonts w:ascii="宋体" w:hAnsi="宋体" w:cs="宋体"/>
      <w:kern w:val="0"/>
      <w:sz w:val="24"/>
    </w:rPr>
  </w:style>
  <w:style w:type="paragraph" w:customStyle="1" w:styleId="564">
    <w:name w:val="纯文本 New"/>
    <w:basedOn w:val="1"/>
    <w:qFormat/>
    <w:uiPriority w:val="0"/>
    <w:rPr>
      <w:rFonts w:ascii="宋体" w:hAnsi="Courier New" w:cs="Courier New"/>
      <w:szCs w:val="21"/>
    </w:rPr>
  </w:style>
  <w:style w:type="paragraph" w:customStyle="1" w:styleId="565">
    <w:name w:val="pa-9"/>
    <w:basedOn w:val="1"/>
    <w:qFormat/>
    <w:uiPriority w:val="0"/>
    <w:pPr>
      <w:widowControl/>
      <w:spacing w:before="169" w:after="169"/>
      <w:jc w:val="left"/>
    </w:pPr>
    <w:rPr>
      <w:rFonts w:ascii="宋体" w:hAnsi="宋体" w:cs="宋体"/>
      <w:kern w:val="0"/>
      <w:sz w:val="24"/>
    </w:rPr>
  </w:style>
  <w:style w:type="paragraph" w:customStyle="1" w:styleId="566">
    <w:name w:val="pa-1"/>
    <w:basedOn w:val="1"/>
    <w:qFormat/>
    <w:uiPriority w:val="0"/>
    <w:pPr>
      <w:widowControl/>
      <w:spacing w:before="100" w:beforeAutospacing="1" w:after="100" w:afterAutospacing="1"/>
      <w:jc w:val="left"/>
    </w:pPr>
    <w:rPr>
      <w:rFonts w:ascii="宋体" w:hAnsi="宋体" w:cs="宋体"/>
      <w:kern w:val="0"/>
      <w:sz w:val="24"/>
    </w:rPr>
  </w:style>
  <w:style w:type="paragraph" w:customStyle="1" w:styleId="567">
    <w:name w:val="paragraph1"/>
    <w:basedOn w:val="1"/>
    <w:qFormat/>
    <w:uiPriority w:val="0"/>
    <w:pPr>
      <w:spacing w:line="300" w:lineRule="auto"/>
      <w:ind w:firstLine="200" w:firstLineChars="200"/>
    </w:pPr>
    <w:rPr>
      <w:sz w:val="24"/>
    </w:rPr>
  </w:style>
  <w:style w:type="paragraph" w:customStyle="1" w:styleId="568">
    <w:name w:val="xl14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FF0000"/>
      <w:kern w:val="0"/>
      <w:sz w:val="20"/>
      <w:szCs w:val="20"/>
    </w:rPr>
  </w:style>
  <w:style w:type="character" w:customStyle="1" w:styleId="569">
    <w:name w:val="Char Char151"/>
    <w:qFormat/>
    <w:uiPriority w:val="0"/>
    <w:rPr>
      <w:sz w:val="18"/>
      <w:szCs w:val="18"/>
    </w:rPr>
  </w:style>
  <w:style w:type="character" w:customStyle="1" w:styleId="570">
    <w:name w:val="文档结构图 Char2"/>
    <w:semiHidden/>
    <w:qFormat/>
    <w:uiPriority w:val="0"/>
    <w:rPr>
      <w:rFonts w:ascii="宋体" w:hAnsi="Times New Roman"/>
      <w:kern w:val="2"/>
      <w:sz w:val="18"/>
      <w:szCs w:val="18"/>
    </w:rPr>
  </w:style>
  <w:style w:type="character" w:customStyle="1" w:styleId="571">
    <w:name w:val="Char Char231"/>
    <w:qFormat/>
    <w:uiPriority w:val="0"/>
    <w:rPr>
      <w:rFonts w:hint="default" w:ascii="Times New Roman" w:hAnsi="Times New Roman" w:eastAsia="宋体" w:cs="Times New Roman"/>
      <w:b/>
      <w:bCs/>
      <w:kern w:val="44"/>
      <w:sz w:val="44"/>
      <w:szCs w:val="44"/>
    </w:rPr>
  </w:style>
  <w:style w:type="character" w:customStyle="1" w:styleId="572">
    <w:name w:val="case31"/>
    <w:qFormat/>
    <w:uiPriority w:val="0"/>
    <w:rPr>
      <w:rFonts w:hint="default"/>
      <w:sz w:val="21"/>
      <w:szCs w:val="21"/>
    </w:rPr>
  </w:style>
  <w:style w:type="character" w:customStyle="1" w:styleId="573">
    <w:name w:val="Char Char Char Char Char1"/>
    <w:qFormat/>
    <w:uiPriority w:val="0"/>
    <w:rPr>
      <w:rFonts w:hint="eastAsia" w:ascii="宋体" w:hAnsi="宋体" w:eastAsia="宋体"/>
      <w:b/>
      <w:bCs/>
      <w:kern w:val="44"/>
      <w:sz w:val="44"/>
      <w:szCs w:val="44"/>
      <w:lang w:val="en-US" w:eastAsia="zh-CN" w:bidi="ar-SA"/>
    </w:rPr>
  </w:style>
  <w:style w:type="character" w:customStyle="1" w:styleId="574">
    <w:name w:val="NormalCharacter"/>
    <w:qFormat/>
    <w:uiPriority w:val="0"/>
  </w:style>
  <w:style w:type="paragraph" w:customStyle="1" w:styleId="575">
    <w:name w:val="修订1"/>
    <w:semiHidden/>
    <w:qFormat/>
    <w:uiPriority w:val="99"/>
    <w:rPr>
      <w:rFonts w:ascii="Times New Roman" w:hAnsi="Times New Roman" w:eastAsia="宋体" w:cs="Times New Roman"/>
      <w:kern w:val="2"/>
      <w:sz w:val="24"/>
      <w:szCs w:val="24"/>
      <w:lang w:val="en-US" w:eastAsia="zh-CN" w:bidi="ar-SA"/>
    </w:rPr>
  </w:style>
  <w:style w:type="paragraph" w:customStyle="1" w:styleId="576">
    <w:name w:val="_Style 575"/>
    <w:unhideWhenUsed/>
    <w:qFormat/>
    <w:uiPriority w:val="99"/>
    <w:rPr>
      <w:rFonts w:ascii="Times New Roman" w:hAnsi="Times New Roman" w:eastAsia="宋体" w:cs="Times New Roman"/>
      <w:kern w:val="2"/>
      <w:sz w:val="21"/>
      <w:szCs w:val="24"/>
      <w:lang w:val="en-US" w:eastAsia="zh-CN" w:bidi="ar-SA"/>
    </w:rPr>
  </w:style>
  <w:style w:type="paragraph" w:customStyle="1" w:styleId="577">
    <w:name w:val="列出段落3"/>
    <w:basedOn w:val="1"/>
    <w:qFormat/>
    <w:uiPriority w:val="34"/>
    <w:pPr>
      <w:ind w:firstLine="420" w:firstLineChars="200"/>
    </w:pPr>
    <w:rPr>
      <w:rFonts w:ascii="Calibri" w:hAnsi="Calibri"/>
      <w:szCs w:val="22"/>
    </w:rPr>
  </w:style>
  <w:style w:type="paragraph" w:customStyle="1" w:styleId="578">
    <w:name w:val="_Style 70"/>
    <w:unhideWhenUsed/>
    <w:qFormat/>
    <w:uiPriority w:val="99"/>
    <w:rPr>
      <w:rFonts w:ascii="Times New Roman" w:hAnsi="Times New Roman" w:eastAsia="宋体" w:cs="Times New Roman"/>
      <w:kern w:val="2"/>
      <w:sz w:val="21"/>
      <w:szCs w:val="24"/>
      <w:lang w:val="en-US" w:eastAsia="zh-CN" w:bidi="ar-SA"/>
    </w:rPr>
  </w:style>
  <w:style w:type="paragraph" w:customStyle="1" w:styleId="579">
    <w:name w:val="Char Char1 Char Char Char Char1"/>
    <w:basedOn w:val="17"/>
    <w:qFormat/>
    <w:uiPriority w:val="0"/>
    <w:rPr>
      <w:rFonts w:ascii="Tahoma" w:hAnsi="Tahoma"/>
      <w:sz w:val="24"/>
    </w:rPr>
  </w:style>
  <w:style w:type="paragraph" w:customStyle="1" w:styleId="580">
    <w:name w:val="Char21"/>
    <w:basedOn w:val="1"/>
    <w:qFormat/>
    <w:uiPriority w:val="0"/>
    <w:pPr>
      <w:widowControl/>
      <w:spacing w:line="240" w:lineRule="exact"/>
      <w:jc w:val="left"/>
    </w:pPr>
    <w:rPr>
      <w:rFonts w:ascii="Verdana" w:hAnsi="Verdana"/>
      <w:kern w:val="0"/>
      <w:szCs w:val="20"/>
      <w:lang w:eastAsia="en-US"/>
    </w:rPr>
  </w:style>
  <w:style w:type="paragraph" w:customStyle="1" w:styleId="581">
    <w:name w:val="列出段落4"/>
    <w:basedOn w:val="1"/>
    <w:qFormat/>
    <w:uiPriority w:val="99"/>
    <w:pPr>
      <w:ind w:firstLine="420" w:firstLineChars="200"/>
    </w:pPr>
    <w:rPr>
      <w:rFonts w:ascii="Calibri" w:hAnsi="Calibri"/>
      <w:szCs w:val="22"/>
    </w:rPr>
  </w:style>
  <w:style w:type="paragraph" w:customStyle="1" w:styleId="582">
    <w:name w:val="Char3"/>
    <w:basedOn w:val="17"/>
    <w:qFormat/>
    <w:uiPriority w:val="0"/>
    <w:pPr>
      <w:widowControl/>
      <w:ind w:firstLine="454"/>
      <w:jc w:val="left"/>
    </w:pPr>
    <w:rPr>
      <w:rFonts w:ascii="Tahoma" w:hAnsi="Tahoma" w:cs="宋体"/>
      <w:kern w:val="0"/>
      <w:sz w:val="24"/>
      <w:szCs w:val="20"/>
    </w:rPr>
  </w:style>
  <w:style w:type="paragraph" w:customStyle="1" w:styleId="583">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584">
    <w:name w:val="纯文本11"/>
    <w:basedOn w:val="1"/>
    <w:qFormat/>
    <w:uiPriority w:val="0"/>
    <w:rPr>
      <w:rFonts w:ascii="宋体" w:hAnsi="Courier New"/>
      <w:kern w:val="0"/>
      <w:sz w:val="20"/>
      <w:szCs w:val="20"/>
    </w:rPr>
  </w:style>
  <w:style w:type="paragraph" w:customStyle="1" w:styleId="585">
    <w:name w:val="Char Char Char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character" w:customStyle="1" w:styleId="586">
    <w:name w:val="Char Char152"/>
    <w:qFormat/>
    <w:uiPriority w:val="0"/>
    <w:rPr>
      <w:sz w:val="18"/>
      <w:szCs w:val="18"/>
    </w:rPr>
  </w:style>
  <w:style w:type="character" w:customStyle="1" w:styleId="587">
    <w:name w:val="Char Char Char Char Char2"/>
    <w:qFormat/>
    <w:uiPriority w:val="0"/>
    <w:rPr>
      <w:rFonts w:eastAsia="宋体"/>
      <w:b/>
      <w:bCs/>
      <w:kern w:val="44"/>
      <w:sz w:val="44"/>
      <w:szCs w:val="44"/>
      <w:lang w:val="en-US" w:eastAsia="zh-CN" w:bidi="ar-SA"/>
    </w:rPr>
  </w:style>
  <w:style w:type="character" w:customStyle="1" w:styleId="588">
    <w:name w:val="Char Char232"/>
    <w:qFormat/>
    <w:uiPriority w:val="0"/>
    <w:rPr>
      <w:rFonts w:ascii="Times New Roman" w:hAnsi="Times New Roman" w:eastAsia="宋体" w:cs="Times New Roman"/>
      <w:b/>
      <w:bCs/>
      <w:kern w:val="44"/>
      <w:sz w:val="44"/>
      <w:szCs w:val="44"/>
    </w:rPr>
  </w:style>
  <w:style w:type="paragraph" w:customStyle="1" w:styleId="589">
    <w:name w:val="Char Char1 Char Char Char Char2"/>
    <w:basedOn w:val="17"/>
    <w:qFormat/>
    <w:uiPriority w:val="0"/>
  </w:style>
  <w:style w:type="paragraph" w:customStyle="1" w:styleId="590">
    <w:name w:val="Char Char Char Char Char Char Char Char Char Char Char Char Char Char Char Char2"/>
    <w:basedOn w:val="1"/>
    <w:qFormat/>
    <w:uiPriority w:val="0"/>
    <w:pPr>
      <w:tabs>
        <w:tab w:val="left" w:pos="360"/>
      </w:tabs>
      <w:spacing w:line="360" w:lineRule="auto"/>
      <w:ind w:left="482" w:firstLine="200" w:firstLineChars="200"/>
    </w:pPr>
    <w:rPr>
      <w:rFonts w:ascii="宋体"/>
      <w:sz w:val="24"/>
    </w:rPr>
  </w:style>
  <w:style w:type="paragraph" w:customStyle="1" w:styleId="591">
    <w:name w:val="Char4"/>
    <w:basedOn w:val="17"/>
    <w:qFormat/>
    <w:uiPriority w:val="0"/>
    <w:pPr>
      <w:widowControl/>
      <w:ind w:firstLine="454"/>
      <w:jc w:val="left"/>
    </w:pPr>
    <w:rPr>
      <w:rFonts w:ascii="Tahoma" w:hAnsi="Tahoma" w:cs="宋体"/>
      <w:kern w:val="0"/>
      <w:sz w:val="24"/>
      <w:szCs w:val="20"/>
    </w:rPr>
  </w:style>
  <w:style w:type="paragraph" w:customStyle="1" w:styleId="592">
    <w:name w:val="Char Char Char Char Char Char Char Char Char Char Char 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593">
    <w:name w:val="Char22"/>
    <w:basedOn w:val="1"/>
    <w:qFormat/>
    <w:uiPriority w:val="0"/>
    <w:rPr>
      <w:szCs w:val="20"/>
    </w:rPr>
  </w:style>
  <w:style w:type="paragraph" w:customStyle="1" w:styleId="594">
    <w:name w:val="列表段落1"/>
    <w:basedOn w:val="1"/>
    <w:qFormat/>
    <w:uiPriority w:val="0"/>
    <w:pPr>
      <w:ind w:firstLine="420" w:firstLineChars="200"/>
    </w:pPr>
    <w:rPr>
      <w:rFonts w:ascii="Calibri" w:hAnsi="Calibri"/>
      <w:szCs w:val="22"/>
    </w:rPr>
  </w:style>
  <w:style w:type="paragraph" w:customStyle="1" w:styleId="595">
    <w:name w:val="纯文本2"/>
    <w:basedOn w:val="1"/>
    <w:qFormat/>
    <w:uiPriority w:val="0"/>
    <w:rPr>
      <w:rFonts w:ascii="宋体" w:hAnsi="Courier New"/>
      <w:szCs w:val="20"/>
    </w:rPr>
  </w:style>
  <w:style w:type="character" w:customStyle="1" w:styleId="596">
    <w:name w:val="访问过的超链接1"/>
    <w:qFormat/>
    <w:uiPriority w:val="99"/>
    <w:rPr>
      <w:color w:val="800080"/>
      <w:u w:val="single"/>
    </w:rPr>
  </w:style>
  <w:style w:type="character" w:customStyle="1" w:styleId="597">
    <w:name w:val="bookmark-item"/>
    <w:qFormat/>
    <w:uiPriority w:val="0"/>
  </w:style>
  <w:style w:type="character" w:customStyle="1" w:styleId="598">
    <w:name w:val="bookmark-item uuid-1595940643756 code-00004 addword single-line-text-input-box-cls"/>
    <w:qFormat/>
    <w:uiPriority w:val="0"/>
  </w:style>
  <w:style w:type="character" w:customStyle="1" w:styleId="599">
    <w:name w:val="bookmark-item uuid-1596015939851 code-00003 addword single-line-text-input-box-cls"/>
    <w:qFormat/>
    <w:uiPriority w:val="0"/>
  </w:style>
  <w:style w:type="character" w:customStyle="1" w:styleId="600">
    <w:name w:val="bookmark-item uuid-1595940673658 code-am01400034 addword numeric-input-box-cls"/>
    <w:qFormat/>
    <w:uiPriority w:val="0"/>
  </w:style>
  <w:style w:type="character" w:customStyle="1" w:styleId="601">
    <w:name w:val="bookmark-item uuid-1593432150293 code-am014biditemname editdisable single-line-text-input-box-cls"/>
    <w:qFormat/>
    <w:uiPriority w:val="0"/>
  </w:style>
  <w:style w:type="character" w:customStyle="1" w:styleId="602">
    <w:name w:val="bookmark-item uuid-1595941076685 code-am014biditemcount editdisable single-line-text-input-box-cls"/>
    <w:qFormat/>
    <w:uiPriority w:val="0"/>
  </w:style>
  <w:style w:type="character" w:customStyle="1" w:styleId="603">
    <w:name w:val="bookmark-item uuid-1593421137256 code-am014budgetprice editdisable single-line-text-input-box-cls"/>
    <w:qFormat/>
    <w:uiPriority w:val="0"/>
  </w:style>
  <w:style w:type="character" w:customStyle="1" w:styleId="604">
    <w:name w:val="bookmark-item uuid-1593421202487 code-am014briefspecificationdesc editdisable single-line-text-input-box-cls"/>
    <w:qFormat/>
    <w:uiPriority w:val="0"/>
  </w:style>
  <w:style w:type="character" w:customStyle="1" w:styleId="605">
    <w:name w:val="bookmark-item uuid-1593432166973 code-am014remarks editdisable single-line-text-input-box-cls"/>
    <w:qFormat/>
    <w:uiPriority w:val="0"/>
  </w:style>
  <w:style w:type="character" w:customStyle="1" w:styleId="606">
    <w:name w:val="bookmark-item uuid-1595940687802 code-23021 editdisable multi-line-text-input-box-cls readonly"/>
    <w:qFormat/>
    <w:uiPriority w:val="0"/>
  </w:style>
  <w:style w:type="character" w:customStyle="1" w:styleId="607">
    <w:name w:val="bookmark-item uuid-1596277470067 code-23002 editdisable multi-line-text-input-box-cls readonly"/>
    <w:qFormat/>
    <w:uiPriority w:val="0"/>
  </w:style>
  <w:style w:type="character" w:customStyle="1" w:styleId="608">
    <w:name w:val="bookmark-item uuid-1587980024345 code-23003 addword date-selection-cls"/>
    <w:qFormat/>
    <w:uiPriority w:val="0"/>
  </w:style>
  <w:style w:type="character" w:customStyle="1" w:styleId="609">
    <w:name w:val="bookmark-item uuid-1588129524349 code-23004 addword date-selection-cls readonly"/>
    <w:qFormat/>
    <w:uiPriority w:val="0"/>
  </w:style>
  <w:style w:type="character" w:customStyle="1" w:styleId="610">
    <w:name w:val="bookmark-item uuid-1594624027756 code-23005 addword morning-time-section-selection-cls"/>
    <w:qFormat/>
    <w:uiPriority w:val="0"/>
  </w:style>
  <w:style w:type="character" w:customStyle="1" w:styleId="611">
    <w:name w:val="bookmark-item uuid-1594624265677 code-23006 addword afternoon-time-section-selection-cls"/>
    <w:qFormat/>
    <w:uiPriority w:val="0"/>
  </w:style>
  <w:style w:type="character" w:customStyle="1" w:styleId="612">
    <w:name w:val="bookmark-item uuid-1588129635457 code-23007 addword single-line-text-input-box-cls readonly"/>
    <w:qFormat/>
    <w:uiPriority w:val="0"/>
  </w:style>
  <w:style w:type="character" w:customStyle="1" w:styleId="613">
    <w:name w:val="bookmark-item uuid-1595940713919 code-am01400046 editdisable single-line-text-input-box-cls readonly"/>
    <w:qFormat/>
    <w:uiPriority w:val="0"/>
  </w:style>
  <w:style w:type="character" w:customStyle="1" w:styleId="614">
    <w:name w:val="bookmark-item uuid-1595940727161 code-23008 addword numeric-input-box-cls"/>
    <w:qFormat/>
    <w:uiPriority w:val="0"/>
  </w:style>
  <w:style w:type="character" w:customStyle="1" w:styleId="615">
    <w:name w:val="bookmark-item uuid-1595940760210 code-23011 addword date-time-selection-cls"/>
    <w:qFormat/>
    <w:uiPriority w:val="0"/>
  </w:style>
  <w:style w:type="character" w:customStyle="1" w:styleId="616">
    <w:name w:val="bookmark-item uuid-1594624424199 code-23012 addword single-line-text-input-box-cls readonly"/>
    <w:qFormat/>
    <w:uiPriority w:val="0"/>
  </w:style>
  <w:style w:type="character" w:customStyle="1" w:styleId="617">
    <w:name w:val="bookmark-item uuid-1594624443488 code-23013 addword date-time-selection-cls readonly"/>
    <w:qFormat/>
    <w:uiPriority w:val="0"/>
  </w:style>
  <w:style w:type="character" w:customStyle="1" w:styleId="618">
    <w:name w:val="bookmark-item uuid-1588129973591 code-23015 addword single-line-text-input-box-cls readonly"/>
    <w:qFormat/>
    <w:uiPriority w:val="0"/>
  </w:style>
  <w:style w:type="character" w:customStyle="1" w:styleId="619">
    <w:name w:val="bookmark-item uuid-1589194982864 code-31006 addword multi-line-text-input-box-cls"/>
    <w:qFormat/>
    <w:uiPriority w:val="0"/>
  </w:style>
  <w:style w:type="character" w:customStyle="1" w:styleId="620">
    <w:name w:val="bookmark-item uuid-1596004663203 code-00014 editdisable interval-text-box-cls readonly"/>
    <w:qFormat/>
    <w:uiPriority w:val="0"/>
  </w:style>
  <w:style w:type="character" w:customStyle="1" w:styleId="621">
    <w:name w:val="bookmark-item uuid-1596004672274 code-00018 addword single-line-text-input-box-cls"/>
    <w:qFormat/>
    <w:uiPriority w:val="0"/>
  </w:style>
  <w:style w:type="character" w:customStyle="1" w:styleId="622">
    <w:name w:val="bookmark-item uuid-1596004688403 code-00015 editdisable single-line-text-input-box-cls readonly"/>
    <w:qFormat/>
    <w:uiPriority w:val="0"/>
  </w:style>
  <w:style w:type="character" w:customStyle="1" w:styleId="623">
    <w:name w:val="bookmark-item uuid-1596004695990 code-00016 editdisable single-line-text-input-box-cls readonly"/>
    <w:qFormat/>
    <w:uiPriority w:val="0"/>
  </w:style>
  <w:style w:type="character" w:customStyle="1" w:styleId="624">
    <w:name w:val="bookmark-item uuid-1596004721081 code-00009 addword interval-text-box-cls"/>
    <w:qFormat/>
    <w:uiPriority w:val="0"/>
  </w:style>
  <w:style w:type="character" w:customStyle="1" w:styleId="625">
    <w:name w:val="bookmark-item uuid-1596004728442 code-00013 editdisable single-line-text-input-box-cls readonly"/>
    <w:qFormat/>
    <w:uiPriority w:val="0"/>
  </w:style>
  <w:style w:type="character" w:customStyle="1" w:styleId="626">
    <w:name w:val="bookmark-item uuid-1596004745033 code-00010 editdisable single-line-text-input-box-cls readonly"/>
    <w:qFormat/>
    <w:uiPriority w:val="0"/>
  </w:style>
  <w:style w:type="character" w:customStyle="1" w:styleId="627">
    <w:name w:val="bookmark-item uuid-1596004753055 code-00011 addword single-line-text-input-box-cls"/>
    <w:qFormat/>
    <w:uiPriority w:val="0"/>
  </w:style>
  <w:style w:type="paragraph" w:customStyle="1" w:styleId="628">
    <w:name w:val="Table Paragraph"/>
    <w:basedOn w:val="1"/>
    <w:qFormat/>
    <w:uiPriority w:val="0"/>
    <w:rPr>
      <w:rFonts w:ascii="仿宋" w:hAnsi="仿宋" w:eastAsia="仿宋" w:cs="仿宋"/>
      <w:lang w:val="zh-CN" w:bidi="zh-CN"/>
    </w:rPr>
  </w:style>
  <w:style w:type="character" w:customStyle="1" w:styleId="629">
    <w:name w:val="bookmark-item uuid-1595987425520 code-23021 editdisable multi-line-text-input-box-cls readonly"/>
    <w:qFormat/>
    <w:uiPriority w:val="0"/>
  </w:style>
  <w:style w:type="paragraph" w:customStyle="1" w:styleId="630">
    <w:name w:val="正中"/>
    <w:basedOn w:val="1"/>
    <w:qFormat/>
    <w:uiPriority w:val="0"/>
    <w:pPr>
      <w:spacing w:line="360" w:lineRule="auto"/>
      <w:ind w:firstLine="200" w:firstLineChars="200"/>
    </w:pPr>
    <w:rPr>
      <w:rFonts w:ascii="楷体_GB2312" w:hAnsi="宋体" w:eastAsia="楷体_GB2312"/>
      <w:bCs/>
      <w:color w:val="000000"/>
      <w:sz w:val="24"/>
    </w:rPr>
  </w:style>
  <w:style w:type="paragraph" w:customStyle="1" w:styleId="631">
    <w:name w:val=" Char Char Char3"/>
    <w:basedOn w:val="1"/>
    <w:qFormat/>
    <w:uiPriority w:val="0"/>
  </w:style>
  <w:style w:type="paragraph" w:customStyle="1" w:styleId="632">
    <w:name w:val="179"/>
    <w:basedOn w:val="1"/>
    <w:qFormat/>
    <w:uiPriority w:val="0"/>
    <w:pPr>
      <w:ind w:firstLine="420" w:firstLineChars="200"/>
    </w:pPr>
    <w:rPr>
      <w:rFonts w:ascii="Calibri" w:hAnsi="Calibri"/>
      <w:szCs w:val="22"/>
    </w:rPr>
  </w:style>
  <w:style w:type="paragraph" w:customStyle="1" w:styleId="633">
    <w:name w:val="UserStyle_156"/>
    <w:basedOn w:val="1"/>
    <w:qFormat/>
    <w:uiPriority w:val="0"/>
    <w:pPr>
      <w:ind w:firstLine="420" w:firstLineChars="200"/>
    </w:pPr>
    <w:rPr>
      <w:rFonts w:ascii="Calibri" w:hAnsi="Calibri"/>
      <w:szCs w:val="22"/>
    </w:rPr>
  </w:style>
  <w:style w:type="character" w:customStyle="1" w:styleId="634">
    <w:name w:val="PageNumber"/>
    <w:qFormat/>
    <w:uiPriority w:val="0"/>
  </w:style>
  <w:style w:type="paragraph" w:customStyle="1" w:styleId="635">
    <w:name w:val="公文一级"/>
    <w:basedOn w:val="5"/>
    <w:qFormat/>
    <w:uiPriority w:val="0"/>
    <w:pPr>
      <w:jc w:val="center"/>
    </w:pPr>
    <w:rPr>
      <w:rFonts w:ascii="黑体" w:hAnsi="黑体" w:eastAsia="黑体"/>
      <w:b w:val="0"/>
    </w:rPr>
  </w:style>
  <w:style w:type="character" w:customStyle="1" w:styleId="636">
    <w:name w:val="font71"/>
    <w:basedOn w:val="57"/>
    <w:qFormat/>
    <w:uiPriority w:val="0"/>
    <w:rPr>
      <w:rFonts w:hint="eastAsia" w:ascii="宋体" w:hAnsi="宋体" w:eastAsia="宋体" w:cs="宋体"/>
      <w:color w:val="000000"/>
      <w:sz w:val="22"/>
      <w:szCs w:val="22"/>
      <w:u w:val="none"/>
    </w:rPr>
  </w:style>
  <w:style w:type="paragraph" w:customStyle="1" w:styleId="637">
    <w:name w:val="正文首行缩进1"/>
    <w:basedOn w:val="1"/>
    <w:qFormat/>
    <w:uiPriority w:val="0"/>
    <w:pPr>
      <w:spacing w:after="120"/>
      <w:ind w:firstLine="420" w:firstLineChars="100"/>
    </w:pPr>
  </w:style>
  <w:style w:type="character" w:customStyle="1" w:styleId="638">
    <w:name w:val="font131"/>
    <w:basedOn w:val="57"/>
    <w:qFormat/>
    <w:uiPriority w:val="0"/>
    <w:rPr>
      <w:rFonts w:ascii="黑体" w:hAnsi="宋体" w:eastAsia="黑体" w:cs="黑体"/>
      <w:color w:val="000000"/>
      <w:sz w:val="24"/>
      <w:szCs w:val="24"/>
      <w:u w:val="none"/>
    </w:rPr>
  </w:style>
  <w:style w:type="character" w:customStyle="1" w:styleId="639">
    <w:name w:val="font101"/>
    <w:basedOn w:val="5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127</Pages>
  <Words>16090</Words>
  <Characters>17114</Characters>
  <Lines>403</Lines>
  <Paragraphs>113</Paragraphs>
  <TotalTime>29</TotalTime>
  <ScaleCrop>false</ScaleCrop>
  <LinksUpToDate>false</LinksUpToDate>
  <CharactersWithSpaces>17595</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2021-07-20T09:07:00Z</dcterms:created>
  <dc:creator>聂泉源</dc:creator>
  <cp:lastModifiedBy>gxxc</cp:lastModifiedBy>
  <cp:lastPrinted>2025-07-09T15:26:00Z</cp:lastPrinted>
  <dcterms:modified xsi:type="dcterms:W3CDTF">2026-07-02T15:21:35Z</dcterms:modified>
  <dc:title>3</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2FD7699B843F4D359FBE82D4179C5A88_13</vt:lpwstr>
  </property>
  <property fmtid="{D5CDD505-2E9C-101B-9397-08002B2CF9AE}" pid="4" name="KSOTemplateDocerSaveRecord">
    <vt:lpwstr>eyJoZGlkIjoiZjgyOTRhY2UwNGZjY2NmODIyMTZhYzNjNTdmNmQxMmQiLCJ1c2VySWQiOiIzMzEwMzI4MjYifQ==</vt:lpwstr>
  </property>
</Properties>
</file>