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0BA7A">
      <w:pPr>
        <w:ind w:firstLine="0" w:firstLineChars="0"/>
        <w:jc w:val="center"/>
        <w:rPr>
          <w:rFonts w:hint="eastAsia" w:eastAsia="宋体"/>
          <w:color w:val="auto"/>
          <w:sz w:val="52"/>
          <w:szCs w:val="52"/>
          <w:highlight w:val="none"/>
          <w:lang w:eastAsia="zh-CN"/>
        </w:rPr>
      </w:pPr>
      <w:bookmarkStart w:id="0" w:name="OLE_LINK53"/>
      <w:permStart w:id="0" w:edGrp="everyone"/>
      <w:permEnd w:id="0"/>
      <w:r>
        <w:rPr>
          <w:rFonts w:hint="eastAsia"/>
          <w:color w:val="auto"/>
          <w:sz w:val="52"/>
          <w:szCs w:val="52"/>
          <w:highlight w:val="none"/>
          <w:lang w:eastAsia="zh-CN"/>
        </w:rPr>
        <w:t>中资国际工程咨询集团有限责任公司</w:t>
      </w:r>
    </w:p>
    <w:p w14:paraId="2A3916B0">
      <w:pPr>
        <w:ind w:firstLine="0" w:firstLineChars="0"/>
        <w:jc w:val="center"/>
        <w:rPr>
          <w:color w:val="auto"/>
          <w:sz w:val="96"/>
          <w:szCs w:val="96"/>
          <w:highlight w:val="none"/>
        </w:rPr>
      </w:pPr>
    </w:p>
    <w:p w14:paraId="520793BF">
      <w:pPr>
        <w:ind w:firstLine="0" w:firstLineChars="0"/>
        <w:jc w:val="center"/>
        <w:rPr>
          <w:rFonts w:hint="eastAsia" w:eastAsia="宋体"/>
          <w:color w:val="auto"/>
          <w:sz w:val="96"/>
          <w:szCs w:val="96"/>
          <w:highlight w:val="none"/>
          <w:lang w:val="en-US" w:eastAsia="zh-CN"/>
        </w:rPr>
      </w:pPr>
      <w:r>
        <w:rPr>
          <w:rFonts w:hint="eastAsia"/>
          <w:color w:val="auto"/>
          <w:sz w:val="96"/>
          <w:szCs w:val="96"/>
          <w:highlight w:val="none"/>
        </w:rPr>
        <w:t>招 标 文</w:t>
      </w:r>
      <w:r>
        <w:rPr>
          <w:rFonts w:hint="eastAsia"/>
          <w:color w:val="auto"/>
          <w:sz w:val="96"/>
          <w:szCs w:val="96"/>
          <w:highlight w:val="none"/>
          <w:lang w:val="en-US" w:eastAsia="zh-CN"/>
        </w:rPr>
        <w:t xml:space="preserve"> 件</w:t>
      </w:r>
    </w:p>
    <w:p w14:paraId="03AAA987">
      <w:pPr>
        <w:keepNext w:val="0"/>
        <w:keepLines w:val="0"/>
        <w:pageBreakBefore w:val="0"/>
        <w:widowControl w:val="0"/>
        <w:wordWrap/>
        <w:topLinePunct w:val="0"/>
        <w:autoSpaceDE/>
        <w:autoSpaceDN/>
        <w:bidi w:val="0"/>
        <w:adjustRightInd/>
        <w:snapToGrid/>
        <w:spacing w:line="360" w:lineRule="auto"/>
        <w:ind w:firstLine="0" w:firstLineChars="0"/>
        <w:jc w:val="center"/>
        <w:textAlignment w:val="auto"/>
        <w:rPr>
          <w:rFonts w:hint="eastAsia" w:cs="Times New Roman"/>
          <w:color w:val="auto"/>
          <w:sz w:val="32"/>
          <w:szCs w:val="32"/>
          <w:highlight w:val="none"/>
        </w:rPr>
      </w:pPr>
    </w:p>
    <w:p w14:paraId="248A62D0">
      <w:pPr>
        <w:keepNext w:val="0"/>
        <w:keepLines w:val="0"/>
        <w:pageBreakBefore w:val="0"/>
        <w:widowControl w:val="0"/>
        <w:wordWrap/>
        <w:topLinePunct w:val="0"/>
        <w:autoSpaceDE/>
        <w:autoSpaceDN/>
        <w:bidi w:val="0"/>
        <w:adjustRightInd/>
        <w:snapToGrid/>
        <w:spacing w:line="360" w:lineRule="auto"/>
        <w:ind w:firstLine="0" w:firstLineChars="0"/>
        <w:jc w:val="center"/>
        <w:textAlignment w:val="auto"/>
        <w:rPr>
          <w:rFonts w:cs="Times New Roman"/>
          <w:color w:val="auto"/>
          <w:sz w:val="32"/>
          <w:szCs w:val="32"/>
          <w:highlight w:val="none"/>
        </w:rPr>
      </w:pPr>
      <w:r>
        <w:rPr>
          <w:rFonts w:hint="eastAsia" w:cs="Times New Roman"/>
          <w:color w:val="auto"/>
          <w:sz w:val="32"/>
          <w:szCs w:val="32"/>
          <w:highlight w:val="none"/>
        </w:rPr>
        <w:t>（</w:t>
      </w:r>
      <w:r>
        <w:rPr>
          <w:rFonts w:hint="eastAsia"/>
          <w:color w:val="auto"/>
          <w:sz w:val="32"/>
          <w:szCs w:val="32"/>
          <w:highlight w:val="none"/>
        </w:rPr>
        <w:t>全流</w:t>
      </w:r>
      <w:r>
        <w:rPr>
          <w:rFonts w:hint="eastAsia" w:cs="___WRD_EMBED_SUB_39"/>
          <w:color w:val="auto"/>
          <w:sz w:val="32"/>
          <w:szCs w:val="32"/>
          <w:highlight w:val="none"/>
        </w:rPr>
        <w:t>程电</w:t>
      </w:r>
      <w:r>
        <w:rPr>
          <w:rFonts w:hint="eastAsia"/>
          <w:color w:val="auto"/>
          <w:sz w:val="32"/>
          <w:szCs w:val="32"/>
          <w:highlight w:val="none"/>
        </w:rPr>
        <w:t>子化</w:t>
      </w:r>
      <w:r>
        <w:rPr>
          <w:rFonts w:hint="eastAsia" w:cs="___WRD_EMBED_SUB_39"/>
          <w:color w:val="auto"/>
          <w:sz w:val="32"/>
          <w:szCs w:val="32"/>
          <w:highlight w:val="none"/>
        </w:rPr>
        <w:t>采购）</w:t>
      </w:r>
    </w:p>
    <w:bookmarkEnd w:id="0"/>
    <w:p w14:paraId="3B6A896D">
      <w:pPr>
        <w:keepNext w:val="0"/>
        <w:keepLines w:val="0"/>
        <w:pageBreakBefore w:val="0"/>
        <w:widowControl w:val="0"/>
        <w:wordWrap/>
        <w:topLinePunct w:val="0"/>
        <w:autoSpaceDE/>
        <w:autoSpaceDN/>
        <w:bidi w:val="0"/>
        <w:adjustRightInd/>
        <w:snapToGrid/>
        <w:spacing w:line="360" w:lineRule="auto"/>
        <w:jc w:val="center"/>
        <w:textAlignment w:val="auto"/>
        <w:rPr>
          <w:color w:val="auto"/>
          <w:sz w:val="32"/>
          <w:szCs w:val="32"/>
          <w:highlight w:val="none"/>
        </w:rPr>
      </w:pPr>
    </w:p>
    <w:p w14:paraId="47FE67AB">
      <w:pPr>
        <w:keepNext w:val="0"/>
        <w:keepLines w:val="0"/>
        <w:pageBreakBefore w:val="0"/>
        <w:widowControl w:val="0"/>
        <w:wordWrap/>
        <w:topLinePunct w:val="0"/>
        <w:autoSpaceDE/>
        <w:autoSpaceDN/>
        <w:bidi w:val="0"/>
        <w:adjustRightInd/>
        <w:snapToGrid/>
        <w:spacing w:line="360" w:lineRule="auto"/>
        <w:jc w:val="center"/>
        <w:textAlignment w:val="auto"/>
        <w:rPr>
          <w:color w:val="auto"/>
          <w:sz w:val="32"/>
          <w:szCs w:val="32"/>
          <w:highlight w:val="none"/>
        </w:rPr>
      </w:pPr>
    </w:p>
    <w:p w14:paraId="6DE145FF">
      <w:pPr>
        <w:keepNext w:val="0"/>
        <w:keepLines w:val="0"/>
        <w:pageBreakBefore w:val="0"/>
        <w:widowControl w:val="0"/>
        <w:wordWrap/>
        <w:topLinePunct w:val="0"/>
        <w:autoSpaceDE/>
        <w:autoSpaceDN/>
        <w:bidi w:val="0"/>
        <w:adjustRightInd/>
        <w:snapToGrid/>
        <w:spacing w:line="360" w:lineRule="auto"/>
        <w:jc w:val="center"/>
        <w:textAlignment w:val="auto"/>
        <w:rPr>
          <w:color w:val="auto"/>
          <w:sz w:val="32"/>
          <w:szCs w:val="32"/>
          <w:highlight w:val="none"/>
        </w:rPr>
      </w:pPr>
    </w:p>
    <w:p w14:paraId="77502CF1">
      <w:pPr>
        <w:keepNext w:val="0"/>
        <w:keepLines w:val="0"/>
        <w:pageBreakBefore w:val="0"/>
        <w:widowControl w:val="0"/>
        <w:wordWrap/>
        <w:topLinePunct w:val="0"/>
        <w:autoSpaceDE/>
        <w:autoSpaceDN/>
        <w:bidi w:val="0"/>
        <w:adjustRightInd/>
        <w:snapToGrid/>
        <w:spacing w:line="360" w:lineRule="auto"/>
        <w:ind w:firstLine="0" w:firstLineChars="0"/>
        <w:jc w:val="both"/>
        <w:textAlignment w:val="auto"/>
        <w:rPr>
          <w:rFonts w:hint="eastAsia" w:ascii="宋体" w:hAnsi="宋体" w:eastAsia="宋体" w:cs="宋体"/>
          <w:color w:val="auto"/>
          <w:kern w:val="0"/>
          <w:sz w:val="32"/>
          <w:szCs w:val="32"/>
          <w:highlight w:val="none"/>
          <w:lang w:eastAsia="zh-CN"/>
        </w:rPr>
      </w:pPr>
      <w:r>
        <w:rPr>
          <w:rFonts w:hint="eastAsia" w:ascii="宋体" w:hAnsi="宋体" w:eastAsia="宋体" w:cs="宋体"/>
          <w:color w:val="auto"/>
          <w:kern w:val="0"/>
          <w:sz w:val="32"/>
          <w:szCs w:val="32"/>
          <w:highlight w:val="none"/>
        </w:rPr>
        <w:t>项目名称：</w:t>
      </w:r>
      <w:r>
        <w:rPr>
          <w:rFonts w:hint="eastAsia" w:ascii="宋体" w:hAnsi="宋体" w:cs="宋体"/>
          <w:color w:val="auto"/>
          <w:kern w:val="0"/>
          <w:sz w:val="32"/>
          <w:szCs w:val="32"/>
          <w:highlight w:val="none"/>
          <w:lang w:eastAsia="zh-CN"/>
        </w:rPr>
        <w:t>广西民政乐听计划——听力康复服务项目（重）</w:t>
      </w:r>
    </w:p>
    <w:p w14:paraId="5B2CE04F">
      <w:pPr>
        <w:keepNext w:val="0"/>
        <w:keepLines w:val="0"/>
        <w:pageBreakBefore w:val="0"/>
        <w:widowControl w:val="0"/>
        <w:wordWrap/>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kern w:val="0"/>
          <w:sz w:val="32"/>
          <w:szCs w:val="32"/>
          <w:highlight w:val="none"/>
        </w:rPr>
      </w:pPr>
    </w:p>
    <w:p w14:paraId="2813F09B">
      <w:pPr>
        <w:keepNext w:val="0"/>
        <w:keepLines w:val="0"/>
        <w:pageBreakBefore w:val="0"/>
        <w:widowControl w:val="0"/>
        <w:wordWrap/>
        <w:topLinePunct w:val="0"/>
        <w:autoSpaceDE/>
        <w:autoSpaceDN/>
        <w:bidi w:val="0"/>
        <w:adjustRightInd/>
        <w:snapToGrid/>
        <w:spacing w:line="360" w:lineRule="auto"/>
        <w:ind w:firstLine="0" w:firstLineChars="0"/>
        <w:jc w:val="both"/>
        <w:textAlignment w:val="auto"/>
        <w:rPr>
          <w:rFonts w:hint="eastAsia" w:ascii="宋体" w:hAnsi="宋体" w:eastAsia="宋体" w:cs="宋体"/>
          <w:color w:val="auto"/>
          <w:kern w:val="0"/>
          <w:sz w:val="32"/>
          <w:szCs w:val="32"/>
          <w:highlight w:val="none"/>
          <w:lang w:eastAsia="zh-CN"/>
        </w:rPr>
      </w:pPr>
      <w:r>
        <w:rPr>
          <w:rFonts w:hint="eastAsia" w:ascii="宋体" w:hAnsi="宋体" w:eastAsia="宋体" w:cs="宋体"/>
          <w:color w:val="auto"/>
          <w:kern w:val="0"/>
          <w:sz w:val="32"/>
          <w:szCs w:val="32"/>
          <w:highlight w:val="none"/>
        </w:rPr>
        <w:t>项目编号：</w:t>
      </w:r>
      <w:bookmarkStart w:id="164" w:name="_GoBack"/>
      <w:bookmarkEnd w:id="164"/>
      <w:r>
        <w:rPr>
          <w:rFonts w:hint="eastAsia" w:ascii="宋体" w:hAnsi="宋体" w:cs="宋体"/>
          <w:color w:val="auto"/>
          <w:kern w:val="0"/>
          <w:sz w:val="32"/>
          <w:szCs w:val="32"/>
          <w:highlight w:val="none"/>
          <w:lang w:eastAsia="zh-CN"/>
        </w:rPr>
        <w:t>GXZC2026-G3-002452-ZZGJ</w:t>
      </w:r>
    </w:p>
    <w:p w14:paraId="1DF9677A">
      <w:pPr>
        <w:keepNext w:val="0"/>
        <w:keepLines w:val="0"/>
        <w:pageBreakBefore w:val="0"/>
        <w:widowControl w:val="0"/>
        <w:wordWrap/>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kern w:val="0"/>
          <w:sz w:val="32"/>
          <w:szCs w:val="32"/>
          <w:highlight w:val="none"/>
        </w:rPr>
      </w:pPr>
    </w:p>
    <w:p w14:paraId="0E214568">
      <w:pPr>
        <w:keepNext w:val="0"/>
        <w:keepLines w:val="0"/>
        <w:pageBreakBefore w:val="0"/>
        <w:widowControl w:val="0"/>
        <w:wordWrap/>
        <w:topLinePunct w:val="0"/>
        <w:autoSpaceDE/>
        <w:autoSpaceDN/>
        <w:bidi w:val="0"/>
        <w:adjustRightInd/>
        <w:snapToGrid/>
        <w:spacing w:line="360" w:lineRule="auto"/>
        <w:ind w:firstLine="0" w:firstLineChars="0"/>
        <w:jc w:val="both"/>
        <w:textAlignment w:val="auto"/>
        <w:rPr>
          <w:rFonts w:hint="eastAsia" w:ascii="宋体" w:hAnsi="宋体" w:eastAsia="宋体" w:cs="宋体"/>
          <w:color w:val="auto"/>
          <w:kern w:val="0"/>
          <w:sz w:val="32"/>
          <w:szCs w:val="32"/>
          <w:highlight w:val="none"/>
          <w:lang w:eastAsia="zh-CN"/>
        </w:rPr>
      </w:pPr>
      <w:r>
        <w:rPr>
          <w:rFonts w:hint="eastAsia" w:ascii="宋体" w:hAnsi="宋体" w:eastAsia="宋体" w:cs="宋体"/>
          <w:color w:val="auto"/>
          <w:kern w:val="0"/>
          <w:sz w:val="32"/>
          <w:szCs w:val="32"/>
          <w:highlight w:val="none"/>
        </w:rPr>
        <w:t>采 购 人：</w:t>
      </w:r>
      <w:r>
        <w:rPr>
          <w:rFonts w:hint="eastAsia" w:ascii="宋体" w:hAnsi="宋体" w:eastAsia="宋体" w:cs="宋体"/>
          <w:color w:val="auto"/>
          <w:kern w:val="0"/>
          <w:sz w:val="32"/>
          <w:szCs w:val="32"/>
          <w:highlight w:val="none"/>
          <w:lang w:eastAsia="zh-CN"/>
        </w:rPr>
        <w:t>广西壮族自治区民政厅</w:t>
      </w:r>
    </w:p>
    <w:p w14:paraId="285E79AA">
      <w:pPr>
        <w:keepNext w:val="0"/>
        <w:keepLines w:val="0"/>
        <w:pageBreakBefore w:val="0"/>
        <w:widowControl w:val="0"/>
        <w:wordWrap/>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kern w:val="0"/>
          <w:sz w:val="32"/>
          <w:szCs w:val="32"/>
          <w:highlight w:val="none"/>
        </w:rPr>
      </w:pPr>
    </w:p>
    <w:p w14:paraId="5C8D49BA">
      <w:pPr>
        <w:keepNext w:val="0"/>
        <w:keepLines w:val="0"/>
        <w:pageBreakBefore w:val="0"/>
        <w:widowControl w:val="0"/>
        <w:wordWrap/>
        <w:topLinePunct w:val="0"/>
        <w:autoSpaceDE/>
        <w:autoSpaceDN/>
        <w:bidi w:val="0"/>
        <w:adjustRightInd/>
        <w:snapToGrid/>
        <w:spacing w:line="360" w:lineRule="auto"/>
        <w:ind w:firstLine="0" w:firstLineChars="0"/>
        <w:jc w:val="both"/>
        <w:textAlignment w:val="auto"/>
        <w:rPr>
          <w:rFonts w:hint="eastAsia" w:ascii="宋体" w:hAnsi="宋体" w:eastAsia="宋体" w:cs="宋体"/>
          <w:color w:val="auto"/>
          <w:kern w:val="0"/>
          <w:sz w:val="32"/>
          <w:szCs w:val="32"/>
          <w:highlight w:val="none"/>
          <w:lang w:eastAsia="zh-CN"/>
        </w:rPr>
      </w:pPr>
      <w:r>
        <w:rPr>
          <w:rFonts w:hint="eastAsia" w:ascii="宋体" w:hAnsi="宋体" w:eastAsia="宋体" w:cs="宋体"/>
          <w:color w:val="auto"/>
          <w:kern w:val="0"/>
          <w:sz w:val="32"/>
          <w:szCs w:val="32"/>
          <w:highlight w:val="none"/>
        </w:rPr>
        <w:t>采购代理机构：</w:t>
      </w:r>
      <w:r>
        <w:rPr>
          <w:rFonts w:hint="eastAsia" w:ascii="宋体" w:hAnsi="宋体" w:eastAsia="宋体" w:cs="宋体"/>
          <w:color w:val="auto"/>
          <w:kern w:val="0"/>
          <w:sz w:val="32"/>
          <w:szCs w:val="32"/>
          <w:highlight w:val="none"/>
          <w:lang w:eastAsia="zh-CN"/>
        </w:rPr>
        <w:t>中资国际工程咨询集团有限责任公司</w:t>
      </w:r>
    </w:p>
    <w:p w14:paraId="69B42A19">
      <w:pPr>
        <w:keepNext w:val="0"/>
        <w:keepLines w:val="0"/>
        <w:pageBreakBefore w:val="0"/>
        <w:widowControl w:val="0"/>
        <w:wordWrap/>
        <w:topLinePunct w:val="0"/>
        <w:autoSpaceDE/>
        <w:autoSpaceDN/>
        <w:bidi w:val="0"/>
        <w:adjustRightInd/>
        <w:snapToGrid/>
        <w:spacing w:line="360" w:lineRule="auto"/>
        <w:ind w:firstLine="0" w:firstLineChars="0"/>
        <w:jc w:val="both"/>
        <w:textAlignment w:val="auto"/>
        <w:rPr>
          <w:rFonts w:hint="eastAsia" w:ascii="宋体" w:hAnsi="宋体" w:eastAsia="宋体" w:cs="宋体"/>
          <w:color w:val="auto"/>
          <w:kern w:val="0"/>
          <w:sz w:val="32"/>
          <w:szCs w:val="32"/>
          <w:highlight w:val="none"/>
          <w:lang w:eastAsia="zh-CN"/>
        </w:rPr>
      </w:pPr>
    </w:p>
    <w:p w14:paraId="49EF990D">
      <w:pPr>
        <w:pStyle w:val="22"/>
        <w:keepNext w:val="0"/>
        <w:keepLines w:val="0"/>
        <w:pageBreakBefore w:val="0"/>
        <w:widowControl w:val="0"/>
        <w:wordWrap/>
        <w:topLinePunct w:val="0"/>
        <w:autoSpaceDE/>
        <w:autoSpaceDN/>
        <w:bidi w:val="0"/>
        <w:adjustRightInd/>
        <w:snapToGrid/>
        <w:spacing w:before="120" w:after="120" w:line="360" w:lineRule="auto"/>
        <w:jc w:val="center"/>
        <w:textAlignment w:val="auto"/>
        <w:rPr>
          <w:rFonts w:hint="eastAsia" w:ascii="宋体" w:hAnsi="宋体" w:eastAsia="宋体" w:cs="宋体"/>
          <w:color w:val="auto"/>
          <w:w w:val="95"/>
          <w:kern w:val="0"/>
          <w:sz w:val="32"/>
          <w:szCs w:val="32"/>
          <w:highlight w:val="none"/>
          <w:lang w:eastAsia="zh-CN"/>
        </w:rPr>
      </w:pPr>
      <w:r>
        <w:rPr>
          <w:rFonts w:hint="eastAsia" w:ascii="宋体" w:hAnsi="宋体" w:eastAsia="宋体" w:cs="宋体"/>
          <w:color w:val="auto"/>
          <w:w w:val="95"/>
          <w:kern w:val="0"/>
          <w:sz w:val="32"/>
          <w:szCs w:val="32"/>
          <w:highlight w:val="none"/>
          <w:lang w:eastAsia="zh-CN"/>
        </w:rPr>
        <w:t>202</w:t>
      </w:r>
      <w:r>
        <w:rPr>
          <w:rFonts w:hint="eastAsia" w:ascii="宋体" w:hAnsi="宋体" w:eastAsia="宋体" w:cs="宋体"/>
          <w:color w:val="auto"/>
          <w:w w:val="95"/>
          <w:kern w:val="0"/>
          <w:sz w:val="32"/>
          <w:szCs w:val="32"/>
          <w:highlight w:val="none"/>
          <w:lang w:val="en-US" w:eastAsia="zh-CN"/>
        </w:rPr>
        <w:t>6</w:t>
      </w:r>
      <w:r>
        <w:rPr>
          <w:rFonts w:hint="eastAsia" w:ascii="宋体" w:hAnsi="宋体" w:eastAsia="宋体" w:cs="宋体"/>
          <w:color w:val="auto"/>
          <w:w w:val="95"/>
          <w:kern w:val="0"/>
          <w:sz w:val="32"/>
          <w:szCs w:val="32"/>
          <w:highlight w:val="none"/>
          <w:lang w:eastAsia="zh-CN"/>
        </w:rPr>
        <w:t>年</w:t>
      </w:r>
      <w:r>
        <w:rPr>
          <w:rFonts w:hint="eastAsia" w:hAnsi="宋体" w:cs="宋体"/>
          <w:color w:val="auto"/>
          <w:w w:val="95"/>
          <w:kern w:val="0"/>
          <w:sz w:val="32"/>
          <w:szCs w:val="32"/>
          <w:highlight w:val="none"/>
          <w:lang w:val="en-US" w:eastAsia="zh-CN"/>
        </w:rPr>
        <w:t>**</w:t>
      </w:r>
      <w:r>
        <w:rPr>
          <w:rFonts w:hint="eastAsia" w:ascii="宋体" w:hAnsi="宋体" w:eastAsia="宋体" w:cs="宋体"/>
          <w:color w:val="auto"/>
          <w:w w:val="95"/>
          <w:kern w:val="0"/>
          <w:sz w:val="32"/>
          <w:szCs w:val="32"/>
          <w:highlight w:val="none"/>
          <w:lang w:eastAsia="zh-CN"/>
        </w:rPr>
        <w:t>月</w:t>
      </w:r>
      <w:r>
        <w:rPr>
          <w:rFonts w:hint="eastAsia" w:hAnsi="宋体" w:cs="宋体"/>
          <w:color w:val="auto"/>
          <w:w w:val="95"/>
          <w:kern w:val="0"/>
          <w:sz w:val="32"/>
          <w:szCs w:val="32"/>
          <w:highlight w:val="none"/>
          <w:lang w:val="en-US" w:eastAsia="zh-CN"/>
        </w:rPr>
        <w:t>**</w:t>
      </w:r>
      <w:r>
        <w:rPr>
          <w:rFonts w:hint="eastAsia" w:ascii="宋体" w:hAnsi="宋体" w:eastAsia="宋体" w:cs="宋体"/>
          <w:color w:val="auto"/>
          <w:w w:val="95"/>
          <w:kern w:val="0"/>
          <w:sz w:val="32"/>
          <w:szCs w:val="32"/>
          <w:highlight w:val="none"/>
          <w:lang w:eastAsia="zh-CN"/>
        </w:rPr>
        <w:t>日</w:t>
      </w:r>
    </w:p>
    <w:p w14:paraId="6AA2385E">
      <w:pPr>
        <w:pStyle w:val="22"/>
        <w:keepNext w:val="0"/>
        <w:keepLines w:val="0"/>
        <w:pageBreakBefore w:val="0"/>
        <w:widowControl w:val="0"/>
        <w:wordWrap/>
        <w:topLinePunct w:val="0"/>
        <w:autoSpaceDE/>
        <w:autoSpaceDN/>
        <w:bidi w:val="0"/>
        <w:adjustRightInd/>
        <w:snapToGrid/>
        <w:spacing w:before="120" w:after="120" w:line="360" w:lineRule="auto"/>
        <w:jc w:val="center"/>
        <w:textAlignment w:val="auto"/>
        <w:rPr>
          <w:rFonts w:hint="eastAsia" w:ascii="宋体" w:hAnsi="宋体" w:eastAsia="宋体" w:cs="宋体"/>
          <w:color w:val="FF0000"/>
          <w:w w:val="95"/>
          <w:kern w:val="0"/>
          <w:sz w:val="32"/>
          <w:szCs w:val="32"/>
          <w:highlight w:val="none"/>
          <w:lang w:eastAsia="zh-CN"/>
        </w:rPr>
      </w:pPr>
    </w:p>
    <w:p w14:paraId="0B8A69ED">
      <w:pPr>
        <w:pStyle w:val="16"/>
        <w:keepNext w:val="0"/>
        <w:keepLines w:val="0"/>
        <w:pageBreakBefore w:val="0"/>
        <w:widowControl w:val="0"/>
        <w:kinsoku w:val="0"/>
        <w:wordWrap/>
        <w:overflowPunct w:val="0"/>
        <w:topLinePunct w:val="0"/>
        <w:autoSpaceDE/>
        <w:autoSpaceDN/>
        <w:bidi w:val="0"/>
        <w:adjustRightInd/>
        <w:snapToGrid/>
        <w:spacing w:line="360" w:lineRule="auto"/>
        <w:textAlignment w:val="auto"/>
        <w:rPr>
          <w:rFonts w:hint="eastAsia" w:ascii="宋体" w:hAnsi="宋体" w:eastAsia="宋体" w:cs="宋体"/>
          <w:color w:val="auto"/>
          <w:sz w:val="32"/>
          <w:szCs w:val="32"/>
          <w:highlight w:val="none"/>
        </w:rPr>
        <w:sectPr>
          <w:headerReference r:id="rId3" w:type="first"/>
          <w:footerReference r:id="rId5" w:type="first"/>
          <w:footerReference r:id="rId4" w:type="default"/>
          <w:pgSz w:w="11910" w:h="16840"/>
          <w:pgMar w:top="1701" w:right="1701" w:bottom="1701" w:left="1701" w:header="720" w:footer="720" w:gutter="0"/>
          <w:pgNumType w:start="0"/>
          <w:cols w:space="720" w:num="1"/>
          <w:titlePg/>
          <w:docGrid w:linePitch="286" w:charSpace="0"/>
        </w:sectPr>
      </w:pPr>
    </w:p>
    <w:p w14:paraId="5A2FF4B4">
      <w:pPr>
        <w:pStyle w:val="22"/>
        <w:spacing w:before="120" w:after="120" w:line="360" w:lineRule="auto"/>
        <w:jc w:val="center"/>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目    录</w:t>
      </w:r>
    </w:p>
    <w:p w14:paraId="1BDE396A">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ascii="仿宋_GB2312" w:hAnsi="宋体" w:eastAsia="仿宋_GB2312"/>
          <w:b/>
          <w:color w:val="auto"/>
          <w:sz w:val="24"/>
          <w:highlight w:val="none"/>
        </w:rPr>
        <w:fldChar w:fldCharType="begin"/>
      </w:r>
      <w:r>
        <w:rPr>
          <w:rFonts w:ascii="仿宋_GB2312" w:hAnsi="宋体" w:eastAsia="仿宋_GB2312"/>
          <w:b/>
          <w:color w:val="auto"/>
          <w:sz w:val="24"/>
          <w:highlight w:val="none"/>
        </w:rPr>
        <w:instrText xml:space="preserve"> </w:instrText>
      </w:r>
      <w:r>
        <w:rPr>
          <w:rFonts w:hint="eastAsia" w:ascii="仿宋_GB2312" w:hAnsi="宋体" w:eastAsia="仿宋_GB2312"/>
          <w:b/>
          <w:color w:val="auto"/>
          <w:sz w:val="24"/>
          <w:highlight w:val="none"/>
        </w:rPr>
        <w:instrText xml:space="preserve">TOC \o "1-2" \h \z \u</w:instrText>
      </w:r>
      <w:r>
        <w:rPr>
          <w:rFonts w:ascii="仿宋_GB2312" w:hAnsi="宋体" w:eastAsia="仿宋_GB2312"/>
          <w:b/>
          <w:color w:val="auto"/>
          <w:sz w:val="24"/>
          <w:highlight w:val="none"/>
        </w:rPr>
        <w:instrText xml:space="preserve"> </w:instrText>
      </w:r>
      <w:r>
        <w:rPr>
          <w:rFonts w:ascii="仿宋_GB2312" w:hAnsi="宋体" w:eastAsia="仿宋_GB2312"/>
          <w:b/>
          <w:color w:val="auto"/>
          <w:sz w:val="24"/>
          <w:highlight w:val="none"/>
        </w:rPr>
        <w:fldChar w:fldCharType="separate"/>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"_Toc19686829"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第一章  招标公告</w:t>
      </w:r>
      <w:r>
        <w:rPr>
          <w:rFonts w:hint="eastAsia" w:ascii="宋体" w:hAnsi="宋体" w:eastAsia="宋体" w:cs="宋体"/>
          <w:b/>
          <w:color w:val="auto"/>
          <w:sz w:val="28"/>
          <w:szCs w:val="28"/>
          <w:highlight w:val="none"/>
        </w:rPr>
        <w:tab/>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_Toc19686829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2</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475F578A">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"_Toc19686830"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第二章  采购需</w:t>
      </w:r>
      <w:bookmarkStart w:id="1" w:name="_Hlt62465283"/>
      <w:bookmarkStart w:id="2" w:name="_Hlt62465282"/>
      <w:r>
        <w:rPr>
          <w:rFonts w:hint="eastAsia" w:ascii="宋体" w:hAnsi="宋体" w:eastAsia="宋体" w:cs="宋体"/>
          <w:b/>
          <w:color w:val="auto"/>
          <w:sz w:val="28"/>
          <w:szCs w:val="28"/>
          <w:highlight w:val="none"/>
        </w:rPr>
        <w:t>求</w:t>
      </w:r>
      <w:bookmarkEnd w:id="1"/>
      <w:bookmarkEnd w:id="2"/>
      <w:r>
        <w:rPr>
          <w:rFonts w:hint="eastAsia" w:ascii="宋体" w:hAnsi="宋体" w:eastAsia="宋体" w:cs="宋体"/>
          <w:b/>
          <w:color w:val="auto"/>
          <w:sz w:val="28"/>
          <w:szCs w:val="28"/>
          <w:highlight w:val="none"/>
        </w:rPr>
        <w:tab/>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_Toc19686830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5</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30132EE1">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"_Toc19686831"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第三章  投标</w:t>
      </w:r>
      <w:bookmarkStart w:id="3" w:name="_Hlt30431883"/>
      <w:r>
        <w:rPr>
          <w:rFonts w:hint="eastAsia" w:ascii="宋体" w:hAnsi="宋体" w:eastAsia="宋体" w:cs="宋体"/>
          <w:b/>
          <w:color w:val="auto"/>
          <w:sz w:val="28"/>
          <w:szCs w:val="28"/>
          <w:highlight w:val="none"/>
        </w:rPr>
        <w:t>人</w:t>
      </w:r>
      <w:bookmarkEnd w:id="3"/>
      <w:bookmarkStart w:id="4" w:name="_Hlt43803607"/>
      <w:bookmarkStart w:id="5" w:name="_Hlt43803608"/>
      <w:r>
        <w:rPr>
          <w:rFonts w:hint="eastAsia" w:ascii="宋体" w:hAnsi="宋体" w:eastAsia="宋体" w:cs="宋体"/>
          <w:b/>
          <w:color w:val="auto"/>
          <w:sz w:val="28"/>
          <w:szCs w:val="28"/>
          <w:highlight w:val="none"/>
        </w:rPr>
        <w:t>须</w:t>
      </w:r>
      <w:bookmarkEnd w:id="4"/>
      <w:bookmarkEnd w:id="5"/>
      <w:r>
        <w:rPr>
          <w:rFonts w:hint="eastAsia" w:ascii="宋体" w:hAnsi="宋体" w:eastAsia="宋体" w:cs="宋体"/>
          <w:b/>
          <w:color w:val="auto"/>
          <w:sz w:val="28"/>
          <w:szCs w:val="28"/>
          <w:highlight w:val="none"/>
        </w:rPr>
        <w:t>知</w:t>
      </w:r>
      <w:bookmarkStart w:id="6" w:name="_Hlt43479156"/>
      <w:bookmarkStart w:id="7" w:name="_Hlt43479155"/>
      <w:r>
        <w:rPr>
          <w:rFonts w:hint="eastAsia" w:ascii="宋体" w:hAnsi="宋体" w:eastAsia="宋体" w:cs="宋体"/>
          <w:b/>
          <w:color w:val="auto"/>
          <w:sz w:val="28"/>
          <w:szCs w:val="28"/>
          <w:highlight w:val="none"/>
        </w:rPr>
        <w:tab/>
      </w:r>
      <w:bookmarkEnd w:id="6"/>
      <w:bookmarkEnd w:id="7"/>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_Toc19686831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18</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1234D498">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"_Toc19686832"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第四章  评标方</w:t>
      </w:r>
      <w:bookmarkStart w:id="8" w:name="_Hlt43881606"/>
      <w:r>
        <w:rPr>
          <w:rFonts w:hint="eastAsia" w:ascii="宋体" w:hAnsi="宋体" w:eastAsia="宋体" w:cs="宋体"/>
          <w:b/>
          <w:color w:val="auto"/>
          <w:sz w:val="28"/>
          <w:szCs w:val="28"/>
          <w:highlight w:val="none"/>
        </w:rPr>
        <w:t>法</w:t>
      </w:r>
      <w:bookmarkEnd w:id="8"/>
      <w:r>
        <w:rPr>
          <w:rFonts w:hint="eastAsia" w:ascii="宋体" w:hAnsi="宋体" w:eastAsia="宋体" w:cs="宋体"/>
          <w:b/>
          <w:color w:val="auto"/>
          <w:sz w:val="28"/>
          <w:szCs w:val="28"/>
          <w:highlight w:val="none"/>
        </w:rPr>
        <w:t>及评标标准</w:t>
      </w:r>
      <w:r>
        <w:rPr>
          <w:rFonts w:hint="eastAsia" w:ascii="宋体" w:hAnsi="宋体" w:eastAsia="宋体" w:cs="宋体"/>
          <w:b/>
          <w:color w:val="auto"/>
          <w:sz w:val="28"/>
          <w:szCs w:val="28"/>
          <w:highlight w:val="none"/>
        </w:rPr>
        <w:tab/>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_Toc19686832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41</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197DEB23">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"_Toc19686833"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第五章  拟签订的合同文本</w:t>
      </w:r>
      <w:r>
        <w:rPr>
          <w:rFonts w:hint="eastAsia" w:ascii="宋体" w:hAnsi="宋体" w:eastAsia="宋体" w:cs="宋体"/>
          <w:b/>
          <w:color w:val="auto"/>
          <w:sz w:val="28"/>
          <w:szCs w:val="28"/>
          <w:highlight w:val="none"/>
        </w:rPr>
        <w:tab/>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_Toc19686833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49</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7F6A17CF">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"_Toc19686834"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第六章</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投标文件格式</w:t>
      </w:r>
      <w:r>
        <w:rPr>
          <w:rFonts w:hint="eastAsia" w:ascii="宋体" w:hAnsi="宋体" w:eastAsia="宋体" w:cs="宋体"/>
          <w:b/>
          <w:color w:val="auto"/>
          <w:sz w:val="28"/>
          <w:szCs w:val="28"/>
          <w:highlight w:val="none"/>
        </w:rPr>
        <w:tab/>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_Toc19686834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55</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6349C5B9">
      <w:pPr>
        <w:pStyle w:val="36"/>
        <w:tabs>
          <w:tab w:val="right" w:leader="dot" w:pos="9402"/>
        </w:tabs>
        <w:rPr>
          <w:rFonts w:ascii="Calibri" w:hAnsi="Calibri"/>
          <w:color w:val="auto"/>
          <w:szCs w:val="22"/>
          <w:highlight w:val="none"/>
        </w:rPr>
      </w:pPr>
    </w:p>
    <w:p w14:paraId="0E45C15D">
      <w:pPr>
        <w:spacing w:before="120" w:beforeLines="50" w:line="480" w:lineRule="exact"/>
        <w:rPr>
          <w:rFonts w:hint="eastAsia" w:ascii="仿宋_GB2312" w:hAnsi="宋体" w:eastAsia="仿宋_GB2312"/>
          <w:color w:val="auto"/>
          <w:sz w:val="24"/>
          <w:highlight w:val="none"/>
        </w:rPr>
      </w:pPr>
      <w:r>
        <w:rPr>
          <w:rFonts w:ascii="仿宋_GB2312" w:hAnsi="宋体" w:eastAsia="仿宋_GB2312"/>
          <w:b/>
          <w:color w:val="auto"/>
          <w:sz w:val="24"/>
          <w:highlight w:val="none"/>
        </w:rPr>
        <w:fldChar w:fldCharType="end"/>
      </w:r>
    </w:p>
    <w:p w14:paraId="6C979227">
      <w:pPr>
        <w:spacing w:before="120" w:beforeLines="50" w:line="480" w:lineRule="exact"/>
        <w:rPr>
          <w:rFonts w:hint="eastAsia" w:ascii="仿宋_GB2312" w:hAnsi="宋体" w:eastAsia="仿宋_GB2312"/>
          <w:color w:val="auto"/>
          <w:sz w:val="30"/>
          <w:highlight w:val="none"/>
        </w:rPr>
      </w:pPr>
    </w:p>
    <w:p w14:paraId="4FD7983E">
      <w:pPr>
        <w:pStyle w:val="14"/>
        <w:rPr>
          <w:rFonts w:hint="eastAsia" w:ascii="宋体" w:hAnsi="宋体" w:cs="宋体"/>
          <w:b/>
          <w:bCs/>
          <w:color w:val="auto"/>
          <w:highlight w:val="none"/>
        </w:rPr>
      </w:pPr>
      <w:bookmarkStart w:id="9" w:name="_Toc254970630"/>
      <w:bookmarkStart w:id="10" w:name="_Toc254970489"/>
    </w:p>
    <w:p w14:paraId="3330A65C">
      <w:pPr>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rFonts w:hint="eastAsia" w:ascii="黑体" w:hAnsi="黑体" w:eastAsia="黑体" w:cs="黑体"/>
          <w:b/>
          <w:bCs/>
          <w:color w:val="auto"/>
          <w:sz w:val="32"/>
          <w:szCs w:val="32"/>
          <w:highlight w:val="none"/>
        </w:rPr>
      </w:pPr>
      <w:r>
        <w:rPr>
          <w:rFonts w:ascii="宋体" w:hAnsi="宋体" w:cs="宋体"/>
          <w:b/>
          <w:bCs/>
          <w:color w:val="auto"/>
          <w:highlight w:val="none"/>
        </w:rPr>
        <w:br w:type="page"/>
      </w:r>
      <w:bookmarkStart w:id="11" w:name="_Toc19686829"/>
      <w:r>
        <w:rPr>
          <w:rFonts w:hint="eastAsia" w:ascii="黑体" w:hAnsi="黑体" w:eastAsia="黑体" w:cs="黑体"/>
          <w:b/>
          <w:bCs/>
          <w:color w:val="auto"/>
          <w:sz w:val="32"/>
          <w:szCs w:val="32"/>
          <w:highlight w:val="none"/>
        </w:rPr>
        <w:t>第一章</w:t>
      </w:r>
      <w:bookmarkEnd w:id="9"/>
      <w:bookmarkEnd w:id="10"/>
      <w:bookmarkEnd w:id="11"/>
      <w:bookmarkStart w:id="12" w:name="_Toc28359001"/>
      <w:bookmarkStart w:id="13" w:name="_Toc35393789"/>
      <w:r>
        <w:rPr>
          <w:rFonts w:hint="eastAsia" w:ascii="黑体" w:hAnsi="黑体" w:eastAsia="黑体" w:cs="黑体"/>
          <w:b/>
          <w:bCs/>
          <w:color w:val="auto"/>
          <w:sz w:val="32"/>
          <w:szCs w:val="32"/>
          <w:highlight w:val="none"/>
        </w:rPr>
        <w:t xml:space="preserve"> 招标公告</w:t>
      </w:r>
      <w:bookmarkEnd w:id="12"/>
      <w:bookmarkEnd w:id="13"/>
    </w:p>
    <w:p w14:paraId="7D379B6F">
      <w:pPr>
        <w:keepNext w:val="0"/>
        <w:keepLines w:val="0"/>
        <w:pageBreakBefore w:val="0"/>
        <w:widowControl w:val="0"/>
        <w:kinsoku/>
        <w:overflowPunct/>
        <w:topLinePunct w:val="0"/>
        <w:autoSpaceDE/>
        <w:autoSpaceDN/>
        <w:bidi w:val="0"/>
        <w:adjustRightInd w:val="0"/>
        <w:snapToGrid w:val="0"/>
        <w:spacing w:line="360" w:lineRule="auto"/>
        <w:ind w:firstLine="422" w:firstLineChars="20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中资国际工程咨询集团有限责任公司</w:t>
      </w:r>
      <w:r>
        <w:rPr>
          <w:rFonts w:hint="eastAsia" w:ascii="宋体" w:hAnsi="宋体" w:eastAsia="宋体" w:cs="宋体"/>
          <w:b/>
          <w:bCs/>
          <w:color w:val="auto"/>
          <w:sz w:val="21"/>
          <w:szCs w:val="21"/>
          <w:highlight w:val="none"/>
        </w:rPr>
        <w:t>关于</w:t>
      </w:r>
      <w:r>
        <w:rPr>
          <w:rFonts w:hint="eastAsia" w:ascii="宋体" w:hAnsi="宋体" w:cs="宋体"/>
          <w:b/>
          <w:bCs/>
          <w:color w:val="auto"/>
          <w:sz w:val="21"/>
          <w:szCs w:val="21"/>
          <w:highlight w:val="none"/>
          <w:lang w:eastAsia="zh-CN"/>
        </w:rPr>
        <w:t>广西民政乐听计划——听力康复服务项目（重）</w:t>
      </w:r>
      <w:r>
        <w:rPr>
          <w:rFonts w:hint="eastAsia" w:ascii="宋体" w:hAnsi="宋体" w:eastAsia="宋体" w:cs="宋体"/>
          <w:b/>
          <w:bCs/>
          <w:color w:val="auto"/>
          <w:sz w:val="21"/>
          <w:szCs w:val="21"/>
          <w:highlight w:val="none"/>
        </w:rPr>
        <w:t>（项目编号：</w:t>
      </w:r>
      <w:r>
        <w:rPr>
          <w:rFonts w:hint="eastAsia" w:ascii="宋体" w:hAnsi="宋体" w:cs="宋体"/>
          <w:b/>
          <w:bCs/>
          <w:color w:val="auto"/>
          <w:sz w:val="21"/>
          <w:szCs w:val="21"/>
          <w:highlight w:val="none"/>
          <w:lang w:eastAsia="zh-CN"/>
        </w:rPr>
        <w:t>GXZC2026-G3-002452-ZZGJ</w:t>
      </w:r>
      <w:r>
        <w:rPr>
          <w:rFonts w:hint="eastAsia" w:ascii="宋体" w:hAnsi="宋体" w:eastAsia="宋体" w:cs="宋体"/>
          <w:b/>
          <w:bCs/>
          <w:color w:val="auto"/>
          <w:sz w:val="21"/>
          <w:szCs w:val="21"/>
          <w:highlight w:val="none"/>
        </w:rPr>
        <w:t>）公开招标公告</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480A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6" w:type="dxa"/>
            <w:tcBorders>
              <w:top w:val="single" w:color="auto" w:sz="4" w:space="0"/>
              <w:left w:val="single" w:color="auto" w:sz="4" w:space="0"/>
              <w:bottom w:val="single" w:color="auto" w:sz="4" w:space="0"/>
              <w:right w:val="single" w:color="auto" w:sz="4" w:space="0"/>
            </w:tcBorders>
            <w:noWrap w:val="0"/>
            <w:vAlign w:val="top"/>
          </w:tcPr>
          <w:p w14:paraId="5A794767">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07FFFEB1">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eastAsia="zh-CN"/>
              </w:rPr>
              <w:t>2026年</w:t>
            </w:r>
            <w:r>
              <w:rPr>
                <w:rFonts w:hint="eastAsia" w:ascii="宋体" w:hAnsi="宋体" w:cs="宋体"/>
                <w:color w:val="auto"/>
                <w:sz w:val="21"/>
                <w:szCs w:val="21"/>
                <w:highlight w:val="none"/>
                <w:u w:val="single"/>
                <w:lang w:eastAsia="zh-CN"/>
              </w:rPr>
              <w:t>广西民政乐听计划——听力康复服务项目（重）</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招标项目的潜在投标人应在广西政府采购云平台（</w:t>
            </w:r>
            <w:r>
              <w:rPr>
                <w:rFonts w:hint="eastAsia" w:ascii="宋体" w:hAnsi="宋体" w:eastAsia="宋体" w:cs="宋体"/>
                <w:bCs/>
                <w:color w:val="auto"/>
                <w:kern w:val="0"/>
                <w:sz w:val="21"/>
                <w:szCs w:val="21"/>
                <w:highlight w:val="none"/>
              </w:rPr>
              <w:t>https://www.gcy.zfcg.gxzf.gov.cn/</w:t>
            </w:r>
            <w:r>
              <w:rPr>
                <w:rFonts w:hint="eastAsia" w:ascii="宋体" w:hAnsi="宋体" w:eastAsia="宋体" w:cs="宋体"/>
                <w:color w:val="auto"/>
                <w:sz w:val="21"/>
                <w:szCs w:val="21"/>
                <w:highlight w:val="none"/>
              </w:rPr>
              <w:t>）获取（下载）招标文件，并于</w:t>
            </w:r>
            <w:r>
              <w:rPr>
                <w:rFonts w:hint="eastAsia" w:ascii="宋体" w:hAnsi="宋体" w:cs="宋体"/>
                <w:color w:val="auto"/>
                <w:sz w:val="21"/>
                <w:szCs w:val="21"/>
                <w:highlight w:val="none"/>
                <w:u w:val="single"/>
                <w:lang w:eastAsia="zh-CN"/>
              </w:rPr>
              <w:t>2026年8月**日</w:t>
            </w:r>
            <w:r>
              <w:rPr>
                <w:rFonts w:hint="eastAsia" w:ascii="宋体" w:hAnsi="宋体" w:eastAsia="宋体" w:cs="宋体"/>
                <w:color w:val="auto"/>
                <w:sz w:val="21"/>
                <w:szCs w:val="21"/>
                <w:highlight w:val="none"/>
                <w:u w:val="single"/>
              </w:rPr>
              <w:t>9时30分</w:t>
            </w:r>
            <w:r>
              <w:rPr>
                <w:rFonts w:hint="eastAsia" w:ascii="宋体" w:hAnsi="宋体" w:eastAsia="宋体" w:cs="宋体"/>
                <w:bCs/>
                <w:color w:val="auto"/>
                <w:sz w:val="21"/>
                <w:szCs w:val="21"/>
                <w:highlight w:val="none"/>
                <w:u w:val="single"/>
              </w:rPr>
              <w:t>（</w:t>
            </w:r>
            <w:r>
              <w:rPr>
                <w:rFonts w:hint="eastAsia" w:ascii="宋体" w:hAnsi="宋体" w:eastAsia="宋体" w:cs="宋体"/>
                <w:bCs/>
                <w:color w:val="auto"/>
                <w:sz w:val="21"/>
                <w:szCs w:val="21"/>
                <w:highlight w:val="none"/>
              </w:rPr>
              <w:t>北京时间）前按要求递交（上传）投标文件</w:t>
            </w:r>
            <w:r>
              <w:rPr>
                <w:rFonts w:hint="eastAsia" w:ascii="宋体" w:hAnsi="宋体" w:eastAsia="宋体" w:cs="宋体"/>
                <w:color w:val="auto"/>
                <w:sz w:val="21"/>
                <w:szCs w:val="21"/>
                <w:highlight w:val="none"/>
              </w:rPr>
              <w:t>。</w:t>
            </w:r>
          </w:p>
        </w:tc>
      </w:tr>
    </w:tbl>
    <w:p w14:paraId="245C3825">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bookmarkStart w:id="14" w:name="_Toc28359079"/>
      <w:bookmarkStart w:id="15" w:name="_Toc35393621"/>
      <w:bookmarkStart w:id="16" w:name="_Toc28359002"/>
      <w:bookmarkStart w:id="17" w:name="_Toc35393790"/>
      <w:bookmarkStart w:id="18" w:name="_Hlk24379207"/>
      <w:r>
        <w:rPr>
          <w:rFonts w:hint="eastAsia" w:ascii="宋体" w:hAnsi="宋体" w:eastAsia="宋体" w:cs="宋体"/>
          <w:color w:val="auto"/>
          <w:sz w:val="21"/>
          <w:szCs w:val="21"/>
          <w:highlight w:val="none"/>
        </w:rPr>
        <w:t>一、项目基本情况</w:t>
      </w:r>
      <w:bookmarkEnd w:id="14"/>
      <w:bookmarkEnd w:id="15"/>
      <w:bookmarkEnd w:id="16"/>
      <w:bookmarkEnd w:id="17"/>
    </w:p>
    <w:p w14:paraId="49996D6A">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GXZC2026-G3-002452-ZZGJ</w:t>
      </w:r>
    </w:p>
    <w:p w14:paraId="428B5F18">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采购计划文号：</w:t>
      </w:r>
      <w:r>
        <w:rPr>
          <w:rFonts w:hint="eastAsia" w:ascii="宋体" w:hAnsi="宋体" w:cs="宋体"/>
          <w:color w:val="auto"/>
          <w:sz w:val="21"/>
          <w:szCs w:val="21"/>
          <w:highlight w:val="none"/>
          <w:lang w:eastAsia="zh-CN"/>
        </w:rPr>
        <w:t>广西政采[2026]13140号</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"https://pay.zcygov.cn/purchaseplan_front/?_app_=zcy.procurement" \l "/plan/list/view?id=1000000000011516397&amp;_app_=zcy.procurement" \t "https://www.zcygov.cn/project-center/_procurement_/purchasePlans/_blank"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fldChar w:fldCharType="end"/>
      </w:r>
    </w:p>
    <w:p w14:paraId="14D7250A">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广西民政乐听计划——听力康复服务项目（重）</w:t>
      </w:r>
    </w:p>
    <w:bookmarkEnd w:id="18"/>
    <w:p w14:paraId="6D68EB14">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预算金额（人民币）：</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lang w:val="en-US" w:eastAsia="zh-CN"/>
        </w:rPr>
        <w:t>00.00</w:t>
      </w:r>
      <w:r>
        <w:rPr>
          <w:rFonts w:hint="eastAsia" w:ascii="宋体" w:hAnsi="宋体" w:eastAsia="宋体" w:cs="宋体"/>
          <w:color w:val="auto"/>
          <w:sz w:val="21"/>
          <w:szCs w:val="21"/>
          <w:highlight w:val="none"/>
          <w:lang w:eastAsia="zh-CN"/>
        </w:rPr>
        <w:t>万元</w:t>
      </w:r>
      <w:r>
        <w:rPr>
          <w:rFonts w:hint="eastAsia" w:ascii="宋体" w:hAnsi="宋体" w:eastAsia="宋体" w:cs="宋体"/>
          <w:color w:val="auto"/>
          <w:sz w:val="21"/>
          <w:szCs w:val="21"/>
          <w:highlight w:val="none"/>
        </w:rPr>
        <w:t>。</w:t>
      </w:r>
    </w:p>
    <w:p w14:paraId="02822C6D">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最高限价：同采购预算。</w:t>
      </w:r>
    </w:p>
    <w:p w14:paraId="5C1A8B1A">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400"/>
        <w:gridCol w:w="1050"/>
        <w:gridCol w:w="2821"/>
      </w:tblGrid>
      <w:tr w14:paraId="7F2B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D2790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序号</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7DB96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标的名称</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40BBC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数量及</w:t>
            </w:r>
          </w:p>
          <w:p w14:paraId="24295C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单位</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6F4520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简要技术需求或者服务要求</w:t>
            </w:r>
          </w:p>
        </w:tc>
      </w:tr>
      <w:tr w14:paraId="0EFD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3DBC00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01</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544C10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cs="宋体"/>
                <w:color w:val="auto"/>
                <w:sz w:val="21"/>
                <w:szCs w:val="21"/>
                <w:highlight w:val="none"/>
                <w:vertAlign w:val="baseline"/>
                <w:lang w:val="en-US" w:eastAsia="zh-CN"/>
              </w:rPr>
              <w:t>广西民政乐听计划——听力康复服务项目（重）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92AD0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1项</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77E933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详见采购需求</w:t>
            </w:r>
          </w:p>
        </w:tc>
      </w:tr>
    </w:tbl>
    <w:p w14:paraId="251EADC0">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合同履行期限：自合同签订之日起开始，202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月30日前完成。</w:t>
      </w:r>
    </w:p>
    <w:p w14:paraId="0816A95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本项目不接受联合体投标。</w:t>
      </w:r>
    </w:p>
    <w:p w14:paraId="20DE042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19" w:name="_Toc28359003"/>
      <w:bookmarkStart w:id="20" w:name="_Toc28359080"/>
      <w:bookmarkStart w:id="21" w:name="_Toc35393791"/>
      <w:bookmarkStart w:id="22" w:name="_Toc35393622"/>
      <w:r>
        <w:rPr>
          <w:rFonts w:hint="eastAsia" w:ascii="宋体" w:hAnsi="宋体" w:eastAsia="宋体" w:cs="宋体"/>
          <w:color w:val="auto"/>
          <w:sz w:val="21"/>
          <w:szCs w:val="21"/>
          <w:highlight w:val="none"/>
        </w:rPr>
        <w:t>二、申请人的资格要求：</w:t>
      </w:r>
      <w:bookmarkEnd w:id="19"/>
      <w:bookmarkEnd w:id="20"/>
      <w:bookmarkEnd w:id="21"/>
      <w:bookmarkEnd w:id="22"/>
    </w:p>
    <w:p w14:paraId="7EFBFA37">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23" w:name="_Hlk51746371"/>
      <w:r>
        <w:rPr>
          <w:rFonts w:hint="eastAsia" w:ascii="宋体" w:hAnsi="宋体" w:eastAsia="宋体" w:cs="宋体"/>
          <w:color w:val="auto"/>
          <w:sz w:val="21"/>
          <w:szCs w:val="21"/>
          <w:highlight w:val="none"/>
        </w:rPr>
        <w:t>1.满足《中华人民共和国政府采购法》第二十二条规定；</w:t>
      </w:r>
    </w:p>
    <w:p w14:paraId="4D50DC79">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24" w:name="_Toc28359004"/>
      <w:bookmarkStart w:id="25" w:name="_Toc28359081"/>
      <w:r>
        <w:rPr>
          <w:rFonts w:hint="eastAsia" w:ascii="宋体" w:hAnsi="宋体" w:eastAsia="宋体" w:cs="宋体"/>
          <w:color w:val="auto"/>
          <w:sz w:val="21"/>
          <w:szCs w:val="21"/>
          <w:highlight w:val="none"/>
        </w:rPr>
        <w:t>2.落实政府采购政策需满足的资格要求：</w:t>
      </w:r>
    </w:p>
    <w:p w14:paraId="2503D771">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□专门面向中小企业采购的项目（供应商应为中小微企业、监狱企业、残疾人福利性单位)</w:t>
      </w:r>
    </w:p>
    <w:p w14:paraId="7C075CB0">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非专门面向中小企业采购的项目；</w:t>
      </w:r>
    </w:p>
    <w:p w14:paraId="7A62B8FD">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3.本项目的特定资格要求：无。</w:t>
      </w:r>
    </w:p>
    <w:p w14:paraId="65F78D7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8FD63F9">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bookmarkEnd w:id="23"/>
    <w:p w14:paraId="323B3F74">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26" w:name="_Toc35393792"/>
      <w:bookmarkStart w:id="27" w:name="_Toc35393623"/>
      <w:r>
        <w:rPr>
          <w:rFonts w:hint="eastAsia" w:ascii="宋体" w:hAnsi="宋体" w:eastAsia="宋体" w:cs="宋体"/>
          <w:color w:val="auto"/>
          <w:sz w:val="21"/>
          <w:szCs w:val="21"/>
          <w:highlight w:val="none"/>
        </w:rPr>
        <w:t>三、获取招标文件</w:t>
      </w:r>
      <w:bookmarkEnd w:id="24"/>
      <w:bookmarkEnd w:id="25"/>
      <w:bookmarkEnd w:id="26"/>
      <w:bookmarkEnd w:id="27"/>
    </w:p>
    <w:p w14:paraId="494B22F3">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时间：</w:t>
      </w:r>
      <w:r>
        <w:rPr>
          <w:rFonts w:hint="eastAsia" w:ascii="宋体" w:hAnsi="宋体" w:cs="宋体"/>
          <w:color w:val="auto"/>
          <w:kern w:val="0"/>
          <w:sz w:val="21"/>
          <w:szCs w:val="21"/>
          <w:highlight w:val="none"/>
          <w:lang w:eastAsia="zh-CN"/>
        </w:rPr>
        <w:t>2026年**月**日</w:t>
      </w:r>
      <w:r>
        <w:rPr>
          <w:rFonts w:hint="eastAsia" w:ascii="宋体" w:hAnsi="宋体" w:eastAsia="宋体" w:cs="宋体"/>
          <w:color w:val="auto"/>
          <w:kern w:val="0"/>
          <w:sz w:val="21"/>
          <w:szCs w:val="21"/>
          <w:highlight w:val="none"/>
        </w:rPr>
        <w:t>至202</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年</w:t>
      </w:r>
      <w:r>
        <w:rPr>
          <w:rFonts w:hint="eastAsia" w:ascii="宋体" w:hAnsi="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日，每天8:30-12:00，14:30-18:00（北京时间，法定节假日除外）</w:t>
      </w:r>
    </w:p>
    <w:p w14:paraId="4ABE8BD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地点：广西政府采购云平台（https://www.gcy.zfcg.gxzf.gov.cn/）</w:t>
      </w:r>
    </w:p>
    <w:p w14:paraId="0CB31AFA">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方式：</w:t>
      </w:r>
      <w:r>
        <w:rPr>
          <w:rFonts w:hint="eastAsia" w:ascii="宋体" w:hAnsi="宋体" w:eastAsia="宋体" w:cs="宋体"/>
          <w:color w:val="auto"/>
          <w:sz w:val="21"/>
          <w:szCs w:val="21"/>
          <w:highlight w:val="none"/>
        </w:rPr>
        <w:t>网上下载。本项目不提供纸质文件，潜在供应商需在广西政府采购云平台（https://www.gcy.zfcg.gxzf.gov.cn/）-进入“项目采购”应用，在获取采购文件菜单中选择项目，获取招标文件。电子投标文件制作需要基于广西政府采购云平台获取的招标文件编制，通过其他方式获取招标文件的，将有可能导致供应商无法在广西政府采购云平台编制及上传投标文件。</w:t>
      </w:r>
    </w:p>
    <w:p w14:paraId="1D8FFEF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售价：</w:t>
      </w:r>
      <w:r>
        <w:rPr>
          <w:rFonts w:hint="eastAsia" w:ascii="宋体" w:hAnsi="宋体" w:eastAsia="宋体" w:cs="宋体"/>
          <w:color w:val="auto"/>
          <w:kern w:val="0"/>
          <w:sz w:val="21"/>
          <w:szCs w:val="21"/>
          <w:highlight w:val="none"/>
          <w:u w:val="single"/>
        </w:rPr>
        <w:t>0</w:t>
      </w:r>
      <w:r>
        <w:rPr>
          <w:rFonts w:hint="eastAsia" w:ascii="宋体" w:hAnsi="宋体" w:eastAsia="宋体" w:cs="宋体"/>
          <w:color w:val="auto"/>
          <w:sz w:val="21"/>
          <w:szCs w:val="21"/>
          <w:highlight w:val="none"/>
        </w:rPr>
        <w:t>元</w:t>
      </w:r>
    </w:p>
    <w:p w14:paraId="307E736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28" w:name="_Toc28359005"/>
      <w:bookmarkStart w:id="29" w:name="_Toc28359082"/>
      <w:bookmarkStart w:id="30" w:name="_Toc35393793"/>
      <w:bookmarkStart w:id="31" w:name="_Toc35393624"/>
      <w:r>
        <w:rPr>
          <w:rFonts w:hint="eastAsia" w:ascii="宋体" w:hAnsi="宋体" w:eastAsia="宋体" w:cs="宋体"/>
          <w:color w:val="auto"/>
          <w:sz w:val="21"/>
          <w:szCs w:val="21"/>
          <w:highlight w:val="none"/>
        </w:rPr>
        <w:t>四、提交投标文件</w:t>
      </w:r>
      <w:bookmarkEnd w:id="28"/>
      <w:bookmarkEnd w:id="29"/>
      <w:r>
        <w:rPr>
          <w:rFonts w:hint="eastAsia" w:ascii="宋体" w:hAnsi="宋体" w:eastAsia="宋体" w:cs="宋体"/>
          <w:color w:val="auto"/>
          <w:sz w:val="21"/>
          <w:szCs w:val="21"/>
          <w:highlight w:val="none"/>
        </w:rPr>
        <w:t>截止时间、开标时间和地点</w:t>
      </w:r>
      <w:bookmarkEnd w:id="30"/>
      <w:bookmarkEnd w:id="31"/>
    </w:p>
    <w:p w14:paraId="291A5EAF">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32" w:name="_Toc28359084"/>
      <w:bookmarkStart w:id="33" w:name="_Toc35393794"/>
      <w:bookmarkStart w:id="34" w:name="_Toc28359007"/>
      <w:bookmarkStart w:id="35" w:name="_Toc35393625"/>
      <w:r>
        <w:rPr>
          <w:rFonts w:hint="eastAsia" w:ascii="宋体" w:hAnsi="宋体" w:eastAsia="宋体" w:cs="宋体"/>
          <w:bCs/>
          <w:color w:val="auto"/>
          <w:sz w:val="21"/>
          <w:szCs w:val="21"/>
          <w:highlight w:val="none"/>
        </w:rPr>
        <w:t>时间：</w:t>
      </w:r>
      <w:r>
        <w:rPr>
          <w:rFonts w:hint="eastAsia" w:ascii="宋体" w:hAnsi="宋体" w:cs="宋体"/>
          <w:color w:val="auto"/>
          <w:sz w:val="21"/>
          <w:szCs w:val="21"/>
          <w:highlight w:val="none"/>
          <w:lang w:eastAsia="zh-CN"/>
        </w:rPr>
        <w:t>2026年8月**日</w:t>
      </w:r>
      <w:r>
        <w:rPr>
          <w:rFonts w:hint="eastAsia" w:ascii="宋体" w:hAnsi="宋体" w:eastAsia="宋体" w:cs="宋体"/>
          <w:color w:val="auto"/>
          <w:sz w:val="21"/>
          <w:szCs w:val="21"/>
          <w:highlight w:val="none"/>
        </w:rPr>
        <w:t>9时30分</w:t>
      </w:r>
      <w:r>
        <w:rPr>
          <w:rFonts w:hint="eastAsia" w:ascii="宋体" w:hAnsi="宋体" w:eastAsia="宋体" w:cs="宋体"/>
          <w:bCs/>
          <w:color w:val="auto"/>
          <w:sz w:val="21"/>
          <w:szCs w:val="21"/>
          <w:highlight w:val="none"/>
        </w:rPr>
        <w:t>（北京时间）</w:t>
      </w:r>
    </w:p>
    <w:p w14:paraId="3251DD53">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投标地点：广西政府采购云平台（https://www.gcy.zfcg.gxzf.gov.cn/）。</w:t>
      </w:r>
    </w:p>
    <w:p w14:paraId="5A86C42A">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开标地点：广西政府采购云平台电子开标大厅。 </w:t>
      </w:r>
    </w:p>
    <w:p w14:paraId="33B04F4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五、公告期限</w:t>
      </w:r>
      <w:bookmarkEnd w:id="32"/>
      <w:bookmarkEnd w:id="33"/>
      <w:bookmarkEnd w:id="34"/>
      <w:bookmarkEnd w:id="35"/>
    </w:p>
    <w:p w14:paraId="491188A4">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自本公告发布之日起5个工作日。</w:t>
      </w:r>
    </w:p>
    <w:p w14:paraId="555BA6B3">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36" w:name="_Toc35393795"/>
      <w:bookmarkStart w:id="37" w:name="_Toc35393626"/>
      <w:r>
        <w:rPr>
          <w:rFonts w:hint="eastAsia" w:ascii="宋体" w:hAnsi="宋体" w:eastAsia="宋体" w:cs="宋体"/>
          <w:color w:val="auto"/>
          <w:sz w:val="21"/>
          <w:szCs w:val="21"/>
          <w:highlight w:val="none"/>
        </w:rPr>
        <w:t>六、其他补充事宜</w:t>
      </w:r>
      <w:bookmarkEnd w:id="36"/>
      <w:bookmarkEnd w:id="37"/>
    </w:p>
    <w:p w14:paraId="1890C83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lang w:eastAsia="zh-CN"/>
        </w:rPr>
      </w:pPr>
      <w:bookmarkStart w:id="38" w:name="_Hlk37429585"/>
      <w:bookmarkStart w:id="39" w:name="_Hlk37429595"/>
      <w:r>
        <w:rPr>
          <w:rFonts w:hint="eastAsia" w:ascii="宋体" w:hAnsi="宋体" w:eastAsia="宋体" w:cs="宋体"/>
          <w:color w:val="auto"/>
          <w:kern w:val="0"/>
          <w:sz w:val="21"/>
          <w:szCs w:val="21"/>
          <w:highlight w:val="none"/>
        </w:rPr>
        <w:t>1.投标保证金：人民币3万元</w:t>
      </w:r>
      <w:r>
        <w:rPr>
          <w:rFonts w:hint="eastAsia" w:ascii="宋体" w:hAnsi="宋体" w:eastAsia="宋体" w:cs="宋体"/>
          <w:color w:val="auto"/>
          <w:kern w:val="0"/>
          <w:sz w:val="21"/>
          <w:szCs w:val="21"/>
          <w:highlight w:val="none"/>
          <w:lang w:eastAsia="zh-CN"/>
        </w:rPr>
        <w:t>整；</w:t>
      </w:r>
    </w:p>
    <w:p w14:paraId="4870151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保证金的交纳方式：支票、汇票、本票、银行转账或者金融机构、担保机构出具的保函（含电子保函），禁止采用现钞方式。采用银行转账方式的，在投标截止时间前交至指定账户并且到账【开户名称：中资国际工程咨询集团有限责任公司广西分公司，开户银行：招商银行南宁分行东葛路支行，银行账号：771901372110211】；采用支票、汇票、本票或者金融机构、担保机构出具的保函（含电子保函），在投标截止时间前，投标人必须递交单独密封的支票、汇票、本票或者金融机构、担保机构出具的保函（含电子保函）原件。否则视为无效投标保证金。注：投标保证金转账时请备注“项目编号”等字样。</w:t>
      </w:r>
    </w:p>
    <w:p w14:paraId="40E40DF7">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网上查询地址</w:t>
      </w:r>
    </w:p>
    <w:bookmarkEnd w:id="38"/>
    <w:p w14:paraId="41E658C2">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http://www.ccgp.gov.cn（中国政府采购网）、http://zfcg.gxzf.gov.cn（广西壮族自治区政府采购网）、http://ggzy.jgswj.gxzf.gov.cn/gxggzy/（全国公共资源交易中心.广西壮族自治区）。</w:t>
      </w:r>
    </w:p>
    <w:bookmarkEnd w:id="39"/>
    <w:p w14:paraId="214AE4A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40" w:name="_Hlk37429674"/>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.本项目需要落实的政府采购政策</w:t>
      </w:r>
    </w:p>
    <w:p w14:paraId="715EF348">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（1）政府采购促进中小企业发展。</w:t>
      </w:r>
    </w:p>
    <w:p w14:paraId="08A3B842">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（2）政府采购支持采用本国产品的政策。</w:t>
      </w:r>
    </w:p>
    <w:p w14:paraId="20898202">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（3）强制采购节能产品；优先采购节能产品、环境标志产品。</w:t>
      </w:r>
    </w:p>
    <w:p w14:paraId="38ADEC1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（4）政府采购促进残疾人就业政策。</w:t>
      </w:r>
    </w:p>
    <w:p w14:paraId="5A8D33B8">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（5）政府采购支持监狱企业发展。</w:t>
      </w:r>
    </w:p>
    <w:bookmarkEnd w:id="40"/>
    <w:p w14:paraId="70DB9D9E">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41" w:name="_Toc28359085"/>
      <w:bookmarkStart w:id="42" w:name="_Toc35393627"/>
      <w:bookmarkStart w:id="43" w:name="_Toc28359008"/>
      <w:bookmarkStart w:id="44" w:name="_Toc35393796"/>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.投标人投标注意事项</w:t>
      </w:r>
    </w:p>
    <w:p w14:paraId="314E0EBC">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为全流程电子化采购项目，通过广西政府采购云平台（https://www.gcy.zfcg.gxzf.gov.cn/）实行在线电子投标，投标人应先安装“广西政府采购云平台客户端”（请自行前往“广西政府采购云平台（https://www.gcy.zfcg.gxzf.gov.cn/）”平台进行下载），并按照本项目招标文件和广西政府采购云平台的要求编制、加密后在投标截止时间前通过网络上传至 广西政府采购云平台（加密的电子投标文件是指后缀名为“jmbs”的文件），投标人在广西政府采购云平台提交电子投标文件时，请填写参加远程开标活动经办人联系方式。电子投标具体操作流程参考《政府采购项目电子交易管理操作指南-供应商》（详见广西壮族自治区政府采购网—办事服务—下载专区-</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"http://zfcg.gxzf.gov.cn/site/detail?parentId=66479&amp;articleId=+06E5n62B1RzrGh0ew1OFg==" \t "http://zfcg.gxzf.gov.cn/site/_blank" \o "广西政府采购云平台新版客户端"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广西政府采购云平台新版客户端</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w:t>
      </w:r>
    </w:p>
    <w:p w14:paraId="1DA34F70">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陆广西政府采购云平台，依次进入“CA管理-申领CA”中查看CA数字证书办理操作流程。如在操作过程中遇到问题或者需要技术支持，请致电客服热线：95763）。</w:t>
      </w:r>
    </w:p>
    <w:p w14:paraId="5BAC7DA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2F291DD4">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08924C68">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1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为确保网上操作合法、有效和安全，请投标人确保在电子投标过程中能够对相关数据电文进行加密和使用电子签章，妥善保管CA数字证书并使用有效的CA数字证书参与整个招标活动。</w:t>
      </w:r>
    </w:p>
    <w:p w14:paraId="7F29C2C3">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2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②</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3B929C92">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（4）投标人需要在具备有摄像头及语音功能且互联网网络状况良好的电脑登录“广西政府采购云平台”远程开标大厅参与本次投标，否则后果自负。</w:t>
      </w:r>
    </w:p>
    <w:p w14:paraId="45402549">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七、对本次招标提出询问，请按以下方式联系。</w:t>
      </w:r>
      <w:bookmarkEnd w:id="41"/>
      <w:bookmarkEnd w:id="42"/>
      <w:bookmarkEnd w:id="43"/>
      <w:bookmarkEnd w:id="44"/>
    </w:p>
    <w:p w14:paraId="0BFDEB94">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1.采购人信息</w:t>
      </w:r>
    </w:p>
    <w:p w14:paraId="57B70831">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bookmarkStart w:id="45" w:name="_Toc28359009"/>
      <w:bookmarkStart w:id="46" w:name="_Toc28359086"/>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广西壮族自治区民政厅</w:t>
      </w:r>
    </w:p>
    <w:p w14:paraId="5D49AC8C">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南宁市青秀区长虹路1号</w:t>
      </w:r>
    </w:p>
    <w:p w14:paraId="2F32816E">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项目联系人：钟恒泽</w:t>
      </w:r>
    </w:p>
    <w:p w14:paraId="7ED9EEB8">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eastAsia="zh-CN"/>
        </w:rPr>
        <w:t>0771-</w:t>
      </w:r>
      <w:r>
        <w:rPr>
          <w:rFonts w:hint="eastAsia" w:ascii="宋体" w:hAnsi="宋体" w:cs="宋体"/>
          <w:color w:val="auto"/>
          <w:sz w:val="21"/>
          <w:szCs w:val="21"/>
          <w:highlight w:val="none"/>
          <w:lang w:val="en-US" w:eastAsia="zh-CN"/>
        </w:rPr>
        <w:t>2448911</w:t>
      </w:r>
    </w:p>
    <w:p w14:paraId="23FBBEF4">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bookmarkEnd w:id="45"/>
      <w:bookmarkEnd w:id="46"/>
    </w:p>
    <w:p w14:paraId="2C39D7C9">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中资国际工程咨询集团有限责任公司</w:t>
      </w:r>
    </w:p>
    <w:p w14:paraId="523BA51F">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南宁市青秀区长园路8号大地华城S3-01号商场三楼</w:t>
      </w:r>
    </w:p>
    <w:p w14:paraId="06F805B2">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联系方式：</w:t>
      </w:r>
      <w:bookmarkStart w:id="47" w:name="_Toc28359087"/>
      <w:bookmarkStart w:id="48" w:name="_Toc28359010"/>
      <w:r>
        <w:rPr>
          <w:rFonts w:hint="eastAsia" w:ascii="宋体" w:hAnsi="宋体" w:eastAsia="宋体" w:cs="宋体"/>
          <w:color w:val="auto"/>
          <w:sz w:val="21"/>
          <w:szCs w:val="21"/>
          <w:highlight w:val="none"/>
          <w:lang w:eastAsia="zh-CN"/>
        </w:rPr>
        <w:t>0771-5675006</w:t>
      </w:r>
    </w:p>
    <w:p w14:paraId="10FD217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3.项目联系方式</w:t>
      </w:r>
      <w:bookmarkEnd w:id="47"/>
      <w:bookmarkEnd w:id="48"/>
    </w:p>
    <w:p w14:paraId="4C0A215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项目联系人：</w:t>
      </w:r>
      <w:r>
        <w:rPr>
          <w:rFonts w:hint="eastAsia" w:ascii="宋体" w:hAnsi="宋体" w:eastAsia="宋体" w:cs="宋体"/>
          <w:color w:val="auto"/>
          <w:kern w:val="0"/>
          <w:sz w:val="21"/>
          <w:szCs w:val="21"/>
          <w:highlight w:val="none"/>
          <w:lang w:eastAsia="zh-CN"/>
        </w:rPr>
        <w:t>郭乃华</w:t>
      </w:r>
      <w:r>
        <w:rPr>
          <w:rFonts w:hint="eastAsia" w:ascii="宋体" w:hAnsi="宋体" w:cs="宋体"/>
          <w:color w:val="auto"/>
          <w:kern w:val="0"/>
          <w:sz w:val="21"/>
          <w:szCs w:val="21"/>
          <w:highlight w:val="none"/>
          <w:lang w:eastAsia="zh-CN"/>
        </w:rPr>
        <w:t>、黄艳玲</w:t>
      </w:r>
    </w:p>
    <w:p w14:paraId="530DD07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lang w:eastAsia="zh-CN"/>
        </w:rPr>
        <w:t>0771-5675006</w:t>
      </w:r>
    </w:p>
    <w:p w14:paraId="25FF4BF3">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中资国际工程咨询集团有限责任公司</w:t>
      </w:r>
    </w:p>
    <w:p w14:paraId="75A4E87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2026年**月**日</w:t>
      </w:r>
    </w:p>
    <w:p w14:paraId="5CD2C0B0">
      <w:pPr>
        <w:keepNext w:val="0"/>
        <w:keepLines w:val="0"/>
        <w:pageBreakBefore w:val="0"/>
        <w:widowControl w:val="0"/>
        <w:kinsoku/>
        <w:wordWrap/>
        <w:overflowPunct/>
        <w:topLinePunct w:val="0"/>
        <w:autoSpaceDE/>
        <w:autoSpaceDN/>
        <w:bidi w:val="0"/>
        <w:adjustRightInd w:val="0"/>
        <w:snapToGrid w:val="0"/>
        <w:spacing w:line="336" w:lineRule="auto"/>
        <w:ind w:left="0" w:firstLine="420" w:firstLineChars="200"/>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color w:val="auto"/>
          <w:sz w:val="21"/>
          <w:szCs w:val="21"/>
          <w:highlight w:val="none"/>
        </w:rPr>
        <w:br w:type="page"/>
      </w:r>
      <w:bookmarkStart w:id="49" w:name="_Toc19686830"/>
      <w:r>
        <w:rPr>
          <w:rFonts w:hint="eastAsia" w:ascii="黑体" w:hAnsi="黑体" w:eastAsia="黑体" w:cs="黑体"/>
          <w:b/>
          <w:bCs/>
          <w:color w:val="auto"/>
          <w:sz w:val="32"/>
          <w:szCs w:val="32"/>
          <w:highlight w:val="none"/>
        </w:rPr>
        <w:t>第二章 采购需求</w:t>
      </w:r>
      <w:bookmarkEnd w:id="49"/>
    </w:p>
    <w:p w14:paraId="2D03BB24">
      <w:pPr>
        <w:spacing w:line="360" w:lineRule="auto"/>
        <w:jc w:val="left"/>
        <w:rPr>
          <w:rFonts w:hint="eastAsia" w:ascii="宋体" w:hAnsi="宋体" w:cs="宋体"/>
          <w:color w:val="auto"/>
          <w:szCs w:val="21"/>
          <w:highlight w:val="none"/>
        </w:rPr>
      </w:pPr>
      <w:bookmarkStart w:id="50" w:name="_Toc254970631"/>
      <w:bookmarkStart w:id="51" w:name="_Toc254970490"/>
    </w:p>
    <w:p w14:paraId="3E3CCFC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1E355FA9">
      <w:pPr>
        <w:spacing w:line="360" w:lineRule="auto"/>
        <w:ind w:firstLine="420" w:firstLineChars="200"/>
        <w:jc w:val="left"/>
        <w:rPr>
          <w:rFonts w:hint="eastAsia"/>
          <w:color w:val="auto"/>
          <w:highlight w:val="none"/>
        </w:rPr>
      </w:pPr>
      <w:r>
        <w:rPr>
          <w:rFonts w:hint="eastAsia"/>
          <w:color w:val="auto"/>
          <w:highlight w:val="none"/>
        </w:rPr>
        <w:t>1. 为落实政府采购政策需满足的要求</w:t>
      </w:r>
    </w:p>
    <w:p w14:paraId="3F6C8E9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72B1C1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780F920">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评标方法和评标标准”。</w:t>
      </w:r>
    </w:p>
    <w:p w14:paraId="6AD4DAF7">
      <w:pPr>
        <w:spacing w:line="360" w:lineRule="auto"/>
        <w:ind w:firstLine="424" w:firstLineChars="202"/>
        <w:jc w:val="left"/>
        <w:rPr>
          <w:rFonts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b/>
          <w:color w:val="auto"/>
          <w:szCs w:val="21"/>
          <w:highlight w:val="none"/>
        </w:rPr>
        <w:t>服务项目中伴随的货物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根据《关于信息安全产品实施政府采购的通知》（财库〔2010〕48号）的规定，投标人必须在投标文件中提供中国网络安全审查技术与认证中心（原中国信息安全认证中心）授予的有效的信息安全产品认证证书（加盖投标人公章），否则投标文件作无效处理。</w:t>
      </w:r>
    </w:p>
    <w:p w14:paraId="2687516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51EED9FC">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w:t>
      </w:r>
      <w:bookmarkStart w:id="52" w:name="_Hlk54774389"/>
      <w:r>
        <w:rPr>
          <w:rFonts w:hint="eastAsia" w:ascii="宋体" w:hAnsi="宋体" w:cs="宋体"/>
          <w:color w:val="auto"/>
          <w:szCs w:val="21"/>
          <w:highlight w:val="none"/>
        </w:rPr>
        <w:t>服务项目中伴随货物的，</w:t>
      </w:r>
      <w:bookmarkEnd w:id="52"/>
      <w:r>
        <w:rPr>
          <w:rFonts w:hint="eastAsia" w:ascii="宋体" w:hAnsi="宋体" w:cs="宋体"/>
          <w:color w:val="auto"/>
          <w:szCs w:val="21"/>
          <w:highlight w:val="none"/>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1AFBB32F">
      <w:pPr>
        <w:spacing w:line="360" w:lineRule="auto"/>
        <w:ind w:firstLine="424" w:firstLineChars="202"/>
        <w:jc w:val="left"/>
        <w:rPr>
          <w:rFonts w:hint="eastAsia"/>
          <w:color w:val="auto"/>
          <w:highlight w:val="none"/>
        </w:rPr>
      </w:pPr>
      <w:r>
        <w:rPr>
          <w:rFonts w:hint="eastAsia" w:ascii="宋体" w:hAnsi="宋体" w:cs="宋体"/>
          <w:color w:val="auto"/>
          <w:szCs w:val="21"/>
          <w:highlight w:val="none"/>
        </w:rPr>
        <w:t>4.</w:t>
      </w:r>
      <w:r>
        <w:rPr>
          <w:rFonts w:hint="eastAsia" w:ascii="宋体" w:hAnsi="宋体" w:cs="宋体"/>
          <w:b/>
          <w:bCs/>
          <w:color w:val="auto"/>
          <w:szCs w:val="21"/>
          <w:highlight w:val="none"/>
        </w:rPr>
        <w:t>投标人应根据自身实际情况如实响应招标文件</w:t>
      </w:r>
      <w:r>
        <w:rPr>
          <w:rFonts w:hint="eastAsia" w:ascii="宋体" w:hAnsi="宋体"/>
          <w:b/>
          <w:bCs/>
          <w:color w:val="auto"/>
          <w:szCs w:val="21"/>
          <w:highlight w:val="none"/>
        </w:rPr>
        <w:t>，不得仅将招标文件内容简单复制粘贴作为投标响应，还应当提供</w:t>
      </w:r>
      <w:r>
        <w:rPr>
          <w:rFonts w:hint="eastAsia" w:ascii="宋体" w:hAnsi="宋体"/>
          <w:b/>
          <w:bCs/>
          <w:color w:val="auto"/>
          <w:szCs w:val="21"/>
          <w:highlight w:val="none"/>
          <w:lang w:eastAsia="zh-CN"/>
        </w:rPr>
        <w:t>招标文件明确要求的</w:t>
      </w:r>
      <w:r>
        <w:rPr>
          <w:rFonts w:hint="eastAsia" w:ascii="宋体" w:hAnsi="宋体"/>
          <w:b/>
          <w:bCs/>
          <w:color w:val="auto"/>
          <w:szCs w:val="21"/>
          <w:highlight w:val="none"/>
        </w:rPr>
        <w:t>相关证明材料，否则将作无效响应处理（定制采购</w:t>
      </w:r>
      <w:r>
        <w:rPr>
          <w:rFonts w:hint="eastAsia" w:ascii="宋体" w:hAnsi="宋体"/>
          <w:b/>
          <w:bCs/>
          <w:color w:val="auto"/>
          <w:szCs w:val="21"/>
          <w:highlight w:val="none"/>
          <w:lang w:val="en-US" w:eastAsia="zh-CN"/>
        </w:rPr>
        <w:t>项目</w:t>
      </w:r>
      <w:r>
        <w:rPr>
          <w:rFonts w:hint="eastAsia" w:ascii="宋体" w:hAnsi="宋体"/>
          <w:b/>
          <w:bCs/>
          <w:color w:val="auto"/>
          <w:szCs w:val="21"/>
          <w:highlight w:val="none"/>
        </w:rPr>
        <w:t>不适用本条款）。</w:t>
      </w:r>
      <w:r>
        <w:rPr>
          <w:rFonts w:hint="eastAsia"/>
          <w:b/>
          <w:bCs/>
          <w:color w:val="auto"/>
          <w:highlight w:val="none"/>
        </w:rPr>
        <w:t>对于重要技术条款或技术参数应当在投标文件中提供技术支持资料，技术支持资料以招标文件中规定的形式为准，否则将视为无效技术支持资料。</w:t>
      </w:r>
    </w:p>
    <w:p w14:paraId="11A7405B">
      <w:pPr>
        <w:spacing w:line="360" w:lineRule="auto"/>
        <w:ind w:firstLine="308" w:firstLineChars="147"/>
        <w:jc w:val="left"/>
        <w:rPr>
          <w:rFonts w:hint="eastAsia"/>
          <w:color w:val="auto"/>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color w:val="auto"/>
          <w:highlight w:val="none"/>
        </w:rPr>
        <w:t>投标人</w:t>
      </w:r>
      <w:r>
        <w:rPr>
          <w:color w:val="auto"/>
          <w:highlight w:val="none"/>
        </w:rPr>
        <w:t>必须自行为其</w:t>
      </w:r>
      <w:r>
        <w:rPr>
          <w:rFonts w:hint="eastAsia"/>
          <w:color w:val="auto"/>
          <w:highlight w:val="none"/>
        </w:rPr>
        <w:t>投标</w:t>
      </w:r>
      <w:r>
        <w:rPr>
          <w:color w:val="auto"/>
          <w:highlight w:val="none"/>
        </w:rPr>
        <w:t>产品侵犯</w:t>
      </w:r>
      <w:r>
        <w:rPr>
          <w:rFonts w:hint="eastAsia"/>
          <w:color w:val="auto"/>
          <w:highlight w:val="none"/>
        </w:rPr>
        <w:t>他人的知识产权或者专利成果的行为</w:t>
      </w:r>
      <w:r>
        <w:rPr>
          <w:color w:val="auto"/>
          <w:highlight w:val="none"/>
        </w:rPr>
        <w:t>承担相应法律责任</w:t>
      </w:r>
      <w:r>
        <w:rPr>
          <w:rFonts w:hint="eastAsia"/>
          <w:color w:val="auto"/>
          <w:highlight w:val="none"/>
        </w:rPr>
        <w:t>。</w:t>
      </w:r>
    </w:p>
    <w:p w14:paraId="1F3A727B">
      <w:pPr>
        <w:spacing w:line="360" w:lineRule="auto"/>
        <w:ind w:firstLine="308" w:firstLineChars="147"/>
        <w:jc w:val="left"/>
        <w:rPr>
          <w:rFonts w:hint="eastAsia" w:ascii="Times New Roman" w:hAnsi="Times New Roman" w:eastAsia="宋体" w:cs="Times New Roman"/>
          <w:color w:val="auto"/>
          <w:highlight w:val="none"/>
        </w:rPr>
      </w:pPr>
      <w:r>
        <w:rPr>
          <w:rFonts w:hint="eastAsia" w:ascii="宋体" w:hAnsi="宋体" w:eastAsia="宋体" w:cs="宋体"/>
          <w:color w:val="auto"/>
          <w:highlight w:val="none"/>
        </w:rPr>
        <w:t>6.本项目所属</w:t>
      </w:r>
      <w:r>
        <w:rPr>
          <w:rFonts w:hint="eastAsia" w:ascii="Times New Roman" w:hAnsi="Times New Roman" w:eastAsia="宋体" w:cs="Times New Roman"/>
          <w:color w:val="auto"/>
          <w:highlight w:val="none"/>
        </w:rPr>
        <w:t>行业：</w:t>
      </w:r>
      <w:r>
        <w:rPr>
          <w:rFonts w:hint="eastAsia" w:ascii="Times New Roman" w:hAnsi="Times New Roman" w:eastAsia="宋体" w:cs="Times New Roman"/>
          <w:b/>
          <w:bCs/>
          <w:color w:val="auto"/>
          <w:highlight w:val="none"/>
        </w:rPr>
        <w:t>其他未列明行业</w:t>
      </w:r>
      <w:r>
        <w:rPr>
          <w:rFonts w:hint="eastAsia" w:ascii="Times New Roman" w:hAnsi="Times New Roman" w:eastAsia="宋体" w:cs="Times New Roman"/>
          <w:color w:val="auto"/>
          <w:highlight w:val="none"/>
        </w:rPr>
        <w:t>。</w:t>
      </w:r>
    </w:p>
    <w:p w14:paraId="7E958D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highlight w:val="none"/>
          <w:u w:val="single"/>
          <w:lang w:val="en-US" w:eastAsia="zh-CN"/>
        </w:rPr>
      </w:pPr>
      <w:r>
        <w:rPr>
          <w:rFonts w:hint="eastAsia"/>
          <w:color w:val="auto"/>
          <w:highlight w:val="none"/>
        </w:rPr>
        <w:br w:type="page"/>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b/>
          <w:bCs/>
          <w:color w:val="auto"/>
          <w:highlight w:val="none"/>
          <w:lang w:eastAsia="zh-CN"/>
        </w:rPr>
        <w:t>分标</w:t>
      </w:r>
      <w:r>
        <w:rPr>
          <w:rFonts w:hint="eastAsia" w:ascii="宋体" w:hAnsi="宋体" w:eastAsia="宋体" w:cs="宋体"/>
          <w:color w:val="auto"/>
          <w:highlight w:val="none"/>
          <w:lang w:val="en-US" w:eastAsia="zh-CN"/>
        </w:rPr>
        <w:t xml:space="preserve">      </w:t>
      </w:r>
      <w:r>
        <w:rPr>
          <w:rFonts w:hint="eastAsia" w:ascii="宋体" w:hAnsi="宋体" w:eastAsia="宋体" w:cs="宋体"/>
          <w:b/>
          <w:bCs/>
          <w:color w:val="auto"/>
          <w:highlight w:val="none"/>
          <w:lang w:eastAsia="zh-CN"/>
        </w:rPr>
        <w:t>采购预算：</w:t>
      </w:r>
      <w:r>
        <w:rPr>
          <w:rFonts w:hint="eastAsia" w:ascii="宋体" w:hAnsi="宋体" w:eastAsia="宋体" w:cs="宋体"/>
          <w:color w:val="auto"/>
          <w:highlight w:val="none"/>
          <w:u w:val="single"/>
          <w:lang w:val="en-US" w:eastAsia="zh-CN"/>
        </w:rPr>
        <w:t>300.00万元</w:t>
      </w:r>
    </w:p>
    <w:tbl>
      <w:tblPr>
        <w:tblStyle w:val="43"/>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260"/>
        <w:gridCol w:w="915"/>
        <w:gridCol w:w="7020"/>
      </w:tblGrid>
      <w:tr w14:paraId="246F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81" w:type="dxa"/>
            <w:tcBorders>
              <w:top w:val="single" w:color="auto" w:sz="4" w:space="0"/>
              <w:left w:val="single" w:color="auto" w:sz="4" w:space="0"/>
              <w:bottom w:val="single" w:color="auto" w:sz="4" w:space="0"/>
              <w:right w:val="single" w:color="auto" w:sz="4" w:space="0"/>
            </w:tcBorders>
            <w:noWrap w:val="0"/>
            <w:vAlign w:val="center"/>
          </w:tcPr>
          <w:p w14:paraId="30B44D9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b/>
                <w:bCs/>
                <w:color w:val="auto"/>
                <w:highlight w:val="none"/>
                <w:vertAlign w:val="baseline"/>
                <w:lang w:eastAsia="zh-CN"/>
              </w:rPr>
            </w:pPr>
            <w:r>
              <w:rPr>
                <w:rFonts w:hint="eastAsia"/>
                <w:b/>
                <w:bCs/>
                <w:color w:val="auto"/>
                <w:highlight w:val="none"/>
                <w:vertAlign w:val="baseline"/>
                <w:lang w:eastAsia="zh-CN"/>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D4964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auto"/>
                <w:highlight w:val="none"/>
                <w:vertAlign w:val="baseline"/>
                <w:lang w:eastAsia="zh-CN"/>
              </w:rPr>
            </w:pPr>
            <w:r>
              <w:rPr>
                <w:rFonts w:hint="eastAsia" w:ascii="宋体" w:hAnsi="宋体" w:eastAsia="宋体" w:cs="宋体"/>
                <w:b/>
                <w:bCs/>
                <w:color w:val="auto"/>
                <w:highlight w:val="none"/>
                <w:vertAlign w:val="baseline"/>
                <w:lang w:eastAsia="zh-CN"/>
              </w:rPr>
              <w:t>标的的名称</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18D618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auto"/>
                <w:highlight w:val="none"/>
                <w:vertAlign w:val="baseline"/>
                <w:lang w:eastAsia="zh-CN"/>
              </w:rPr>
            </w:pPr>
            <w:r>
              <w:rPr>
                <w:rFonts w:hint="eastAsia" w:ascii="宋体" w:hAnsi="宋体" w:eastAsia="宋体" w:cs="宋体"/>
                <w:b/>
                <w:bCs/>
                <w:color w:val="auto"/>
                <w:highlight w:val="none"/>
                <w:vertAlign w:val="baseline"/>
                <w:lang w:eastAsia="zh-CN"/>
              </w:rPr>
              <w:t>数量及</w:t>
            </w:r>
          </w:p>
          <w:p w14:paraId="7CD4E5C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auto"/>
                <w:highlight w:val="none"/>
                <w:vertAlign w:val="baseline"/>
                <w:lang w:eastAsia="zh-CN"/>
              </w:rPr>
            </w:pPr>
            <w:r>
              <w:rPr>
                <w:rFonts w:hint="eastAsia" w:ascii="宋体" w:hAnsi="宋体" w:eastAsia="宋体" w:cs="宋体"/>
                <w:b/>
                <w:bCs/>
                <w:color w:val="auto"/>
                <w:highlight w:val="none"/>
                <w:vertAlign w:val="baseline"/>
                <w:lang w:eastAsia="zh-CN"/>
              </w:rPr>
              <w:t>单位</w:t>
            </w:r>
          </w:p>
        </w:tc>
        <w:tc>
          <w:tcPr>
            <w:tcW w:w="7020" w:type="dxa"/>
            <w:tcBorders>
              <w:top w:val="single" w:color="auto" w:sz="4" w:space="0"/>
              <w:left w:val="single" w:color="auto" w:sz="4" w:space="0"/>
              <w:bottom w:val="single" w:color="auto" w:sz="4" w:space="0"/>
              <w:right w:val="single" w:color="auto" w:sz="4" w:space="0"/>
            </w:tcBorders>
            <w:noWrap w:val="0"/>
            <w:vAlign w:val="center"/>
          </w:tcPr>
          <w:p w14:paraId="543E9D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auto"/>
                <w:highlight w:val="none"/>
                <w:vertAlign w:val="baseline"/>
                <w:lang w:eastAsia="zh-CN"/>
              </w:rPr>
            </w:pPr>
            <w:r>
              <w:rPr>
                <w:rFonts w:hint="eastAsia" w:ascii="宋体" w:hAnsi="宋体" w:eastAsia="宋体" w:cs="宋体"/>
                <w:b/>
                <w:bCs/>
                <w:color w:val="auto"/>
                <w:highlight w:val="none"/>
                <w:vertAlign w:val="baseline"/>
                <w:lang w:eastAsia="zh-CN"/>
              </w:rPr>
              <w:t>服务需求</w:t>
            </w:r>
          </w:p>
        </w:tc>
      </w:tr>
      <w:tr w14:paraId="7DF5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481" w:type="dxa"/>
            <w:tcBorders>
              <w:top w:val="single" w:color="auto" w:sz="4" w:space="0"/>
              <w:left w:val="single" w:color="auto" w:sz="4" w:space="0"/>
              <w:bottom w:val="single" w:color="auto" w:sz="4" w:space="0"/>
              <w:right w:val="single" w:color="auto" w:sz="4" w:space="0"/>
            </w:tcBorders>
            <w:noWrap w:val="0"/>
            <w:vAlign w:val="center"/>
          </w:tcPr>
          <w:p w14:paraId="1EF3A6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auto"/>
                <w:highlight w:val="none"/>
                <w:vertAlign w:val="baseline"/>
                <w:lang w:val="en-US" w:eastAsia="zh-CN"/>
              </w:rPr>
            </w:pPr>
            <w:r>
              <w:rPr>
                <w:rFonts w:hint="eastAsia"/>
                <w:color w:val="auto"/>
                <w:highlight w:val="none"/>
                <w:vertAlign w:val="baseline"/>
                <w:lang w:val="en-US" w:eastAsia="zh-CN"/>
              </w:rPr>
              <w:t>01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EA176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highlight w:val="none"/>
                <w:vertAlign w:val="baseline"/>
              </w:rPr>
            </w:pPr>
            <w:r>
              <w:rPr>
                <w:rFonts w:hint="eastAsia"/>
                <w:color w:val="auto"/>
                <w:highlight w:val="none"/>
                <w:vertAlign w:val="baseline"/>
                <w:lang w:eastAsia="zh-CN"/>
              </w:rPr>
              <w:t>广西民政乐听计划——听力康复服务项目（重）</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30C509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auto"/>
                <w:highlight w:val="none"/>
                <w:vertAlign w:val="baseline"/>
                <w:lang w:val="en-US" w:eastAsia="zh-CN"/>
              </w:rPr>
            </w:pPr>
            <w:r>
              <w:rPr>
                <w:rFonts w:hint="eastAsia"/>
                <w:color w:val="auto"/>
                <w:highlight w:val="none"/>
                <w:vertAlign w:val="baseline"/>
                <w:lang w:val="en-US" w:eastAsia="zh-CN"/>
              </w:rPr>
              <w:t>1项</w:t>
            </w:r>
          </w:p>
        </w:tc>
        <w:tc>
          <w:tcPr>
            <w:tcW w:w="7020" w:type="dxa"/>
            <w:tcBorders>
              <w:top w:val="single" w:color="auto" w:sz="4" w:space="0"/>
              <w:left w:val="single" w:color="auto" w:sz="4" w:space="0"/>
              <w:bottom w:val="single" w:color="auto" w:sz="4" w:space="0"/>
              <w:right w:val="single" w:color="auto" w:sz="4" w:space="0"/>
            </w:tcBorders>
            <w:noWrap w:val="0"/>
            <w:vAlign w:val="top"/>
          </w:tcPr>
          <w:p w14:paraId="0B25C04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vertAlign w:val="baseline"/>
                <w:lang w:val="en-US" w:eastAsia="zh-CN"/>
              </w:rPr>
            </w:pPr>
            <w:r>
              <w:rPr>
                <w:rFonts w:hint="eastAsia"/>
                <w:b/>
                <w:bCs/>
                <w:color w:val="auto"/>
                <w:highlight w:val="none"/>
                <w:vertAlign w:val="baseline"/>
                <w:lang w:val="en-US" w:eastAsia="zh-CN"/>
              </w:rPr>
              <w:t>一、服务内容及要求</w:t>
            </w:r>
          </w:p>
          <w:p w14:paraId="6A9BC0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lang w:eastAsia="zh-CN"/>
              </w:rPr>
              <w:t>（</w:t>
            </w:r>
            <w:r>
              <w:rPr>
                <w:rFonts w:hint="eastAsia"/>
                <w:color w:val="auto"/>
                <w:highlight w:val="none"/>
                <w:vertAlign w:val="baseline"/>
                <w:lang w:val="en-US" w:eastAsia="zh-CN"/>
              </w:rPr>
              <w:t>一）</w:t>
            </w:r>
            <w:r>
              <w:rPr>
                <w:rFonts w:hint="eastAsia"/>
                <w:color w:val="auto"/>
                <w:highlight w:val="none"/>
                <w:vertAlign w:val="baseline"/>
                <w:lang w:eastAsia="zh-CN"/>
              </w:rPr>
              <w:t>服务类型</w:t>
            </w:r>
            <w:r>
              <w:rPr>
                <w:rFonts w:hint="eastAsia"/>
                <w:color w:val="auto"/>
                <w:highlight w:val="none"/>
                <w:vertAlign w:val="baseline"/>
              </w:rPr>
              <w:t>：</w:t>
            </w:r>
            <w:r>
              <w:rPr>
                <w:rFonts w:hint="eastAsia"/>
                <w:color w:val="auto"/>
                <w:highlight w:val="none"/>
                <w:vertAlign w:val="baseline"/>
                <w:lang w:val="en-US" w:eastAsia="zh-CN"/>
              </w:rPr>
              <w:t>康复辅具配置服务</w:t>
            </w:r>
            <w:r>
              <w:rPr>
                <w:rFonts w:hint="eastAsia"/>
                <w:color w:val="auto"/>
                <w:highlight w:val="none"/>
                <w:vertAlign w:val="baseline"/>
              </w:rPr>
              <w:t>。</w:t>
            </w:r>
          </w:p>
          <w:p w14:paraId="61C701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lang w:val="en-US" w:eastAsia="zh-CN"/>
              </w:rPr>
            </w:pPr>
            <w:r>
              <w:rPr>
                <w:rFonts w:hint="eastAsia"/>
                <w:color w:val="auto"/>
                <w:highlight w:val="none"/>
                <w:vertAlign w:val="baseline"/>
                <w:lang w:eastAsia="zh-CN"/>
              </w:rPr>
              <w:t>（</w:t>
            </w:r>
            <w:r>
              <w:rPr>
                <w:rFonts w:hint="eastAsia"/>
                <w:color w:val="auto"/>
                <w:highlight w:val="none"/>
                <w:vertAlign w:val="baseline"/>
                <w:lang w:val="en-US" w:eastAsia="zh-CN"/>
              </w:rPr>
              <w:t>二）</w:t>
            </w:r>
            <w:r>
              <w:rPr>
                <w:rFonts w:hint="eastAsia"/>
                <w:color w:val="auto"/>
                <w:highlight w:val="none"/>
                <w:vertAlign w:val="baseline"/>
                <w:lang w:eastAsia="zh-CN"/>
              </w:rPr>
              <w:t>服务内容和标准</w:t>
            </w:r>
            <w:r>
              <w:rPr>
                <w:rFonts w:hint="eastAsia"/>
                <w:color w:val="auto"/>
                <w:highlight w:val="none"/>
                <w:vertAlign w:val="baseline"/>
              </w:rPr>
              <w:t>：</w:t>
            </w:r>
            <w:r>
              <w:rPr>
                <w:rFonts w:hint="eastAsia"/>
                <w:color w:val="auto"/>
                <w:highlight w:val="none"/>
                <w:vertAlign w:val="baseline"/>
                <w:lang w:val="en-US" w:eastAsia="zh-CN"/>
              </w:rPr>
              <w:t>为具有广西户籍的低收入人群（特困、低保、防止返贫监测、低保边缘、支出型困难等对象）听障人士配置助听器、闪光门铃等康复辅具，并从中遴选重度听障者植入人工耳蜗，帮助他们重返有声世界，提升生活自理能力与生活质量。</w:t>
            </w:r>
          </w:p>
          <w:p w14:paraId="60E41B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数量指标：服务听障人数</w:t>
            </w:r>
            <w:r>
              <w:rPr>
                <w:rFonts w:hint="eastAsia"/>
                <w:color w:val="auto"/>
                <w:highlight w:val="none"/>
                <w:vertAlign w:val="baseline"/>
                <w:lang w:eastAsia="zh-CN"/>
              </w:rPr>
              <w:t>量</w:t>
            </w:r>
            <w:r>
              <w:rPr>
                <w:rFonts w:hint="eastAsia"/>
                <w:color w:val="auto"/>
                <w:highlight w:val="none"/>
                <w:vertAlign w:val="baseline"/>
              </w:rPr>
              <w:t>≥500人。</w:t>
            </w:r>
          </w:p>
          <w:p w14:paraId="73F8CE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质量指标：服务规范率100%，服务档案完整100%，产品合格率100%。</w:t>
            </w:r>
          </w:p>
          <w:p w14:paraId="3B780E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时效指标：</w:t>
            </w:r>
            <w:r>
              <w:rPr>
                <w:rFonts w:hint="eastAsia"/>
                <w:color w:val="auto"/>
                <w:highlight w:val="none"/>
                <w:vertAlign w:val="baseline"/>
                <w:lang w:eastAsia="zh-CN"/>
              </w:rPr>
              <w:t>2026年11月30日</w:t>
            </w:r>
            <w:r>
              <w:rPr>
                <w:rFonts w:hint="eastAsia"/>
                <w:color w:val="auto"/>
                <w:highlight w:val="none"/>
                <w:vertAlign w:val="baseline"/>
              </w:rPr>
              <w:t>前</w:t>
            </w:r>
            <w:r>
              <w:rPr>
                <w:rFonts w:hint="eastAsia"/>
                <w:color w:val="auto"/>
                <w:highlight w:val="none"/>
                <w:vertAlign w:val="baseline"/>
                <w:lang w:val="en-US" w:eastAsia="zh-CN"/>
              </w:rPr>
              <w:t>完成</w:t>
            </w:r>
            <w:r>
              <w:rPr>
                <w:rFonts w:hint="eastAsia"/>
                <w:color w:val="auto"/>
                <w:highlight w:val="none"/>
                <w:vertAlign w:val="baseline"/>
              </w:rPr>
              <w:t>。</w:t>
            </w:r>
          </w:p>
          <w:p w14:paraId="75793A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成本指标：项目实施成本项目投入资金≤300万元</w:t>
            </w:r>
            <w:r>
              <w:rPr>
                <w:rFonts w:hint="eastAsia"/>
                <w:color w:val="auto"/>
                <w:highlight w:val="none"/>
                <w:vertAlign w:val="baseline"/>
                <w:lang w:eastAsia="zh-CN"/>
              </w:rPr>
              <w:t>。</w:t>
            </w:r>
            <w:r>
              <w:rPr>
                <w:rFonts w:hint="eastAsia"/>
                <w:color w:val="auto"/>
                <w:highlight w:val="none"/>
                <w:vertAlign w:val="baseline"/>
              </w:rPr>
              <w:t>其中：助听器（含闪光门铃、智能闹钟）配置资金≤291万元；人工耳蜗手术资金≤9万元。</w:t>
            </w:r>
          </w:p>
          <w:p w14:paraId="49D051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社会效益指标：康复辅具适配合格率≥95%，佩戴后功能障碍缓解率≥85%。</w:t>
            </w:r>
          </w:p>
          <w:p w14:paraId="0C8FB6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满意度指标：受助</w:t>
            </w:r>
            <w:r>
              <w:rPr>
                <w:rFonts w:hint="eastAsia"/>
                <w:color w:val="auto"/>
                <w:highlight w:val="none"/>
                <w:vertAlign w:val="baseline"/>
                <w:lang w:val="en-US" w:eastAsia="zh-CN"/>
              </w:rPr>
              <w:t>对象</w:t>
            </w:r>
            <w:r>
              <w:rPr>
                <w:rFonts w:hint="eastAsia"/>
                <w:color w:val="auto"/>
                <w:highlight w:val="none"/>
                <w:vertAlign w:val="baseline"/>
              </w:rPr>
              <w:t>满意度≥95%。</w:t>
            </w:r>
          </w:p>
          <w:p w14:paraId="29396F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lang w:eastAsia="zh-CN"/>
              </w:rPr>
            </w:pPr>
            <w:r>
              <w:rPr>
                <w:rFonts w:hint="eastAsia"/>
                <w:color w:val="auto"/>
                <w:highlight w:val="none"/>
                <w:vertAlign w:val="baseline"/>
                <w:lang w:eastAsia="zh-CN"/>
              </w:rPr>
              <w:t>（</w:t>
            </w:r>
            <w:r>
              <w:rPr>
                <w:rFonts w:hint="eastAsia"/>
                <w:color w:val="auto"/>
                <w:highlight w:val="none"/>
                <w:vertAlign w:val="baseline"/>
                <w:lang w:val="en-US" w:eastAsia="zh-CN"/>
              </w:rPr>
              <w:t>三）</w:t>
            </w:r>
            <w:r>
              <w:rPr>
                <w:rFonts w:hint="eastAsia"/>
                <w:color w:val="auto"/>
                <w:highlight w:val="none"/>
                <w:vertAlign w:val="baseline"/>
                <w:lang w:eastAsia="zh-CN"/>
              </w:rPr>
              <w:t>服务要求</w:t>
            </w:r>
          </w:p>
          <w:p w14:paraId="69FBA1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lang w:val="en-US" w:eastAsia="zh-CN"/>
              </w:rPr>
              <w:t>1.</w:t>
            </w:r>
            <w:r>
              <w:rPr>
                <w:rFonts w:hint="eastAsia"/>
                <w:color w:val="auto"/>
                <w:highlight w:val="none"/>
                <w:vertAlign w:val="baseline"/>
              </w:rPr>
              <w:t>人员要求：</w:t>
            </w:r>
            <w:r>
              <w:rPr>
                <w:rFonts w:hint="eastAsia"/>
                <w:color w:val="auto"/>
                <w:highlight w:val="none"/>
                <w:vertAlign w:val="baseline"/>
                <w:lang w:val="en-US" w:eastAsia="zh-CN"/>
              </w:rPr>
              <w:t>项目服务团队应至少配备1名助听器验配师。新增人员可以是具备以下专业技术资格的人员：康复治疗师、社会工作师等专业技术资格。</w:t>
            </w:r>
          </w:p>
          <w:p w14:paraId="642DE9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lang w:val="en-US" w:eastAsia="zh-CN"/>
              </w:rPr>
            </w:pPr>
            <w:r>
              <w:rPr>
                <w:rFonts w:hint="eastAsia"/>
                <w:color w:val="auto"/>
                <w:highlight w:val="none"/>
                <w:vertAlign w:val="baseline"/>
                <w:lang w:val="en-US" w:eastAsia="zh-CN"/>
              </w:rPr>
              <w:t>2.</w:t>
            </w:r>
            <w:r>
              <w:rPr>
                <w:rFonts w:hint="eastAsia"/>
                <w:color w:val="auto"/>
                <w:highlight w:val="none"/>
                <w:vertAlign w:val="baseline"/>
              </w:rPr>
              <w:t>设备设施</w:t>
            </w:r>
            <w:r>
              <w:rPr>
                <w:rFonts w:hint="eastAsia"/>
                <w:color w:val="auto"/>
                <w:highlight w:val="none"/>
                <w:vertAlign w:val="baseline"/>
                <w:lang w:eastAsia="zh-CN"/>
              </w:rPr>
              <w:t>（</w:t>
            </w:r>
            <w:r>
              <w:rPr>
                <w:rFonts w:hint="eastAsia"/>
                <w:color w:val="auto"/>
                <w:highlight w:val="none"/>
                <w:vertAlign w:val="baseline"/>
                <w:lang w:val="en-US" w:eastAsia="zh-CN"/>
              </w:rPr>
              <w:t>场地）</w:t>
            </w:r>
            <w:r>
              <w:rPr>
                <w:rFonts w:hint="eastAsia"/>
                <w:color w:val="auto"/>
                <w:highlight w:val="none"/>
                <w:vertAlign w:val="baseline"/>
              </w:rPr>
              <w:t>要求：</w:t>
            </w:r>
            <w:r>
              <w:rPr>
                <w:rFonts w:hint="eastAsia"/>
                <w:color w:val="auto"/>
                <w:highlight w:val="none"/>
                <w:vertAlign w:val="baseline"/>
                <w:lang w:val="en-US" w:eastAsia="zh-CN"/>
              </w:rPr>
              <w:t>本项目服务的对象涉及广西全区，做好助听器验配售后服务。服务点至少需要有1名助听器验配师提供服务。</w:t>
            </w:r>
          </w:p>
          <w:p w14:paraId="66313F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lang w:val="en-US" w:eastAsia="zh-CN"/>
              </w:rPr>
            </w:pPr>
          </w:p>
          <w:p w14:paraId="78F73F1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eastAsia="宋体"/>
                <w:b/>
                <w:bCs/>
                <w:color w:val="auto"/>
                <w:highlight w:val="none"/>
                <w:vertAlign w:val="baseline"/>
                <w:lang w:val="en-US" w:eastAsia="zh-CN"/>
              </w:rPr>
            </w:pPr>
            <w:r>
              <w:rPr>
                <w:rFonts w:hint="eastAsia"/>
                <w:b/>
                <w:bCs/>
                <w:color w:val="auto"/>
                <w:highlight w:val="none"/>
                <w:vertAlign w:val="baseline"/>
                <w:lang w:val="en-US" w:eastAsia="zh-CN"/>
              </w:rPr>
              <w:t>二、产品参数要求：</w:t>
            </w:r>
          </w:p>
          <w:tbl>
            <w:tblPr>
              <w:tblStyle w:val="43"/>
              <w:tblW w:w="697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5"/>
              <w:gridCol w:w="1545"/>
              <w:gridCol w:w="3153"/>
              <w:gridCol w:w="570"/>
              <w:gridCol w:w="1242"/>
            </w:tblGrid>
            <w:tr w14:paraId="2FCAE0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465" w:type="dxa"/>
                  <w:tcBorders>
                    <w:bottom w:val="single" w:color="000000" w:sz="4" w:space="0"/>
                    <w:right w:val="single" w:color="000000" w:sz="4" w:space="0"/>
                  </w:tcBorders>
                  <w:noWrap/>
                  <w:vAlign w:val="center"/>
                </w:tcPr>
                <w:p w14:paraId="25B36B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545" w:type="dxa"/>
                  <w:tcBorders>
                    <w:left w:val="single" w:color="000000" w:sz="4" w:space="0"/>
                    <w:bottom w:val="single" w:color="000000" w:sz="4" w:space="0"/>
                    <w:right w:val="single" w:color="000000" w:sz="4" w:space="0"/>
                  </w:tcBorders>
                  <w:noWrap/>
                  <w:vAlign w:val="center"/>
                </w:tcPr>
                <w:p w14:paraId="0F6393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助听器名称</w:t>
                  </w:r>
                </w:p>
              </w:tc>
              <w:tc>
                <w:tcPr>
                  <w:tcW w:w="3153" w:type="dxa"/>
                  <w:tcBorders>
                    <w:left w:val="single" w:color="000000" w:sz="4" w:space="0"/>
                    <w:bottom w:val="single" w:color="000000" w:sz="4" w:space="0"/>
                    <w:right w:val="single" w:color="000000" w:sz="4" w:space="0"/>
                  </w:tcBorders>
                  <w:noWrap w:val="0"/>
                  <w:vAlign w:val="center"/>
                </w:tcPr>
                <w:p w14:paraId="0077B9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参数</w:t>
                  </w:r>
                </w:p>
              </w:tc>
              <w:tc>
                <w:tcPr>
                  <w:tcW w:w="570" w:type="dxa"/>
                  <w:tcBorders>
                    <w:left w:val="single" w:color="000000" w:sz="4" w:space="0"/>
                    <w:bottom w:val="single" w:color="000000" w:sz="4" w:space="0"/>
                    <w:right w:val="single" w:color="000000" w:sz="4" w:space="0"/>
                  </w:tcBorders>
                  <w:noWrap/>
                  <w:vAlign w:val="center"/>
                </w:tcPr>
                <w:p w14:paraId="687D4E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242" w:type="dxa"/>
                  <w:tcBorders>
                    <w:left w:val="single" w:color="000000" w:sz="4" w:space="0"/>
                    <w:bottom w:val="single" w:color="000000" w:sz="4" w:space="0"/>
                  </w:tcBorders>
                  <w:noWrap/>
                  <w:vAlign w:val="center"/>
                </w:tcPr>
                <w:p w14:paraId="14CFBC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项目服务单价（元）</w:t>
                  </w:r>
                </w:p>
              </w:tc>
            </w:tr>
            <w:tr w14:paraId="3EB503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41EC2A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3851B7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耳背式助听器</w:t>
                  </w:r>
                </w:p>
                <w:p w14:paraId="6B0EBA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（大功率，电池款）</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20721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饱和声压级  ≥130dB</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41A242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242" w:type="dxa"/>
                  <w:vMerge w:val="restart"/>
                  <w:tcBorders>
                    <w:top w:val="single" w:color="000000" w:sz="4" w:space="0"/>
                    <w:left w:val="single" w:color="000000" w:sz="4" w:space="0"/>
                    <w:bottom w:val="single" w:color="000000" w:sz="4" w:space="0"/>
                  </w:tcBorders>
                  <w:noWrap/>
                  <w:vAlign w:val="center"/>
                </w:tcPr>
                <w:p w14:paraId="2D0E78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6000.00</w:t>
                  </w:r>
                </w:p>
              </w:tc>
            </w:tr>
            <w:tr w14:paraId="5C76A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3740B7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BCAE2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B709C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最大满档声增益≥56dB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998B8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489A6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AA7A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E4C75A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714D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FB1BF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等效输入噪声级≤19dB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BEE3C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BA7170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52F8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D5FC2E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1FFA9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4F688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总谐波失真：≤0.10%</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AB3214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E4D25E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ECE49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325115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4EFD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D6053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频率响应范围至少在：200-7500</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22B8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FD032F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F0C3C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100BD9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649F1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41139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额定电源电流消耗≤2.2</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9326E2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E0F951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CAE70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26B87D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779BD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3D249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感应拾音线圈最大灵敏度≥105</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687CC0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F516E6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035E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98FE62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E6F6C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684C6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全数字信号处理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940A81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A35C51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FA39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7B2C1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7022E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32CBC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双麦克风技术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0EA964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E57E53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38D2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3ECD55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39E2B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5A760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个性化问卷验配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B3E936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992CC3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C8B7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5199C4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467CA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70130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可调节频段≥18个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14F19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65F81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75007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D18359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AA76A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4286F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手动聆听程序≥4个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80BB31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FCE214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98FE8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26F9DD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A9F5F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7B4A2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cs="宋体"/>
                      <w:b w:val="0"/>
                      <w:bCs w:val="0"/>
                      <w:i w:val="0"/>
                      <w:iCs w:val="0"/>
                      <w:color w:val="000000"/>
                      <w:kern w:val="0"/>
                      <w:sz w:val="21"/>
                      <w:szCs w:val="21"/>
                      <w:u w:val="none"/>
                      <w:lang w:val="en-US" w:eastAsia="zh-CN" w:bidi="ar"/>
                    </w:rPr>
                    <w:t>支持</w:t>
                  </w:r>
                  <w:r>
                    <w:rPr>
                      <w:rFonts w:hint="eastAsia" w:ascii="宋体" w:hAnsi="宋体" w:eastAsia="宋体" w:cs="宋体"/>
                      <w:b w:val="0"/>
                      <w:bCs w:val="0"/>
                      <w:i w:val="0"/>
                      <w:iCs w:val="0"/>
                      <w:color w:val="000000"/>
                      <w:kern w:val="0"/>
                      <w:sz w:val="21"/>
                      <w:szCs w:val="21"/>
                      <w:u w:val="none"/>
                      <w:lang w:val="en-US" w:eastAsia="zh-CN" w:bidi="ar"/>
                    </w:rPr>
                    <w:t>无线验配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BD79E6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179E4C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87A5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A65BCE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D599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135E2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自动声反馈抑制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62A1EA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078A02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22F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638D6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03223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57D7D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真耳分析</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6052A1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F65E5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CEF3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3607E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CC3A9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6E923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低电压、最佳音提示</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9CF8FD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953FB7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1A67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C35A9B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C76B4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9FD82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耳鸣掩蔽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47A28A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1386CA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307F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33D8C1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BFD8C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E4CD1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 xml:space="preserve">支持FM系统  </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0DC8A9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9FA872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631F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50447E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83136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8F95C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移频功能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4D75D1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A72DD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B1E4A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95497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E0DA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57025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多言语（中文言语）识别处理 有此功能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099B4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0B7536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CBCF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6C0C16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D52CB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FD0F6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声弧信噪声分离</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73D857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CF8109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B538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E6BE4D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D9628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3A67A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视觉指示 LED提示灯系统</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629CE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6F3495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8829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E31D54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16DE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9B32B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防水、防尘等级IP68</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945203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1F34AB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9F7A7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12C6D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61B69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92C3E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佩戴历史管理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A21F6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335B9D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C34B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0CF5A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D390A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37AA2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瞬间噪声控制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973CBF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3D03CC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C3ACD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0CFD1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4DCD3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E14F8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6种验配公式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129A4B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2C949F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014AC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95D11E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CF28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201F2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数据存储</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2122B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88712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8FD7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6225F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0DFF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B73E9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原位测听技术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CC7A11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C37204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4647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E58C9D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9F0EA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782D3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双耳电话程序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077689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8E3B62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B673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338516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5A005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96E4C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双耳无线同步调节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B95685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06AE8E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C513D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FD8153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CA9F1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77A13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2.4G及蓝牙连接</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704C18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C02412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EE515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A38940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F8FF5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3A6E6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手机直连</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ECF9E0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BCF33B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7FF3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0310CA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076C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4190D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言语强化功能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E790E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237FD8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F7F48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C30BDE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F625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13A8A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低频强化功能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828415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C9AEEC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58A0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9F767A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2570C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F65E1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环境速度驱动模式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85F655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871C2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AC8AC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47C0C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6F2EB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0BAB2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方向性模式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B427AD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A80615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6C444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16725C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8F17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24A1F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全声景模式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D3359F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3ADB2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31F8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239DBF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0301DF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耳背式助听器</w:t>
                  </w:r>
                </w:p>
                <w:p w14:paraId="608A93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（超大功率，电池款）</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8EE34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饱和声压级≥137dB</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16CAF3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242" w:type="dxa"/>
                  <w:vMerge w:val="restart"/>
                  <w:tcBorders>
                    <w:top w:val="single" w:color="000000" w:sz="4" w:space="0"/>
                    <w:left w:val="single" w:color="000000" w:sz="4" w:space="0"/>
                    <w:bottom w:val="single" w:color="000000" w:sz="4" w:space="0"/>
                  </w:tcBorders>
                  <w:noWrap/>
                  <w:vAlign w:val="center"/>
                </w:tcPr>
                <w:p w14:paraId="1F75EE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6000.00</w:t>
                  </w:r>
                </w:p>
              </w:tc>
            </w:tr>
            <w:tr w14:paraId="7A43B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0D218D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753E0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FEFD1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满档声增益最大值≥82dB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1F12F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8387A4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70ADA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FA94BD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9A81F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0A6B8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等效输入噪声级≤19.5dB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153DDE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45BB6D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B5E9C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E98C1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1A57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98F02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总谐波失真 ≤1.00%</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CBA945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6ADEC7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96500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42E11D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CFEEC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DA114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频率响应范围至少在：200-6000 Hz</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9EC0AD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18D9EA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A0BB2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4E91E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EEF0E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094FB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额定电源电流消耗≤2.2</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B9B647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1A66B0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D4D76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CE737F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378F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3BFC9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感应拾音线圈最大灵敏度≥117dB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651437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1C6A79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19283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1CBF9F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7FA78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7697D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全数字信号处理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CB73DE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87E81C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86A7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848E4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94EB8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E24A4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双麦克风技术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039C53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2CB465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1B9B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4C5EC9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88ED9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939C6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个性化问卷验配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F27FA5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125FA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80AD8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926D26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B549B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3AFB5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可调节频段≥10个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862C1A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0AF59B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E6E63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04718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F79F5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EBE5D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手动聆听程序≥4个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0AB3A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FF63D2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5A64B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BC859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21F8B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881A2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cs="宋体"/>
                      <w:b w:val="0"/>
                      <w:bCs w:val="0"/>
                      <w:i w:val="0"/>
                      <w:iCs w:val="0"/>
                      <w:color w:val="000000"/>
                      <w:kern w:val="0"/>
                      <w:sz w:val="21"/>
                      <w:szCs w:val="21"/>
                      <w:u w:val="none"/>
                      <w:lang w:val="en-US" w:eastAsia="zh-CN" w:bidi="ar"/>
                    </w:rPr>
                    <w:t>支持</w:t>
                  </w:r>
                  <w:r>
                    <w:rPr>
                      <w:rFonts w:hint="eastAsia" w:ascii="宋体" w:hAnsi="宋体" w:eastAsia="宋体" w:cs="宋体"/>
                      <w:b w:val="0"/>
                      <w:bCs w:val="0"/>
                      <w:i w:val="0"/>
                      <w:iCs w:val="0"/>
                      <w:color w:val="000000"/>
                      <w:kern w:val="0"/>
                      <w:sz w:val="21"/>
                      <w:szCs w:val="21"/>
                      <w:u w:val="none"/>
                      <w:lang w:val="en-US" w:eastAsia="zh-CN" w:bidi="ar"/>
                    </w:rPr>
                    <w:t>无线验配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6B8D15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4FF2DF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D4A36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67FA42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A31C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8CEB0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自动声反馈抑制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739CD3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D48769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E8FB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FDD09C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71D6A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73AF6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真耳分析</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554500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71D3E7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3EFD6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BD5E6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3DF96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253DC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低电压、最佳音提示</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E81225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5B54C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BDB1C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5E5671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8EF2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43281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耳鸣掩蔽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266814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2383E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2030D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C929D4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91CD0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DE78A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支持FM系统</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A352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54036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2B14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35BD9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98344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9594F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移频功能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E38964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A9D9C6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FF8A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ECA0C4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5F74B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2116E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多言语（中文言语）识别处理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1AC035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7CB974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6BB3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BA91C1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7A3B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3C847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信噪声分离</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1CAAA8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135153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9D66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D8CF5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E4B6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69C65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视觉系统LED指示灯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85AAE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ADCC11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78848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F8FBE6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46DE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1E16F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防水、防尘等级IP68</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C0043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73C44A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AFB5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B58C9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A319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BFDE6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佩戴历史管理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BB191F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18DA4B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08F0F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D237F8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72FDC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99AB9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瞬间噪声控制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A9282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60694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5E49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8330C9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2EBBE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4EAEF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验配公式≥6个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B67528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64CF06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17535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AA9C8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3CB3E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4E398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数据存储</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F87B82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B41E56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D71D9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AB08FE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5A5F3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54F91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原位测听技术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319712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DBBC77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AE8B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599BE3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F572C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E1BC8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双耳电话程序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BB2473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038B6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7756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93C8F7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D40F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4F127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双耳无线同步调节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76C7D0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58FE4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30FA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706363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BEC89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95F16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2.4G及蓝牙连接</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2BADE4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850C01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D3154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3ADC03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E72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B5710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手机直连</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781FA8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4709CB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927B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3A74E0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031B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7D90A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言语强化功能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9EF324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35FC6A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68EB9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6B5525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81BB5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DA15D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低频强化功能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341A4D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6EA7EA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1E0D5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882C12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1F447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AE167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环境速度驱动模式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C55FA7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046D4E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9C628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A9441E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93C9B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D8861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方向性模式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8689FD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63582C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21A2C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A31DCB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863BE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A7AE8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全声景模式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3038AA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EBBAE6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8071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6B8302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116C4F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耳内定制式助听器</w:t>
                  </w:r>
                </w:p>
                <w:p w14:paraId="70F058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（电池款）</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FDD5F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饱和声压级≥125</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686A04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242" w:type="dxa"/>
                  <w:vMerge w:val="restart"/>
                  <w:tcBorders>
                    <w:top w:val="single" w:color="000000" w:sz="4" w:space="0"/>
                    <w:left w:val="single" w:color="000000" w:sz="4" w:space="0"/>
                    <w:bottom w:val="single" w:color="000000" w:sz="4" w:space="0"/>
                  </w:tcBorders>
                  <w:noWrap/>
                  <w:vAlign w:val="center"/>
                </w:tcPr>
                <w:p w14:paraId="558D1E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6000.00</w:t>
                  </w:r>
                </w:p>
              </w:tc>
            </w:tr>
            <w:tr w14:paraId="3E73A2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D3DF7B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1A47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138E0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最大满档声增益 ≥58</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5226BE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DE454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F4DB8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C22D0C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85670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FA702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等效输入噪声级≤22dB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7C5F70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82744A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0418E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1A89DB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8F3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02A9D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总谐波失真 ≤0.50%</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182CC6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DFDF4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3AB5B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1A5311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DD3CA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CE493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频率响应范围至少在：200-7500 Hz</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EE5F55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61BD0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4C83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A9C30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1DB8D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65D7E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额定电源电流消耗≤2.2</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28C192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DE5EE7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11872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DFC4D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14D1A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B2FD4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全数字信号处理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14DE34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C35F0B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868BF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A09344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D0727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B163D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双麦克风技术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B0071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A3F289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6F328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C2A52D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F1630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44F4C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个性化问卷验配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76B18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A1B076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A4FC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B359BE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7C385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8B095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可调节频段≥18</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E3D36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3D47B5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D7EC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9B183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7C12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55AA2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手动聆听程序≥4个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B83BE3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5CB03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462FB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EFCF9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106A5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17E3D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cs="宋体"/>
                      <w:b w:val="0"/>
                      <w:bCs w:val="0"/>
                      <w:i w:val="0"/>
                      <w:iCs w:val="0"/>
                      <w:color w:val="000000"/>
                      <w:kern w:val="0"/>
                      <w:sz w:val="21"/>
                      <w:szCs w:val="21"/>
                      <w:u w:val="none"/>
                      <w:lang w:val="en-US" w:eastAsia="zh-CN" w:bidi="ar"/>
                    </w:rPr>
                    <w:t>支持</w:t>
                  </w:r>
                  <w:r>
                    <w:rPr>
                      <w:rFonts w:hint="eastAsia" w:ascii="宋体" w:hAnsi="宋体" w:eastAsia="宋体" w:cs="宋体"/>
                      <w:b w:val="0"/>
                      <w:bCs w:val="0"/>
                      <w:i w:val="0"/>
                      <w:iCs w:val="0"/>
                      <w:color w:val="000000"/>
                      <w:kern w:val="0"/>
                      <w:sz w:val="21"/>
                      <w:szCs w:val="21"/>
                      <w:u w:val="none"/>
                      <w:lang w:val="en-US" w:eastAsia="zh-CN" w:bidi="ar"/>
                    </w:rPr>
                    <w:t>无线验配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D89E36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DF3AF5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763E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D2AE1B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8354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04673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自动声反馈抑制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65DF3F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8B3F35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E68E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31D407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B68C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D6227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真耳分析</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9E4F03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99E5BC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F691F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D2348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39444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E7972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低电压、最佳音提示</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120C73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7427F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C3FAC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EB6242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EF046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ED891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耳鸣掩蔽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AE8BDF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0EB1F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04B99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74EEFE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3ADD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16E75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支持FM系统</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FF4301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2B5FAB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8C6BF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4F083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0A0C5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18507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移频功能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2E70DB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C8B9C9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BF5E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877794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E19C7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5C9E8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多言语（中文言语）识别处理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F78221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BEF8A6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CCBD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AF4A8C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8ECC2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9DB8A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声弧信噪声分离</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802B9F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99AB2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E8C4F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85C1E7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8A40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56680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防水、防尘等级IP68</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EAE20F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94D0B0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546D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46F62A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AA045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469FC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佩戴历史管理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E4547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F7D71B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5D5A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31576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2895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A8C55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瞬间噪声控制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7406E3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554AAA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7DC9E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B75730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6F122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6F126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验配公式≥5种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80D84C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496C74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B5C6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06E077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556EC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4CCE6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数据存储</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7553F8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6743EE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CAB64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946A7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042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3C7B6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原位测听技术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4C435D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18C23D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AF29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5A50DF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D54A0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C2FDB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双耳电话程序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D8DCA2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4EF0FB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A0B8C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7D76E3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D08F0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6BA8A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双耳无线同步调节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4F27E7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66EB11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B043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037280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58D12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EE99C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2.4G及蓝牙连接</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A63765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DFFAE7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06CA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67781D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76140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C51D2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手机直连</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071954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B2A6C0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05ED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FE2D90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92050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F716E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声弧言语强化</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94520E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C14CF1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1D249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8006AD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88056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41343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低频强化</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2C034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735BC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9C73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D102CD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5138E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2C2E7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环境速度驱动模式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E83379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BD8D21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E7E21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A4DEAC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078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8E0D1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方向性模式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2ACADB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73900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3596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7B3863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1C4A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CF98C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全声景模式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FA6E9C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49B111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3C6BA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7A5B13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194772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骨传导助听器</w:t>
                  </w:r>
                </w:p>
                <w:p w14:paraId="025F2B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（电池款）</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55401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后挂传导式/耳背贴合式/眼镜式骨导助听器</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691B37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242" w:type="dxa"/>
                  <w:vMerge w:val="restart"/>
                  <w:tcBorders>
                    <w:top w:val="single" w:color="000000" w:sz="4" w:space="0"/>
                    <w:left w:val="single" w:color="000000" w:sz="4" w:space="0"/>
                    <w:bottom w:val="single" w:color="000000" w:sz="4" w:space="0"/>
                  </w:tcBorders>
                  <w:noWrap/>
                  <w:vAlign w:val="center"/>
                </w:tcPr>
                <w:p w14:paraId="27A1B6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6000.00</w:t>
                  </w:r>
                </w:p>
              </w:tc>
            </w:tr>
            <w:tr w14:paraId="433228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B5E83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2C4FC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11C82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最大OFL≥105dB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B951C2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2360F4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8599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56BA07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DD434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98FEF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高频平均OFL≥93dB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81CF9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E0451B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A147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D5C42A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408C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F4D52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满档增益≥23Db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5612C4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0C37A9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1B46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D5FC7C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8D5CF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0FA75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自动降噪≥7dB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595EF9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F1A8F3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5476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CD0529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6E51E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1583E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等效输入噪声：≤26Db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5C3CB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65D791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3A813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A6263C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585E2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0136F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频率范围：至少在400-4300Hz</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43135F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F28601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CD44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5C4CBE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F6FA8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C78A6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谐波失真≤5%</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F68AE0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6FE136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85530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BB38AA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59D40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BA1F0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纽扣式电池仓；</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C7760E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6E4928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5F2A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0FF41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E19E6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638FC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滚轮式音量调节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027851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9AC0B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3F67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465" w:type="dxa"/>
                  <w:tcBorders>
                    <w:top w:val="nil"/>
                    <w:bottom w:val="nil"/>
                    <w:right w:val="single" w:color="000000" w:sz="4" w:space="0"/>
                  </w:tcBorders>
                  <w:noWrap/>
                  <w:vAlign w:val="center"/>
                </w:tcPr>
                <w:p w14:paraId="19E7ED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45" w:type="dxa"/>
                  <w:tcBorders>
                    <w:top w:val="nil"/>
                    <w:left w:val="single" w:color="000000" w:sz="4" w:space="0"/>
                    <w:bottom w:val="nil"/>
                    <w:right w:val="single" w:color="000000" w:sz="4" w:space="0"/>
                  </w:tcBorders>
                  <w:noWrap w:val="0"/>
                  <w:vAlign w:val="center"/>
                </w:tcPr>
                <w:p w14:paraId="02D664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人工耳蜗</w:t>
                  </w:r>
                  <w:r>
                    <w:rPr>
                      <w:rFonts w:hint="eastAsia" w:ascii="宋体" w:hAnsi="宋体" w:cs="宋体"/>
                      <w:b/>
                      <w:bCs/>
                      <w:i w:val="0"/>
                      <w:iCs w:val="0"/>
                      <w:color w:val="000000"/>
                      <w:kern w:val="0"/>
                      <w:sz w:val="21"/>
                      <w:szCs w:val="21"/>
                      <w:u w:val="none"/>
                      <w:lang w:val="en-US" w:eastAsia="zh-CN" w:bidi="ar"/>
                    </w:rPr>
                    <w:t>适配服务</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2678C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按照项目定点医院人工耳蜗手术（含医疗和康复全流程，体内植入体、体外机、质保）规范执行</w:t>
                  </w:r>
                  <w:r>
                    <w:rPr>
                      <w:rFonts w:hint="eastAsia" w:ascii="宋体" w:hAnsi="宋体" w:cs="宋体"/>
                      <w:b w:val="0"/>
                      <w:bCs w:val="0"/>
                      <w:i w:val="0"/>
                      <w:iCs w:val="0"/>
                      <w:color w:val="000000"/>
                      <w:sz w:val="21"/>
                      <w:szCs w:val="21"/>
                      <w:u w:val="none"/>
                      <w:lang w:val="en-US" w:eastAsia="zh-CN"/>
                    </w:rPr>
                    <w:t>，具体型号由患者在定点医院自行选定。</w:t>
                  </w:r>
                </w:p>
                <w:p w14:paraId="70F351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注：项目服务单价</w:t>
                  </w:r>
                  <w:r>
                    <w:rPr>
                      <w:rFonts w:hint="eastAsia" w:ascii="宋体" w:hAnsi="宋体" w:cs="宋体"/>
                      <w:i w:val="0"/>
                      <w:iCs w:val="0"/>
                      <w:color w:val="000000"/>
                      <w:kern w:val="0"/>
                      <w:sz w:val="21"/>
                      <w:szCs w:val="21"/>
                      <w:u w:val="none"/>
                      <w:lang w:val="en-US" w:eastAsia="zh-CN" w:bidi="ar"/>
                    </w:rPr>
                    <w:t>3万元为每例手术补助款3万元，超出部分手术费用需由患者自行承担。</w:t>
                  </w:r>
                </w:p>
              </w:tc>
              <w:tc>
                <w:tcPr>
                  <w:tcW w:w="570" w:type="dxa"/>
                  <w:tcBorders>
                    <w:top w:val="nil"/>
                    <w:left w:val="single" w:color="000000" w:sz="4" w:space="0"/>
                    <w:bottom w:val="nil"/>
                    <w:right w:val="single" w:color="000000" w:sz="4" w:space="0"/>
                  </w:tcBorders>
                  <w:noWrap/>
                  <w:vAlign w:val="center"/>
                </w:tcPr>
                <w:p w14:paraId="2E49E8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例</w:t>
                  </w:r>
                </w:p>
              </w:tc>
              <w:tc>
                <w:tcPr>
                  <w:tcW w:w="1242" w:type="dxa"/>
                  <w:tcBorders>
                    <w:top w:val="nil"/>
                    <w:left w:val="single" w:color="000000" w:sz="4" w:space="0"/>
                    <w:bottom w:val="nil"/>
                  </w:tcBorders>
                  <w:noWrap/>
                  <w:vAlign w:val="center"/>
                </w:tcPr>
                <w:p w14:paraId="2F8C13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30000.00</w:t>
                  </w:r>
                </w:p>
              </w:tc>
            </w:tr>
            <w:tr w14:paraId="0BD2F7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5C85CE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72E0F3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全屏炫彩门铃</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8680F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尺寸：按铃盒长宽高</w:t>
                  </w:r>
                  <w:r>
                    <w:rPr>
                      <w:rFonts w:hint="eastAsia" w:cs="宋体"/>
                      <w:b w:val="0"/>
                      <w:bCs w:val="0"/>
                      <w:i w:val="0"/>
                      <w:iCs w:val="0"/>
                      <w:color w:val="000000"/>
                      <w:kern w:val="0"/>
                      <w:sz w:val="21"/>
                      <w:szCs w:val="21"/>
                      <w:u w:val="none"/>
                      <w:lang w:val="en-US" w:eastAsia="zh-CN" w:bidi="ar"/>
                    </w:rPr>
                    <w:t>约</w:t>
                  </w:r>
                  <w:r>
                    <w:rPr>
                      <w:rFonts w:hint="eastAsia" w:ascii="宋体" w:hAnsi="宋体" w:eastAsia="宋体" w:cs="宋体"/>
                      <w:b w:val="0"/>
                      <w:bCs w:val="0"/>
                      <w:i w:val="0"/>
                      <w:iCs w:val="0"/>
                      <w:color w:val="000000"/>
                      <w:kern w:val="0"/>
                      <w:sz w:val="21"/>
                      <w:szCs w:val="21"/>
                      <w:u w:val="none"/>
                      <w:lang w:val="en-US" w:eastAsia="zh-CN" w:bidi="ar"/>
                    </w:rPr>
                    <w:t>75×39×17mm</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6EA2DA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242" w:type="dxa"/>
                  <w:vMerge w:val="restart"/>
                  <w:tcBorders>
                    <w:top w:val="single" w:color="000000" w:sz="4" w:space="0"/>
                    <w:left w:val="single" w:color="000000" w:sz="4" w:space="0"/>
                    <w:bottom w:val="single" w:color="000000" w:sz="4" w:space="0"/>
                  </w:tcBorders>
                  <w:noWrap/>
                  <w:vAlign w:val="center"/>
                </w:tcPr>
                <w:p w14:paraId="6CF6A7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135.00</w:t>
                  </w:r>
                </w:p>
              </w:tc>
            </w:tr>
            <w:tr w14:paraId="7620C4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1BD08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9AB7A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72A5E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响铃盒：长宽高</w:t>
                  </w:r>
                  <w:r>
                    <w:rPr>
                      <w:rFonts w:hint="eastAsia" w:cs="宋体"/>
                      <w:b w:val="0"/>
                      <w:bCs w:val="0"/>
                      <w:i w:val="0"/>
                      <w:iCs w:val="0"/>
                      <w:color w:val="000000"/>
                      <w:kern w:val="0"/>
                      <w:sz w:val="21"/>
                      <w:szCs w:val="21"/>
                      <w:u w:val="none"/>
                      <w:lang w:val="en-US" w:eastAsia="zh-CN" w:bidi="ar"/>
                    </w:rPr>
                    <w:t>约</w:t>
                  </w:r>
                  <w:r>
                    <w:rPr>
                      <w:rFonts w:hint="eastAsia" w:ascii="宋体" w:hAnsi="宋体" w:eastAsia="宋体" w:cs="宋体"/>
                      <w:b w:val="0"/>
                      <w:bCs w:val="0"/>
                      <w:i w:val="0"/>
                      <w:iCs w:val="0"/>
                      <w:color w:val="000000"/>
                      <w:kern w:val="0"/>
                      <w:sz w:val="21"/>
                      <w:szCs w:val="21"/>
                      <w:u w:val="none"/>
                      <w:lang w:val="en-US" w:eastAsia="zh-CN" w:bidi="ar"/>
                    </w:rPr>
                    <w:t>50×50×37mm</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4C1481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BA4F6C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F67B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24B4A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8AA9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1DC66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响铃材质：原生态ABS环保树脂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1863A8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E54D4D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65A4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CD8AA9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6774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562C3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按键材质：原生态ABS环保树脂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F464AA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FA3E36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8A2A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FCB8FB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71E83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CB065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待机功耗：0.5W，一年3-5度电</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3155C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31869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ACABE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CA7D0C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67D7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867D0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无线距离：200米（空旷无干扰）</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3B662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54F64E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14E5C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4EF8FF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3B8B84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便携式无声振动闹钟（内置充电电池）</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F0311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尺寸：长宽高</w:t>
                  </w:r>
                  <w:r>
                    <w:rPr>
                      <w:rFonts w:hint="eastAsia" w:cs="宋体"/>
                      <w:b w:val="0"/>
                      <w:bCs w:val="0"/>
                      <w:i w:val="0"/>
                      <w:iCs w:val="0"/>
                      <w:color w:val="000000"/>
                      <w:kern w:val="0"/>
                      <w:sz w:val="21"/>
                      <w:szCs w:val="21"/>
                      <w:u w:val="none"/>
                      <w:lang w:val="en-US" w:eastAsia="zh-CN" w:bidi="ar"/>
                    </w:rPr>
                    <w:t>约</w:t>
                  </w:r>
                  <w:r>
                    <w:rPr>
                      <w:rFonts w:hint="eastAsia" w:ascii="宋体" w:hAnsi="宋体" w:eastAsia="宋体" w:cs="宋体"/>
                      <w:b w:val="0"/>
                      <w:bCs w:val="0"/>
                      <w:i w:val="0"/>
                      <w:iCs w:val="0"/>
                      <w:color w:val="000000"/>
                      <w:kern w:val="0"/>
                      <w:sz w:val="21"/>
                      <w:szCs w:val="21"/>
                      <w:u w:val="none"/>
                      <w:lang w:val="en-US" w:eastAsia="zh-CN" w:bidi="ar"/>
                    </w:rPr>
                    <w:t>105×93×33.7mm</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25C5A6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242" w:type="dxa"/>
                  <w:vMerge w:val="restart"/>
                  <w:tcBorders>
                    <w:top w:val="single" w:color="000000" w:sz="4" w:space="0"/>
                    <w:left w:val="single" w:color="000000" w:sz="4" w:space="0"/>
                    <w:bottom w:val="single" w:color="000000" w:sz="4" w:space="0"/>
                  </w:tcBorders>
                  <w:noWrap/>
                  <w:vAlign w:val="center"/>
                </w:tcPr>
                <w:p w14:paraId="3F16E7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260.00</w:t>
                  </w:r>
                </w:p>
              </w:tc>
            </w:tr>
            <w:tr w14:paraId="38E7F8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2FF147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E4935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A3843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振动功能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10A55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BD05D3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FB40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85E862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2B183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DA0B7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可同时设置2组闹钟</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625055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3478D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4B7C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right w:val="single" w:color="000000" w:sz="4" w:space="0"/>
                  </w:tcBorders>
                  <w:noWrap/>
                  <w:vAlign w:val="center"/>
                </w:tcPr>
                <w:p w14:paraId="663E4B7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right w:val="single" w:color="000000" w:sz="4" w:space="0"/>
                  </w:tcBorders>
                  <w:noWrap w:val="0"/>
                  <w:vAlign w:val="center"/>
                </w:tcPr>
                <w:p w14:paraId="22021A8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right w:val="single" w:color="000000" w:sz="4" w:space="0"/>
                  </w:tcBorders>
                  <w:noWrap w:val="0"/>
                  <w:vAlign w:val="center"/>
                </w:tcPr>
                <w:p w14:paraId="5FEF2F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三档震动可调节</w:t>
                  </w:r>
                </w:p>
              </w:tc>
              <w:tc>
                <w:tcPr>
                  <w:tcW w:w="570" w:type="dxa"/>
                  <w:vMerge w:val="continue"/>
                  <w:tcBorders>
                    <w:top w:val="single" w:color="000000" w:sz="4" w:space="0"/>
                    <w:left w:val="single" w:color="000000" w:sz="4" w:space="0"/>
                    <w:right w:val="single" w:color="000000" w:sz="4" w:space="0"/>
                  </w:tcBorders>
                  <w:noWrap/>
                  <w:vAlign w:val="center"/>
                </w:tcPr>
                <w:p w14:paraId="13E7C4D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tcBorders>
                  <w:noWrap/>
                  <w:vAlign w:val="center"/>
                </w:tcPr>
                <w:p w14:paraId="790300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bl>
          <w:p w14:paraId="6E1AC16C">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eastAsia="宋体"/>
                <w:color w:val="auto"/>
                <w:highlight w:val="none"/>
                <w:vertAlign w:val="baseline"/>
                <w:lang w:eastAsia="zh-CN"/>
              </w:rPr>
            </w:pPr>
            <w:r>
              <w:rPr>
                <w:rFonts w:hint="eastAsia"/>
                <w:b/>
                <w:bCs/>
                <w:color w:val="auto"/>
                <w:highlight w:val="none"/>
                <w:vertAlign w:val="baseline"/>
                <w:lang w:eastAsia="zh-CN"/>
              </w:rPr>
              <w:t>投标人应提供拟选购产品的品牌、型号列表（格式自拟）</w:t>
            </w:r>
            <w:r>
              <w:rPr>
                <w:rFonts w:hint="eastAsia"/>
                <w:color w:val="auto"/>
                <w:highlight w:val="none"/>
                <w:vertAlign w:val="baseline"/>
                <w:lang w:eastAsia="zh-CN"/>
              </w:rPr>
              <w:t>。</w:t>
            </w:r>
          </w:p>
        </w:tc>
      </w:tr>
      <w:tr w14:paraId="2B86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6" w:type="dxa"/>
            <w:gridSpan w:val="4"/>
            <w:tcBorders>
              <w:top w:val="single" w:color="auto" w:sz="4" w:space="0"/>
              <w:left w:val="single" w:color="auto" w:sz="4" w:space="0"/>
              <w:bottom w:val="single" w:color="auto" w:sz="4" w:space="0"/>
              <w:right w:val="single" w:color="auto" w:sz="4" w:space="0"/>
            </w:tcBorders>
            <w:noWrap w:val="0"/>
            <w:vAlign w:val="top"/>
          </w:tcPr>
          <w:p w14:paraId="08D4C406">
            <w:pPr>
              <w:keepNext w:val="0"/>
              <w:keepLines w:val="0"/>
              <w:pageBreakBefore w:val="0"/>
              <w:widowControl w:val="0"/>
              <w:kinsoku/>
              <w:wordWrap/>
              <w:overflowPunct/>
              <w:topLinePunct w:val="0"/>
              <w:autoSpaceDE/>
              <w:autoSpaceDN/>
              <w:bidi w:val="0"/>
              <w:adjustRightInd/>
              <w:snapToGrid/>
              <w:spacing w:line="336" w:lineRule="auto"/>
              <w:ind w:firstLine="0" w:firstLineChars="0"/>
              <w:textAlignment w:val="auto"/>
              <w:rPr>
                <w:rFonts w:hint="eastAsia" w:eastAsia="宋体"/>
                <w:color w:val="auto"/>
                <w:highlight w:val="none"/>
                <w:vertAlign w:val="baseline"/>
                <w:lang w:eastAsia="zh-CN"/>
              </w:rPr>
            </w:pPr>
            <w:r>
              <w:rPr>
                <w:rFonts w:hint="eastAsia" w:eastAsia="宋体"/>
                <w:color w:val="auto"/>
                <w:highlight w:val="none"/>
                <w:vertAlign w:val="baseline"/>
                <w:lang w:eastAsia="zh-CN"/>
              </w:rPr>
              <w:t>▲</w:t>
            </w:r>
            <w:r>
              <w:rPr>
                <w:rFonts w:hint="eastAsia" w:eastAsia="宋体"/>
                <w:b/>
                <w:bCs/>
                <w:color w:val="auto"/>
                <w:highlight w:val="none"/>
                <w:vertAlign w:val="baseline"/>
                <w:lang w:eastAsia="zh-CN"/>
              </w:rPr>
              <w:t>商务条款</w:t>
            </w:r>
          </w:p>
        </w:tc>
      </w:tr>
      <w:tr w14:paraId="4050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4B215F30">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cs="宋体"/>
                <w:b/>
                <w:bCs/>
                <w:szCs w:val="21"/>
              </w:rPr>
              <w:t>一、规范标准</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56BFB2B7">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color w:val="auto"/>
                <w:highlight w:val="none"/>
                <w:vertAlign w:val="baseline"/>
              </w:rPr>
            </w:pPr>
            <w:r>
              <w:rPr>
                <w:rFonts w:hint="eastAsia" w:ascii="宋体" w:hAnsi="宋体" w:cs="仿宋"/>
                <w:color w:val="auto"/>
                <w:szCs w:val="21"/>
              </w:rPr>
              <w:t>采购标的需执行的国家标准、行业标准、地方标准或者其他标准、规范。</w:t>
            </w:r>
          </w:p>
        </w:tc>
      </w:tr>
      <w:tr w14:paraId="3F09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4459F9D0">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cs="宋体"/>
                <w:b/>
                <w:bCs/>
                <w:szCs w:val="21"/>
              </w:rPr>
              <w:t>二、服务期限和服务地点</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03BAB4D3">
            <w:pPr>
              <w:pStyle w:val="76"/>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cs="仿宋"/>
                <w:color w:val="auto"/>
                <w:szCs w:val="21"/>
                <w:highlight w:val="yellow"/>
              </w:rPr>
            </w:pPr>
            <w:r>
              <w:rPr>
                <w:rFonts w:hint="eastAsia" w:ascii="宋体" w:hAnsi="宋体" w:cs="仿宋"/>
                <w:color w:val="auto"/>
                <w:szCs w:val="21"/>
              </w:rPr>
              <w:t>1.服务期限：自合同签订之日起开始，</w:t>
            </w:r>
            <w:r>
              <w:rPr>
                <w:rFonts w:hint="eastAsia" w:ascii="宋体" w:hAnsi="宋体" w:cs="仿宋"/>
                <w:color w:val="auto"/>
                <w:szCs w:val="21"/>
                <w:lang w:eastAsia="zh-CN"/>
              </w:rPr>
              <w:t>2026年11月30日</w:t>
            </w:r>
            <w:r>
              <w:rPr>
                <w:rFonts w:hint="eastAsia" w:ascii="宋体" w:hAnsi="宋体" w:cs="仿宋"/>
                <w:color w:val="auto"/>
                <w:szCs w:val="21"/>
              </w:rPr>
              <w:t>前完成。</w:t>
            </w:r>
          </w:p>
          <w:p w14:paraId="474BBFAF">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color w:val="auto"/>
                <w:highlight w:val="none"/>
                <w:vertAlign w:val="baseline"/>
              </w:rPr>
            </w:pPr>
            <w:r>
              <w:rPr>
                <w:rFonts w:hint="eastAsia" w:ascii="宋体" w:hAnsi="宋体" w:cs="仿宋"/>
                <w:color w:val="auto"/>
                <w:szCs w:val="21"/>
              </w:rPr>
              <w:t>2.服务地点：广西区内（采购人指定地点）</w:t>
            </w:r>
          </w:p>
        </w:tc>
      </w:tr>
      <w:tr w14:paraId="1ABB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1425C55F">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b/>
                <w:bCs/>
                <w:szCs w:val="21"/>
              </w:rPr>
              <w:t>三、合同签订时间</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295F585B">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自中标通知书发出之日起25日内。</w:t>
            </w:r>
          </w:p>
        </w:tc>
      </w:tr>
      <w:tr w14:paraId="753F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34F4B183">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b/>
                <w:bCs/>
                <w:szCs w:val="21"/>
              </w:rPr>
              <w:t>四、质保期</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4179296D">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所交付的设备按国家有关产品“三包”规定执行“三包”，质保期不少于2年，自设备验收合格之日起计算，终身维护。</w:t>
            </w:r>
          </w:p>
        </w:tc>
      </w:tr>
      <w:tr w14:paraId="7996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2C8F758E">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宋体" w:hAnsi="宋体" w:eastAsia="宋体" w:cs="宋体"/>
                <w:b/>
                <w:bCs/>
                <w:szCs w:val="21"/>
              </w:rPr>
            </w:pPr>
            <w:r>
              <w:rPr>
                <w:rFonts w:hint="eastAsia" w:ascii="宋体" w:hAnsi="宋体" w:eastAsia="宋体" w:cs="宋体"/>
                <w:b/>
                <w:bCs/>
                <w:szCs w:val="21"/>
                <w:lang w:eastAsia="zh-CN"/>
              </w:rPr>
              <w:t>五、</w:t>
            </w:r>
            <w:r>
              <w:rPr>
                <w:rFonts w:hint="eastAsia" w:ascii="宋体" w:hAnsi="宋体" w:eastAsia="宋体" w:cs="宋体"/>
                <w:b/>
                <w:bCs/>
                <w:szCs w:val="21"/>
              </w:rPr>
              <w:t>报价要求</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72130145">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投标供应商须就本项目</w:t>
            </w:r>
            <w:r>
              <w:rPr>
                <w:rFonts w:hint="eastAsia" w:ascii="宋体" w:hAnsi="宋体" w:eastAsia="宋体" w:cs="仿宋"/>
                <w:szCs w:val="21"/>
                <w:lang w:eastAsia="zh-CN"/>
              </w:rPr>
              <w:t>服务需求</w:t>
            </w:r>
            <w:r>
              <w:rPr>
                <w:rFonts w:hint="eastAsia" w:ascii="宋体" w:hAnsi="宋体" w:eastAsia="宋体" w:cs="仿宋"/>
                <w:szCs w:val="21"/>
              </w:rPr>
              <w:t>中的所有实施内容作完整报价。总报价</w:t>
            </w:r>
            <w:r>
              <w:rPr>
                <w:rFonts w:hint="eastAsia" w:ascii="宋体" w:hAnsi="宋体" w:eastAsia="宋体" w:cs="仿宋"/>
                <w:szCs w:val="21"/>
                <w:lang w:val="en-US" w:eastAsia="zh-CN"/>
              </w:rPr>
              <w:t>包括助听器及配件（电池、助听器干燥盒）、人工耳蜗、闪光门铃、智能闹钟等货物采购费，项目配套服务费，助听器入户服务差旅费及汽车费</w:t>
            </w:r>
            <w:r>
              <w:rPr>
                <w:rFonts w:hint="eastAsia" w:ascii="宋体" w:hAnsi="宋体" w:cs="仿宋"/>
                <w:szCs w:val="21"/>
                <w:lang w:val="en-US" w:eastAsia="zh-CN"/>
              </w:rPr>
              <w:t>、</w:t>
            </w:r>
            <w:r>
              <w:rPr>
                <w:rFonts w:hint="eastAsia" w:ascii="宋体" w:hAnsi="宋体" w:eastAsia="宋体" w:cs="仿宋"/>
                <w:szCs w:val="21"/>
                <w:lang w:val="en-US" w:eastAsia="zh-CN"/>
              </w:rPr>
              <w:t>税费</w:t>
            </w:r>
            <w:r>
              <w:rPr>
                <w:rFonts w:hint="eastAsia" w:ascii="宋体" w:hAnsi="宋体" w:cs="仿宋"/>
                <w:szCs w:val="21"/>
                <w:lang w:val="en-US" w:eastAsia="zh-CN"/>
              </w:rPr>
              <w:t>、</w:t>
            </w:r>
            <w:r>
              <w:rPr>
                <w:rFonts w:hint="eastAsia" w:ascii="宋体" w:hAnsi="宋体" w:eastAsia="宋体" w:cs="仿宋"/>
                <w:szCs w:val="21"/>
                <w:lang w:val="en-US" w:eastAsia="zh-CN"/>
              </w:rPr>
              <w:t>代理费</w:t>
            </w:r>
            <w:r>
              <w:rPr>
                <w:rFonts w:hint="eastAsia" w:ascii="宋体" w:hAnsi="宋体" w:cs="仿宋"/>
                <w:szCs w:val="21"/>
                <w:lang w:val="en-US" w:eastAsia="zh-CN"/>
              </w:rPr>
              <w:t>、</w:t>
            </w:r>
            <w:r>
              <w:rPr>
                <w:rFonts w:hint="eastAsia" w:ascii="宋体" w:hAnsi="宋体" w:eastAsia="宋体" w:cs="仿宋"/>
                <w:szCs w:val="21"/>
                <w:lang w:val="en-US" w:eastAsia="zh-CN"/>
              </w:rPr>
              <w:t>项目宣传费</w:t>
            </w:r>
            <w:r>
              <w:rPr>
                <w:rFonts w:hint="eastAsia" w:ascii="宋体" w:hAnsi="宋体" w:eastAsia="宋体" w:cs="仿宋"/>
                <w:szCs w:val="21"/>
              </w:rPr>
              <w:t>及其他所有可能发生的一切费用。合同实施时，采购人将不予支付</w:t>
            </w:r>
            <w:r>
              <w:rPr>
                <w:rFonts w:hint="eastAsia" w:ascii="宋体" w:hAnsi="宋体" w:eastAsia="宋体" w:cs="仿宋"/>
                <w:szCs w:val="21"/>
                <w:lang w:eastAsia="zh-CN"/>
              </w:rPr>
              <w:t>中标人</w:t>
            </w:r>
            <w:r>
              <w:rPr>
                <w:rFonts w:hint="eastAsia" w:ascii="宋体" w:hAnsi="宋体" w:eastAsia="宋体" w:cs="仿宋"/>
                <w:szCs w:val="21"/>
              </w:rPr>
              <w:t>没有列入的项目费用，并认为此项目的费用已包括在总报价中。</w:t>
            </w:r>
          </w:p>
          <w:p w14:paraId="2CE048CB">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highlight w:val="none"/>
                <w:lang w:val="en-US" w:eastAsia="zh-CN"/>
              </w:rPr>
              <w:t>采购文件中采购数量为暂估数，实际结算数量按实际配置数量计算，总额不超过中标金额。</w:t>
            </w:r>
          </w:p>
        </w:tc>
      </w:tr>
      <w:tr w14:paraId="2FE8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3051915A">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b/>
                <w:bCs/>
                <w:szCs w:val="21"/>
                <w:lang w:eastAsia="zh-CN"/>
              </w:rPr>
              <w:t>六</w:t>
            </w:r>
            <w:r>
              <w:rPr>
                <w:rFonts w:hint="eastAsia" w:ascii="宋体" w:hAnsi="宋体"/>
                <w:b/>
                <w:bCs/>
                <w:szCs w:val="21"/>
              </w:rPr>
              <w:t>、付款条件</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5F72F093">
            <w:pPr>
              <w:pStyle w:val="76"/>
              <w:spacing w:line="336"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cs="宋体"/>
                <w:color w:val="auto"/>
                <w:kern w:val="2"/>
                <w:sz w:val="21"/>
                <w:szCs w:val="21"/>
                <w:lang w:val="en-US" w:eastAsia="zh-CN" w:bidi="ar-SA"/>
              </w:rPr>
              <w:t>.</w:t>
            </w:r>
            <w:r>
              <w:rPr>
                <w:rFonts w:hint="eastAsia" w:ascii="宋体" w:hAnsi="宋体" w:eastAsia="宋体" w:cs="宋体"/>
                <w:color w:val="auto"/>
                <w:sz w:val="21"/>
                <w:szCs w:val="21"/>
                <w:lang w:val="en-US" w:eastAsia="zh-CN"/>
              </w:rPr>
              <w:t>预付款：在本合同签订后10个工作日内，中标人提供有效合同及等额发票，采购人向中标人支付合同金额的50%。</w:t>
            </w:r>
          </w:p>
          <w:p w14:paraId="3EB53042">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2</w:t>
            </w:r>
            <w:r>
              <w:rPr>
                <w:rFonts w:hint="eastAsia" w:ascii="宋体" w:hAnsi="宋体" w:cs="宋体"/>
                <w:color w:val="auto"/>
                <w:kern w:val="2"/>
                <w:sz w:val="21"/>
                <w:szCs w:val="21"/>
                <w:lang w:val="en-US" w:eastAsia="zh-CN" w:bidi="ar-SA"/>
              </w:rPr>
              <w:t>.</w:t>
            </w:r>
            <w:r>
              <w:rPr>
                <w:rFonts w:hint="eastAsia" w:ascii="宋体" w:hAnsi="宋体" w:eastAsia="宋体" w:cs="宋体"/>
                <w:color w:val="auto"/>
                <w:sz w:val="21"/>
                <w:szCs w:val="21"/>
                <w:lang w:val="en-US" w:eastAsia="zh-CN"/>
              </w:rPr>
              <w:t>项目执行进度款：</w:t>
            </w:r>
            <w:r>
              <w:rPr>
                <w:rFonts w:hint="eastAsia" w:ascii="宋体" w:hAnsi="宋体" w:eastAsia="宋体"/>
                <w:szCs w:val="21"/>
                <w:lang w:eastAsia="zh-CN"/>
              </w:rPr>
              <w:t>中标人</w:t>
            </w:r>
            <w:r>
              <w:rPr>
                <w:rFonts w:hint="eastAsia" w:ascii="宋体" w:hAnsi="宋体"/>
                <w:szCs w:val="21"/>
              </w:rPr>
              <w:t>完成</w:t>
            </w:r>
            <w:r>
              <w:rPr>
                <w:rFonts w:hint="eastAsia" w:ascii="宋体" w:hAnsi="宋体"/>
                <w:szCs w:val="21"/>
                <w:lang w:val="en-US" w:eastAsia="zh-CN"/>
              </w:rPr>
              <w:t>项目任务</w:t>
            </w:r>
            <w:r>
              <w:rPr>
                <w:rFonts w:hint="eastAsia" w:ascii="宋体" w:hAnsi="宋体"/>
                <w:szCs w:val="21"/>
                <w:lang w:eastAsia="zh-CN"/>
              </w:rPr>
              <w:t>，</w:t>
            </w:r>
            <w:r>
              <w:rPr>
                <w:rFonts w:hint="eastAsia" w:ascii="宋体" w:hAnsi="宋体" w:eastAsia="宋体" w:cs="宋体"/>
                <w:color w:val="auto"/>
                <w:sz w:val="21"/>
                <w:szCs w:val="21"/>
                <w:lang w:val="en-US" w:eastAsia="zh-CN"/>
              </w:rPr>
              <w:t>提供</w:t>
            </w:r>
            <w:r>
              <w:rPr>
                <w:rFonts w:hint="eastAsia" w:ascii="宋体" w:hAnsi="宋体" w:cs="宋体"/>
                <w:color w:val="auto"/>
                <w:sz w:val="21"/>
                <w:szCs w:val="21"/>
                <w:lang w:val="en-US" w:eastAsia="zh-CN"/>
              </w:rPr>
              <w:t>验配</w:t>
            </w:r>
            <w:r>
              <w:rPr>
                <w:rFonts w:hint="eastAsia" w:ascii="宋体" w:hAnsi="宋体" w:eastAsia="宋体" w:cs="宋体"/>
                <w:color w:val="auto"/>
                <w:sz w:val="21"/>
                <w:szCs w:val="21"/>
                <w:lang w:val="en-US" w:eastAsia="zh-CN"/>
              </w:rPr>
              <w:t>报告、花名册及等额发票后10个工作日内，采购人向中标人支付合同金额的40%。</w:t>
            </w:r>
          </w:p>
          <w:p w14:paraId="31292BAE">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3</w:t>
            </w:r>
            <w:r>
              <w:rPr>
                <w:rFonts w:hint="eastAsia" w:ascii="宋体" w:hAnsi="宋体" w:cs="宋体"/>
                <w:color w:val="auto"/>
                <w:kern w:val="2"/>
                <w:sz w:val="21"/>
                <w:szCs w:val="21"/>
                <w:lang w:val="en-US" w:eastAsia="zh-CN" w:bidi="ar-SA"/>
              </w:rPr>
              <w:t>.</w:t>
            </w:r>
            <w:r>
              <w:rPr>
                <w:rFonts w:hint="eastAsia" w:ascii="宋体" w:hAnsi="宋体" w:eastAsia="宋体" w:cs="宋体"/>
                <w:color w:val="auto"/>
                <w:sz w:val="21"/>
                <w:szCs w:val="21"/>
                <w:lang w:val="en-US" w:eastAsia="zh-CN"/>
              </w:rPr>
              <w:t>尾款：项目工作内容完成并通过采购人验收合格后10个工作日内，中标人提供验收合格报告及等额发票，采购人向中标人支付合同金额的10%。</w:t>
            </w:r>
          </w:p>
          <w:p w14:paraId="4A68991A">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宋体"/>
                <w:color w:val="auto"/>
                <w:sz w:val="21"/>
                <w:szCs w:val="21"/>
                <w:lang w:val="en-US" w:eastAsia="zh-CN"/>
              </w:rPr>
              <w:t>注：采购人在支付每笔款项前，中标人应当提供可供政府审计并且符合税务规定的正式发票，否则采购人有权拒付相应款项直至中标人能提供符合规定的发票为止。</w:t>
            </w:r>
          </w:p>
        </w:tc>
      </w:tr>
      <w:tr w14:paraId="7B08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68CA69AD">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b/>
                <w:bCs/>
                <w:szCs w:val="21"/>
                <w:lang w:eastAsia="zh-CN"/>
              </w:rPr>
              <w:t>七</w:t>
            </w:r>
            <w:r>
              <w:rPr>
                <w:rFonts w:hint="eastAsia" w:ascii="宋体" w:hAnsi="宋体"/>
                <w:b/>
                <w:bCs/>
                <w:szCs w:val="21"/>
              </w:rPr>
              <w:t>、售后技术服务要求</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7E33BDF0">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质保期内免费维修、免费更换零部件，服务内容如下：</w:t>
            </w:r>
          </w:p>
          <w:p w14:paraId="229BC901">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cs="仿宋"/>
                <w:szCs w:val="21"/>
                <w:lang w:val="en-US" w:eastAsia="zh-CN"/>
              </w:rPr>
            </w:pPr>
            <w:r>
              <w:rPr>
                <w:rFonts w:hint="eastAsia" w:ascii="宋体" w:hAnsi="宋体" w:eastAsia="宋体" w:cs="仿宋"/>
                <w:szCs w:val="21"/>
              </w:rPr>
              <w:t>1.中标人免费将助听器</w:t>
            </w:r>
            <w:r>
              <w:rPr>
                <w:rFonts w:hint="eastAsia" w:ascii="宋体" w:hAnsi="宋体" w:cs="仿宋"/>
                <w:szCs w:val="21"/>
                <w:lang w:eastAsia="zh-CN"/>
              </w:rPr>
              <w:t>、</w:t>
            </w:r>
            <w:r>
              <w:rPr>
                <w:rFonts w:hint="eastAsia" w:ascii="宋体" w:hAnsi="宋体" w:cs="仿宋"/>
                <w:szCs w:val="21"/>
                <w:lang w:val="en-US" w:eastAsia="zh-CN"/>
              </w:rPr>
              <w:t>闪光门铃、智能闹钟等康复辅具</w:t>
            </w:r>
            <w:r>
              <w:rPr>
                <w:rFonts w:hint="eastAsia" w:ascii="宋体" w:hAnsi="宋体" w:eastAsia="宋体" w:cs="仿宋"/>
                <w:szCs w:val="21"/>
              </w:rPr>
              <w:t>配送至服务对象手中，调试</w:t>
            </w:r>
            <w:r>
              <w:rPr>
                <w:rFonts w:hint="eastAsia" w:ascii="宋体" w:hAnsi="宋体" w:cs="仿宋"/>
                <w:szCs w:val="21"/>
                <w:lang w:val="en-US" w:eastAsia="zh-CN"/>
              </w:rPr>
              <w:t>并指导</w:t>
            </w:r>
            <w:r>
              <w:rPr>
                <w:rFonts w:hint="eastAsia" w:ascii="宋体" w:hAnsi="宋体" w:eastAsia="宋体" w:cs="仿宋"/>
                <w:szCs w:val="21"/>
              </w:rPr>
              <w:t>服务对象或家属</w:t>
            </w:r>
            <w:r>
              <w:rPr>
                <w:rFonts w:hint="eastAsia" w:ascii="宋体" w:hAnsi="宋体" w:cs="仿宋"/>
                <w:szCs w:val="21"/>
                <w:lang w:val="en-US" w:eastAsia="zh-CN"/>
              </w:rPr>
              <w:t>掌握辅具使用方法</w:t>
            </w:r>
            <w:r>
              <w:rPr>
                <w:rFonts w:hint="eastAsia" w:ascii="宋体" w:hAnsi="宋体" w:cs="仿宋"/>
                <w:szCs w:val="21"/>
                <w:lang w:eastAsia="zh-CN"/>
              </w:rPr>
              <w:t>，</w:t>
            </w:r>
            <w:r>
              <w:rPr>
                <w:rFonts w:hint="eastAsia" w:ascii="宋体" w:hAnsi="宋体" w:cs="仿宋"/>
                <w:szCs w:val="21"/>
                <w:lang w:val="en-US" w:eastAsia="zh-CN"/>
              </w:rPr>
              <w:t>提供售后服务联系方式。</w:t>
            </w:r>
          </w:p>
          <w:p w14:paraId="59C1F6F5">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2.维修响应：质保期内，中标人按照国家标准和行业规范提供售后“三包”</w:t>
            </w:r>
            <w:r>
              <w:rPr>
                <w:rFonts w:hint="eastAsia" w:ascii="宋体" w:hAnsi="宋体" w:cs="仿宋"/>
                <w:szCs w:val="21"/>
                <w:lang w:eastAsia="zh-CN"/>
              </w:rPr>
              <w:t>，</w:t>
            </w:r>
            <w:r>
              <w:rPr>
                <w:rFonts w:hint="eastAsia" w:ascii="宋体" w:hAnsi="宋体" w:eastAsia="宋体" w:cs="仿宋"/>
                <w:szCs w:val="21"/>
              </w:rPr>
              <w:t>如中标人开展项目随访服务发现故障或接到服务对象诉求电话后，须在1天内响应，7个工作日内解决问题，确保修复或提供不低于故障规格型号档次的替代产品供受助者使用，确认无法修复的予以更换，所有服务提供所需费用均由中标人承担，不能向服务对象收取任何费用。</w:t>
            </w:r>
          </w:p>
          <w:p w14:paraId="1202E103">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3.中标人应承担运输、</w:t>
            </w:r>
            <w:r>
              <w:rPr>
                <w:rFonts w:hint="eastAsia" w:ascii="宋体" w:hAnsi="宋体" w:cs="仿宋"/>
                <w:szCs w:val="21"/>
                <w:lang w:val="en-US" w:eastAsia="zh-CN"/>
              </w:rPr>
              <w:t>调试、使用指导</w:t>
            </w:r>
            <w:r>
              <w:rPr>
                <w:rFonts w:hint="eastAsia" w:ascii="宋体" w:hAnsi="宋体" w:eastAsia="宋体" w:cs="仿宋"/>
                <w:szCs w:val="21"/>
              </w:rPr>
              <w:t>等义务。</w:t>
            </w:r>
          </w:p>
        </w:tc>
      </w:tr>
      <w:tr w14:paraId="4C8A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2E118F41">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cs="宋体"/>
                <w:b/>
                <w:bCs/>
                <w:szCs w:val="21"/>
                <w:lang w:eastAsia="zh-CN"/>
              </w:rPr>
              <w:t>八</w:t>
            </w:r>
            <w:r>
              <w:rPr>
                <w:rFonts w:hint="eastAsia" w:ascii="宋体" w:hAnsi="宋体" w:cs="宋体"/>
                <w:b/>
                <w:bCs/>
                <w:szCs w:val="21"/>
              </w:rPr>
              <w:t>、服务成果及验收标准</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1AEEAD20">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1.服务成果形式：服务完成后应提交以下资料：</w:t>
            </w:r>
            <w:r>
              <w:rPr>
                <w:rFonts w:hint="eastAsia" w:ascii="宋体" w:hAnsi="宋体" w:cs="仿宋"/>
                <w:szCs w:val="21"/>
                <w:lang w:val="en-US" w:eastAsia="zh-CN"/>
              </w:rPr>
              <w:t>服务</w:t>
            </w:r>
            <w:r>
              <w:rPr>
                <w:rFonts w:hint="eastAsia" w:ascii="宋体" w:hAnsi="宋体" w:eastAsia="宋体" w:cs="仿宋"/>
                <w:szCs w:val="21"/>
              </w:rPr>
              <w:t>方案</w:t>
            </w:r>
            <w:r>
              <w:rPr>
                <w:rFonts w:hint="eastAsia" w:ascii="宋体" w:hAnsi="宋体" w:cs="仿宋"/>
                <w:szCs w:val="21"/>
                <w:lang w:eastAsia="zh-CN"/>
              </w:rPr>
              <w:t>，</w:t>
            </w:r>
            <w:r>
              <w:rPr>
                <w:rFonts w:hint="eastAsia" w:ascii="宋体" w:hAnsi="宋体" w:cs="仿宋"/>
                <w:szCs w:val="21"/>
                <w:lang w:val="en-US" w:eastAsia="zh-CN"/>
              </w:rPr>
              <w:t>验配</w:t>
            </w:r>
            <w:r>
              <w:rPr>
                <w:rFonts w:hint="eastAsia" w:ascii="宋体" w:hAnsi="宋体" w:eastAsia="宋体" w:cs="仿宋"/>
                <w:szCs w:val="21"/>
              </w:rPr>
              <w:t>报告</w:t>
            </w:r>
            <w:r>
              <w:rPr>
                <w:rFonts w:hint="eastAsia" w:ascii="宋体" w:hAnsi="宋体" w:cs="仿宋"/>
                <w:szCs w:val="21"/>
                <w:lang w:eastAsia="zh-CN"/>
              </w:rPr>
              <w:t>、</w:t>
            </w:r>
            <w:r>
              <w:rPr>
                <w:rFonts w:hint="eastAsia" w:ascii="宋体" w:hAnsi="宋体" w:eastAsia="宋体" w:cs="仿宋"/>
                <w:szCs w:val="21"/>
              </w:rPr>
              <w:t>项目总结及</w:t>
            </w:r>
            <w:r>
              <w:rPr>
                <w:rFonts w:hint="eastAsia" w:ascii="宋体" w:hAnsi="宋体" w:cs="仿宋"/>
                <w:szCs w:val="21"/>
                <w:lang w:val="en-US" w:eastAsia="zh-CN"/>
              </w:rPr>
              <w:t>康复辅具</w:t>
            </w:r>
            <w:r>
              <w:rPr>
                <w:rFonts w:hint="eastAsia" w:ascii="宋体" w:hAnsi="宋体" w:eastAsia="宋体" w:cs="仿宋"/>
                <w:szCs w:val="21"/>
              </w:rPr>
              <w:t>配置</w:t>
            </w:r>
            <w:r>
              <w:rPr>
                <w:rFonts w:hint="eastAsia" w:ascii="宋体" w:hAnsi="宋体" w:eastAsia="宋体" w:cs="仿宋"/>
                <w:szCs w:val="21"/>
                <w:lang w:eastAsia="zh-CN"/>
              </w:rPr>
              <w:t>人员</w:t>
            </w:r>
            <w:r>
              <w:rPr>
                <w:rFonts w:hint="eastAsia" w:ascii="宋体" w:hAnsi="宋体" w:eastAsia="宋体" w:cs="仿宋"/>
                <w:szCs w:val="21"/>
              </w:rPr>
              <w:t>花名册</w:t>
            </w:r>
            <w:r>
              <w:rPr>
                <w:rFonts w:hint="eastAsia" w:ascii="宋体" w:hAnsi="宋体" w:cs="仿宋"/>
                <w:szCs w:val="21"/>
                <w:lang w:eastAsia="zh-CN"/>
              </w:rPr>
              <w:t>、</w:t>
            </w:r>
            <w:r>
              <w:rPr>
                <w:rFonts w:hint="eastAsia" w:ascii="宋体" w:hAnsi="宋体" w:eastAsia="宋体" w:cs="仿宋"/>
                <w:szCs w:val="21"/>
              </w:rPr>
              <w:t>一人一档</w:t>
            </w:r>
            <w:r>
              <w:rPr>
                <w:rFonts w:hint="eastAsia" w:ascii="宋体" w:hAnsi="宋体" w:cs="仿宋"/>
                <w:szCs w:val="21"/>
                <w:lang w:eastAsia="zh-CN"/>
              </w:rPr>
              <w:t>、</w:t>
            </w:r>
            <w:r>
              <w:rPr>
                <w:rFonts w:hint="eastAsia" w:ascii="宋体" w:hAnsi="宋体" w:eastAsia="宋体" w:cs="仿宋"/>
                <w:szCs w:val="21"/>
              </w:rPr>
              <w:t>验收报告</w:t>
            </w:r>
            <w:r>
              <w:rPr>
                <w:rFonts w:hint="eastAsia" w:ascii="宋体" w:hAnsi="宋体" w:cs="仿宋"/>
                <w:szCs w:val="21"/>
                <w:lang w:eastAsia="zh-CN"/>
              </w:rPr>
              <w:t>、</w:t>
            </w:r>
            <w:r>
              <w:rPr>
                <w:rFonts w:hint="eastAsia" w:ascii="宋体" w:hAnsi="宋体" w:eastAsia="宋体" w:cs="仿宋"/>
                <w:szCs w:val="21"/>
              </w:rPr>
              <w:t>随访方案。</w:t>
            </w:r>
          </w:p>
          <w:p w14:paraId="322E635B">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2.服务听障人数</w:t>
            </w:r>
            <w:r>
              <w:rPr>
                <w:rFonts w:hint="eastAsia" w:ascii="宋体" w:hAnsi="宋体" w:cs="仿宋"/>
                <w:szCs w:val="21"/>
                <w:lang w:val="en-US" w:eastAsia="zh-CN"/>
              </w:rPr>
              <w:t>量</w:t>
            </w:r>
            <w:r>
              <w:rPr>
                <w:rFonts w:hint="eastAsia" w:ascii="宋体" w:hAnsi="宋体" w:eastAsia="宋体" w:cs="仿宋"/>
                <w:szCs w:val="21"/>
              </w:rPr>
              <w:t>≥500人。质量指标：服务规范率100%</w:t>
            </w:r>
            <w:r>
              <w:rPr>
                <w:rFonts w:hint="eastAsia" w:ascii="宋体" w:hAnsi="宋体" w:cs="仿宋"/>
                <w:szCs w:val="21"/>
                <w:lang w:eastAsia="zh-CN"/>
              </w:rPr>
              <w:t>、</w:t>
            </w:r>
            <w:r>
              <w:rPr>
                <w:rFonts w:hint="eastAsia" w:ascii="宋体" w:hAnsi="宋体" w:eastAsia="宋体" w:cs="仿宋"/>
                <w:szCs w:val="21"/>
              </w:rPr>
              <w:t>服务档案完整</w:t>
            </w:r>
            <w:r>
              <w:rPr>
                <w:rFonts w:hint="eastAsia" w:ascii="宋体" w:hAnsi="宋体" w:cs="仿宋"/>
                <w:szCs w:val="21"/>
                <w:lang w:val="en-US" w:eastAsia="zh-CN"/>
              </w:rPr>
              <w:t>率</w:t>
            </w:r>
            <w:r>
              <w:rPr>
                <w:rFonts w:hint="eastAsia" w:ascii="宋体" w:hAnsi="宋体" w:eastAsia="宋体" w:cs="仿宋"/>
                <w:szCs w:val="21"/>
              </w:rPr>
              <w:t>100%</w:t>
            </w:r>
            <w:r>
              <w:rPr>
                <w:rFonts w:hint="eastAsia" w:ascii="宋体" w:hAnsi="宋体" w:cs="仿宋"/>
                <w:szCs w:val="21"/>
                <w:lang w:eastAsia="zh-CN"/>
              </w:rPr>
              <w:t>、</w:t>
            </w:r>
            <w:r>
              <w:rPr>
                <w:rFonts w:hint="eastAsia" w:ascii="宋体" w:hAnsi="宋体" w:eastAsia="宋体" w:cs="仿宋"/>
                <w:szCs w:val="21"/>
              </w:rPr>
              <w:t>产品合格率100%。时效指标：项目在</w:t>
            </w:r>
            <w:r>
              <w:rPr>
                <w:rFonts w:hint="eastAsia" w:ascii="宋体" w:hAnsi="宋体" w:cs="仿宋"/>
                <w:szCs w:val="21"/>
                <w:lang w:eastAsia="zh-CN"/>
              </w:rPr>
              <w:t>2026年11月30日</w:t>
            </w:r>
            <w:r>
              <w:rPr>
                <w:rFonts w:hint="eastAsia" w:ascii="宋体" w:hAnsi="宋体" w:eastAsia="宋体" w:cs="仿宋"/>
                <w:szCs w:val="21"/>
              </w:rPr>
              <w:t>前</w:t>
            </w:r>
            <w:r>
              <w:rPr>
                <w:rFonts w:hint="eastAsia" w:ascii="宋体" w:hAnsi="宋体" w:cs="仿宋"/>
                <w:szCs w:val="21"/>
                <w:lang w:val="en-US" w:eastAsia="zh-CN"/>
              </w:rPr>
              <w:t>完成</w:t>
            </w:r>
            <w:r>
              <w:rPr>
                <w:rFonts w:hint="eastAsia" w:ascii="宋体" w:hAnsi="宋体" w:eastAsia="宋体" w:cs="仿宋"/>
                <w:szCs w:val="21"/>
              </w:rPr>
              <w:t>。成本指标：项目实施成本项目投入资金≤300万元 其中：助听器（含闪光门铃、智能闹钟）配置资金≤291万元；人工耳蜗手术资金≤9万元。社会效益指标：康复辅具适配合格率≥95%，佩戴后功能障碍缓解率≥85%。满意度指标：</w:t>
            </w:r>
            <w:r>
              <w:rPr>
                <w:rFonts w:hint="eastAsia" w:ascii="宋体" w:hAnsi="宋体" w:cs="仿宋"/>
                <w:szCs w:val="21"/>
                <w:lang w:val="en-US" w:eastAsia="zh-CN"/>
              </w:rPr>
              <w:t>受助对象</w:t>
            </w:r>
            <w:r>
              <w:rPr>
                <w:rFonts w:hint="eastAsia" w:ascii="宋体" w:hAnsi="宋体" w:eastAsia="宋体" w:cs="仿宋"/>
                <w:szCs w:val="21"/>
              </w:rPr>
              <w:t>满意度≥95%。</w:t>
            </w:r>
          </w:p>
          <w:p w14:paraId="74BF6B39">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由采购人组织相关专家</w:t>
            </w:r>
            <w:r>
              <w:rPr>
                <w:rFonts w:hint="eastAsia" w:ascii="宋体" w:hAnsi="宋体" w:eastAsia="宋体" w:cs="仿宋"/>
                <w:szCs w:val="21"/>
                <w:lang w:val="en-US" w:eastAsia="zh-CN"/>
              </w:rPr>
              <w:t>3人</w:t>
            </w:r>
            <w:r>
              <w:rPr>
                <w:rFonts w:hint="eastAsia" w:ascii="宋体" w:hAnsi="宋体" w:eastAsia="宋体" w:cs="仿宋"/>
                <w:szCs w:val="21"/>
              </w:rPr>
              <w:t>，通过查阅资料、实地考察、电话随访、问卷调查等方式进行验收。</w:t>
            </w:r>
          </w:p>
        </w:tc>
      </w:tr>
      <w:tr w14:paraId="302E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2BF79357">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b/>
                <w:szCs w:val="21"/>
                <w:lang w:eastAsia="zh-CN"/>
              </w:rPr>
              <w:t>九</w:t>
            </w:r>
            <w:r>
              <w:rPr>
                <w:rFonts w:hint="eastAsia" w:ascii="宋体" w:hAnsi="宋体"/>
                <w:b/>
                <w:szCs w:val="21"/>
              </w:rPr>
              <w:t>、助听器产品资料说明文件</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066E5385">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highlight w:val="none"/>
              </w:rPr>
            </w:pPr>
            <w:r>
              <w:rPr>
                <w:rFonts w:hint="eastAsia" w:ascii="宋体" w:hAnsi="宋体" w:eastAsia="宋体" w:cs="仿宋"/>
                <w:szCs w:val="21"/>
                <w:highlight w:val="none"/>
              </w:rPr>
              <w:t>1.</w:t>
            </w:r>
            <w:r>
              <w:rPr>
                <w:rFonts w:hint="eastAsia" w:ascii="宋体" w:hAnsi="宋体" w:cs="仿宋"/>
                <w:szCs w:val="21"/>
                <w:highlight w:val="none"/>
                <w:lang w:eastAsia="zh-CN"/>
              </w:rPr>
              <w:t>助听器、闪光门铃、智能闹钟等康复辅具</w:t>
            </w:r>
            <w:r>
              <w:rPr>
                <w:rFonts w:hint="eastAsia" w:ascii="宋体" w:hAnsi="宋体" w:eastAsia="宋体" w:cs="仿宋"/>
                <w:szCs w:val="21"/>
                <w:highlight w:val="none"/>
              </w:rPr>
              <w:t>须满足国家及行业环保和质量标准。</w:t>
            </w:r>
          </w:p>
          <w:p w14:paraId="51F80A5B">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highlight w:val="none"/>
              </w:rPr>
            </w:pPr>
            <w:r>
              <w:rPr>
                <w:rFonts w:hint="eastAsia" w:ascii="宋体" w:hAnsi="宋体" w:eastAsia="宋体" w:cs="仿宋"/>
                <w:szCs w:val="21"/>
                <w:highlight w:val="none"/>
              </w:rPr>
              <w:t>2.</w:t>
            </w:r>
            <w:r>
              <w:rPr>
                <w:rFonts w:hint="eastAsia" w:ascii="宋体" w:hAnsi="宋体" w:cs="仿宋"/>
                <w:szCs w:val="21"/>
                <w:highlight w:val="none"/>
                <w:lang w:eastAsia="zh-CN"/>
              </w:rPr>
              <w:t>助听器、闪光门铃、智能闹钟等康复辅具</w:t>
            </w:r>
            <w:r>
              <w:rPr>
                <w:rFonts w:hint="eastAsia" w:ascii="宋体" w:hAnsi="宋体" w:eastAsia="宋体" w:cs="仿宋"/>
                <w:szCs w:val="21"/>
                <w:highlight w:val="none"/>
              </w:rPr>
              <w:t>必须满足本次采购的要求，若经产品质量检测机构检测认定质量不合格，造成的损失和后果由中标人负全责。</w:t>
            </w:r>
          </w:p>
          <w:p w14:paraId="751E68AF">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highlight w:val="none"/>
              </w:rPr>
            </w:pPr>
            <w:r>
              <w:rPr>
                <w:rFonts w:hint="eastAsia" w:ascii="宋体" w:hAnsi="宋体" w:eastAsia="宋体" w:cs="仿宋"/>
                <w:szCs w:val="21"/>
                <w:highlight w:val="none"/>
              </w:rPr>
              <w:t>3.</w:t>
            </w:r>
            <w:r>
              <w:rPr>
                <w:rFonts w:hint="eastAsia" w:ascii="宋体" w:hAnsi="宋体" w:cs="仿宋"/>
                <w:szCs w:val="21"/>
                <w:highlight w:val="none"/>
                <w:lang w:eastAsia="zh-CN"/>
              </w:rPr>
              <w:t>助听器、闪光门铃、智能闹钟等康复辅具</w:t>
            </w:r>
            <w:r>
              <w:rPr>
                <w:rFonts w:hint="eastAsia" w:ascii="宋体" w:hAnsi="宋体" w:eastAsia="宋体" w:cs="仿宋"/>
                <w:szCs w:val="21"/>
                <w:highlight w:val="none"/>
              </w:rPr>
              <w:t>应为全新产品，无污染，无侵权行为、表面无划损、无任何缺陷隐患，在中国境内可依常规安全合法使用。</w:t>
            </w:r>
          </w:p>
          <w:p w14:paraId="60FF1F71">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highlight w:val="none"/>
              </w:rPr>
            </w:pPr>
            <w:r>
              <w:rPr>
                <w:rFonts w:hint="eastAsia" w:ascii="宋体" w:hAnsi="宋体" w:eastAsia="宋体" w:cs="仿宋"/>
                <w:szCs w:val="21"/>
                <w:highlight w:val="none"/>
              </w:rPr>
              <w:t>4.</w:t>
            </w:r>
            <w:r>
              <w:rPr>
                <w:rFonts w:hint="eastAsia" w:ascii="宋体" w:hAnsi="宋体" w:cs="仿宋"/>
                <w:szCs w:val="21"/>
                <w:highlight w:val="none"/>
                <w:lang w:eastAsia="zh-CN"/>
              </w:rPr>
              <w:t>助听器、闪光门铃、智能闹钟等康复辅具</w:t>
            </w:r>
            <w:r>
              <w:rPr>
                <w:rFonts w:hint="eastAsia" w:ascii="宋体" w:hAnsi="宋体" w:eastAsia="宋体" w:cs="仿宋"/>
                <w:szCs w:val="21"/>
                <w:highlight w:val="none"/>
              </w:rPr>
              <w:t>必须为未启封全新包装，具有出厂合格证。</w:t>
            </w:r>
            <w:r>
              <w:rPr>
                <w:rFonts w:hint="eastAsia" w:ascii="宋体" w:hAnsi="宋体" w:cs="仿宋"/>
                <w:szCs w:val="21"/>
                <w:highlight w:val="none"/>
                <w:lang w:val="en-US" w:eastAsia="zh-CN"/>
              </w:rPr>
              <w:t>其中，助听器应附</w:t>
            </w:r>
            <w:r>
              <w:rPr>
                <w:rFonts w:hint="eastAsia" w:ascii="宋体" w:hAnsi="宋体" w:eastAsia="宋体" w:cs="仿宋"/>
                <w:szCs w:val="21"/>
                <w:highlight w:val="none"/>
              </w:rPr>
              <w:t>用户手册、保修手册、有关单证资料及配备件、随机工具等，使用操作及安全须知等重要资料应附有中文说明。</w:t>
            </w:r>
          </w:p>
        </w:tc>
      </w:tr>
      <w:tr w14:paraId="28CD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2904E773">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宋体" w:hAnsi="宋体"/>
                <w:b/>
                <w:szCs w:val="21"/>
              </w:rPr>
            </w:pPr>
            <w:r>
              <w:rPr>
                <w:rFonts w:hint="eastAsia" w:ascii="宋体" w:hAnsi="宋体"/>
                <w:b/>
                <w:szCs w:val="21"/>
                <w:lang w:eastAsia="zh-CN"/>
              </w:rPr>
              <w:t>十</w:t>
            </w:r>
            <w:r>
              <w:rPr>
                <w:rFonts w:hint="eastAsia" w:ascii="宋体" w:hAnsi="宋体"/>
                <w:b/>
                <w:szCs w:val="21"/>
              </w:rPr>
              <w:t>、其他要求</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6009C547">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1.中标人须保障所提供服务应不存在任何权利上的瑕疵，不受到第三方关于侵犯专利权、商标权或工业设计权的指控。如果任何第三方提出侵权指控，中标人须与第三方交涉，并承担由此而产生的索赔、损失、损害、支出等一切费用（含律师费）。如采购人因此而遭致损失的，中标人应赔偿该损失。</w:t>
            </w:r>
          </w:p>
          <w:p w14:paraId="2D8143B8">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lang w:val="en-US" w:eastAsia="zh-CN"/>
              </w:rPr>
              <w:t>2.</w:t>
            </w:r>
            <w:r>
              <w:rPr>
                <w:rFonts w:hint="eastAsia" w:ascii="宋体" w:hAnsi="宋体" w:eastAsia="宋体" w:cs="仿宋"/>
                <w:szCs w:val="21"/>
              </w:rPr>
              <w:t>安全要求：中标人应确保服务人员的人身安全，为其购买足额的意外保险，在服务过程中遵守相关安全规范。在提供服务期间，中标人人员因执行本项目出现的伤亡或在服务中造成他人人身伤亡、财产损失或服务期限中违反国家相关法律法规，因过失造成他人人身伤亡的，均由中标人自行负责处理，</w:t>
            </w:r>
            <w:r>
              <w:rPr>
                <w:rFonts w:hint="eastAsia" w:ascii="宋体" w:hAnsi="宋体" w:eastAsia="宋体" w:cs="仿宋"/>
                <w:szCs w:val="21"/>
                <w:lang w:eastAsia="zh-CN"/>
              </w:rPr>
              <w:t>采购人</w:t>
            </w:r>
            <w:r>
              <w:rPr>
                <w:rFonts w:hint="eastAsia" w:ascii="宋体" w:hAnsi="宋体" w:eastAsia="宋体" w:cs="仿宋"/>
                <w:szCs w:val="21"/>
              </w:rPr>
              <w:t>均不予承担任何责任。</w:t>
            </w:r>
          </w:p>
          <w:p w14:paraId="651BF815">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lang w:val="en-US" w:eastAsia="zh-CN"/>
              </w:rPr>
              <w:t>3.</w:t>
            </w:r>
            <w:r>
              <w:rPr>
                <w:rFonts w:hint="eastAsia" w:ascii="宋体" w:hAnsi="宋体" w:eastAsia="宋体" w:cs="仿宋"/>
                <w:szCs w:val="21"/>
              </w:rPr>
              <w:t>保密要求：中标人应对在服务过程中获取的采购人信息严格保密，不得向任何第三方泄露；保密期限为自合同终止之日起 15 年。</w:t>
            </w:r>
          </w:p>
          <w:p w14:paraId="20E51033">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lang w:val="en-US" w:eastAsia="zh-CN"/>
              </w:rPr>
              <w:t>4.</w:t>
            </w:r>
            <w:r>
              <w:rPr>
                <w:rFonts w:hint="eastAsia" w:ascii="宋体" w:hAnsi="宋体" w:eastAsia="宋体" w:cs="仿宋"/>
                <w:szCs w:val="21"/>
              </w:rPr>
              <w:t>知识产权要求：服务过程中产生的知识产权归采购人所有，中标人未经采购人书面同意，不得擅自使用或向第三方转让。</w:t>
            </w:r>
          </w:p>
        </w:tc>
      </w:tr>
    </w:tbl>
    <w:p w14:paraId="699D3914">
      <w:pPr>
        <w:spacing w:line="360" w:lineRule="auto"/>
        <w:jc w:val="left"/>
        <w:rPr>
          <w:rFonts w:hint="eastAsia"/>
          <w:color w:val="auto"/>
          <w:highlight w:val="none"/>
        </w:rPr>
      </w:pPr>
    </w:p>
    <w:bookmarkEnd w:id="50"/>
    <w:bookmarkEnd w:id="51"/>
    <w:p w14:paraId="299BCAA8">
      <w:pPr>
        <w:spacing w:line="240" w:lineRule="auto"/>
        <w:ind w:left="0"/>
        <w:rPr>
          <w:color w:val="auto"/>
          <w:highlight w:val="none"/>
        </w:rPr>
      </w:pPr>
      <w:r>
        <w:rPr>
          <w:color w:val="auto"/>
          <w:highlight w:val="none"/>
        </w:rPr>
        <w:br w:type="page"/>
      </w:r>
    </w:p>
    <w:p w14:paraId="6DDE7506">
      <w:pPr>
        <w:spacing w:line="428" w:lineRule="exact"/>
        <w:ind w:left="119"/>
        <w:rPr>
          <w:rFonts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1</w:t>
      </w:r>
      <w:r>
        <w:rPr>
          <w:rFonts w:hint="eastAsia" w:ascii="Arial Unicode MS" w:hAnsi="Arial Unicode MS" w:eastAsia="Arial Unicode MS" w:cs="Arial Unicode MS"/>
          <w:color w:val="auto"/>
          <w:sz w:val="32"/>
          <w:szCs w:val="32"/>
          <w:highlight w:val="none"/>
        </w:rPr>
        <w:t>：</w:t>
      </w:r>
    </w:p>
    <w:p w14:paraId="4900F25F">
      <w:pPr>
        <w:spacing w:before="7"/>
        <w:rPr>
          <w:rFonts w:hint="eastAsia" w:ascii="Arial Unicode MS" w:hAnsi="Arial Unicode MS" w:eastAsia="Arial Unicode MS" w:cs="Arial Unicode MS"/>
          <w:color w:val="auto"/>
          <w:sz w:val="17"/>
          <w:szCs w:val="17"/>
          <w:highlight w:val="none"/>
        </w:rPr>
      </w:pPr>
    </w:p>
    <w:p w14:paraId="00AFC9B1">
      <w:pPr>
        <w:spacing w:line="528" w:lineRule="exact"/>
        <w:ind w:left="1871"/>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节能产品政府采购品目清单</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000"/>
        <w:gridCol w:w="1875"/>
        <w:gridCol w:w="1581"/>
        <w:gridCol w:w="4051"/>
      </w:tblGrid>
      <w:tr w14:paraId="7BF5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4FA0D288">
            <w:pPr>
              <w:ind w:firstLine="0" w:firstLineChars="0"/>
              <w:rPr>
                <w:color w:val="auto"/>
                <w:kern w:val="0"/>
                <w:highlight w:val="none"/>
              </w:rPr>
            </w:pPr>
            <w:r>
              <w:rPr>
                <w:rFonts w:hint="eastAsia"/>
                <w:color w:val="auto"/>
                <w:kern w:val="0"/>
                <w:highlight w:val="none"/>
              </w:rPr>
              <w:t>品目序号</w:t>
            </w:r>
          </w:p>
        </w:tc>
        <w:tc>
          <w:tcPr>
            <w:tcW w:w="4456" w:type="dxa"/>
            <w:gridSpan w:val="3"/>
            <w:noWrap w:val="0"/>
            <w:vAlign w:val="center"/>
          </w:tcPr>
          <w:p w14:paraId="369774DC">
            <w:pPr>
              <w:rPr>
                <w:color w:val="auto"/>
                <w:highlight w:val="none"/>
              </w:rPr>
            </w:pPr>
            <w:r>
              <w:rPr>
                <w:rFonts w:hint="eastAsia"/>
                <w:color w:val="auto"/>
                <w:highlight w:val="none"/>
              </w:rPr>
              <w:t>名称</w:t>
            </w:r>
          </w:p>
        </w:tc>
        <w:tc>
          <w:tcPr>
            <w:tcW w:w="4051" w:type="dxa"/>
            <w:noWrap w:val="0"/>
            <w:vAlign w:val="center"/>
          </w:tcPr>
          <w:p w14:paraId="20E6153C">
            <w:pPr>
              <w:rPr>
                <w:color w:val="auto"/>
                <w:highlight w:val="none"/>
              </w:rPr>
            </w:pPr>
            <w:r>
              <w:rPr>
                <w:rFonts w:hint="eastAsia"/>
                <w:color w:val="auto"/>
                <w:highlight w:val="none"/>
              </w:rPr>
              <w:t>依据</w:t>
            </w:r>
          </w:p>
        </w:tc>
      </w:tr>
      <w:tr w14:paraId="068D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restart"/>
            <w:noWrap w:val="0"/>
            <w:vAlign w:val="center"/>
          </w:tcPr>
          <w:p w14:paraId="0E8ED3F8">
            <w:pPr>
              <w:ind w:firstLine="0" w:firstLineChars="0"/>
              <w:rPr>
                <w:color w:val="auto"/>
                <w:highlight w:val="none"/>
              </w:rPr>
            </w:pPr>
            <w:r>
              <w:rPr>
                <w:rFonts w:hint="eastAsia"/>
                <w:color w:val="auto"/>
                <w:highlight w:val="none"/>
              </w:rPr>
              <w:t>1</w:t>
            </w:r>
          </w:p>
        </w:tc>
        <w:tc>
          <w:tcPr>
            <w:tcW w:w="1000" w:type="dxa"/>
            <w:vMerge w:val="restart"/>
            <w:noWrap w:val="0"/>
            <w:vAlign w:val="center"/>
          </w:tcPr>
          <w:p w14:paraId="77DFE3D7">
            <w:pPr>
              <w:ind w:firstLine="0" w:firstLineChars="0"/>
              <w:rPr>
                <w:color w:val="auto"/>
                <w:highlight w:val="none"/>
              </w:rPr>
            </w:pPr>
            <w:r>
              <w:rPr>
                <w:rFonts w:hint="eastAsia"/>
                <w:color w:val="auto"/>
                <w:highlight w:val="none"/>
              </w:rPr>
              <w:t>A020101计算机设备</w:t>
            </w:r>
          </w:p>
        </w:tc>
        <w:tc>
          <w:tcPr>
            <w:tcW w:w="1875" w:type="dxa"/>
            <w:noWrap w:val="0"/>
            <w:vAlign w:val="center"/>
          </w:tcPr>
          <w:p w14:paraId="4C8278BB">
            <w:pPr>
              <w:ind w:firstLine="0" w:firstLineChars="0"/>
              <w:rPr>
                <w:color w:val="auto"/>
                <w:highlight w:val="none"/>
              </w:rPr>
            </w:pPr>
            <w:r>
              <w:rPr>
                <w:rFonts w:hint="eastAsia"/>
                <w:color w:val="auto"/>
                <w:highlight w:val="none"/>
              </w:rPr>
              <w:t>★A02010104台式计算机</w:t>
            </w:r>
          </w:p>
        </w:tc>
        <w:tc>
          <w:tcPr>
            <w:tcW w:w="1581" w:type="dxa"/>
            <w:noWrap w:val="0"/>
            <w:vAlign w:val="center"/>
          </w:tcPr>
          <w:p w14:paraId="1D5F4335">
            <w:pPr>
              <w:rPr>
                <w:color w:val="auto"/>
                <w:highlight w:val="none"/>
              </w:rPr>
            </w:pPr>
          </w:p>
        </w:tc>
        <w:tc>
          <w:tcPr>
            <w:tcW w:w="4051" w:type="dxa"/>
            <w:noWrap w:val="0"/>
            <w:vAlign w:val="center"/>
          </w:tcPr>
          <w:p w14:paraId="72A0487C">
            <w:pPr>
              <w:rPr>
                <w:color w:val="auto"/>
                <w:highlight w:val="none"/>
              </w:rPr>
            </w:pPr>
            <w:r>
              <w:rPr>
                <w:rFonts w:hint="eastAsia"/>
                <w:color w:val="auto"/>
                <w:highlight w:val="none"/>
              </w:rPr>
              <w:t>《微型计算机能效限定值及能效等级》（GB28380）</w:t>
            </w:r>
          </w:p>
        </w:tc>
      </w:tr>
      <w:tr w14:paraId="6284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7A9A040F">
            <w:pPr>
              <w:rPr>
                <w:color w:val="auto"/>
                <w:highlight w:val="none"/>
              </w:rPr>
            </w:pPr>
          </w:p>
        </w:tc>
        <w:tc>
          <w:tcPr>
            <w:tcW w:w="1000" w:type="dxa"/>
            <w:vMerge w:val="continue"/>
            <w:noWrap w:val="0"/>
            <w:vAlign w:val="center"/>
          </w:tcPr>
          <w:p w14:paraId="1F42B697">
            <w:pPr>
              <w:rPr>
                <w:color w:val="auto"/>
                <w:highlight w:val="none"/>
              </w:rPr>
            </w:pPr>
          </w:p>
        </w:tc>
        <w:tc>
          <w:tcPr>
            <w:tcW w:w="1875" w:type="dxa"/>
            <w:noWrap w:val="0"/>
            <w:vAlign w:val="center"/>
          </w:tcPr>
          <w:p w14:paraId="08C4FAB3">
            <w:pPr>
              <w:ind w:firstLine="0" w:firstLineChars="0"/>
              <w:rPr>
                <w:color w:val="auto"/>
                <w:highlight w:val="none"/>
              </w:rPr>
            </w:pPr>
            <w:r>
              <w:rPr>
                <w:rFonts w:hint="eastAsia"/>
                <w:color w:val="auto"/>
                <w:highlight w:val="none"/>
              </w:rPr>
              <w:t>★A02010105便携式计算机</w:t>
            </w:r>
          </w:p>
        </w:tc>
        <w:tc>
          <w:tcPr>
            <w:tcW w:w="1581" w:type="dxa"/>
            <w:noWrap w:val="0"/>
            <w:vAlign w:val="center"/>
          </w:tcPr>
          <w:p w14:paraId="34F67DA0">
            <w:pPr>
              <w:rPr>
                <w:color w:val="auto"/>
                <w:highlight w:val="none"/>
              </w:rPr>
            </w:pPr>
          </w:p>
        </w:tc>
        <w:tc>
          <w:tcPr>
            <w:tcW w:w="4051" w:type="dxa"/>
            <w:noWrap w:val="0"/>
            <w:vAlign w:val="center"/>
          </w:tcPr>
          <w:p w14:paraId="5D3D4F65">
            <w:pPr>
              <w:rPr>
                <w:color w:val="auto"/>
                <w:highlight w:val="none"/>
              </w:rPr>
            </w:pPr>
            <w:r>
              <w:rPr>
                <w:rFonts w:hint="eastAsia"/>
                <w:color w:val="auto"/>
                <w:highlight w:val="none"/>
              </w:rPr>
              <w:t>《微型计算机能效限定值及能效等级》（GB28380）</w:t>
            </w:r>
          </w:p>
        </w:tc>
      </w:tr>
      <w:tr w14:paraId="01AF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088DF1EC">
            <w:pPr>
              <w:rPr>
                <w:color w:val="auto"/>
                <w:highlight w:val="none"/>
              </w:rPr>
            </w:pPr>
          </w:p>
        </w:tc>
        <w:tc>
          <w:tcPr>
            <w:tcW w:w="1000" w:type="dxa"/>
            <w:vMerge w:val="continue"/>
            <w:noWrap w:val="0"/>
            <w:vAlign w:val="center"/>
          </w:tcPr>
          <w:p w14:paraId="0E49A5B3">
            <w:pPr>
              <w:rPr>
                <w:color w:val="auto"/>
                <w:highlight w:val="none"/>
              </w:rPr>
            </w:pPr>
          </w:p>
        </w:tc>
        <w:tc>
          <w:tcPr>
            <w:tcW w:w="1875" w:type="dxa"/>
            <w:noWrap w:val="0"/>
            <w:vAlign w:val="center"/>
          </w:tcPr>
          <w:p w14:paraId="39586BF3">
            <w:pPr>
              <w:ind w:firstLine="0" w:firstLineChars="0"/>
              <w:rPr>
                <w:color w:val="auto"/>
                <w:highlight w:val="none"/>
              </w:rPr>
            </w:pPr>
            <w:r>
              <w:rPr>
                <w:rFonts w:hint="eastAsia"/>
                <w:color w:val="auto"/>
                <w:highlight w:val="none"/>
              </w:rPr>
              <w:t>★A02010107平板式微型计算机</w:t>
            </w:r>
          </w:p>
        </w:tc>
        <w:tc>
          <w:tcPr>
            <w:tcW w:w="1581" w:type="dxa"/>
            <w:noWrap w:val="0"/>
            <w:vAlign w:val="center"/>
          </w:tcPr>
          <w:p w14:paraId="31D404E2">
            <w:pPr>
              <w:rPr>
                <w:color w:val="auto"/>
                <w:highlight w:val="none"/>
              </w:rPr>
            </w:pPr>
          </w:p>
        </w:tc>
        <w:tc>
          <w:tcPr>
            <w:tcW w:w="4051" w:type="dxa"/>
            <w:noWrap w:val="0"/>
            <w:vAlign w:val="center"/>
          </w:tcPr>
          <w:p w14:paraId="34EEA2E3">
            <w:pPr>
              <w:rPr>
                <w:color w:val="auto"/>
                <w:highlight w:val="none"/>
              </w:rPr>
            </w:pPr>
            <w:r>
              <w:rPr>
                <w:rFonts w:hint="eastAsia"/>
                <w:color w:val="auto"/>
                <w:highlight w:val="none"/>
              </w:rPr>
              <w:t>《微型计算机能效限定值及能效等级》（GB28380）</w:t>
            </w:r>
          </w:p>
        </w:tc>
      </w:tr>
      <w:tr w14:paraId="13B3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restart"/>
            <w:noWrap w:val="0"/>
            <w:vAlign w:val="center"/>
          </w:tcPr>
          <w:p w14:paraId="53CC0880">
            <w:pPr>
              <w:ind w:firstLine="0" w:firstLineChars="0"/>
              <w:rPr>
                <w:color w:val="auto"/>
                <w:highlight w:val="none"/>
              </w:rPr>
            </w:pPr>
            <w:r>
              <w:rPr>
                <w:rFonts w:hint="eastAsia"/>
                <w:color w:val="auto"/>
                <w:highlight w:val="none"/>
              </w:rPr>
              <w:t>2</w:t>
            </w:r>
          </w:p>
        </w:tc>
        <w:tc>
          <w:tcPr>
            <w:tcW w:w="1000" w:type="dxa"/>
            <w:vMerge w:val="restart"/>
            <w:noWrap w:val="0"/>
            <w:vAlign w:val="center"/>
          </w:tcPr>
          <w:p w14:paraId="3C106FE9">
            <w:pPr>
              <w:ind w:firstLine="0" w:firstLineChars="0"/>
              <w:rPr>
                <w:color w:val="auto"/>
                <w:highlight w:val="none"/>
              </w:rPr>
            </w:pPr>
            <w:r>
              <w:rPr>
                <w:rFonts w:hint="eastAsia"/>
                <w:color w:val="auto"/>
                <w:highlight w:val="none"/>
              </w:rPr>
              <w:t>A020106输入输出设备</w:t>
            </w:r>
          </w:p>
        </w:tc>
        <w:tc>
          <w:tcPr>
            <w:tcW w:w="1875" w:type="dxa"/>
            <w:vMerge w:val="restart"/>
            <w:noWrap w:val="0"/>
            <w:vAlign w:val="center"/>
          </w:tcPr>
          <w:p w14:paraId="07A1B697">
            <w:pPr>
              <w:ind w:firstLine="0" w:firstLineChars="0"/>
              <w:rPr>
                <w:color w:val="auto"/>
                <w:highlight w:val="none"/>
              </w:rPr>
            </w:pPr>
            <w:r>
              <w:rPr>
                <w:rFonts w:hint="eastAsia"/>
                <w:color w:val="auto"/>
                <w:highlight w:val="none"/>
              </w:rPr>
              <w:t>A02010601打印设备</w:t>
            </w:r>
          </w:p>
        </w:tc>
        <w:tc>
          <w:tcPr>
            <w:tcW w:w="1581" w:type="dxa"/>
            <w:noWrap w:val="0"/>
            <w:vAlign w:val="center"/>
          </w:tcPr>
          <w:p w14:paraId="2ACFA5F5">
            <w:pPr>
              <w:ind w:firstLine="0" w:firstLineChars="0"/>
              <w:rPr>
                <w:color w:val="auto"/>
                <w:highlight w:val="none"/>
              </w:rPr>
            </w:pPr>
            <w:r>
              <w:rPr>
                <w:rFonts w:hint="eastAsia"/>
                <w:color w:val="auto"/>
                <w:highlight w:val="none"/>
              </w:rPr>
              <w:t>A0201060101喷墨打印机</w:t>
            </w:r>
          </w:p>
        </w:tc>
        <w:tc>
          <w:tcPr>
            <w:tcW w:w="4051" w:type="dxa"/>
            <w:noWrap w:val="0"/>
            <w:vAlign w:val="center"/>
          </w:tcPr>
          <w:p w14:paraId="47B0CD8D">
            <w:pPr>
              <w:rPr>
                <w:color w:val="auto"/>
                <w:highlight w:val="none"/>
              </w:rPr>
            </w:pPr>
            <w:r>
              <w:rPr>
                <w:rFonts w:hint="eastAsia"/>
                <w:color w:val="auto"/>
                <w:highlight w:val="none"/>
              </w:rPr>
              <w:t>《复印机、打印机和传真机能效限定值及能效等级》（GB21521）</w:t>
            </w:r>
          </w:p>
        </w:tc>
      </w:tr>
      <w:tr w14:paraId="52B2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0D420B41">
            <w:pPr>
              <w:rPr>
                <w:color w:val="auto"/>
                <w:highlight w:val="none"/>
              </w:rPr>
            </w:pPr>
          </w:p>
        </w:tc>
        <w:tc>
          <w:tcPr>
            <w:tcW w:w="1000" w:type="dxa"/>
            <w:vMerge w:val="continue"/>
            <w:noWrap w:val="0"/>
            <w:vAlign w:val="center"/>
          </w:tcPr>
          <w:p w14:paraId="567C2164">
            <w:pPr>
              <w:rPr>
                <w:color w:val="auto"/>
                <w:highlight w:val="none"/>
              </w:rPr>
            </w:pPr>
          </w:p>
        </w:tc>
        <w:tc>
          <w:tcPr>
            <w:tcW w:w="1875" w:type="dxa"/>
            <w:vMerge w:val="continue"/>
            <w:noWrap w:val="0"/>
            <w:vAlign w:val="center"/>
          </w:tcPr>
          <w:p w14:paraId="6F9161A6">
            <w:pPr>
              <w:rPr>
                <w:color w:val="auto"/>
                <w:highlight w:val="none"/>
              </w:rPr>
            </w:pPr>
          </w:p>
        </w:tc>
        <w:tc>
          <w:tcPr>
            <w:tcW w:w="1581" w:type="dxa"/>
            <w:noWrap w:val="0"/>
            <w:vAlign w:val="center"/>
          </w:tcPr>
          <w:p w14:paraId="55D66DF3">
            <w:pPr>
              <w:ind w:firstLine="0" w:firstLineChars="0"/>
              <w:rPr>
                <w:color w:val="auto"/>
                <w:highlight w:val="none"/>
              </w:rPr>
            </w:pPr>
            <w:r>
              <w:rPr>
                <w:rFonts w:hint="eastAsia"/>
                <w:color w:val="auto"/>
                <w:highlight w:val="none"/>
              </w:rPr>
              <w:t>★A0201060102激光打印机</w:t>
            </w:r>
          </w:p>
        </w:tc>
        <w:tc>
          <w:tcPr>
            <w:tcW w:w="4051" w:type="dxa"/>
            <w:noWrap w:val="0"/>
            <w:vAlign w:val="center"/>
          </w:tcPr>
          <w:p w14:paraId="712D8D32">
            <w:pPr>
              <w:rPr>
                <w:color w:val="auto"/>
                <w:highlight w:val="none"/>
              </w:rPr>
            </w:pPr>
            <w:r>
              <w:rPr>
                <w:rFonts w:hint="eastAsia"/>
                <w:color w:val="auto"/>
                <w:highlight w:val="none"/>
              </w:rPr>
              <w:t>《复印机、打印机和传真机能效限定值及能效等级》（GB21521）</w:t>
            </w:r>
          </w:p>
        </w:tc>
      </w:tr>
      <w:tr w14:paraId="59AC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677C7E37">
            <w:pPr>
              <w:rPr>
                <w:color w:val="auto"/>
                <w:highlight w:val="none"/>
              </w:rPr>
            </w:pPr>
          </w:p>
        </w:tc>
        <w:tc>
          <w:tcPr>
            <w:tcW w:w="1000" w:type="dxa"/>
            <w:vMerge w:val="continue"/>
            <w:noWrap w:val="0"/>
            <w:vAlign w:val="center"/>
          </w:tcPr>
          <w:p w14:paraId="7D9AA8ED">
            <w:pPr>
              <w:rPr>
                <w:color w:val="auto"/>
                <w:highlight w:val="none"/>
              </w:rPr>
            </w:pPr>
          </w:p>
        </w:tc>
        <w:tc>
          <w:tcPr>
            <w:tcW w:w="1875" w:type="dxa"/>
            <w:vMerge w:val="continue"/>
            <w:noWrap w:val="0"/>
            <w:vAlign w:val="center"/>
          </w:tcPr>
          <w:p w14:paraId="7CC5A8AD">
            <w:pPr>
              <w:rPr>
                <w:color w:val="auto"/>
                <w:highlight w:val="none"/>
              </w:rPr>
            </w:pPr>
          </w:p>
        </w:tc>
        <w:tc>
          <w:tcPr>
            <w:tcW w:w="1581" w:type="dxa"/>
            <w:noWrap w:val="0"/>
            <w:vAlign w:val="center"/>
          </w:tcPr>
          <w:p w14:paraId="4CB17BCF">
            <w:pPr>
              <w:ind w:firstLine="0" w:firstLineChars="0"/>
              <w:rPr>
                <w:color w:val="auto"/>
                <w:highlight w:val="none"/>
              </w:rPr>
            </w:pPr>
            <w:r>
              <w:rPr>
                <w:rFonts w:hint="eastAsia"/>
                <w:color w:val="auto"/>
                <w:highlight w:val="none"/>
              </w:rPr>
              <w:t>★A0201060104针式打印机</w:t>
            </w:r>
          </w:p>
        </w:tc>
        <w:tc>
          <w:tcPr>
            <w:tcW w:w="4051" w:type="dxa"/>
            <w:noWrap w:val="0"/>
            <w:vAlign w:val="center"/>
          </w:tcPr>
          <w:p w14:paraId="33249FFA">
            <w:pPr>
              <w:rPr>
                <w:color w:val="auto"/>
                <w:highlight w:val="none"/>
              </w:rPr>
            </w:pPr>
            <w:r>
              <w:rPr>
                <w:rFonts w:hint="eastAsia"/>
                <w:color w:val="auto"/>
                <w:highlight w:val="none"/>
              </w:rPr>
              <w:t>《复印机、打印机和传真机能效限定值及能效等级》（GB21521）</w:t>
            </w:r>
          </w:p>
        </w:tc>
      </w:tr>
      <w:tr w14:paraId="24D0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30093509">
            <w:pPr>
              <w:rPr>
                <w:color w:val="auto"/>
                <w:highlight w:val="none"/>
              </w:rPr>
            </w:pPr>
          </w:p>
        </w:tc>
        <w:tc>
          <w:tcPr>
            <w:tcW w:w="1000" w:type="dxa"/>
            <w:vMerge w:val="continue"/>
            <w:noWrap w:val="0"/>
            <w:vAlign w:val="center"/>
          </w:tcPr>
          <w:p w14:paraId="1AB1D363">
            <w:pPr>
              <w:rPr>
                <w:color w:val="auto"/>
                <w:highlight w:val="none"/>
              </w:rPr>
            </w:pPr>
          </w:p>
        </w:tc>
        <w:tc>
          <w:tcPr>
            <w:tcW w:w="1875" w:type="dxa"/>
            <w:noWrap w:val="0"/>
            <w:vAlign w:val="center"/>
          </w:tcPr>
          <w:p w14:paraId="4F17119D">
            <w:pPr>
              <w:ind w:firstLine="0" w:firstLineChars="0"/>
              <w:rPr>
                <w:color w:val="auto"/>
                <w:highlight w:val="none"/>
              </w:rPr>
            </w:pPr>
            <w:r>
              <w:rPr>
                <w:rFonts w:hint="eastAsia"/>
                <w:color w:val="auto"/>
                <w:highlight w:val="none"/>
              </w:rPr>
              <w:t>A02010604显示设备</w:t>
            </w:r>
          </w:p>
        </w:tc>
        <w:tc>
          <w:tcPr>
            <w:tcW w:w="1581" w:type="dxa"/>
            <w:noWrap w:val="0"/>
            <w:vAlign w:val="center"/>
          </w:tcPr>
          <w:p w14:paraId="6456D83B">
            <w:pPr>
              <w:ind w:firstLine="0" w:firstLineChars="0"/>
              <w:rPr>
                <w:color w:val="auto"/>
                <w:highlight w:val="none"/>
              </w:rPr>
            </w:pPr>
            <w:r>
              <w:rPr>
                <w:rFonts w:hint="eastAsia"/>
                <w:color w:val="auto"/>
                <w:highlight w:val="none"/>
              </w:rPr>
              <w:t>★A0201060401液晶显示器</w:t>
            </w:r>
          </w:p>
        </w:tc>
        <w:tc>
          <w:tcPr>
            <w:tcW w:w="4051" w:type="dxa"/>
            <w:noWrap w:val="0"/>
            <w:vAlign w:val="center"/>
          </w:tcPr>
          <w:p w14:paraId="3CEBF365">
            <w:pPr>
              <w:rPr>
                <w:color w:val="auto"/>
                <w:highlight w:val="none"/>
              </w:rPr>
            </w:pPr>
            <w:r>
              <w:rPr>
                <w:rFonts w:hint="eastAsia"/>
                <w:color w:val="auto"/>
                <w:highlight w:val="none"/>
              </w:rPr>
              <w:t>《计算机显示器能效限定值及能效等级》（GB21520）</w:t>
            </w:r>
          </w:p>
        </w:tc>
      </w:tr>
      <w:tr w14:paraId="36B4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4117BED0">
            <w:pPr>
              <w:rPr>
                <w:color w:val="auto"/>
                <w:highlight w:val="none"/>
              </w:rPr>
            </w:pPr>
          </w:p>
        </w:tc>
        <w:tc>
          <w:tcPr>
            <w:tcW w:w="1000" w:type="dxa"/>
            <w:vMerge w:val="continue"/>
            <w:noWrap w:val="0"/>
            <w:vAlign w:val="center"/>
          </w:tcPr>
          <w:p w14:paraId="06F16823">
            <w:pPr>
              <w:rPr>
                <w:color w:val="auto"/>
                <w:highlight w:val="none"/>
              </w:rPr>
            </w:pPr>
          </w:p>
        </w:tc>
        <w:tc>
          <w:tcPr>
            <w:tcW w:w="1875" w:type="dxa"/>
            <w:noWrap w:val="0"/>
            <w:vAlign w:val="center"/>
          </w:tcPr>
          <w:p w14:paraId="5D447068">
            <w:pPr>
              <w:ind w:firstLine="0" w:firstLineChars="0"/>
              <w:rPr>
                <w:color w:val="auto"/>
                <w:highlight w:val="none"/>
              </w:rPr>
            </w:pPr>
            <w:r>
              <w:rPr>
                <w:rFonts w:hint="eastAsia"/>
                <w:color w:val="auto"/>
                <w:highlight w:val="none"/>
              </w:rPr>
              <w:t>A02010609图形图像输入设备</w:t>
            </w:r>
          </w:p>
        </w:tc>
        <w:tc>
          <w:tcPr>
            <w:tcW w:w="1581" w:type="dxa"/>
            <w:noWrap w:val="0"/>
            <w:vAlign w:val="center"/>
          </w:tcPr>
          <w:p w14:paraId="32758DB5">
            <w:pPr>
              <w:ind w:firstLine="0" w:firstLineChars="0"/>
              <w:rPr>
                <w:color w:val="auto"/>
                <w:highlight w:val="none"/>
              </w:rPr>
            </w:pPr>
            <w:r>
              <w:rPr>
                <w:rFonts w:hint="eastAsia"/>
                <w:color w:val="auto"/>
                <w:highlight w:val="none"/>
              </w:rPr>
              <w:t>A0201060901扫描仪</w:t>
            </w:r>
          </w:p>
        </w:tc>
        <w:tc>
          <w:tcPr>
            <w:tcW w:w="4051" w:type="dxa"/>
            <w:noWrap w:val="0"/>
            <w:vAlign w:val="center"/>
          </w:tcPr>
          <w:p w14:paraId="34AAD843">
            <w:pPr>
              <w:rPr>
                <w:color w:val="auto"/>
                <w:highlight w:val="none"/>
              </w:rPr>
            </w:pPr>
            <w:r>
              <w:rPr>
                <w:rFonts w:hint="eastAsia"/>
                <w:color w:val="auto"/>
                <w:highlight w:val="none"/>
              </w:rPr>
              <w:t>参照《复印机、打印机和传真机能效限定值及能效等级》（GB21521</w:t>
            </w:r>
          </w:p>
          <w:p w14:paraId="35B6B0F5">
            <w:pPr>
              <w:rPr>
                <w:color w:val="auto"/>
                <w:highlight w:val="none"/>
              </w:rPr>
            </w:pPr>
            <w:r>
              <w:rPr>
                <w:rFonts w:hint="eastAsia"/>
                <w:color w:val="auto"/>
                <w:highlight w:val="none"/>
              </w:rPr>
              <w:t>中打印速度为15页/分的针式打印机相关要求</w:t>
            </w:r>
          </w:p>
        </w:tc>
      </w:tr>
      <w:tr w14:paraId="001A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07534056">
            <w:pPr>
              <w:ind w:firstLine="0" w:firstLineChars="0"/>
              <w:rPr>
                <w:color w:val="auto"/>
                <w:highlight w:val="none"/>
              </w:rPr>
            </w:pPr>
            <w:r>
              <w:rPr>
                <w:rFonts w:hint="eastAsia"/>
                <w:color w:val="auto"/>
                <w:highlight w:val="none"/>
              </w:rPr>
              <w:t>3</w:t>
            </w:r>
          </w:p>
        </w:tc>
        <w:tc>
          <w:tcPr>
            <w:tcW w:w="1000" w:type="dxa"/>
            <w:noWrap w:val="0"/>
            <w:vAlign w:val="center"/>
          </w:tcPr>
          <w:p w14:paraId="34C20C9F">
            <w:pPr>
              <w:ind w:firstLine="0" w:firstLineChars="0"/>
              <w:rPr>
                <w:color w:val="auto"/>
                <w:highlight w:val="none"/>
              </w:rPr>
            </w:pPr>
            <w:r>
              <w:rPr>
                <w:rFonts w:hint="eastAsia"/>
                <w:color w:val="auto"/>
                <w:highlight w:val="none"/>
              </w:rPr>
              <w:t>A020202投影仪</w:t>
            </w:r>
          </w:p>
        </w:tc>
        <w:tc>
          <w:tcPr>
            <w:tcW w:w="1875" w:type="dxa"/>
            <w:noWrap w:val="0"/>
            <w:vAlign w:val="center"/>
          </w:tcPr>
          <w:p w14:paraId="65919F34">
            <w:pPr>
              <w:rPr>
                <w:color w:val="auto"/>
                <w:highlight w:val="none"/>
              </w:rPr>
            </w:pPr>
          </w:p>
        </w:tc>
        <w:tc>
          <w:tcPr>
            <w:tcW w:w="1581" w:type="dxa"/>
            <w:noWrap w:val="0"/>
            <w:vAlign w:val="center"/>
          </w:tcPr>
          <w:p w14:paraId="35A8EAA2">
            <w:pPr>
              <w:rPr>
                <w:color w:val="auto"/>
                <w:highlight w:val="none"/>
              </w:rPr>
            </w:pPr>
          </w:p>
        </w:tc>
        <w:tc>
          <w:tcPr>
            <w:tcW w:w="4051" w:type="dxa"/>
            <w:noWrap w:val="0"/>
            <w:vAlign w:val="center"/>
          </w:tcPr>
          <w:p w14:paraId="5F8EDAC5">
            <w:pPr>
              <w:rPr>
                <w:color w:val="auto"/>
                <w:highlight w:val="none"/>
              </w:rPr>
            </w:pPr>
            <w:r>
              <w:rPr>
                <w:rFonts w:hint="eastAsia"/>
                <w:color w:val="auto"/>
                <w:highlight w:val="none"/>
              </w:rPr>
              <w:t>《投影机能效限定值及能效等级</w:t>
            </w:r>
          </w:p>
          <w:p w14:paraId="6E15E7CF">
            <w:pPr>
              <w:rPr>
                <w:color w:val="auto"/>
                <w:highlight w:val="none"/>
              </w:rPr>
            </w:pPr>
            <w:r>
              <w:rPr>
                <w:rFonts w:hint="eastAsia"/>
                <w:color w:val="auto"/>
                <w:highlight w:val="none"/>
              </w:rPr>
              <w:t>（GB32028）</w:t>
            </w:r>
          </w:p>
        </w:tc>
      </w:tr>
      <w:tr w14:paraId="79DDA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0533D921">
            <w:pPr>
              <w:rPr>
                <w:color w:val="auto"/>
                <w:highlight w:val="none"/>
              </w:rPr>
            </w:pPr>
          </w:p>
          <w:p w14:paraId="53C69254">
            <w:pPr>
              <w:ind w:firstLine="0" w:firstLineChars="0"/>
              <w:rPr>
                <w:color w:val="auto"/>
                <w:highlight w:val="none"/>
              </w:rPr>
            </w:pPr>
            <w:r>
              <w:rPr>
                <w:rFonts w:hint="eastAsia"/>
                <w:color w:val="auto"/>
                <w:highlight w:val="none"/>
              </w:rPr>
              <w:t>4</w:t>
            </w:r>
          </w:p>
        </w:tc>
        <w:tc>
          <w:tcPr>
            <w:tcW w:w="1000" w:type="dxa"/>
            <w:noWrap w:val="0"/>
            <w:vAlign w:val="center"/>
          </w:tcPr>
          <w:p w14:paraId="7784547C">
            <w:pPr>
              <w:ind w:firstLine="0" w:firstLineChars="0"/>
              <w:rPr>
                <w:color w:val="auto"/>
                <w:highlight w:val="none"/>
              </w:rPr>
            </w:pPr>
            <w:r>
              <w:rPr>
                <w:rFonts w:hint="eastAsia"/>
                <w:color w:val="auto"/>
                <w:highlight w:val="none"/>
              </w:rPr>
              <w:t>A020204多功能一体机</w:t>
            </w:r>
          </w:p>
        </w:tc>
        <w:tc>
          <w:tcPr>
            <w:tcW w:w="1875" w:type="dxa"/>
            <w:noWrap w:val="0"/>
            <w:vAlign w:val="center"/>
          </w:tcPr>
          <w:p w14:paraId="495D3CCE">
            <w:pPr>
              <w:rPr>
                <w:color w:val="auto"/>
                <w:highlight w:val="none"/>
              </w:rPr>
            </w:pPr>
          </w:p>
        </w:tc>
        <w:tc>
          <w:tcPr>
            <w:tcW w:w="1581" w:type="dxa"/>
            <w:noWrap w:val="0"/>
            <w:vAlign w:val="center"/>
          </w:tcPr>
          <w:p w14:paraId="4B043962">
            <w:pPr>
              <w:rPr>
                <w:color w:val="auto"/>
                <w:highlight w:val="none"/>
              </w:rPr>
            </w:pPr>
          </w:p>
        </w:tc>
        <w:tc>
          <w:tcPr>
            <w:tcW w:w="4051" w:type="dxa"/>
            <w:noWrap w:val="0"/>
            <w:vAlign w:val="center"/>
          </w:tcPr>
          <w:p w14:paraId="34D3F0FC">
            <w:pPr>
              <w:rPr>
                <w:color w:val="auto"/>
                <w:highlight w:val="none"/>
              </w:rPr>
            </w:pPr>
            <w:r>
              <w:rPr>
                <w:rFonts w:hint="eastAsia"/>
                <w:color w:val="auto"/>
                <w:highlight w:val="none"/>
              </w:rPr>
              <w:t>《复印机、打印机和传真机能效限定值及能效等级》（GB21521）</w:t>
            </w:r>
          </w:p>
        </w:tc>
      </w:tr>
      <w:tr w14:paraId="4DAB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269101D1">
            <w:pPr>
              <w:ind w:firstLine="0" w:firstLineChars="0"/>
              <w:rPr>
                <w:color w:val="auto"/>
                <w:highlight w:val="none"/>
              </w:rPr>
            </w:pPr>
            <w:r>
              <w:rPr>
                <w:rFonts w:hint="eastAsia"/>
                <w:color w:val="auto"/>
                <w:highlight w:val="none"/>
              </w:rPr>
              <w:t>5</w:t>
            </w:r>
          </w:p>
        </w:tc>
        <w:tc>
          <w:tcPr>
            <w:tcW w:w="1000" w:type="dxa"/>
            <w:noWrap w:val="0"/>
            <w:vAlign w:val="center"/>
          </w:tcPr>
          <w:p w14:paraId="32C394FB">
            <w:pPr>
              <w:ind w:firstLine="0" w:firstLineChars="0"/>
              <w:rPr>
                <w:color w:val="auto"/>
                <w:highlight w:val="none"/>
              </w:rPr>
            </w:pPr>
            <w:r>
              <w:rPr>
                <w:rFonts w:hint="eastAsia"/>
                <w:color w:val="auto"/>
                <w:highlight w:val="none"/>
              </w:rPr>
              <w:t>A020519泵</w:t>
            </w:r>
          </w:p>
        </w:tc>
        <w:tc>
          <w:tcPr>
            <w:tcW w:w="1875" w:type="dxa"/>
            <w:noWrap w:val="0"/>
            <w:vAlign w:val="center"/>
          </w:tcPr>
          <w:p w14:paraId="2CB2EA83">
            <w:pPr>
              <w:ind w:firstLine="0" w:firstLineChars="0"/>
              <w:rPr>
                <w:color w:val="auto"/>
                <w:highlight w:val="none"/>
              </w:rPr>
            </w:pPr>
            <w:r>
              <w:rPr>
                <w:rFonts w:hint="eastAsia"/>
                <w:color w:val="auto"/>
                <w:highlight w:val="none"/>
              </w:rPr>
              <w:t>A02051901离心泵</w:t>
            </w:r>
          </w:p>
        </w:tc>
        <w:tc>
          <w:tcPr>
            <w:tcW w:w="1581" w:type="dxa"/>
            <w:noWrap w:val="0"/>
            <w:vAlign w:val="center"/>
          </w:tcPr>
          <w:p w14:paraId="2A6226F1">
            <w:pPr>
              <w:rPr>
                <w:color w:val="auto"/>
                <w:highlight w:val="none"/>
              </w:rPr>
            </w:pPr>
          </w:p>
        </w:tc>
        <w:tc>
          <w:tcPr>
            <w:tcW w:w="4051" w:type="dxa"/>
            <w:noWrap w:val="0"/>
            <w:vAlign w:val="center"/>
          </w:tcPr>
          <w:p w14:paraId="1F606C83">
            <w:pPr>
              <w:rPr>
                <w:color w:val="auto"/>
                <w:highlight w:val="none"/>
              </w:rPr>
            </w:pPr>
            <w:r>
              <w:rPr>
                <w:rFonts w:hint="eastAsia"/>
                <w:color w:val="auto"/>
                <w:highlight w:val="none"/>
              </w:rPr>
              <w:t>《清水离心泵能效限定值及节能评价值》（GB19762）</w:t>
            </w:r>
          </w:p>
        </w:tc>
      </w:tr>
      <w:tr w14:paraId="66E8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restart"/>
            <w:noWrap w:val="0"/>
            <w:vAlign w:val="center"/>
          </w:tcPr>
          <w:p w14:paraId="7AAAFE40">
            <w:pPr>
              <w:ind w:firstLine="0" w:firstLineChars="0"/>
              <w:rPr>
                <w:color w:val="auto"/>
                <w:highlight w:val="none"/>
              </w:rPr>
            </w:pPr>
            <w:r>
              <w:rPr>
                <w:rFonts w:hint="eastAsia"/>
                <w:color w:val="auto"/>
                <w:highlight w:val="none"/>
              </w:rPr>
              <w:t>6</w:t>
            </w:r>
          </w:p>
        </w:tc>
        <w:tc>
          <w:tcPr>
            <w:tcW w:w="1000" w:type="dxa"/>
            <w:vMerge w:val="restart"/>
            <w:noWrap w:val="0"/>
            <w:vAlign w:val="center"/>
          </w:tcPr>
          <w:p w14:paraId="256813AE">
            <w:pPr>
              <w:ind w:firstLine="0" w:firstLineChars="0"/>
              <w:rPr>
                <w:color w:val="auto"/>
                <w:highlight w:val="none"/>
              </w:rPr>
            </w:pPr>
            <w:r>
              <w:rPr>
                <w:rFonts w:hint="eastAsia"/>
                <w:color w:val="auto"/>
                <w:highlight w:val="none"/>
              </w:rPr>
              <w:t>A020523制冷空调设备</w:t>
            </w:r>
          </w:p>
        </w:tc>
        <w:tc>
          <w:tcPr>
            <w:tcW w:w="1875" w:type="dxa"/>
            <w:vMerge w:val="restart"/>
            <w:noWrap w:val="0"/>
            <w:vAlign w:val="center"/>
          </w:tcPr>
          <w:p w14:paraId="7725E5B6">
            <w:pPr>
              <w:ind w:firstLine="0" w:firstLineChars="0"/>
              <w:rPr>
                <w:color w:val="auto"/>
                <w:highlight w:val="none"/>
              </w:rPr>
            </w:pPr>
            <w:r>
              <w:rPr>
                <w:rFonts w:hint="eastAsia"/>
                <w:color w:val="auto"/>
                <w:highlight w:val="none"/>
              </w:rPr>
              <w:t>★A02052301制冷压缩机</w:t>
            </w:r>
          </w:p>
        </w:tc>
        <w:tc>
          <w:tcPr>
            <w:tcW w:w="1581" w:type="dxa"/>
            <w:noWrap w:val="0"/>
            <w:vAlign w:val="center"/>
          </w:tcPr>
          <w:p w14:paraId="20010749">
            <w:pPr>
              <w:ind w:firstLine="0" w:firstLineChars="0"/>
              <w:rPr>
                <w:color w:val="auto"/>
                <w:highlight w:val="none"/>
              </w:rPr>
            </w:pPr>
            <w:r>
              <w:rPr>
                <w:rFonts w:hint="eastAsia"/>
                <w:color w:val="auto"/>
                <w:highlight w:val="none"/>
              </w:rPr>
              <w:t>冷水机组</w:t>
            </w:r>
          </w:p>
        </w:tc>
        <w:tc>
          <w:tcPr>
            <w:tcW w:w="4051" w:type="dxa"/>
            <w:noWrap w:val="0"/>
            <w:vAlign w:val="center"/>
          </w:tcPr>
          <w:p w14:paraId="656251B5">
            <w:pPr>
              <w:rPr>
                <w:color w:val="auto"/>
                <w:highlight w:val="none"/>
              </w:rPr>
            </w:pPr>
            <w:r>
              <w:rPr>
                <w:rFonts w:hint="eastAsia"/>
                <w:color w:val="auto"/>
                <w:highlight w:val="none"/>
              </w:rPr>
              <w:t>《冷水机组能效限定值及能效等级》（GB19577），《低环境温度空气源热泵（冷水）机组能效限定值及能效等级》（GB37480）</w:t>
            </w:r>
          </w:p>
        </w:tc>
      </w:tr>
      <w:tr w14:paraId="701B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0382B2FB">
            <w:pPr>
              <w:rPr>
                <w:color w:val="auto"/>
                <w:highlight w:val="none"/>
              </w:rPr>
            </w:pPr>
          </w:p>
        </w:tc>
        <w:tc>
          <w:tcPr>
            <w:tcW w:w="1000" w:type="dxa"/>
            <w:vMerge w:val="continue"/>
            <w:noWrap w:val="0"/>
            <w:vAlign w:val="center"/>
          </w:tcPr>
          <w:p w14:paraId="66B71409">
            <w:pPr>
              <w:rPr>
                <w:color w:val="auto"/>
                <w:highlight w:val="none"/>
              </w:rPr>
            </w:pPr>
          </w:p>
        </w:tc>
        <w:tc>
          <w:tcPr>
            <w:tcW w:w="1875" w:type="dxa"/>
            <w:vMerge w:val="continue"/>
            <w:noWrap w:val="0"/>
            <w:vAlign w:val="center"/>
          </w:tcPr>
          <w:p w14:paraId="7663179D">
            <w:pPr>
              <w:rPr>
                <w:color w:val="auto"/>
                <w:highlight w:val="none"/>
              </w:rPr>
            </w:pPr>
          </w:p>
        </w:tc>
        <w:tc>
          <w:tcPr>
            <w:tcW w:w="1581" w:type="dxa"/>
            <w:noWrap w:val="0"/>
            <w:vAlign w:val="center"/>
          </w:tcPr>
          <w:p w14:paraId="2BB6E867">
            <w:pPr>
              <w:ind w:firstLine="0" w:firstLineChars="0"/>
              <w:rPr>
                <w:color w:val="auto"/>
                <w:highlight w:val="none"/>
              </w:rPr>
            </w:pPr>
            <w:r>
              <w:rPr>
                <w:rFonts w:hint="eastAsia"/>
                <w:color w:val="auto"/>
                <w:highlight w:val="none"/>
              </w:rPr>
              <w:t>水源热泵机组</w:t>
            </w:r>
          </w:p>
        </w:tc>
        <w:tc>
          <w:tcPr>
            <w:tcW w:w="4051" w:type="dxa"/>
            <w:noWrap w:val="0"/>
            <w:vAlign w:val="center"/>
          </w:tcPr>
          <w:p w14:paraId="54388713">
            <w:pPr>
              <w:rPr>
                <w:color w:val="auto"/>
                <w:highlight w:val="none"/>
              </w:rPr>
            </w:pPr>
            <w:r>
              <w:rPr>
                <w:rFonts w:hint="eastAsia"/>
                <w:color w:val="auto"/>
                <w:highlight w:val="none"/>
              </w:rPr>
              <w:t>《水（地）源热泵机组能效限定值及能效等级》（GB30721）</w:t>
            </w:r>
          </w:p>
        </w:tc>
      </w:tr>
      <w:tr w14:paraId="1096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28129E21">
            <w:pPr>
              <w:rPr>
                <w:color w:val="auto"/>
                <w:highlight w:val="none"/>
              </w:rPr>
            </w:pPr>
          </w:p>
        </w:tc>
        <w:tc>
          <w:tcPr>
            <w:tcW w:w="1000" w:type="dxa"/>
            <w:vMerge w:val="continue"/>
            <w:noWrap w:val="0"/>
            <w:vAlign w:val="center"/>
          </w:tcPr>
          <w:p w14:paraId="3805B843">
            <w:pPr>
              <w:rPr>
                <w:color w:val="auto"/>
                <w:highlight w:val="none"/>
              </w:rPr>
            </w:pPr>
          </w:p>
        </w:tc>
        <w:tc>
          <w:tcPr>
            <w:tcW w:w="1875" w:type="dxa"/>
            <w:vMerge w:val="continue"/>
            <w:noWrap w:val="0"/>
            <w:vAlign w:val="center"/>
          </w:tcPr>
          <w:p w14:paraId="488499D6">
            <w:pPr>
              <w:rPr>
                <w:color w:val="auto"/>
                <w:highlight w:val="none"/>
              </w:rPr>
            </w:pPr>
          </w:p>
        </w:tc>
        <w:tc>
          <w:tcPr>
            <w:tcW w:w="1581" w:type="dxa"/>
            <w:noWrap w:val="0"/>
            <w:vAlign w:val="center"/>
          </w:tcPr>
          <w:p w14:paraId="3FCE6352">
            <w:pPr>
              <w:ind w:firstLine="0" w:firstLineChars="0"/>
              <w:rPr>
                <w:color w:val="auto"/>
                <w:highlight w:val="none"/>
              </w:rPr>
            </w:pPr>
            <w:r>
              <w:rPr>
                <w:rFonts w:hint="eastAsia"/>
                <w:color w:val="auto"/>
                <w:highlight w:val="none"/>
              </w:rPr>
              <w:t>溴化锂吸收式冷水机组</w:t>
            </w:r>
          </w:p>
        </w:tc>
        <w:tc>
          <w:tcPr>
            <w:tcW w:w="4051" w:type="dxa"/>
            <w:noWrap w:val="0"/>
            <w:vAlign w:val="center"/>
          </w:tcPr>
          <w:p w14:paraId="19F0DD98">
            <w:pPr>
              <w:rPr>
                <w:color w:val="auto"/>
                <w:highlight w:val="none"/>
              </w:rPr>
            </w:pPr>
            <w:r>
              <w:rPr>
                <w:rFonts w:hint="eastAsia"/>
                <w:color w:val="auto"/>
                <w:highlight w:val="none"/>
              </w:rPr>
              <w:t>《溴化锂吸收式冷水机组能效限</w:t>
            </w:r>
          </w:p>
          <w:p w14:paraId="39058EB1">
            <w:pPr>
              <w:rPr>
                <w:color w:val="auto"/>
                <w:highlight w:val="none"/>
              </w:rPr>
            </w:pPr>
            <w:r>
              <w:rPr>
                <w:rFonts w:hint="eastAsia"/>
                <w:color w:val="auto"/>
                <w:highlight w:val="none"/>
              </w:rPr>
              <w:t>定值及能效等级》（GB29540）</w:t>
            </w:r>
          </w:p>
        </w:tc>
      </w:tr>
      <w:tr w14:paraId="1880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15820653">
            <w:pPr>
              <w:rPr>
                <w:color w:val="auto"/>
                <w:highlight w:val="none"/>
              </w:rPr>
            </w:pPr>
          </w:p>
        </w:tc>
        <w:tc>
          <w:tcPr>
            <w:tcW w:w="1000" w:type="dxa"/>
            <w:vMerge w:val="continue"/>
            <w:noWrap w:val="0"/>
            <w:vAlign w:val="center"/>
          </w:tcPr>
          <w:p w14:paraId="4FE2E2F2">
            <w:pPr>
              <w:rPr>
                <w:color w:val="auto"/>
                <w:highlight w:val="none"/>
              </w:rPr>
            </w:pPr>
          </w:p>
        </w:tc>
        <w:tc>
          <w:tcPr>
            <w:tcW w:w="1875" w:type="dxa"/>
            <w:vMerge w:val="restart"/>
            <w:noWrap w:val="0"/>
            <w:vAlign w:val="center"/>
          </w:tcPr>
          <w:p w14:paraId="569763FB">
            <w:pPr>
              <w:ind w:firstLine="0" w:firstLineChars="0"/>
              <w:rPr>
                <w:color w:val="auto"/>
                <w:highlight w:val="none"/>
              </w:rPr>
            </w:pPr>
            <w:r>
              <w:rPr>
                <w:rFonts w:hint="eastAsia"/>
                <w:color w:val="auto"/>
                <w:highlight w:val="none"/>
              </w:rPr>
              <w:t>★A02052305空调机组</w:t>
            </w:r>
          </w:p>
        </w:tc>
        <w:tc>
          <w:tcPr>
            <w:tcW w:w="1581" w:type="dxa"/>
            <w:noWrap w:val="0"/>
            <w:vAlign w:val="center"/>
          </w:tcPr>
          <w:p w14:paraId="464A22E2">
            <w:pPr>
              <w:ind w:firstLine="0" w:firstLineChars="0"/>
              <w:rPr>
                <w:color w:val="auto"/>
                <w:highlight w:val="none"/>
              </w:rPr>
            </w:pPr>
            <w:r>
              <w:rPr>
                <w:rFonts w:hint="eastAsia"/>
                <w:color w:val="auto"/>
                <w:highlight w:val="none"/>
              </w:rPr>
              <w:t>多联式空调（热泵）机组(制冷量&gt;14000W)</w:t>
            </w:r>
          </w:p>
        </w:tc>
        <w:tc>
          <w:tcPr>
            <w:tcW w:w="4051" w:type="dxa"/>
            <w:noWrap w:val="0"/>
            <w:vAlign w:val="center"/>
          </w:tcPr>
          <w:p w14:paraId="5AA1C9F6">
            <w:pPr>
              <w:rPr>
                <w:color w:val="auto"/>
                <w:highlight w:val="none"/>
              </w:rPr>
            </w:pPr>
            <w:r>
              <w:rPr>
                <w:rFonts w:hint="eastAsia"/>
                <w:color w:val="auto"/>
                <w:highlight w:val="none"/>
              </w:rPr>
              <w:t>《多联式空调（热泵）机组能效限定值及能源效率等级》（GB21454）</w:t>
            </w:r>
          </w:p>
        </w:tc>
      </w:tr>
      <w:tr w14:paraId="3559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3484695B">
            <w:pPr>
              <w:rPr>
                <w:color w:val="auto"/>
                <w:highlight w:val="none"/>
              </w:rPr>
            </w:pPr>
          </w:p>
        </w:tc>
        <w:tc>
          <w:tcPr>
            <w:tcW w:w="1000" w:type="dxa"/>
            <w:vMerge w:val="continue"/>
            <w:noWrap w:val="0"/>
            <w:vAlign w:val="center"/>
          </w:tcPr>
          <w:p w14:paraId="1458D704">
            <w:pPr>
              <w:rPr>
                <w:color w:val="auto"/>
                <w:highlight w:val="none"/>
              </w:rPr>
            </w:pPr>
          </w:p>
        </w:tc>
        <w:tc>
          <w:tcPr>
            <w:tcW w:w="1875" w:type="dxa"/>
            <w:vMerge w:val="continue"/>
            <w:noWrap w:val="0"/>
            <w:vAlign w:val="center"/>
          </w:tcPr>
          <w:p w14:paraId="2FEFB8B5">
            <w:pPr>
              <w:rPr>
                <w:color w:val="auto"/>
                <w:highlight w:val="none"/>
              </w:rPr>
            </w:pPr>
          </w:p>
        </w:tc>
        <w:tc>
          <w:tcPr>
            <w:tcW w:w="1581" w:type="dxa"/>
            <w:noWrap w:val="0"/>
            <w:vAlign w:val="center"/>
          </w:tcPr>
          <w:p w14:paraId="004756CD">
            <w:pPr>
              <w:ind w:firstLine="0" w:firstLineChars="0"/>
              <w:rPr>
                <w:color w:val="auto"/>
                <w:highlight w:val="none"/>
              </w:rPr>
            </w:pPr>
            <w:r>
              <w:rPr>
                <w:rFonts w:hint="eastAsia"/>
                <w:color w:val="auto"/>
                <w:highlight w:val="none"/>
              </w:rPr>
              <w:t>单元式空气调节机(制冷量&gt;14000W)</w:t>
            </w:r>
          </w:p>
        </w:tc>
        <w:tc>
          <w:tcPr>
            <w:tcW w:w="4051" w:type="dxa"/>
            <w:noWrap w:val="0"/>
            <w:vAlign w:val="center"/>
          </w:tcPr>
          <w:p w14:paraId="07FF63A0">
            <w:pPr>
              <w:rPr>
                <w:color w:val="auto"/>
                <w:highlight w:val="none"/>
              </w:rPr>
            </w:pPr>
            <w:r>
              <w:rPr>
                <w:rFonts w:hint="eastAsia"/>
                <w:color w:val="auto"/>
                <w:highlight w:val="none"/>
              </w:rPr>
              <w:t>《单元式空气调节机能效限定值及能效等级》（GB19576）《风管送风式空调机组能效限定值及能效等级》（GB37479）</w:t>
            </w:r>
          </w:p>
        </w:tc>
      </w:tr>
      <w:tr w14:paraId="21FD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1ABE042E">
            <w:pPr>
              <w:rPr>
                <w:color w:val="auto"/>
                <w:highlight w:val="none"/>
              </w:rPr>
            </w:pPr>
          </w:p>
        </w:tc>
        <w:tc>
          <w:tcPr>
            <w:tcW w:w="1000" w:type="dxa"/>
            <w:vMerge w:val="continue"/>
            <w:noWrap w:val="0"/>
            <w:vAlign w:val="center"/>
          </w:tcPr>
          <w:p w14:paraId="1BBBD269">
            <w:pPr>
              <w:rPr>
                <w:color w:val="auto"/>
                <w:highlight w:val="none"/>
              </w:rPr>
            </w:pPr>
          </w:p>
        </w:tc>
        <w:tc>
          <w:tcPr>
            <w:tcW w:w="1875" w:type="dxa"/>
            <w:noWrap w:val="0"/>
            <w:vAlign w:val="center"/>
          </w:tcPr>
          <w:p w14:paraId="1CB0B0D7">
            <w:pPr>
              <w:ind w:firstLine="0" w:firstLineChars="0"/>
              <w:rPr>
                <w:color w:val="auto"/>
                <w:highlight w:val="none"/>
              </w:rPr>
            </w:pPr>
            <w:r>
              <w:rPr>
                <w:rFonts w:hint="eastAsia"/>
                <w:color w:val="auto"/>
                <w:highlight w:val="none"/>
              </w:rPr>
              <w:t>★A02052309专用制冷、空调设备</w:t>
            </w:r>
          </w:p>
        </w:tc>
        <w:tc>
          <w:tcPr>
            <w:tcW w:w="1581" w:type="dxa"/>
            <w:noWrap w:val="0"/>
            <w:vAlign w:val="center"/>
          </w:tcPr>
          <w:p w14:paraId="540A1466">
            <w:pPr>
              <w:ind w:firstLine="0" w:firstLineChars="0"/>
              <w:rPr>
                <w:color w:val="auto"/>
                <w:highlight w:val="none"/>
              </w:rPr>
            </w:pPr>
            <w:r>
              <w:rPr>
                <w:rFonts w:hint="eastAsia"/>
                <w:color w:val="auto"/>
                <w:highlight w:val="none"/>
              </w:rPr>
              <w:t>机房空调</w:t>
            </w:r>
          </w:p>
        </w:tc>
        <w:tc>
          <w:tcPr>
            <w:tcW w:w="4051" w:type="dxa"/>
            <w:noWrap w:val="0"/>
            <w:vAlign w:val="center"/>
          </w:tcPr>
          <w:p w14:paraId="52D8CF9A">
            <w:pPr>
              <w:rPr>
                <w:color w:val="auto"/>
                <w:highlight w:val="none"/>
              </w:rPr>
            </w:pPr>
            <w:r>
              <w:rPr>
                <w:rFonts w:hint="eastAsia"/>
                <w:color w:val="auto"/>
                <w:highlight w:val="none"/>
              </w:rPr>
              <w:t>《单元式空气调节机能效限定值及能效等级》（GB19576）</w:t>
            </w:r>
          </w:p>
        </w:tc>
      </w:tr>
      <w:tr w14:paraId="4433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0ECDBF70">
            <w:pPr>
              <w:rPr>
                <w:color w:val="auto"/>
                <w:highlight w:val="none"/>
              </w:rPr>
            </w:pPr>
          </w:p>
        </w:tc>
        <w:tc>
          <w:tcPr>
            <w:tcW w:w="1000" w:type="dxa"/>
            <w:vMerge w:val="continue"/>
            <w:noWrap w:val="0"/>
            <w:vAlign w:val="center"/>
          </w:tcPr>
          <w:p w14:paraId="2754E7E6">
            <w:pPr>
              <w:rPr>
                <w:color w:val="auto"/>
                <w:highlight w:val="none"/>
              </w:rPr>
            </w:pPr>
          </w:p>
        </w:tc>
        <w:tc>
          <w:tcPr>
            <w:tcW w:w="1875" w:type="dxa"/>
            <w:noWrap w:val="0"/>
            <w:vAlign w:val="center"/>
          </w:tcPr>
          <w:p w14:paraId="1604A277">
            <w:pPr>
              <w:ind w:firstLine="0" w:firstLineChars="0"/>
              <w:rPr>
                <w:color w:val="auto"/>
                <w:highlight w:val="none"/>
              </w:rPr>
            </w:pPr>
            <w:r>
              <w:rPr>
                <w:rFonts w:hint="eastAsia"/>
                <w:color w:val="auto"/>
                <w:highlight w:val="none"/>
              </w:rPr>
              <w:t>A02052399其他制冷空调设备</w:t>
            </w:r>
          </w:p>
        </w:tc>
        <w:tc>
          <w:tcPr>
            <w:tcW w:w="1581" w:type="dxa"/>
            <w:noWrap w:val="0"/>
            <w:vAlign w:val="center"/>
          </w:tcPr>
          <w:p w14:paraId="260C597D">
            <w:pPr>
              <w:ind w:firstLine="0" w:firstLineChars="0"/>
              <w:rPr>
                <w:color w:val="auto"/>
                <w:highlight w:val="none"/>
              </w:rPr>
            </w:pPr>
            <w:r>
              <w:rPr>
                <w:rFonts w:hint="eastAsia"/>
                <w:color w:val="auto"/>
                <w:highlight w:val="none"/>
              </w:rPr>
              <w:t>冷却塔</w:t>
            </w:r>
          </w:p>
        </w:tc>
        <w:tc>
          <w:tcPr>
            <w:tcW w:w="4051" w:type="dxa"/>
            <w:noWrap w:val="0"/>
            <w:vAlign w:val="center"/>
          </w:tcPr>
          <w:p w14:paraId="38E955BA">
            <w:pPr>
              <w:rPr>
                <w:color w:val="auto"/>
                <w:highlight w:val="none"/>
              </w:rPr>
            </w:pPr>
          </w:p>
          <w:p w14:paraId="3D701ECB">
            <w:pPr>
              <w:rPr>
                <w:color w:val="auto"/>
                <w:highlight w:val="none"/>
              </w:rPr>
            </w:pPr>
            <w:r>
              <w:rPr>
                <w:rFonts w:hint="eastAsia"/>
                <w:color w:val="auto"/>
                <w:highlight w:val="none"/>
              </w:rPr>
              <w:t>《机械通风冷却塔第1部分：中小型开式冷却塔》（GB/T7190.1）《机械通风冷却塔第2部分：大型开式冷却塔》（GB/T7190.2</w:t>
            </w:r>
          </w:p>
        </w:tc>
      </w:tr>
      <w:tr w14:paraId="1848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13CC8470">
            <w:pPr>
              <w:ind w:firstLine="0" w:firstLineChars="0"/>
              <w:rPr>
                <w:color w:val="auto"/>
                <w:highlight w:val="none"/>
              </w:rPr>
            </w:pPr>
            <w:r>
              <w:rPr>
                <w:rFonts w:hint="eastAsia"/>
                <w:color w:val="auto"/>
                <w:highlight w:val="none"/>
              </w:rPr>
              <w:t>7</w:t>
            </w:r>
          </w:p>
        </w:tc>
        <w:tc>
          <w:tcPr>
            <w:tcW w:w="1000" w:type="dxa"/>
            <w:noWrap w:val="0"/>
            <w:vAlign w:val="center"/>
          </w:tcPr>
          <w:p w14:paraId="2296B714">
            <w:pPr>
              <w:ind w:firstLine="0" w:firstLineChars="0"/>
              <w:rPr>
                <w:color w:val="auto"/>
                <w:highlight w:val="none"/>
              </w:rPr>
            </w:pPr>
            <w:r>
              <w:rPr>
                <w:rFonts w:hint="eastAsia"/>
                <w:color w:val="auto"/>
                <w:highlight w:val="none"/>
              </w:rPr>
              <w:t>A020601电机</w:t>
            </w:r>
          </w:p>
        </w:tc>
        <w:tc>
          <w:tcPr>
            <w:tcW w:w="1875" w:type="dxa"/>
            <w:noWrap w:val="0"/>
            <w:vAlign w:val="center"/>
          </w:tcPr>
          <w:p w14:paraId="17B6B9B9">
            <w:pPr>
              <w:rPr>
                <w:color w:val="auto"/>
                <w:highlight w:val="none"/>
              </w:rPr>
            </w:pPr>
          </w:p>
        </w:tc>
        <w:tc>
          <w:tcPr>
            <w:tcW w:w="1581" w:type="dxa"/>
            <w:noWrap w:val="0"/>
            <w:vAlign w:val="center"/>
          </w:tcPr>
          <w:p w14:paraId="1E14E7FA">
            <w:pPr>
              <w:rPr>
                <w:color w:val="auto"/>
                <w:highlight w:val="none"/>
              </w:rPr>
            </w:pPr>
          </w:p>
        </w:tc>
        <w:tc>
          <w:tcPr>
            <w:tcW w:w="4051" w:type="dxa"/>
            <w:noWrap w:val="0"/>
            <w:vAlign w:val="center"/>
          </w:tcPr>
          <w:p w14:paraId="47401797">
            <w:pPr>
              <w:rPr>
                <w:color w:val="auto"/>
                <w:highlight w:val="none"/>
              </w:rPr>
            </w:pPr>
            <w:r>
              <w:rPr>
                <w:rFonts w:hint="eastAsia"/>
                <w:color w:val="auto"/>
                <w:highlight w:val="none"/>
              </w:rPr>
              <w:t>《中小型三相异步电动机能效限定值及能效等级》（GB18613）</w:t>
            </w:r>
          </w:p>
        </w:tc>
      </w:tr>
      <w:tr w14:paraId="51B1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41BE8A20">
            <w:pPr>
              <w:ind w:firstLine="0" w:firstLineChars="0"/>
              <w:rPr>
                <w:color w:val="auto"/>
                <w:highlight w:val="none"/>
              </w:rPr>
            </w:pPr>
            <w:r>
              <w:rPr>
                <w:rFonts w:hint="eastAsia"/>
                <w:color w:val="auto"/>
                <w:highlight w:val="none"/>
              </w:rPr>
              <w:t>8</w:t>
            </w:r>
          </w:p>
        </w:tc>
        <w:tc>
          <w:tcPr>
            <w:tcW w:w="1000" w:type="dxa"/>
            <w:noWrap w:val="0"/>
            <w:vAlign w:val="center"/>
          </w:tcPr>
          <w:p w14:paraId="5A1BF576">
            <w:pPr>
              <w:ind w:firstLine="0" w:firstLineChars="0"/>
              <w:rPr>
                <w:color w:val="auto"/>
                <w:highlight w:val="none"/>
              </w:rPr>
            </w:pPr>
            <w:r>
              <w:rPr>
                <w:rFonts w:hint="eastAsia"/>
                <w:color w:val="auto"/>
                <w:highlight w:val="none"/>
              </w:rPr>
              <w:t>A020602变压器</w:t>
            </w:r>
          </w:p>
        </w:tc>
        <w:tc>
          <w:tcPr>
            <w:tcW w:w="1875" w:type="dxa"/>
            <w:noWrap w:val="0"/>
            <w:vAlign w:val="center"/>
          </w:tcPr>
          <w:p w14:paraId="7646A4ED">
            <w:pPr>
              <w:rPr>
                <w:color w:val="auto"/>
                <w:highlight w:val="none"/>
              </w:rPr>
            </w:pPr>
            <w:r>
              <w:rPr>
                <w:rFonts w:hint="eastAsia"/>
                <w:color w:val="auto"/>
                <w:highlight w:val="none"/>
              </w:rPr>
              <w:t>配电变压器</w:t>
            </w:r>
          </w:p>
        </w:tc>
        <w:tc>
          <w:tcPr>
            <w:tcW w:w="1581" w:type="dxa"/>
            <w:noWrap w:val="0"/>
            <w:vAlign w:val="center"/>
          </w:tcPr>
          <w:p w14:paraId="08F2C565">
            <w:pPr>
              <w:rPr>
                <w:color w:val="auto"/>
                <w:highlight w:val="none"/>
              </w:rPr>
            </w:pPr>
          </w:p>
        </w:tc>
        <w:tc>
          <w:tcPr>
            <w:tcW w:w="4051" w:type="dxa"/>
            <w:noWrap w:val="0"/>
            <w:vAlign w:val="center"/>
          </w:tcPr>
          <w:p w14:paraId="52EB7FF9">
            <w:pPr>
              <w:rPr>
                <w:color w:val="auto"/>
                <w:highlight w:val="none"/>
              </w:rPr>
            </w:pPr>
            <w:r>
              <w:rPr>
                <w:rFonts w:hint="eastAsia"/>
                <w:color w:val="auto"/>
                <w:highlight w:val="none"/>
              </w:rPr>
              <w:t>《三相配电变压器能效限定值及能效等级》（GB20052）</w:t>
            </w:r>
          </w:p>
        </w:tc>
      </w:tr>
      <w:tr w14:paraId="4C0C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2F66E9BB">
            <w:pPr>
              <w:ind w:firstLine="0" w:firstLineChars="0"/>
              <w:rPr>
                <w:color w:val="auto"/>
                <w:highlight w:val="none"/>
              </w:rPr>
            </w:pPr>
            <w:r>
              <w:rPr>
                <w:rFonts w:hint="eastAsia"/>
                <w:color w:val="auto"/>
                <w:highlight w:val="none"/>
              </w:rPr>
              <w:t>9</w:t>
            </w:r>
          </w:p>
        </w:tc>
        <w:tc>
          <w:tcPr>
            <w:tcW w:w="1000" w:type="dxa"/>
            <w:noWrap w:val="0"/>
            <w:vAlign w:val="center"/>
          </w:tcPr>
          <w:p w14:paraId="0C516CC1">
            <w:pPr>
              <w:ind w:firstLine="0" w:firstLineChars="0"/>
              <w:rPr>
                <w:color w:val="auto"/>
                <w:highlight w:val="none"/>
              </w:rPr>
            </w:pPr>
            <w:r>
              <w:rPr>
                <w:rFonts w:hint="eastAsia"/>
                <w:color w:val="auto"/>
                <w:highlight w:val="none"/>
              </w:rPr>
              <w:t>A020609镇流器</w:t>
            </w:r>
          </w:p>
        </w:tc>
        <w:tc>
          <w:tcPr>
            <w:tcW w:w="1875" w:type="dxa"/>
            <w:noWrap w:val="0"/>
            <w:vAlign w:val="center"/>
          </w:tcPr>
          <w:p w14:paraId="76DBD605">
            <w:pPr>
              <w:ind w:firstLine="0" w:firstLineChars="0"/>
              <w:rPr>
                <w:color w:val="auto"/>
                <w:highlight w:val="none"/>
              </w:rPr>
            </w:pPr>
            <w:r>
              <w:rPr>
                <w:rFonts w:hint="eastAsia"/>
                <w:color w:val="auto"/>
                <w:highlight w:val="none"/>
              </w:rPr>
              <w:t>管型荧光灯镇流器</w:t>
            </w:r>
          </w:p>
        </w:tc>
        <w:tc>
          <w:tcPr>
            <w:tcW w:w="1581" w:type="dxa"/>
            <w:noWrap w:val="0"/>
            <w:vAlign w:val="center"/>
          </w:tcPr>
          <w:p w14:paraId="6EF6296A">
            <w:pPr>
              <w:rPr>
                <w:color w:val="auto"/>
                <w:highlight w:val="none"/>
              </w:rPr>
            </w:pPr>
          </w:p>
        </w:tc>
        <w:tc>
          <w:tcPr>
            <w:tcW w:w="4051" w:type="dxa"/>
            <w:noWrap w:val="0"/>
            <w:vAlign w:val="center"/>
          </w:tcPr>
          <w:p w14:paraId="26FD1017">
            <w:pPr>
              <w:rPr>
                <w:color w:val="auto"/>
                <w:highlight w:val="none"/>
              </w:rPr>
            </w:pPr>
            <w:r>
              <w:rPr>
                <w:rFonts w:hint="eastAsia"/>
                <w:color w:val="auto"/>
                <w:highlight w:val="none"/>
              </w:rPr>
              <w:t>《管形荧光灯镇流器能效限定值及能效等级》（GB17896）</w:t>
            </w:r>
          </w:p>
        </w:tc>
      </w:tr>
      <w:tr w14:paraId="005E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667" w:type="dxa"/>
            <w:vMerge w:val="restart"/>
            <w:noWrap w:val="0"/>
            <w:vAlign w:val="center"/>
          </w:tcPr>
          <w:p w14:paraId="3024B6A2">
            <w:pPr>
              <w:ind w:firstLine="0" w:firstLineChars="0"/>
              <w:rPr>
                <w:color w:val="auto"/>
                <w:highlight w:val="none"/>
              </w:rPr>
            </w:pPr>
            <w:r>
              <w:rPr>
                <w:rFonts w:hint="eastAsia"/>
                <w:color w:val="auto"/>
                <w:highlight w:val="none"/>
              </w:rPr>
              <w:t>10</w:t>
            </w:r>
          </w:p>
        </w:tc>
        <w:tc>
          <w:tcPr>
            <w:tcW w:w="1000" w:type="dxa"/>
            <w:vMerge w:val="restart"/>
            <w:noWrap w:val="0"/>
            <w:vAlign w:val="center"/>
          </w:tcPr>
          <w:p w14:paraId="1AB4C4D7">
            <w:pPr>
              <w:ind w:firstLine="0" w:firstLineChars="0"/>
              <w:rPr>
                <w:color w:val="auto"/>
                <w:highlight w:val="none"/>
              </w:rPr>
            </w:pPr>
            <w:r>
              <w:rPr>
                <w:rFonts w:hint="eastAsia"/>
                <w:color w:val="auto"/>
                <w:highlight w:val="none"/>
              </w:rPr>
              <w:t>A020618生活用电器</w:t>
            </w:r>
          </w:p>
        </w:tc>
        <w:tc>
          <w:tcPr>
            <w:tcW w:w="1875" w:type="dxa"/>
            <w:noWrap w:val="0"/>
            <w:vAlign w:val="center"/>
          </w:tcPr>
          <w:p w14:paraId="7B1B8FFF">
            <w:pPr>
              <w:ind w:firstLine="0" w:firstLineChars="0"/>
              <w:rPr>
                <w:color w:val="auto"/>
                <w:highlight w:val="none"/>
              </w:rPr>
            </w:pPr>
            <w:r>
              <w:rPr>
                <w:rFonts w:hint="eastAsia"/>
                <w:color w:val="auto"/>
                <w:highlight w:val="none"/>
              </w:rPr>
              <w:t>A0206180101电冰箱</w:t>
            </w:r>
          </w:p>
        </w:tc>
        <w:tc>
          <w:tcPr>
            <w:tcW w:w="1581" w:type="dxa"/>
            <w:noWrap w:val="0"/>
            <w:vAlign w:val="center"/>
          </w:tcPr>
          <w:p w14:paraId="2537AC70">
            <w:pPr>
              <w:rPr>
                <w:color w:val="auto"/>
                <w:highlight w:val="none"/>
              </w:rPr>
            </w:pPr>
          </w:p>
        </w:tc>
        <w:tc>
          <w:tcPr>
            <w:tcW w:w="4051" w:type="dxa"/>
            <w:noWrap w:val="0"/>
            <w:vAlign w:val="center"/>
          </w:tcPr>
          <w:p w14:paraId="5986BAA3">
            <w:pPr>
              <w:rPr>
                <w:color w:val="auto"/>
                <w:highlight w:val="none"/>
              </w:rPr>
            </w:pPr>
            <w:r>
              <w:rPr>
                <w:rFonts w:hint="eastAsia"/>
                <w:color w:val="auto"/>
                <w:highlight w:val="none"/>
              </w:rPr>
              <w:t>《家用电冰箱耗电量限定值及能效等级》（GB</w:t>
            </w:r>
            <w:r>
              <w:rPr>
                <w:rFonts w:hint="eastAsia"/>
                <w:color w:val="auto"/>
                <w:highlight w:val="none"/>
              </w:rPr>
              <w:tab/>
            </w:r>
            <w:r>
              <w:rPr>
                <w:rFonts w:hint="eastAsia"/>
                <w:color w:val="auto"/>
                <w:highlight w:val="none"/>
              </w:rPr>
              <w:t>12021.2）</w:t>
            </w:r>
          </w:p>
        </w:tc>
      </w:tr>
      <w:tr w14:paraId="28D6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2C76B280">
            <w:pPr>
              <w:rPr>
                <w:color w:val="auto"/>
                <w:highlight w:val="none"/>
              </w:rPr>
            </w:pPr>
          </w:p>
        </w:tc>
        <w:tc>
          <w:tcPr>
            <w:tcW w:w="1000" w:type="dxa"/>
            <w:vMerge w:val="continue"/>
            <w:noWrap w:val="0"/>
            <w:vAlign w:val="center"/>
          </w:tcPr>
          <w:p w14:paraId="3033FCDC">
            <w:pPr>
              <w:rPr>
                <w:color w:val="auto"/>
                <w:highlight w:val="none"/>
              </w:rPr>
            </w:pPr>
          </w:p>
        </w:tc>
        <w:tc>
          <w:tcPr>
            <w:tcW w:w="1875" w:type="dxa"/>
            <w:vMerge w:val="restart"/>
            <w:noWrap w:val="0"/>
            <w:vAlign w:val="center"/>
          </w:tcPr>
          <w:p w14:paraId="12E63310">
            <w:pPr>
              <w:ind w:firstLine="0" w:firstLineChars="0"/>
              <w:rPr>
                <w:color w:val="auto"/>
                <w:highlight w:val="none"/>
              </w:rPr>
            </w:pPr>
            <w:r>
              <w:rPr>
                <w:rFonts w:hint="eastAsia"/>
                <w:color w:val="auto"/>
                <w:highlight w:val="none"/>
              </w:rPr>
              <w:t>★A0206180203空调机</w:t>
            </w:r>
          </w:p>
        </w:tc>
        <w:tc>
          <w:tcPr>
            <w:tcW w:w="1581" w:type="dxa"/>
            <w:noWrap w:val="0"/>
            <w:vAlign w:val="center"/>
          </w:tcPr>
          <w:p w14:paraId="71487862">
            <w:pPr>
              <w:ind w:firstLine="0" w:firstLineChars="0"/>
              <w:rPr>
                <w:color w:val="auto"/>
                <w:highlight w:val="none"/>
              </w:rPr>
            </w:pPr>
            <w:r>
              <w:rPr>
                <w:rFonts w:hint="eastAsia"/>
                <w:color w:val="auto"/>
                <w:highlight w:val="none"/>
              </w:rPr>
              <w:t>房间空气调节器</w:t>
            </w:r>
          </w:p>
        </w:tc>
        <w:tc>
          <w:tcPr>
            <w:tcW w:w="4051" w:type="dxa"/>
            <w:noWrap w:val="0"/>
            <w:vAlign w:val="center"/>
          </w:tcPr>
          <w:p w14:paraId="026FBE0C">
            <w:pPr>
              <w:rPr>
                <w:color w:val="auto"/>
                <w:highlight w:val="none"/>
              </w:rPr>
            </w:pPr>
            <w:r>
              <w:rPr>
                <w:rFonts w:hint="eastAsia"/>
                <w:color w:val="auto"/>
                <w:highlight w:val="none"/>
              </w:rPr>
              <w:t>《转速可控型房间空气调节器能效限定值及能效等级》（GB21455-2013），待2019年修订发布后，按《房间空气调节器能效限定值及能效等级》（GB21455-2019实施。</w:t>
            </w:r>
          </w:p>
        </w:tc>
      </w:tr>
      <w:tr w14:paraId="20BA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2E57E821">
            <w:pPr>
              <w:rPr>
                <w:color w:val="auto"/>
                <w:highlight w:val="none"/>
              </w:rPr>
            </w:pPr>
          </w:p>
        </w:tc>
        <w:tc>
          <w:tcPr>
            <w:tcW w:w="1000" w:type="dxa"/>
            <w:vMerge w:val="continue"/>
            <w:noWrap w:val="0"/>
            <w:vAlign w:val="center"/>
          </w:tcPr>
          <w:p w14:paraId="2F800C7B">
            <w:pPr>
              <w:rPr>
                <w:color w:val="auto"/>
                <w:highlight w:val="none"/>
              </w:rPr>
            </w:pPr>
          </w:p>
        </w:tc>
        <w:tc>
          <w:tcPr>
            <w:tcW w:w="1875" w:type="dxa"/>
            <w:vMerge w:val="continue"/>
            <w:noWrap w:val="0"/>
            <w:vAlign w:val="center"/>
          </w:tcPr>
          <w:p w14:paraId="0F0A12DB">
            <w:pPr>
              <w:rPr>
                <w:color w:val="auto"/>
                <w:highlight w:val="none"/>
              </w:rPr>
            </w:pPr>
          </w:p>
        </w:tc>
        <w:tc>
          <w:tcPr>
            <w:tcW w:w="1581" w:type="dxa"/>
            <w:noWrap w:val="0"/>
            <w:vAlign w:val="center"/>
          </w:tcPr>
          <w:p w14:paraId="0EB90A17">
            <w:pPr>
              <w:ind w:firstLine="0" w:firstLineChars="0"/>
              <w:rPr>
                <w:color w:val="auto"/>
                <w:highlight w:val="none"/>
              </w:rPr>
            </w:pPr>
            <w:r>
              <w:rPr>
                <w:rFonts w:hint="eastAsia"/>
                <w:color w:val="auto"/>
                <w:highlight w:val="none"/>
              </w:rPr>
              <w:t>多联式空调（热泵）机组（制冷量≤ 14000W）</w:t>
            </w:r>
          </w:p>
        </w:tc>
        <w:tc>
          <w:tcPr>
            <w:tcW w:w="4051" w:type="dxa"/>
            <w:noWrap w:val="0"/>
            <w:vAlign w:val="center"/>
          </w:tcPr>
          <w:p w14:paraId="7FCC0B07">
            <w:pPr>
              <w:rPr>
                <w:color w:val="auto"/>
                <w:highlight w:val="none"/>
              </w:rPr>
            </w:pPr>
            <w:r>
              <w:rPr>
                <w:rFonts w:hint="eastAsia"/>
                <w:color w:val="auto"/>
                <w:highlight w:val="none"/>
              </w:rPr>
              <w:t>《多联式空调（热泵）机组能效限定值及能源效率等级》（GB21454</w:t>
            </w:r>
          </w:p>
        </w:tc>
      </w:tr>
      <w:tr w14:paraId="36D3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7" w:type="dxa"/>
            <w:vMerge w:val="continue"/>
            <w:noWrap w:val="0"/>
            <w:vAlign w:val="center"/>
          </w:tcPr>
          <w:p w14:paraId="384C04D1">
            <w:pPr>
              <w:rPr>
                <w:color w:val="auto"/>
                <w:highlight w:val="none"/>
              </w:rPr>
            </w:pPr>
          </w:p>
        </w:tc>
        <w:tc>
          <w:tcPr>
            <w:tcW w:w="1000" w:type="dxa"/>
            <w:vMerge w:val="continue"/>
            <w:noWrap w:val="0"/>
            <w:vAlign w:val="center"/>
          </w:tcPr>
          <w:p w14:paraId="50800724">
            <w:pPr>
              <w:rPr>
                <w:color w:val="auto"/>
                <w:highlight w:val="none"/>
              </w:rPr>
            </w:pPr>
          </w:p>
        </w:tc>
        <w:tc>
          <w:tcPr>
            <w:tcW w:w="1875" w:type="dxa"/>
            <w:vMerge w:val="continue"/>
            <w:noWrap w:val="0"/>
            <w:vAlign w:val="center"/>
          </w:tcPr>
          <w:p w14:paraId="0CB89E09">
            <w:pPr>
              <w:rPr>
                <w:color w:val="auto"/>
                <w:highlight w:val="none"/>
              </w:rPr>
            </w:pPr>
          </w:p>
        </w:tc>
        <w:tc>
          <w:tcPr>
            <w:tcW w:w="1581" w:type="dxa"/>
            <w:noWrap w:val="0"/>
            <w:vAlign w:val="center"/>
          </w:tcPr>
          <w:p w14:paraId="4DE08A59">
            <w:pPr>
              <w:ind w:firstLine="0" w:firstLineChars="0"/>
              <w:rPr>
                <w:color w:val="auto"/>
                <w:highlight w:val="none"/>
              </w:rPr>
            </w:pPr>
            <w:r>
              <w:rPr>
                <w:rFonts w:hint="eastAsia"/>
                <w:color w:val="auto"/>
                <w:highlight w:val="none"/>
              </w:rPr>
              <w:t>单元式空气调节机(制冷量≤14000W)</w:t>
            </w:r>
          </w:p>
        </w:tc>
        <w:tc>
          <w:tcPr>
            <w:tcW w:w="4051" w:type="dxa"/>
            <w:noWrap w:val="0"/>
            <w:vAlign w:val="center"/>
          </w:tcPr>
          <w:p w14:paraId="68742970">
            <w:pPr>
              <w:rPr>
                <w:color w:val="auto"/>
                <w:highlight w:val="none"/>
              </w:rPr>
            </w:pPr>
            <w:r>
              <w:rPr>
                <w:rFonts w:hint="eastAsia"/>
                <w:color w:val="auto"/>
                <w:highlight w:val="none"/>
              </w:rPr>
              <w:t>《单元式空气调节机能效限定值及能源效率等级》（GB19576）《风管送风式空调机组能效限定值及能效等级》（GB37479）</w:t>
            </w:r>
          </w:p>
        </w:tc>
      </w:tr>
      <w:tr w14:paraId="2667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7A9D9F4D">
            <w:pPr>
              <w:rPr>
                <w:color w:val="auto"/>
                <w:highlight w:val="none"/>
              </w:rPr>
            </w:pPr>
          </w:p>
        </w:tc>
        <w:tc>
          <w:tcPr>
            <w:tcW w:w="1000" w:type="dxa"/>
            <w:vMerge w:val="continue"/>
            <w:noWrap w:val="0"/>
            <w:vAlign w:val="center"/>
          </w:tcPr>
          <w:p w14:paraId="2E34A8D9">
            <w:pPr>
              <w:rPr>
                <w:color w:val="auto"/>
                <w:highlight w:val="none"/>
              </w:rPr>
            </w:pPr>
          </w:p>
        </w:tc>
        <w:tc>
          <w:tcPr>
            <w:tcW w:w="1875" w:type="dxa"/>
            <w:noWrap w:val="0"/>
            <w:vAlign w:val="center"/>
          </w:tcPr>
          <w:p w14:paraId="3FD75F1A">
            <w:pPr>
              <w:ind w:firstLine="0" w:firstLineChars="0"/>
              <w:rPr>
                <w:color w:val="auto"/>
                <w:highlight w:val="none"/>
              </w:rPr>
            </w:pPr>
            <w:r>
              <w:rPr>
                <w:rFonts w:hint="eastAsia"/>
                <w:color w:val="auto"/>
                <w:highlight w:val="none"/>
              </w:rPr>
              <w:t>A0206180301洗衣机</w:t>
            </w:r>
          </w:p>
        </w:tc>
        <w:tc>
          <w:tcPr>
            <w:tcW w:w="1581" w:type="dxa"/>
            <w:noWrap w:val="0"/>
            <w:vAlign w:val="center"/>
          </w:tcPr>
          <w:p w14:paraId="280E71F4">
            <w:pPr>
              <w:rPr>
                <w:color w:val="auto"/>
                <w:highlight w:val="none"/>
              </w:rPr>
            </w:pPr>
          </w:p>
        </w:tc>
        <w:tc>
          <w:tcPr>
            <w:tcW w:w="4051" w:type="dxa"/>
            <w:noWrap w:val="0"/>
            <w:vAlign w:val="center"/>
          </w:tcPr>
          <w:p w14:paraId="3E29A2D8">
            <w:pPr>
              <w:rPr>
                <w:color w:val="auto"/>
                <w:highlight w:val="none"/>
              </w:rPr>
            </w:pPr>
            <w:r>
              <w:rPr>
                <w:rFonts w:hint="eastAsia"/>
                <w:color w:val="auto"/>
                <w:highlight w:val="none"/>
              </w:rPr>
              <w:t>《电动洗衣机能效水效限定值及等级》（GB12021.4）</w:t>
            </w:r>
          </w:p>
        </w:tc>
      </w:tr>
      <w:tr w14:paraId="5B0B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329B5606">
            <w:pPr>
              <w:rPr>
                <w:color w:val="auto"/>
                <w:highlight w:val="none"/>
              </w:rPr>
            </w:pPr>
          </w:p>
        </w:tc>
        <w:tc>
          <w:tcPr>
            <w:tcW w:w="1000" w:type="dxa"/>
            <w:vMerge w:val="continue"/>
            <w:noWrap w:val="0"/>
            <w:vAlign w:val="center"/>
          </w:tcPr>
          <w:p w14:paraId="61324339">
            <w:pPr>
              <w:rPr>
                <w:color w:val="auto"/>
                <w:highlight w:val="none"/>
              </w:rPr>
            </w:pPr>
          </w:p>
        </w:tc>
        <w:tc>
          <w:tcPr>
            <w:tcW w:w="1875" w:type="dxa"/>
            <w:vMerge w:val="restart"/>
            <w:noWrap w:val="0"/>
            <w:vAlign w:val="center"/>
          </w:tcPr>
          <w:p w14:paraId="6D3E328A">
            <w:pPr>
              <w:ind w:firstLine="0" w:firstLineChars="0"/>
              <w:rPr>
                <w:color w:val="auto"/>
                <w:highlight w:val="none"/>
              </w:rPr>
            </w:pPr>
            <w:r>
              <w:rPr>
                <w:rFonts w:hint="eastAsia"/>
                <w:color w:val="auto"/>
                <w:highlight w:val="none"/>
              </w:rPr>
              <w:t>A02061808热水器</w:t>
            </w:r>
          </w:p>
        </w:tc>
        <w:tc>
          <w:tcPr>
            <w:tcW w:w="1581" w:type="dxa"/>
            <w:noWrap w:val="0"/>
            <w:vAlign w:val="center"/>
          </w:tcPr>
          <w:p w14:paraId="686E4E02">
            <w:pPr>
              <w:rPr>
                <w:color w:val="auto"/>
                <w:highlight w:val="none"/>
              </w:rPr>
            </w:pPr>
          </w:p>
          <w:p w14:paraId="24A46436">
            <w:pPr>
              <w:ind w:firstLine="0" w:firstLineChars="0"/>
              <w:rPr>
                <w:color w:val="auto"/>
                <w:highlight w:val="none"/>
              </w:rPr>
            </w:pPr>
            <w:r>
              <w:rPr>
                <w:rFonts w:hint="eastAsia"/>
                <w:color w:val="auto"/>
                <w:highlight w:val="none"/>
              </w:rPr>
              <w:t>★电热水器</w:t>
            </w:r>
          </w:p>
        </w:tc>
        <w:tc>
          <w:tcPr>
            <w:tcW w:w="4051" w:type="dxa"/>
            <w:noWrap w:val="0"/>
            <w:vAlign w:val="center"/>
          </w:tcPr>
          <w:p w14:paraId="3BAC0582">
            <w:pPr>
              <w:rPr>
                <w:color w:val="auto"/>
                <w:highlight w:val="none"/>
              </w:rPr>
            </w:pPr>
            <w:r>
              <w:rPr>
                <w:rFonts w:hint="eastAsia"/>
                <w:color w:val="auto"/>
                <w:highlight w:val="none"/>
              </w:rPr>
              <w:t>《储水式电热水器能效限定值及能效等级》（GB21519）</w:t>
            </w:r>
          </w:p>
        </w:tc>
      </w:tr>
      <w:tr w14:paraId="5075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2BD27905">
            <w:pPr>
              <w:rPr>
                <w:color w:val="auto"/>
                <w:highlight w:val="none"/>
              </w:rPr>
            </w:pPr>
          </w:p>
        </w:tc>
        <w:tc>
          <w:tcPr>
            <w:tcW w:w="1000" w:type="dxa"/>
            <w:vMerge w:val="continue"/>
            <w:noWrap w:val="0"/>
            <w:vAlign w:val="center"/>
          </w:tcPr>
          <w:p w14:paraId="636E971C">
            <w:pPr>
              <w:rPr>
                <w:color w:val="auto"/>
                <w:highlight w:val="none"/>
              </w:rPr>
            </w:pPr>
          </w:p>
        </w:tc>
        <w:tc>
          <w:tcPr>
            <w:tcW w:w="1875" w:type="dxa"/>
            <w:vMerge w:val="continue"/>
            <w:noWrap w:val="0"/>
            <w:vAlign w:val="center"/>
          </w:tcPr>
          <w:p w14:paraId="5BB49007">
            <w:pPr>
              <w:rPr>
                <w:color w:val="auto"/>
                <w:highlight w:val="none"/>
              </w:rPr>
            </w:pPr>
          </w:p>
        </w:tc>
        <w:tc>
          <w:tcPr>
            <w:tcW w:w="1581" w:type="dxa"/>
            <w:noWrap w:val="0"/>
            <w:vAlign w:val="center"/>
          </w:tcPr>
          <w:p w14:paraId="75789856">
            <w:pPr>
              <w:ind w:firstLine="0" w:firstLineChars="0"/>
              <w:rPr>
                <w:color w:val="auto"/>
                <w:highlight w:val="none"/>
              </w:rPr>
            </w:pPr>
            <w:r>
              <w:rPr>
                <w:rFonts w:hint="eastAsia"/>
                <w:color w:val="auto"/>
                <w:highlight w:val="none"/>
              </w:rPr>
              <w:t>燃气热水器</w:t>
            </w:r>
          </w:p>
        </w:tc>
        <w:tc>
          <w:tcPr>
            <w:tcW w:w="4051" w:type="dxa"/>
            <w:noWrap w:val="0"/>
            <w:vAlign w:val="center"/>
          </w:tcPr>
          <w:p w14:paraId="7853B742">
            <w:pPr>
              <w:rPr>
                <w:color w:val="auto"/>
                <w:highlight w:val="none"/>
              </w:rPr>
            </w:pPr>
            <w:r>
              <w:rPr>
                <w:rFonts w:hint="eastAsia"/>
                <w:color w:val="auto"/>
                <w:highlight w:val="none"/>
              </w:rPr>
              <w:t>《家用燃气快速热水器和燃气采暖热水炉能效限定值及能效等级（GB20665）</w:t>
            </w:r>
          </w:p>
        </w:tc>
      </w:tr>
      <w:tr w14:paraId="13F7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5D96957C">
            <w:pPr>
              <w:rPr>
                <w:color w:val="auto"/>
                <w:highlight w:val="none"/>
              </w:rPr>
            </w:pPr>
          </w:p>
        </w:tc>
        <w:tc>
          <w:tcPr>
            <w:tcW w:w="1000" w:type="dxa"/>
            <w:vMerge w:val="continue"/>
            <w:noWrap w:val="0"/>
            <w:vAlign w:val="center"/>
          </w:tcPr>
          <w:p w14:paraId="683CBD63">
            <w:pPr>
              <w:rPr>
                <w:color w:val="auto"/>
                <w:highlight w:val="none"/>
              </w:rPr>
            </w:pPr>
          </w:p>
        </w:tc>
        <w:tc>
          <w:tcPr>
            <w:tcW w:w="1875" w:type="dxa"/>
            <w:vMerge w:val="continue"/>
            <w:noWrap w:val="0"/>
            <w:vAlign w:val="center"/>
          </w:tcPr>
          <w:p w14:paraId="6C05326B">
            <w:pPr>
              <w:rPr>
                <w:color w:val="auto"/>
                <w:highlight w:val="none"/>
              </w:rPr>
            </w:pPr>
          </w:p>
        </w:tc>
        <w:tc>
          <w:tcPr>
            <w:tcW w:w="1581" w:type="dxa"/>
            <w:noWrap w:val="0"/>
            <w:vAlign w:val="center"/>
          </w:tcPr>
          <w:p w14:paraId="21CAEFA4">
            <w:pPr>
              <w:ind w:firstLine="0" w:firstLineChars="0"/>
              <w:rPr>
                <w:color w:val="auto"/>
                <w:highlight w:val="none"/>
              </w:rPr>
            </w:pPr>
            <w:r>
              <w:rPr>
                <w:rFonts w:hint="eastAsia"/>
                <w:color w:val="auto"/>
                <w:highlight w:val="none"/>
              </w:rPr>
              <w:t>热泵热水器</w:t>
            </w:r>
          </w:p>
        </w:tc>
        <w:tc>
          <w:tcPr>
            <w:tcW w:w="4051" w:type="dxa"/>
            <w:noWrap w:val="0"/>
            <w:vAlign w:val="center"/>
          </w:tcPr>
          <w:p w14:paraId="37FB8C57">
            <w:pPr>
              <w:rPr>
                <w:color w:val="auto"/>
                <w:highlight w:val="none"/>
              </w:rPr>
            </w:pPr>
            <w:r>
              <w:rPr>
                <w:rFonts w:hint="eastAsia"/>
                <w:color w:val="auto"/>
                <w:highlight w:val="none"/>
              </w:rPr>
              <w:t>《热泵热水机（器）能效限定值及能效等级》（GB29541）</w:t>
            </w:r>
          </w:p>
        </w:tc>
      </w:tr>
      <w:tr w14:paraId="7BCB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34E276F2">
            <w:pPr>
              <w:rPr>
                <w:color w:val="auto"/>
                <w:highlight w:val="none"/>
              </w:rPr>
            </w:pPr>
          </w:p>
        </w:tc>
        <w:tc>
          <w:tcPr>
            <w:tcW w:w="1000" w:type="dxa"/>
            <w:vMerge w:val="continue"/>
            <w:noWrap w:val="0"/>
            <w:vAlign w:val="center"/>
          </w:tcPr>
          <w:p w14:paraId="6DC8D0CD">
            <w:pPr>
              <w:rPr>
                <w:color w:val="auto"/>
                <w:highlight w:val="none"/>
              </w:rPr>
            </w:pPr>
          </w:p>
        </w:tc>
        <w:tc>
          <w:tcPr>
            <w:tcW w:w="1875" w:type="dxa"/>
            <w:vMerge w:val="continue"/>
            <w:noWrap w:val="0"/>
            <w:vAlign w:val="center"/>
          </w:tcPr>
          <w:p w14:paraId="3B284DAD">
            <w:pPr>
              <w:rPr>
                <w:color w:val="auto"/>
                <w:highlight w:val="none"/>
              </w:rPr>
            </w:pPr>
          </w:p>
        </w:tc>
        <w:tc>
          <w:tcPr>
            <w:tcW w:w="1581" w:type="dxa"/>
            <w:noWrap w:val="0"/>
            <w:vAlign w:val="center"/>
          </w:tcPr>
          <w:p w14:paraId="544EC2B8">
            <w:pPr>
              <w:ind w:firstLine="0" w:firstLineChars="0"/>
              <w:rPr>
                <w:color w:val="auto"/>
                <w:highlight w:val="none"/>
              </w:rPr>
            </w:pPr>
            <w:r>
              <w:rPr>
                <w:rFonts w:hint="eastAsia"/>
                <w:color w:val="auto"/>
                <w:highlight w:val="none"/>
              </w:rPr>
              <w:t>太阳能热水系统</w:t>
            </w:r>
          </w:p>
        </w:tc>
        <w:tc>
          <w:tcPr>
            <w:tcW w:w="4051" w:type="dxa"/>
            <w:noWrap w:val="0"/>
            <w:vAlign w:val="center"/>
          </w:tcPr>
          <w:p w14:paraId="5507BABC">
            <w:pPr>
              <w:rPr>
                <w:color w:val="auto"/>
                <w:highlight w:val="none"/>
              </w:rPr>
            </w:pPr>
            <w:r>
              <w:rPr>
                <w:rFonts w:hint="eastAsia"/>
                <w:color w:val="auto"/>
                <w:highlight w:val="none"/>
              </w:rPr>
              <w:t>《家用太阳能热水系统能效限定值及能效等级》（GB26969）</w:t>
            </w:r>
          </w:p>
        </w:tc>
      </w:tr>
      <w:tr w14:paraId="58F2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restart"/>
            <w:noWrap w:val="0"/>
            <w:vAlign w:val="center"/>
          </w:tcPr>
          <w:p w14:paraId="4441CF68">
            <w:pPr>
              <w:ind w:firstLine="0" w:firstLineChars="0"/>
              <w:rPr>
                <w:color w:val="auto"/>
                <w:highlight w:val="none"/>
              </w:rPr>
            </w:pPr>
            <w:r>
              <w:rPr>
                <w:rFonts w:hint="eastAsia"/>
                <w:color w:val="auto"/>
                <w:highlight w:val="none"/>
              </w:rPr>
              <w:t>11</w:t>
            </w:r>
          </w:p>
        </w:tc>
        <w:tc>
          <w:tcPr>
            <w:tcW w:w="1000" w:type="dxa"/>
            <w:vMerge w:val="restart"/>
            <w:noWrap w:val="0"/>
            <w:vAlign w:val="center"/>
          </w:tcPr>
          <w:p w14:paraId="4CFA6BBB">
            <w:pPr>
              <w:ind w:firstLine="0" w:firstLineChars="0"/>
              <w:rPr>
                <w:color w:val="auto"/>
                <w:highlight w:val="none"/>
              </w:rPr>
            </w:pPr>
            <w:r>
              <w:rPr>
                <w:rFonts w:hint="eastAsia"/>
                <w:color w:val="auto"/>
                <w:highlight w:val="none"/>
              </w:rPr>
              <w:t>A020619照明设备</w:t>
            </w:r>
          </w:p>
        </w:tc>
        <w:tc>
          <w:tcPr>
            <w:tcW w:w="1875" w:type="dxa"/>
            <w:noWrap w:val="0"/>
            <w:vAlign w:val="center"/>
          </w:tcPr>
          <w:p w14:paraId="6C661AD2">
            <w:pPr>
              <w:ind w:firstLine="0" w:firstLineChars="0"/>
              <w:rPr>
                <w:color w:val="auto"/>
                <w:highlight w:val="none"/>
              </w:rPr>
            </w:pPr>
            <w:r>
              <w:rPr>
                <w:rFonts w:hint="eastAsia"/>
                <w:color w:val="auto"/>
                <w:highlight w:val="none"/>
              </w:rPr>
              <w:t>★普通照明用双端荧光灯</w:t>
            </w:r>
          </w:p>
        </w:tc>
        <w:tc>
          <w:tcPr>
            <w:tcW w:w="1581" w:type="dxa"/>
            <w:noWrap w:val="0"/>
            <w:vAlign w:val="center"/>
          </w:tcPr>
          <w:p w14:paraId="5C90443B">
            <w:pPr>
              <w:rPr>
                <w:color w:val="auto"/>
                <w:highlight w:val="none"/>
              </w:rPr>
            </w:pPr>
          </w:p>
        </w:tc>
        <w:tc>
          <w:tcPr>
            <w:tcW w:w="4051" w:type="dxa"/>
            <w:noWrap w:val="0"/>
            <w:vAlign w:val="center"/>
          </w:tcPr>
          <w:p w14:paraId="0BFE7E9A">
            <w:pPr>
              <w:rPr>
                <w:color w:val="auto"/>
                <w:highlight w:val="none"/>
              </w:rPr>
            </w:pPr>
            <w:r>
              <w:rPr>
                <w:rFonts w:hint="eastAsia"/>
                <w:color w:val="auto"/>
                <w:highlight w:val="none"/>
              </w:rPr>
              <w:t>《普通照明用双端荧光灯能效限定值及能效等级》（GB19043）</w:t>
            </w:r>
          </w:p>
        </w:tc>
      </w:tr>
      <w:tr w14:paraId="7D27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5DE79DB5">
            <w:pPr>
              <w:rPr>
                <w:color w:val="auto"/>
                <w:highlight w:val="none"/>
              </w:rPr>
            </w:pPr>
          </w:p>
        </w:tc>
        <w:tc>
          <w:tcPr>
            <w:tcW w:w="1000" w:type="dxa"/>
            <w:vMerge w:val="continue"/>
            <w:noWrap w:val="0"/>
            <w:vAlign w:val="center"/>
          </w:tcPr>
          <w:p w14:paraId="33B9936C">
            <w:pPr>
              <w:rPr>
                <w:color w:val="auto"/>
                <w:highlight w:val="none"/>
              </w:rPr>
            </w:pPr>
          </w:p>
        </w:tc>
        <w:tc>
          <w:tcPr>
            <w:tcW w:w="1875" w:type="dxa"/>
            <w:noWrap w:val="0"/>
            <w:vAlign w:val="center"/>
          </w:tcPr>
          <w:p w14:paraId="6CE07E5C">
            <w:pPr>
              <w:ind w:firstLine="0" w:firstLineChars="0"/>
              <w:rPr>
                <w:color w:val="auto"/>
                <w:highlight w:val="none"/>
              </w:rPr>
            </w:pPr>
            <w:r>
              <w:rPr>
                <w:rFonts w:hint="eastAsia"/>
                <w:color w:val="auto"/>
                <w:highlight w:val="none"/>
              </w:rPr>
              <w:t>LED道路/隧道照明产品</w:t>
            </w:r>
          </w:p>
        </w:tc>
        <w:tc>
          <w:tcPr>
            <w:tcW w:w="1581" w:type="dxa"/>
            <w:noWrap w:val="0"/>
            <w:vAlign w:val="center"/>
          </w:tcPr>
          <w:p w14:paraId="25B2ABB3">
            <w:pPr>
              <w:rPr>
                <w:color w:val="auto"/>
                <w:highlight w:val="none"/>
              </w:rPr>
            </w:pPr>
          </w:p>
        </w:tc>
        <w:tc>
          <w:tcPr>
            <w:tcW w:w="4051" w:type="dxa"/>
            <w:noWrap w:val="0"/>
            <w:vAlign w:val="center"/>
          </w:tcPr>
          <w:p w14:paraId="6FA84620">
            <w:pPr>
              <w:rPr>
                <w:color w:val="auto"/>
                <w:highlight w:val="none"/>
              </w:rPr>
            </w:pPr>
            <w:r>
              <w:rPr>
                <w:rFonts w:hint="eastAsia"/>
                <w:color w:val="auto"/>
                <w:highlight w:val="none"/>
              </w:rPr>
              <w:t>《道路和隧道照明用LED灯具能效限定值及能效等级》（GB37478</w:t>
            </w:r>
          </w:p>
        </w:tc>
      </w:tr>
      <w:tr w14:paraId="7B69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4FDCD1E5">
            <w:pPr>
              <w:rPr>
                <w:color w:val="auto"/>
                <w:highlight w:val="none"/>
              </w:rPr>
            </w:pPr>
          </w:p>
        </w:tc>
        <w:tc>
          <w:tcPr>
            <w:tcW w:w="1000" w:type="dxa"/>
            <w:vMerge w:val="continue"/>
            <w:noWrap w:val="0"/>
            <w:vAlign w:val="center"/>
          </w:tcPr>
          <w:p w14:paraId="7BF14A80">
            <w:pPr>
              <w:rPr>
                <w:color w:val="auto"/>
                <w:highlight w:val="none"/>
              </w:rPr>
            </w:pPr>
          </w:p>
        </w:tc>
        <w:tc>
          <w:tcPr>
            <w:tcW w:w="1875" w:type="dxa"/>
            <w:noWrap w:val="0"/>
            <w:vAlign w:val="center"/>
          </w:tcPr>
          <w:p w14:paraId="62D5E957">
            <w:pPr>
              <w:rPr>
                <w:color w:val="auto"/>
                <w:highlight w:val="none"/>
              </w:rPr>
            </w:pPr>
          </w:p>
          <w:p w14:paraId="2AF22637">
            <w:pPr>
              <w:ind w:firstLine="0" w:firstLineChars="0"/>
              <w:rPr>
                <w:color w:val="auto"/>
                <w:highlight w:val="none"/>
              </w:rPr>
            </w:pPr>
            <w:r>
              <w:rPr>
                <w:rFonts w:hint="eastAsia"/>
                <w:color w:val="auto"/>
                <w:highlight w:val="none"/>
              </w:rPr>
              <w:t>LED筒灯</w:t>
            </w:r>
          </w:p>
        </w:tc>
        <w:tc>
          <w:tcPr>
            <w:tcW w:w="1581" w:type="dxa"/>
            <w:noWrap w:val="0"/>
            <w:vAlign w:val="center"/>
          </w:tcPr>
          <w:p w14:paraId="7FDB0BAE">
            <w:pPr>
              <w:rPr>
                <w:color w:val="auto"/>
                <w:highlight w:val="none"/>
              </w:rPr>
            </w:pPr>
          </w:p>
        </w:tc>
        <w:tc>
          <w:tcPr>
            <w:tcW w:w="4051" w:type="dxa"/>
            <w:noWrap w:val="0"/>
            <w:vAlign w:val="center"/>
          </w:tcPr>
          <w:p w14:paraId="1AFBC61C">
            <w:pPr>
              <w:rPr>
                <w:color w:val="auto"/>
                <w:highlight w:val="none"/>
              </w:rPr>
            </w:pPr>
            <w:r>
              <w:rPr>
                <w:rFonts w:hint="eastAsia"/>
                <w:color w:val="auto"/>
                <w:highlight w:val="none"/>
              </w:rPr>
              <w:t>《室内照明用LED产品能效限定值及能效等级》（GB30255）</w:t>
            </w:r>
          </w:p>
        </w:tc>
      </w:tr>
      <w:tr w14:paraId="48C9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6304A1BB">
            <w:pPr>
              <w:rPr>
                <w:color w:val="auto"/>
                <w:highlight w:val="none"/>
              </w:rPr>
            </w:pPr>
          </w:p>
        </w:tc>
        <w:tc>
          <w:tcPr>
            <w:tcW w:w="1000" w:type="dxa"/>
            <w:vMerge w:val="continue"/>
            <w:noWrap w:val="0"/>
            <w:vAlign w:val="center"/>
          </w:tcPr>
          <w:p w14:paraId="1B35C6D9">
            <w:pPr>
              <w:rPr>
                <w:color w:val="auto"/>
                <w:highlight w:val="none"/>
              </w:rPr>
            </w:pPr>
          </w:p>
        </w:tc>
        <w:tc>
          <w:tcPr>
            <w:tcW w:w="1875" w:type="dxa"/>
            <w:noWrap w:val="0"/>
            <w:vAlign w:val="center"/>
          </w:tcPr>
          <w:p w14:paraId="4B954262">
            <w:pPr>
              <w:ind w:firstLine="0" w:firstLineChars="0"/>
              <w:rPr>
                <w:color w:val="auto"/>
                <w:highlight w:val="none"/>
              </w:rPr>
            </w:pPr>
            <w:r>
              <w:rPr>
                <w:rFonts w:hint="eastAsia"/>
                <w:color w:val="auto"/>
                <w:highlight w:val="none"/>
              </w:rPr>
              <w:t>普通照明用非定向自镇流LED灯</w:t>
            </w:r>
          </w:p>
        </w:tc>
        <w:tc>
          <w:tcPr>
            <w:tcW w:w="1581" w:type="dxa"/>
            <w:noWrap w:val="0"/>
            <w:vAlign w:val="center"/>
          </w:tcPr>
          <w:p w14:paraId="32003E71">
            <w:pPr>
              <w:rPr>
                <w:color w:val="auto"/>
                <w:highlight w:val="none"/>
              </w:rPr>
            </w:pPr>
          </w:p>
        </w:tc>
        <w:tc>
          <w:tcPr>
            <w:tcW w:w="4051" w:type="dxa"/>
            <w:noWrap w:val="0"/>
            <w:vAlign w:val="center"/>
          </w:tcPr>
          <w:p w14:paraId="4AE74007">
            <w:pPr>
              <w:rPr>
                <w:color w:val="auto"/>
                <w:highlight w:val="none"/>
              </w:rPr>
            </w:pPr>
            <w:r>
              <w:rPr>
                <w:rFonts w:hint="eastAsia"/>
                <w:color w:val="auto"/>
                <w:highlight w:val="none"/>
              </w:rPr>
              <w:t>《室内照明用LED产品能效限定值及能效等级》（GB30255）</w:t>
            </w:r>
          </w:p>
        </w:tc>
      </w:tr>
      <w:tr w14:paraId="64E0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6DF7EA13">
            <w:pPr>
              <w:rPr>
                <w:color w:val="auto"/>
                <w:highlight w:val="none"/>
              </w:rPr>
            </w:pPr>
          </w:p>
          <w:p w14:paraId="25BD9CD0">
            <w:pPr>
              <w:ind w:firstLine="0" w:firstLineChars="0"/>
              <w:rPr>
                <w:color w:val="auto"/>
                <w:highlight w:val="none"/>
              </w:rPr>
            </w:pPr>
            <w:r>
              <w:rPr>
                <w:rFonts w:hint="eastAsia"/>
                <w:color w:val="auto"/>
                <w:highlight w:val="none"/>
              </w:rPr>
              <w:t>12</w:t>
            </w:r>
          </w:p>
        </w:tc>
        <w:tc>
          <w:tcPr>
            <w:tcW w:w="1000" w:type="dxa"/>
            <w:noWrap w:val="0"/>
            <w:vAlign w:val="center"/>
          </w:tcPr>
          <w:p w14:paraId="4462855D">
            <w:pPr>
              <w:ind w:firstLine="0" w:firstLineChars="0"/>
              <w:rPr>
                <w:color w:val="auto"/>
                <w:highlight w:val="none"/>
              </w:rPr>
            </w:pPr>
            <w:r>
              <w:rPr>
                <w:rFonts w:hint="eastAsia"/>
                <w:color w:val="auto"/>
                <w:highlight w:val="none"/>
              </w:rPr>
              <w:t>★A020910电视设备</w:t>
            </w:r>
          </w:p>
        </w:tc>
        <w:tc>
          <w:tcPr>
            <w:tcW w:w="1875" w:type="dxa"/>
            <w:noWrap w:val="0"/>
            <w:vAlign w:val="center"/>
          </w:tcPr>
          <w:p w14:paraId="5B935329">
            <w:pPr>
              <w:ind w:firstLine="0" w:firstLineChars="0"/>
              <w:rPr>
                <w:color w:val="auto"/>
                <w:highlight w:val="none"/>
              </w:rPr>
            </w:pPr>
            <w:r>
              <w:rPr>
                <w:rFonts w:hint="eastAsia"/>
                <w:color w:val="auto"/>
                <w:highlight w:val="none"/>
              </w:rPr>
              <w:t>A02091001普通电视设备（电视机）</w:t>
            </w:r>
          </w:p>
        </w:tc>
        <w:tc>
          <w:tcPr>
            <w:tcW w:w="1581" w:type="dxa"/>
            <w:noWrap w:val="0"/>
            <w:vAlign w:val="center"/>
          </w:tcPr>
          <w:p w14:paraId="1FC4881E">
            <w:pPr>
              <w:rPr>
                <w:color w:val="auto"/>
                <w:highlight w:val="none"/>
              </w:rPr>
            </w:pPr>
          </w:p>
        </w:tc>
        <w:tc>
          <w:tcPr>
            <w:tcW w:w="4051" w:type="dxa"/>
            <w:noWrap w:val="0"/>
            <w:vAlign w:val="center"/>
          </w:tcPr>
          <w:p w14:paraId="3BFAB1BF">
            <w:pPr>
              <w:rPr>
                <w:color w:val="auto"/>
                <w:highlight w:val="none"/>
              </w:rPr>
            </w:pPr>
            <w:r>
              <w:rPr>
                <w:rFonts w:hint="eastAsia"/>
                <w:color w:val="auto"/>
                <w:highlight w:val="none"/>
              </w:rPr>
              <w:t>《平板电视能效限定值及能效等级》（GB24850）</w:t>
            </w:r>
          </w:p>
        </w:tc>
      </w:tr>
      <w:tr w14:paraId="0DD7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01B3AF69">
            <w:pPr>
              <w:ind w:firstLine="0" w:firstLineChars="0"/>
              <w:rPr>
                <w:color w:val="auto"/>
                <w:highlight w:val="none"/>
              </w:rPr>
            </w:pPr>
            <w:r>
              <w:rPr>
                <w:rFonts w:hint="eastAsia"/>
                <w:color w:val="auto"/>
                <w:highlight w:val="none"/>
              </w:rPr>
              <w:t>13</w:t>
            </w:r>
          </w:p>
        </w:tc>
        <w:tc>
          <w:tcPr>
            <w:tcW w:w="1000" w:type="dxa"/>
            <w:noWrap w:val="0"/>
            <w:vAlign w:val="center"/>
          </w:tcPr>
          <w:p w14:paraId="3140C97C">
            <w:pPr>
              <w:ind w:firstLine="0" w:firstLineChars="0"/>
              <w:rPr>
                <w:color w:val="auto"/>
                <w:highlight w:val="none"/>
              </w:rPr>
            </w:pPr>
            <w:r>
              <w:rPr>
                <w:rFonts w:hint="eastAsia"/>
                <w:color w:val="auto"/>
                <w:highlight w:val="none"/>
              </w:rPr>
              <w:t>★A020911视频设备</w:t>
            </w:r>
          </w:p>
        </w:tc>
        <w:tc>
          <w:tcPr>
            <w:tcW w:w="1875" w:type="dxa"/>
            <w:noWrap w:val="0"/>
            <w:vAlign w:val="center"/>
          </w:tcPr>
          <w:p w14:paraId="64E0941A">
            <w:pPr>
              <w:ind w:firstLine="0" w:firstLineChars="0"/>
              <w:rPr>
                <w:color w:val="auto"/>
                <w:highlight w:val="none"/>
              </w:rPr>
            </w:pPr>
            <w:r>
              <w:rPr>
                <w:rFonts w:hint="eastAsia"/>
                <w:color w:val="auto"/>
                <w:highlight w:val="none"/>
              </w:rPr>
              <w:t>A02091107视频监控设备</w:t>
            </w:r>
          </w:p>
        </w:tc>
        <w:tc>
          <w:tcPr>
            <w:tcW w:w="1581" w:type="dxa"/>
            <w:noWrap w:val="0"/>
            <w:vAlign w:val="center"/>
          </w:tcPr>
          <w:p w14:paraId="49D65C4C">
            <w:pPr>
              <w:rPr>
                <w:color w:val="auto"/>
                <w:highlight w:val="none"/>
              </w:rPr>
            </w:pPr>
            <w:r>
              <w:rPr>
                <w:rFonts w:hint="eastAsia"/>
                <w:color w:val="auto"/>
                <w:highlight w:val="none"/>
              </w:rPr>
              <w:t>监视器</w:t>
            </w:r>
          </w:p>
        </w:tc>
        <w:tc>
          <w:tcPr>
            <w:tcW w:w="4051" w:type="dxa"/>
            <w:noWrap w:val="0"/>
            <w:vAlign w:val="center"/>
          </w:tcPr>
          <w:p w14:paraId="6ED59F72">
            <w:pPr>
              <w:rPr>
                <w:color w:val="auto"/>
                <w:highlight w:val="none"/>
              </w:rPr>
            </w:pPr>
            <w:r>
              <w:rPr>
                <w:rFonts w:hint="eastAsia"/>
                <w:color w:val="auto"/>
                <w:highlight w:val="none"/>
              </w:rPr>
              <w:t>以射频信号为主要信号输入的监视器应符合《平板电视能效限定值及能效等级》（GB24850），以数字信号为主要信号输入的监视器应符合《计算机显示器能效限定值及能效等级》（GB21520）</w:t>
            </w:r>
          </w:p>
        </w:tc>
      </w:tr>
      <w:tr w14:paraId="0DA1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699527E5">
            <w:pPr>
              <w:rPr>
                <w:color w:val="auto"/>
                <w:highlight w:val="none"/>
              </w:rPr>
            </w:pPr>
          </w:p>
          <w:p w14:paraId="474377B2">
            <w:pPr>
              <w:ind w:firstLine="0" w:firstLineChars="0"/>
              <w:rPr>
                <w:color w:val="auto"/>
                <w:highlight w:val="none"/>
              </w:rPr>
            </w:pPr>
            <w:r>
              <w:rPr>
                <w:rFonts w:hint="eastAsia"/>
                <w:color w:val="auto"/>
                <w:highlight w:val="none"/>
              </w:rPr>
              <w:t>14</w:t>
            </w:r>
          </w:p>
        </w:tc>
        <w:tc>
          <w:tcPr>
            <w:tcW w:w="1000" w:type="dxa"/>
            <w:noWrap w:val="0"/>
            <w:vAlign w:val="center"/>
          </w:tcPr>
          <w:p w14:paraId="3C21924E">
            <w:pPr>
              <w:ind w:firstLine="0" w:firstLineChars="0"/>
              <w:rPr>
                <w:color w:val="auto"/>
                <w:highlight w:val="none"/>
              </w:rPr>
            </w:pPr>
            <w:r>
              <w:rPr>
                <w:rFonts w:hint="eastAsia"/>
                <w:color w:val="auto"/>
                <w:highlight w:val="none"/>
              </w:rPr>
              <w:t>A031210饮食炊事机械</w:t>
            </w:r>
          </w:p>
        </w:tc>
        <w:tc>
          <w:tcPr>
            <w:tcW w:w="1875" w:type="dxa"/>
            <w:noWrap w:val="0"/>
            <w:vAlign w:val="center"/>
          </w:tcPr>
          <w:p w14:paraId="770C3310">
            <w:pPr>
              <w:ind w:firstLine="0" w:firstLineChars="0"/>
              <w:rPr>
                <w:color w:val="auto"/>
                <w:highlight w:val="none"/>
              </w:rPr>
            </w:pPr>
            <w:r>
              <w:rPr>
                <w:rFonts w:hint="eastAsia"/>
                <w:color w:val="auto"/>
                <w:highlight w:val="none"/>
              </w:rPr>
              <w:t>商用燃气灶具</w:t>
            </w:r>
          </w:p>
        </w:tc>
        <w:tc>
          <w:tcPr>
            <w:tcW w:w="1581" w:type="dxa"/>
            <w:noWrap w:val="0"/>
            <w:vAlign w:val="center"/>
          </w:tcPr>
          <w:p w14:paraId="60EEEC6D">
            <w:pPr>
              <w:rPr>
                <w:color w:val="auto"/>
                <w:highlight w:val="none"/>
              </w:rPr>
            </w:pPr>
          </w:p>
        </w:tc>
        <w:tc>
          <w:tcPr>
            <w:tcW w:w="4051" w:type="dxa"/>
            <w:noWrap w:val="0"/>
            <w:vAlign w:val="center"/>
          </w:tcPr>
          <w:p w14:paraId="277D0597">
            <w:pPr>
              <w:rPr>
                <w:color w:val="auto"/>
                <w:highlight w:val="none"/>
              </w:rPr>
            </w:pPr>
            <w:r>
              <w:rPr>
                <w:rFonts w:hint="eastAsia"/>
                <w:color w:val="auto"/>
                <w:highlight w:val="none"/>
              </w:rPr>
              <w:t>《商用燃气灶具能效限定值及能效等级》（GB30531）</w:t>
            </w:r>
          </w:p>
        </w:tc>
      </w:tr>
      <w:tr w14:paraId="73F2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restart"/>
            <w:noWrap w:val="0"/>
            <w:vAlign w:val="center"/>
          </w:tcPr>
          <w:p w14:paraId="06898295">
            <w:pPr>
              <w:ind w:firstLine="0" w:firstLineChars="0"/>
              <w:rPr>
                <w:color w:val="auto"/>
                <w:highlight w:val="none"/>
              </w:rPr>
            </w:pPr>
            <w:r>
              <w:rPr>
                <w:rFonts w:hint="eastAsia"/>
                <w:color w:val="auto"/>
                <w:highlight w:val="none"/>
              </w:rPr>
              <w:t>15</w:t>
            </w:r>
          </w:p>
          <w:p w14:paraId="082737A5">
            <w:pPr>
              <w:rPr>
                <w:color w:val="auto"/>
                <w:highlight w:val="none"/>
              </w:rPr>
            </w:pPr>
          </w:p>
        </w:tc>
        <w:tc>
          <w:tcPr>
            <w:tcW w:w="1000" w:type="dxa"/>
            <w:vMerge w:val="restart"/>
            <w:noWrap w:val="0"/>
            <w:vAlign w:val="center"/>
          </w:tcPr>
          <w:p w14:paraId="431A619D">
            <w:pPr>
              <w:ind w:firstLine="0" w:firstLineChars="0"/>
              <w:rPr>
                <w:color w:val="auto"/>
                <w:highlight w:val="none"/>
              </w:rPr>
            </w:pPr>
            <w:r>
              <w:rPr>
                <w:rFonts w:hint="eastAsia"/>
                <w:color w:val="auto"/>
                <w:highlight w:val="none"/>
              </w:rPr>
              <w:t>★A060805便器</w:t>
            </w:r>
          </w:p>
        </w:tc>
        <w:tc>
          <w:tcPr>
            <w:tcW w:w="1875" w:type="dxa"/>
            <w:noWrap w:val="0"/>
            <w:vAlign w:val="center"/>
          </w:tcPr>
          <w:p w14:paraId="3DD7E9D6">
            <w:pPr>
              <w:rPr>
                <w:color w:val="auto"/>
                <w:highlight w:val="none"/>
              </w:rPr>
            </w:pPr>
            <w:r>
              <w:rPr>
                <w:rFonts w:hint="eastAsia"/>
                <w:color w:val="auto"/>
                <w:highlight w:val="none"/>
              </w:rPr>
              <w:t>坐便器</w:t>
            </w:r>
          </w:p>
        </w:tc>
        <w:tc>
          <w:tcPr>
            <w:tcW w:w="1581" w:type="dxa"/>
            <w:noWrap w:val="0"/>
            <w:vAlign w:val="center"/>
          </w:tcPr>
          <w:p w14:paraId="199CB40C">
            <w:pPr>
              <w:rPr>
                <w:color w:val="auto"/>
                <w:highlight w:val="none"/>
              </w:rPr>
            </w:pPr>
          </w:p>
        </w:tc>
        <w:tc>
          <w:tcPr>
            <w:tcW w:w="4051" w:type="dxa"/>
            <w:noWrap w:val="0"/>
            <w:vAlign w:val="center"/>
          </w:tcPr>
          <w:p w14:paraId="7664E899">
            <w:pPr>
              <w:rPr>
                <w:color w:val="auto"/>
                <w:highlight w:val="none"/>
              </w:rPr>
            </w:pPr>
            <w:r>
              <w:rPr>
                <w:rFonts w:hint="eastAsia"/>
                <w:color w:val="auto"/>
                <w:highlight w:val="none"/>
              </w:rPr>
              <w:t>《坐便器水效限定值及水效等级</w:t>
            </w:r>
          </w:p>
          <w:p w14:paraId="4CB07694">
            <w:pPr>
              <w:rPr>
                <w:color w:val="auto"/>
                <w:highlight w:val="none"/>
              </w:rPr>
            </w:pPr>
            <w:r>
              <w:rPr>
                <w:rFonts w:hint="eastAsia"/>
                <w:color w:val="auto"/>
                <w:highlight w:val="none"/>
              </w:rPr>
              <w:t>（GB25502）</w:t>
            </w:r>
          </w:p>
        </w:tc>
      </w:tr>
      <w:tr w14:paraId="1561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5D07D23B">
            <w:pPr>
              <w:rPr>
                <w:color w:val="auto"/>
                <w:highlight w:val="none"/>
              </w:rPr>
            </w:pPr>
          </w:p>
        </w:tc>
        <w:tc>
          <w:tcPr>
            <w:tcW w:w="1000" w:type="dxa"/>
            <w:vMerge w:val="continue"/>
            <w:noWrap w:val="0"/>
            <w:vAlign w:val="center"/>
          </w:tcPr>
          <w:p w14:paraId="34F66385">
            <w:pPr>
              <w:rPr>
                <w:color w:val="auto"/>
                <w:highlight w:val="none"/>
              </w:rPr>
            </w:pPr>
          </w:p>
        </w:tc>
        <w:tc>
          <w:tcPr>
            <w:tcW w:w="1875" w:type="dxa"/>
            <w:noWrap w:val="0"/>
            <w:vAlign w:val="center"/>
          </w:tcPr>
          <w:p w14:paraId="2BA47CE5">
            <w:pPr>
              <w:rPr>
                <w:color w:val="auto"/>
                <w:highlight w:val="none"/>
              </w:rPr>
            </w:pPr>
            <w:r>
              <w:rPr>
                <w:rFonts w:hint="eastAsia"/>
                <w:color w:val="auto"/>
                <w:highlight w:val="none"/>
              </w:rPr>
              <w:t>蹲便器</w:t>
            </w:r>
          </w:p>
        </w:tc>
        <w:tc>
          <w:tcPr>
            <w:tcW w:w="1581" w:type="dxa"/>
            <w:noWrap w:val="0"/>
            <w:vAlign w:val="center"/>
          </w:tcPr>
          <w:p w14:paraId="663EA378">
            <w:pPr>
              <w:rPr>
                <w:color w:val="auto"/>
                <w:highlight w:val="none"/>
              </w:rPr>
            </w:pPr>
          </w:p>
        </w:tc>
        <w:tc>
          <w:tcPr>
            <w:tcW w:w="4051" w:type="dxa"/>
            <w:noWrap w:val="0"/>
            <w:vAlign w:val="center"/>
          </w:tcPr>
          <w:p w14:paraId="354625F9">
            <w:pPr>
              <w:rPr>
                <w:color w:val="auto"/>
                <w:highlight w:val="none"/>
              </w:rPr>
            </w:pPr>
            <w:r>
              <w:rPr>
                <w:rFonts w:hint="eastAsia"/>
                <w:color w:val="auto"/>
                <w:highlight w:val="none"/>
              </w:rPr>
              <w:t>《蹲便器用水效率限定值及用水效率等级》（GB30717）</w:t>
            </w:r>
          </w:p>
        </w:tc>
      </w:tr>
      <w:tr w14:paraId="0349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7" w:type="dxa"/>
            <w:vMerge w:val="continue"/>
            <w:noWrap w:val="0"/>
            <w:vAlign w:val="center"/>
          </w:tcPr>
          <w:p w14:paraId="5D41425D">
            <w:pPr>
              <w:rPr>
                <w:color w:val="auto"/>
                <w:highlight w:val="none"/>
              </w:rPr>
            </w:pPr>
          </w:p>
        </w:tc>
        <w:tc>
          <w:tcPr>
            <w:tcW w:w="1000" w:type="dxa"/>
            <w:vMerge w:val="continue"/>
            <w:noWrap w:val="0"/>
            <w:vAlign w:val="center"/>
          </w:tcPr>
          <w:p w14:paraId="50F5CB8B">
            <w:pPr>
              <w:rPr>
                <w:color w:val="auto"/>
                <w:highlight w:val="none"/>
              </w:rPr>
            </w:pPr>
          </w:p>
        </w:tc>
        <w:tc>
          <w:tcPr>
            <w:tcW w:w="1875" w:type="dxa"/>
            <w:noWrap w:val="0"/>
            <w:vAlign w:val="center"/>
          </w:tcPr>
          <w:p w14:paraId="1ED33719">
            <w:pPr>
              <w:rPr>
                <w:color w:val="auto"/>
                <w:highlight w:val="none"/>
              </w:rPr>
            </w:pPr>
            <w:r>
              <w:rPr>
                <w:rFonts w:hint="eastAsia"/>
                <w:color w:val="auto"/>
                <w:highlight w:val="none"/>
              </w:rPr>
              <w:t>小便器</w:t>
            </w:r>
          </w:p>
        </w:tc>
        <w:tc>
          <w:tcPr>
            <w:tcW w:w="1581" w:type="dxa"/>
            <w:noWrap w:val="0"/>
            <w:vAlign w:val="center"/>
          </w:tcPr>
          <w:p w14:paraId="0C6A6F4F">
            <w:pPr>
              <w:rPr>
                <w:color w:val="auto"/>
                <w:highlight w:val="none"/>
              </w:rPr>
            </w:pPr>
          </w:p>
        </w:tc>
        <w:tc>
          <w:tcPr>
            <w:tcW w:w="4051" w:type="dxa"/>
            <w:noWrap w:val="0"/>
            <w:vAlign w:val="center"/>
          </w:tcPr>
          <w:p w14:paraId="16276F2B">
            <w:pPr>
              <w:rPr>
                <w:color w:val="auto"/>
                <w:highlight w:val="none"/>
              </w:rPr>
            </w:pPr>
            <w:r>
              <w:rPr>
                <w:rFonts w:hint="eastAsia"/>
                <w:color w:val="auto"/>
                <w:highlight w:val="none"/>
              </w:rPr>
              <w:t>《小便器用水效率限定值及用水效率等级》（GB28377）</w:t>
            </w:r>
          </w:p>
        </w:tc>
      </w:tr>
      <w:tr w14:paraId="68F6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543314AD">
            <w:pPr>
              <w:ind w:firstLine="0" w:firstLineChars="0"/>
              <w:rPr>
                <w:color w:val="auto"/>
                <w:highlight w:val="none"/>
              </w:rPr>
            </w:pPr>
            <w:r>
              <w:rPr>
                <w:rFonts w:hint="eastAsia"/>
                <w:color w:val="auto"/>
                <w:highlight w:val="none"/>
              </w:rPr>
              <w:t>16</w:t>
            </w:r>
          </w:p>
        </w:tc>
        <w:tc>
          <w:tcPr>
            <w:tcW w:w="1000" w:type="dxa"/>
            <w:noWrap w:val="0"/>
            <w:vAlign w:val="center"/>
          </w:tcPr>
          <w:p w14:paraId="716C6F68">
            <w:pPr>
              <w:ind w:firstLine="0" w:firstLineChars="0"/>
              <w:rPr>
                <w:color w:val="auto"/>
                <w:highlight w:val="none"/>
              </w:rPr>
            </w:pPr>
            <w:r>
              <w:rPr>
                <w:rFonts w:hint="eastAsia"/>
                <w:color w:val="auto"/>
                <w:highlight w:val="none"/>
              </w:rPr>
              <w:t>★A060806水嘴</w:t>
            </w:r>
          </w:p>
        </w:tc>
        <w:tc>
          <w:tcPr>
            <w:tcW w:w="1875" w:type="dxa"/>
            <w:noWrap w:val="0"/>
            <w:vAlign w:val="center"/>
          </w:tcPr>
          <w:p w14:paraId="00D9C856">
            <w:pPr>
              <w:rPr>
                <w:color w:val="auto"/>
                <w:highlight w:val="none"/>
              </w:rPr>
            </w:pPr>
          </w:p>
        </w:tc>
        <w:tc>
          <w:tcPr>
            <w:tcW w:w="1581" w:type="dxa"/>
            <w:noWrap w:val="0"/>
            <w:vAlign w:val="center"/>
          </w:tcPr>
          <w:p w14:paraId="68BFC242">
            <w:pPr>
              <w:rPr>
                <w:color w:val="auto"/>
                <w:highlight w:val="none"/>
              </w:rPr>
            </w:pPr>
          </w:p>
        </w:tc>
        <w:tc>
          <w:tcPr>
            <w:tcW w:w="4051" w:type="dxa"/>
            <w:noWrap w:val="0"/>
            <w:vAlign w:val="center"/>
          </w:tcPr>
          <w:p w14:paraId="236C5C29">
            <w:pPr>
              <w:rPr>
                <w:color w:val="auto"/>
                <w:highlight w:val="none"/>
              </w:rPr>
            </w:pPr>
            <w:r>
              <w:rPr>
                <w:rFonts w:hint="eastAsia"/>
                <w:color w:val="auto"/>
                <w:highlight w:val="none"/>
              </w:rPr>
              <w:t>《水嘴用水效率限定值及用水效率等级》（GB 25501）</w:t>
            </w:r>
          </w:p>
        </w:tc>
      </w:tr>
      <w:tr w14:paraId="46B1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438BEDB8">
            <w:pPr>
              <w:ind w:firstLine="0" w:firstLineChars="0"/>
              <w:rPr>
                <w:color w:val="auto"/>
                <w:highlight w:val="none"/>
              </w:rPr>
            </w:pPr>
            <w:r>
              <w:rPr>
                <w:rFonts w:hint="eastAsia"/>
                <w:color w:val="auto"/>
                <w:highlight w:val="none"/>
              </w:rPr>
              <w:t>17</w:t>
            </w:r>
          </w:p>
        </w:tc>
        <w:tc>
          <w:tcPr>
            <w:tcW w:w="1000" w:type="dxa"/>
            <w:noWrap w:val="0"/>
            <w:vAlign w:val="center"/>
          </w:tcPr>
          <w:p w14:paraId="10C5B090">
            <w:pPr>
              <w:ind w:firstLine="0" w:firstLineChars="0"/>
              <w:rPr>
                <w:color w:val="auto"/>
                <w:highlight w:val="none"/>
              </w:rPr>
            </w:pPr>
            <w:r>
              <w:rPr>
                <w:rFonts w:hint="eastAsia"/>
                <w:color w:val="auto"/>
                <w:highlight w:val="none"/>
              </w:rPr>
              <w:t>A060807便器冲洗阀</w:t>
            </w:r>
          </w:p>
        </w:tc>
        <w:tc>
          <w:tcPr>
            <w:tcW w:w="1875" w:type="dxa"/>
            <w:noWrap w:val="0"/>
            <w:vAlign w:val="center"/>
          </w:tcPr>
          <w:p w14:paraId="424CD896">
            <w:pPr>
              <w:rPr>
                <w:color w:val="auto"/>
                <w:highlight w:val="none"/>
              </w:rPr>
            </w:pPr>
          </w:p>
        </w:tc>
        <w:tc>
          <w:tcPr>
            <w:tcW w:w="1581" w:type="dxa"/>
            <w:noWrap w:val="0"/>
            <w:vAlign w:val="center"/>
          </w:tcPr>
          <w:p w14:paraId="2389F464">
            <w:pPr>
              <w:rPr>
                <w:color w:val="auto"/>
                <w:highlight w:val="none"/>
              </w:rPr>
            </w:pPr>
          </w:p>
        </w:tc>
        <w:tc>
          <w:tcPr>
            <w:tcW w:w="4051" w:type="dxa"/>
            <w:noWrap w:val="0"/>
            <w:vAlign w:val="center"/>
          </w:tcPr>
          <w:p w14:paraId="43DA16E9">
            <w:pPr>
              <w:rPr>
                <w:color w:val="auto"/>
                <w:highlight w:val="none"/>
              </w:rPr>
            </w:pPr>
            <w:r>
              <w:rPr>
                <w:rFonts w:hint="eastAsia"/>
                <w:color w:val="auto"/>
                <w:highlight w:val="none"/>
              </w:rPr>
              <w:t>《便器冲洗阀用水效率限定值及用水效率等级》（GB28379）</w:t>
            </w:r>
          </w:p>
        </w:tc>
      </w:tr>
      <w:tr w14:paraId="3A6D8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3BE0FED1">
            <w:pPr>
              <w:ind w:firstLine="0" w:firstLineChars="0"/>
              <w:rPr>
                <w:color w:val="auto"/>
                <w:highlight w:val="none"/>
              </w:rPr>
            </w:pPr>
            <w:r>
              <w:rPr>
                <w:rFonts w:hint="eastAsia"/>
                <w:color w:val="auto"/>
                <w:highlight w:val="none"/>
              </w:rPr>
              <w:t>18</w:t>
            </w:r>
          </w:p>
        </w:tc>
        <w:tc>
          <w:tcPr>
            <w:tcW w:w="1000" w:type="dxa"/>
            <w:noWrap w:val="0"/>
            <w:vAlign w:val="center"/>
          </w:tcPr>
          <w:p w14:paraId="5DECAECF">
            <w:pPr>
              <w:ind w:firstLine="0" w:firstLineChars="0"/>
              <w:rPr>
                <w:color w:val="auto"/>
                <w:highlight w:val="none"/>
              </w:rPr>
            </w:pPr>
            <w:r>
              <w:rPr>
                <w:rFonts w:hint="eastAsia"/>
                <w:color w:val="auto"/>
                <w:highlight w:val="none"/>
              </w:rPr>
              <w:t>A060810淋浴器</w:t>
            </w:r>
          </w:p>
        </w:tc>
        <w:tc>
          <w:tcPr>
            <w:tcW w:w="1875" w:type="dxa"/>
            <w:noWrap w:val="0"/>
            <w:vAlign w:val="center"/>
          </w:tcPr>
          <w:p w14:paraId="3C468B31">
            <w:pPr>
              <w:rPr>
                <w:color w:val="auto"/>
                <w:highlight w:val="none"/>
              </w:rPr>
            </w:pPr>
          </w:p>
        </w:tc>
        <w:tc>
          <w:tcPr>
            <w:tcW w:w="1581" w:type="dxa"/>
            <w:noWrap w:val="0"/>
            <w:vAlign w:val="center"/>
          </w:tcPr>
          <w:p w14:paraId="33083CE2">
            <w:pPr>
              <w:rPr>
                <w:color w:val="auto"/>
                <w:highlight w:val="none"/>
              </w:rPr>
            </w:pPr>
          </w:p>
        </w:tc>
        <w:tc>
          <w:tcPr>
            <w:tcW w:w="4051" w:type="dxa"/>
            <w:noWrap w:val="0"/>
            <w:vAlign w:val="center"/>
          </w:tcPr>
          <w:p w14:paraId="741B1ABF">
            <w:pPr>
              <w:rPr>
                <w:color w:val="auto"/>
                <w:highlight w:val="none"/>
              </w:rPr>
            </w:pPr>
            <w:r>
              <w:rPr>
                <w:rFonts w:hint="eastAsia"/>
                <w:color w:val="auto"/>
                <w:highlight w:val="none"/>
              </w:rPr>
              <w:t>《淋浴器用水效率限定值及用水效率等级》（GB28378）</w:t>
            </w:r>
          </w:p>
        </w:tc>
      </w:tr>
    </w:tbl>
    <w:p w14:paraId="5E78CF5C">
      <w:pPr>
        <w:pStyle w:val="16"/>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1"/>
          <w:szCs w:val="21"/>
          <w:highlight w:val="none"/>
        </w:rPr>
      </w:pPr>
    </w:p>
    <w:p w14:paraId="272454B6">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注：1.节能产品认证应依据相关国家标准的最新版本，依据国家标准中二级能效（水效）指标。</w:t>
      </w:r>
    </w:p>
    <w:p w14:paraId="05F64045">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2.上述产品中认证标准发生变更的，依据原认证标准获得的、仍在有效期内的认证证书可使用至2019年6月1日。</w:t>
      </w:r>
    </w:p>
    <w:p w14:paraId="6B1B90F0">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3.以“★”标注的为政府强制采购产品。</w:t>
      </w:r>
    </w:p>
    <w:p w14:paraId="26A74F8E">
      <w:pPr>
        <w:spacing w:line="428" w:lineRule="exact"/>
        <w:ind w:left="119"/>
        <w:rPr>
          <w:rFonts w:ascii="Arial Unicode MS" w:hAnsi="Arial Unicode MS" w:eastAsia="Arial Unicode MS" w:cs="Arial Unicode MS"/>
          <w:color w:val="auto"/>
          <w:sz w:val="32"/>
          <w:szCs w:val="32"/>
          <w:highlight w:val="none"/>
        </w:rPr>
      </w:pPr>
      <w:r>
        <w:rPr>
          <w:rFonts w:hint="eastAsia" w:ascii="宋体" w:hAnsi="宋体" w:eastAsia="宋体" w:cs="宋体"/>
          <w:color w:val="auto"/>
          <w:sz w:val="21"/>
          <w:szCs w:val="21"/>
          <w:highlight w:val="none"/>
        </w:rPr>
        <w:br w:type="page"/>
      </w: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2</w:t>
      </w:r>
      <w:r>
        <w:rPr>
          <w:rFonts w:hint="eastAsia" w:ascii="Arial Unicode MS" w:hAnsi="Arial Unicode MS" w:eastAsia="Arial Unicode MS" w:cs="Arial Unicode MS"/>
          <w:color w:val="auto"/>
          <w:sz w:val="32"/>
          <w:szCs w:val="32"/>
          <w:highlight w:val="none"/>
        </w:rPr>
        <w:t>：</w:t>
      </w:r>
    </w:p>
    <w:p w14:paraId="1F888CDB">
      <w:pPr>
        <w:spacing w:before="7"/>
        <w:rPr>
          <w:rFonts w:hint="eastAsia" w:ascii="Arial Unicode MS" w:hAnsi="Arial Unicode MS" w:eastAsia="Arial Unicode MS" w:cs="Arial Unicode MS"/>
          <w:color w:val="auto"/>
          <w:sz w:val="17"/>
          <w:szCs w:val="17"/>
          <w:highlight w:val="none"/>
        </w:rPr>
      </w:pPr>
    </w:p>
    <w:p w14:paraId="3ACE01EF">
      <w:pPr>
        <w:spacing w:line="528" w:lineRule="exact"/>
        <w:jc w:val="center"/>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中小企业划型标准规定</w:t>
      </w:r>
    </w:p>
    <w:p w14:paraId="7DC848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32"/>
          <w:highlight w:val="none"/>
        </w:rPr>
      </w:pPr>
      <w:r>
        <w:rPr>
          <w:rFonts w:hint="eastAsia" w:ascii="宋体" w:hAnsi="宋体" w:eastAsia="宋体" w:cs="宋体"/>
          <w:color w:val="auto"/>
          <w:kern w:val="0"/>
          <w:sz w:val="24"/>
          <w:szCs w:val="32"/>
          <w:highlight w:val="none"/>
        </w:rPr>
        <w:t>工信部联企业[2011]300号</w:t>
      </w:r>
    </w:p>
    <w:p w14:paraId="4D022A15">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p>
    <w:p w14:paraId="602E696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一、根据《中华人民共和国中小企业促进法》和《国务院关于进一步促进中小企业发展的若干意见》(国发[2009]36号)，制定本规定。</w:t>
      </w:r>
    </w:p>
    <w:p w14:paraId="3BCC475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二、中小企业划分为中型、小型、微型三种类型，具体标准根据企业从业人员、营业收入、资产总额等指标，结合行业特点制定。</w:t>
      </w:r>
    </w:p>
    <w:p w14:paraId="0E21478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A8F61AB">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四、各行业划型标准为：</w:t>
      </w:r>
    </w:p>
    <w:p w14:paraId="7B125232">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（一）农、林、牧、渔业。营业收入20000万元以下的为中小微型企业。其中，营业收入500万元及以上的为中型企业，营业收入50万元及以上的为小型企业，营业收入50万元以下的为微型企业。</w:t>
      </w:r>
    </w:p>
    <w:p w14:paraId="4D45B29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EC5D8E9">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C37555F">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80FC295">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D872E2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3345ADB">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D1B0C47">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BD5597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297774D">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767A24C">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22C7E0FA">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E2A4516">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5BF6BCB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51DC897">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E1006D4">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（十六）其他未列明行业。从业人员300人以下的为中小微型企业。其中，从业人员100人及以上的为中型企业；从业人员10人及以上的为小型企业；从业人员10人以下的为微型企业。</w:t>
      </w:r>
    </w:p>
    <w:p w14:paraId="7085E53D">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五、企业类型的划分以统计部门的统计数据为依据。</w:t>
      </w:r>
    </w:p>
    <w:p w14:paraId="3B65C7AF">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六、本规定适用于在中华人民共和国境内依法设立的各类所有制和各种组织形式的企业。个体工商户和本规定以外的行业，参照本规定进行划型。</w:t>
      </w:r>
    </w:p>
    <w:p w14:paraId="5263745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3B007206">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八、本规定由工业和信息化部、国家统计局会同有关部门根据《国民经济行业分类》修订情况和企业发展变化情况适时修订。</w:t>
      </w:r>
    </w:p>
    <w:p w14:paraId="58759DD2">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九、本规定由工业和信息化部、国家统计局会同有关部门负责解释。</w:t>
      </w:r>
    </w:p>
    <w:p w14:paraId="6737BEAA">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highlight w:val="none"/>
        </w:rPr>
        <w:t>十、本规定自发布之日起执行，原国家经贸委、原国家计委、财政部和国家统计局2003年颁布的《中小企业标准暂行规定》同时废止。</w:t>
      </w:r>
    </w:p>
    <w:p w14:paraId="2CD6574A">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p>
    <w:p w14:paraId="4321D5AF">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sectPr>
          <w:pgSz w:w="11910" w:h="16840"/>
          <w:pgMar w:top="1340" w:right="1417" w:bottom="280" w:left="1417" w:header="720" w:footer="720" w:gutter="0"/>
          <w:cols w:space="720" w:num="1"/>
        </w:sectPr>
      </w:pPr>
    </w:p>
    <w:p w14:paraId="68157CE6">
      <w:pPr>
        <w:pStyle w:val="3"/>
        <w:keepNext w:val="0"/>
        <w:keepLines w:val="0"/>
        <w:spacing w:before="0" w:after="0" w:line="360" w:lineRule="auto"/>
        <w:jc w:val="center"/>
        <w:rPr>
          <w:rFonts w:hint="eastAsia"/>
          <w:color w:val="auto"/>
          <w:highlight w:val="none"/>
        </w:rPr>
      </w:pPr>
      <w:bookmarkStart w:id="53" w:name="_Toc19686831"/>
      <w:r>
        <w:rPr>
          <w:rFonts w:hint="eastAsia"/>
          <w:color w:val="auto"/>
          <w:highlight w:val="none"/>
        </w:rPr>
        <w:t>第三章  投标人须知</w:t>
      </w:r>
      <w:bookmarkEnd w:id="53"/>
    </w:p>
    <w:p w14:paraId="2E815182">
      <w:pPr>
        <w:jc w:val="center"/>
        <w:rPr>
          <w:rFonts w:hint="eastAsia"/>
          <w:color w:val="auto"/>
          <w:sz w:val="36"/>
          <w:szCs w:val="36"/>
          <w:highlight w:val="none"/>
        </w:rPr>
      </w:pPr>
      <w:bookmarkStart w:id="54" w:name="_Toc254970526"/>
      <w:bookmarkStart w:id="55" w:name="_Toc254970667"/>
      <w:r>
        <w:rPr>
          <w:rFonts w:hint="eastAsia"/>
          <w:color w:val="auto"/>
          <w:sz w:val="36"/>
          <w:szCs w:val="36"/>
          <w:highlight w:val="none"/>
        </w:rPr>
        <w:t>投标人须知前附表</w:t>
      </w:r>
      <w:bookmarkEnd w:id="54"/>
      <w:bookmarkEnd w:id="55"/>
    </w:p>
    <w:tbl>
      <w:tblPr>
        <w:tblStyle w:val="43"/>
        <w:tblW w:w="927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4"/>
        <w:gridCol w:w="8318"/>
      </w:tblGrid>
      <w:tr w14:paraId="15D79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1943A0D7">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条款号</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78ECEC2F">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6E4D3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231F19B1">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2D81671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投标人的资格要求详见“招标公告”。</w:t>
            </w:r>
          </w:p>
        </w:tc>
      </w:tr>
      <w:tr w14:paraId="7BE36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6569FA7E">
            <w:pPr>
              <w:spacing w:line="360" w:lineRule="auto"/>
              <w:jc w:val="center"/>
              <w:rPr>
                <w:rFonts w:ascii="宋体" w:hAnsi="宋体"/>
                <w:color w:val="auto"/>
                <w:szCs w:val="21"/>
                <w:highlight w:val="none"/>
              </w:rPr>
            </w:pPr>
            <w:bookmarkStart w:id="56" w:name="_5"/>
            <w:bookmarkEnd w:id="56"/>
            <w:bookmarkStart w:id="57" w:name="_9.2"/>
            <w:bookmarkEnd w:id="57"/>
            <w:bookmarkStart w:id="58" w:name="_8.1"/>
            <w:bookmarkEnd w:id="58"/>
            <w:r>
              <w:rPr>
                <w:rFonts w:hint="eastAsia" w:ascii="宋体" w:hAnsi="宋体"/>
                <w:color w:val="auto"/>
                <w:szCs w:val="21"/>
                <w:highlight w:val="none"/>
              </w:rPr>
              <w:t>6.1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645BEFB2">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本项目是否接受联合体投标：详见招标公告。</w:t>
            </w:r>
          </w:p>
        </w:tc>
      </w:tr>
      <w:tr w14:paraId="182F0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48F78D92">
            <w:pPr>
              <w:spacing w:line="360" w:lineRule="auto"/>
              <w:jc w:val="center"/>
              <w:rPr>
                <w:rFonts w:hint="eastAsia" w:ascii="宋体" w:hAnsi="宋体"/>
                <w:color w:val="auto"/>
                <w:szCs w:val="21"/>
                <w:highlight w:val="none"/>
              </w:rPr>
            </w:pPr>
            <w:r>
              <w:rPr>
                <w:rFonts w:ascii="宋体" w:hAnsi="宋体"/>
                <w:color w:val="auto"/>
                <w:szCs w:val="21"/>
                <w:highlight w:val="none"/>
              </w:rPr>
              <w:t>6.2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1893BBDF">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lang w:val="en-US" w:eastAsia="zh-CN"/>
              </w:rPr>
            </w:pPr>
            <w:r>
              <w:rPr>
                <w:rFonts w:hint="eastAsia" w:ascii="宋体" w:hAnsi="宋体"/>
                <w:color w:val="auto"/>
                <w:szCs w:val="21"/>
                <w:highlight w:val="none"/>
                <w:lang w:val="en-US" w:eastAsia="zh-CN"/>
              </w:rPr>
              <w:t>如接受联合体投标要求如下：</w:t>
            </w:r>
          </w:p>
          <w:p w14:paraId="6C10879C">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两个以上投标人可以组成一个投标联合体，以一个投标人的身份共同参加投标。联合体投标的，须提供《联合体投标协议书》（格式后附）。</w:t>
            </w:r>
          </w:p>
          <w:p w14:paraId="6125AAC2">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41772AE3">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联合体各方之间必须签订联合投标协议，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041835B2">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以联合体形式参加政府采购活动的，联合体各方不得再单独参加或者与其他投标人另外组成联合体参加同一合同项下的政府采购活动。</w:t>
            </w:r>
          </w:p>
          <w:p w14:paraId="66B62265">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联合体中有同类资质的投标人按照联合体分工承担相同工作的，应当按照资质等级较低的投标人确定资质等级。</w:t>
            </w:r>
          </w:p>
          <w:p w14:paraId="6E78DAE7">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6</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联合体投标业绩、履约能力按照联合体各方其中较高的一方认定并计算（招标文件另有规定的除外）。</w:t>
            </w:r>
          </w:p>
          <w:p w14:paraId="4640C648">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7</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投标人为联合体的，可以由联合体中的一方或者多方共同交纳投标保证金，其交纳的保证金对联合体各方均具有约束力。</w:t>
            </w:r>
          </w:p>
          <w:p w14:paraId="31B63A94">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8</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联合体各方均应按照招标文件的规定提交资格证明文件。</w:t>
            </w:r>
          </w:p>
        </w:tc>
      </w:tr>
      <w:tr w14:paraId="0FD8A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5F669F1D">
            <w:pPr>
              <w:spacing w:line="360" w:lineRule="auto"/>
              <w:jc w:val="center"/>
              <w:rPr>
                <w:rFonts w:ascii="宋体" w:hAnsi="宋体"/>
                <w:color w:val="auto"/>
                <w:szCs w:val="21"/>
                <w:highlight w:val="none"/>
              </w:rPr>
            </w:pPr>
            <w:r>
              <w:rPr>
                <w:rFonts w:hint="eastAsia" w:ascii="宋体" w:hAnsi="宋体"/>
                <w:color w:val="auto"/>
                <w:szCs w:val="21"/>
                <w:highlight w:val="none"/>
              </w:rPr>
              <w:t>7.2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7BC5F98A">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☑不允许分包</w:t>
            </w:r>
          </w:p>
          <w:p w14:paraId="7FF3A3FE">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□允许分包</w:t>
            </w:r>
          </w:p>
          <w:p w14:paraId="755877F9">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u w:val="single"/>
                <w:lang w:val="en-US" w:eastAsia="zh-CN"/>
              </w:rPr>
            </w:pPr>
            <w:r>
              <w:rPr>
                <w:rFonts w:hint="eastAsia" w:ascii="宋体" w:hAnsi="宋体"/>
                <w:color w:val="auto"/>
                <w:szCs w:val="21"/>
                <w:highlight w:val="none"/>
                <w:lang w:val="en-US" w:eastAsia="zh-CN"/>
              </w:rPr>
              <w:t>分包内容：</w:t>
            </w:r>
            <w:r>
              <w:rPr>
                <w:rFonts w:hint="eastAsia" w:ascii="宋体" w:hAnsi="宋体"/>
                <w:color w:val="auto"/>
                <w:szCs w:val="21"/>
                <w:highlight w:val="none"/>
                <w:u w:val="single"/>
                <w:lang w:val="en-US" w:eastAsia="zh-CN"/>
              </w:rPr>
              <w:t xml:space="preserve">                                     。</w:t>
            </w:r>
          </w:p>
          <w:p w14:paraId="0D70DCF8">
            <w:pPr>
              <w:pStyle w:val="14"/>
              <w:keepNext w:val="0"/>
              <w:keepLines w:val="0"/>
              <w:pageBreakBefore w:val="0"/>
              <w:widowControl w:val="0"/>
              <w:kinsoku/>
              <w:wordWrap/>
              <w:overflowPunct/>
              <w:topLinePunct w:val="0"/>
              <w:autoSpaceDE/>
              <w:autoSpaceDN/>
              <w:bidi w:val="0"/>
              <w:adjustRightInd/>
              <w:spacing w:line="360" w:lineRule="auto"/>
              <w:ind w:firstLine="420" w:firstLineChars="200"/>
              <w:jc w:val="both"/>
              <w:textAlignment w:val="auto"/>
              <w:rPr>
                <w:rFonts w:hint="eastAsia" w:ascii="宋体" w:hAnsi="宋体"/>
                <w:color w:val="auto"/>
                <w:szCs w:val="21"/>
                <w:highlight w:val="none"/>
                <w:u w:val="single"/>
                <w:lang w:val="en-US" w:eastAsia="zh-CN"/>
              </w:rPr>
            </w:pPr>
            <w:r>
              <w:rPr>
                <w:rFonts w:hint="eastAsia" w:ascii="宋体" w:hAnsi="宋体"/>
                <w:color w:val="auto"/>
                <w:szCs w:val="21"/>
                <w:highlight w:val="none"/>
                <w:lang w:val="en-US" w:eastAsia="zh-CN"/>
              </w:rPr>
              <w:t>分包金额或者比例：</w:t>
            </w:r>
            <w:r>
              <w:rPr>
                <w:rFonts w:hint="eastAsia" w:ascii="宋体" w:hAnsi="宋体"/>
                <w:color w:val="auto"/>
                <w:szCs w:val="21"/>
                <w:highlight w:val="none"/>
                <w:u w:val="single"/>
                <w:lang w:val="en-US" w:eastAsia="zh-CN"/>
              </w:rPr>
              <w:t xml:space="preserve">                                     。</w:t>
            </w:r>
          </w:p>
        </w:tc>
      </w:tr>
      <w:tr w14:paraId="08FCF2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3B395E08">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06AED4C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不组织现场考察</w:t>
            </w:r>
          </w:p>
          <w:p w14:paraId="43A7A09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□组织现场考察：</w:t>
            </w:r>
          </w:p>
          <w:p w14:paraId="643DCD1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u w:val="single"/>
              </w:rPr>
            </w:pPr>
            <w:r>
              <w:rPr>
                <w:rFonts w:hint="eastAsia" w:ascii="宋体" w:hAnsi="宋体"/>
                <w:color w:val="auto"/>
                <w:szCs w:val="21"/>
                <w:highlight w:val="none"/>
              </w:rPr>
              <w:t>集中时间：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，逾期后果自负。集中地点：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7B33440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u w:val="singl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；联系电话：</w:t>
            </w:r>
            <w:r>
              <w:rPr>
                <w:rFonts w:ascii="宋体" w:hAnsi="宋体"/>
                <w:color w:val="auto"/>
                <w:szCs w:val="21"/>
                <w:highlight w:val="none"/>
                <w:u w:val="single"/>
              </w:rPr>
              <w:t xml:space="preserve">                </w:t>
            </w:r>
          </w:p>
          <w:p w14:paraId="06DD4B6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□不组织召开开标前答疑会</w:t>
            </w:r>
          </w:p>
          <w:p w14:paraId="3664211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□组织召开开标前答疑会</w:t>
            </w:r>
          </w:p>
          <w:p w14:paraId="7E05F72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35DAA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vMerge w:val="restart"/>
            <w:tcBorders>
              <w:top w:val="single" w:color="auto" w:sz="4" w:space="0"/>
              <w:left w:val="single" w:color="auto" w:sz="4" w:space="0"/>
              <w:right w:val="single" w:color="auto" w:sz="4" w:space="0"/>
            </w:tcBorders>
            <w:noWrap w:val="0"/>
            <w:vAlign w:val="center"/>
          </w:tcPr>
          <w:p w14:paraId="0503010C">
            <w:pPr>
              <w:spacing w:line="360" w:lineRule="auto"/>
              <w:jc w:val="center"/>
              <w:rPr>
                <w:rFonts w:hint="eastAsia" w:ascii="宋体" w:hAnsi="宋体"/>
                <w:color w:val="auto"/>
                <w:szCs w:val="21"/>
                <w:highlight w:val="none"/>
              </w:rPr>
            </w:pPr>
            <w:bookmarkStart w:id="59" w:name="_13.1"/>
            <w:bookmarkEnd w:id="59"/>
            <w:r>
              <w:rPr>
                <w:rFonts w:hint="eastAsia" w:ascii="宋体" w:hAnsi="宋体"/>
                <w:color w:val="auto"/>
                <w:szCs w:val="21"/>
                <w:highlight w:val="none"/>
              </w:rPr>
              <w:t>13.</w:t>
            </w:r>
            <w:bookmarkStart w:id="60" w:name="_Hlt19632543"/>
            <w:r>
              <w:rPr>
                <w:rFonts w:hint="eastAsia" w:ascii="宋体" w:hAnsi="宋体"/>
                <w:color w:val="auto"/>
                <w:szCs w:val="21"/>
                <w:highlight w:val="none"/>
              </w:rPr>
              <w:t>1</w:t>
            </w:r>
            <w:bookmarkEnd w:id="60"/>
          </w:p>
        </w:tc>
        <w:tc>
          <w:tcPr>
            <w:tcW w:w="8318" w:type="dxa"/>
            <w:tcBorders>
              <w:top w:val="single" w:color="auto" w:sz="4" w:space="0"/>
              <w:left w:val="single" w:color="auto" w:sz="4" w:space="0"/>
              <w:bottom w:val="single" w:color="auto" w:sz="4" w:space="0"/>
              <w:right w:val="single" w:color="auto" w:sz="4" w:space="0"/>
            </w:tcBorders>
            <w:noWrap w:val="0"/>
            <w:vAlign w:val="center"/>
          </w:tcPr>
          <w:p w14:paraId="1D210815">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报价文件：</w:t>
            </w:r>
          </w:p>
          <w:p w14:paraId="1DF575A9">
            <w:pPr>
              <w:numPr>
                <w:ilvl w:val="0"/>
                <w:numId w:val="0"/>
              </w:numPr>
              <w:tabs>
                <w:tab w:val="left" w:pos="459"/>
              </w:tabs>
              <w:snapToGrid w:val="0"/>
              <w:spacing w:line="360" w:lineRule="auto"/>
              <w:ind w:left="420" w:leftChars="0"/>
              <w:jc w:val="left"/>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投标函（格式后附）；</w:t>
            </w:r>
            <w:r>
              <w:rPr>
                <w:rFonts w:hint="eastAsia" w:ascii="宋体" w:hAnsi="宋体"/>
                <w:b/>
                <w:color w:val="auto"/>
                <w:szCs w:val="21"/>
                <w:highlight w:val="none"/>
              </w:rPr>
              <w:t>（必须提供，否则作无效投标处理）</w:t>
            </w:r>
          </w:p>
          <w:p w14:paraId="5026AF8D">
            <w:pPr>
              <w:numPr>
                <w:ilvl w:val="0"/>
                <w:numId w:val="0"/>
              </w:numPr>
              <w:tabs>
                <w:tab w:val="left" w:pos="459"/>
              </w:tabs>
              <w:snapToGrid w:val="0"/>
              <w:spacing w:line="360" w:lineRule="auto"/>
              <w:ind w:left="420" w:leftChars="0"/>
              <w:jc w:val="left"/>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开标一览表（格式后附）； （</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631DBC2">
            <w:pPr>
              <w:numPr>
                <w:ilvl w:val="0"/>
                <w:numId w:val="0"/>
              </w:numPr>
              <w:tabs>
                <w:tab w:val="left" w:pos="459"/>
              </w:tabs>
              <w:snapToGrid w:val="0"/>
              <w:spacing w:line="360" w:lineRule="auto"/>
              <w:ind w:left="420" w:left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3.供应商享受中小企业扶持政策的材料（供应商根据自身响应情况，提供以下任意一项材料以证明自身可享受中小企业扶持政策）：</w:t>
            </w:r>
          </w:p>
          <w:p w14:paraId="579BBC30">
            <w:pPr>
              <w:numPr>
                <w:ilvl w:val="0"/>
                <w:numId w:val="0"/>
              </w:numPr>
              <w:tabs>
                <w:tab w:val="left" w:pos="459"/>
              </w:tabs>
              <w:snapToGrid w:val="0"/>
              <w:spacing w:line="360" w:lineRule="auto"/>
              <w:ind w:left="420" w:left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（1）《中小企业声明函》（格式后附）；</w:t>
            </w:r>
          </w:p>
          <w:p w14:paraId="1D1F1180">
            <w:pPr>
              <w:numPr>
                <w:ilvl w:val="0"/>
                <w:numId w:val="0"/>
              </w:numPr>
              <w:tabs>
                <w:tab w:val="left" w:pos="459"/>
              </w:tabs>
              <w:snapToGrid w:val="0"/>
              <w:spacing w:line="360" w:lineRule="auto"/>
              <w:ind w:left="420" w:left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（2）《残疾人福利性单位声明函》（格式后附）</w:t>
            </w:r>
          </w:p>
          <w:p w14:paraId="7675406A">
            <w:pPr>
              <w:numPr>
                <w:ilvl w:val="0"/>
                <w:numId w:val="0"/>
              </w:numPr>
              <w:tabs>
                <w:tab w:val="left" w:pos="459"/>
              </w:tabs>
              <w:snapToGrid w:val="0"/>
              <w:spacing w:line="360" w:lineRule="auto"/>
              <w:ind w:left="420" w:left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（3）省级以上监狱管理局、戒毒管理局(含新疆生产建设兵团)出具的属于监狱企业的证明文件；</w:t>
            </w:r>
          </w:p>
          <w:p w14:paraId="2F523BC8">
            <w:pPr>
              <w:numPr>
                <w:ilvl w:val="0"/>
                <w:numId w:val="0"/>
              </w:numPr>
              <w:tabs>
                <w:tab w:val="left" w:pos="459"/>
              </w:tabs>
              <w:snapToGrid w:val="0"/>
              <w:spacing w:line="360" w:lineRule="auto"/>
              <w:ind w:left="420" w:left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 《关于符合本国产品标准的声明函》或者财政部会同有关部门规定的有关证明文件；（供应商根据自身响应情况出具）</w:t>
            </w:r>
          </w:p>
          <w:p w14:paraId="0D282316">
            <w:pPr>
              <w:numPr>
                <w:ilvl w:val="0"/>
                <w:numId w:val="0"/>
              </w:numPr>
              <w:tabs>
                <w:tab w:val="left" w:pos="459"/>
              </w:tabs>
              <w:snapToGrid w:val="0"/>
              <w:spacing w:line="360" w:lineRule="auto"/>
              <w:ind w:left="420" w:leftChars="0"/>
              <w:jc w:val="left"/>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投标人针对报价需要说明的其他文件和说明（格式自拟）。</w:t>
            </w:r>
          </w:p>
          <w:p w14:paraId="4CCB5EA1">
            <w:pPr>
              <w:snapToGrid w:val="0"/>
              <w:spacing w:line="360" w:lineRule="auto"/>
              <w:ind w:firstLine="420"/>
              <w:jc w:val="left"/>
              <w:rPr>
                <w:rFonts w:hint="eastAsia" w:ascii="宋体" w:hAnsi="宋体"/>
                <w:color w:val="auto"/>
                <w:szCs w:val="21"/>
                <w:highlight w:val="none"/>
              </w:rPr>
            </w:pPr>
            <w:r>
              <w:rPr>
                <w:rFonts w:hint="eastAsia" w:ascii="宋体" w:hAnsi="宋体"/>
                <w:b/>
                <w:bCs/>
                <w:color w:val="auto"/>
                <w:szCs w:val="21"/>
                <w:highlight w:val="none"/>
              </w:rPr>
              <w:t>注：投标函、开标一览表必须由法定代表人或者委托代理人在规定签章处逐一签字并加盖投标人公章，否则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68DEB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vMerge w:val="continue"/>
            <w:tcBorders>
              <w:left w:val="single" w:color="auto" w:sz="4" w:space="0"/>
              <w:right w:val="single" w:color="auto" w:sz="4" w:space="0"/>
            </w:tcBorders>
            <w:noWrap w:val="0"/>
            <w:vAlign w:val="center"/>
          </w:tcPr>
          <w:p w14:paraId="2EB198B7">
            <w:pPr>
              <w:spacing w:line="360" w:lineRule="auto"/>
              <w:rPr>
                <w:rFonts w:hint="eastAsia" w:ascii="宋体" w:hAnsi="宋体"/>
                <w:color w:val="auto"/>
                <w:szCs w:val="21"/>
                <w:highlight w:val="none"/>
              </w:rPr>
            </w:pPr>
            <w:bookmarkStart w:id="61" w:name="_13.2"/>
            <w:bookmarkEnd w:id="61"/>
          </w:p>
        </w:tc>
        <w:tc>
          <w:tcPr>
            <w:tcW w:w="8318" w:type="dxa"/>
            <w:tcBorders>
              <w:top w:val="single" w:color="auto" w:sz="4" w:space="0"/>
              <w:left w:val="single" w:color="auto" w:sz="4" w:space="0"/>
              <w:bottom w:val="single" w:color="auto" w:sz="4" w:space="0"/>
              <w:right w:val="single" w:color="auto" w:sz="4" w:space="0"/>
            </w:tcBorders>
            <w:noWrap w:val="0"/>
            <w:vAlign w:val="center"/>
          </w:tcPr>
          <w:p w14:paraId="77079992">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资格证明文件</w:t>
            </w:r>
          </w:p>
          <w:p w14:paraId="0D9608E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投标人为法人或者其他组织的，提供营业执照等证明文件</w:t>
            </w:r>
            <w:r>
              <w:rPr>
                <w:rFonts w:hint="eastAsia" w:ascii="宋体" w:hAnsi="宋体" w:cs="宋体"/>
                <w:color w:val="auto"/>
                <w:szCs w:val="21"/>
                <w:highlight w:val="none"/>
              </w:rPr>
              <w:t>（如营业执照或者事业单位法人证书或者</w:t>
            </w:r>
            <w:r>
              <w:rPr>
                <w:rStyle w:val="77"/>
                <w:color w:val="auto"/>
                <w:sz w:val="21"/>
                <w:szCs w:val="21"/>
                <w:highlight w:val="none"/>
              </w:rPr>
              <w:t>执业许可证</w:t>
            </w:r>
            <w:r>
              <w:rPr>
                <w:rFonts w:hint="eastAsia" w:ascii="宋体" w:hAnsi="宋体" w:cs="宋体"/>
                <w:color w:val="auto"/>
                <w:szCs w:val="21"/>
                <w:highlight w:val="none"/>
              </w:rPr>
              <w:t>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0BFEF1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投标人依法缴纳税收的相关材料（</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月内</w:t>
            </w:r>
            <w:r>
              <w:rPr>
                <w:rFonts w:hint="eastAsia" w:ascii="宋体" w:hAnsi="宋体" w:cs="宋体"/>
                <w:color w:val="auto"/>
                <w:szCs w:val="21"/>
                <w:highlight w:val="none"/>
                <w:lang w:eastAsia="zh-CN"/>
              </w:rPr>
              <w:t>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A4A70D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投标人依法缴纳社会保障资金的相关材料[</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月连续</w:t>
            </w:r>
            <w:r>
              <w:rPr>
                <w:rFonts w:hint="eastAsia" w:ascii="宋体" w:hAnsi="宋体" w:cs="宋体"/>
                <w:color w:val="auto"/>
                <w:szCs w:val="21"/>
                <w:highlight w:val="none"/>
                <w:lang w:val="en-US" w:eastAsia="zh-CN"/>
              </w:rPr>
              <w:t>任意1</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C6B240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投标人财务状况报告[</w:t>
            </w:r>
            <w:r>
              <w:rPr>
                <w:rFonts w:hint="eastAsia" w:ascii="宋体" w:hAnsi="宋体" w:cs="宋体"/>
                <w:color w:val="auto"/>
                <w:szCs w:val="21"/>
                <w:highlight w:val="none"/>
                <w:u w:val="single"/>
                <w:lang w:val="en-US" w:eastAsia="zh-CN"/>
              </w:rPr>
              <w:t>2025</w:t>
            </w:r>
            <w:r>
              <w:rPr>
                <w:rFonts w:hint="eastAsia" w:ascii="宋体" w:hAnsi="宋体" w:cs="宋体"/>
                <w:color w:val="auto"/>
                <w:szCs w:val="21"/>
                <w:highlight w:val="none"/>
              </w:rPr>
              <w:t>年财务状况报告复印件，供应商是法人的，应提供经审计的财务报告（包括“四表一注”，即资产负债表、利润表、现金流量表、所有者权益变动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四表一注”，即资产负债表、利润表、现金流量表</w:t>
            </w:r>
            <w:r>
              <w:rPr>
                <w:rFonts w:hint="eastAsia" w:ascii="宋体" w:hAnsi="宋体"/>
                <w:color w:val="auto"/>
                <w:szCs w:val="21"/>
                <w:highlight w:val="none"/>
              </w:rPr>
              <w:t>、所有者权益变动表</w:t>
            </w:r>
            <w:r>
              <w:rPr>
                <w:rFonts w:hint="eastAsia" w:ascii="宋体" w:hAnsi="宋体" w:cs="宋体"/>
                <w:color w:val="auto"/>
                <w:szCs w:val="21"/>
                <w:highlight w:val="none"/>
              </w:rPr>
              <w:t>及附注，属于小微企业的无须提供现金流量表)或者银行出具的资信证明（注明有效期的，应在有效期内；未注明有效期的，出具时间至投标截止时间不超过一年）]</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60E2C9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投标人直接控股、管理关系信息表（格式后附）；（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AD7160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投标声明（格式后附）；（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A098AA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联合体协议书（格式后附）；（</w:t>
            </w:r>
            <w:r>
              <w:rPr>
                <w:rFonts w:hint="eastAsia" w:ascii="宋体" w:hAnsi="宋体"/>
                <w:b/>
                <w:color w:val="auto"/>
                <w:szCs w:val="21"/>
                <w:highlight w:val="none"/>
              </w:rPr>
              <w:t>联合体投标时必须提供，否则作无效投标处理</w:t>
            </w:r>
            <w:r>
              <w:rPr>
                <w:rFonts w:hint="eastAsia" w:ascii="宋体" w:hAnsi="宋体"/>
                <w:color w:val="auto"/>
                <w:szCs w:val="21"/>
                <w:highlight w:val="none"/>
              </w:rPr>
              <w:t>）</w:t>
            </w:r>
          </w:p>
          <w:p w14:paraId="59A8176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（采购人或采购代理机构根据招标公告对应的特定资格要求及特定条件设置投标人提供的资格证明材料）； （</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D4CD51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除招标文件规定必须提供以外，投标人认为需要提供的其他证明材料。</w:t>
            </w:r>
          </w:p>
          <w:p w14:paraId="79BE83AF">
            <w:pPr>
              <w:keepNext w:val="0"/>
              <w:keepLines w:val="0"/>
              <w:pageBreakBefore w:val="0"/>
              <w:widowControl w:val="0"/>
              <w:kinsoku/>
              <w:wordWrap/>
              <w:overflowPunct/>
              <w:topLinePunct w:val="0"/>
              <w:autoSpaceDE/>
              <w:autoSpaceDN/>
              <w:bidi w:val="0"/>
              <w:adjustRightInd/>
              <w:snapToGrid w:val="0"/>
              <w:spacing w:line="360" w:lineRule="auto"/>
              <w:ind w:left="413" w:firstLine="420" w:firstLineChars="200"/>
              <w:jc w:val="left"/>
              <w:textAlignment w:val="auto"/>
              <w:rPr>
                <w:rFonts w:hint="eastAsia" w:ascii="宋体" w:hAnsi="宋体"/>
                <w:color w:val="auto"/>
                <w:szCs w:val="21"/>
                <w:highlight w:val="none"/>
              </w:rPr>
            </w:pPr>
          </w:p>
          <w:p w14:paraId="045B5170">
            <w:pPr>
              <w:snapToGrid w:val="0"/>
              <w:spacing w:line="360" w:lineRule="auto"/>
              <w:jc w:val="left"/>
              <w:rPr>
                <w:rFonts w:hint="eastAsia" w:ascii="宋体" w:hAnsi="宋体" w:cs="Courier New"/>
                <w:b/>
                <w:color w:val="auto"/>
                <w:szCs w:val="21"/>
                <w:highlight w:val="none"/>
              </w:rPr>
            </w:pPr>
            <w:r>
              <w:rPr>
                <w:rFonts w:hint="eastAsia" w:ascii="宋体" w:hAnsi="宋体"/>
                <w:b/>
                <w:bCs/>
                <w:color w:val="auto"/>
                <w:szCs w:val="21"/>
                <w:highlight w:val="none"/>
              </w:rPr>
              <w:t>注：1.以上标明“必须提供”的材料属于复印件的，必须加盖投标人公章，否则</w:t>
            </w:r>
            <w:r>
              <w:rPr>
                <w:rFonts w:hint="eastAsia" w:ascii="宋体" w:hAnsi="宋体" w:cs="Courier New"/>
                <w:b/>
                <w:color w:val="auto"/>
                <w:szCs w:val="21"/>
                <w:highlight w:val="none"/>
              </w:rPr>
              <w:t>作无效投标处理。</w:t>
            </w:r>
          </w:p>
          <w:p w14:paraId="0A3611C7">
            <w:pPr>
              <w:snapToGrid w:val="0"/>
              <w:spacing w:line="360" w:lineRule="auto"/>
              <w:ind w:firstLine="422" w:firstLineChars="200"/>
              <w:jc w:val="left"/>
              <w:rPr>
                <w:rFonts w:hint="eastAsia" w:ascii="宋体" w:hAnsi="宋体"/>
                <w:b/>
                <w:bCs/>
                <w:color w:val="auto"/>
                <w:szCs w:val="21"/>
                <w:highlight w:val="none"/>
              </w:rPr>
            </w:pPr>
            <w:r>
              <w:rPr>
                <w:rFonts w:hint="eastAsia" w:ascii="宋体" w:hAnsi="宋体" w:cs="Courier New"/>
                <w:b/>
                <w:color w:val="auto"/>
                <w:szCs w:val="21"/>
                <w:highlight w:val="none"/>
              </w:rPr>
              <w:t>2.</w:t>
            </w:r>
            <w:r>
              <w:rPr>
                <w:rFonts w:hint="eastAsia" w:ascii="宋体" w:hAnsi="宋体"/>
                <w:b/>
                <w:bCs/>
                <w:color w:val="auto"/>
                <w:szCs w:val="21"/>
                <w:highlight w:val="none"/>
              </w:rPr>
              <w:t>投标声明必须由法定代表人在规定签章处签字并加盖投标人公章，否则作无效投标处理。</w:t>
            </w:r>
          </w:p>
          <w:p w14:paraId="7BC0834C">
            <w:pPr>
              <w:snapToGrid w:val="0"/>
              <w:spacing w:line="360" w:lineRule="auto"/>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3.投标人直接控股、管理关系信息表必须由法定代表人或者委托代理人在规定签章处签字并加盖投标人公章，否则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p w14:paraId="358C18A3">
            <w:pPr>
              <w:snapToGrid w:val="0"/>
              <w:spacing w:line="360" w:lineRule="auto"/>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4.联合体投标时，第1-5项资格证明文件联合体各方均必须分别提供，联合体各方分别盖章和签字，否则投标文件按无效响应处理。</w:t>
            </w:r>
          </w:p>
        </w:tc>
      </w:tr>
      <w:tr w14:paraId="3C515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vMerge w:val="continue"/>
            <w:tcBorders>
              <w:left w:val="single" w:color="auto" w:sz="4" w:space="0"/>
              <w:right w:val="single" w:color="auto" w:sz="4" w:space="0"/>
            </w:tcBorders>
            <w:noWrap w:val="0"/>
            <w:vAlign w:val="center"/>
          </w:tcPr>
          <w:p w14:paraId="337477E5">
            <w:pPr>
              <w:spacing w:line="360" w:lineRule="auto"/>
              <w:rPr>
                <w:rFonts w:hint="eastAsia" w:ascii="宋体" w:hAnsi="宋体"/>
                <w:color w:val="auto"/>
                <w:szCs w:val="21"/>
                <w:highlight w:val="none"/>
              </w:rPr>
            </w:pPr>
            <w:bookmarkStart w:id="62" w:name="_13.3"/>
            <w:bookmarkEnd w:id="62"/>
          </w:p>
        </w:tc>
        <w:tc>
          <w:tcPr>
            <w:tcW w:w="8318" w:type="dxa"/>
            <w:tcBorders>
              <w:top w:val="single" w:color="auto" w:sz="4" w:space="0"/>
              <w:left w:val="single" w:color="auto" w:sz="4" w:space="0"/>
              <w:bottom w:val="single" w:color="auto" w:sz="4" w:space="0"/>
              <w:right w:val="single" w:color="auto" w:sz="4" w:space="0"/>
            </w:tcBorders>
            <w:noWrap w:val="0"/>
            <w:vAlign w:val="center"/>
          </w:tcPr>
          <w:p w14:paraId="0E022F01">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商务文件：</w:t>
            </w:r>
          </w:p>
          <w:p w14:paraId="69211AC6">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36EAA82">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2.投标保证金提交凭证；（</w:t>
            </w:r>
            <w:r>
              <w:rPr>
                <w:rFonts w:hint="eastAsia"/>
                <w:b/>
                <w:bCs/>
                <w:color w:val="auto"/>
                <w:highlight w:val="none"/>
              </w:rPr>
              <w:t>如要求提交则必须提供</w:t>
            </w:r>
            <w:r>
              <w:rPr>
                <w:rFonts w:hint="eastAsia" w:ascii="宋体" w:hAnsi="宋体"/>
                <w:b/>
                <w:color w:val="auto"/>
                <w:szCs w:val="21"/>
                <w:highlight w:val="none"/>
              </w:rPr>
              <w:t>，否则作无效投标处理</w:t>
            </w:r>
            <w:r>
              <w:rPr>
                <w:rFonts w:hint="eastAsia" w:ascii="宋体" w:hAnsi="宋体"/>
                <w:color w:val="auto"/>
                <w:szCs w:val="21"/>
                <w:highlight w:val="none"/>
              </w:rPr>
              <w:t>）</w:t>
            </w:r>
          </w:p>
          <w:p w14:paraId="3E7F2C4E">
            <w:pPr>
              <w:snapToGrid w:val="0"/>
              <w:spacing w:line="360" w:lineRule="auto"/>
              <w:ind w:left="413"/>
              <w:jc w:val="left"/>
              <w:rPr>
                <w:rFonts w:ascii="宋体" w:hAnsi="宋体"/>
                <w:color w:val="auto"/>
                <w:szCs w:val="21"/>
                <w:highlight w:val="none"/>
              </w:rPr>
            </w:pPr>
            <w:r>
              <w:rPr>
                <w:rFonts w:hint="eastAsia" w:ascii="宋体" w:hAnsi="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BCCE83C">
            <w:pPr>
              <w:snapToGrid w:val="0"/>
              <w:spacing w:line="360" w:lineRule="auto"/>
              <w:ind w:left="413"/>
              <w:jc w:val="left"/>
              <w:rPr>
                <w:rFonts w:ascii="宋体" w:hAnsi="宋体"/>
                <w:color w:val="auto"/>
                <w:szCs w:val="21"/>
                <w:highlight w:val="none"/>
              </w:rPr>
            </w:pPr>
            <w:r>
              <w:rPr>
                <w:rFonts w:hint="eastAsia" w:ascii="宋体" w:hAnsi="宋体"/>
                <w:color w:val="auto"/>
                <w:szCs w:val="21"/>
                <w:highlight w:val="none"/>
              </w:rPr>
              <w:t>4.法定代表人授权委托书及委托代理人有效身份证正反面复印件（格式后附）；（</w:t>
            </w:r>
            <w:r>
              <w:rPr>
                <w:rFonts w:hint="eastAsia" w:ascii="宋体" w:hAnsi="宋体"/>
                <w:b/>
                <w:color w:val="auto"/>
                <w:szCs w:val="21"/>
                <w:highlight w:val="none"/>
              </w:rPr>
              <w:t>委托时必须提供，否则作无效投标处理</w:t>
            </w:r>
            <w:r>
              <w:rPr>
                <w:rFonts w:hint="eastAsia" w:ascii="宋体" w:hAnsi="宋体"/>
                <w:color w:val="auto"/>
                <w:szCs w:val="21"/>
                <w:highlight w:val="none"/>
              </w:rPr>
              <w:t>）</w:t>
            </w:r>
          </w:p>
          <w:p w14:paraId="657CC4B0">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商务条款偏离表（格式后附）；（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F90363B">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.售后服务承诺（格式自拟）；（</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2C4FA18">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.投标人情况介绍（格式自拟）；</w:t>
            </w:r>
          </w:p>
          <w:p w14:paraId="2FDCF2B6">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8</w:t>
            </w:r>
            <w:r>
              <w:rPr>
                <w:rFonts w:hint="eastAsia" w:ascii="宋体" w:hAnsi="宋体"/>
                <w:color w:val="auto"/>
                <w:szCs w:val="21"/>
                <w:highlight w:val="none"/>
              </w:rPr>
              <w:t>.联合体协议书（格式后附）；（</w:t>
            </w:r>
            <w:r>
              <w:rPr>
                <w:rFonts w:hint="eastAsia" w:ascii="宋体" w:hAnsi="宋体"/>
                <w:b/>
                <w:color w:val="auto"/>
                <w:szCs w:val="21"/>
                <w:highlight w:val="none"/>
              </w:rPr>
              <w:t>联合体投标时必须提供，否则作无效投标处理</w:t>
            </w:r>
            <w:r>
              <w:rPr>
                <w:rFonts w:hint="eastAsia" w:ascii="宋体" w:hAnsi="宋体"/>
                <w:color w:val="auto"/>
                <w:szCs w:val="21"/>
                <w:highlight w:val="none"/>
              </w:rPr>
              <w:t>）</w:t>
            </w:r>
          </w:p>
          <w:p w14:paraId="6AECD923">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9</w:t>
            </w:r>
            <w:r>
              <w:rPr>
                <w:rFonts w:hint="eastAsia" w:ascii="宋体" w:hAnsi="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1408244D">
            <w:pPr>
              <w:snapToGri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注： 1.法定代表人授权委托书必须由法定代表人及委托代理人签字，并加盖投标人公章，否则作无效投标处理。</w:t>
            </w:r>
          </w:p>
          <w:p w14:paraId="2DA2C514">
            <w:pPr>
              <w:snapToGrid w:val="0"/>
              <w:spacing w:line="360" w:lineRule="auto"/>
              <w:ind w:firstLine="422" w:firstLineChars="200"/>
              <w:jc w:val="left"/>
              <w:rPr>
                <w:rFonts w:hint="eastAsia" w:ascii="宋体" w:hAnsi="宋体" w:cs="Courier New"/>
                <w:b/>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以上标明“必须提供”的材料属于复印件的，必须加盖投标人公章，否则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4093C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vMerge w:val="continue"/>
            <w:tcBorders>
              <w:left w:val="single" w:color="auto" w:sz="4" w:space="0"/>
              <w:bottom w:val="single" w:color="auto" w:sz="4" w:space="0"/>
              <w:right w:val="single" w:color="auto" w:sz="4" w:space="0"/>
            </w:tcBorders>
            <w:noWrap w:val="0"/>
            <w:vAlign w:val="center"/>
          </w:tcPr>
          <w:p w14:paraId="74657FB4">
            <w:pPr>
              <w:spacing w:line="360" w:lineRule="auto"/>
              <w:rPr>
                <w:rFonts w:hint="eastAsia" w:ascii="宋体" w:hAnsi="宋体"/>
                <w:color w:val="auto"/>
                <w:szCs w:val="21"/>
                <w:highlight w:val="none"/>
              </w:rPr>
            </w:pPr>
            <w:bookmarkStart w:id="63" w:name="_13.4"/>
            <w:bookmarkEnd w:id="63"/>
          </w:p>
        </w:tc>
        <w:tc>
          <w:tcPr>
            <w:tcW w:w="8318" w:type="dxa"/>
            <w:tcBorders>
              <w:top w:val="single" w:color="auto" w:sz="4" w:space="0"/>
              <w:left w:val="single" w:color="auto" w:sz="4" w:space="0"/>
              <w:bottom w:val="single" w:color="auto" w:sz="4" w:space="0"/>
              <w:right w:val="single" w:color="auto" w:sz="4" w:space="0"/>
            </w:tcBorders>
            <w:noWrap w:val="0"/>
            <w:vAlign w:val="center"/>
          </w:tcPr>
          <w:p w14:paraId="040390EA">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技术文件：</w:t>
            </w:r>
          </w:p>
          <w:p w14:paraId="22C112CE">
            <w:pPr>
              <w:snapToGrid w:val="0"/>
              <w:spacing w:line="360" w:lineRule="auto"/>
              <w:ind w:left="420"/>
              <w:jc w:val="left"/>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.服务需求偏离表（格式后附）；（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AD31B5A">
            <w:pPr>
              <w:snapToGrid w:val="0"/>
              <w:spacing w:line="360" w:lineRule="auto"/>
              <w:ind w:left="420"/>
              <w:jc w:val="left"/>
              <w:rPr>
                <w:rFonts w:hint="eastAsia" w:ascii="宋体" w:hAnsi="宋体"/>
                <w:color w:val="auto"/>
                <w:szCs w:val="21"/>
                <w:highlight w:val="yellow"/>
              </w:rPr>
            </w:pPr>
            <w:r>
              <w:rPr>
                <w:rFonts w:ascii="宋体" w:hAnsi="宋体"/>
                <w:color w:val="auto"/>
                <w:szCs w:val="21"/>
                <w:highlight w:val="none"/>
              </w:rPr>
              <w:t>2</w:t>
            </w:r>
            <w:r>
              <w:rPr>
                <w:rFonts w:hint="eastAsia" w:ascii="宋体" w:hAnsi="宋体"/>
                <w:color w:val="auto"/>
                <w:szCs w:val="21"/>
                <w:highlight w:val="none"/>
              </w:rPr>
              <w:t>.服务方案（格式自拟）【项目前期准备、项目实施计划</w:t>
            </w:r>
            <w:r>
              <w:rPr>
                <w:rFonts w:hint="eastAsia" w:ascii="宋体" w:hAnsi="宋体"/>
                <w:color w:val="auto"/>
                <w:szCs w:val="21"/>
                <w:highlight w:val="none"/>
                <w:lang w:eastAsia="zh-CN"/>
              </w:rPr>
              <w:t>、选购产品的品牌型号列表、</w:t>
            </w:r>
            <w:r>
              <w:rPr>
                <w:rFonts w:hint="eastAsia" w:ascii="宋体" w:hAnsi="宋体"/>
                <w:color w:val="auto"/>
                <w:szCs w:val="21"/>
                <w:highlight w:val="none"/>
              </w:rPr>
              <w:t>人员构成、技术服务、</w:t>
            </w:r>
            <w:r>
              <w:rPr>
                <w:rFonts w:hint="eastAsia" w:ascii="宋体" w:hAnsi="宋体"/>
                <w:color w:val="auto"/>
                <w:szCs w:val="21"/>
                <w:highlight w:val="none"/>
                <w:lang w:eastAsia="zh-CN"/>
              </w:rPr>
              <w:t>使用</w:t>
            </w:r>
            <w:r>
              <w:rPr>
                <w:rFonts w:hint="eastAsia" w:ascii="宋体" w:hAnsi="宋体"/>
                <w:color w:val="auto"/>
                <w:szCs w:val="21"/>
                <w:highlight w:val="none"/>
              </w:rPr>
              <w:t>培训</w:t>
            </w:r>
            <w:r>
              <w:rPr>
                <w:rFonts w:hint="eastAsia" w:ascii="宋体" w:hAnsi="宋体"/>
                <w:color w:val="auto"/>
                <w:szCs w:val="21"/>
                <w:highlight w:val="none"/>
                <w:lang w:eastAsia="zh-CN"/>
              </w:rPr>
              <w:t>等内容</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8D751B9">
            <w:pPr>
              <w:shd w:val="clear" w:color="auto" w:fill="auto"/>
              <w:snapToGrid w:val="0"/>
              <w:spacing w:line="360" w:lineRule="auto"/>
              <w:ind w:left="420"/>
              <w:jc w:val="left"/>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.项目实施人员一览表（格式后附）；（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2C3E1937">
            <w:pPr>
              <w:shd w:val="clear" w:color="auto" w:fill="auto"/>
              <w:snapToGrid w:val="0"/>
              <w:spacing w:line="360" w:lineRule="auto"/>
              <w:ind w:left="420"/>
              <w:jc w:val="left"/>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.投标人对本项目的合理化建议和改进措施（格式自拟）；</w:t>
            </w:r>
          </w:p>
          <w:p w14:paraId="0C255B73">
            <w:pPr>
              <w:shd w:val="clear" w:color="auto" w:fill="auto"/>
              <w:snapToGrid w:val="0"/>
              <w:spacing w:line="360" w:lineRule="auto"/>
              <w:ind w:left="420"/>
              <w:jc w:val="left"/>
              <w:rPr>
                <w:rFonts w:hint="eastAsia" w:ascii="宋体" w:hAnsi="宋体"/>
                <w:bCs/>
                <w:color w:val="auto"/>
                <w:szCs w:val="21"/>
                <w:highlight w:val="none"/>
              </w:rPr>
            </w:pPr>
            <w:r>
              <w:rPr>
                <w:rFonts w:ascii="宋体" w:hAnsi="宋体"/>
                <w:color w:val="auto"/>
                <w:szCs w:val="21"/>
                <w:highlight w:val="none"/>
              </w:rPr>
              <w:t>5</w:t>
            </w:r>
            <w:r>
              <w:rPr>
                <w:rFonts w:hint="eastAsia" w:ascii="宋体" w:hAnsi="宋体"/>
                <w:color w:val="auto"/>
                <w:szCs w:val="21"/>
                <w:highlight w:val="none"/>
              </w:rPr>
              <w:t>.除招标文件规定必须提供以外，投标人需要说明的其他文件和说明（格式自拟）。</w:t>
            </w:r>
          </w:p>
          <w:p w14:paraId="7E1858B6">
            <w:pPr>
              <w:snapToGri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注：以上标明“必须提供”的材料属于复印件的，必须加盖投标人公章，否则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6C586A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4B831419">
            <w:pPr>
              <w:spacing w:line="360" w:lineRule="auto"/>
              <w:jc w:val="center"/>
              <w:rPr>
                <w:rFonts w:hint="eastAsia" w:ascii="宋体" w:hAnsi="宋体"/>
                <w:color w:val="auto"/>
                <w:szCs w:val="21"/>
                <w:highlight w:val="none"/>
              </w:rPr>
            </w:pPr>
            <w:bookmarkStart w:id="64" w:name="_13.5"/>
            <w:bookmarkEnd w:id="64"/>
            <w:bookmarkStart w:id="65" w:name="_16.2"/>
            <w:bookmarkEnd w:id="65"/>
            <w:r>
              <w:rPr>
                <w:rFonts w:hint="eastAsia" w:ascii="宋体" w:hAnsi="宋体"/>
                <w:color w:val="auto"/>
                <w:szCs w:val="21"/>
                <w:highlight w:val="none"/>
              </w:rPr>
              <w:t>16</w:t>
            </w:r>
            <w:bookmarkStart w:id="66" w:name="_Hlt19194067"/>
            <w:bookmarkStart w:id="67" w:name="_Hlt19693759"/>
            <w:bookmarkStart w:id="68" w:name="_Hlt19194066"/>
            <w:bookmarkStart w:id="69" w:name="_Hlt19693758"/>
            <w:r>
              <w:rPr>
                <w:rFonts w:hint="eastAsia" w:ascii="宋体" w:hAnsi="宋体"/>
                <w:color w:val="auto"/>
                <w:szCs w:val="21"/>
                <w:highlight w:val="none"/>
              </w:rPr>
              <w:t>.</w:t>
            </w:r>
            <w:bookmarkEnd w:id="66"/>
            <w:bookmarkEnd w:id="67"/>
            <w:bookmarkEnd w:id="68"/>
            <w:bookmarkEnd w:id="69"/>
            <w:r>
              <w:rPr>
                <w:rFonts w:hint="eastAsia" w:ascii="宋体" w:hAnsi="宋体"/>
                <w:color w:val="auto"/>
                <w:szCs w:val="21"/>
                <w:highlight w:val="none"/>
              </w:rPr>
              <w:t>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4295729C">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b/>
                <w:color w:val="auto"/>
                <w:szCs w:val="21"/>
                <w:highlight w:val="none"/>
              </w:rPr>
            </w:pPr>
            <w:r>
              <w:rPr>
                <w:rFonts w:hint="eastAsia" w:ascii="宋体" w:hAnsi="宋体"/>
                <w:color w:val="auto"/>
                <w:szCs w:val="21"/>
                <w:highlight w:val="none"/>
              </w:rPr>
              <w:t>投标报价是履行合同的最终价格，</w:t>
            </w:r>
            <w:r>
              <w:rPr>
                <w:rFonts w:hint="eastAsia" w:ascii="宋体" w:hAnsi="宋体" w:cs="宋体"/>
                <w:color w:val="auto"/>
                <w:szCs w:val="21"/>
                <w:highlight w:val="none"/>
              </w:rPr>
              <w:t>必须包含满足本次投标全部采购需求所应提供的服务，以及伴随的货物和工程（如有）的价格</w:t>
            </w:r>
            <w:r>
              <w:rPr>
                <w:rFonts w:hint="eastAsia" w:ascii="宋体" w:hAnsi="宋体" w:cs="宋体"/>
                <w:color w:val="auto"/>
                <w:szCs w:val="21"/>
                <w:highlight w:val="none"/>
                <w:lang w:val="en-US" w:eastAsia="zh-CN"/>
              </w:rPr>
              <w:t>及其配套</w:t>
            </w:r>
            <w:r>
              <w:rPr>
                <w:rFonts w:hint="eastAsia" w:ascii="宋体" w:hAnsi="宋体" w:cs="宋体"/>
                <w:color w:val="auto"/>
                <w:szCs w:val="21"/>
                <w:highlight w:val="none"/>
              </w:rPr>
              <w:t>货物、工程的成本、运输（含保险）、安装（如有）、调试、检验、技术服务、培训、税费等所有费用。</w:t>
            </w:r>
            <w:r>
              <w:rPr>
                <w:rFonts w:hint="eastAsia" w:ascii="宋体" w:hAnsi="宋体"/>
                <w:b/>
                <w:color w:val="auto"/>
                <w:szCs w:val="21"/>
                <w:highlight w:val="none"/>
              </w:rPr>
              <w:t>（采购需求另有约定的，从其约定。）</w:t>
            </w:r>
          </w:p>
        </w:tc>
      </w:tr>
      <w:tr w14:paraId="1BEC1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2E0A3009">
            <w:pPr>
              <w:spacing w:line="360" w:lineRule="auto"/>
              <w:jc w:val="center"/>
              <w:rPr>
                <w:rFonts w:hint="eastAsia" w:ascii="宋体" w:hAnsi="宋体"/>
                <w:color w:val="auto"/>
                <w:szCs w:val="21"/>
                <w:highlight w:val="none"/>
              </w:rPr>
            </w:pPr>
            <w:bookmarkStart w:id="70" w:name="_17.1"/>
            <w:bookmarkEnd w:id="70"/>
            <w:r>
              <w:rPr>
                <w:rFonts w:hint="eastAsia" w:ascii="宋体" w:hAnsi="宋体"/>
                <w:color w:val="auto"/>
                <w:szCs w:val="21"/>
                <w:highlight w:val="none"/>
              </w:rPr>
              <w:t>17.</w:t>
            </w:r>
            <w:r>
              <w:rPr>
                <w:rFonts w:ascii="宋体" w:hAnsi="宋体"/>
                <w:color w:val="auto"/>
                <w:szCs w:val="21"/>
                <w:highlight w:val="none"/>
              </w:rPr>
              <w:t>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548E5139">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投标有效期：自投标截止之日起</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90</w:t>
            </w:r>
            <w:r>
              <w:rPr>
                <w:rFonts w:ascii="宋体" w:hAnsi="宋体"/>
                <w:color w:val="auto"/>
                <w:szCs w:val="21"/>
                <w:highlight w:val="none"/>
                <w:u w:val="single"/>
              </w:rPr>
              <w:t xml:space="preserve"> </w:t>
            </w:r>
            <w:r>
              <w:rPr>
                <w:rFonts w:hint="eastAsia" w:ascii="宋体" w:hAnsi="宋体"/>
                <w:color w:val="auto"/>
                <w:szCs w:val="21"/>
                <w:highlight w:val="none"/>
              </w:rPr>
              <w:t>日。</w:t>
            </w:r>
          </w:p>
        </w:tc>
      </w:tr>
      <w:tr w14:paraId="3A1F66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73B05EDF">
            <w:pPr>
              <w:spacing w:line="360" w:lineRule="auto"/>
              <w:jc w:val="center"/>
              <w:rPr>
                <w:rFonts w:hint="eastAsia" w:ascii="宋体" w:hAnsi="宋体"/>
                <w:color w:val="auto"/>
                <w:szCs w:val="21"/>
                <w:highlight w:val="none"/>
              </w:rPr>
            </w:pPr>
            <w:bookmarkStart w:id="71" w:name="_18"/>
            <w:bookmarkEnd w:id="71"/>
            <w:r>
              <w:rPr>
                <w:rFonts w:hint="eastAsia" w:ascii="宋体" w:hAnsi="宋体"/>
                <w:color w:val="auto"/>
                <w:szCs w:val="21"/>
                <w:highlight w:val="none"/>
              </w:rPr>
              <w:t>18</w:t>
            </w:r>
            <w:r>
              <w:rPr>
                <w:rFonts w:ascii="宋体" w:hAnsi="宋体"/>
                <w:color w:val="auto"/>
                <w:szCs w:val="21"/>
                <w:highlight w:val="none"/>
              </w:rPr>
              <w:t>.1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6F45AA15">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□本项目不收取投标保证金。</w:t>
            </w:r>
          </w:p>
          <w:p w14:paraId="094161AC">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本项目收取投标保证金，具体规定如下：</w:t>
            </w:r>
          </w:p>
          <w:p w14:paraId="5D170ECF">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eastAsia="宋体"/>
                <w:b/>
                <w:bCs/>
                <w:color w:val="auto"/>
                <w:szCs w:val="21"/>
                <w:highlight w:val="none"/>
                <w:lang w:eastAsia="zh-CN"/>
              </w:rPr>
            </w:pPr>
            <w:r>
              <w:rPr>
                <w:rFonts w:hint="eastAsia" w:ascii="宋体" w:hAnsi="宋体"/>
                <w:color w:val="auto"/>
                <w:szCs w:val="21"/>
                <w:highlight w:val="none"/>
              </w:rPr>
              <w:t>投标保证金的金额：</w:t>
            </w:r>
            <w:r>
              <w:rPr>
                <w:rFonts w:hint="eastAsia" w:ascii="宋体" w:hAnsi="宋体"/>
                <w:b/>
                <w:bCs/>
                <w:color w:val="auto"/>
                <w:szCs w:val="21"/>
                <w:highlight w:val="none"/>
              </w:rPr>
              <w:t>人民币3万元</w:t>
            </w:r>
            <w:r>
              <w:rPr>
                <w:rFonts w:hint="eastAsia" w:ascii="宋体" w:hAnsi="宋体"/>
                <w:b/>
                <w:bCs/>
                <w:color w:val="auto"/>
                <w:szCs w:val="21"/>
                <w:highlight w:val="none"/>
                <w:lang w:eastAsia="zh-CN"/>
              </w:rPr>
              <w:t>整</w:t>
            </w:r>
          </w:p>
          <w:p w14:paraId="4D7AEBFC">
            <w:pPr>
              <w:keepNext w:val="0"/>
              <w:keepLines w:val="0"/>
              <w:pageBreakBefore w:val="0"/>
              <w:widowControl w:val="0"/>
              <w:kinsoku/>
              <w:wordWrap/>
              <w:overflowPunct/>
              <w:topLinePunct w:val="0"/>
              <w:bidi w:val="0"/>
              <w:adjustRightInd/>
              <w:spacing w:line="360" w:lineRule="auto"/>
              <w:ind w:firstLine="420" w:firstLineChars="200"/>
              <w:textAlignment w:val="auto"/>
              <w:rPr>
                <w:rFonts w:cs="Times New Roman"/>
                <w:b/>
                <w:bCs/>
                <w:color w:val="auto"/>
                <w:highlight w:val="none"/>
              </w:rPr>
            </w:pPr>
            <w:r>
              <w:rPr>
                <w:rFonts w:hint="eastAsia"/>
                <w:color w:val="auto"/>
                <w:kern w:val="0"/>
                <w:highlight w:val="none"/>
              </w:rPr>
              <w:t>投标保证金的交纳方式：</w:t>
            </w:r>
            <w:r>
              <w:rPr>
                <w:rFonts w:hint="eastAsia"/>
                <w:color w:val="auto"/>
                <w:szCs w:val="24"/>
                <w:highlight w:val="none"/>
              </w:rPr>
              <w:t>支票、汇票、本票、银行转账或者金融机构、担保机构出具的保函（含电子保函）</w:t>
            </w:r>
            <w:r>
              <w:rPr>
                <w:rFonts w:hint="eastAsia"/>
                <w:color w:val="auto"/>
                <w:kern w:val="0"/>
                <w:highlight w:val="none"/>
              </w:rPr>
              <w:t>，禁止采用现钞方式。采用银行转账方式的，在投标截止时间前交至指定账户并且到账【</w:t>
            </w:r>
            <w:r>
              <w:rPr>
                <w:rFonts w:hint="eastAsia" w:ascii="宋体" w:hAnsi="宋体"/>
                <w:color w:val="auto"/>
                <w:kern w:val="0"/>
                <w:szCs w:val="21"/>
                <w:highlight w:val="none"/>
                <w:u w:val="single"/>
              </w:rPr>
              <w:t>开户名称：中资国际工程咨询集团有限责任公司广西分公司，开户银行：招商银行南宁分行东葛路支行，银行账号：771901372110211</w:t>
            </w:r>
            <w:r>
              <w:rPr>
                <w:rFonts w:hint="eastAsia"/>
                <w:color w:val="auto"/>
                <w:kern w:val="0"/>
                <w:highlight w:val="none"/>
              </w:rPr>
              <w:t>】；采用支票、汇票、本票</w:t>
            </w:r>
            <w:r>
              <w:rPr>
                <w:rFonts w:hint="eastAsia"/>
                <w:color w:val="auto"/>
                <w:szCs w:val="24"/>
                <w:highlight w:val="none"/>
              </w:rPr>
              <w:t>或者金融机构、担保机构出具的保函（含电子保函）</w:t>
            </w:r>
            <w:r>
              <w:rPr>
                <w:rFonts w:hint="eastAsia"/>
                <w:color w:val="auto"/>
                <w:kern w:val="0"/>
                <w:highlight w:val="none"/>
              </w:rPr>
              <w:t>，在投标截止时间前，投标人必须递交单独密封的支票、汇票、本票</w:t>
            </w:r>
            <w:r>
              <w:rPr>
                <w:rFonts w:hint="eastAsia"/>
                <w:color w:val="auto"/>
                <w:szCs w:val="24"/>
                <w:highlight w:val="none"/>
              </w:rPr>
              <w:t>或者金融机构、担保机构出具的保函（含电子保函）</w:t>
            </w:r>
            <w:r>
              <w:rPr>
                <w:rFonts w:hint="eastAsia"/>
                <w:color w:val="auto"/>
                <w:kern w:val="0"/>
                <w:highlight w:val="none"/>
              </w:rPr>
              <w:t>原件。否则视为无效投标保证金。</w:t>
            </w:r>
            <w:r>
              <w:rPr>
                <w:rFonts w:hint="eastAsia"/>
                <w:b/>
                <w:bCs/>
                <w:color w:val="auto"/>
                <w:kern w:val="0"/>
                <w:highlight w:val="none"/>
              </w:rPr>
              <w:t>注：投标保证金转账时请备注“项目编号”等字样。</w:t>
            </w:r>
          </w:p>
          <w:p w14:paraId="57CF371D">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相关要求：</w:t>
            </w:r>
          </w:p>
          <w:p w14:paraId="1E75AB52">
            <w:pPr>
              <w:pStyle w:val="14"/>
              <w:keepNext w:val="0"/>
              <w:keepLines w:val="0"/>
              <w:pageBreakBefore w:val="0"/>
              <w:widowControl w:val="0"/>
              <w:kinsoku/>
              <w:wordWrap/>
              <w:overflowPunct/>
              <w:topLinePunct w:val="0"/>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1.投标保证金采用银行转账交纳方式的，在投标截止时间前交至采购代理机构指定账户并且到账，投标人应将银行转账底单的复印件作为投标保证金提交凭证，</w:t>
            </w:r>
            <w:r>
              <w:rPr>
                <w:rFonts w:ascii="宋体" w:hAnsi="宋体"/>
                <w:color w:val="auto"/>
                <w:szCs w:val="21"/>
                <w:highlight w:val="none"/>
                <w:lang w:val="en-US" w:eastAsia="zh-CN"/>
              </w:rPr>
              <w:t>放置于</w:t>
            </w:r>
            <w:r>
              <w:rPr>
                <w:rFonts w:hint="eastAsia" w:ascii="宋体" w:hAnsi="宋体"/>
                <w:color w:val="auto"/>
                <w:szCs w:val="21"/>
                <w:highlight w:val="none"/>
                <w:lang w:val="en-US" w:eastAsia="zh-CN"/>
              </w:rPr>
              <w:t>商务文件</w:t>
            </w:r>
            <w:r>
              <w:rPr>
                <w:rFonts w:ascii="宋体" w:hAnsi="宋体"/>
                <w:color w:val="auto"/>
                <w:szCs w:val="21"/>
                <w:highlight w:val="none"/>
                <w:lang w:val="en-US" w:eastAsia="zh-CN"/>
              </w:rPr>
              <w:t>中</w:t>
            </w:r>
            <w:r>
              <w:rPr>
                <w:rFonts w:hint="eastAsia" w:ascii="宋体" w:hAnsi="宋体"/>
                <w:color w:val="auto"/>
                <w:szCs w:val="21"/>
                <w:highlight w:val="none"/>
                <w:lang w:val="en-US" w:eastAsia="zh-CN"/>
              </w:rPr>
              <w:t>，</w:t>
            </w:r>
            <w:r>
              <w:rPr>
                <w:rFonts w:hint="eastAsia" w:ascii="宋体" w:hAnsi="宋体"/>
                <w:b/>
                <w:color w:val="auto"/>
                <w:szCs w:val="21"/>
                <w:highlight w:val="none"/>
                <w:lang w:val="en-US" w:eastAsia="zh-CN"/>
              </w:rPr>
              <w:t>否则投标无效</w:t>
            </w:r>
            <w:r>
              <w:rPr>
                <w:rFonts w:hint="eastAsia" w:ascii="宋体" w:hAnsi="宋体"/>
                <w:color w:val="auto"/>
                <w:szCs w:val="21"/>
                <w:highlight w:val="none"/>
                <w:lang w:val="en-US" w:eastAsia="zh-CN"/>
              </w:rPr>
              <w:t>。</w:t>
            </w:r>
          </w:p>
          <w:p w14:paraId="03AE0CA2">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2.投标保证金采用支票、汇票、本票或者金融、担保机构出具的保函交纳方式的，投标人应将支票、汇票、本票或者金融、担保机构出具的保函的复印件作为投标保证金提交凭证，放置于商务文件中，</w:t>
            </w:r>
            <w:r>
              <w:rPr>
                <w:rFonts w:hint="eastAsia" w:ascii="宋体" w:hAnsi="宋体"/>
                <w:b/>
                <w:color w:val="auto"/>
                <w:szCs w:val="21"/>
                <w:highlight w:val="none"/>
              </w:rPr>
              <w:t>否则投标无效</w:t>
            </w:r>
            <w:r>
              <w:rPr>
                <w:rFonts w:hint="eastAsia" w:ascii="宋体" w:hAnsi="宋体"/>
                <w:color w:val="auto"/>
                <w:szCs w:val="21"/>
                <w:highlight w:val="none"/>
              </w:rPr>
              <w:t>。投标人必须于递交投标文件时将支票、汇票、本票或者金融、担保机构出具的保函原件提交给采购人或者采购代理机构，由采购人或者采购代理机构向投标人出具回执，并妥善保管。</w:t>
            </w:r>
          </w:p>
          <w:p w14:paraId="4D4E1AE5">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3.投标保证金指定帐户：详见招标公告。</w:t>
            </w:r>
          </w:p>
          <w:p w14:paraId="4D8390A5">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s="宋体"/>
                <w:color w:val="auto"/>
                <w:szCs w:val="21"/>
                <w:highlight w:val="none"/>
              </w:rPr>
              <w:t>4.投标人为联合体的，可以由联合体中的一方或者多方共同交纳投标保证金，其交纳的保证金对联合体各方均具有约束力。</w:t>
            </w:r>
          </w:p>
          <w:p w14:paraId="4914A8E9">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备注：</w:t>
            </w:r>
          </w:p>
          <w:p w14:paraId="4F7F64F0">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1. 投标保证金在投标截止时间后提交的，或者不按规定交纳方式交纳的，或者未足额交纳的（包含保函额度不足的），视为无效投标保证金。</w:t>
            </w:r>
          </w:p>
          <w:p w14:paraId="4B14357A">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00AFDAF1">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66E5CD38">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6CAF23BA">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5.采用金融、担保机构出具保函的，必须为无条件保函，否则视为无效投标保证金。</w:t>
            </w:r>
          </w:p>
        </w:tc>
      </w:tr>
      <w:tr w14:paraId="3DB82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60A9305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Cs w:val="21"/>
                <w:highlight w:val="none"/>
              </w:rPr>
            </w:pPr>
            <w:bookmarkStart w:id="72" w:name="_19.2"/>
            <w:bookmarkEnd w:id="72"/>
            <w:r>
              <w:rPr>
                <w:rFonts w:hint="eastAsia" w:ascii="宋体" w:hAnsi="宋体" w:eastAsia="宋体" w:cs="宋体"/>
                <w:color w:val="auto"/>
                <w:highlight w:val="none"/>
              </w:rPr>
              <w:t>20</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67A8BD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本项目不接受电子备份投标文件；</w:t>
            </w:r>
          </w:p>
          <w:p w14:paraId="0C5590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□本项目接受电子备份投标文件。</w:t>
            </w:r>
          </w:p>
        </w:tc>
      </w:tr>
      <w:tr w14:paraId="59598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19C4A98F">
            <w:pPr>
              <w:spacing w:line="360" w:lineRule="auto"/>
              <w:jc w:val="center"/>
              <w:rPr>
                <w:rFonts w:hint="eastAsia" w:ascii="宋体" w:hAnsi="宋体"/>
                <w:color w:val="auto"/>
                <w:szCs w:val="21"/>
                <w:highlight w:val="none"/>
              </w:rPr>
            </w:pPr>
            <w:bookmarkStart w:id="73" w:name="_21.1"/>
            <w:bookmarkEnd w:id="73"/>
            <w:r>
              <w:rPr>
                <w:rFonts w:hint="eastAsia" w:ascii="宋体" w:hAnsi="宋体"/>
                <w:color w:val="auto"/>
                <w:szCs w:val="21"/>
                <w:highlight w:val="none"/>
              </w:rPr>
              <w:t>21.1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215024C9">
            <w:pPr>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1.投标截止时间：详见招标公告</w:t>
            </w:r>
          </w:p>
          <w:p w14:paraId="6BD35E57">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2.投标文件提交起止时间：详见招标公告</w:t>
            </w:r>
          </w:p>
          <w:p w14:paraId="451E90A7">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3.投标地点：详见招标公告</w:t>
            </w:r>
          </w:p>
        </w:tc>
      </w:tr>
      <w:tr w14:paraId="67260D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73A91064">
            <w:pPr>
              <w:spacing w:line="360" w:lineRule="auto"/>
              <w:jc w:val="center"/>
              <w:rPr>
                <w:rFonts w:hint="eastAsia" w:ascii="宋体" w:hAnsi="宋体"/>
                <w:color w:val="auto"/>
                <w:szCs w:val="21"/>
                <w:highlight w:val="none"/>
              </w:rPr>
            </w:pPr>
            <w:bookmarkStart w:id="74" w:name="_23"/>
            <w:bookmarkEnd w:id="74"/>
            <w:r>
              <w:rPr>
                <w:rFonts w:hint="eastAsia" w:ascii="宋体" w:hAnsi="宋体"/>
                <w:color w:val="auto"/>
                <w:szCs w:val="21"/>
                <w:highlight w:val="none"/>
              </w:rPr>
              <w:t>23</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016826D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1.开标时间：详见招标公告</w:t>
            </w:r>
          </w:p>
          <w:p w14:paraId="59034BE4">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2.开标地点：详见招标公告</w:t>
            </w:r>
          </w:p>
        </w:tc>
      </w:tr>
      <w:tr w14:paraId="0CA31B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4B5E1B55">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24.3（1）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0F2F0A5C">
            <w:pPr>
              <w:keepNext w:val="0"/>
              <w:keepLines w:val="0"/>
              <w:pageBreakBefore w:val="0"/>
              <w:widowControl w:val="0"/>
              <w:kinsoku/>
              <w:wordWrap/>
              <w:overflowPunct/>
              <w:topLinePunct w:val="0"/>
              <w:autoSpaceDE/>
              <w:autoSpaceDN/>
              <w:bidi w:val="0"/>
              <w:adjustRightInd/>
              <w:ind w:firstLine="420" w:firstLineChars="200"/>
              <w:textAlignment w:val="auto"/>
              <w:rPr>
                <w:rFonts w:hint="eastAsia" w:ascii="宋体" w:hAnsi="宋体"/>
                <w:color w:val="auto"/>
                <w:szCs w:val="21"/>
                <w:highlight w:val="none"/>
              </w:rPr>
            </w:pPr>
            <w:r>
              <w:rPr>
                <w:rFonts w:hint="eastAsia"/>
                <w:color w:val="auto"/>
                <w:highlight w:val="none"/>
              </w:rPr>
              <w:t>电子投标文件解密时间：</w:t>
            </w:r>
            <w:r>
              <w:rPr>
                <w:rFonts w:hint="eastAsia"/>
                <w:color w:val="auto"/>
                <w:highlight w:val="none"/>
                <w:u w:val="single"/>
              </w:rPr>
              <w:t>30</w:t>
            </w:r>
            <w:r>
              <w:rPr>
                <w:rFonts w:hint="eastAsia"/>
                <w:color w:val="auto"/>
                <w:highlight w:val="none"/>
              </w:rPr>
              <w:t>分钟</w:t>
            </w:r>
          </w:p>
        </w:tc>
      </w:tr>
      <w:tr w14:paraId="38CEC9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31377B36">
            <w:pPr>
              <w:spacing w:line="360" w:lineRule="auto"/>
              <w:jc w:val="center"/>
              <w:rPr>
                <w:rFonts w:hint="eastAsia" w:ascii="宋体" w:hAnsi="宋体"/>
                <w:color w:val="auto"/>
                <w:szCs w:val="21"/>
                <w:highlight w:val="none"/>
              </w:rPr>
            </w:pPr>
            <w:r>
              <w:rPr>
                <w:rFonts w:hint="eastAsia" w:ascii="宋体" w:hAnsi="宋体"/>
                <w:color w:val="auto"/>
                <w:szCs w:val="21"/>
                <w:highlight w:val="none"/>
              </w:rPr>
              <w:t>24</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74B5164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hAnsi="宋体"/>
                <w:color w:val="auto"/>
                <w:highlight w:val="none"/>
              </w:rPr>
              <w:t>唱标内容：投标人名称、投标价格</w:t>
            </w:r>
          </w:p>
        </w:tc>
      </w:tr>
      <w:tr w14:paraId="39C6C4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65373555">
            <w:pPr>
              <w:spacing w:line="360" w:lineRule="auto"/>
              <w:jc w:val="center"/>
              <w:rPr>
                <w:rFonts w:hint="eastAsia" w:ascii="宋体" w:hAnsi="宋体"/>
                <w:color w:val="auto"/>
                <w:szCs w:val="21"/>
                <w:highlight w:val="none"/>
              </w:rPr>
            </w:pPr>
            <w:bookmarkStart w:id="75" w:name="_25.3"/>
            <w:bookmarkEnd w:id="75"/>
            <w:r>
              <w:rPr>
                <w:rFonts w:hint="eastAsia" w:ascii="宋体" w:hAnsi="宋体"/>
                <w:color w:val="auto"/>
                <w:szCs w:val="21"/>
                <w:highlight w:val="none"/>
              </w:rPr>
              <w:t>25.3（2）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1006233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53D03C5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4ACC36E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信用查询截止时点：资格审查结束前</w:t>
            </w:r>
          </w:p>
          <w:p w14:paraId="407D9CA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查询记录和证据留存方式：在查询网站中直接打印查询记录，打印材料作为评审资料保存。</w:t>
            </w:r>
          </w:p>
          <w:p w14:paraId="78E2F50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auto"/>
                <w:sz w:val="22"/>
                <w:szCs w:val="22"/>
                <w:highlight w:val="none"/>
              </w:rPr>
              <w:t>应当拒绝其参与政府采购活动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6F9D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36FFB359">
            <w:pPr>
              <w:spacing w:line="360" w:lineRule="auto"/>
              <w:jc w:val="center"/>
              <w:rPr>
                <w:rFonts w:hint="eastAsia" w:ascii="宋体" w:hAnsi="宋体"/>
                <w:color w:val="auto"/>
                <w:szCs w:val="21"/>
                <w:highlight w:val="none"/>
              </w:rPr>
            </w:pPr>
            <w:bookmarkStart w:id="76" w:name="_26"/>
            <w:bookmarkEnd w:id="76"/>
            <w:r>
              <w:rPr>
                <w:rFonts w:hint="eastAsia" w:ascii="宋体" w:hAnsi="宋体"/>
                <w:color w:val="auto"/>
                <w:szCs w:val="21"/>
                <w:highlight w:val="none"/>
              </w:rPr>
              <w:t>26</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33C805EC">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评标委员会的人数：5人或以上单数</w:t>
            </w:r>
          </w:p>
        </w:tc>
      </w:tr>
      <w:tr w14:paraId="733C47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49400185">
            <w:pPr>
              <w:spacing w:line="360" w:lineRule="auto"/>
              <w:jc w:val="center"/>
              <w:rPr>
                <w:rFonts w:hint="eastAsia" w:ascii="宋体" w:hAnsi="宋体"/>
                <w:color w:val="auto"/>
                <w:szCs w:val="21"/>
                <w:highlight w:val="none"/>
              </w:rPr>
            </w:pPr>
            <w:bookmarkStart w:id="77" w:name="_28.3"/>
            <w:bookmarkEnd w:id="77"/>
            <w:r>
              <w:rPr>
                <w:rFonts w:ascii="宋体" w:hAnsi="宋体"/>
                <w:color w:val="auto"/>
                <w:szCs w:val="21"/>
                <w:highlight w:val="none"/>
              </w:rPr>
              <w:t>29.1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66FDBC5B">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评标方法：</w:t>
            </w:r>
          </w:p>
          <w:p w14:paraId="1B7979D6">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综合评分法</w:t>
            </w:r>
          </w:p>
          <w:p w14:paraId="1DBE6ACE">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□最低评标报价法</w:t>
            </w:r>
          </w:p>
        </w:tc>
      </w:tr>
      <w:tr w14:paraId="181E3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954" w:type="dxa"/>
            <w:tcBorders>
              <w:top w:val="single" w:color="auto" w:sz="4" w:space="0"/>
              <w:left w:val="single" w:color="auto" w:sz="4" w:space="0"/>
              <w:right w:val="single" w:color="auto" w:sz="4" w:space="0"/>
            </w:tcBorders>
            <w:noWrap w:val="0"/>
            <w:vAlign w:val="center"/>
          </w:tcPr>
          <w:p w14:paraId="1E2CA35D">
            <w:pPr>
              <w:spacing w:line="360" w:lineRule="auto"/>
              <w:jc w:val="center"/>
              <w:rPr>
                <w:rFonts w:hint="eastAsia" w:ascii="宋体" w:hAnsi="宋体" w:eastAsia="宋体"/>
                <w:color w:val="auto"/>
                <w:szCs w:val="21"/>
                <w:highlight w:val="none"/>
                <w:lang w:val="en-US" w:eastAsia="zh-CN"/>
              </w:rPr>
            </w:pPr>
            <w:bookmarkStart w:id="78" w:name="_29.2.2（2）"/>
            <w:bookmarkEnd w:id="78"/>
            <w:r>
              <w:rPr>
                <w:rFonts w:hint="eastAsia" w:ascii="宋体" w:hAnsi="宋体"/>
                <w:color w:val="auto"/>
                <w:szCs w:val="21"/>
                <w:highlight w:val="none"/>
              </w:rPr>
              <w:t>29</w:t>
            </w:r>
            <w:r>
              <w:rPr>
                <w:rFonts w:ascii="宋体" w:hAnsi="宋体"/>
                <w:color w:val="auto"/>
                <w:szCs w:val="21"/>
                <w:highlight w:val="none"/>
              </w:rPr>
              <w:t>.</w:t>
            </w:r>
            <w:r>
              <w:rPr>
                <w:rFonts w:hint="eastAsia" w:ascii="宋体" w:hAnsi="宋体"/>
                <w:color w:val="auto"/>
                <w:szCs w:val="21"/>
                <w:highlight w:val="none"/>
                <w:lang w:val="en-US" w:eastAsia="zh-CN"/>
              </w:rPr>
              <w:t>2</w:t>
            </w:r>
          </w:p>
        </w:tc>
        <w:tc>
          <w:tcPr>
            <w:tcW w:w="8318" w:type="dxa"/>
            <w:tcBorders>
              <w:top w:val="single" w:color="auto" w:sz="4" w:space="0"/>
              <w:left w:val="single" w:color="auto" w:sz="4" w:space="0"/>
              <w:right w:val="single" w:color="auto" w:sz="4" w:space="0"/>
            </w:tcBorders>
            <w:noWrap w:val="0"/>
            <w:vAlign w:val="center"/>
          </w:tcPr>
          <w:p w14:paraId="54ADFE14">
            <w:pPr>
              <w:snapToGrid w:val="0"/>
              <w:spacing w:line="360" w:lineRule="auto"/>
              <w:rPr>
                <w:rFonts w:ascii="宋体" w:hAnsi="宋体"/>
                <w:color w:val="auto"/>
                <w:szCs w:val="21"/>
                <w:highlight w:val="none"/>
              </w:rPr>
            </w:pPr>
            <w:r>
              <w:rPr>
                <w:rFonts w:hint="eastAsia" w:ascii="宋体" w:hAnsi="宋体" w:cs="宋体"/>
                <w:color w:val="auto"/>
                <w:szCs w:val="21"/>
                <w:highlight w:val="none"/>
              </w:rPr>
              <w:t>商务条款</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0</w:t>
            </w:r>
            <w:r>
              <w:rPr>
                <w:rFonts w:hint="eastAsia" w:ascii="宋体" w:hAnsi="宋体"/>
                <w:color w:val="auto"/>
                <w:szCs w:val="21"/>
                <w:highlight w:val="none"/>
                <w:u w:val="single"/>
              </w:rPr>
              <w:t xml:space="preserve"> </w:t>
            </w:r>
            <w:r>
              <w:rPr>
                <w:rFonts w:hint="eastAsia" w:ascii="宋体" w:hAnsi="宋体"/>
                <w:color w:val="auto"/>
                <w:szCs w:val="21"/>
                <w:highlight w:val="none"/>
              </w:rPr>
              <w:t>项。</w:t>
            </w:r>
          </w:p>
          <w:p w14:paraId="0FCED701">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服务需求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w:t>
            </w:r>
            <w:r>
              <w:rPr>
                <w:rFonts w:hint="default" w:ascii="宋体" w:hAnsi="宋体"/>
                <w:color w:val="auto"/>
                <w:szCs w:val="21"/>
                <w:highlight w:val="none"/>
                <w:u w:val="single"/>
                <w:lang w:val="en-US" w:eastAsia="zh-CN"/>
              </w:rPr>
              <w:t>0</w:t>
            </w:r>
            <w:r>
              <w:rPr>
                <w:rFonts w:hint="eastAsia" w:ascii="宋体" w:hAnsi="宋体"/>
                <w:color w:val="auto"/>
                <w:szCs w:val="21"/>
                <w:highlight w:val="none"/>
                <w:u w:val="single"/>
              </w:rPr>
              <w:t xml:space="preserve"> </w:t>
            </w:r>
            <w:r>
              <w:rPr>
                <w:rFonts w:hint="eastAsia" w:ascii="宋体" w:hAnsi="宋体"/>
                <w:color w:val="auto"/>
                <w:szCs w:val="21"/>
                <w:highlight w:val="none"/>
              </w:rPr>
              <w:t>项。</w:t>
            </w:r>
          </w:p>
        </w:tc>
      </w:tr>
      <w:tr w14:paraId="44001E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954" w:type="dxa"/>
            <w:tcBorders>
              <w:top w:val="single" w:color="auto" w:sz="4" w:space="0"/>
              <w:left w:val="single" w:color="auto" w:sz="4" w:space="0"/>
              <w:right w:val="single" w:color="auto" w:sz="4" w:space="0"/>
            </w:tcBorders>
            <w:noWrap w:val="0"/>
            <w:vAlign w:val="center"/>
          </w:tcPr>
          <w:p w14:paraId="0B7807EC">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29.4</w:t>
            </w:r>
          </w:p>
        </w:tc>
        <w:tc>
          <w:tcPr>
            <w:tcW w:w="8318" w:type="dxa"/>
            <w:tcBorders>
              <w:top w:val="single" w:color="auto" w:sz="4" w:space="0"/>
              <w:left w:val="single" w:color="auto" w:sz="4" w:space="0"/>
              <w:right w:val="single" w:color="auto" w:sz="4" w:space="0"/>
            </w:tcBorders>
            <w:noWrap w:val="0"/>
            <w:vAlign w:val="center"/>
          </w:tcPr>
          <w:p w14:paraId="18E207D5">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中标候选人推荐数量：</w:t>
            </w:r>
          </w:p>
          <w:p w14:paraId="5158BC69">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3名</w:t>
            </w:r>
          </w:p>
          <w:p w14:paraId="636645AB">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cs="宋体"/>
                <w:color w:val="auto"/>
                <w:szCs w:val="21"/>
                <w:highlight w:val="none"/>
              </w:rPr>
            </w:pPr>
            <w:r>
              <w:rPr>
                <w:rFonts w:hint="eastAsia" w:ascii="宋体" w:hAnsi="宋体" w:eastAsia="宋体" w:cs="Times New Roman"/>
                <w:color w:val="auto"/>
                <w:szCs w:val="21"/>
                <w:highlight w:val="none"/>
              </w:rPr>
              <w:t>根据总得分由高到低排列次序并全部推荐为中标候选人</w:t>
            </w:r>
          </w:p>
        </w:tc>
      </w:tr>
      <w:tr w14:paraId="5198FF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12ED76FB">
            <w:pPr>
              <w:spacing w:line="360" w:lineRule="auto"/>
              <w:jc w:val="center"/>
              <w:rPr>
                <w:rFonts w:hint="eastAsia"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0BC24F8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采用综合评分法的采购项目，采购人确定中标人时，出现中标候选人并列的情形，采购人按以下的方式确定中标人：</w:t>
            </w:r>
          </w:p>
          <w:p w14:paraId="0CBA0F1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依次按投标报价低的优先、政策分得分高的优先、技术评分高的优先、商务评分高的优先、保修期长优先、交货期短优先、故障响应时间短优先的顺序确定；</w:t>
            </w:r>
          </w:p>
          <w:p w14:paraId="10FE366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b/>
                <w:color w:val="auto"/>
                <w:szCs w:val="21"/>
                <w:highlight w:val="none"/>
              </w:rPr>
            </w:pPr>
            <w:r>
              <w:rPr>
                <w:rFonts w:hint="eastAsia" w:ascii="宋体" w:hAnsi="宋体"/>
                <w:color w:val="auto"/>
                <w:szCs w:val="21"/>
                <w:highlight w:val="none"/>
              </w:rPr>
              <w:t>□随机抽取；</w:t>
            </w:r>
          </w:p>
        </w:tc>
      </w:tr>
      <w:tr w14:paraId="7EBF1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752324C5">
            <w:pPr>
              <w:spacing w:line="360" w:lineRule="auto"/>
              <w:jc w:val="center"/>
              <w:rPr>
                <w:rFonts w:hint="eastAsia" w:ascii="宋体" w:hAnsi="宋体"/>
                <w:color w:val="auto"/>
                <w:szCs w:val="21"/>
                <w:highlight w:val="none"/>
              </w:rPr>
            </w:pPr>
            <w:bookmarkStart w:id="79" w:name="_39.1"/>
            <w:bookmarkEnd w:id="79"/>
            <w:r>
              <w:rPr>
                <w:rFonts w:hint="eastAsia" w:ascii="宋体" w:hAnsi="宋体"/>
                <w:color w:val="auto"/>
                <w:szCs w:val="21"/>
                <w:highlight w:val="none"/>
              </w:rPr>
              <w:t>35</w:t>
            </w:r>
            <w:r>
              <w:rPr>
                <w:rFonts w:ascii="宋体" w:hAnsi="宋体"/>
                <w:color w:val="auto"/>
                <w:szCs w:val="21"/>
                <w:highlight w:val="none"/>
              </w:rPr>
              <w:t>.1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55450E9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bottom"/>
              <w:rPr>
                <w:rFonts w:hint="eastAsia" w:ascii="宋体" w:hAnsi="宋体" w:eastAsia="宋体"/>
                <w:color w:val="auto"/>
                <w:szCs w:val="21"/>
                <w:highlight w:val="none"/>
                <w:lang w:eastAsia="zh-CN"/>
              </w:rPr>
            </w:pPr>
            <w:r>
              <w:rPr>
                <w:rFonts w:hint="eastAsia" w:ascii="宋体" w:hAnsi="宋体"/>
                <w:color w:val="auto"/>
                <w:szCs w:val="21"/>
                <w:highlight w:val="none"/>
              </w:rPr>
              <w:t>履约保证金金额：</w:t>
            </w:r>
            <w:r>
              <w:rPr>
                <w:rFonts w:hint="eastAsia" w:ascii="宋体" w:hAnsi="宋体"/>
                <w:color w:val="auto"/>
                <w:szCs w:val="21"/>
                <w:highlight w:val="none"/>
                <w:lang w:eastAsia="zh-CN"/>
              </w:rPr>
              <w:t>本项目不收取履约保证金。</w:t>
            </w:r>
          </w:p>
          <w:p w14:paraId="6342DB07">
            <w:pPr>
              <w:keepNext w:val="0"/>
              <w:keepLines w:val="0"/>
              <w:pageBreakBefore w:val="0"/>
              <w:widowControl w:val="0"/>
              <w:kinsoku/>
              <w:wordWrap/>
              <w:overflowPunct/>
              <w:topLinePunct w:val="0"/>
              <w:bidi w:val="0"/>
              <w:adjustRightInd/>
              <w:snapToGrid/>
              <w:spacing w:line="360" w:lineRule="auto"/>
              <w:ind w:firstLine="420" w:firstLineChars="200"/>
              <w:contextualSpacing/>
              <w:jc w:val="left"/>
              <w:rPr>
                <w:rFonts w:ascii="宋体" w:hAnsi="宋体" w:cs="Courier New"/>
                <w:color w:val="auto"/>
                <w:szCs w:val="21"/>
                <w:highlight w:val="none"/>
              </w:rPr>
            </w:pPr>
            <w:r>
              <w:rPr>
                <w:rFonts w:ascii="宋体" w:hAnsi="宋体" w:cs="Courier New"/>
                <w:color w:val="auto"/>
                <w:szCs w:val="21"/>
                <w:highlight w:val="none"/>
              </w:rPr>
              <w:t>备注：</w:t>
            </w:r>
          </w:p>
          <w:p w14:paraId="736762AA">
            <w:pPr>
              <w:keepNext w:val="0"/>
              <w:keepLines w:val="0"/>
              <w:pageBreakBefore w:val="0"/>
              <w:widowControl w:val="0"/>
              <w:kinsoku/>
              <w:wordWrap/>
              <w:overflowPunct/>
              <w:topLinePunct w:val="0"/>
              <w:bidi w:val="0"/>
              <w:adjustRightInd/>
              <w:snapToGrid/>
              <w:spacing w:line="360" w:lineRule="auto"/>
              <w:ind w:firstLine="422" w:firstLineChars="200"/>
              <w:contextualSpacing/>
              <w:jc w:val="left"/>
              <w:rPr>
                <w:rFonts w:hint="eastAsia" w:ascii="宋体" w:hAnsi="宋体"/>
                <w:b/>
                <w:color w:val="auto"/>
                <w:szCs w:val="21"/>
                <w:highlight w:val="none"/>
              </w:rPr>
            </w:pPr>
            <w:r>
              <w:rPr>
                <w:rFonts w:ascii="宋体" w:hAnsi="宋体"/>
                <w:b/>
                <w:color w:val="auto"/>
                <w:szCs w:val="21"/>
                <w:highlight w:val="none"/>
              </w:rPr>
              <w:t>1.</w:t>
            </w:r>
            <w:r>
              <w:rPr>
                <w:rFonts w:hint="eastAsia" w:ascii="宋体" w:hAnsi="宋体"/>
                <w:b/>
                <w:color w:val="auto"/>
                <w:szCs w:val="21"/>
                <w:highlight w:val="none"/>
              </w:rPr>
              <w:t xml:space="preserve"> </w:t>
            </w:r>
            <w:bookmarkStart w:id="80" w:name="_Hlk54170335"/>
            <w:r>
              <w:rPr>
                <w:rFonts w:hint="eastAsia" w:ascii="宋体" w:hAnsi="宋体"/>
                <w:b/>
                <w:color w:val="auto"/>
                <w:szCs w:val="21"/>
                <w:highlight w:val="none"/>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5%。</w:t>
            </w:r>
            <w:bookmarkEnd w:id="80"/>
            <w:r>
              <w:rPr>
                <w:rFonts w:ascii="宋体" w:hAnsi="宋体" w:cs="Courier New"/>
                <w:color w:val="auto"/>
                <w:szCs w:val="21"/>
                <w:highlight w:val="none"/>
              </w:rPr>
              <w:br w:type="textWrapping"/>
            </w:r>
            <w:r>
              <w:rPr>
                <w:rFonts w:ascii="宋体" w:hAnsi="宋体"/>
                <w:b/>
                <w:color w:val="auto"/>
                <w:szCs w:val="21"/>
                <w:highlight w:val="none"/>
              </w:rPr>
              <w:t>2.</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ascii="宋体" w:hAnsi="宋体"/>
                <w:b/>
                <w:color w:val="auto"/>
                <w:szCs w:val="21"/>
                <w:highlight w:val="none"/>
              </w:rPr>
              <w:br w:type="textWrapping"/>
            </w:r>
            <w:r>
              <w:rPr>
                <w:rFonts w:ascii="宋体" w:hAnsi="宋体"/>
                <w:b/>
                <w:color w:val="auto"/>
                <w:szCs w:val="21"/>
                <w:highlight w:val="none"/>
              </w:rPr>
              <w:t>3.采用金融、担保机构出具的保函的，必须为无条件保函，否则不予签订合同。</w:t>
            </w:r>
          </w:p>
          <w:p w14:paraId="71D64CD7">
            <w:pPr>
              <w:keepNext w:val="0"/>
              <w:keepLines w:val="0"/>
              <w:pageBreakBefore w:val="0"/>
              <w:widowControl w:val="0"/>
              <w:kinsoku/>
              <w:wordWrap/>
              <w:overflowPunct/>
              <w:topLinePunct w:val="0"/>
              <w:bidi w:val="0"/>
              <w:adjustRightInd/>
              <w:snapToGrid/>
              <w:spacing w:line="360" w:lineRule="auto"/>
              <w:ind w:firstLine="422" w:firstLineChars="200"/>
              <w:contextualSpacing/>
              <w:jc w:val="left"/>
              <w:rPr>
                <w:rFonts w:hint="eastAsia" w:ascii="宋体" w:hAnsi="宋体" w:cs="宋体"/>
                <w:color w:val="auto"/>
                <w:kern w:val="0"/>
                <w:szCs w:val="21"/>
                <w:highlight w:val="none"/>
              </w:rPr>
            </w:pPr>
            <w:r>
              <w:rPr>
                <w:rFonts w:ascii="宋体" w:hAnsi="宋体"/>
                <w:b/>
                <w:color w:val="auto"/>
                <w:szCs w:val="21"/>
                <w:highlight w:val="none"/>
              </w:rPr>
              <w:t>4.</w:t>
            </w:r>
            <w:r>
              <w:rPr>
                <w:rFonts w:hint="eastAsia" w:ascii="宋体" w:hAnsi="宋体"/>
                <w:b/>
                <w:color w:val="auto"/>
                <w:szCs w:val="21"/>
                <w:highlight w:val="none"/>
              </w:rPr>
              <w:t>投标人为联合体的，由联合体其中一方按规定提交的履约保证金，视为有效履约保证金。</w:t>
            </w:r>
          </w:p>
        </w:tc>
      </w:tr>
      <w:tr w14:paraId="674BE7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68FAEC96">
            <w:pPr>
              <w:spacing w:line="360" w:lineRule="auto"/>
              <w:jc w:val="center"/>
              <w:rPr>
                <w:rFonts w:hint="eastAsia" w:ascii="宋体" w:hAnsi="宋体"/>
                <w:color w:val="auto"/>
                <w:szCs w:val="21"/>
                <w:highlight w:val="none"/>
              </w:rPr>
            </w:pPr>
            <w:bookmarkStart w:id="81" w:name="_40.1"/>
            <w:bookmarkEnd w:id="81"/>
            <w:r>
              <w:rPr>
                <w:rFonts w:hint="eastAsia" w:ascii="宋体" w:hAnsi="宋体"/>
                <w:color w:val="auto"/>
                <w:szCs w:val="21"/>
                <w:highlight w:val="none"/>
              </w:rPr>
              <w:t>36.1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495CD03B">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627DE901">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61E25232">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31020D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2B9AA1B9">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12E37B82">
            <w:pPr>
              <w:keepNext w:val="0"/>
              <w:keepLines w:val="0"/>
              <w:pageBreakBefore w:val="0"/>
              <w:widowControl w:val="0"/>
              <w:kinsoku/>
              <w:wordWrap/>
              <w:overflowPunct/>
              <w:topLinePunct w:val="0"/>
              <w:bidi w:val="0"/>
              <w:adjustRightInd/>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2B5FBDC9">
            <w:pPr>
              <w:keepNext w:val="0"/>
              <w:keepLines w:val="0"/>
              <w:pageBreakBefore w:val="0"/>
              <w:widowControl w:val="0"/>
              <w:kinsoku/>
              <w:wordWrap/>
              <w:overflowPunct/>
              <w:topLinePunct w:val="0"/>
              <w:bidi w:val="0"/>
              <w:adjustRightInd/>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质疑联系部门及联系方式：</w:t>
            </w:r>
            <w:r>
              <w:rPr>
                <w:rFonts w:hint="eastAsia" w:ascii="宋体" w:hAnsi="宋体"/>
                <w:color w:val="auto"/>
                <w:szCs w:val="21"/>
                <w:highlight w:val="none"/>
                <w:lang w:eastAsia="zh-CN"/>
              </w:rPr>
              <w:t>中资国际工程咨询集团有限责任公司</w:t>
            </w:r>
            <w:r>
              <w:rPr>
                <w:rFonts w:hint="eastAsia" w:ascii="宋体" w:hAnsi="宋体"/>
                <w:color w:val="auto"/>
                <w:szCs w:val="21"/>
                <w:highlight w:val="none"/>
              </w:rPr>
              <w:t>，</w:t>
            </w:r>
            <w:r>
              <w:rPr>
                <w:rFonts w:ascii="宋体" w:hAnsi="宋体"/>
                <w:color w:val="auto"/>
                <w:szCs w:val="21"/>
                <w:highlight w:val="none"/>
              </w:rPr>
              <w:t>联系电话</w:t>
            </w:r>
            <w:r>
              <w:rPr>
                <w:rFonts w:hint="eastAsia" w:ascii="宋体" w:hAnsi="宋体"/>
                <w:color w:val="auto"/>
                <w:szCs w:val="21"/>
                <w:highlight w:val="none"/>
              </w:rPr>
              <w:t>：</w:t>
            </w:r>
            <w:r>
              <w:rPr>
                <w:rFonts w:hint="eastAsia" w:ascii="宋体" w:hAnsi="宋体"/>
                <w:color w:val="auto"/>
                <w:szCs w:val="21"/>
                <w:highlight w:val="none"/>
                <w:lang w:eastAsia="zh-CN"/>
              </w:rPr>
              <w:t>0771-5675006</w:t>
            </w:r>
            <w:r>
              <w:rPr>
                <w:rFonts w:hint="eastAsia" w:ascii="宋体" w:hAnsi="宋体"/>
                <w:color w:val="auto"/>
                <w:szCs w:val="21"/>
                <w:highlight w:val="none"/>
              </w:rPr>
              <w:t>，通讯地址：</w:t>
            </w:r>
            <w:r>
              <w:rPr>
                <w:rFonts w:hint="eastAsia" w:ascii="宋体" w:hAnsi="宋体"/>
                <w:color w:val="auto"/>
                <w:szCs w:val="21"/>
                <w:highlight w:val="none"/>
                <w:lang w:eastAsia="zh-CN"/>
              </w:rPr>
              <w:t>中资国际工程咨询集团有限责任公司</w:t>
            </w:r>
            <w:r>
              <w:rPr>
                <w:rFonts w:hint="eastAsia" w:ascii="宋体" w:hAnsi="宋体"/>
                <w:color w:val="auto"/>
                <w:szCs w:val="21"/>
                <w:highlight w:val="none"/>
              </w:rPr>
              <w:t>（</w:t>
            </w:r>
            <w:r>
              <w:rPr>
                <w:rFonts w:hint="eastAsia" w:ascii="宋体" w:hAnsi="宋体"/>
                <w:color w:val="auto"/>
                <w:szCs w:val="21"/>
                <w:highlight w:val="none"/>
                <w:lang w:eastAsia="zh-CN"/>
              </w:rPr>
              <w:t>南宁市青秀区长园路8号大地华城S3-01号商场三楼</w:t>
            </w:r>
            <w:r>
              <w:rPr>
                <w:rFonts w:hint="eastAsia" w:ascii="宋体" w:hAnsi="宋体"/>
                <w:color w:val="auto"/>
                <w:szCs w:val="21"/>
                <w:highlight w:val="none"/>
              </w:rPr>
              <w:t>）</w:t>
            </w:r>
            <w:r>
              <w:rPr>
                <w:rFonts w:hint="eastAsia" w:ascii="宋体" w:hAnsi="宋体"/>
                <w:color w:val="auto"/>
                <w:szCs w:val="21"/>
                <w:highlight w:val="none"/>
                <w:lang w:eastAsia="zh-CN"/>
              </w:rPr>
              <w:t>。</w:t>
            </w:r>
          </w:p>
          <w:p w14:paraId="1ADF574C">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color w:val="auto"/>
                <w:szCs w:val="21"/>
                <w:highlight w:val="none"/>
              </w:rPr>
            </w:pPr>
            <w:r>
              <w:rPr>
                <w:rFonts w:hint="eastAsia" w:hAnsi="宋体"/>
                <w:color w:val="auto"/>
                <w:highlight w:val="none"/>
              </w:rPr>
              <w:t>现场提交质疑办理业务时间：每天8时</w:t>
            </w:r>
            <w:r>
              <w:rPr>
                <w:rFonts w:hint="eastAsia" w:hAnsi="宋体"/>
                <w:color w:val="auto"/>
                <w:highlight w:val="none"/>
                <w:lang w:val="en-US" w:eastAsia="zh-CN"/>
              </w:rPr>
              <w:t>3</w:t>
            </w:r>
            <w:r>
              <w:rPr>
                <w:rFonts w:hint="eastAsia" w:hAnsi="宋体"/>
                <w:color w:val="auto"/>
                <w:highlight w:val="none"/>
              </w:rPr>
              <w:t>0分到12时00分，15时00分到18时00分，业务时间以外、双休日和法定节假日不办理业务。</w:t>
            </w:r>
          </w:p>
        </w:tc>
      </w:tr>
      <w:tr w14:paraId="47A98F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0DBC2A63">
            <w:pPr>
              <w:spacing w:line="360" w:lineRule="auto"/>
              <w:jc w:val="center"/>
              <w:rPr>
                <w:rFonts w:hint="eastAsia" w:ascii="宋体" w:hAnsi="宋体"/>
                <w:color w:val="auto"/>
                <w:szCs w:val="21"/>
                <w:highlight w:val="none"/>
              </w:rPr>
            </w:pPr>
            <w:bookmarkStart w:id="82" w:name="_42"/>
            <w:bookmarkEnd w:id="82"/>
            <w:bookmarkStart w:id="83" w:name="_41"/>
            <w:bookmarkEnd w:id="83"/>
            <w:bookmarkStart w:id="84" w:name="_Hlt17709148"/>
            <w:r>
              <w:rPr>
                <w:rFonts w:hint="eastAsia" w:ascii="宋体" w:hAnsi="宋体"/>
                <w:color w:val="auto"/>
                <w:szCs w:val="21"/>
                <w:highlight w:val="none"/>
              </w:rPr>
              <w:t>3</w:t>
            </w:r>
            <w:bookmarkEnd w:id="84"/>
            <w:r>
              <w:rPr>
                <w:rFonts w:ascii="宋体" w:hAnsi="宋体"/>
                <w:color w:val="auto"/>
                <w:szCs w:val="21"/>
                <w:highlight w:val="none"/>
              </w:rPr>
              <w:t>9.1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1FBD5537">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55D07E2E">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中标人</w:t>
            </w:r>
            <w:r>
              <w:rPr>
                <w:rFonts w:hint="eastAsia" w:hAnsi="宋体" w:cs="宋体"/>
                <w:color w:val="auto"/>
                <w:sz w:val="21"/>
                <w:highlight w:val="none"/>
                <w:lang w:val="en-US" w:eastAsia="zh-CN"/>
              </w:rPr>
              <w:t>在领取中标通知书前，一次性向采购代理机构支付。</w:t>
            </w:r>
          </w:p>
          <w:p w14:paraId="26D1BA73">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1C0482AA">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AC94783">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☑以分标（☑中标金额/□采购预算/□暂定中标金额/□其他</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lang w:val="en-US" w:eastAsia="zh-CN"/>
              </w:rPr>
              <w:t>）为计费额，按本须知正文第</w:t>
            </w:r>
            <w:r>
              <w:rPr>
                <w:rFonts w:hAnsi="宋体" w:cs="宋体"/>
                <w:color w:val="auto"/>
                <w:sz w:val="21"/>
                <w:highlight w:val="none"/>
                <w:lang w:val="en-US" w:eastAsia="zh-CN"/>
              </w:rPr>
              <w:t>39</w:t>
            </w:r>
            <w:r>
              <w:rPr>
                <w:rFonts w:hint="eastAsia" w:hAnsi="宋体" w:cs="宋体"/>
                <w:color w:val="auto"/>
                <w:sz w:val="21"/>
                <w:highlight w:val="none"/>
                <w:lang w:val="en-US" w:eastAsia="zh-CN"/>
              </w:rPr>
              <w:t>.</w:t>
            </w:r>
            <w:r>
              <w:rPr>
                <w:rFonts w:hAnsi="宋体" w:cs="宋体"/>
                <w:color w:val="auto"/>
                <w:sz w:val="21"/>
                <w:highlight w:val="none"/>
                <w:lang w:val="en-US" w:eastAsia="zh-CN"/>
              </w:rPr>
              <w:t>2</w:t>
            </w:r>
            <w:r>
              <w:rPr>
                <w:rFonts w:hint="eastAsia" w:hAnsi="宋体" w:cs="宋体"/>
                <w:color w:val="auto"/>
                <w:sz w:val="21"/>
                <w:highlight w:val="none"/>
                <w:lang w:val="en-US" w:eastAsia="zh-CN"/>
              </w:rPr>
              <w:t>条规定的收费计算标准（□货物招标/☑服务招标/□工程招标）采用差额定率累进法计算出收费基准价格，采购代理收费以（☑收费基准价格/□收费基准价格下浮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w:t>
            </w:r>
            <w:r>
              <w:rPr>
                <w:rFonts w:hAnsi="宋体" w:cs="宋体"/>
                <w:color w:val="auto"/>
                <w:sz w:val="21"/>
                <w:highlight w:val="none"/>
                <w:lang w:val="en-US" w:eastAsia="zh-CN"/>
              </w:rPr>
              <w:t>/</w:t>
            </w:r>
            <w:r>
              <w:rPr>
                <w:rFonts w:hint="eastAsia" w:hAnsi="宋体" w:cs="宋体"/>
                <w:color w:val="auto"/>
                <w:sz w:val="21"/>
                <w:highlight w:val="none"/>
                <w:lang w:val="en-US" w:eastAsia="zh-CN"/>
              </w:rPr>
              <w:t>□收费基准价格上浮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w:t>
            </w:r>
            <w:r>
              <w:rPr>
                <w:rFonts w:hint="eastAsia" w:hAnsi="宋体" w:cs="宋体"/>
                <w:color w:val="auto"/>
                <w:sz w:val="21"/>
                <w:highlight w:val="none"/>
                <w:lang w:val="en-US" w:eastAsia="zh-CN"/>
              </w:rPr>
              <w:t>）收取。</w:t>
            </w:r>
          </w:p>
          <w:p w14:paraId="56A8D24C">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Ansi="宋体" w:cs="宋体"/>
                <w:color w:val="auto"/>
                <w:sz w:val="21"/>
                <w:highlight w:val="none"/>
                <w:u w:val="single"/>
                <w:lang w:val="en-US" w:eastAsia="zh-CN"/>
              </w:rPr>
            </w:pPr>
            <w:r>
              <w:rPr>
                <w:rFonts w:hint="eastAsia" w:hAnsi="宋体" w:cs="宋体"/>
                <w:color w:val="auto"/>
                <w:sz w:val="21"/>
                <w:highlight w:val="none"/>
                <w:lang w:val="en-US" w:eastAsia="zh-CN"/>
              </w:rPr>
              <w:t>□固定采购代理收费</w:t>
            </w:r>
            <w:r>
              <w:rPr>
                <w:rFonts w:hint="eastAsia" w:hAnsi="宋体" w:cs="宋体"/>
                <w:color w:val="auto"/>
                <w:sz w:val="21"/>
                <w:highlight w:val="none"/>
                <w:u w:val="single"/>
                <w:lang w:val="en-US" w:eastAsia="zh-CN"/>
              </w:rPr>
              <w:t xml:space="preserve">              。</w:t>
            </w:r>
          </w:p>
          <w:p w14:paraId="189289BB">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3</w:t>
            </w:r>
            <w:r>
              <w:rPr>
                <w:rFonts w:hAnsi="宋体" w:cs="宋体"/>
                <w:color w:val="auto"/>
                <w:sz w:val="21"/>
                <w:highlight w:val="none"/>
                <w:lang w:val="en-US" w:eastAsia="zh-CN"/>
              </w:rPr>
              <w:t>.</w:t>
            </w:r>
            <w:r>
              <w:rPr>
                <w:rFonts w:hint="eastAsia" w:hAnsi="宋体" w:cs="宋体"/>
                <w:color w:val="auto"/>
                <w:sz w:val="21"/>
                <w:highlight w:val="none"/>
                <w:lang w:val="en-US" w:eastAsia="zh-CN"/>
              </w:rPr>
              <w:t>账户名称：中资国际工程咨询集团有限责任公司</w:t>
            </w:r>
          </w:p>
          <w:p w14:paraId="6B04EBC5">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开户银行：招商银行南宁分行东葛路支行</w:t>
            </w:r>
          </w:p>
          <w:p w14:paraId="3141DF81">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银行账号：771901372110211</w:t>
            </w:r>
          </w:p>
          <w:p w14:paraId="4F7B79AD">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olor w:val="auto"/>
                <w:sz w:val="21"/>
                <w:highlight w:val="none"/>
                <w:lang w:val="en-US" w:eastAsia="zh-CN"/>
              </w:rPr>
            </w:pPr>
            <w:r>
              <w:rPr>
                <w:rFonts w:hint="eastAsia" w:hAnsi="宋体" w:cs="宋体"/>
                <w:color w:val="auto"/>
                <w:sz w:val="21"/>
                <w:highlight w:val="none"/>
                <w:lang w:val="en-US" w:eastAsia="zh-CN"/>
              </w:rPr>
              <w:t>开户行行号：308611000024</w:t>
            </w:r>
          </w:p>
        </w:tc>
      </w:tr>
      <w:tr w14:paraId="797D72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00707747">
            <w:pPr>
              <w:snapToGrid w:val="0"/>
              <w:spacing w:line="360" w:lineRule="auto"/>
              <w:jc w:val="center"/>
              <w:rPr>
                <w:rFonts w:hint="eastAsia" w:ascii="宋体" w:hAnsi="宋体"/>
                <w:color w:val="auto"/>
                <w:szCs w:val="21"/>
                <w:highlight w:val="none"/>
              </w:rPr>
            </w:pPr>
            <w:r>
              <w:rPr>
                <w:rFonts w:ascii="宋体" w:hAnsi="宋体"/>
                <w:color w:val="auto"/>
                <w:szCs w:val="21"/>
                <w:highlight w:val="none"/>
              </w:rPr>
              <w:t>40.1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267483F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3D760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6AFE496C">
            <w:pPr>
              <w:snapToGrid w:val="0"/>
              <w:spacing w:line="360" w:lineRule="auto"/>
              <w:jc w:val="center"/>
              <w:rPr>
                <w:rFonts w:hint="eastAsia" w:ascii="宋体" w:hAnsi="宋体"/>
                <w:color w:val="auto"/>
                <w:szCs w:val="21"/>
                <w:highlight w:val="none"/>
              </w:rPr>
            </w:pPr>
            <w:r>
              <w:rPr>
                <w:rFonts w:ascii="宋体" w:hAnsi="宋体"/>
                <w:color w:val="auto"/>
                <w:szCs w:val="21"/>
                <w:highlight w:val="none"/>
              </w:rPr>
              <w:t>40.2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5F055EBC">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DE6541E">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本招标文件所称的“电子签章”“电子签名”，是指经广西政府采购云平台认可的CA认证的电子签名数据为表现形式的印章，可用于签署电子投标文件，电子印章与实物印章具有同等法律效力，不因其采用电子化表现形式而否定其法律效力。</w:t>
            </w:r>
          </w:p>
          <w:p w14:paraId="1133545A">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投标人为其他组织或者自然人时，本招标文件规定的法定代表人（或负责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9A6B02F">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4.本招标文件中描述投标人的“签字”是指投标人的法定代表人（或负责人）或者委托代理人亲自在文件规定签字处亲笔写上个人的名字的行为，私章、签字章、印鉴、影印等其他形式均不能代替亲笔签字。</w:t>
            </w:r>
          </w:p>
          <w:p w14:paraId="0CC5E2E7">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bCs/>
                <w:color w:val="auto"/>
                <w:szCs w:val="21"/>
                <w:highlight w:val="none"/>
              </w:rPr>
              <w:t>5.本招标文件所称的“以上”“以下”“以内”“届满”，包括本数；所称的“不满”“超过”“以外”，不包括本数。</w:t>
            </w:r>
          </w:p>
        </w:tc>
      </w:tr>
    </w:tbl>
    <w:p w14:paraId="2E960DED">
      <w:pPr>
        <w:snapToGrid w:val="0"/>
        <w:rPr>
          <w:rFonts w:hint="eastAsia" w:ascii="宋体" w:hAnsi="宋体"/>
          <w:color w:val="auto"/>
          <w:sz w:val="24"/>
          <w:szCs w:val="20"/>
          <w:highlight w:val="none"/>
        </w:rPr>
      </w:pPr>
    </w:p>
    <w:p w14:paraId="38B5DFCE">
      <w:pPr>
        <w:pStyle w:val="4"/>
        <w:keepNext w:val="0"/>
        <w:keepLines w:val="0"/>
        <w:jc w:val="center"/>
        <w:rPr>
          <w:rFonts w:hint="eastAsia"/>
          <w:color w:val="auto"/>
          <w:highlight w:val="none"/>
        </w:rPr>
      </w:pPr>
      <w:r>
        <w:rPr>
          <w:color w:val="auto"/>
          <w:highlight w:val="none"/>
        </w:rPr>
        <w:br w:type="page"/>
      </w:r>
      <w:r>
        <w:rPr>
          <w:rFonts w:hint="eastAsia"/>
          <w:color w:val="auto"/>
          <w:highlight w:val="none"/>
        </w:rPr>
        <w:t>投标人须知正文</w:t>
      </w:r>
    </w:p>
    <w:p w14:paraId="24EEC27D">
      <w:pPr>
        <w:pStyle w:val="4"/>
        <w:keepNext w:val="0"/>
        <w:keepLines w:val="0"/>
        <w:jc w:val="center"/>
        <w:rPr>
          <w:rFonts w:hint="eastAsia"/>
          <w:color w:val="auto"/>
          <w:highlight w:val="none"/>
        </w:rPr>
      </w:pPr>
      <w:r>
        <w:rPr>
          <w:rFonts w:hint="eastAsia"/>
          <w:color w:val="auto"/>
          <w:highlight w:val="none"/>
        </w:rPr>
        <w:t>一、总  则</w:t>
      </w:r>
    </w:p>
    <w:p w14:paraId="0AC4EFF8">
      <w:pPr>
        <w:pStyle w:val="5"/>
        <w:keepNext w:val="0"/>
        <w:keepLines w:val="0"/>
        <w:spacing w:before="0" w:after="0" w:line="360" w:lineRule="auto"/>
        <w:ind w:left="420" w:leftChars="200"/>
        <w:rPr>
          <w:rFonts w:hint="eastAsia" w:ascii="黑体" w:hAnsi="黑体" w:eastAsia="黑体"/>
          <w:color w:val="auto"/>
          <w:sz w:val="24"/>
          <w:highlight w:val="none"/>
        </w:rPr>
      </w:pPr>
      <w:bookmarkStart w:id="85" w:name="_Toc254970527"/>
      <w:bookmarkStart w:id="86" w:name="_Toc254970668"/>
      <w:r>
        <w:rPr>
          <w:rFonts w:hint="eastAsia" w:ascii="黑体" w:hAnsi="黑体" w:eastAsia="黑体"/>
          <w:color w:val="auto"/>
          <w:sz w:val="24"/>
          <w:highlight w:val="none"/>
        </w:rPr>
        <w:t>1.适用范围</w:t>
      </w:r>
      <w:bookmarkEnd w:id="85"/>
      <w:bookmarkEnd w:id="86"/>
    </w:p>
    <w:p w14:paraId="2FE51248">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A27949A">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44B9F89E">
      <w:pPr>
        <w:pStyle w:val="5"/>
        <w:keepNext w:val="0"/>
        <w:keepLines w:val="0"/>
        <w:spacing w:before="0" w:after="0" w:line="360" w:lineRule="auto"/>
        <w:ind w:left="420" w:leftChars="200"/>
        <w:rPr>
          <w:rFonts w:hint="eastAsia" w:ascii="黑体" w:hAnsi="黑体" w:eastAsia="黑体"/>
          <w:color w:val="auto"/>
          <w:sz w:val="24"/>
          <w:highlight w:val="none"/>
        </w:rPr>
      </w:pPr>
      <w:bookmarkStart w:id="87" w:name="_Toc254970528"/>
      <w:bookmarkStart w:id="88" w:name="_Toc254970669"/>
      <w:r>
        <w:rPr>
          <w:rFonts w:hint="eastAsia" w:ascii="黑体" w:hAnsi="黑体" w:eastAsia="黑体"/>
          <w:color w:val="auto"/>
          <w:sz w:val="24"/>
          <w:highlight w:val="none"/>
        </w:rPr>
        <w:t>2.定义</w:t>
      </w:r>
      <w:bookmarkEnd w:id="87"/>
      <w:bookmarkEnd w:id="88"/>
    </w:p>
    <w:p w14:paraId="1A6F3614">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3718FA27">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6258A428">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2.3“供应商”是指向采购人提供货物、工程或者服务的法人、其他组织或者自然人。</w:t>
      </w:r>
    </w:p>
    <w:p w14:paraId="692CB417">
      <w:pPr>
        <w:pStyle w:val="6"/>
        <w:spacing w:line="360" w:lineRule="auto"/>
        <w:rPr>
          <w:rFonts w:hint="eastAsia" w:ascii="宋体" w:hAnsi="宋体" w:eastAsia="宋体" w:cs="Times New Roman"/>
          <w:color w:val="auto"/>
          <w:szCs w:val="21"/>
          <w:highlight w:val="none"/>
        </w:rPr>
      </w:pPr>
      <w:r>
        <w:rPr>
          <w:rFonts w:hint="eastAsia" w:ascii="宋体" w:hAnsi="宋体"/>
          <w:color w:val="auto"/>
          <w:szCs w:val="21"/>
          <w:highlight w:val="none"/>
        </w:rPr>
        <w:t>2</w:t>
      </w:r>
      <w:r>
        <w:rPr>
          <w:rFonts w:hint="eastAsia" w:ascii="宋体" w:hAnsi="宋体" w:eastAsia="宋体" w:cs="Times New Roman"/>
          <w:color w:val="auto"/>
          <w:szCs w:val="21"/>
          <w:highlight w:val="none"/>
        </w:rPr>
        <w:t>.4“投标人”是指响应招标、参加投标竞争的法人、非法人组织或者自然人。</w:t>
      </w:r>
    </w:p>
    <w:p w14:paraId="0B1B2282">
      <w:pPr>
        <w:pStyle w:val="6"/>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2.5“服务”是指除货物和工程以外的其他政府采购对象。</w:t>
      </w:r>
    </w:p>
    <w:p w14:paraId="1D0373B0">
      <w:pPr>
        <w:pStyle w:val="6"/>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2.6“书面形式”是指合同书、信件和数据电文（包括电报、电传、传真、电子数据交换和电子邮件）等可以有形地表现所载内容的形式。</w:t>
      </w:r>
    </w:p>
    <w:p w14:paraId="6D016A72">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w:t>
      </w:r>
      <w:r>
        <w:rPr>
          <w:rFonts w:ascii="宋体" w:hAnsi="宋体"/>
          <w:b w:val="0"/>
          <w:color w:val="auto"/>
          <w:sz w:val="21"/>
          <w:szCs w:val="21"/>
          <w:highlight w:val="none"/>
        </w:rPr>
        <w:t>7</w:t>
      </w:r>
      <w:r>
        <w:rPr>
          <w:rFonts w:hint="eastAsia" w:ascii="宋体" w:hAnsi="宋体"/>
          <w:b w:val="0"/>
          <w:color w:val="auto"/>
          <w:sz w:val="21"/>
          <w:szCs w:val="21"/>
          <w:highlight w:val="none"/>
        </w:rPr>
        <w:t>“实质性要求”是指招标文件中已经指明不满足则投标无效的条款，或者不能负偏离的条款，或者采购需求中带“▲”的条款。</w:t>
      </w:r>
    </w:p>
    <w:p w14:paraId="1A2AC239">
      <w:pPr>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8</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0B0B3669">
      <w:pPr>
        <w:snapToGrid w:val="0"/>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19269B9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0</w:t>
      </w:r>
      <w:r>
        <w:rPr>
          <w:rFonts w:hint="eastAsia" w:ascii="宋体" w:hAnsi="宋体" w:cs="宋体"/>
          <w:color w:val="auto"/>
          <w:szCs w:val="21"/>
          <w:highlight w:val="none"/>
        </w:rPr>
        <w:t>“允许负偏离的条款”是指采购需求中的不属于“实质性要求”的条款。</w:t>
      </w:r>
      <w:bookmarkStart w:id="89" w:name="_Toc254970529"/>
      <w:bookmarkStart w:id="90" w:name="_Toc254970670"/>
    </w:p>
    <w:p w14:paraId="4D8BBEFD">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w:t>
      </w:r>
      <w:bookmarkEnd w:id="89"/>
      <w:bookmarkEnd w:id="90"/>
      <w:r>
        <w:rPr>
          <w:rFonts w:hint="eastAsia" w:ascii="黑体" w:hAnsi="黑体" w:eastAsia="黑体"/>
          <w:color w:val="auto"/>
          <w:sz w:val="24"/>
          <w:highlight w:val="none"/>
        </w:rPr>
        <w:t>投标人的资格要求</w:t>
      </w:r>
    </w:p>
    <w:p w14:paraId="69370E3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投标人的资格要求详见“投标人须知前附表”。</w:t>
      </w:r>
    </w:p>
    <w:p w14:paraId="08465632">
      <w:pPr>
        <w:pStyle w:val="5"/>
        <w:keepNext w:val="0"/>
        <w:keepLines w:val="0"/>
        <w:spacing w:before="0" w:after="0" w:line="360" w:lineRule="auto"/>
        <w:ind w:left="420" w:leftChars="200"/>
        <w:rPr>
          <w:rFonts w:hint="eastAsia" w:ascii="黑体" w:hAnsi="黑体" w:eastAsia="黑体"/>
          <w:color w:val="auto"/>
          <w:sz w:val="24"/>
          <w:highlight w:val="none"/>
        </w:rPr>
      </w:pPr>
      <w:bookmarkStart w:id="91" w:name="_Toc254970530"/>
      <w:bookmarkStart w:id="92" w:name="_Toc254970671"/>
      <w:r>
        <w:rPr>
          <w:rFonts w:hint="eastAsia" w:ascii="黑体" w:hAnsi="黑体" w:eastAsia="黑体"/>
          <w:color w:val="auto"/>
          <w:sz w:val="24"/>
          <w:highlight w:val="none"/>
        </w:rPr>
        <w:t>4.投标委托</w:t>
      </w:r>
      <w:bookmarkEnd w:id="91"/>
      <w:bookmarkEnd w:id="92"/>
    </w:p>
    <w:p w14:paraId="2B548412">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5A213429">
      <w:pPr>
        <w:pStyle w:val="5"/>
        <w:keepNext w:val="0"/>
        <w:keepLines w:val="0"/>
        <w:spacing w:before="0" w:after="0" w:line="360" w:lineRule="auto"/>
        <w:ind w:left="420" w:leftChars="200"/>
        <w:rPr>
          <w:rFonts w:hint="eastAsia" w:ascii="黑体" w:hAnsi="黑体" w:eastAsia="黑体"/>
          <w:color w:val="auto"/>
          <w:sz w:val="24"/>
          <w:highlight w:val="none"/>
        </w:rPr>
      </w:pPr>
      <w:bookmarkStart w:id="93" w:name="_5.投标费用"/>
      <w:bookmarkEnd w:id="93"/>
      <w:bookmarkStart w:id="94" w:name="_Toc254970672"/>
      <w:bookmarkStart w:id="95" w:name="_Toc254970531"/>
      <w:r>
        <w:rPr>
          <w:rFonts w:hint="eastAsia" w:ascii="黑体" w:hAnsi="黑体" w:eastAsia="黑体"/>
          <w:color w:val="auto"/>
          <w:sz w:val="24"/>
          <w:highlight w:val="none"/>
        </w:rPr>
        <w:t>5.投标费用</w:t>
      </w:r>
      <w:bookmarkEnd w:id="94"/>
      <w:bookmarkEnd w:id="95"/>
    </w:p>
    <w:p w14:paraId="38C1ACF1">
      <w:pPr>
        <w:snapToGrid w:val="0"/>
        <w:spacing w:line="360" w:lineRule="auto"/>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0473148B">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19AF1746">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0559BB49">
      <w:pPr>
        <w:snapToGrid w:val="0"/>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1FF2AD08">
      <w:pPr>
        <w:snapToGrid w:val="0"/>
        <w:spacing w:line="360" w:lineRule="auto"/>
        <w:ind w:firstLine="420" w:firstLineChars="200"/>
        <w:jc w:val="left"/>
        <w:rPr>
          <w:rFonts w:hint="eastAsia" w:ascii="宋体" w:hAnsi="宋体"/>
          <w:color w:val="auto"/>
          <w:szCs w:val="21"/>
          <w:highlight w:val="none"/>
        </w:rPr>
      </w:pPr>
      <w:r>
        <w:rPr>
          <w:rFonts w:hint="eastAsia" w:ascii="宋体" w:hAnsi="宋体"/>
          <w:bCs/>
          <w:color w:val="auto"/>
          <w:szCs w:val="21"/>
          <w:highlight w:val="none"/>
        </w:rPr>
        <w:t>6.3</w:t>
      </w:r>
      <w:r>
        <w:rPr>
          <w:rFonts w:hint="eastAsia" w:ascii="宋体" w:hAnsi="宋体"/>
          <w:color w:val="auto"/>
          <w:szCs w:val="21"/>
          <w:highlight w:val="none"/>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的扣除，用扣除后的价格参加评审。</w:t>
      </w:r>
    </w:p>
    <w:p w14:paraId="6F44618B">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7.转包与分包</w:t>
      </w:r>
    </w:p>
    <w:p w14:paraId="2FE74254">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7.1本项目不允许转包。</w:t>
      </w:r>
    </w:p>
    <w:p w14:paraId="5BB9DB57">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7.2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0AF7C0CA">
      <w:pPr>
        <w:pStyle w:val="5"/>
        <w:keepNext w:val="0"/>
        <w:keepLines w:val="0"/>
        <w:spacing w:before="0" w:after="0" w:line="360" w:lineRule="auto"/>
        <w:ind w:left="420" w:leftChars="200"/>
        <w:rPr>
          <w:rFonts w:hint="eastAsia" w:ascii="黑体" w:hAnsi="黑体" w:eastAsia="黑体"/>
          <w:color w:val="auto"/>
          <w:sz w:val="24"/>
          <w:highlight w:val="none"/>
        </w:rPr>
      </w:pPr>
      <w:bookmarkStart w:id="96" w:name="_Toc254970532"/>
      <w:bookmarkStart w:id="97" w:name="_Toc254970673"/>
      <w:r>
        <w:rPr>
          <w:rFonts w:hint="eastAsia" w:ascii="黑体" w:hAnsi="黑体" w:eastAsia="黑体"/>
          <w:color w:val="auto"/>
          <w:sz w:val="24"/>
          <w:highlight w:val="none"/>
        </w:rPr>
        <w:t>8.特别说明</w:t>
      </w:r>
      <w:bookmarkEnd w:id="96"/>
      <w:bookmarkEnd w:id="97"/>
    </w:p>
    <w:p w14:paraId="02C0B0B4">
      <w:pPr>
        <w:pStyle w:val="5"/>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8.1如果本招标文件要求提供投标人或制造商的资格、信誉、荣誉、业绩与企业认证等材料的，资格、信誉、荣誉、业绩与企业认证等必须为投标人或者制造商所拥有或自身获得。</w:t>
      </w:r>
    </w:p>
    <w:p w14:paraId="194D96F5">
      <w:pPr>
        <w:pStyle w:val="5"/>
        <w:keepNext w:val="0"/>
        <w:keepLines w:val="0"/>
        <w:spacing w:before="0" w:after="0" w:line="360" w:lineRule="auto"/>
        <w:ind w:firstLine="367" w:firstLineChars="175"/>
        <w:rPr>
          <w:rFonts w:hint="eastAsia" w:ascii="宋体" w:hAnsi="宋体"/>
          <w:b w:val="0"/>
          <w:color w:val="auto"/>
          <w:sz w:val="21"/>
          <w:szCs w:val="21"/>
          <w:highlight w:val="none"/>
        </w:rPr>
      </w:pPr>
      <w:r>
        <w:rPr>
          <w:rFonts w:hint="eastAsia" w:ascii="宋体" w:hAnsi="宋体"/>
          <w:b w:val="0"/>
          <w:color w:val="auto"/>
          <w:sz w:val="21"/>
          <w:szCs w:val="21"/>
          <w:highlight w:val="none"/>
        </w:rPr>
        <w:t>8.2投标人应仔细阅读招标文件的所有内容，按照招标文件的要求提交投标文件，并对所提供的全部资料的真实性承担法律责任。</w:t>
      </w:r>
    </w:p>
    <w:p w14:paraId="04B56718">
      <w:pPr>
        <w:pStyle w:val="6"/>
        <w:spacing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4431DED4">
      <w:pPr>
        <w:pStyle w:val="6"/>
        <w:spacing w:line="360" w:lineRule="auto"/>
        <w:rPr>
          <w:rFonts w:hint="eastAsia" w:ascii="宋体" w:hAnsi="宋体"/>
          <w:color w:val="auto"/>
          <w:szCs w:val="21"/>
          <w:highlight w:val="none"/>
        </w:rPr>
      </w:pPr>
      <w:r>
        <w:rPr>
          <w:rFonts w:hint="eastAsia" w:ascii="宋体" w:hAnsi="宋体"/>
          <w:color w:val="auto"/>
          <w:szCs w:val="21"/>
          <w:highlight w:val="none"/>
        </w:rPr>
        <w:t>8.5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67F2F3C">
      <w:pPr>
        <w:pStyle w:val="6"/>
        <w:spacing w:line="360" w:lineRule="auto"/>
        <w:rPr>
          <w:rFonts w:hint="eastAsia" w:ascii="宋体" w:hAnsi="宋体"/>
          <w:color w:val="auto"/>
          <w:szCs w:val="21"/>
          <w:highlight w:val="none"/>
        </w:rPr>
      </w:pPr>
      <w:r>
        <w:rPr>
          <w:rFonts w:hint="eastAsia" w:ascii="宋体" w:hAnsi="宋体"/>
          <w:color w:val="auto"/>
          <w:szCs w:val="21"/>
          <w:highlight w:val="none"/>
        </w:rPr>
        <w:t>产品在中国境内生产的组件成本占比应当达到规定比例，计算公式为：</w:t>
      </w:r>
    </w:p>
    <w:p w14:paraId="6B780FCE">
      <w:pPr>
        <w:widowControl/>
        <w:shd w:val="clear" w:color="auto" w:fill="FFFFFF"/>
        <w:spacing w:before="30" w:after="30" w:line="360" w:lineRule="auto"/>
        <w:jc w:val="center"/>
        <w:rPr>
          <w:rFonts w:ascii="宋体" w:hAnsi="宋体" w:cs="宋体"/>
          <w:kern w:val="0"/>
          <w:sz w:val="24"/>
        </w:rPr>
      </w:pPr>
      <w:r>
        <w:rPr>
          <w:rFonts w:ascii="宋体" w:hAnsi="宋体" w:cs="宋体"/>
          <w:kern w:val="0"/>
          <w:sz w:val="24"/>
        </w:rPr>
        <w:drawing>
          <wp:inline distT="0" distB="0" distL="0" distR="0">
            <wp:extent cx="4827905" cy="760730"/>
            <wp:effectExtent l="0" t="0" r="10795"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a:xfrm>
                      <a:off x="0" y="0"/>
                      <a:ext cx="4827905" cy="760730"/>
                    </a:xfrm>
                    <a:prstGeom prst="rect">
                      <a:avLst/>
                    </a:prstGeom>
                    <a:noFill/>
                    <a:ln>
                      <a:noFill/>
                    </a:ln>
                  </pic:spPr>
                </pic:pic>
              </a:graphicData>
            </a:graphic>
          </wp:inline>
        </w:drawing>
      </w:r>
    </w:p>
    <w:p w14:paraId="42AFE975">
      <w:pPr>
        <w:pStyle w:val="6"/>
        <w:spacing w:line="360" w:lineRule="auto"/>
        <w:rPr>
          <w:rFonts w:hint="eastAsia" w:ascii="宋体" w:hAnsi="宋体"/>
          <w:color w:val="auto"/>
          <w:szCs w:val="21"/>
          <w:highlight w:val="none"/>
        </w:rPr>
      </w:pPr>
      <w:r>
        <w:rPr>
          <w:rFonts w:hint="eastAsia" w:ascii="宋体" w:hAnsi="宋体"/>
          <w:color w:val="auto"/>
          <w:szCs w:val="21"/>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A80D074">
      <w:pPr>
        <w:pStyle w:val="6"/>
        <w:spacing w:line="360" w:lineRule="auto"/>
        <w:rPr>
          <w:rFonts w:hint="eastAsia" w:ascii="宋体" w:hAnsi="宋体"/>
          <w:color w:val="auto"/>
          <w:szCs w:val="21"/>
          <w:highlight w:val="none"/>
        </w:rPr>
      </w:pPr>
      <w:r>
        <w:rPr>
          <w:rFonts w:hint="eastAsia" w:ascii="宋体" w:hAnsi="宋体"/>
          <w:color w:val="auto"/>
          <w:szCs w:val="21"/>
          <w:highlight w:val="none"/>
        </w:rPr>
        <w:t>政府采购活动中既有本国产品又有非本国产品参与竞争的，依法对本国产品给予价格评审优惠，对本国产品的报价给予20%的价格扣除，用扣除后的价格参与评审。</w:t>
      </w:r>
    </w:p>
    <w:p w14:paraId="5732E436">
      <w:pPr>
        <w:pStyle w:val="6"/>
        <w:snapToGrid w:val="0"/>
        <w:spacing w:line="360" w:lineRule="auto"/>
        <w:ind w:firstLine="420"/>
        <w:rPr>
          <w:rFonts w:hint="eastAsia" w:ascii="宋体" w:hAnsi="宋体"/>
          <w:b w:val="0"/>
          <w:color w:val="auto"/>
          <w:sz w:val="21"/>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6CC624A">
      <w:pPr>
        <w:pStyle w:val="5"/>
        <w:keepNext w:val="0"/>
        <w:keepLines w:val="0"/>
        <w:spacing w:before="0" w:after="0" w:line="360" w:lineRule="auto"/>
        <w:ind w:left="420" w:leftChars="20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45A58B53">
      <w:pPr>
        <w:pStyle w:val="5"/>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3E77148C">
      <w:pPr>
        <w:pStyle w:val="22"/>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1</w:t>
      </w:r>
      <w:r>
        <w:rPr>
          <w:rFonts w:hAnsi="宋体"/>
          <w:color w:val="auto"/>
          <w:kern w:val="2"/>
          <w:sz w:val="21"/>
          <w:highlight w:val="none"/>
        </w:rPr>
        <w:t>）参加采购活动前3年内与</w:t>
      </w:r>
      <w:r>
        <w:rPr>
          <w:rFonts w:hint="eastAsia" w:hAnsi="宋体"/>
          <w:color w:val="auto"/>
          <w:kern w:val="2"/>
          <w:sz w:val="21"/>
          <w:highlight w:val="none"/>
        </w:rPr>
        <w:t>供应商</w:t>
      </w:r>
      <w:r>
        <w:rPr>
          <w:rFonts w:hAnsi="宋体"/>
          <w:color w:val="auto"/>
          <w:kern w:val="2"/>
          <w:sz w:val="21"/>
          <w:highlight w:val="none"/>
        </w:rPr>
        <w:t>存在劳动关系；</w:t>
      </w:r>
    </w:p>
    <w:p w14:paraId="6F72B34C">
      <w:pPr>
        <w:pStyle w:val="22"/>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2</w:t>
      </w:r>
      <w:r>
        <w:rPr>
          <w:rFonts w:hAnsi="宋体"/>
          <w:color w:val="auto"/>
          <w:kern w:val="2"/>
          <w:sz w:val="21"/>
          <w:highlight w:val="none"/>
        </w:rPr>
        <w:t>）参加采购活动前3年内担任</w:t>
      </w:r>
      <w:r>
        <w:rPr>
          <w:rFonts w:hint="eastAsia" w:hAnsi="宋体"/>
          <w:color w:val="auto"/>
          <w:kern w:val="2"/>
          <w:sz w:val="21"/>
          <w:highlight w:val="none"/>
        </w:rPr>
        <w:t>供应商</w:t>
      </w:r>
      <w:r>
        <w:rPr>
          <w:rFonts w:hAnsi="宋体"/>
          <w:color w:val="auto"/>
          <w:kern w:val="2"/>
          <w:sz w:val="21"/>
          <w:highlight w:val="none"/>
        </w:rPr>
        <w:t>的董事、监事；</w:t>
      </w:r>
    </w:p>
    <w:p w14:paraId="3C661283">
      <w:pPr>
        <w:pStyle w:val="22"/>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3</w:t>
      </w:r>
      <w:r>
        <w:rPr>
          <w:rFonts w:hAnsi="宋体"/>
          <w:color w:val="auto"/>
          <w:kern w:val="2"/>
          <w:sz w:val="21"/>
          <w:highlight w:val="none"/>
        </w:rPr>
        <w:t>）参加采购活动前3年内是</w:t>
      </w:r>
      <w:r>
        <w:rPr>
          <w:rFonts w:hint="eastAsia" w:hAnsi="宋体"/>
          <w:color w:val="auto"/>
          <w:kern w:val="2"/>
          <w:sz w:val="21"/>
          <w:highlight w:val="none"/>
        </w:rPr>
        <w:t>供应商</w:t>
      </w:r>
      <w:r>
        <w:rPr>
          <w:rFonts w:hAnsi="宋体"/>
          <w:color w:val="auto"/>
          <w:kern w:val="2"/>
          <w:sz w:val="21"/>
          <w:highlight w:val="none"/>
        </w:rPr>
        <w:t>的控股股东或者实际控制人；</w:t>
      </w:r>
    </w:p>
    <w:p w14:paraId="5397A15E">
      <w:pPr>
        <w:pStyle w:val="22"/>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4</w:t>
      </w:r>
      <w:r>
        <w:rPr>
          <w:rFonts w:hAnsi="宋体"/>
          <w:color w:val="auto"/>
          <w:kern w:val="2"/>
          <w:sz w:val="21"/>
          <w:highlight w:val="none"/>
        </w:rPr>
        <w:t>）与</w:t>
      </w:r>
      <w:r>
        <w:rPr>
          <w:rFonts w:hint="eastAsia" w:hAnsi="宋体"/>
          <w:color w:val="auto"/>
          <w:kern w:val="2"/>
          <w:sz w:val="21"/>
          <w:highlight w:val="none"/>
        </w:rPr>
        <w:t>供应商</w:t>
      </w:r>
      <w:r>
        <w:rPr>
          <w:rFonts w:hAnsi="宋体"/>
          <w:color w:val="auto"/>
          <w:kern w:val="2"/>
          <w:sz w:val="21"/>
          <w:highlight w:val="none"/>
        </w:rPr>
        <w:t>的法定代表人或者负责人有夫妻、直系血亲、三代以内旁系血亲或者近姻亲关系；</w:t>
      </w:r>
    </w:p>
    <w:p w14:paraId="1CD7BE7B">
      <w:pPr>
        <w:pStyle w:val="22"/>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5</w:t>
      </w:r>
      <w:r>
        <w:rPr>
          <w:rFonts w:hAnsi="宋体"/>
          <w:color w:val="auto"/>
          <w:kern w:val="2"/>
          <w:sz w:val="21"/>
          <w:highlight w:val="none"/>
        </w:rPr>
        <w:t>）与</w:t>
      </w:r>
      <w:r>
        <w:rPr>
          <w:rFonts w:hint="eastAsia" w:hAnsi="宋体"/>
          <w:color w:val="auto"/>
          <w:kern w:val="2"/>
          <w:sz w:val="21"/>
          <w:highlight w:val="none"/>
        </w:rPr>
        <w:t>供应商</w:t>
      </w:r>
      <w:r>
        <w:rPr>
          <w:rFonts w:hAnsi="宋体"/>
          <w:color w:val="auto"/>
          <w:kern w:val="2"/>
          <w:sz w:val="21"/>
          <w:highlight w:val="none"/>
        </w:rPr>
        <w:t>有其他可能影响政府采购活动公平、公正进行的关系。</w:t>
      </w:r>
    </w:p>
    <w:p w14:paraId="15940983">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供应商</w:t>
      </w:r>
      <w:r>
        <w:rPr>
          <w:rFonts w:hAnsi="宋体"/>
          <w:color w:val="auto"/>
          <w:kern w:val="2"/>
          <w:sz w:val="21"/>
          <w:highlight w:val="none"/>
        </w:rPr>
        <w:t>认为采购人员及相关人员与其他</w:t>
      </w:r>
      <w:r>
        <w:rPr>
          <w:rFonts w:hint="eastAsia" w:hAnsi="宋体"/>
          <w:color w:val="auto"/>
          <w:kern w:val="2"/>
          <w:sz w:val="21"/>
          <w:highlight w:val="none"/>
        </w:rPr>
        <w:t>供应商</w:t>
      </w:r>
      <w:r>
        <w:rPr>
          <w:rFonts w:hAnsi="宋体"/>
          <w:color w:val="auto"/>
          <w:kern w:val="2"/>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1CDFB2E5">
      <w:pPr>
        <w:pStyle w:val="5"/>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2207CDF6">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 xml:space="preserve">（1）不同投标人的投标文件由同一单位或者个人编制； </w:t>
      </w:r>
    </w:p>
    <w:p w14:paraId="28DDD8A6">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（2）不同投标人委托同一单位或者个人办理投标事宜；</w:t>
      </w:r>
    </w:p>
    <w:p w14:paraId="58C65ED6">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（3）不同的投标人的投标文件载明的项目管理员为同一个人；</w:t>
      </w:r>
    </w:p>
    <w:p w14:paraId="7E07B9AC">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（4）不同投标人的投标文件异常一致或者投标报价呈规律性差异；</w:t>
      </w:r>
    </w:p>
    <w:p w14:paraId="7EEA7C22">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（5）不同投标人的投标文件相互混装；</w:t>
      </w:r>
    </w:p>
    <w:p w14:paraId="4B01D6EC">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（6）不同投标人的投标保证金从同一单位或者个人账户转出。</w:t>
      </w:r>
    </w:p>
    <w:p w14:paraId="68FF8146">
      <w:pPr>
        <w:pStyle w:val="5"/>
        <w:keepNext w:val="0"/>
        <w:keepLines w:val="0"/>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21DDB191">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（1）供应商直接或者间接从采购人或者采购代理机构处获得其他供应商的相关信息并修改其投标文件或者投标文件；</w:t>
      </w:r>
    </w:p>
    <w:p w14:paraId="61D12530">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（2）供应商按照采购人或者采购代理机构的授意撤换、修改投标文件或者投标文件；</w:t>
      </w:r>
    </w:p>
    <w:p w14:paraId="6206D7E1">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（3）供应商之间协商报价、技术方案等投标文件或者投标文件的实质性内容；</w:t>
      </w:r>
    </w:p>
    <w:p w14:paraId="01C7E8AF">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（4）属于同一集团、协会、商会等组织成员的供应商按照该组织要求协同参加政府采购活动；</w:t>
      </w:r>
    </w:p>
    <w:p w14:paraId="65244649">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317D7965">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（6）供应商之间商定部分供应商放弃参加政府采购活动或者放弃中标；</w:t>
      </w:r>
    </w:p>
    <w:p w14:paraId="7217E1F3">
      <w:pPr>
        <w:pStyle w:val="22"/>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（7）供应商与采购人或者采购代理机构之间、供应商相互之间，为谋求特定供应商中标或者排斥其他供应商的其他串通行为。</w:t>
      </w:r>
    </w:p>
    <w:p w14:paraId="48A30935">
      <w:pPr>
        <w:rPr>
          <w:rFonts w:hint="eastAsia" w:hAnsi="宋体"/>
          <w:b/>
          <w:color w:val="auto"/>
          <w:kern w:val="2"/>
          <w:sz w:val="21"/>
          <w:highlight w:val="none"/>
        </w:rPr>
      </w:pPr>
      <w:r>
        <w:rPr>
          <w:rFonts w:hint="eastAsia" w:hAnsi="宋体"/>
          <w:b/>
          <w:color w:val="auto"/>
          <w:kern w:val="2"/>
          <w:sz w:val="21"/>
          <w:highlight w:val="none"/>
        </w:rPr>
        <w:br w:type="page"/>
      </w:r>
    </w:p>
    <w:p w14:paraId="23B854D9">
      <w:pPr>
        <w:pStyle w:val="4"/>
        <w:keepNext w:val="0"/>
        <w:keepLines w:val="0"/>
        <w:jc w:val="center"/>
        <w:rPr>
          <w:rFonts w:hint="eastAsia"/>
          <w:color w:val="auto"/>
          <w:highlight w:val="none"/>
        </w:rPr>
      </w:pPr>
      <w:bookmarkStart w:id="98" w:name="_Toc254970675"/>
      <w:bookmarkStart w:id="99" w:name="_Toc254970534"/>
      <w:r>
        <w:rPr>
          <w:rFonts w:hint="eastAsia"/>
          <w:color w:val="auto"/>
          <w:highlight w:val="none"/>
        </w:rPr>
        <w:t>二、招标文件</w:t>
      </w:r>
      <w:bookmarkEnd w:id="98"/>
      <w:bookmarkEnd w:id="99"/>
    </w:p>
    <w:p w14:paraId="68D90796">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10.招标文件的组成</w:t>
      </w:r>
    </w:p>
    <w:p w14:paraId="3A7B6C47">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（1）招标公告；</w:t>
      </w:r>
    </w:p>
    <w:p w14:paraId="141A1258">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（2）采购需求； </w:t>
      </w:r>
    </w:p>
    <w:p w14:paraId="32D4A821">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（3）投标人须知；</w:t>
      </w:r>
    </w:p>
    <w:p w14:paraId="22762BF2">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（4）评标方法及评标标准；</w:t>
      </w:r>
    </w:p>
    <w:p w14:paraId="26C14E8C">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（5）拟签订的合同文本；</w:t>
      </w:r>
    </w:p>
    <w:p w14:paraId="67952270">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（6）投标文件格式。</w:t>
      </w:r>
    </w:p>
    <w:p w14:paraId="7B611B29">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26821BD8">
      <w:pPr>
        <w:snapToGrid w:val="0"/>
        <w:spacing w:line="360" w:lineRule="auto"/>
        <w:ind w:firstLine="42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0F3ACC5">
      <w:pPr>
        <w:snapToGrid w:val="0"/>
        <w:spacing w:line="360" w:lineRule="auto"/>
        <w:ind w:firstLine="42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投标人应当按照桂财采【2007】65号文件第二十九条规定，在澄清或者修改通知发出后24小时内以书面形式进行确认（采用网上下载招标文件形式的除外），否则视为已经收到。</w:t>
      </w:r>
    </w:p>
    <w:p w14:paraId="38C03D2F">
      <w:pPr>
        <w:snapToGrid w:val="0"/>
        <w:spacing w:line="360" w:lineRule="auto"/>
        <w:ind w:firstLine="42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11.2</w:t>
      </w:r>
      <w:bookmarkStart w:id="100" w:name="_Hlk53134511"/>
      <w:r>
        <w:rPr>
          <w:rFonts w:hint="eastAsia" w:ascii="宋体" w:hAnsi="宋体" w:eastAsia="宋体" w:cs="Times New Roman"/>
          <w:color w:val="auto"/>
          <w:szCs w:val="21"/>
          <w:highlight w:val="none"/>
        </w:rPr>
        <w:t>采购人或者采购代理机构可以在招标文件提供期限截止后，组织已获取招标文件的潜在投标人现场考察或者召开开标前答疑会，具体详见“投标人须知前附表”。</w:t>
      </w:r>
    </w:p>
    <w:bookmarkEnd w:id="100"/>
    <w:p w14:paraId="5F14C167">
      <w:pPr>
        <w:pStyle w:val="4"/>
        <w:keepNext w:val="0"/>
        <w:keepLines w:val="0"/>
        <w:jc w:val="center"/>
        <w:rPr>
          <w:rFonts w:hint="eastAsia"/>
          <w:color w:val="auto"/>
          <w:highlight w:val="none"/>
        </w:rPr>
      </w:pPr>
      <w:bookmarkStart w:id="101" w:name="_Toc254970676"/>
      <w:bookmarkStart w:id="102" w:name="_Toc254970535"/>
      <w:r>
        <w:rPr>
          <w:rFonts w:hint="eastAsia"/>
          <w:color w:val="auto"/>
          <w:highlight w:val="none"/>
        </w:rPr>
        <w:t>三、投标文件的编制</w:t>
      </w:r>
      <w:bookmarkEnd w:id="101"/>
      <w:bookmarkEnd w:id="102"/>
    </w:p>
    <w:p w14:paraId="1344EE91">
      <w:pPr>
        <w:pStyle w:val="5"/>
        <w:keepNext w:val="0"/>
        <w:keepLines w:val="0"/>
        <w:spacing w:before="0" w:after="0" w:line="360" w:lineRule="auto"/>
        <w:ind w:left="420" w:leftChars="200"/>
        <w:rPr>
          <w:rFonts w:hint="eastAsia" w:ascii="黑体" w:hAnsi="黑体" w:eastAsia="黑体"/>
          <w:color w:val="auto"/>
          <w:sz w:val="24"/>
          <w:highlight w:val="none"/>
        </w:rPr>
      </w:pPr>
      <w:bookmarkStart w:id="103" w:name="_Toc254970536"/>
      <w:bookmarkStart w:id="104" w:name="_Toc254970677"/>
      <w:r>
        <w:rPr>
          <w:rFonts w:hint="eastAsia" w:ascii="黑体" w:hAnsi="黑体" w:eastAsia="黑体"/>
          <w:color w:val="auto"/>
          <w:sz w:val="24"/>
          <w:highlight w:val="none"/>
        </w:rPr>
        <w:t>12.投标文件的编制原则</w:t>
      </w:r>
    </w:p>
    <w:p w14:paraId="199B2D17">
      <w:pPr>
        <w:snapToGrid w:val="0"/>
        <w:spacing w:line="360" w:lineRule="auto"/>
        <w:ind w:firstLine="420"/>
        <w:jc w:val="left"/>
        <w:rPr>
          <w:rFonts w:hint="eastAsia"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6B71F450">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bookmarkEnd w:id="103"/>
      <w:bookmarkEnd w:id="104"/>
    </w:p>
    <w:p w14:paraId="02DAB7F4">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3.1</w:t>
      </w:r>
      <w:r>
        <w:rPr>
          <w:rFonts w:hint="eastAsia" w:ascii="宋体" w:hAnsi="宋体"/>
          <w:color w:val="auto"/>
          <w:szCs w:val="21"/>
          <w:highlight w:val="none"/>
        </w:rPr>
        <w:t>投标文件由报价文件、资格证明文件、商务文件、技术文件四部分组成。</w:t>
      </w:r>
    </w:p>
    <w:p w14:paraId="29710F4D">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05" w:name="_13.1报价文件:_具体材料见“投标人须知前附表”。"/>
      <w:bookmarkEnd w:id="105"/>
      <w:r>
        <w:rPr>
          <w:rFonts w:hint="eastAsia" w:ascii="宋体" w:hAnsi="宋体"/>
          <w:b w:val="0"/>
          <w:color w:val="auto"/>
          <w:sz w:val="21"/>
          <w:szCs w:val="21"/>
          <w:highlight w:val="none"/>
        </w:rPr>
        <w:t>（1）报价文件：</w:t>
      </w:r>
      <w:r>
        <w:rPr>
          <w:rFonts w:ascii="宋体" w:hAnsi="宋体"/>
          <w:b w:val="0"/>
          <w:color w:val="auto"/>
          <w:sz w:val="21"/>
          <w:szCs w:val="21"/>
          <w:highlight w:val="none"/>
        </w:rPr>
        <w:t xml:space="preserve"> 具体材料见“投标人须知前附表”</w:t>
      </w:r>
      <w:r>
        <w:rPr>
          <w:rFonts w:hint="eastAsia" w:ascii="宋体" w:hAnsi="宋体"/>
          <w:b w:val="0"/>
          <w:color w:val="auto"/>
          <w:sz w:val="21"/>
          <w:szCs w:val="21"/>
          <w:highlight w:val="none"/>
        </w:rPr>
        <w:t>。</w:t>
      </w:r>
    </w:p>
    <w:p w14:paraId="35B01016">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06" w:name="_13.2资格证明文件：具体材料见“投标人须知前附表”。"/>
      <w:bookmarkEnd w:id="106"/>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0C6C87E4">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07" w:name="_13.3商务文件:_具体材料见“投标人须知前附表”。"/>
      <w:bookmarkEnd w:id="107"/>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4570F8E8">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08" w:name="_13.4技术文件：具体材料见“投标人须知前附表”。"/>
      <w:bookmarkEnd w:id="108"/>
      <w:r>
        <w:rPr>
          <w:rFonts w:hint="eastAsia" w:ascii="宋体" w:hAnsi="宋体"/>
          <w:b w:val="0"/>
          <w:color w:val="auto"/>
          <w:sz w:val="21"/>
          <w:szCs w:val="21"/>
          <w:highlight w:val="none"/>
        </w:rPr>
        <w:t>（</w:t>
      </w:r>
      <w:r>
        <w:rPr>
          <w:rFonts w:ascii="宋体" w:hAnsi="宋体"/>
          <w:b w:val="0"/>
          <w:color w:val="auto"/>
          <w:sz w:val="21"/>
          <w:szCs w:val="21"/>
          <w:highlight w:val="none"/>
        </w:rPr>
        <w:t>4</w:t>
      </w:r>
      <w:r>
        <w:rPr>
          <w:rFonts w:hint="eastAsia" w:ascii="宋体" w:hAnsi="宋体"/>
          <w:b w:val="0"/>
          <w:color w:val="auto"/>
          <w:sz w:val="21"/>
          <w:szCs w:val="21"/>
          <w:highlight w:val="none"/>
        </w:rPr>
        <w:t>）技术文件：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33792B43">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09" w:name="_13.5投标文件电子版：具体材料见“投标人须知前附表”。"/>
      <w:bookmarkEnd w:id="109"/>
      <w:r>
        <w:rPr>
          <w:rFonts w:hint="eastAsia" w:ascii="宋体" w:hAnsi="宋体"/>
          <w:b w:val="0"/>
          <w:color w:val="auto"/>
          <w:sz w:val="21"/>
          <w:szCs w:val="21"/>
          <w:highlight w:val="none"/>
        </w:rPr>
        <w:t>13.</w:t>
      </w:r>
      <w:r>
        <w:rPr>
          <w:rFonts w:ascii="宋体" w:hAnsi="宋体"/>
          <w:b w:val="0"/>
          <w:color w:val="auto"/>
          <w:sz w:val="21"/>
          <w:szCs w:val="21"/>
          <w:highlight w:val="none"/>
        </w:rPr>
        <w:t>2</w:t>
      </w:r>
      <w:r>
        <w:rPr>
          <w:rFonts w:hint="eastAsia" w:ascii="宋体" w:hAnsi="宋体"/>
          <w:b w:val="0"/>
          <w:color w:val="auto"/>
          <w:sz w:val="21"/>
          <w:szCs w:val="21"/>
          <w:highlight w:val="none"/>
        </w:rPr>
        <w:t>投标文件电子版：</w:t>
      </w:r>
      <w:r>
        <w:rPr>
          <w:rFonts w:ascii="宋体" w:hAnsi="宋体"/>
          <w:b w:val="0"/>
          <w:color w:val="auto"/>
          <w:sz w:val="21"/>
          <w:szCs w:val="21"/>
          <w:highlight w:val="none"/>
        </w:rPr>
        <w:t>具体</w:t>
      </w:r>
      <w:r>
        <w:rPr>
          <w:rFonts w:hint="eastAsia" w:ascii="宋体" w:hAnsi="宋体"/>
          <w:b w:val="0"/>
          <w:color w:val="auto"/>
          <w:sz w:val="21"/>
          <w:szCs w:val="21"/>
          <w:highlight w:val="none"/>
        </w:rPr>
        <w:t>要求</w:t>
      </w:r>
      <w:r>
        <w:rPr>
          <w:rFonts w:ascii="宋体" w:hAnsi="宋体"/>
          <w:b w:val="0"/>
          <w:color w:val="auto"/>
          <w:sz w:val="21"/>
          <w:szCs w:val="21"/>
          <w:highlight w:val="none"/>
        </w:rPr>
        <w:t>见“投标人须知前附表”</w:t>
      </w:r>
      <w:r>
        <w:rPr>
          <w:rFonts w:hint="eastAsia" w:ascii="宋体" w:hAnsi="宋体"/>
          <w:b w:val="0"/>
          <w:color w:val="auto"/>
          <w:sz w:val="21"/>
          <w:szCs w:val="21"/>
          <w:highlight w:val="none"/>
        </w:rPr>
        <w:t>。</w:t>
      </w:r>
    </w:p>
    <w:p w14:paraId="189B895B">
      <w:pPr>
        <w:pStyle w:val="5"/>
        <w:keepNext w:val="0"/>
        <w:keepLines w:val="0"/>
        <w:spacing w:before="0" w:after="0" w:line="360" w:lineRule="auto"/>
        <w:ind w:left="420" w:leftChars="200"/>
        <w:rPr>
          <w:rFonts w:hint="eastAsia" w:ascii="黑体" w:hAnsi="黑体" w:eastAsia="黑体"/>
          <w:color w:val="auto"/>
          <w:sz w:val="24"/>
          <w:highlight w:val="none"/>
        </w:rPr>
      </w:pPr>
      <w:bookmarkStart w:id="110" w:name="_Toc254970537"/>
      <w:bookmarkStart w:id="111" w:name="_Toc254970678"/>
      <w:r>
        <w:rPr>
          <w:rFonts w:hint="eastAsia" w:ascii="黑体" w:hAnsi="黑体" w:eastAsia="黑体"/>
          <w:color w:val="auto"/>
          <w:sz w:val="24"/>
          <w:highlight w:val="none"/>
        </w:rPr>
        <w:t>14.投标文件的语言及计量</w:t>
      </w:r>
      <w:bookmarkEnd w:id="110"/>
      <w:bookmarkEnd w:id="111"/>
    </w:p>
    <w:p w14:paraId="456E4831">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14.1语言文字</w:t>
      </w:r>
    </w:p>
    <w:p w14:paraId="5E5D70BA">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CAC266C">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4E605A37">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招标文件已有明确规定的，使用招标文件规定的计量单位；招标文件没有规定的，应采用中华人民共和国法定计量单位，货币种类为人民币，否则视同未响应。</w:t>
      </w:r>
    </w:p>
    <w:p w14:paraId="02B5CC4A">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15.投标的风险</w:t>
      </w:r>
    </w:p>
    <w:p w14:paraId="32A92AF8">
      <w:pPr>
        <w:pStyle w:val="22"/>
        <w:snapToGrid w:val="0"/>
        <w:spacing w:line="360" w:lineRule="auto"/>
        <w:ind w:firstLine="420" w:firstLineChars="200"/>
        <w:jc w:val="left"/>
        <w:rPr>
          <w:rFonts w:hint="eastAsia"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2CBA46A4">
      <w:pPr>
        <w:pStyle w:val="5"/>
        <w:keepNext w:val="0"/>
        <w:keepLines w:val="0"/>
        <w:spacing w:before="0" w:after="0" w:line="360" w:lineRule="auto"/>
        <w:ind w:left="420" w:leftChars="200"/>
        <w:rPr>
          <w:rFonts w:hint="eastAsia" w:ascii="黑体" w:hAnsi="黑体" w:eastAsia="黑体"/>
          <w:color w:val="auto"/>
          <w:sz w:val="24"/>
          <w:highlight w:val="none"/>
        </w:rPr>
      </w:pPr>
      <w:bookmarkStart w:id="112" w:name="_Toc254970538"/>
      <w:bookmarkStart w:id="113" w:name="_Toc254970679"/>
      <w:r>
        <w:rPr>
          <w:rFonts w:hint="eastAsia" w:ascii="黑体" w:hAnsi="黑体" w:eastAsia="黑体"/>
          <w:color w:val="auto"/>
          <w:sz w:val="24"/>
          <w:highlight w:val="none"/>
        </w:rPr>
        <w:t>16.投标报价</w:t>
      </w:r>
      <w:bookmarkEnd w:id="112"/>
      <w:bookmarkEnd w:id="113"/>
    </w:p>
    <w:p w14:paraId="2C765F95">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1B136B7D">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14" w:name="_16.2投标报价具体定义见投标人须知前附表。"/>
      <w:bookmarkEnd w:id="114"/>
      <w:r>
        <w:rPr>
          <w:rFonts w:hint="eastAsia" w:ascii="宋体" w:hAnsi="宋体"/>
          <w:b w:val="0"/>
          <w:color w:val="auto"/>
          <w:sz w:val="21"/>
          <w:szCs w:val="21"/>
          <w:highlight w:val="none"/>
        </w:rPr>
        <w:t>16.2投标报价具体包括内容详见“投标人须知前附表”。</w:t>
      </w:r>
    </w:p>
    <w:p w14:paraId="61899E6C">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1326BA80">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359ECBE2">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15" w:name="_17.1投标有效期应按“投标人须知中的前附表”规定的期限。"/>
      <w:bookmarkEnd w:id="115"/>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3191AE64">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17.2</w:t>
      </w:r>
      <w:bookmarkStart w:id="116" w:name="_Toc254970540"/>
      <w:bookmarkStart w:id="117" w:name="_Toc254970681"/>
      <w:r>
        <w:rPr>
          <w:rFonts w:hint="eastAsia" w:ascii="宋体" w:hAnsi="宋体"/>
          <w:b w:val="0"/>
          <w:color w:val="auto"/>
          <w:sz w:val="21"/>
          <w:szCs w:val="21"/>
          <w:highlight w:val="none"/>
        </w:rPr>
        <w:t xml:space="preserve"> 投标有效期应按规定的期限作出承诺，具体详见“投标人须知前附表”。</w:t>
      </w:r>
    </w:p>
    <w:p w14:paraId="068518C2">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116"/>
      <w:bookmarkEnd w:id="117"/>
    </w:p>
    <w:p w14:paraId="03B69AC2">
      <w:pPr>
        <w:pStyle w:val="5"/>
        <w:keepNext w:val="0"/>
        <w:keepLines w:val="0"/>
        <w:spacing w:before="0" w:after="0" w:line="360" w:lineRule="auto"/>
        <w:ind w:left="420" w:leftChars="200"/>
        <w:rPr>
          <w:rFonts w:hint="eastAsia" w:ascii="黑体" w:hAnsi="黑体" w:eastAsia="黑体"/>
          <w:color w:val="auto"/>
          <w:sz w:val="24"/>
          <w:highlight w:val="none"/>
        </w:rPr>
      </w:pPr>
      <w:bookmarkStart w:id="118" w:name="_18.投标保证金"/>
      <w:bookmarkEnd w:id="118"/>
      <w:bookmarkStart w:id="119" w:name="_Toc254970682"/>
      <w:bookmarkStart w:id="120" w:name="_Toc254970541"/>
      <w:r>
        <w:rPr>
          <w:rFonts w:hint="eastAsia" w:ascii="黑体" w:hAnsi="黑体" w:eastAsia="黑体"/>
          <w:color w:val="auto"/>
          <w:sz w:val="24"/>
          <w:highlight w:val="none"/>
        </w:rPr>
        <w:t>18.投标保证金</w:t>
      </w:r>
      <w:bookmarkEnd w:id="119"/>
      <w:bookmarkEnd w:id="120"/>
    </w:p>
    <w:p w14:paraId="0B76B47B">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 的规定提交投标保证金。</w:t>
      </w:r>
    </w:p>
    <w:p w14:paraId="4F4D55AA">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18.2投标保证金的退还</w:t>
      </w:r>
    </w:p>
    <w:p w14:paraId="01ED3328">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未中标人的投标保证金自中标通知书发出之日起5个工作日内退还；中标人的投标保证金自政府采购合同签订之日起5个工作日内退还。 </w:t>
      </w:r>
    </w:p>
    <w:p w14:paraId="60D4F905">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18.3除逾期退还投标保证金和终止招标的情形以外，投标保证金不计息。</w:t>
      </w:r>
    </w:p>
    <w:p w14:paraId="433065E9">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18.4投标人有下列情形之一的，投标保证金将不予退还： </w:t>
      </w:r>
    </w:p>
    <w:p w14:paraId="36B70924">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（1）投标人在投标有效期内撤销投标文件的；</w:t>
      </w:r>
    </w:p>
    <w:p w14:paraId="25B89AF9">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（2）未按规定提交履约保证金的；</w:t>
      </w:r>
    </w:p>
    <w:p w14:paraId="5701EA48">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3F4C3F01">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（4）中标人无正当理由不与采购人签订合同的；</w:t>
      </w:r>
    </w:p>
    <w:p w14:paraId="1C24BA8A">
      <w:pPr>
        <w:snapToGrid w:val="0"/>
        <w:spacing w:line="360" w:lineRule="auto"/>
        <w:ind w:firstLine="420" w:firstLineChars="200"/>
        <w:rPr>
          <w:rFonts w:hint="eastAsia" w:ascii="宋体" w:hAnsi="宋体"/>
          <w:color w:val="auto"/>
          <w:szCs w:val="21"/>
          <w:highlight w:val="none"/>
        </w:rPr>
      </w:pPr>
      <w:bookmarkStart w:id="121" w:name="_Toc254970542"/>
      <w:bookmarkStart w:id="122" w:name="_Toc254970683"/>
      <w:r>
        <w:rPr>
          <w:rFonts w:hint="eastAsia" w:ascii="宋体" w:hAnsi="宋体"/>
          <w:color w:val="auto"/>
          <w:szCs w:val="21"/>
          <w:highlight w:val="none"/>
        </w:rPr>
        <w:t>（5）投标人出现本章第9.2、9.3情形的；</w:t>
      </w:r>
    </w:p>
    <w:p w14:paraId="75CF897D">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（6）其他严重扰乱招投标程序的。</w:t>
      </w:r>
    </w:p>
    <w:p w14:paraId="4D94384B">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19.投标文件的</w:t>
      </w:r>
      <w:bookmarkEnd w:id="121"/>
      <w:bookmarkEnd w:id="122"/>
      <w:r>
        <w:rPr>
          <w:rFonts w:hint="eastAsia" w:ascii="黑体" w:hAnsi="黑体" w:eastAsia="黑体"/>
          <w:color w:val="auto"/>
          <w:sz w:val="24"/>
          <w:highlight w:val="none"/>
        </w:rPr>
        <w:t>编制</w:t>
      </w:r>
    </w:p>
    <w:p w14:paraId="7877DBCC">
      <w:pPr>
        <w:snapToGrid w:val="0"/>
        <w:spacing w:line="360" w:lineRule="auto"/>
        <w:ind w:firstLine="411" w:firstLineChars="196"/>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19.1投标人应先安装“广西政府采购客户端”（请自行前往“广西政府采购网”，依次进入“办事服务-下载专区”），并按照本项目招标文件规定的格式和顺序和广西政府采购云平台的要求编制并加密。投标文件内容不完整、编排混乱导致投标文件被误读、漏读或者查找不到相关内容的，由此引发的后果由投标人承担。</w:t>
      </w:r>
    </w:p>
    <w:p w14:paraId="50CA8ECB">
      <w:pPr>
        <w:snapToGrid w:val="0"/>
        <w:spacing w:line="360" w:lineRule="auto"/>
        <w:ind w:firstLine="411" w:firstLineChars="196"/>
        <w:rPr>
          <w:rFonts w:hint="eastAsia" w:ascii="宋体" w:hAnsi="宋体" w:eastAsia="宋体" w:cs="Times New Roman"/>
          <w:color w:val="auto"/>
          <w:szCs w:val="21"/>
          <w:highlight w:val="none"/>
        </w:rPr>
      </w:pPr>
      <w:bookmarkStart w:id="123" w:name="_19.2投标文件应按报价文件、资格证明文件、商务文件、技术文件分别编制"/>
      <w:bookmarkEnd w:id="123"/>
      <w:r>
        <w:rPr>
          <w:rFonts w:hint="eastAsia" w:ascii="宋体" w:hAnsi="宋体" w:eastAsia="宋体" w:cs="Times New Roman"/>
          <w:color w:val="auto"/>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664E4723">
      <w:pPr>
        <w:snapToGrid w:val="0"/>
        <w:spacing w:line="360" w:lineRule="auto"/>
        <w:ind w:firstLine="411" w:firstLineChars="196"/>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19.3投标文件须由投标人在规定位置签字（或者电子签名）、盖章（具体以投标人须知前附表或投标文件格式规定为准）</w:t>
      </w:r>
      <w:r>
        <w:rPr>
          <w:rFonts w:hint="eastAsia" w:ascii="宋体" w:hAnsi="宋体" w:eastAsia="宋体" w:cs="Times New Roman"/>
          <w:b w:val="0"/>
          <w:bCs w:val="0"/>
          <w:color w:val="auto"/>
          <w:szCs w:val="21"/>
          <w:highlight w:val="none"/>
        </w:rPr>
        <w:t>，</w:t>
      </w:r>
      <w:r>
        <w:rPr>
          <w:rFonts w:hint="eastAsia" w:ascii="宋体" w:hAnsi="宋体" w:eastAsia="宋体" w:cs="Times New Roman"/>
          <w:b/>
          <w:bCs/>
          <w:color w:val="auto"/>
          <w:szCs w:val="21"/>
          <w:highlight w:val="none"/>
        </w:rPr>
        <w:t>否则按无效投标处理。</w:t>
      </w:r>
    </w:p>
    <w:p w14:paraId="72068235">
      <w:pPr>
        <w:snapToGrid w:val="0"/>
        <w:spacing w:line="360" w:lineRule="auto"/>
        <w:ind w:firstLine="411" w:firstLineChars="196"/>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eastAsia="宋体" w:cs="Times New Roman"/>
          <w:b/>
          <w:bCs/>
          <w:color w:val="auto"/>
          <w:szCs w:val="21"/>
          <w:highlight w:val="none"/>
        </w:rPr>
        <w:t>否则按无效投标处理。</w:t>
      </w:r>
    </w:p>
    <w:p w14:paraId="4B331503">
      <w:pPr>
        <w:snapToGrid w:val="0"/>
        <w:spacing w:line="360" w:lineRule="auto"/>
        <w:ind w:firstLine="411" w:firstLineChars="196"/>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02B3F610">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20.电子备份投标文件</w:t>
      </w:r>
    </w:p>
    <w:p w14:paraId="70B7EEBC">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电子备份投标文件是指通过“广西政府采购客户端”在线编制生成且后缀名为“bfbs”的文件，提交要求详见在“投标人须知前附表”。</w:t>
      </w:r>
    </w:p>
    <w:p w14:paraId="37303E0E">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22031B20">
      <w:pPr>
        <w:pStyle w:val="5"/>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bookmarkStart w:id="124" w:name="_21.1投标人必须在“投标人须知中的前附表”规定的投标文件接收时间和投"/>
      <w:bookmarkEnd w:id="124"/>
      <w:r>
        <w:rPr>
          <w:rFonts w:hint="eastAsia" w:ascii="宋体" w:hAnsi="宋体"/>
          <w:b w:val="0"/>
          <w:color w:val="auto"/>
          <w:sz w:val="21"/>
          <w:szCs w:val="21"/>
          <w:highlight w:val="none"/>
        </w:rPr>
        <w:t>21.1投标人必须在“投标人须知前附表”规定的投标文件提交截止时间前将电子投标文件提交至投标地点。电子投标文件应在制作完成后，在投标截止时间前通过有效数字证书（CA认证锁）进行电子签章、加密，然后通过网络将加密的电子投标文件递交至广西政府采购云平台。</w:t>
      </w:r>
    </w:p>
    <w:p w14:paraId="532BEE6F">
      <w:pPr>
        <w:pStyle w:val="5"/>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21.2未在规定时间内提交或者未按照招标文件要求加密的电子投标文件，广西政府采购云平台将拒收。</w:t>
      </w:r>
    </w:p>
    <w:p w14:paraId="05EE5A72">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3D64B286">
      <w:pPr>
        <w:spacing w:line="360" w:lineRule="auto"/>
        <w:ind w:firstLine="420" w:firstLineChars="200"/>
        <w:rPr>
          <w:rFonts w:hint="eastAsia" w:ascii="宋体" w:hAnsi="宋体" w:cs="宋体"/>
          <w:color w:val="auto"/>
          <w:szCs w:val="21"/>
          <w:highlight w:val="none"/>
        </w:rPr>
      </w:pPr>
      <w:bookmarkStart w:id="125" w:name="_Toc254970684"/>
      <w:bookmarkStart w:id="126" w:name="_Toc254970543"/>
      <w:r>
        <w:rPr>
          <w:rFonts w:hint="eastAsia" w:ascii="宋体" w:hAnsi="宋体" w:cs="宋体"/>
          <w:color w:val="auto"/>
          <w:szCs w:val="21"/>
          <w:highlight w:val="none"/>
        </w:rPr>
        <w:t>22.1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bookmarkEnd w:id="125"/>
    <w:bookmarkEnd w:id="126"/>
    <w:p w14:paraId="6808F14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22.2广西政府采购云平台收到投标文件后向供应商发出确认回执通知。在投标截止时间前，除供应商补充、修改或者撤回投标文件外，任何单位和个人不得解密或提取投标文件。</w:t>
      </w:r>
    </w:p>
    <w:p w14:paraId="7FBA1B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347B4C8C">
      <w:pPr>
        <w:pStyle w:val="17"/>
        <w:snapToGrid w:val="0"/>
        <w:spacing w:line="360" w:lineRule="auto"/>
        <w:ind w:firstLine="739"/>
        <w:rPr>
          <w:rFonts w:hint="eastAsia" w:ascii="宋体" w:hAnsi="宋体" w:eastAsia="宋体"/>
          <w:snapToGrid w:val="0"/>
          <w:color w:val="auto"/>
          <w:sz w:val="21"/>
          <w:szCs w:val="21"/>
          <w:highlight w:val="none"/>
        </w:rPr>
      </w:pPr>
    </w:p>
    <w:p w14:paraId="2E3AD6DB">
      <w:pPr>
        <w:pStyle w:val="4"/>
        <w:keepNext w:val="0"/>
        <w:keepLines w:val="0"/>
        <w:jc w:val="center"/>
        <w:rPr>
          <w:rFonts w:hint="eastAsia"/>
          <w:color w:val="auto"/>
          <w:highlight w:val="none"/>
        </w:rPr>
      </w:pPr>
      <w:bookmarkStart w:id="127" w:name="_Toc254970544"/>
      <w:bookmarkStart w:id="128" w:name="_Toc254970685"/>
      <w:r>
        <w:rPr>
          <w:rFonts w:hint="eastAsia"/>
          <w:color w:val="auto"/>
          <w:highlight w:val="none"/>
        </w:rPr>
        <w:t>四、开    标</w:t>
      </w:r>
      <w:bookmarkEnd w:id="127"/>
      <w:bookmarkEnd w:id="128"/>
    </w:p>
    <w:p w14:paraId="21490CDE">
      <w:pPr>
        <w:pStyle w:val="5"/>
        <w:keepNext w:val="0"/>
        <w:keepLines w:val="0"/>
        <w:spacing w:before="0" w:after="0" w:line="360" w:lineRule="auto"/>
        <w:ind w:left="420" w:leftChars="200"/>
        <w:rPr>
          <w:rFonts w:hint="eastAsia" w:ascii="黑体" w:hAnsi="黑体" w:eastAsia="黑体"/>
          <w:color w:val="auto"/>
          <w:sz w:val="24"/>
          <w:highlight w:val="none"/>
        </w:rPr>
      </w:pPr>
      <w:bookmarkStart w:id="129" w:name="_23.开标时间和地点"/>
      <w:bookmarkEnd w:id="129"/>
      <w:r>
        <w:rPr>
          <w:rFonts w:hint="eastAsia" w:ascii="黑体" w:hAnsi="黑体" w:eastAsia="黑体"/>
          <w:color w:val="auto"/>
          <w:sz w:val="24"/>
          <w:highlight w:val="none"/>
        </w:rPr>
        <w:t>23.开标时间和地点</w:t>
      </w:r>
    </w:p>
    <w:p w14:paraId="410AABD2">
      <w:pPr>
        <w:pStyle w:val="22"/>
        <w:snapToGrid w:val="0"/>
        <w:spacing w:line="360" w:lineRule="auto"/>
        <w:ind w:firstLine="420" w:firstLineChars="200"/>
        <w:rPr>
          <w:rFonts w:hint="eastAsia" w:hAnsi="宋体"/>
          <w:bCs/>
          <w:color w:val="auto"/>
          <w:sz w:val="21"/>
          <w:highlight w:val="none"/>
        </w:rPr>
      </w:pPr>
      <w:r>
        <w:rPr>
          <w:rFonts w:hint="eastAsia" w:hAnsi="宋体"/>
          <w:bCs/>
          <w:color w:val="auto"/>
          <w:sz w:val="21"/>
          <w:highlight w:val="none"/>
        </w:rPr>
        <w:t>开标时间及地点详见“投标人须知前附表”。</w:t>
      </w:r>
    </w:p>
    <w:p w14:paraId="7A7C7728">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24.开标程序</w:t>
      </w:r>
    </w:p>
    <w:p w14:paraId="2E19A2A4">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24.1提交投标文件截止时间止，投标人不足3家的，不得开标。</w:t>
      </w:r>
    </w:p>
    <w:p w14:paraId="0D11C58F">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615AD76A">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24.3开标程序</w:t>
      </w:r>
    </w:p>
    <w:p w14:paraId="6E67BE3B">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1）解密电子投标文件。广西政府采购云平台按开标时间自动提取所有投标文件。采购代理机构依托广西政府采购云平台向各投标人发出电子加密投标文件【开始解密】通知，由投标人按“投标人须知前附表”规定的时间内自行进行投标文件解密。投标人的法定代表人或其委托代理人须凭加密时所用的CA锁准时登录到广西政府采购云平台电子开标大厅签到并对电子投标文件解密。</w:t>
      </w:r>
      <w:r>
        <w:rPr>
          <w:rFonts w:hint="eastAsia" w:hAnsi="宋体"/>
          <w:b/>
          <w:bCs/>
          <w:color w:val="auto"/>
          <w:sz w:val="21"/>
          <w:highlight w:val="none"/>
        </w:rPr>
        <w:t>投标人未在规定的时间内解密投标文件或者解密失败的，投标人的投标文件作无效处理。</w:t>
      </w:r>
    </w:p>
    <w:p w14:paraId="126BAF49">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（2）电子唱标。投标文件解密结束，宣布的内容均在广西政府采购云平台远程开标大厅展示，具体详见“投标人须知前附表”；</w:t>
      </w:r>
    </w:p>
    <w:p w14:paraId="28D24231">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F89FB0A">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1E88DDB">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（5）开标结束。</w:t>
      </w:r>
    </w:p>
    <w:p w14:paraId="50EAEB82">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特别说明：如遇广西政府采购云平台电子化开标或评审程序调整的，按调整后执行。</w:t>
      </w:r>
    </w:p>
    <w:p w14:paraId="1E641FC7">
      <w:pPr>
        <w:pStyle w:val="22"/>
        <w:snapToGrid w:val="0"/>
        <w:spacing w:line="360" w:lineRule="auto"/>
        <w:ind w:left="689" w:leftChars="228" w:hanging="210" w:hangingChars="100"/>
        <w:rPr>
          <w:rFonts w:hint="eastAsia" w:hAnsi="宋体"/>
          <w:color w:val="auto"/>
          <w:sz w:val="21"/>
          <w:highlight w:val="none"/>
        </w:rPr>
      </w:pPr>
    </w:p>
    <w:p w14:paraId="49526D6D">
      <w:pPr>
        <w:pStyle w:val="4"/>
        <w:keepNext w:val="0"/>
        <w:keepLines w:val="0"/>
        <w:jc w:val="center"/>
        <w:rPr>
          <w:rFonts w:hint="eastAsia"/>
          <w:color w:val="auto"/>
          <w:highlight w:val="none"/>
        </w:rPr>
      </w:pPr>
      <w:r>
        <w:rPr>
          <w:rFonts w:hint="eastAsia"/>
          <w:color w:val="auto"/>
          <w:highlight w:val="none"/>
        </w:rPr>
        <w:t>五、资格审查</w:t>
      </w:r>
    </w:p>
    <w:p w14:paraId="629F1BFE">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25.资格审查</w:t>
      </w:r>
    </w:p>
    <w:p w14:paraId="480A2A48">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25.1开标结束后，采购人或者采购代理机构通过电子开评标系统依据招标文件对电子投标文件进行线上资格审查。</w:t>
      </w:r>
    </w:p>
    <w:p w14:paraId="74275DC8">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25.2资格审查标准为本招标文件中载明对投标人资格要求的条件。本项目资格审查采用合格制，凡符合招标文件规定的投标人资格要求的投标人均通过资格审查。</w:t>
      </w:r>
    </w:p>
    <w:p w14:paraId="1B723875">
      <w:pPr>
        <w:pStyle w:val="5"/>
        <w:keepNext w:val="0"/>
        <w:keepLines w:val="0"/>
        <w:numPr>
          <w:ilvl w:val="0"/>
          <w:numId w:val="0"/>
        </w:numPr>
        <w:spacing w:before="0" w:after="0" w:line="360" w:lineRule="auto"/>
        <w:ind w:firstLine="422" w:firstLineChars="200"/>
        <w:rPr>
          <w:rFonts w:hint="eastAsia" w:ascii="宋体" w:hAnsi="宋体"/>
          <w:color w:val="auto"/>
          <w:sz w:val="21"/>
          <w:szCs w:val="21"/>
          <w:highlight w:val="none"/>
        </w:rPr>
      </w:pPr>
      <w:bookmarkStart w:id="130" w:name="_25.3_投标人有下列情形之一的，资格审查不通过而导致其投标无效："/>
      <w:bookmarkEnd w:id="130"/>
      <w:r>
        <w:rPr>
          <w:rFonts w:hint="eastAsia" w:ascii="宋体" w:hAnsi="宋体"/>
          <w:color w:val="auto"/>
          <w:sz w:val="21"/>
          <w:szCs w:val="21"/>
          <w:highlight w:val="none"/>
        </w:rPr>
        <w:t>25.3 投标人有下列情形之一的，资格审查不通过，作无效投标处理：</w:t>
      </w:r>
    </w:p>
    <w:p w14:paraId="4A3D3473">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（1）不具备招标文件中规定的资格要求的；</w:t>
      </w:r>
    </w:p>
    <w:p w14:paraId="2435FE14">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2）在“信用中国”网站（www.creditchina.gov.cn）、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21CD8F08">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779F5D42">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（4）投标文件中的资格证明文件缺少任一项“投标人须知前附表”资格证明文件规定“必须提供”的文件资料的；</w:t>
      </w:r>
    </w:p>
    <w:p w14:paraId="4027638B">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（5）投标文件中的资格证明文件出现任一项不符合“投标人须知前附表”资格证明文件规定“必须提供”的文件资料要求或者无效的。</w:t>
      </w:r>
    </w:p>
    <w:p w14:paraId="7968F1F6">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25.4合格投标人不足3家的，不得评标。</w:t>
      </w:r>
    </w:p>
    <w:p w14:paraId="50D21681">
      <w:pPr>
        <w:pStyle w:val="22"/>
        <w:snapToGrid w:val="0"/>
        <w:spacing w:line="360" w:lineRule="auto"/>
        <w:ind w:left="689" w:leftChars="228" w:hanging="210" w:hangingChars="100"/>
        <w:rPr>
          <w:rFonts w:hint="eastAsia" w:hAnsi="宋体"/>
          <w:color w:val="auto"/>
          <w:sz w:val="21"/>
          <w:highlight w:val="none"/>
        </w:rPr>
      </w:pPr>
    </w:p>
    <w:p w14:paraId="084141A5">
      <w:pPr>
        <w:pStyle w:val="4"/>
        <w:keepNext w:val="0"/>
        <w:keepLines w:val="0"/>
        <w:jc w:val="center"/>
        <w:rPr>
          <w:rFonts w:hint="eastAsia"/>
          <w:color w:val="auto"/>
          <w:highlight w:val="none"/>
        </w:rPr>
      </w:pPr>
      <w:r>
        <w:rPr>
          <w:rFonts w:hint="eastAsia"/>
          <w:color w:val="auto"/>
          <w:highlight w:val="none"/>
        </w:rPr>
        <w:t>六、评   标</w:t>
      </w:r>
    </w:p>
    <w:p w14:paraId="2E7F3389">
      <w:pPr>
        <w:pStyle w:val="5"/>
        <w:keepNext w:val="0"/>
        <w:keepLines w:val="0"/>
        <w:spacing w:before="0" w:after="0" w:line="360" w:lineRule="auto"/>
        <w:ind w:left="420" w:leftChars="200"/>
        <w:rPr>
          <w:rFonts w:hint="eastAsia" w:ascii="黑体" w:hAnsi="黑体" w:eastAsia="黑体"/>
          <w:color w:val="auto"/>
          <w:sz w:val="24"/>
          <w:highlight w:val="none"/>
        </w:rPr>
      </w:pPr>
      <w:bookmarkStart w:id="131" w:name="_26.组建评标委员会"/>
      <w:bookmarkEnd w:id="131"/>
      <w:r>
        <w:rPr>
          <w:rFonts w:hint="eastAsia" w:ascii="黑体" w:hAnsi="黑体" w:eastAsia="黑体"/>
          <w:color w:val="auto"/>
          <w:sz w:val="24"/>
          <w:highlight w:val="none"/>
        </w:rPr>
        <w:t>26.组建评标委员会</w:t>
      </w:r>
    </w:p>
    <w:p w14:paraId="593B017F">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lang w:val="en-US" w:eastAsia="zh-CN"/>
        </w:rPr>
        <w:t>26.1</w:t>
      </w:r>
      <w:r>
        <w:rPr>
          <w:rFonts w:hint="eastAsia" w:hAnsi="宋体"/>
          <w:color w:val="auto"/>
          <w:sz w:val="21"/>
          <w:highlight w:val="none"/>
        </w:rPr>
        <w:t>评标委员会由采购人代表和评审专家组成，具体人数详见“投标人须知前附表”，其中评审专家不得少于成员总数的三分之二。</w:t>
      </w:r>
    </w:p>
    <w:p w14:paraId="0E5E111D">
      <w:pPr>
        <w:pStyle w:val="22"/>
        <w:snapToGrid w:val="0"/>
        <w:spacing w:line="360" w:lineRule="auto"/>
        <w:ind w:left="2" w:leftChars="1" w:firstLine="420" w:firstLineChars="200"/>
        <w:rPr>
          <w:rFonts w:hint="eastAsia" w:hAnsi="宋体"/>
          <w:color w:val="auto"/>
          <w:sz w:val="21"/>
          <w:highlight w:val="none"/>
        </w:rPr>
      </w:pPr>
      <w:r>
        <w:rPr>
          <w:rFonts w:hint="eastAsia" w:hAnsi="宋体"/>
          <w:color w:val="auto"/>
          <w:sz w:val="21"/>
          <w:highlight w:val="none"/>
          <w:lang w:val="en-US" w:eastAsia="zh-CN"/>
        </w:rPr>
        <w:t>26.2</w:t>
      </w:r>
      <w:r>
        <w:rPr>
          <w:rFonts w:hint="eastAsia" w:hAnsi="宋体"/>
          <w:color w:val="auto"/>
          <w:sz w:val="21"/>
          <w:highlight w:val="none"/>
        </w:rPr>
        <w:t>参加过采购项目前期咨询论证的专家，不得参加该采购项目的评审活动。</w:t>
      </w:r>
    </w:p>
    <w:p w14:paraId="15E83167">
      <w:pPr>
        <w:pStyle w:val="22"/>
        <w:snapToGrid w:val="0"/>
        <w:spacing w:line="360" w:lineRule="auto"/>
        <w:ind w:left="2" w:leftChars="1" w:firstLine="420" w:firstLineChars="200"/>
        <w:rPr>
          <w:rFonts w:hint="eastAsia" w:hAnsi="宋体"/>
          <w:color w:val="auto"/>
          <w:sz w:val="21"/>
          <w:highlight w:val="none"/>
        </w:rPr>
      </w:pPr>
      <w:r>
        <w:rPr>
          <w:rFonts w:hint="eastAsia" w:hAnsi="宋体"/>
          <w:color w:val="auto"/>
          <w:sz w:val="21"/>
          <w:highlight w:val="none"/>
        </w:rPr>
        <w:t>26.3采购代理机构必须基于广西政府采购云平台选取评审专家，如采购代理机构未按规定选取专家的，视为本次开评标无效，应当重新采购。</w:t>
      </w:r>
    </w:p>
    <w:p w14:paraId="7BE5A493">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27.评标的依据</w:t>
      </w:r>
    </w:p>
    <w:p w14:paraId="2D725516">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评标委员会以招标文件为依据对投标文件进行评审，</w:t>
      </w:r>
      <w:r>
        <w:rPr>
          <w:rFonts w:hint="eastAsia" w:hAnsi="宋体" w:cs="宋体"/>
          <w:color w:val="auto"/>
          <w:sz w:val="21"/>
          <w:highlight w:val="none"/>
        </w:rPr>
        <w:t>“第四章 评标方法和评标标准”</w:t>
      </w:r>
      <w:r>
        <w:rPr>
          <w:rFonts w:hAnsi="宋体"/>
          <w:color w:val="auto"/>
          <w:sz w:val="21"/>
          <w:highlight w:val="none"/>
        </w:rPr>
        <w:t>没有规定的方法、评审因素和标准，不作为评标依据。</w:t>
      </w:r>
    </w:p>
    <w:p w14:paraId="05E3B043">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28.评标原则</w:t>
      </w:r>
    </w:p>
    <w:p w14:paraId="48D229E7">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E241F1C">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28.2评委表决。评标委员会成员对需要共同认定的事项存在争议的，应当按照少数服从多数的原则作出结论。</w:t>
      </w:r>
    </w:p>
    <w:p w14:paraId="3DBEA4B2">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8686D76">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评标过程的监控。本项目电子评标过程实行网上留痕、全程录音、录像监控，</w:t>
      </w:r>
      <w:r>
        <w:rPr>
          <w:rFonts w:hint="eastAsia" w:hAnsi="宋体"/>
          <w:b/>
          <w:color w:val="auto"/>
          <w:sz w:val="21"/>
          <w:highlight w:val="none"/>
        </w:rPr>
        <w:t>投标人在评标过程中所进行的试图影响评标结果的不公正活动，可能导致其投标按无效处理。</w:t>
      </w:r>
    </w:p>
    <w:p w14:paraId="3C50B062">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29.评标方法及评标标准</w:t>
      </w:r>
    </w:p>
    <w:p w14:paraId="2E67DD90">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0131F827">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29.</w:t>
      </w:r>
      <w:r>
        <w:rPr>
          <w:rFonts w:hint="eastAsia" w:hAnsi="宋体"/>
          <w:color w:val="auto"/>
          <w:sz w:val="21"/>
          <w:highlight w:val="none"/>
          <w:lang w:val="en-US" w:eastAsia="zh-CN"/>
        </w:rPr>
        <w:t>2</w:t>
      </w:r>
      <w:r>
        <w:rPr>
          <w:rFonts w:hint="eastAsia" w:hAnsi="宋体"/>
          <w:color w:val="auto"/>
          <w:sz w:val="21"/>
          <w:highlight w:val="none"/>
        </w:rPr>
        <w:t xml:space="preserve"> 商务/技术要求允许负偏离的条款数详见“投标人须知前附表”。</w:t>
      </w:r>
    </w:p>
    <w:p w14:paraId="11E4FD5D">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2</w:t>
      </w:r>
      <w:r>
        <w:rPr>
          <w:rFonts w:hAnsi="宋体"/>
          <w:color w:val="auto"/>
          <w:sz w:val="21"/>
          <w:highlight w:val="none"/>
        </w:rPr>
        <w:t>9.</w:t>
      </w:r>
      <w:r>
        <w:rPr>
          <w:rFonts w:hint="eastAsia" w:hAnsi="宋体"/>
          <w:color w:val="auto"/>
          <w:sz w:val="21"/>
          <w:highlight w:val="none"/>
          <w:lang w:val="en-US" w:eastAsia="zh-CN"/>
        </w:rPr>
        <w:t>3</w:t>
      </w:r>
      <w:r>
        <w:rPr>
          <w:rFonts w:hAnsi="宋体" w:cs="宋体"/>
          <w:color w:val="auto"/>
          <w:sz w:val="21"/>
          <w:highlight w:val="none"/>
        </w:rPr>
        <w:t xml:space="preserve"> </w:t>
      </w:r>
      <w:r>
        <w:rPr>
          <w:rFonts w:hAnsi="宋体"/>
          <w:color w:val="auto"/>
          <w:sz w:val="21"/>
          <w:highlight w:val="none"/>
        </w:rPr>
        <w:t>评标委员会按照</w:t>
      </w:r>
      <w:r>
        <w:rPr>
          <w:rFonts w:hint="eastAsia" w:hAnsi="宋体" w:cs="宋体"/>
          <w:color w:val="auto"/>
          <w:sz w:val="21"/>
          <w:highlight w:val="none"/>
        </w:rPr>
        <w:t>“第四章 评标方法和评标标准”</w:t>
      </w:r>
      <w:r>
        <w:rPr>
          <w:rFonts w:hAnsi="宋体"/>
          <w:color w:val="auto"/>
          <w:sz w:val="21"/>
          <w:highlight w:val="none"/>
        </w:rPr>
        <w:t>规定的方法、评审因素、标准和程序对投标文件进行评审。</w:t>
      </w:r>
    </w:p>
    <w:p w14:paraId="5085873D">
      <w:pPr>
        <w:pStyle w:val="22"/>
        <w:snapToGrid w:val="0"/>
        <w:spacing w:line="360" w:lineRule="auto"/>
        <w:ind w:firstLine="420" w:firstLineChars="200"/>
        <w:rPr>
          <w:rFonts w:hint="eastAsia" w:hAnsi="宋体"/>
          <w:color w:val="auto"/>
          <w:sz w:val="21"/>
          <w:highlight w:val="none"/>
        </w:rPr>
      </w:pPr>
    </w:p>
    <w:p w14:paraId="5FDB7CD0">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29.</w:t>
      </w:r>
      <w:r>
        <w:rPr>
          <w:rFonts w:hint="eastAsia" w:hAnsi="宋体"/>
          <w:color w:val="auto"/>
          <w:sz w:val="21"/>
          <w:highlight w:val="none"/>
          <w:lang w:val="en-US" w:eastAsia="zh-CN"/>
        </w:rPr>
        <w:t>4</w:t>
      </w:r>
      <w:r>
        <w:rPr>
          <w:rFonts w:hint="eastAsia" w:hAnsi="宋体"/>
          <w:color w:val="auto"/>
          <w:sz w:val="21"/>
          <w:highlight w:val="none"/>
        </w:rPr>
        <w:t xml:space="preserve"> 中标候选人推荐数量详见“投标人须知前附表”。</w:t>
      </w:r>
    </w:p>
    <w:p w14:paraId="04CF5824">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29.</w:t>
      </w:r>
      <w:r>
        <w:rPr>
          <w:rFonts w:hint="eastAsia" w:hAnsi="宋体"/>
          <w:color w:val="auto"/>
          <w:sz w:val="21"/>
          <w:highlight w:val="none"/>
          <w:lang w:val="en-US" w:eastAsia="zh-CN"/>
        </w:rPr>
        <w:t>5</w:t>
      </w:r>
      <w:r>
        <w:rPr>
          <w:rFonts w:hint="eastAsia" w:hAnsi="宋体"/>
          <w:color w:val="auto"/>
          <w:sz w:val="21"/>
          <w:highlight w:val="none"/>
        </w:rPr>
        <w:t xml:space="preserve"> 电子交易活动的中止。采购过程中出现以下情形，导致电子交易平台无法正常运行，或者无法保证电子交易的公平、公正和安全时，采购代理机构可以中止电子交易活动：</w:t>
      </w:r>
    </w:p>
    <w:p w14:paraId="72E2248A">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 xml:space="preserve">（1）电子交易平台发生故障而无法登录访问的； </w:t>
      </w:r>
    </w:p>
    <w:p w14:paraId="210A9795">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（2）电子交易平台应用或数据库出现错误，不能进行正常操作的；</w:t>
      </w:r>
    </w:p>
    <w:p w14:paraId="6B1766A2">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（3）电子交易平台发现严重安全漏洞，有潜在泄密危险的；</w:t>
      </w:r>
    </w:p>
    <w:p w14:paraId="77ADB564">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 xml:space="preserve">（4）病毒发作导致不能进行正常操作的； </w:t>
      </w:r>
    </w:p>
    <w:p w14:paraId="0C5AFA41">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（5）其他无法保证电子交易的公平、公正和安全的情况。</w:t>
      </w:r>
    </w:p>
    <w:p w14:paraId="067D187D">
      <w:pPr>
        <w:pStyle w:val="22"/>
        <w:snapToGrid w:val="0"/>
        <w:spacing w:line="360" w:lineRule="auto"/>
        <w:ind w:firstLine="420" w:firstLineChars="200"/>
        <w:rPr>
          <w:rFonts w:hint="eastAsia" w:hAnsi="宋体" w:eastAsia="宋体" w:cs="宋体"/>
          <w:color w:val="auto"/>
          <w:sz w:val="21"/>
          <w:highlight w:val="none"/>
          <w:lang w:val="en-US" w:eastAsia="zh-CN"/>
        </w:rPr>
      </w:pPr>
      <w:r>
        <w:rPr>
          <w:rFonts w:hint="eastAsia" w:hAnsi="宋体"/>
          <w:color w:val="auto"/>
          <w:sz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r>
        <w:rPr>
          <w:rFonts w:hint="eastAsia" w:hAnsi="宋体"/>
          <w:color w:val="auto"/>
          <w:sz w:val="21"/>
          <w:highlight w:val="none"/>
          <w:lang w:eastAsia="zh-CN"/>
        </w:rPr>
        <w:t>。</w:t>
      </w:r>
    </w:p>
    <w:p w14:paraId="5E2EECB9">
      <w:pPr>
        <w:pStyle w:val="22"/>
        <w:snapToGrid w:val="0"/>
        <w:spacing w:line="360" w:lineRule="auto"/>
        <w:rPr>
          <w:rFonts w:hint="eastAsia" w:hAnsi="宋体"/>
          <w:color w:val="auto"/>
          <w:sz w:val="21"/>
          <w:highlight w:val="none"/>
        </w:rPr>
      </w:pPr>
    </w:p>
    <w:p w14:paraId="45EA8E40">
      <w:pPr>
        <w:pStyle w:val="4"/>
        <w:keepNext w:val="0"/>
        <w:keepLines w:val="0"/>
        <w:jc w:val="center"/>
        <w:rPr>
          <w:rFonts w:hint="eastAsia"/>
          <w:color w:val="auto"/>
          <w:highlight w:val="none"/>
        </w:rPr>
      </w:pPr>
      <w:bookmarkStart w:id="132" w:name="_Toc254970546"/>
      <w:bookmarkStart w:id="133" w:name="_Toc254970687"/>
      <w:r>
        <w:rPr>
          <w:rFonts w:hint="eastAsia"/>
          <w:color w:val="auto"/>
          <w:highlight w:val="none"/>
        </w:rPr>
        <w:t>七、</w:t>
      </w:r>
      <w:bookmarkEnd w:id="132"/>
      <w:bookmarkEnd w:id="133"/>
      <w:r>
        <w:rPr>
          <w:rFonts w:hint="eastAsia"/>
          <w:color w:val="auto"/>
          <w:highlight w:val="none"/>
        </w:rPr>
        <w:t>中标和合同</w:t>
      </w:r>
    </w:p>
    <w:p w14:paraId="541D77E6">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30</w:t>
      </w:r>
      <w:r>
        <w:rPr>
          <w:rFonts w:ascii="黑体" w:hAnsi="黑体" w:eastAsia="黑体"/>
          <w:color w:val="auto"/>
          <w:sz w:val="24"/>
          <w:highlight w:val="none"/>
        </w:rPr>
        <w:t xml:space="preserve"> </w:t>
      </w:r>
      <w:r>
        <w:rPr>
          <w:rFonts w:hint="eastAsia" w:ascii="黑体" w:hAnsi="黑体" w:eastAsia="黑体"/>
          <w:color w:val="auto"/>
          <w:sz w:val="24"/>
          <w:highlight w:val="none"/>
        </w:rPr>
        <w:t>确定中标人</w:t>
      </w:r>
    </w:p>
    <w:p w14:paraId="33BED67C">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58FF991A">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采购人在收到评标报告5个工作日内未按评标报告推荐的中标候选人顺序确定中标人，又不能说明合法理由的，视同按评标报告推荐的顺序确定排名第一的中标候选人为中标人。</w:t>
      </w:r>
    </w:p>
    <w:p w14:paraId="085278C3">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30.3出现下列情形之一的，应予废标：</w:t>
      </w:r>
    </w:p>
    <w:p w14:paraId="35724D96">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（1）符合专业条件的供应商或者对招标文件作实质响应的供应商不足三家的；</w:t>
      </w:r>
    </w:p>
    <w:p w14:paraId="522B969E">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7F00E89D">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（3）投标人的报价均超过了采购预算，采购人不能支付的；</w:t>
      </w:r>
    </w:p>
    <w:p w14:paraId="2F9C8021">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（4）因重大变故，采购任务取消的。</w:t>
      </w:r>
    </w:p>
    <w:p w14:paraId="7268172C">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废标后，采购人应当将废标理由通知所有投标人。</w:t>
      </w:r>
    </w:p>
    <w:p w14:paraId="7699AB3D">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w:t>
      </w:r>
      <w:r>
        <w:rPr>
          <w:rFonts w:hint="eastAsia" w:ascii="宋体" w:hAnsi="宋体" w:cs="Courier New"/>
          <w:color w:val="auto"/>
          <w:szCs w:val="21"/>
          <w:highlight w:val="none"/>
          <w:lang w:val="en-US" w:eastAsia="zh-CN"/>
        </w:rPr>
        <w:t>4</w:t>
      </w:r>
      <w:r>
        <w:rPr>
          <w:rFonts w:hint="eastAsia" w:ascii="宋体" w:hAnsi="宋体" w:cs="Courier New"/>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6D7E9F6D">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w:t>
      </w:r>
      <w:r>
        <w:rPr>
          <w:rFonts w:hint="eastAsia" w:ascii="宋体" w:hAnsi="宋体" w:cs="Courier New"/>
          <w:color w:val="auto"/>
          <w:szCs w:val="21"/>
          <w:highlight w:val="none"/>
          <w:lang w:val="en-US" w:eastAsia="zh-CN"/>
        </w:rPr>
        <w:t>5</w:t>
      </w:r>
      <w:r>
        <w:rPr>
          <w:rFonts w:hint="eastAsia" w:ascii="宋体" w:hAnsi="宋体" w:cs="Courier New"/>
          <w:color w:val="auto"/>
          <w:szCs w:val="21"/>
          <w:highlight w:val="none"/>
        </w:rPr>
        <w:t>排名第一的中标候选人放弃中标、因不可抗力提出不能履行合同，采购人可以确定排名第二的中标候选人为中标人。排名第二的中标候选人因前款规定的同样原因不能签订合同的，采购人可以确定排名第三的中标候选人为中标人，以此类推。</w:t>
      </w:r>
    </w:p>
    <w:p w14:paraId="35FA05AF">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31. 结果公告</w:t>
      </w:r>
    </w:p>
    <w:p w14:paraId="3FE08F2E">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9852B1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以上信息查询记录及相关证据与采购文件一并保存。</w:t>
      </w:r>
    </w:p>
    <w:p w14:paraId="7A123E2F">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lang w:eastAsia="zh-CN"/>
        </w:rPr>
        <w:t>31.2</w:t>
      </w:r>
      <w:r>
        <w:rPr>
          <w:rFonts w:hint="eastAsia" w:ascii="宋体" w:hAnsi="宋体"/>
          <w:b w:val="0"/>
          <w:color w:val="auto"/>
          <w:sz w:val="21"/>
          <w:szCs w:val="21"/>
          <w:highlight w:val="none"/>
        </w:rPr>
        <w:t>中标供应商享受《政府采购促进中小企业发展管理办法》（财库〔2020〕46号）规定的中小企业扶持政策的，采购人、采购代理机构应当随中标结果公开中标供应商的《中小企业声明函》。</w:t>
      </w:r>
    </w:p>
    <w:p w14:paraId="04D19454">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31.3 采购人、采购代理机构应当随中标结果公开中标供应商的《关于符合本国产品标准的声明函》或有关证明文件。</w:t>
      </w:r>
    </w:p>
    <w:p w14:paraId="20CC0FEF">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5DCC6CC9">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39236F39">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081E1C30">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采购代理机构无义务向未中标的投标人解释未中标原因和退还投标文件。</w:t>
      </w:r>
    </w:p>
    <w:p w14:paraId="1E728DEF">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5697D61E">
      <w:pPr>
        <w:snapToGrid w:val="0"/>
        <w:spacing w:line="360" w:lineRule="auto"/>
        <w:ind w:firstLine="420" w:firstLineChars="20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w:t>
      </w:r>
    </w:p>
    <w:p w14:paraId="3DD1FF9A">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35.履约保证金</w:t>
      </w:r>
    </w:p>
    <w:p w14:paraId="6A371DDA">
      <w:pPr>
        <w:pStyle w:val="5"/>
        <w:keepNext w:val="0"/>
        <w:keepLines w:val="0"/>
        <w:spacing w:before="0" w:after="0" w:line="360" w:lineRule="auto"/>
        <w:ind w:firstLine="315" w:firstLineChars="150"/>
        <w:rPr>
          <w:rFonts w:hint="eastAsia" w:ascii="宋体" w:hAnsi="宋体"/>
          <w:b w:val="0"/>
          <w:color w:val="auto"/>
          <w:sz w:val="21"/>
          <w:szCs w:val="21"/>
          <w:highlight w:val="none"/>
        </w:rPr>
      </w:pPr>
      <w:bookmarkStart w:id="134" w:name="_39.1中标人须于签订合同前按本须知前附表规定的金额转账或电汇到指定账"/>
      <w:bookmarkEnd w:id="134"/>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 履约保证金的金额、提交方式、退付的时间和条件详见 “投标人须知前附表”。中标人未按规定提交履约保证金的，视为拒绝与采购人签订合同，采购人可以按照评标报告推荐的中标候选人名单排序，确定下一候选人为中标人，也可以重新开展政府采购活动。</w:t>
      </w:r>
    </w:p>
    <w:p w14:paraId="7DAD19A0">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.2签订合同后，如中标人不按双方签订的合同规定履约，则没收其全部履约保证金，履约保证金不足以赔偿损失的，按实际损失赔偿。</w:t>
      </w:r>
    </w:p>
    <w:p w14:paraId="5B7E8EFF">
      <w:pPr>
        <w:pStyle w:val="5"/>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.3在履约保证金退还日期前，若中标人的开户名称、开户银行、帐号有变动的，请以书面形式通知履约保证金收取单位，否则由此产生的后果由中标人自行承担。</w:t>
      </w:r>
    </w:p>
    <w:p w14:paraId="2C0F2E6D">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64C3DB4D">
      <w:pPr>
        <w:pStyle w:val="5"/>
        <w:keepNext w:val="0"/>
        <w:keepLines w:val="0"/>
        <w:spacing w:before="0" w:after="0" w:line="360" w:lineRule="auto"/>
        <w:ind w:firstLine="315" w:firstLineChars="150"/>
        <w:rPr>
          <w:rFonts w:hint="eastAsia" w:ascii="宋体" w:hAnsi="宋体"/>
          <w:b w:val="0"/>
          <w:color w:val="auto"/>
          <w:sz w:val="21"/>
          <w:szCs w:val="21"/>
          <w:highlight w:val="none"/>
        </w:rPr>
      </w:pPr>
      <w:bookmarkStart w:id="135" w:name="_40.1投标人接到中标通知书后，按须知前附表规定向采购人出示相关资格证"/>
      <w:bookmarkEnd w:id="135"/>
      <w:r>
        <w:rPr>
          <w:rFonts w:hint="eastAsia" w:ascii="宋体" w:hAnsi="宋体"/>
          <w:b w:val="0"/>
          <w:color w:val="auto"/>
          <w:sz w:val="21"/>
          <w:szCs w:val="21"/>
          <w:highlight w:val="none"/>
        </w:rPr>
        <w:t>36.1签订电子采购合同：中标人领取电子中标通知书后，在</w:t>
      </w:r>
      <w:r>
        <w:rPr>
          <w:rFonts w:hint="eastAsia" w:ascii="宋体" w:hAnsi="宋体"/>
          <w:b w:val="0"/>
          <w:color w:val="auto"/>
          <w:sz w:val="21"/>
          <w:szCs w:val="21"/>
          <w:highlight w:val="none"/>
          <w:lang w:val="zh-CN"/>
        </w:rPr>
        <w:t>规定的日期、时间、地点，由法定代表人（或负责人）或其授权代表与采购人代表签订电子采购合同。如中标人为联合体的，由联合体成员各方法定代表人（或负责人）或其授权代表与采购人代表签订合同。</w:t>
      </w:r>
    </w:p>
    <w:p w14:paraId="439F364C">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线下签订纸质合同：投标人领取中标通知书后，按“投标人须知前附表”规定向采购人出示相关证明材料，经采购人核验合格后方可签订合同。</w:t>
      </w:r>
    </w:p>
    <w:p w14:paraId="6EC16200">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w:t>
      </w:r>
    </w:p>
    <w:p w14:paraId="323F1714">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36.3中标人拒绝签订政府采购合同（包括但不限于放弃中标、因不可抗力不能履行合同而放弃签订合同），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6EC9764B">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F6C4BE3">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36.5采购人或中标人不得单方面向合同另一方提出任何招标文件没有约定的条件或不合理的要求，作为签订合同的条件；也不得协商另行订立背离招标文件和合同实质性内容的协议。</w:t>
      </w:r>
    </w:p>
    <w:p w14:paraId="766BFC34">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36.6如签订合同并生效后，供应商无故拒绝或延期，除按照合同条款处理外，将承担相应的法律责任。</w:t>
      </w:r>
    </w:p>
    <w:p w14:paraId="27465F65">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r>
        <w:rPr>
          <w:rFonts w:hint="eastAsia" w:ascii="宋体" w:hAnsi="宋体"/>
          <w:b w:val="0"/>
          <w:color w:val="auto"/>
          <w:sz w:val="21"/>
          <w:szCs w:val="21"/>
          <w:highlight w:val="none"/>
          <w:lang w:val="en-US" w:eastAsia="zh-CN"/>
        </w:rPr>
        <w:t xml:space="preserve"> %</w:t>
      </w:r>
      <w:r>
        <w:rPr>
          <w:rFonts w:hint="eastAsia" w:ascii="宋体" w:hAnsi="宋体"/>
          <w:b w:val="0"/>
          <w:color w:val="auto"/>
          <w:sz w:val="21"/>
          <w:szCs w:val="21"/>
          <w:highlight w:val="none"/>
        </w:rPr>
        <w:t>。</w:t>
      </w:r>
    </w:p>
    <w:p w14:paraId="389C939F">
      <w:pPr>
        <w:pStyle w:val="5"/>
        <w:keepNext w:val="0"/>
        <w:keepLines w:val="0"/>
        <w:spacing w:before="0" w:after="0" w:line="360" w:lineRule="auto"/>
        <w:ind w:left="420" w:leftChars="200"/>
        <w:rPr>
          <w:rFonts w:hint="eastAsia" w:ascii="黑体" w:hAnsi="黑体" w:eastAsia="黑体"/>
          <w:color w:val="auto"/>
          <w:sz w:val="24"/>
          <w:highlight w:val="none"/>
        </w:rPr>
      </w:pPr>
      <w:bookmarkStart w:id="136" w:name="_41.政府采购合同公告"/>
      <w:bookmarkEnd w:id="136"/>
      <w:r>
        <w:rPr>
          <w:rFonts w:hint="eastAsia" w:ascii="黑体" w:hAnsi="黑体" w:eastAsia="黑体"/>
          <w:color w:val="auto"/>
          <w:sz w:val="24"/>
          <w:highlight w:val="none"/>
        </w:rPr>
        <w:t>37.政府采购合同公告</w:t>
      </w:r>
    </w:p>
    <w:p w14:paraId="63702CC5">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7B2AC8E3">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46C4175D">
      <w:pPr>
        <w:pStyle w:val="6"/>
        <w:spacing w:line="360" w:lineRule="auto"/>
        <w:rPr>
          <w:rFonts w:hint="eastAsia"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供应商对政府采购活动事项有疑问的，可以向采购人提出询问，采购人应当及时作出答复，但答复的内容不得涉及商业秘密。</w:t>
      </w:r>
    </w:p>
    <w:p w14:paraId="019AEDFB">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0E83B74D">
      <w:pPr>
        <w:pStyle w:val="22"/>
        <w:snapToGrid w:val="0"/>
        <w:spacing w:line="360" w:lineRule="auto"/>
        <w:ind w:firstLine="420" w:firstLineChars="20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59AC0C86">
      <w:pPr>
        <w:pStyle w:val="22"/>
        <w:snapToGrid w:val="0"/>
        <w:spacing w:line="360" w:lineRule="auto"/>
        <w:ind w:firstLine="420" w:firstLineChars="200"/>
        <w:rPr>
          <w:rFonts w:hint="eastAsia"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2DB7A1B3">
      <w:pPr>
        <w:pStyle w:val="22"/>
        <w:snapToGrid w:val="0"/>
        <w:spacing w:line="360" w:lineRule="auto"/>
        <w:ind w:firstLine="420" w:firstLineChars="200"/>
        <w:rPr>
          <w:rFonts w:hint="eastAsia"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36815852">
      <w:pPr>
        <w:pStyle w:val="22"/>
        <w:snapToGrid w:val="0"/>
        <w:spacing w:line="360" w:lineRule="auto"/>
        <w:ind w:firstLine="420" w:firstLineChars="200"/>
        <w:rPr>
          <w:rFonts w:hint="eastAsia" w:hAnsi="宋体"/>
          <w:bCs/>
          <w:color w:val="auto"/>
          <w:sz w:val="21"/>
          <w:highlight w:val="none"/>
        </w:rPr>
      </w:pPr>
      <w:r>
        <w:rPr>
          <w:rFonts w:hint="eastAsia" w:hAnsi="宋体"/>
          <w:color w:val="auto"/>
          <w:sz w:val="21"/>
          <w:highlight w:val="none"/>
        </w:rPr>
        <w:t>供应商对采购人、采购代理机构的质疑答复不满意，或者采购人、采购代理机构未在规定时间内作出答复的，可以在答复期满后十五个工作日内向同级政府采购监管部门投诉。</w:t>
      </w:r>
    </w:p>
    <w:p w14:paraId="5811F2A0">
      <w:pPr>
        <w:pStyle w:val="5"/>
        <w:keepNext w:val="0"/>
        <w:keepLines w:val="0"/>
        <w:spacing w:before="0" w:after="0" w:line="360" w:lineRule="auto"/>
        <w:ind w:firstLine="315" w:firstLineChars="150"/>
        <w:rPr>
          <w:rFonts w:ascii="宋体" w:hAnsi="宋体"/>
          <w:b w:val="0"/>
          <w:color w:val="auto"/>
          <w:sz w:val="21"/>
          <w:szCs w:val="21"/>
          <w:highlight w:val="none"/>
        </w:rPr>
      </w:pPr>
      <w:bookmarkStart w:id="137" w:name="_9.2质疑、投诉应当采用书面形式，质疑函、投诉书均应明确阐述招标文件、"/>
      <w:bookmarkEnd w:id="137"/>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 xml:space="preserve"> </w:t>
      </w:r>
      <w:r>
        <w:rPr>
          <w:rFonts w:hAnsi="宋体"/>
          <w:b w:val="0"/>
          <w:bCs/>
          <w:color w:val="auto"/>
          <w:sz w:val="21"/>
          <w:highlight w:val="none"/>
        </w:rPr>
        <w:t>供应商提出质疑应当提交质疑函和必要的证明材料</w:t>
      </w:r>
      <w:r>
        <w:rPr>
          <w:rFonts w:hint="eastAsia" w:hAnsi="宋体"/>
          <w:b w:val="0"/>
          <w:bCs/>
          <w:color w:val="auto"/>
          <w:sz w:val="21"/>
          <w:highlight w:val="none"/>
        </w:rPr>
        <w:t>，</w:t>
      </w:r>
      <w:r>
        <w:rPr>
          <w:rFonts w:hAnsi="宋体"/>
          <w:b w:val="0"/>
          <w:bCs/>
          <w:color w:val="auto"/>
          <w:sz w:val="21"/>
          <w:highlight w:val="none"/>
        </w:rPr>
        <w:t>针对同一采购程序环节的质疑</w:t>
      </w:r>
      <w:r>
        <w:rPr>
          <w:rFonts w:hint="eastAsia" w:hAnsi="宋体"/>
          <w:b w:val="0"/>
          <w:bCs/>
          <w:color w:val="auto"/>
          <w:sz w:val="21"/>
          <w:highlight w:val="none"/>
        </w:rPr>
        <w:t>必须</w:t>
      </w:r>
      <w:r>
        <w:rPr>
          <w:rFonts w:hAnsi="宋体"/>
          <w:b w:val="0"/>
          <w:bCs/>
          <w:color w:val="auto"/>
          <w:sz w:val="21"/>
          <w:highlight w:val="none"/>
        </w:rPr>
        <w:t>在法定质疑期内一次性提出。质疑函应当包括下列内容</w:t>
      </w:r>
      <w:r>
        <w:rPr>
          <w:rFonts w:hint="eastAsia" w:hAnsi="宋体"/>
          <w:b w:val="0"/>
          <w:bCs/>
          <w:color w:val="auto"/>
          <w:sz w:val="21"/>
          <w:highlight w:val="none"/>
        </w:rPr>
        <w:t>（质疑函格式后附）</w:t>
      </w:r>
      <w:r>
        <w:rPr>
          <w:rFonts w:hAnsi="宋体"/>
          <w:b w:val="0"/>
          <w:bCs/>
          <w:color w:val="auto"/>
          <w:sz w:val="21"/>
          <w:highlight w:val="none"/>
        </w:rPr>
        <w:t>：</w:t>
      </w:r>
    </w:p>
    <w:p w14:paraId="5076EDC1">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38594FDD">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066486CC">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6D28A893">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28B41E57">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49288EF1">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68AFD8D5">
      <w:pPr>
        <w:pStyle w:val="22"/>
        <w:snapToGrid w:val="0"/>
        <w:spacing w:line="360" w:lineRule="auto"/>
        <w:ind w:firstLine="420" w:firstLineChars="200"/>
        <w:rPr>
          <w:rFonts w:hint="eastAsia" w:hAnsi="宋体"/>
          <w:bCs/>
          <w:color w:val="auto"/>
          <w:sz w:val="21"/>
          <w:highlight w:val="none"/>
        </w:rPr>
      </w:pPr>
      <w:r>
        <w:rPr>
          <w:rFonts w:hAnsi="宋体"/>
          <w:bCs/>
          <w:color w:val="auto"/>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 w:val="21"/>
          <w:highlight w:val="none"/>
        </w:rPr>
        <w:t>。</w:t>
      </w:r>
    </w:p>
    <w:p w14:paraId="140C1386">
      <w:pPr>
        <w:pStyle w:val="22"/>
        <w:snapToGrid w:val="0"/>
        <w:spacing w:line="360" w:lineRule="auto"/>
        <w:ind w:firstLine="420" w:firstLineChars="200"/>
        <w:rPr>
          <w:rFonts w:hint="eastAsia" w:ascii="宋体" w:hAnsi="宋体" w:eastAsia="宋体" w:cs="Times New Roman"/>
          <w:bCs/>
          <w:color w:val="auto"/>
          <w:sz w:val="21"/>
          <w:highlight w:val="none"/>
        </w:rPr>
      </w:pPr>
      <w:r>
        <w:rPr>
          <w:rFonts w:ascii="宋体" w:hAnsi="宋体" w:eastAsia="宋体" w:cs="Times New Roman"/>
          <w:bCs/>
          <w:color w:val="auto"/>
          <w:sz w:val="21"/>
          <w:highlight w:val="none"/>
        </w:rPr>
        <w:t>38.4</w:t>
      </w:r>
      <w:r>
        <w:rPr>
          <w:rFonts w:hint="eastAsia" w:ascii="宋体" w:hAnsi="宋体" w:eastAsia="宋体" w:cs="Times New Roman"/>
          <w:bCs/>
          <w:color w:val="auto"/>
          <w:sz w:val="21"/>
          <w:highlight w:val="none"/>
        </w:rPr>
        <w:t>采购人、采购代理机构认为供应商质疑不成立，或者成立但未对中标结果构成影响的，继续开展采购活动；认为供应商质疑成立且影响或者可能影响中标结果的，按照下列情况处理：</w:t>
      </w:r>
    </w:p>
    <w:p w14:paraId="427CEEB5">
      <w:pPr>
        <w:pStyle w:val="22"/>
        <w:snapToGrid w:val="0"/>
        <w:spacing w:line="360" w:lineRule="auto"/>
        <w:ind w:firstLine="420" w:firstLineChars="200"/>
        <w:rPr>
          <w:rFonts w:hint="eastAsia" w:ascii="宋体" w:hAnsi="宋体" w:eastAsia="宋体" w:cs="Times New Roman"/>
          <w:bCs/>
          <w:color w:val="auto"/>
          <w:sz w:val="21"/>
          <w:highlight w:val="none"/>
        </w:rPr>
      </w:pPr>
      <w:r>
        <w:rPr>
          <w:rFonts w:hint="eastAsia" w:ascii="宋体" w:hAnsi="宋体" w:eastAsia="宋体" w:cs="Times New Roman"/>
          <w:bCs/>
          <w:color w:val="auto"/>
          <w:sz w:val="21"/>
          <w:highlight w:val="none"/>
        </w:rPr>
        <w:t>（一）对招标文件提出的质疑，依法通过澄清或者修改可以继续开展采购活动的，澄清或者修改招标文件后继续开展采购活动；否则应当修改招标文件后重新开展采购活动。</w:t>
      </w:r>
    </w:p>
    <w:p w14:paraId="1ADC6733">
      <w:pPr>
        <w:pStyle w:val="22"/>
        <w:snapToGrid w:val="0"/>
        <w:spacing w:line="360" w:lineRule="auto"/>
        <w:ind w:firstLine="420" w:firstLineChars="200"/>
        <w:rPr>
          <w:rFonts w:hint="eastAsia" w:ascii="宋体" w:hAnsi="宋体" w:eastAsia="宋体" w:cs="Times New Roman"/>
          <w:bCs/>
          <w:color w:val="auto"/>
          <w:sz w:val="21"/>
          <w:highlight w:val="none"/>
        </w:rPr>
      </w:pPr>
      <w:r>
        <w:rPr>
          <w:rFonts w:hint="eastAsia" w:ascii="宋体" w:hAnsi="宋体" w:eastAsia="宋体" w:cs="Times New Roman"/>
          <w:bCs/>
          <w:color w:val="auto"/>
          <w:sz w:val="21"/>
          <w:highlight w:val="none"/>
        </w:rPr>
        <w:t>（二）对采购过程、中标结果提出的质疑，合格供应商符合法定数量时，可以从合格的中标候选人中另行确定中标供应商的，应当依法另行确定中标供应商；否则应当重新开展采购活动。</w:t>
      </w:r>
    </w:p>
    <w:p w14:paraId="69E52FF8">
      <w:pPr>
        <w:pStyle w:val="22"/>
        <w:snapToGrid w:val="0"/>
        <w:spacing w:line="360" w:lineRule="auto"/>
        <w:ind w:firstLine="420" w:firstLineChars="200"/>
        <w:rPr>
          <w:rFonts w:ascii="宋体" w:hAnsi="宋体" w:eastAsia="宋体" w:cs="Times New Roman"/>
          <w:bCs/>
          <w:color w:val="auto"/>
          <w:sz w:val="21"/>
          <w:highlight w:val="none"/>
        </w:rPr>
      </w:pPr>
      <w:r>
        <w:rPr>
          <w:rFonts w:hint="eastAsia" w:ascii="宋体" w:hAnsi="宋体" w:eastAsia="宋体" w:cs="Times New Roman"/>
          <w:bCs/>
          <w:color w:val="auto"/>
          <w:sz w:val="21"/>
          <w:highlight w:val="none"/>
        </w:rPr>
        <w:t>质疑答复导致中标结果改变的，采购人或者采购代理机构应当将有关情况书面报告本级财政部门。</w:t>
      </w:r>
    </w:p>
    <w:p w14:paraId="309FEA13">
      <w:pPr>
        <w:pStyle w:val="22"/>
        <w:snapToGrid w:val="0"/>
        <w:spacing w:line="360" w:lineRule="auto"/>
        <w:ind w:firstLine="420" w:firstLineChars="200"/>
        <w:rPr>
          <w:rFonts w:hint="eastAsia" w:ascii="宋体" w:hAnsi="宋体" w:eastAsia="宋体" w:cs="Times New Roman"/>
          <w:bCs/>
          <w:color w:val="auto"/>
          <w:sz w:val="21"/>
          <w:highlight w:val="none"/>
          <w:lang w:eastAsia="zh-CN"/>
        </w:rPr>
      </w:pPr>
      <w:r>
        <w:rPr>
          <w:rFonts w:ascii="宋体" w:hAnsi="宋体" w:eastAsia="宋体" w:cs="Times New Roman"/>
          <w:bCs/>
          <w:color w:val="auto"/>
          <w:sz w:val="21"/>
          <w:highlight w:val="none"/>
        </w:rPr>
        <w:t>38</w:t>
      </w:r>
      <w:r>
        <w:rPr>
          <w:rFonts w:hint="eastAsia" w:ascii="宋体" w:hAnsi="宋体" w:eastAsia="宋体" w:cs="Times New Roman"/>
          <w:bCs/>
          <w:color w:val="auto"/>
          <w:sz w:val="21"/>
          <w:highlight w:val="none"/>
        </w:rPr>
        <w:t>.</w:t>
      </w:r>
      <w:r>
        <w:rPr>
          <w:rFonts w:ascii="宋体" w:hAnsi="宋体" w:eastAsia="宋体" w:cs="Times New Roman"/>
          <w:bCs/>
          <w:color w:val="auto"/>
          <w:sz w:val="21"/>
          <w:highlight w:val="none"/>
        </w:rPr>
        <w:t>5</w:t>
      </w:r>
      <w:r>
        <w:rPr>
          <w:rFonts w:hint="eastAsia" w:ascii="宋体" w:hAnsi="宋体" w:eastAsia="宋体" w:cs="Times New Roman"/>
          <w:bCs/>
          <w:color w:val="auto"/>
          <w:sz w:val="21"/>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AE001B0">
      <w:pPr>
        <w:pStyle w:val="4"/>
        <w:keepNext w:val="0"/>
        <w:keepLines w:val="0"/>
        <w:spacing w:before="240" w:after="240" w:line="415" w:lineRule="auto"/>
        <w:jc w:val="center"/>
        <w:rPr>
          <w:rFonts w:hint="eastAsia"/>
          <w:color w:val="auto"/>
          <w:highlight w:val="none"/>
        </w:rPr>
      </w:pPr>
      <w:bookmarkStart w:id="138" w:name="_八、其他事项"/>
      <w:bookmarkEnd w:id="138"/>
      <w:r>
        <w:rPr>
          <w:rFonts w:hint="eastAsia"/>
          <w:color w:val="auto"/>
          <w:highlight w:val="none"/>
        </w:rPr>
        <w:t>八、其他事项</w:t>
      </w:r>
    </w:p>
    <w:p w14:paraId="4BB5A341">
      <w:pPr>
        <w:pStyle w:val="5"/>
        <w:keepNext w:val="0"/>
        <w:keepLines w:val="0"/>
        <w:spacing w:before="0" w:after="0" w:line="360" w:lineRule="auto"/>
        <w:ind w:left="420" w:leftChars="200"/>
        <w:rPr>
          <w:rFonts w:hint="eastAsia" w:ascii="黑体" w:hAnsi="黑体" w:eastAsia="黑体"/>
          <w:color w:val="auto"/>
          <w:sz w:val="24"/>
          <w:highlight w:val="none"/>
        </w:rPr>
      </w:pPr>
      <w:bookmarkStart w:id="139" w:name="_42.代理服务费"/>
      <w:bookmarkEnd w:id="139"/>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.代理服务费</w:t>
      </w:r>
    </w:p>
    <w:p w14:paraId="61343CC2">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.1代理服务收费标准及缴费账户详见“投标人须知前附表”，投标人为联合体的，可以由联合体中的一方或者多方共同交纳代理服务费。</w:t>
      </w:r>
    </w:p>
    <w:p w14:paraId="062D1604">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.2代理服务收费标准：</w:t>
      </w:r>
    </w:p>
    <w:p w14:paraId="1B2E5D8A">
      <w:pPr>
        <w:spacing w:line="360" w:lineRule="auto"/>
        <w:rPr>
          <w:rFonts w:hint="eastAsia" w:ascii="宋体" w:hAnsi="宋体"/>
          <w:color w:val="auto"/>
          <w:szCs w:val="21"/>
          <w:highlight w:val="none"/>
        </w:rPr>
      </w:pPr>
    </w:p>
    <w:tbl>
      <w:tblPr>
        <w:tblStyle w:val="43"/>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68B3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6EB87E97">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费率</w:t>
            </w:r>
          </w:p>
          <w:p w14:paraId="6F1F2D13">
            <w:pPr>
              <w:spacing w:line="360" w:lineRule="auto"/>
              <w:rPr>
                <w:rFonts w:hint="eastAsia" w:ascii="宋体" w:hAnsi="宋体"/>
                <w:color w:val="auto"/>
                <w:szCs w:val="21"/>
                <w:highlight w:val="none"/>
              </w:rPr>
            </w:pPr>
            <w:r>
              <w:rPr>
                <w:rFonts w:hint="eastAsia" w:ascii="宋体" w:hAnsi="宋体"/>
                <w:color w:val="auto"/>
                <w:szCs w:val="21"/>
                <w:highlight w:val="none"/>
              </w:rPr>
              <w:t>中标金额</w:t>
            </w:r>
          </w:p>
        </w:tc>
        <w:tc>
          <w:tcPr>
            <w:tcW w:w="1659" w:type="dxa"/>
            <w:noWrap w:val="0"/>
            <w:vAlign w:val="center"/>
          </w:tcPr>
          <w:p w14:paraId="309F75A0">
            <w:pPr>
              <w:spacing w:line="360" w:lineRule="auto"/>
              <w:ind w:firstLine="105" w:firstLineChars="50"/>
              <w:jc w:val="center"/>
              <w:rPr>
                <w:rFonts w:hint="eastAsia" w:ascii="宋体" w:hAnsi="宋体"/>
                <w:color w:val="auto"/>
                <w:szCs w:val="21"/>
                <w:highlight w:val="none"/>
              </w:rPr>
            </w:pPr>
            <w:r>
              <w:rPr>
                <w:rFonts w:hint="eastAsia" w:ascii="宋体" w:hAnsi="宋体"/>
                <w:color w:val="auto"/>
                <w:szCs w:val="21"/>
                <w:highlight w:val="none"/>
              </w:rPr>
              <w:t>货物招标</w:t>
            </w:r>
          </w:p>
        </w:tc>
        <w:tc>
          <w:tcPr>
            <w:tcW w:w="1687" w:type="dxa"/>
            <w:noWrap w:val="0"/>
            <w:vAlign w:val="center"/>
          </w:tcPr>
          <w:p w14:paraId="0CAB0734">
            <w:pPr>
              <w:spacing w:line="360" w:lineRule="auto"/>
              <w:jc w:val="center"/>
              <w:rPr>
                <w:rFonts w:hint="eastAsia" w:ascii="宋体" w:hAnsi="宋体"/>
                <w:color w:val="auto"/>
                <w:szCs w:val="21"/>
                <w:highlight w:val="none"/>
              </w:rPr>
            </w:pPr>
            <w:r>
              <w:rPr>
                <w:rFonts w:hint="eastAsia" w:ascii="宋体" w:hAnsi="宋体"/>
                <w:color w:val="auto"/>
                <w:szCs w:val="21"/>
                <w:highlight w:val="none"/>
              </w:rPr>
              <w:t>服务招标</w:t>
            </w:r>
          </w:p>
        </w:tc>
        <w:tc>
          <w:tcPr>
            <w:tcW w:w="1659" w:type="dxa"/>
            <w:noWrap w:val="0"/>
            <w:vAlign w:val="center"/>
          </w:tcPr>
          <w:p w14:paraId="40431159">
            <w:pPr>
              <w:spacing w:line="360" w:lineRule="auto"/>
              <w:jc w:val="center"/>
              <w:rPr>
                <w:rFonts w:hint="eastAsia" w:ascii="宋体" w:hAnsi="宋体"/>
                <w:color w:val="auto"/>
                <w:szCs w:val="21"/>
                <w:highlight w:val="none"/>
              </w:rPr>
            </w:pPr>
            <w:r>
              <w:rPr>
                <w:rFonts w:hint="eastAsia" w:ascii="宋体" w:hAnsi="宋体"/>
                <w:color w:val="auto"/>
                <w:szCs w:val="21"/>
                <w:highlight w:val="none"/>
              </w:rPr>
              <w:t>工程招标</w:t>
            </w:r>
          </w:p>
        </w:tc>
      </w:tr>
      <w:tr w14:paraId="7AB7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448DB33">
            <w:pPr>
              <w:spacing w:line="360" w:lineRule="auto"/>
              <w:rPr>
                <w:rFonts w:hint="eastAsia" w:ascii="宋体" w:hAnsi="宋体"/>
                <w:color w:val="auto"/>
                <w:szCs w:val="21"/>
                <w:highlight w:val="none"/>
              </w:rPr>
            </w:pPr>
            <w:r>
              <w:rPr>
                <w:rFonts w:hint="eastAsia" w:ascii="宋体" w:hAnsi="宋体"/>
                <w:color w:val="auto"/>
                <w:szCs w:val="21"/>
                <w:highlight w:val="none"/>
              </w:rPr>
              <w:t>100万元以下</w:t>
            </w:r>
          </w:p>
        </w:tc>
        <w:tc>
          <w:tcPr>
            <w:tcW w:w="1659" w:type="dxa"/>
            <w:noWrap w:val="0"/>
            <w:vAlign w:val="top"/>
          </w:tcPr>
          <w:p w14:paraId="22F08F6D">
            <w:pPr>
              <w:spacing w:line="360" w:lineRule="auto"/>
              <w:rPr>
                <w:rFonts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1.5%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687" w:type="dxa"/>
            <w:noWrap w:val="0"/>
            <w:vAlign w:val="top"/>
          </w:tcPr>
          <w:p w14:paraId="68E079F4">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1.5%</w:t>
            </w:r>
          </w:p>
        </w:tc>
        <w:tc>
          <w:tcPr>
            <w:tcW w:w="1659" w:type="dxa"/>
            <w:noWrap w:val="0"/>
            <w:vAlign w:val="top"/>
          </w:tcPr>
          <w:p w14:paraId="5503AD69">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1.0% </w:t>
            </w:r>
          </w:p>
        </w:tc>
      </w:tr>
      <w:tr w14:paraId="785D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692C16C">
            <w:pPr>
              <w:spacing w:line="360" w:lineRule="auto"/>
              <w:rPr>
                <w:rFonts w:hint="eastAsia" w:ascii="宋体" w:hAnsi="宋体"/>
                <w:color w:val="auto"/>
                <w:szCs w:val="21"/>
                <w:highlight w:val="none"/>
              </w:rPr>
            </w:pPr>
            <w:r>
              <w:rPr>
                <w:rFonts w:hint="eastAsia" w:ascii="宋体" w:hAnsi="宋体"/>
                <w:color w:val="auto"/>
                <w:szCs w:val="21"/>
                <w:highlight w:val="none"/>
              </w:rPr>
              <w:t>100～500万元</w:t>
            </w:r>
          </w:p>
        </w:tc>
        <w:tc>
          <w:tcPr>
            <w:tcW w:w="1659" w:type="dxa"/>
            <w:noWrap w:val="0"/>
            <w:vAlign w:val="top"/>
          </w:tcPr>
          <w:p w14:paraId="496ECA80">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1.1% </w:t>
            </w:r>
            <w:r>
              <w:rPr>
                <w:rFonts w:hint="eastAsia" w:ascii="宋体" w:hAnsi="宋体" w:cs="宋体"/>
                <w:color w:val="auto"/>
                <w:kern w:val="0"/>
                <w:szCs w:val="21"/>
                <w:highlight w:val="none"/>
              </w:rPr>
              <w:t xml:space="preserve">                </w:t>
            </w:r>
          </w:p>
        </w:tc>
        <w:tc>
          <w:tcPr>
            <w:tcW w:w="1687" w:type="dxa"/>
            <w:noWrap w:val="0"/>
            <w:vAlign w:val="top"/>
          </w:tcPr>
          <w:p w14:paraId="0F741D10">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0.8%</w:t>
            </w:r>
          </w:p>
        </w:tc>
        <w:tc>
          <w:tcPr>
            <w:tcW w:w="1659" w:type="dxa"/>
            <w:noWrap w:val="0"/>
            <w:vAlign w:val="top"/>
          </w:tcPr>
          <w:p w14:paraId="1BD0765F">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0.7% </w:t>
            </w:r>
          </w:p>
        </w:tc>
      </w:tr>
      <w:tr w14:paraId="2DC7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62611A">
            <w:pPr>
              <w:spacing w:line="360" w:lineRule="auto"/>
              <w:rPr>
                <w:rFonts w:hint="eastAsia" w:ascii="宋体" w:hAnsi="宋体"/>
                <w:color w:val="auto"/>
                <w:szCs w:val="21"/>
                <w:highlight w:val="none"/>
              </w:rPr>
            </w:pPr>
            <w:r>
              <w:rPr>
                <w:rFonts w:hint="eastAsia" w:ascii="宋体" w:hAnsi="宋体"/>
                <w:color w:val="auto"/>
                <w:szCs w:val="21"/>
                <w:highlight w:val="none"/>
              </w:rPr>
              <w:t>500～1000万元</w:t>
            </w:r>
          </w:p>
        </w:tc>
        <w:tc>
          <w:tcPr>
            <w:tcW w:w="1659" w:type="dxa"/>
            <w:noWrap w:val="0"/>
            <w:vAlign w:val="top"/>
          </w:tcPr>
          <w:p w14:paraId="1B26C8F2">
            <w:pPr>
              <w:spacing w:line="360" w:lineRule="auto"/>
              <w:rPr>
                <w:rFonts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0.8% </w:t>
            </w:r>
            <w:r>
              <w:rPr>
                <w:rFonts w:hint="eastAsia" w:ascii="宋体" w:hAnsi="宋体" w:cs="宋体"/>
                <w:color w:val="auto"/>
                <w:kern w:val="0"/>
                <w:szCs w:val="21"/>
                <w:highlight w:val="none"/>
              </w:rPr>
              <w:t xml:space="preserve">               </w:t>
            </w:r>
          </w:p>
        </w:tc>
        <w:tc>
          <w:tcPr>
            <w:tcW w:w="1687" w:type="dxa"/>
            <w:noWrap w:val="0"/>
            <w:vAlign w:val="top"/>
          </w:tcPr>
          <w:p w14:paraId="308A2AB9">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0.45%</w:t>
            </w:r>
          </w:p>
        </w:tc>
        <w:tc>
          <w:tcPr>
            <w:tcW w:w="1659" w:type="dxa"/>
            <w:noWrap w:val="0"/>
            <w:vAlign w:val="top"/>
          </w:tcPr>
          <w:p w14:paraId="229F11F2">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0.55%</w:t>
            </w:r>
          </w:p>
        </w:tc>
      </w:tr>
      <w:tr w14:paraId="4C84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8E12DD4">
            <w:pPr>
              <w:spacing w:line="360" w:lineRule="auto"/>
              <w:rPr>
                <w:rFonts w:hint="eastAsia" w:ascii="宋体" w:hAnsi="宋体"/>
                <w:color w:val="auto"/>
                <w:szCs w:val="21"/>
                <w:highlight w:val="none"/>
              </w:rPr>
            </w:pPr>
            <w:r>
              <w:rPr>
                <w:rFonts w:hint="eastAsia" w:ascii="宋体" w:hAnsi="宋体"/>
                <w:color w:val="auto"/>
                <w:szCs w:val="21"/>
                <w:highlight w:val="none"/>
              </w:rPr>
              <w:t>1000～5000万元</w:t>
            </w:r>
          </w:p>
        </w:tc>
        <w:tc>
          <w:tcPr>
            <w:tcW w:w="1659" w:type="dxa"/>
            <w:noWrap w:val="0"/>
            <w:vAlign w:val="top"/>
          </w:tcPr>
          <w:p w14:paraId="629F49BA">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0.5% </w:t>
            </w:r>
            <w:r>
              <w:rPr>
                <w:rFonts w:hint="eastAsia" w:ascii="宋体" w:hAnsi="宋体" w:cs="宋体"/>
                <w:color w:val="auto"/>
                <w:kern w:val="0"/>
                <w:szCs w:val="21"/>
                <w:highlight w:val="none"/>
              </w:rPr>
              <w:t xml:space="preserve">               </w:t>
            </w:r>
          </w:p>
        </w:tc>
        <w:tc>
          <w:tcPr>
            <w:tcW w:w="1687" w:type="dxa"/>
            <w:noWrap w:val="0"/>
            <w:vAlign w:val="top"/>
          </w:tcPr>
          <w:p w14:paraId="5DE51E91">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0.25%</w:t>
            </w:r>
          </w:p>
        </w:tc>
        <w:tc>
          <w:tcPr>
            <w:tcW w:w="1659" w:type="dxa"/>
            <w:noWrap w:val="0"/>
            <w:vAlign w:val="top"/>
          </w:tcPr>
          <w:p w14:paraId="7AE76476">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0.35% </w:t>
            </w:r>
          </w:p>
        </w:tc>
      </w:tr>
      <w:tr w14:paraId="7EDA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40BD525">
            <w:pPr>
              <w:spacing w:line="360" w:lineRule="auto"/>
              <w:rPr>
                <w:rFonts w:hint="eastAsia" w:ascii="宋体" w:hAnsi="宋体"/>
                <w:color w:val="auto"/>
                <w:szCs w:val="21"/>
                <w:highlight w:val="none"/>
              </w:rPr>
            </w:pPr>
            <w:r>
              <w:rPr>
                <w:rFonts w:hint="eastAsia" w:ascii="宋体" w:hAnsi="宋体"/>
                <w:color w:val="auto"/>
                <w:szCs w:val="21"/>
                <w:highlight w:val="none"/>
              </w:rPr>
              <w:t>5000万元～1亿元</w:t>
            </w:r>
          </w:p>
        </w:tc>
        <w:tc>
          <w:tcPr>
            <w:tcW w:w="1659" w:type="dxa"/>
            <w:noWrap w:val="0"/>
            <w:vAlign w:val="top"/>
          </w:tcPr>
          <w:p w14:paraId="1029ACFB">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0.25%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687" w:type="dxa"/>
            <w:noWrap w:val="0"/>
            <w:vAlign w:val="top"/>
          </w:tcPr>
          <w:p w14:paraId="156247A6">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0.1%</w:t>
            </w:r>
          </w:p>
        </w:tc>
        <w:tc>
          <w:tcPr>
            <w:tcW w:w="1659" w:type="dxa"/>
            <w:noWrap w:val="0"/>
            <w:vAlign w:val="top"/>
          </w:tcPr>
          <w:p w14:paraId="40347956">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0.2%</w:t>
            </w:r>
          </w:p>
        </w:tc>
      </w:tr>
      <w:tr w14:paraId="0C3A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C92387C">
            <w:pPr>
              <w:spacing w:line="360" w:lineRule="auto"/>
              <w:rPr>
                <w:rFonts w:hint="eastAsia" w:ascii="宋体" w:hAnsi="宋体"/>
                <w:color w:val="auto"/>
                <w:szCs w:val="21"/>
                <w:highlight w:val="none"/>
              </w:rPr>
            </w:pPr>
            <w:r>
              <w:rPr>
                <w:rFonts w:hint="eastAsia" w:ascii="宋体" w:hAnsi="宋体"/>
                <w:color w:val="auto"/>
                <w:szCs w:val="21"/>
                <w:highlight w:val="none"/>
              </w:rPr>
              <w:t>1～5亿元</w:t>
            </w:r>
          </w:p>
        </w:tc>
        <w:tc>
          <w:tcPr>
            <w:tcW w:w="1659" w:type="dxa"/>
            <w:noWrap w:val="0"/>
            <w:vAlign w:val="top"/>
          </w:tcPr>
          <w:p w14:paraId="2BC552AD">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0.05%</w:t>
            </w:r>
          </w:p>
        </w:tc>
        <w:tc>
          <w:tcPr>
            <w:tcW w:w="1687" w:type="dxa"/>
            <w:noWrap w:val="0"/>
            <w:vAlign w:val="top"/>
          </w:tcPr>
          <w:p w14:paraId="25C7563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c>
          <w:tcPr>
            <w:tcW w:w="1659" w:type="dxa"/>
            <w:noWrap w:val="0"/>
            <w:vAlign w:val="top"/>
          </w:tcPr>
          <w:p w14:paraId="140CEE5B">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r>
      <w:tr w14:paraId="2799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5823E3A">
            <w:pPr>
              <w:spacing w:line="360" w:lineRule="auto"/>
              <w:rPr>
                <w:rFonts w:hint="eastAsia" w:ascii="宋体" w:hAnsi="宋体"/>
                <w:color w:val="auto"/>
                <w:szCs w:val="21"/>
                <w:highlight w:val="none"/>
              </w:rPr>
            </w:pPr>
            <w:r>
              <w:rPr>
                <w:rFonts w:hint="eastAsia" w:ascii="宋体" w:hAnsi="宋体"/>
                <w:color w:val="auto"/>
                <w:szCs w:val="21"/>
                <w:highlight w:val="none"/>
              </w:rPr>
              <w:t>5～10亿元</w:t>
            </w:r>
          </w:p>
        </w:tc>
        <w:tc>
          <w:tcPr>
            <w:tcW w:w="1659" w:type="dxa"/>
            <w:noWrap w:val="0"/>
            <w:vAlign w:val="top"/>
          </w:tcPr>
          <w:p w14:paraId="65ACE572">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0.035%</w:t>
            </w:r>
          </w:p>
        </w:tc>
        <w:tc>
          <w:tcPr>
            <w:tcW w:w="1687" w:type="dxa"/>
            <w:noWrap w:val="0"/>
            <w:vAlign w:val="top"/>
          </w:tcPr>
          <w:p w14:paraId="23964C7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0.035%</w:t>
            </w:r>
          </w:p>
        </w:tc>
        <w:tc>
          <w:tcPr>
            <w:tcW w:w="1659" w:type="dxa"/>
            <w:noWrap w:val="0"/>
            <w:vAlign w:val="top"/>
          </w:tcPr>
          <w:p w14:paraId="63713008">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0.035%</w:t>
            </w:r>
          </w:p>
        </w:tc>
      </w:tr>
      <w:tr w14:paraId="4A2E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9D66912">
            <w:pPr>
              <w:spacing w:line="360" w:lineRule="auto"/>
              <w:rPr>
                <w:rFonts w:hint="eastAsia" w:ascii="宋体" w:hAnsi="宋体"/>
                <w:color w:val="auto"/>
                <w:szCs w:val="21"/>
                <w:highlight w:val="none"/>
              </w:rPr>
            </w:pPr>
            <w:r>
              <w:rPr>
                <w:rFonts w:hint="eastAsia" w:ascii="宋体" w:hAnsi="宋体"/>
                <w:color w:val="auto"/>
                <w:szCs w:val="21"/>
                <w:highlight w:val="none"/>
              </w:rPr>
              <w:t>10～50亿元</w:t>
            </w:r>
          </w:p>
        </w:tc>
        <w:tc>
          <w:tcPr>
            <w:tcW w:w="1659" w:type="dxa"/>
            <w:noWrap w:val="0"/>
            <w:vAlign w:val="top"/>
          </w:tcPr>
          <w:p w14:paraId="7EC42247">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0.008%</w:t>
            </w:r>
          </w:p>
        </w:tc>
        <w:tc>
          <w:tcPr>
            <w:tcW w:w="1687" w:type="dxa"/>
            <w:noWrap w:val="0"/>
            <w:vAlign w:val="top"/>
          </w:tcPr>
          <w:p w14:paraId="5F3751CD">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0.008%</w:t>
            </w:r>
          </w:p>
        </w:tc>
        <w:tc>
          <w:tcPr>
            <w:tcW w:w="1659" w:type="dxa"/>
            <w:noWrap w:val="0"/>
            <w:vAlign w:val="top"/>
          </w:tcPr>
          <w:p w14:paraId="37671829">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0.008%</w:t>
            </w:r>
          </w:p>
        </w:tc>
      </w:tr>
      <w:tr w14:paraId="3A76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DA974FA">
            <w:pPr>
              <w:spacing w:line="360" w:lineRule="auto"/>
              <w:rPr>
                <w:rFonts w:hint="eastAsia" w:ascii="宋体" w:hAnsi="宋体"/>
                <w:color w:val="auto"/>
                <w:szCs w:val="21"/>
                <w:highlight w:val="none"/>
              </w:rPr>
            </w:pPr>
            <w:r>
              <w:rPr>
                <w:rFonts w:hint="eastAsia" w:ascii="宋体" w:hAnsi="宋体"/>
                <w:color w:val="auto"/>
                <w:szCs w:val="21"/>
                <w:highlight w:val="none"/>
              </w:rPr>
              <w:t>50～100亿元</w:t>
            </w:r>
          </w:p>
        </w:tc>
        <w:tc>
          <w:tcPr>
            <w:tcW w:w="1659" w:type="dxa"/>
            <w:noWrap w:val="0"/>
            <w:vAlign w:val="top"/>
          </w:tcPr>
          <w:p w14:paraId="40466343">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0.006%</w:t>
            </w:r>
          </w:p>
        </w:tc>
        <w:tc>
          <w:tcPr>
            <w:tcW w:w="1687" w:type="dxa"/>
            <w:noWrap w:val="0"/>
            <w:vAlign w:val="top"/>
          </w:tcPr>
          <w:p w14:paraId="4016D56A">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0.006%</w:t>
            </w:r>
          </w:p>
        </w:tc>
        <w:tc>
          <w:tcPr>
            <w:tcW w:w="1659" w:type="dxa"/>
            <w:noWrap w:val="0"/>
            <w:vAlign w:val="top"/>
          </w:tcPr>
          <w:p w14:paraId="6DE7B7C6">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0.006%</w:t>
            </w:r>
          </w:p>
        </w:tc>
      </w:tr>
      <w:tr w14:paraId="5257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B449C34">
            <w:pPr>
              <w:spacing w:line="360" w:lineRule="auto"/>
              <w:rPr>
                <w:rFonts w:hint="eastAsia" w:ascii="宋体" w:hAnsi="宋体"/>
                <w:color w:val="auto"/>
                <w:szCs w:val="21"/>
                <w:highlight w:val="none"/>
              </w:rPr>
            </w:pPr>
            <w:r>
              <w:rPr>
                <w:rFonts w:hint="eastAsia" w:ascii="宋体" w:hAnsi="宋体"/>
                <w:color w:val="auto"/>
                <w:szCs w:val="21"/>
                <w:highlight w:val="none"/>
              </w:rPr>
              <w:t>100亿以上</w:t>
            </w:r>
          </w:p>
        </w:tc>
        <w:tc>
          <w:tcPr>
            <w:tcW w:w="1659" w:type="dxa"/>
            <w:noWrap w:val="0"/>
            <w:vAlign w:val="top"/>
          </w:tcPr>
          <w:p w14:paraId="4A434EC7">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0.004%</w:t>
            </w:r>
          </w:p>
        </w:tc>
        <w:tc>
          <w:tcPr>
            <w:tcW w:w="1687" w:type="dxa"/>
            <w:noWrap w:val="0"/>
            <w:vAlign w:val="top"/>
          </w:tcPr>
          <w:p w14:paraId="74B782F5">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0.004%</w:t>
            </w:r>
          </w:p>
        </w:tc>
        <w:tc>
          <w:tcPr>
            <w:tcW w:w="1659" w:type="dxa"/>
            <w:noWrap w:val="0"/>
            <w:vAlign w:val="top"/>
          </w:tcPr>
          <w:p w14:paraId="038AE537">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0.004%</w:t>
            </w:r>
          </w:p>
        </w:tc>
      </w:tr>
    </w:tbl>
    <w:p w14:paraId="5532CDEB">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67A37E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665FE4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515F922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服务采购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4790811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100 万元×l.5 %＝ 1.5 万元</w:t>
      </w:r>
    </w:p>
    <w:p w14:paraId="479D33B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 200 － 100 ）万元 ×0.8%＝0.8万元</w:t>
      </w:r>
    </w:p>
    <w:p w14:paraId="689482F8">
      <w:pPr>
        <w:pStyle w:val="22"/>
        <w:snapToGrid w:val="0"/>
        <w:spacing w:line="360" w:lineRule="auto"/>
        <w:ind w:firstLine="420" w:firstLineChars="200"/>
        <w:rPr>
          <w:rFonts w:hAnsi="宋体" w:cs="宋体"/>
          <w:color w:val="auto"/>
          <w:sz w:val="21"/>
          <w:highlight w:val="none"/>
        </w:rPr>
      </w:pPr>
      <w:r>
        <w:rPr>
          <w:rFonts w:hAnsi="宋体" w:cs="宋体"/>
          <w:color w:val="auto"/>
          <w:sz w:val="21"/>
          <w:highlight w:val="none"/>
        </w:rPr>
        <w:t>合计收费＝ 1.5</w:t>
      </w:r>
      <w:r>
        <w:rPr>
          <w:rFonts w:hint="eastAsia" w:hAnsi="宋体" w:cs="宋体"/>
          <w:color w:val="auto"/>
          <w:sz w:val="21"/>
          <w:highlight w:val="none"/>
        </w:rPr>
        <w:t>+</w:t>
      </w:r>
      <w:r>
        <w:rPr>
          <w:rFonts w:hAnsi="宋体" w:cs="宋体"/>
          <w:color w:val="auto"/>
          <w:sz w:val="21"/>
          <w:highlight w:val="none"/>
        </w:rPr>
        <w:t>0.8＝ 2.3（万元）</w:t>
      </w:r>
    </w:p>
    <w:p w14:paraId="49CF29F2">
      <w:pPr>
        <w:pStyle w:val="5"/>
        <w:keepNext w:val="0"/>
        <w:keepLines w:val="0"/>
        <w:spacing w:before="0" w:after="0" w:line="360" w:lineRule="auto"/>
        <w:ind w:left="420" w:leftChars="200"/>
        <w:rPr>
          <w:rFonts w:ascii="黑体" w:hAnsi="黑体" w:eastAsia="黑体"/>
          <w:color w:val="auto"/>
          <w:sz w:val="24"/>
          <w:highlight w:val="none"/>
        </w:rPr>
      </w:pPr>
      <w:r>
        <w:rPr>
          <w:rFonts w:ascii="黑体" w:hAnsi="黑体" w:eastAsia="黑体"/>
          <w:color w:val="auto"/>
          <w:sz w:val="24"/>
          <w:highlight w:val="none"/>
        </w:rPr>
        <w:t>40. 需要补充的其他内容</w:t>
      </w:r>
    </w:p>
    <w:p w14:paraId="6B5C8F8D">
      <w:pPr>
        <w:pStyle w:val="22"/>
        <w:spacing w:line="360" w:lineRule="auto"/>
        <w:ind w:firstLine="420" w:firstLineChars="200"/>
        <w:rPr>
          <w:rFonts w:hAnsi="宋体"/>
          <w:color w:val="auto"/>
          <w:sz w:val="21"/>
          <w:highlight w:val="none"/>
        </w:rPr>
      </w:pPr>
      <w:r>
        <w:rPr>
          <w:rFonts w:hAnsi="宋体"/>
          <w:color w:val="auto"/>
          <w:sz w:val="21"/>
          <w:highlight w:val="none"/>
        </w:rPr>
        <w:t>40.1</w:t>
      </w:r>
      <w:r>
        <w:rPr>
          <w:rFonts w:hint="eastAsia" w:hAnsi="宋体" w:cs="宋体"/>
          <w:color w:val="auto"/>
          <w:sz w:val="21"/>
          <w:highlight w:val="none"/>
        </w:rPr>
        <w:t>本招标文件解释规则详见</w:t>
      </w:r>
      <w:r>
        <w:rPr>
          <w:rFonts w:hint="eastAsia" w:hAnsi="宋体"/>
          <w:color w:val="auto"/>
          <w:sz w:val="21"/>
          <w:highlight w:val="none"/>
        </w:rPr>
        <w:t>“投标人须知前附表”。</w:t>
      </w:r>
    </w:p>
    <w:p w14:paraId="18C135CB">
      <w:pPr>
        <w:pStyle w:val="22"/>
        <w:spacing w:line="360" w:lineRule="auto"/>
        <w:ind w:firstLine="420" w:firstLineChars="200"/>
        <w:rPr>
          <w:rFonts w:hAnsi="宋体"/>
          <w:color w:val="auto"/>
          <w:sz w:val="21"/>
          <w:highlight w:val="none"/>
        </w:rPr>
      </w:pPr>
      <w:r>
        <w:rPr>
          <w:rFonts w:hAnsi="宋体" w:cs="宋体"/>
          <w:color w:val="auto"/>
          <w:sz w:val="21"/>
          <w:highlight w:val="none"/>
        </w:rPr>
        <w:t>40.2</w:t>
      </w:r>
      <w:r>
        <w:rPr>
          <w:rFonts w:hint="eastAsia" w:hAnsi="宋体" w:cs="宋体"/>
          <w:color w:val="auto"/>
          <w:sz w:val="21"/>
          <w:highlight w:val="none"/>
        </w:rPr>
        <w:t xml:space="preserve"> </w:t>
      </w:r>
      <w:r>
        <w:rPr>
          <w:rFonts w:hint="eastAsia" w:hAnsi="宋体"/>
          <w:color w:val="auto"/>
          <w:sz w:val="21"/>
          <w:highlight w:val="none"/>
        </w:rPr>
        <w:t>其他事项详见“投标人须知前附表”。</w:t>
      </w:r>
    </w:p>
    <w:p w14:paraId="379A4B79">
      <w:pPr>
        <w:pStyle w:val="22"/>
        <w:spacing w:line="360" w:lineRule="auto"/>
        <w:ind w:firstLine="420" w:firstLineChars="200"/>
        <w:rPr>
          <w:rFonts w:hint="eastAsia" w:hAnsi="宋体"/>
          <w:color w:val="auto"/>
          <w:sz w:val="21"/>
          <w:highlight w:val="none"/>
        </w:rPr>
      </w:pPr>
      <w:r>
        <w:rPr>
          <w:rFonts w:hAnsi="宋体"/>
          <w:color w:val="auto"/>
          <w:sz w:val="21"/>
          <w:highlight w:val="none"/>
        </w:rPr>
        <w:t>40.3</w:t>
      </w:r>
      <w:r>
        <w:rPr>
          <w:rFonts w:hint="eastAsia" w:hAnsi="宋体"/>
          <w:color w:val="auto"/>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auto"/>
          <w:highlight w:val="none"/>
          <w:lang w:eastAsia="zh-CN"/>
        </w:rPr>
        <w:t>不对其中涉及的货物的制造商和工程承建商作出要求</w:t>
      </w:r>
      <w:r>
        <w:rPr>
          <w:rFonts w:hint="eastAsia"/>
          <w:color w:val="auto"/>
          <w:highlight w:val="none"/>
          <w:lang w:val="en-US" w:eastAsia="zh-CN"/>
        </w:rPr>
        <w:t>的，</w:t>
      </w:r>
      <w:r>
        <w:rPr>
          <w:rFonts w:hint="eastAsia" w:hAnsi="宋体"/>
          <w:color w:val="auto"/>
          <w:sz w:val="21"/>
          <w:highlight w:val="none"/>
        </w:rPr>
        <w:t>享受本文件规定的中小企业扶持政策。</w:t>
      </w:r>
    </w:p>
    <w:p w14:paraId="7675EB23">
      <w:pPr>
        <w:pStyle w:val="22"/>
        <w:spacing w:line="360" w:lineRule="auto"/>
        <w:ind w:firstLine="420" w:firstLineChars="200"/>
        <w:rPr>
          <w:rFonts w:hint="eastAsia" w:hAnsi="宋体"/>
          <w:color w:val="auto"/>
          <w:sz w:val="21"/>
          <w:highlight w:val="none"/>
        </w:rPr>
      </w:pPr>
      <w:r>
        <w:rPr>
          <w:rFonts w:hint="eastAsia" w:hAnsi="宋体"/>
          <w:color w:val="auto"/>
          <w:sz w:val="21"/>
          <w:highlight w:val="none"/>
        </w:rPr>
        <w:t>以联合体形式参加政府采购活动，联合体各方均为中小企业的，联合体视同中小企业。其中，联合体各方均为小微企业的，联合体视同小微企业。</w:t>
      </w:r>
    </w:p>
    <w:p w14:paraId="283ACE51">
      <w:pPr>
        <w:pStyle w:val="22"/>
        <w:spacing w:line="360" w:lineRule="auto"/>
        <w:ind w:firstLine="420" w:firstLineChars="200"/>
        <w:rPr>
          <w:rFonts w:hint="eastAsia" w:hAnsi="宋体"/>
          <w:color w:val="auto"/>
          <w:sz w:val="21"/>
          <w:highlight w:val="none"/>
        </w:rPr>
      </w:pPr>
      <w:r>
        <w:rPr>
          <w:rFonts w:hint="eastAsia" w:hAnsi="宋体"/>
          <w:color w:val="auto"/>
          <w:sz w:val="21"/>
          <w:highlight w:val="none"/>
        </w:rPr>
        <w:t>依据本文件规定享受扶持政策获得政府采购合同的，小微企业不得将合同分包给大中型企业，中型企业不得将合同分包给大型企业。</w:t>
      </w:r>
      <w:r>
        <w:rPr>
          <w:rFonts w:hAnsi="宋体"/>
          <w:color w:val="auto"/>
          <w:highlight w:val="none"/>
        </w:rPr>
        <w:br w:type="page"/>
      </w:r>
      <w:r>
        <w:rPr>
          <w:rFonts w:hint="eastAsia" w:hAnsi="宋体"/>
          <w:color w:val="auto"/>
          <w:highlight w:val="none"/>
        </w:rPr>
        <w:t>附件1</w:t>
      </w:r>
    </w:p>
    <w:p w14:paraId="7043C477">
      <w:pPr>
        <w:shd w:val="clear" w:color="auto" w:fill="FFFFFF"/>
        <w:spacing w:line="480" w:lineRule="atLeast"/>
        <w:jc w:val="center"/>
        <w:rPr>
          <w:rFonts w:hint="eastAsia" w:ascii="仿宋" w:hAnsi="仿宋" w:eastAsia="仿宋" w:cs="宋体"/>
          <w:color w:val="auto"/>
          <w:kern w:val="0"/>
          <w:sz w:val="32"/>
          <w:szCs w:val="32"/>
          <w:highlight w:val="none"/>
        </w:rPr>
      </w:pPr>
      <w:r>
        <w:rPr>
          <w:rFonts w:hint="eastAsia" w:ascii="黑体" w:hAnsi="黑体" w:eastAsia="黑体" w:cs="黑体"/>
          <w:color w:val="auto"/>
          <w:kern w:val="0"/>
          <w:sz w:val="32"/>
          <w:szCs w:val="32"/>
          <w:highlight w:val="none"/>
        </w:rPr>
        <w:t>广西壮族自治区政府采购项目合同验收书</w:t>
      </w:r>
      <w:r>
        <w:rPr>
          <w:rFonts w:hint="eastAsia" w:ascii="仿宋" w:hAnsi="仿宋" w:eastAsia="仿宋" w:cs="宋体"/>
          <w:color w:val="auto"/>
          <w:kern w:val="0"/>
          <w:sz w:val="32"/>
          <w:szCs w:val="32"/>
          <w:highlight w:val="none"/>
        </w:rPr>
        <w:t>（格式）</w:t>
      </w:r>
    </w:p>
    <w:p w14:paraId="346418FB">
      <w:pPr>
        <w:shd w:val="clear" w:color="auto" w:fill="FFFFFF"/>
        <w:spacing w:line="480" w:lineRule="atLeast"/>
        <w:jc w:val="center"/>
        <w:rPr>
          <w:rFonts w:hint="eastAsia" w:ascii="仿宋" w:hAnsi="仿宋" w:eastAsia="仿宋" w:cs="宋体"/>
          <w:color w:val="auto"/>
          <w:kern w:val="0"/>
          <w:sz w:val="32"/>
          <w:szCs w:val="32"/>
          <w:highlight w:val="none"/>
        </w:rPr>
      </w:pPr>
    </w:p>
    <w:p w14:paraId="7A6A9EB8">
      <w:pPr>
        <w:shd w:val="clear" w:color="auto" w:fill="FFFFFF"/>
        <w:snapToGrid w:val="0"/>
        <w:spacing w:line="320" w:lineRule="atLeas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政府采购项目中标（或者成交）投标人（</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提供的货物（或者工程、服务）进行了验收，验收情况如下：</w:t>
      </w:r>
    </w:p>
    <w:tbl>
      <w:tblPr>
        <w:tblStyle w:val="43"/>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63EE4B86">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5B687273">
            <w:pPr>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3CB3C977">
            <w:pPr>
              <w:snapToGrid w:val="0"/>
              <w:spacing w:before="100" w:beforeAutospacing="1" w:after="100" w:afterAutospacing="1" w:line="320" w:lineRule="atLeast"/>
              <w:ind w:firstLine="480"/>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14:paraId="56D9F2E2">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6E099424">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5B4B40EC">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2E5E1F54">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4B3FE820">
            <w:pPr>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02776530">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 额</w:t>
            </w:r>
          </w:p>
        </w:tc>
      </w:tr>
      <w:tr w14:paraId="169FD288">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22E59DA">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41ABCB84">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373C4FC">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2E18ED1">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06DE3104">
            <w:pPr>
              <w:spacing w:before="100" w:beforeAutospacing="1" w:after="100" w:afterAutospacing="1" w:line="240" w:lineRule="atLeast"/>
              <w:jc w:val="center"/>
              <w:rPr>
                <w:rFonts w:ascii="Verdana" w:hAnsi="Verdana" w:cs="宋体"/>
                <w:color w:val="auto"/>
                <w:kern w:val="0"/>
                <w:szCs w:val="21"/>
                <w:highlight w:val="none"/>
              </w:rPr>
            </w:pPr>
          </w:p>
        </w:tc>
      </w:tr>
      <w:tr w14:paraId="6749F577">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99458BC">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7EA9923">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687608E1">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2A0E6D1">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816AEFF">
            <w:pPr>
              <w:spacing w:before="100" w:beforeAutospacing="1" w:after="100" w:afterAutospacing="1" w:line="240" w:lineRule="atLeast"/>
              <w:jc w:val="center"/>
              <w:rPr>
                <w:rFonts w:ascii="Verdana" w:hAnsi="Verdana" w:cs="宋体"/>
                <w:color w:val="auto"/>
                <w:kern w:val="0"/>
                <w:szCs w:val="21"/>
                <w:highlight w:val="none"/>
              </w:rPr>
            </w:pPr>
          </w:p>
        </w:tc>
      </w:tr>
      <w:tr w14:paraId="77464AFB">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2D60162">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7D0911B6">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A9CA4AF">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9F9DF1E">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63A28DB">
            <w:pPr>
              <w:spacing w:before="100" w:beforeAutospacing="1" w:after="100" w:afterAutospacing="1" w:line="240" w:lineRule="atLeast"/>
              <w:jc w:val="center"/>
              <w:rPr>
                <w:rFonts w:ascii="Verdana" w:hAnsi="Verdana" w:cs="宋体"/>
                <w:color w:val="auto"/>
                <w:kern w:val="0"/>
                <w:szCs w:val="21"/>
                <w:highlight w:val="none"/>
              </w:rPr>
            </w:pPr>
          </w:p>
        </w:tc>
      </w:tr>
      <w:tr w14:paraId="7FB3520E">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2EB26C23">
            <w:pPr>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455892BC">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6F15E08">
            <w:pPr>
              <w:spacing w:before="100" w:beforeAutospacing="1" w:after="100" w:afterAutospacing="1" w:line="240" w:lineRule="atLeast"/>
              <w:jc w:val="center"/>
              <w:rPr>
                <w:rFonts w:ascii="Verdana" w:hAnsi="Verdana" w:cs="宋体"/>
                <w:color w:val="auto"/>
                <w:kern w:val="0"/>
                <w:szCs w:val="21"/>
                <w:highlight w:val="none"/>
              </w:rPr>
            </w:pPr>
          </w:p>
        </w:tc>
      </w:tr>
      <w:tr w14:paraId="43A63316">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0D7C92BC">
            <w:pPr>
              <w:snapToGrid w:val="0"/>
              <w:spacing w:before="100" w:beforeAutospacing="1" w:after="100" w:afterAutospacing="1" w:line="320" w:lineRule="atLeast"/>
              <w:ind w:firstLine="2"/>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亿 </w:t>
            </w:r>
            <w:r>
              <w:rPr>
                <w:rFonts w:ascii="Verdana" w:hAnsi="Verdana" w:cs="宋体"/>
                <w:color w:val="auto"/>
                <w:kern w:val="0"/>
                <w:szCs w:val="21"/>
                <w:highlight w:val="none"/>
              </w:rPr>
              <w:t>仟 佰 拾 万 仟 佰 拾 元</w:t>
            </w:r>
          </w:p>
        </w:tc>
      </w:tr>
      <w:tr w14:paraId="55D73352">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929AB3D">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2D5285EA">
            <w:pPr>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56D4802">
            <w:pPr>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ascii="Verdana" w:hAnsi="Verdana" w:cs="宋体"/>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42444352">
            <w:pPr>
              <w:spacing w:before="100" w:beforeAutospacing="1" w:after="100" w:afterAutospacing="1" w:line="240" w:lineRule="atLeast"/>
              <w:jc w:val="center"/>
              <w:rPr>
                <w:rFonts w:ascii="Verdana" w:hAnsi="Verdana" w:cs="宋体"/>
                <w:color w:val="auto"/>
                <w:kern w:val="0"/>
                <w:szCs w:val="21"/>
                <w:highlight w:val="none"/>
              </w:rPr>
            </w:pPr>
          </w:p>
        </w:tc>
      </w:tr>
      <w:tr w14:paraId="5809E80A">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1DF1F66">
            <w:pPr>
              <w:spacing w:before="100" w:beforeAutospacing="1" w:after="100" w:afterAutospacing="1" w:line="240" w:lineRule="atLeast"/>
              <w:jc w:val="center"/>
              <w:rPr>
                <w:rFonts w:ascii="Verdana" w:hAnsi="Verdana" w:cs="宋体"/>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240B518F">
            <w:pPr>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756B0737">
            <w:pPr>
              <w:spacing w:before="100" w:beforeAutospacing="1" w:after="100" w:afterAutospacing="1" w:line="240" w:lineRule="atLeast"/>
              <w:jc w:val="center"/>
              <w:rPr>
                <w:rFonts w:ascii="Verdana" w:hAnsi="Verdana" w:cs="宋体"/>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4DA6E516">
            <w:pPr>
              <w:spacing w:before="100" w:beforeAutospacing="1" w:after="100" w:afterAutospacing="1" w:line="240" w:lineRule="atLeast"/>
              <w:jc w:val="center"/>
              <w:rPr>
                <w:rFonts w:ascii="Verdana" w:hAnsi="Verdana" w:cs="宋体"/>
                <w:color w:val="auto"/>
                <w:kern w:val="0"/>
                <w:szCs w:val="21"/>
                <w:highlight w:val="none"/>
              </w:rPr>
            </w:pPr>
          </w:p>
        </w:tc>
      </w:tr>
      <w:tr w14:paraId="6D9173E9">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F659E9">
            <w:pPr>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FD046B0">
            <w:pPr>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673A50CA">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CC07A95">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16D3BEDB">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14:paraId="672C417D">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31EEC9A8">
            <w:pPr>
              <w:jc w:val="left"/>
              <w:rPr>
                <w:rFonts w:ascii="Verdana" w:hAnsi="Verdana" w:cs="宋体"/>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10BDFD93">
            <w:pPr>
              <w:spacing w:before="100" w:beforeAutospacing="1" w:after="100" w:afterAutospacing="1" w:line="320" w:lineRule="atLeast"/>
              <w:ind w:firstLine="96"/>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14:paraId="2380AF20">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14:paraId="11D42C96">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93DB1E3">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14:paraId="34473228">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F9D957">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监督人员或者其他相关人员签字：</w:t>
            </w:r>
          </w:p>
          <w:p w14:paraId="25B31C22">
            <w:pPr>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14:paraId="0D3FC400">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083C8FB7">
            <w:pPr>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中标或者成交人负责人签字或者盖章：</w:t>
            </w:r>
          </w:p>
          <w:p w14:paraId="322D9044">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45B23FBE">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14:paraId="43EABDE9">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 年 月 日</w:t>
            </w:r>
          </w:p>
        </w:tc>
      </w:tr>
    </w:tbl>
    <w:p w14:paraId="5FBA9832">
      <w:pPr>
        <w:jc w:val="left"/>
        <w:rPr>
          <w:rFonts w:hint="eastAsia" w:hAnsi="宋体"/>
          <w:color w:val="auto"/>
          <w:highlight w:val="none"/>
        </w:rPr>
      </w:pPr>
      <w:r>
        <w:rPr>
          <w:rFonts w:hAnsi="宋体"/>
          <w:color w:val="auto"/>
          <w:highlight w:val="none"/>
        </w:rPr>
        <w:br w:type="page"/>
      </w:r>
      <w:r>
        <w:rPr>
          <w:rFonts w:hint="eastAsia" w:hAnsi="宋体"/>
          <w:color w:val="auto"/>
          <w:highlight w:val="none"/>
        </w:rPr>
        <w:t>附件2</w:t>
      </w:r>
    </w:p>
    <w:p w14:paraId="5E7BBA34">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政府采购项目履约保证金退付意见书（参考）</w:t>
      </w:r>
    </w:p>
    <w:p w14:paraId="56AA6F02">
      <w:pPr>
        <w:jc w:val="center"/>
        <w:rPr>
          <w:rFonts w:hint="eastAsia" w:ascii="黑体" w:hAnsi="黑体" w:eastAsia="黑体"/>
          <w:color w:val="auto"/>
          <w:sz w:val="36"/>
          <w:szCs w:val="36"/>
          <w:highlight w:val="none"/>
        </w:rPr>
      </w:pPr>
    </w:p>
    <w:tbl>
      <w:tblPr>
        <w:tblStyle w:val="4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756A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5" w:hRule="atLeast"/>
        </w:trPr>
        <w:tc>
          <w:tcPr>
            <w:tcW w:w="1008" w:type="dxa"/>
            <w:vMerge w:val="restart"/>
            <w:noWrap w:val="0"/>
            <w:vAlign w:val="center"/>
          </w:tcPr>
          <w:p w14:paraId="5739E283">
            <w:pPr>
              <w:jc w:val="center"/>
              <w:rPr>
                <w:rFonts w:hint="eastAsia"/>
                <w:color w:val="auto"/>
                <w:sz w:val="24"/>
                <w:highlight w:val="none"/>
              </w:rPr>
            </w:pPr>
            <w:r>
              <w:rPr>
                <w:rFonts w:hint="eastAsia"/>
                <w:color w:val="auto"/>
                <w:sz w:val="24"/>
                <w:highlight w:val="none"/>
              </w:rPr>
              <w:t>供</w:t>
            </w:r>
          </w:p>
          <w:p w14:paraId="37C773E0">
            <w:pPr>
              <w:jc w:val="center"/>
              <w:rPr>
                <w:rFonts w:hint="eastAsia"/>
                <w:color w:val="auto"/>
                <w:sz w:val="24"/>
                <w:highlight w:val="none"/>
              </w:rPr>
            </w:pPr>
            <w:r>
              <w:rPr>
                <w:rFonts w:hint="eastAsia"/>
                <w:color w:val="auto"/>
                <w:sz w:val="24"/>
                <w:highlight w:val="none"/>
              </w:rPr>
              <w:t>应</w:t>
            </w:r>
          </w:p>
          <w:p w14:paraId="540DA104">
            <w:pPr>
              <w:jc w:val="center"/>
              <w:rPr>
                <w:rFonts w:hint="eastAsia"/>
                <w:color w:val="auto"/>
                <w:sz w:val="24"/>
                <w:highlight w:val="none"/>
              </w:rPr>
            </w:pPr>
            <w:r>
              <w:rPr>
                <w:rFonts w:hint="eastAsia"/>
                <w:color w:val="auto"/>
                <w:sz w:val="24"/>
                <w:highlight w:val="none"/>
              </w:rPr>
              <w:t>商</w:t>
            </w:r>
          </w:p>
          <w:p w14:paraId="22DAC50A">
            <w:pPr>
              <w:jc w:val="center"/>
              <w:rPr>
                <w:rFonts w:hint="eastAsia"/>
                <w:color w:val="auto"/>
                <w:sz w:val="24"/>
                <w:highlight w:val="none"/>
              </w:rPr>
            </w:pPr>
            <w:r>
              <w:rPr>
                <w:rFonts w:hint="eastAsia"/>
                <w:color w:val="auto"/>
                <w:sz w:val="24"/>
                <w:highlight w:val="none"/>
              </w:rPr>
              <w:t>申</w:t>
            </w:r>
          </w:p>
          <w:p w14:paraId="371136CB">
            <w:pPr>
              <w:jc w:val="center"/>
              <w:rPr>
                <w:rFonts w:hint="eastAsia"/>
                <w:color w:val="auto"/>
                <w:sz w:val="24"/>
                <w:highlight w:val="none"/>
              </w:rPr>
            </w:pPr>
            <w:r>
              <w:rPr>
                <w:rFonts w:hint="eastAsia"/>
                <w:color w:val="auto"/>
                <w:sz w:val="24"/>
                <w:highlight w:val="none"/>
              </w:rPr>
              <w:t>请</w:t>
            </w:r>
          </w:p>
        </w:tc>
        <w:tc>
          <w:tcPr>
            <w:tcW w:w="8456" w:type="dxa"/>
            <w:noWrap w:val="0"/>
            <w:vAlign w:val="center"/>
          </w:tcPr>
          <w:p w14:paraId="3455EC84">
            <w:pPr>
              <w:rPr>
                <w:rFonts w:hint="eastAsia"/>
                <w:color w:val="auto"/>
                <w:sz w:val="24"/>
                <w:highlight w:val="none"/>
              </w:rPr>
            </w:pPr>
            <w:r>
              <w:rPr>
                <w:rFonts w:hint="eastAsia"/>
                <w:color w:val="auto"/>
                <w:sz w:val="24"/>
                <w:highlight w:val="none"/>
              </w:rPr>
              <w:t>项目编号：</w:t>
            </w:r>
          </w:p>
        </w:tc>
      </w:tr>
      <w:tr w14:paraId="05C4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0BFF5C7F">
            <w:pPr>
              <w:rPr>
                <w:rFonts w:hint="eastAsia"/>
                <w:color w:val="auto"/>
                <w:sz w:val="24"/>
                <w:highlight w:val="none"/>
              </w:rPr>
            </w:pPr>
          </w:p>
        </w:tc>
        <w:tc>
          <w:tcPr>
            <w:tcW w:w="8456" w:type="dxa"/>
            <w:noWrap w:val="0"/>
            <w:vAlign w:val="center"/>
          </w:tcPr>
          <w:p w14:paraId="0B58E0F5">
            <w:pPr>
              <w:rPr>
                <w:rFonts w:hint="eastAsia"/>
                <w:color w:val="auto"/>
                <w:sz w:val="24"/>
                <w:highlight w:val="none"/>
              </w:rPr>
            </w:pPr>
            <w:r>
              <w:rPr>
                <w:rFonts w:hint="eastAsia"/>
                <w:color w:val="auto"/>
                <w:sz w:val="24"/>
                <w:highlight w:val="none"/>
              </w:rPr>
              <w:t>项目名称：</w:t>
            </w:r>
          </w:p>
        </w:tc>
      </w:tr>
      <w:tr w14:paraId="4C20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16F612F6">
            <w:pPr>
              <w:rPr>
                <w:rFonts w:hint="eastAsia"/>
                <w:color w:val="auto"/>
                <w:sz w:val="24"/>
                <w:highlight w:val="none"/>
              </w:rPr>
            </w:pPr>
          </w:p>
        </w:tc>
        <w:tc>
          <w:tcPr>
            <w:tcW w:w="8456" w:type="dxa"/>
            <w:noWrap w:val="0"/>
            <w:vAlign w:val="top"/>
          </w:tcPr>
          <w:p w14:paraId="7E4DE0B5">
            <w:pPr>
              <w:rPr>
                <w:rFonts w:hint="eastAsia"/>
                <w:color w:val="auto"/>
                <w:sz w:val="24"/>
                <w:highlight w:val="none"/>
              </w:rPr>
            </w:pPr>
            <w:r>
              <w:rPr>
                <w:rFonts w:hint="eastAsia"/>
                <w:color w:val="auto"/>
                <w:sz w:val="24"/>
                <w:highlight w:val="none"/>
              </w:rPr>
              <w:t xml:space="preserve">  </w:t>
            </w:r>
          </w:p>
          <w:p w14:paraId="020E9B57">
            <w:pPr>
              <w:spacing w:line="400" w:lineRule="exact"/>
              <w:ind w:firstLine="480" w:firstLineChars="200"/>
              <w:rPr>
                <w:rFonts w:hint="eastAsia"/>
                <w:color w:val="auto"/>
                <w:sz w:val="24"/>
                <w:highlight w:val="none"/>
              </w:rPr>
            </w:pPr>
            <w:r>
              <w:rPr>
                <w:rFonts w:hint="eastAsia"/>
                <w:color w:val="auto"/>
                <w:sz w:val="24"/>
                <w:highlight w:val="none"/>
              </w:rPr>
              <w:t>该项目已于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日验收并交付使用。根据合同规定，该项目的履约保证金期限于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日已满，请将履约保证金</w:t>
            </w:r>
          </w:p>
          <w:p w14:paraId="5ADB0734">
            <w:pPr>
              <w:spacing w:line="400" w:lineRule="exact"/>
              <w:rPr>
                <w:rFonts w:hint="eastAsia"/>
                <w:color w:val="auto"/>
                <w:sz w:val="24"/>
                <w:highlight w:val="none"/>
              </w:rPr>
            </w:pP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（小写）退付到达以下帐户。</w:t>
            </w:r>
          </w:p>
          <w:p w14:paraId="278A92B5">
            <w:pPr>
              <w:spacing w:line="400" w:lineRule="exact"/>
              <w:ind w:firstLine="705"/>
              <w:rPr>
                <w:rFonts w:hint="eastAsia"/>
                <w:color w:val="auto"/>
                <w:sz w:val="24"/>
                <w:highlight w:val="none"/>
              </w:rPr>
            </w:pPr>
            <w:r>
              <w:rPr>
                <w:rFonts w:hint="eastAsia"/>
                <w:color w:val="auto"/>
                <w:sz w:val="24"/>
                <w:highlight w:val="none"/>
              </w:rPr>
              <w:t>单位名称：</w:t>
            </w:r>
          </w:p>
          <w:p w14:paraId="103FA9C9">
            <w:pPr>
              <w:spacing w:line="400" w:lineRule="exact"/>
              <w:ind w:firstLine="705"/>
              <w:rPr>
                <w:rFonts w:hint="eastAsia"/>
                <w:color w:val="auto"/>
                <w:sz w:val="24"/>
                <w:highlight w:val="none"/>
              </w:rPr>
            </w:pPr>
            <w:r>
              <w:rPr>
                <w:rFonts w:hint="eastAsia"/>
                <w:color w:val="auto"/>
                <w:sz w:val="24"/>
                <w:highlight w:val="none"/>
              </w:rPr>
              <w:t>开户银行：</w:t>
            </w:r>
          </w:p>
          <w:p w14:paraId="51410A02">
            <w:pPr>
              <w:spacing w:line="400" w:lineRule="exact"/>
              <w:ind w:firstLine="705"/>
              <w:rPr>
                <w:rFonts w:hint="eastAsia"/>
                <w:color w:val="auto"/>
                <w:sz w:val="24"/>
                <w:highlight w:val="none"/>
              </w:rPr>
            </w:pPr>
            <w:r>
              <w:rPr>
                <w:rFonts w:hint="eastAsia"/>
                <w:color w:val="auto"/>
                <w:sz w:val="24"/>
                <w:highlight w:val="none"/>
              </w:rPr>
              <w:t>帐   号：</w:t>
            </w:r>
          </w:p>
          <w:p w14:paraId="2B9A1E98">
            <w:pPr>
              <w:spacing w:line="400" w:lineRule="exact"/>
              <w:rPr>
                <w:rFonts w:hint="eastAsia"/>
                <w:color w:val="auto"/>
                <w:sz w:val="24"/>
                <w:highlight w:val="none"/>
              </w:rPr>
            </w:pPr>
            <w:r>
              <w:rPr>
                <w:rFonts w:hint="eastAsia"/>
                <w:color w:val="auto"/>
                <w:sz w:val="24"/>
                <w:highlight w:val="none"/>
              </w:rPr>
              <w:t>联系人及电话：</w:t>
            </w:r>
          </w:p>
          <w:p w14:paraId="33B5C0D8">
            <w:pPr>
              <w:spacing w:line="400" w:lineRule="exact"/>
              <w:rPr>
                <w:rFonts w:hint="eastAsia"/>
                <w:color w:val="auto"/>
                <w:sz w:val="24"/>
                <w:highlight w:val="none"/>
              </w:rPr>
            </w:pPr>
          </w:p>
          <w:p w14:paraId="62B013D0">
            <w:pPr>
              <w:spacing w:line="520" w:lineRule="exact"/>
              <w:jc w:val="center"/>
              <w:rPr>
                <w:rFonts w:hint="eastAsia"/>
                <w:color w:val="auto"/>
                <w:sz w:val="24"/>
                <w:highlight w:val="none"/>
              </w:rPr>
            </w:pPr>
            <w:r>
              <w:rPr>
                <w:rFonts w:hint="eastAsia"/>
                <w:color w:val="auto"/>
                <w:sz w:val="24"/>
                <w:highlight w:val="none"/>
              </w:rPr>
              <w:t xml:space="preserve">         投标人签章：</w:t>
            </w:r>
          </w:p>
          <w:p w14:paraId="09B1B362">
            <w:pPr>
              <w:spacing w:line="520" w:lineRule="exact"/>
              <w:jc w:val="center"/>
              <w:rPr>
                <w:rFonts w:hint="eastAsia"/>
                <w:color w:val="auto"/>
                <w:sz w:val="24"/>
                <w:highlight w:val="none"/>
              </w:rPr>
            </w:pPr>
            <w:r>
              <w:rPr>
                <w:rFonts w:hint="eastAsia"/>
                <w:color w:val="auto"/>
                <w:sz w:val="24"/>
                <w:highlight w:val="none"/>
              </w:rPr>
              <w:t xml:space="preserve">                           年    月     日</w:t>
            </w:r>
          </w:p>
        </w:tc>
      </w:tr>
      <w:tr w14:paraId="5D0F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5C9B1D01">
            <w:pPr>
              <w:jc w:val="center"/>
              <w:rPr>
                <w:rFonts w:hint="eastAsia"/>
                <w:color w:val="auto"/>
                <w:sz w:val="24"/>
                <w:highlight w:val="none"/>
              </w:rPr>
            </w:pPr>
            <w:r>
              <w:rPr>
                <w:rFonts w:hint="eastAsia"/>
                <w:color w:val="auto"/>
                <w:sz w:val="24"/>
                <w:highlight w:val="none"/>
              </w:rPr>
              <w:t>采</w:t>
            </w:r>
          </w:p>
          <w:p w14:paraId="3AB4B8F5">
            <w:pPr>
              <w:jc w:val="center"/>
              <w:rPr>
                <w:rFonts w:hint="eastAsia"/>
                <w:color w:val="auto"/>
                <w:sz w:val="24"/>
                <w:highlight w:val="none"/>
              </w:rPr>
            </w:pPr>
            <w:r>
              <w:rPr>
                <w:rFonts w:hint="eastAsia"/>
                <w:color w:val="auto"/>
                <w:sz w:val="24"/>
                <w:highlight w:val="none"/>
              </w:rPr>
              <w:t>购</w:t>
            </w:r>
          </w:p>
          <w:p w14:paraId="42D33AF6">
            <w:pPr>
              <w:jc w:val="center"/>
              <w:rPr>
                <w:rFonts w:hint="eastAsia"/>
                <w:color w:val="auto"/>
                <w:sz w:val="24"/>
                <w:highlight w:val="none"/>
              </w:rPr>
            </w:pPr>
            <w:r>
              <w:rPr>
                <w:rFonts w:hint="eastAsia"/>
                <w:color w:val="auto"/>
                <w:sz w:val="24"/>
                <w:highlight w:val="none"/>
              </w:rPr>
              <w:t>人</w:t>
            </w:r>
          </w:p>
          <w:p w14:paraId="7CC2DFA5">
            <w:pPr>
              <w:jc w:val="center"/>
              <w:rPr>
                <w:rFonts w:hint="eastAsia"/>
                <w:color w:val="auto"/>
                <w:sz w:val="24"/>
                <w:highlight w:val="none"/>
              </w:rPr>
            </w:pPr>
            <w:r>
              <w:rPr>
                <w:rFonts w:hint="eastAsia"/>
                <w:color w:val="auto"/>
                <w:sz w:val="24"/>
                <w:highlight w:val="none"/>
              </w:rPr>
              <w:t>意</w:t>
            </w:r>
          </w:p>
          <w:p w14:paraId="0696FDA9">
            <w:pPr>
              <w:jc w:val="center"/>
              <w:rPr>
                <w:rFonts w:hint="eastAsia"/>
                <w:color w:val="auto"/>
                <w:sz w:val="24"/>
                <w:highlight w:val="none"/>
              </w:rPr>
            </w:pPr>
            <w:r>
              <w:rPr>
                <w:rFonts w:hint="eastAsia"/>
                <w:color w:val="auto"/>
                <w:sz w:val="24"/>
                <w:highlight w:val="none"/>
              </w:rPr>
              <w:t>见</w:t>
            </w:r>
          </w:p>
        </w:tc>
        <w:tc>
          <w:tcPr>
            <w:tcW w:w="8456" w:type="dxa"/>
            <w:noWrap w:val="0"/>
            <w:vAlign w:val="top"/>
          </w:tcPr>
          <w:p w14:paraId="52F1CEE9">
            <w:pPr>
              <w:rPr>
                <w:rFonts w:hint="eastAsia"/>
                <w:color w:val="auto"/>
                <w:sz w:val="24"/>
                <w:highlight w:val="none"/>
              </w:rPr>
            </w:pPr>
          </w:p>
          <w:p w14:paraId="006D9413">
            <w:pPr>
              <w:rPr>
                <w:rFonts w:hint="eastAsia"/>
                <w:color w:val="auto"/>
                <w:sz w:val="24"/>
                <w:highlight w:val="none"/>
              </w:rPr>
            </w:pPr>
            <w:r>
              <w:rPr>
                <w:rFonts w:hint="eastAsia"/>
                <w:color w:val="auto"/>
                <w:sz w:val="24"/>
                <w:highlight w:val="none"/>
              </w:rPr>
              <w:t>退付意见：（是否同意退付履约保证金及退付金额）</w:t>
            </w:r>
          </w:p>
          <w:p w14:paraId="2AED5BD6">
            <w:pPr>
              <w:rPr>
                <w:rFonts w:hint="eastAsia"/>
                <w:color w:val="auto"/>
                <w:sz w:val="24"/>
                <w:highlight w:val="none"/>
              </w:rPr>
            </w:pPr>
          </w:p>
          <w:p w14:paraId="25A01170">
            <w:pPr>
              <w:rPr>
                <w:rFonts w:hint="eastAsia"/>
                <w:color w:val="auto"/>
                <w:sz w:val="24"/>
                <w:highlight w:val="none"/>
              </w:rPr>
            </w:pPr>
          </w:p>
          <w:p w14:paraId="56F32C02">
            <w:pPr>
              <w:rPr>
                <w:rFonts w:hint="eastAsia"/>
                <w:color w:val="auto"/>
                <w:sz w:val="24"/>
                <w:highlight w:val="none"/>
              </w:rPr>
            </w:pPr>
          </w:p>
          <w:p w14:paraId="4ACA0B34">
            <w:pPr>
              <w:rPr>
                <w:rFonts w:hint="eastAsia"/>
                <w:color w:val="auto"/>
                <w:sz w:val="24"/>
                <w:highlight w:val="none"/>
              </w:rPr>
            </w:pPr>
          </w:p>
          <w:p w14:paraId="65ED81D5">
            <w:pPr>
              <w:spacing w:line="520" w:lineRule="exact"/>
              <w:rPr>
                <w:rFonts w:hint="eastAsia"/>
                <w:color w:val="auto"/>
                <w:sz w:val="24"/>
                <w:highlight w:val="none"/>
              </w:rPr>
            </w:pPr>
            <w:r>
              <w:rPr>
                <w:rFonts w:hint="eastAsia"/>
                <w:color w:val="auto"/>
                <w:sz w:val="24"/>
                <w:highlight w:val="none"/>
              </w:rPr>
              <w:t>联系人及电话：                         采购人签章</w:t>
            </w:r>
          </w:p>
          <w:p w14:paraId="3F9F2070">
            <w:pPr>
              <w:spacing w:line="520" w:lineRule="exact"/>
              <w:jc w:val="center"/>
              <w:rPr>
                <w:rFonts w:hint="eastAsia"/>
                <w:color w:val="auto"/>
                <w:sz w:val="24"/>
                <w:highlight w:val="none"/>
              </w:rPr>
            </w:pPr>
            <w:r>
              <w:rPr>
                <w:rFonts w:hint="eastAsia"/>
                <w:color w:val="auto"/>
                <w:sz w:val="24"/>
                <w:highlight w:val="none"/>
              </w:rPr>
              <w:t xml:space="preserve">                                        年    月     日</w:t>
            </w:r>
          </w:p>
        </w:tc>
      </w:tr>
      <w:tr w14:paraId="4300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340B296B">
            <w:pPr>
              <w:jc w:val="center"/>
              <w:rPr>
                <w:rFonts w:hint="eastAsia"/>
                <w:color w:val="auto"/>
                <w:sz w:val="24"/>
                <w:highlight w:val="none"/>
              </w:rPr>
            </w:pPr>
            <w:r>
              <w:rPr>
                <w:rFonts w:hint="eastAsia"/>
                <w:color w:val="auto"/>
                <w:sz w:val="24"/>
                <w:highlight w:val="none"/>
              </w:rPr>
              <w:t>备注</w:t>
            </w:r>
          </w:p>
        </w:tc>
        <w:tc>
          <w:tcPr>
            <w:tcW w:w="8456" w:type="dxa"/>
            <w:noWrap w:val="0"/>
            <w:vAlign w:val="top"/>
          </w:tcPr>
          <w:p w14:paraId="6DF6E7D7">
            <w:pPr>
              <w:rPr>
                <w:rFonts w:hint="eastAsia"/>
                <w:color w:val="auto"/>
                <w:sz w:val="24"/>
                <w:highlight w:val="none"/>
              </w:rPr>
            </w:pPr>
          </w:p>
        </w:tc>
      </w:tr>
    </w:tbl>
    <w:p w14:paraId="30ECAA50">
      <w:pPr>
        <w:pStyle w:val="16"/>
        <w:ind w:left="420" w:leftChars="114" w:hanging="181" w:hangingChars="100"/>
        <w:rPr>
          <w:rFonts w:hint="eastAsia" w:ascii="宋体"/>
          <w:b/>
          <w:bCs/>
          <w:color w:val="auto"/>
          <w:sz w:val="18"/>
          <w:highlight w:val="none"/>
        </w:rPr>
      </w:pPr>
      <w:r>
        <w:rPr>
          <w:rFonts w:hint="eastAsia" w:ascii="宋体"/>
          <w:b/>
          <w:bCs/>
          <w:color w:val="auto"/>
          <w:sz w:val="18"/>
          <w:highlight w:val="none"/>
        </w:rPr>
        <w:t>注：投标人凭经采购人审批的退付意见书到保证金收取单位办理履约保证金退付事宜。</w:t>
      </w:r>
    </w:p>
    <w:p w14:paraId="5B137E2C">
      <w:pPr>
        <w:pStyle w:val="22"/>
        <w:snapToGrid w:val="0"/>
        <w:spacing w:before="120" w:after="120"/>
        <w:rPr>
          <w:rFonts w:hint="eastAsia" w:hAnsi="宋体"/>
          <w:color w:val="auto"/>
          <w:highlight w:val="none"/>
        </w:rPr>
      </w:pPr>
    </w:p>
    <w:p w14:paraId="7B440C0D">
      <w:pPr>
        <w:pStyle w:val="22"/>
        <w:snapToGrid w:val="0"/>
        <w:spacing w:before="120" w:after="120"/>
        <w:rPr>
          <w:rFonts w:hint="eastAsia" w:hAnsi="宋体"/>
          <w:color w:val="auto"/>
          <w:highlight w:val="none"/>
        </w:rPr>
      </w:pPr>
      <w:r>
        <w:rPr>
          <w:rFonts w:hAnsi="宋体"/>
          <w:color w:val="auto"/>
          <w:highlight w:val="none"/>
        </w:rPr>
        <w:br w:type="page"/>
      </w:r>
    </w:p>
    <w:p w14:paraId="2CD60A48">
      <w:pPr>
        <w:pStyle w:val="22"/>
        <w:snapToGrid w:val="0"/>
        <w:spacing w:before="120" w:after="120"/>
        <w:rPr>
          <w:rFonts w:hint="eastAsia" w:hAnsi="宋体"/>
          <w:color w:val="auto"/>
          <w:highlight w:val="none"/>
        </w:rPr>
      </w:pPr>
    </w:p>
    <w:p w14:paraId="1EBDC05F">
      <w:pPr>
        <w:pStyle w:val="22"/>
        <w:snapToGrid w:val="0"/>
        <w:spacing w:before="120" w:after="120"/>
        <w:rPr>
          <w:rFonts w:hint="eastAsia" w:hAnsi="宋体"/>
          <w:color w:val="auto"/>
          <w:highlight w:val="none"/>
        </w:rPr>
      </w:pPr>
    </w:p>
    <w:p w14:paraId="5ED4BA9D">
      <w:pPr>
        <w:pStyle w:val="22"/>
        <w:snapToGrid w:val="0"/>
        <w:spacing w:before="120" w:after="120"/>
        <w:rPr>
          <w:rFonts w:hint="eastAsia" w:hAnsi="宋体"/>
          <w:color w:val="auto"/>
          <w:highlight w:val="none"/>
        </w:rPr>
      </w:pPr>
    </w:p>
    <w:p w14:paraId="33ED8301">
      <w:pPr>
        <w:pStyle w:val="22"/>
        <w:snapToGrid w:val="0"/>
        <w:spacing w:before="120" w:after="120"/>
        <w:rPr>
          <w:rFonts w:hint="eastAsia" w:hAnsi="宋体"/>
          <w:color w:val="auto"/>
          <w:highlight w:val="none"/>
        </w:rPr>
      </w:pPr>
    </w:p>
    <w:p w14:paraId="21D94BB8">
      <w:pPr>
        <w:pStyle w:val="22"/>
        <w:snapToGrid w:val="0"/>
        <w:spacing w:before="120" w:after="120"/>
        <w:rPr>
          <w:rFonts w:hint="eastAsia" w:hAnsi="宋体"/>
          <w:color w:val="auto"/>
          <w:highlight w:val="none"/>
        </w:rPr>
      </w:pPr>
    </w:p>
    <w:p w14:paraId="0F59960A">
      <w:pPr>
        <w:pStyle w:val="22"/>
        <w:snapToGrid w:val="0"/>
        <w:spacing w:before="120" w:after="120"/>
        <w:rPr>
          <w:rFonts w:hint="eastAsia" w:hAnsi="宋体"/>
          <w:color w:val="auto"/>
          <w:highlight w:val="none"/>
        </w:rPr>
      </w:pPr>
    </w:p>
    <w:p w14:paraId="17E61AF7">
      <w:pPr>
        <w:pStyle w:val="22"/>
        <w:snapToGrid w:val="0"/>
        <w:spacing w:before="120" w:after="120"/>
        <w:rPr>
          <w:rFonts w:hint="eastAsia" w:hAnsi="宋体"/>
          <w:color w:val="auto"/>
          <w:highlight w:val="none"/>
        </w:rPr>
      </w:pPr>
    </w:p>
    <w:p w14:paraId="53F6A8F7">
      <w:pPr>
        <w:pStyle w:val="22"/>
        <w:snapToGrid w:val="0"/>
        <w:spacing w:before="120" w:after="120"/>
        <w:rPr>
          <w:rFonts w:hint="eastAsia" w:hAnsi="宋体"/>
          <w:color w:val="auto"/>
          <w:highlight w:val="none"/>
        </w:rPr>
      </w:pPr>
    </w:p>
    <w:p w14:paraId="28444410">
      <w:pPr>
        <w:pStyle w:val="22"/>
        <w:snapToGrid w:val="0"/>
        <w:spacing w:before="120" w:after="120"/>
        <w:rPr>
          <w:rFonts w:hint="eastAsia" w:hAnsi="宋体"/>
          <w:color w:val="auto"/>
          <w:highlight w:val="none"/>
        </w:rPr>
      </w:pPr>
    </w:p>
    <w:p w14:paraId="3AACB6E3">
      <w:pPr>
        <w:pStyle w:val="22"/>
        <w:snapToGrid w:val="0"/>
        <w:spacing w:before="120" w:after="120"/>
        <w:rPr>
          <w:rFonts w:hint="eastAsia" w:hAnsi="宋体"/>
          <w:color w:val="auto"/>
          <w:highlight w:val="none"/>
        </w:rPr>
      </w:pPr>
    </w:p>
    <w:p w14:paraId="2826F26F">
      <w:pPr>
        <w:pStyle w:val="22"/>
        <w:snapToGrid w:val="0"/>
        <w:spacing w:before="120" w:after="120"/>
        <w:rPr>
          <w:rFonts w:hint="eastAsia" w:hAnsi="宋体"/>
          <w:color w:val="auto"/>
          <w:highlight w:val="none"/>
        </w:rPr>
      </w:pPr>
    </w:p>
    <w:p w14:paraId="067FA3D3">
      <w:pPr>
        <w:pStyle w:val="3"/>
        <w:keepNext w:val="0"/>
        <w:keepLines w:val="0"/>
        <w:jc w:val="center"/>
        <w:rPr>
          <w:rFonts w:hint="eastAsia"/>
          <w:color w:val="auto"/>
          <w:highlight w:val="none"/>
        </w:rPr>
      </w:pPr>
      <w:bookmarkStart w:id="140" w:name="_Toc254970689"/>
      <w:bookmarkStart w:id="141" w:name="_Toc330456896"/>
      <w:bookmarkStart w:id="142" w:name="_Toc254970548"/>
      <w:bookmarkStart w:id="143" w:name="_Toc19686832"/>
      <w:r>
        <w:rPr>
          <w:rFonts w:hint="eastAsia"/>
          <w:color w:val="auto"/>
          <w:highlight w:val="none"/>
        </w:rPr>
        <w:t>第四章  评标方法及评标标准</w:t>
      </w:r>
      <w:bookmarkEnd w:id="140"/>
      <w:bookmarkEnd w:id="141"/>
      <w:bookmarkEnd w:id="142"/>
      <w:bookmarkEnd w:id="143"/>
    </w:p>
    <w:p w14:paraId="6B3CF887">
      <w:pPr>
        <w:pStyle w:val="22"/>
        <w:spacing w:before="120" w:after="120"/>
        <w:outlineLvl w:val="0"/>
        <w:rPr>
          <w:rFonts w:hint="eastAsia" w:hAnsi="宋体"/>
          <w:b/>
          <w:color w:val="auto"/>
          <w:highlight w:val="none"/>
        </w:rPr>
      </w:pPr>
      <w:bookmarkStart w:id="144" w:name="_Toc254970549"/>
      <w:bookmarkStart w:id="145" w:name="_Toc254970690"/>
    </w:p>
    <w:bookmarkEnd w:id="144"/>
    <w:bookmarkEnd w:id="145"/>
    <w:p w14:paraId="13B97BF2">
      <w:pPr>
        <w:pStyle w:val="22"/>
        <w:spacing w:before="120" w:after="120"/>
        <w:outlineLvl w:val="0"/>
        <w:rPr>
          <w:rFonts w:hint="eastAsia" w:hAnsi="宋体"/>
          <w:bCs/>
          <w:color w:val="auto"/>
          <w:sz w:val="32"/>
          <w:szCs w:val="32"/>
          <w:highlight w:val="none"/>
        </w:rPr>
      </w:pPr>
    </w:p>
    <w:p w14:paraId="472FADFE">
      <w:pPr>
        <w:pStyle w:val="22"/>
        <w:spacing w:before="120" w:after="120"/>
        <w:outlineLvl w:val="0"/>
        <w:rPr>
          <w:rFonts w:hint="eastAsia" w:hAnsi="宋体"/>
          <w:bCs/>
          <w:color w:val="auto"/>
          <w:sz w:val="32"/>
          <w:szCs w:val="32"/>
          <w:highlight w:val="none"/>
        </w:rPr>
      </w:pPr>
    </w:p>
    <w:p w14:paraId="00803FA5">
      <w:pPr>
        <w:pStyle w:val="22"/>
        <w:spacing w:before="120" w:after="120"/>
        <w:outlineLvl w:val="0"/>
        <w:rPr>
          <w:rFonts w:hint="eastAsia" w:hAnsi="宋体"/>
          <w:bCs/>
          <w:color w:val="auto"/>
          <w:sz w:val="32"/>
          <w:szCs w:val="32"/>
          <w:highlight w:val="none"/>
        </w:rPr>
      </w:pPr>
    </w:p>
    <w:p w14:paraId="4650836D">
      <w:pPr>
        <w:spacing w:before="120" w:beforeLines="50" w:after="120" w:afterLines="50" w:line="400" w:lineRule="exact"/>
        <w:rPr>
          <w:rFonts w:hint="eastAsia" w:ascii="宋体" w:hAnsi="宋体"/>
          <w:b/>
          <w:color w:val="auto"/>
          <w:sz w:val="24"/>
          <w:highlight w:val="none"/>
        </w:rPr>
      </w:pPr>
    </w:p>
    <w:p w14:paraId="643D0698">
      <w:pPr>
        <w:pStyle w:val="4"/>
        <w:keepNext w:val="0"/>
        <w:keepLines w:val="0"/>
        <w:jc w:val="center"/>
        <w:rPr>
          <w:color w:val="auto"/>
          <w:highlight w:val="none"/>
        </w:rPr>
      </w:pPr>
      <w:r>
        <w:rPr>
          <w:rFonts w:hint="eastAsia"/>
          <w:color w:val="auto"/>
          <w:highlight w:val="none"/>
        </w:rPr>
        <w:br w:type="page"/>
      </w:r>
      <w:r>
        <w:rPr>
          <w:rFonts w:hint="eastAsia"/>
          <w:color w:val="auto"/>
          <w:highlight w:val="none"/>
        </w:rPr>
        <w:t>一、评标方法</w:t>
      </w:r>
    </w:p>
    <w:p w14:paraId="1158408D">
      <w:pPr>
        <w:pStyle w:val="22"/>
        <w:spacing w:line="360" w:lineRule="auto"/>
        <w:ind w:firstLine="420"/>
        <w:rPr>
          <w:rFonts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019A5CA9">
      <w:pPr>
        <w:pStyle w:val="22"/>
        <w:spacing w:line="360" w:lineRule="auto"/>
        <w:ind w:firstLine="420"/>
        <w:rPr>
          <w:rFonts w:hAnsi="宋体"/>
          <w:color w:val="auto"/>
          <w:sz w:val="21"/>
          <w:highlight w:val="none"/>
        </w:rPr>
      </w:pPr>
      <w:r>
        <w:rPr>
          <w:rFonts w:hint="eastAsia" w:hAnsi="宋体"/>
          <w:color w:val="auto"/>
          <w:sz w:val="21"/>
          <w:highlight w:val="none"/>
        </w:rPr>
        <w:t>最低评标报价法，是指投标文件满足招标文件全部实质性要求，且投标报价最低的投标人为中标候选人的评标方法。</w:t>
      </w:r>
    </w:p>
    <w:p w14:paraId="67E93079">
      <w:pPr>
        <w:pStyle w:val="4"/>
        <w:keepNext w:val="0"/>
        <w:keepLines w:val="0"/>
        <w:jc w:val="center"/>
        <w:rPr>
          <w:rFonts w:hint="eastAsia"/>
          <w:color w:val="auto"/>
          <w:highlight w:val="none"/>
        </w:rPr>
      </w:pPr>
      <w:r>
        <w:rPr>
          <w:rFonts w:hint="eastAsia"/>
          <w:color w:val="auto"/>
          <w:highlight w:val="none"/>
        </w:rPr>
        <w:t>二、评标程序</w:t>
      </w:r>
    </w:p>
    <w:p w14:paraId="138DF233">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1.符合性审查</w:t>
      </w:r>
    </w:p>
    <w:p w14:paraId="27DB23A1">
      <w:pPr>
        <w:pStyle w:val="22"/>
        <w:snapToGrid w:val="0"/>
        <w:spacing w:line="360" w:lineRule="auto"/>
        <w:ind w:left="1" w:firstLine="420"/>
        <w:rPr>
          <w:rFonts w:hint="eastAsia" w:hAnsi="宋体"/>
          <w:b/>
          <w:color w:val="auto"/>
          <w:kern w:val="2"/>
          <w:sz w:val="21"/>
          <w:highlight w:val="none"/>
        </w:rPr>
      </w:pPr>
      <w:r>
        <w:rPr>
          <w:rFonts w:hint="eastAsia" w:hAnsi="宋体"/>
          <w:b/>
          <w:color w:val="auto"/>
          <w:kern w:val="2"/>
          <w:sz w:val="21"/>
          <w:highlight w:val="none"/>
        </w:rPr>
        <w:t>评标委员会应当对符合资格的投标人的投标文件进行投标报价、商务、技术等实质性内容符合性审查，以确定其是否满足招标文件的实质性要求。</w:t>
      </w:r>
    </w:p>
    <w:p w14:paraId="3483B96E">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786F9ABB">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77DD7628">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6CA7ADEE">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投标文件未提供“投标人须知前附表”第13.1条规定中“必须提供”的文件资料的;</w:t>
      </w:r>
    </w:p>
    <w:p w14:paraId="1A87AE8B">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3B46336F">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报价超出招标文件规定最高限价，或者超出采购预算金额的；</w:t>
      </w:r>
    </w:p>
    <w:p w14:paraId="539144DB">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1E02FB4A">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修正后的报价，投标人不确认的；</w:t>
      </w:r>
    </w:p>
    <w:p w14:paraId="587D09D7">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w:t>
      </w:r>
      <w:r>
        <w:rPr>
          <w:rFonts w:hint="eastAsia" w:ascii="宋体" w:hAnsi="宋体"/>
          <w:b/>
          <w:color w:val="auto"/>
          <w:szCs w:val="21"/>
          <w:highlight w:val="none"/>
        </w:rPr>
        <w:t>条第（2）项情形的。</w:t>
      </w:r>
    </w:p>
    <w:p w14:paraId="44C99B8D">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投标文件响应的标的数量及单位与招标文件要求实质性不一致的。</w:t>
      </w:r>
    </w:p>
    <w:p w14:paraId="3D596445">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2.2在商务评审时，如发现下列情形之一的，将被视为投标无效：</w:t>
      </w:r>
    </w:p>
    <w:p w14:paraId="33E60D3A">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投标文件未按招标文件要求签署、盖章的；</w:t>
      </w:r>
    </w:p>
    <w:p w14:paraId="06C3818F">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委托代理人未能出具有效身份证明或者出具的身份证明与授权委托书中的信息不符的； </w:t>
      </w:r>
    </w:p>
    <w:p w14:paraId="2D44D8FA">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25A2AC39">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w:t>
      </w:r>
      <w:r>
        <w:rPr>
          <w:rFonts w:ascii="宋体" w:hAnsi="宋体"/>
          <w:b/>
          <w:color w:val="auto"/>
          <w:szCs w:val="21"/>
          <w:highlight w:val="none"/>
        </w:rPr>
        <w:t>1</w:t>
      </w:r>
      <w:r>
        <w:rPr>
          <w:rFonts w:hint="eastAsia" w:ascii="宋体" w:hAnsi="宋体"/>
          <w:b/>
          <w:color w:val="auto"/>
          <w:szCs w:val="21"/>
          <w:highlight w:val="none"/>
        </w:rPr>
        <w:t>条规定中“必须提供”或者“委托时必须提供”的文件资料的;</w:t>
      </w:r>
    </w:p>
    <w:p w14:paraId="76B50DB2">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商务条款评审允许负偏离的条款数超过“投标人须知前附表”规定项数的。</w:t>
      </w:r>
    </w:p>
    <w:p w14:paraId="7FE50350">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5B777939">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0A95855E">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0B64B3CD">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2F018D1B">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33B788CD">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未响应招标文件实质性要求的；</w:t>
      </w:r>
    </w:p>
    <w:p w14:paraId="4A9CE762">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法律、法规和招标文件规定的其他无效情形。</w:t>
      </w:r>
    </w:p>
    <w:p w14:paraId="43CE21B1">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2.3在技术评审时，如发现下列情形之一的，将被视为投标无效：</w:t>
      </w:r>
    </w:p>
    <w:p w14:paraId="3772EA7D">
      <w:pPr>
        <w:pStyle w:val="17"/>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（1）明显不满足招标文件要求的服务内容、技术要求、安全、质量标准，或者与招标文件中标“▲”的</w:t>
      </w:r>
      <w:r>
        <w:rPr>
          <w:rFonts w:hint="eastAsia" w:ascii="宋体" w:hAnsi="宋体" w:eastAsia="宋体"/>
          <w:b/>
          <w:color w:val="auto"/>
          <w:kern w:val="2"/>
          <w:sz w:val="21"/>
          <w:szCs w:val="21"/>
          <w:highlight w:val="none"/>
          <w:lang w:eastAsia="zh-CN"/>
        </w:rPr>
        <w:t>服务</w:t>
      </w:r>
      <w:r>
        <w:rPr>
          <w:rFonts w:hint="eastAsia" w:ascii="宋体" w:hAnsi="宋体" w:eastAsia="宋体"/>
          <w:b/>
          <w:color w:val="auto"/>
          <w:kern w:val="2"/>
          <w:sz w:val="21"/>
          <w:szCs w:val="21"/>
          <w:highlight w:val="none"/>
        </w:rPr>
        <w:t>需求发生负偏离的；</w:t>
      </w:r>
    </w:p>
    <w:p w14:paraId="4F957730">
      <w:pPr>
        <w:pStyle w:val="17"/>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（2）</w:t>
      </w:r>
      <w:r>
        <w:rPr>
          <w:rFonts w:hint="eastAsia" w:ascii="宋体" w:hAnsi="宋体" w:eastAsia="宋体"/>
          <w:b/>
          <w:color w:val="auto"/>
          <w:kern w:val="2"/>
          <w:sz w:val="21"/>
          <w:szCs w:val="21"/>
          <w:highlight w:val="none"/>
          <w:lang w:eastAsia="zh-CN"/>
        </w:rPr>
        <w:t>服务</w:t>
      </w:r>
      <w:r>
        <w:rPr>
          <w:rFonts w:hint="eastAsia" w:ascii="宋体" w:hAnsi="宋体" w:eastAsia="宋体"/>
          <w:b/>
          <w:color w:val="auto"/>
          <w:kern w:val="2"/>
          <w:sz w:val="21"/>
          <w:szCs w:val="21"/>
          <w:highlight w:val="none"/>
        </w:rPr>
        <w:t>需求评审允许负偏离的条款数超过“投标人须知前附表”规定项数的；</w:t>
      </w:r>
    </w:p>
    <w:p w14:paraId="7431546F">
      <w:pPr>
        <w:pStyle w:val="17"/>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（3）投标文件未提供“投标人须知前附表”第13.</w:t>
      </w:r>
      <w:r>
        <w:rPr>
          <w:rFonts w:ascii="宋体" w:hAnsi="宋体" w:eastAsia="宋体"/>
          <w:b/>
          <w:color w:val="auto"/>
          <w:kern w:val="2"/>
          <w:sz w:val="21"/>
          <w:szCs w:val="21"/>
          <w:highlight w:val="none"/>
        </w:rPr>
        <w:t>1</w:t>
      </w:r>
      <w:r>
        <w:rPr>
          <w:rFonts w:hint="eastAsia" w:ascii="宋体" w:hAnsi="宋体" w:eastAsia="宋体"/>
          <w:b/>
          <w:color w:val="auto"/>
          <w:kern w:val="2"/>
          <w:sz w:val="21"/>
          <w:szCs w:val="21"/>
          <w:highlight w:val="none"/>
        </w:rPr>
        <w:t>条规定中“必须提供”的文件资料的;</w:t>
      </w:r>
    </w:p>
    <w:p w14:paraId="506065D6">
      <w:pPr>
        <w:pStyle w:val="17"/>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（4）虚假投标，或者出现其他情形而导致被评标委员会认定无效的；</w:t>
      </w:r>
    </w:p>
    <w:p w14:paraId="7BF0D042">
      <w:pPr>
        <w:pStyle w:val="17"/>
        <w:snapToGrid w:val="0"/>
        <w:spacing w:line="360" w:lineRule="auto"/>
        <w:ind w:firstLine="413" w:firstLineChars="196"/>
        <w:rPr>
          <w:rFonts w:hint="eastAsia" w:ascii="宋体" w:hAnsi="宋体" w:eastAsia="宋体"/>
          <w:color w:val="auto"/>
          <w:sz w:val="21"/>
          <w:szCs w:val="21"/>
          <w:highlight w:val="none"/>
        </w:rPr>
      </w:pPr>
      <w:r>
        <w:rPr>
          <w:rFonts w:hint="eastAsia" w:ascii="宋体" w:hAnsi="宋体" w:eastAsia="宋体"/>
          <w:b/>
          <w:color w:val="auto"/>
          <w:kern w:val="2"/>
          <w:sz w:val="21"/>
          <w:szCs w:val="21"/>
          <w:highlight w:val="none"/>
        </w:rPr>
        <w:t>（5）投标技术方案不明确，招标文件未允许但存在一个或者一个以上备选（替代）投标方案的。</w:t>
      </w:r>
    </w:p>
    <w:p w14:paraId="64533AF5">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09287DB8">
      <w:pPr>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以书面形式要求投标人在规定时间内作出必要的澄清、说明或者纠正。投标人的澄清、说明或者补正必须采用书面形式，并加盖公章，或者由法定代表人或者其授权的代表签字。投标人的澄清、说明或者补正不得超出投标文件的范围或者改变投标文件的实质性内容。</w:t>
      </w:r>
    </w:p>
    <w:p w14:paraId="7FDB652A">
      <w:pPr>
        <w:pStyle w:val="5"/>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14BEACA0">
      <w:pPr>
        <w:pStyle w:val="5"/>
        <w:keepNext w:val="0"/>
        <w:keepLines w:val="0"/>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.1投标文件报价出现前后不一致的，按照下列规定修正： </w:t>
      </w:r>
    </w:p>
    <w:p w14:paraId="100FC4AA">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4EFAD679">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（2）大写金额和小写金额不一致的，以大写金额为准；</w:t>
      </w:r>
    </w:p>
    <w:p w14:paraId="0697E53F">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409A88A2">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279EF16F">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kern w:val="2"/>
          <w:sz w:val="21"/>
          <w:highlight w:val="none"/>
        </w:rPr>
        <w:t>其投标无效</w:t>
      </w:r>
      <w:r>
        <w:rPr>
          <w:rFonts w:hint="eastAsia" w:hAnsi="宋体"/>
          <w:color w:val="auto"/>
          <w:sz w:val="21"/>
          <w:highlight w:val="none"/>
        </w:rPr>
        <w:t>。</w:t>
      </w:r>
    </w:p>
    <w:p w14:paraId="28988DC1">
      <w:pPr>
        <w:pStyle w:val="22"/>
        <w:snapToGrid w:val="0"/>
        <w:spacing w:line="360" w:lineRule="auto"/>
        <w:ind w:firstLine="420" w:firstLineChars="200"/>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4.2经投标人确认修正后的报价若超过采购预算金额或者最高限价，</w:t>
      </w:r>
      <w:r>
        <w:rPr>
          <w:rFonts w:hint="eastAsia" w:ascii="宋体" w:hAnsi="宋体" w:eastAsia="宋体" w:cs="Times New Roman"/>
          <w:b/>
          <w:bCs/>
          <w:color w:val="auto"/>
          <w:sz w:val="21"/>
          <w:highlight w:val="none"/>
        </w:rPr>
        <w:t>投标人的投标文件作无效投标处理。</w:t>
      </w:r>
    </w:p>
    <w:p w14:paraId="15170FAB">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75D895EB">
      <w:pPr>
        <w:pStyle w:val="5"/>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3A76A880">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（1）评标委员会按照招标文件中规定的评标方法和评标标准，对符合性审查合格的投标文件进行商务和技术评估，综合比较与评价。</w:t>
      </w:r>
    </w:p>
    <w:p w14:paraId="768C95E8">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（2）评标委员会独立对每个投标人的投标文件进行评价，并汇总每个投标人的得分。</w:t>
      </w:r>
    </w:p>
    <w:p w14:paraId="1595B2FE">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Pr>
          <w:rFonts w:hint="eastAsia" w:hAnsi="宋体"/>
          <w:b/>
          <w:color w:val="auto"/>
          <w:kern w:val="2"/>
          <w:sz w:val="21"/>
          <w:highlight w:val="none"/>
        </w:rPr>
        <w:t>评标委员会将其作为无效投标处理</w:t>
      </w:r>
      <w:r>
        <w:rPr>
          <w:rFonts w:hint="eastAsia" w:hAnsi="宋体"/>
          <w:color w:val="auto"/>
          <w:sz w:val="21"/>
          <w:highlight w:val="none"/>
        </w:rPr>
        <w:t>。</w:t>
      </w:r>
    </w:p>
    <w:p w14:paraId="34EBFA9A">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（3）评标委员会按照招标文件中规定的评标方法和标准计算各投标人的报价得分。在计算过程中，不得去掉最高报价或者最低报价。</w:t>
      </w:r>
    </w:p>
    <w:p w14:paraId="1EF146CB">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（4）各投标人的得分为所有评委的有效评分的算术平均数。</w:t>
      </w:r>
    </w:p>
    <w:p w14:paraId="26596DFC">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（5）评标委员会按照招标文件中的规定推荐中标候选人。</w:t>
      </w:r>
    </w:p>
    <w:p w14:paraId="5F28C4C7">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w:t>
      </w:r>
      <w:r>
        <w:rPr>
          <w:rFonts w:hint="eastAsia"/>
          <w:color w:val="auto"/>
          <w:highlight w:val="none"/>
        </w:rPr>
        <w:t>评标委员会成员</w:t>
      </w:r>
      <w:r>
        <w:rPr>
          <w:rFonts w:hint="eastAsia" w:hAnsi="宋体"/>
          <w:color w:val="auto"/>
          <w:sz w:val="21"/>
          <w:highlight w:val="none"/>
        </w:rPr>
        <w:t>应当在评标报告上签署不同意见及理由，否则视为同意评标报告。</w:t>
      </w:r>
    </w:p>
    <w:p w14:paraId="6DE5F676">
      <w:pPr>
        <w:pStyle w:val="5"/>
        <w:keepNext w:val="0"/>
        <w:keepLines w:val="0"/>
        <w:spacing w:before="0" w:after="0" w:line="240" w:lineRule="auto"/>
        <w:ind w:left="420" w:leftChars="200"/>
        <w:rPr>
          <w:rFonts w:hint="eastAsia" w:ascii="宋体" w:hAnsi="宋体"/>
          <w:b w:val="0"/>
          <w:color w:val="auto"/>
          <w:sz w:val="21"/>
          <w:szCs w:val="21"/>
          <w:highlight w:val="none"/>
        </w:rPr>
      </w:pPr>
    </w:p>
    <w:p w14:paraId="2E68EF62">
      <w:pPr>
        <w:pStyle w:val="4"/>
        <w:keepNext w:val="0"/>
        <w:keepLines w:val="0"/>
        <w:numPr>
          <w:ilvl w:val="0"/>
          <w:numId w:val="5"/>
        </w:numPr>
        <w:jc w:val="center"/>
        <w:rPr>
          <w:rFonts w:hint="eastAsia"/>
          <w:color w:val="auto"/>
          <w:highlight w:val="none"/>
        </w:rPr>
      </w:pPr>
      <w:r>
        <w:rPr>
          <w:rFonts w:hAnsi="宋体"/>
          <w:color w:val="auto"/>
          <w:highlight w:val="none"/>
        </w:rPr>
        <w:br w:type="page"/>
      </w:r>
      <w:r>
        <w:rPr>
          <w:rFonts w:hint="eastAsia"/>
          <w:color w:val="auto"/>
          <w:highlight w:val="none"/>
        </w:rPr>
        <w:t>评标标准</w:t>
      </w:r>
    </w:p>
    <w:p w14:paraId="769B56F6">
      <w:pPr>
        <w:pStyle w:val="4"/>
        <w:keepNext w:val="0"/>
        <w:keepLines w:val="0"/>
        <w:numPr>
          <w:ilvl w:val="0"/>
          <w:numId w:val="6"/>
        </w:numPr>
        <w:jc w:val="center"/>
        <w:rPr>
          <w:rFonts w:hint="eastAsia"/>
          <w:color w:val="auto"/>
          <w:highlight w:val="none"/>
        </w:rPr>
      </w:pPr>
      <w:r>
        <w:rPr>
          <w:rFonts w:hint="eastAsia"/>
          <w:color w:val="auto"/>
          <w:highlight w:val="none"/>
        </w:rPr>
        <w:t>综合评分法</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006"/>
        <w:gridCol w:w="1066"/>
        <w:gridCol w:w="6874"/>
      </w:tblGrid>
      <w:tr w14:paraId="7269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568" w:type="dxa"/>
            <w:gridSpan w:val="2"/>
            <w:noWrap w:val="0"/>
            <w:vAlign w:val="center"/>
          </w:tcPr>
          <w:p w14:paraId="741A555C">
            <w:pPr>
              <w:adjustRightInd w:val="0"/>
              <w:spacing w:line="410" w:lineRule="exact"/>
              <w:jc w:val="center"/>
              <w:textAlignment w:val="baseline"/>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序号</w:t>
            </w:r>
          </w:p>
        </w:tc>
        <w:tc>
          <w:tcPr>
            <w:tcW w:w="1066" w:type="dxa"/>
            <w:noWrap w:val="0"/>
            <w:vAlign w:val="center"/>
          </w:tcPr>
          <w:p w14:paraId="4343CDC8">
            <w:pPr>
              <w:adjustRightInd w:val="0"/>
              <w:spacing w:line="410" w:lineRule="exact"/>
              <w:jc w:val="center"/>
              <w:textAlignment w:val="baseline"/>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评分因素</w:t>
            </w:r>
          </w:p>
        </w:tc>
        <w:tc>
          <w:tcPr>
            <w:tcW w:w="6874" w:type="dxa"/>
            <w:noWrap w:val="0"/>
            <w:vAlign w:val="center"/>
          </w:tcPr>
          <w:p w14:paraId="67AEBC45">
            <w:pPr>
              <w:adjustRightInd w:val="0"/>
              <w:spacing w:line="410" w:lineRule="exact"/>
              <w:jc w:val="center"/>
              <w:textAlignment w:val="baseline"/>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评分标准</w:t>
            </w:r>
          </w:p>
        </w:tc>
      </w:tr>
      <w:tr w14:paraId="3628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noWrap w:val="0"/>
            <w:vAlign w:val="center"/>
          </w:tcPr>
          <w:p w14:paraId="67D10960">
            <w:pPr>
              <w:adjustRightInd w:val="0"/>
              <w:spacing w:line="360" w:lineRule="exact"/>
              <w:jc w:val="center"/>
              <w:textAlignment w:val="baseline"/>
              <w:rPr>
                <w:rFonts w:ascii="宋体" w:hAnsi="宋体"/>
                <w:color w:val="auto"/>
                <w:szCs w:val="21"/>
                <w:highlight w:val="none"/>
              </w:rPr>
            </w:pPr>
            <w:r>
              <w:rPr>
                <w:rFonts w:hint="eastAsia" w:ascii="宋体" w:hAnsi="宋体"/>
                <w:color w:val="auto"/>
                <w:szCs w:val="21"/>
                <w:highlight w:val="none"/>
              </w:rPr>
              <w:t>1</w:t>
            </w:r>
          </w:p>
        </w:tc>
        <w:tc>
          <w:tcPr>
            <w:tcW w:w="1006" w:type="dxa"/>
            <w:noWrap w:val="0"/>
            <w:vAlign w:val="center"/>
          </w:tcPr>
          <w:p w14:paraId="2AD32BE9">
            <w:pPr>
              <w:adjustRightInd w:val="0"/>
              <w:snapToGrid w:val="0"/>
              <w:spacing w:line="360" w:lineRule="atLeast"/>
              <w:ind w:left="-105" w:leftChars="-50" w:right="-105" w:rightChars="-50"/>
              <w:jc w:val="center"/>
              <w:textAlignment w:val="baseline"/>
              <w:rPr>
                <w:rFonts w:hint="eastAsia" w:ascii="宋体" w:hAnsi="宋体" w:eastAsia="宋体" w:cs="Times New Roman"/>
                <w:b/>
                <w:bCs w:val="0"/>
                <w:color w:val="auto"/>
                <w:szCs w:val="21"/>
                <w:highlight w:val="none"/>
                <w:lang w:eastAsia="zh-CN"/>
              </w:rPr>
            </w:pPr>
            <w:r>
              <w:rPr>
                <w:rFonts w:hint="eastAsia" w:ascii="宋体" w:hAnsi="宋体" w:eastAsia="宋体" w:cs="Times New Roman"/>
                <w:b/>
                <w:bCs w:val="0"/>
                <w:color w:val="auto"/>
                <w:szCs w:val="21"/>
                <w:highlight w:val="none"/>
                <w:lang w:eastAsia="zh-CN"/>
              </w:rPr>
              <w:t>价格分</w:t>
            </w:r>
          </w:p>
          <w:p w14:paraId="0BFDE38B">
            <w:pPr>
              <w:adjustRightInd w:val="0"/>
              <w:snapToGrid w:val="0"/>
              <w:spacing w:line="360" w:lineRule="atLeast"/>
              <w:ind w:left="-105" w:leftChars="-50" w:right="-105" w:rightChars="-50"/>
              <w:jc w:val="center"/>
              <w:textAlignment w:val="baseline"/>
              <w:rPr>
                <w:rFonts w:ascii="宋体" w:hAnsi="宋体"/>
                <w:color w:val="auto"/>
                <w:szCs w:val="21"/>
                <w:highlight w:val="none"/>
              </w:rPr>
            </w:pPr>
            <w:r>
              <w:rPr>
                <w:rFonts w:hint="eastAsia" w:ascii="宋体" w:hAnsi="宋体" w:eastAsia="宋体" w:cs="Times New Roman"/>
                <w:b/>
                <w:bCs w:val="0"/>
                <w:color w:val="auto"/>
                <w:szCs w:val="21"/>
                <w:highlight w:val="none"/>
                <w:lang w:eastAsia="zh-CN"/>
              </w:rPr>
              <w:t>（满分</w:t>
            </w:r>
            <w:r>
              <w:rPr>
                <w:rFonts w:hint="eastAsia" w:ascii="宋体" w:hAnsi="宋体" w:eastAsia="宋体" w:cs="Times New Roman"/>
                <w:b/>
                <w:bCs w:val="0"/>
                <w:color w:val="auto"/>
                <w:szCs w:val="21"/>
                <w:highlight w:val="none"/>
                <w:lang w:val="en-US" w:eastAsia="zh-CN"/>
              </w:rPr>
              <w:t>10</w:t>
            </w:r>
            <w:r>
              <w:rPr>
                <w:rFonts w:hint="eastAsia" w:ascii="宋体" w:hAnsi="宋体" w:eastAsia="宋体" w:cs="Times New Roman"/>
                <w:b/>
                <w:bCs w:val="0"/>
                <w:color w:val="auto"/>
                <w:szCs w:val="21"/>
                <w:highlight w:val="none"/>
                <w:lang w:eastAsia="zh-CN"/>
              </w:rPr>
              <w:t>分）</w:t>
            </w:r>
          </w:p>
        </w:tc>
        <w:tc>
          <w:tcPr>
            <w:tcW w:w="1066" w:type="dxa"/>
            <w:noWrap w:val="0"/>
            <w:vAlign w:val="center"/>
          </w:tcPr>
          <w:p w14:paraId="627E691D">
            <w:pPr>
              <w:adjustRightInd w:val="0"/>
              <w:spacing w:line="360" w:lineRule="exact"/>
              <w:jc w:val="center"/>
              <w:textAlignment w:val="baseline"/>
              <w:rPr>
                <w:rFonts w:ascii="宋体" w:hAnsi="宋体"/>
                <w:color w:val="auto"/>
                <w:szCs w:val="21"/>
                <w:highlight w:val="none"/>
              </w:rPr>
            </w:pPr>
            <w:r>
              <w:rPr>
                <w:rFonts w:hint="eastAsia" w:ascii="宋体" w:hAnsi="宋体"/>
                <w:color w:val="auto"/>
                <w:szCs w:val="21"/>
                <w:highlight w:val="none"/>
              </w:rPr>
              <w:t>投标报价</w:t>
            </w:r>
          </w:p>
        </w:tc>
        <w:tc>
          <w:tcPr>
            <w:tcW w:w="6874" w:type="dxa"/>
            <w:noWrap w:val="0"/>
            <w:vAlign w:val="center"/>
          </w:tcPr>
          <w:p w14:paraId="03B90C8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（1）评标报价为投标人的投标报价进行政策性扣除后的价格，评标报价只是作为评标时使用。最终中标人的中标金额等于投标报价。</w:t>
            </w:r>
          </w:p>
          <w:p w14:paraId="4A7C0E47">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（2）政策性扣除计算方法。</w:t>
            </w:r>
          </w:p>
          <w:p w14:paraId="27729E67">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除上述情况外，评标报价=投标报价。</w:t>
            </w:r>
          </w:p>
          <w:p w14:paraId="45C6F205">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251E855A">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8B59D3F">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（5）本国产品政策性扣除计算方法。</w:t>
            </w:r>
          </w:p>
          <w:p w14:paraId="5A173B46">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9FBAEDF">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7FD3EDB2">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供应商在其投标文件中提供《关于符合本国产品标准的声明函》或财政部会同有关部门规定的有关证明文件，出具符合要求的《声明函》或有关证明文件的，该产品视为本国产品。</w:t>
            </w:r>
          </w:p>
          <w:p w14:paraId="02697A0C">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如果所有参与竞争的供应商均可享受本国产品价格评审优惠，则统一不进行价格扣除。</w:t>
            </w:r>
          </w:p>
          <w:p w14:paraId="4242521C">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（6）中小企业折扣与本国产品折扣进行叠加计算，用扣除后的价格参加评审。即评审价=投标报价-中小企业折扣-本国产品折扣，除上述情况外，评审价=投标报价。</w:t>
            </w:r>
          </w:p>
          <w:p w14:paraId="7B4AF8E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（7）满足招标文件要求且评标报价最低的评标报价为评标基准价，其价格分为满分。</w:t>
            </w:r>
          </w:p>
          <w:p w14:paraId="3D557ED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（8）价格分计算公式：</w:t>
            </w:r>
          </w:p>
          <w:p w14:paraId="42BFF55F">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cs="Courier New"/>
                <w:bCs/>
                <w:color w:val="auto"/>
                <w:szCs w:val="21"/>
                <w:highlight w:val="none"/>
              </w:rPr>
            </w:pPr>
            <w:r>
              <w:rPr>
                <w:rFonts w:hint="eastAsia" w:ascii="宋体" w:hAnsi="宋体" w:eastAsia="宋体" w:cs="微软雅黑"/>
                <w:color w:val="auto"/>
                <w:szCs w:val="21"/>
                <w:highlight w:val="none"/>
              </w:rPr>
              <w:t>价格分=（评标基准价／评标报价）×10分</w:t>
            </w:r>
          </w:p>
        </w:tc>
      </w:tr>
      <w:tr w14:paraId="620B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noWrap w:val="0"/>
            <w:vAlign w:val="center"/>
          </w:tcPr>
          <w:p w14:paraId="189D8987">
            <w:pPr>
              <w:adjustRightInd w:val="0"/>
              <w:snapToGrid w:val="0"/>
              <w:spacing w:line="360" w:lineRule="atLeast"/>
              <w:jc w:val="center"/>
              <w:textAlignment w:val="baseline"/>
              <w:rPr>
                <w:rFonts w:ascii="宋体" w:hAnsi="宋体"/>
                <w:color w:val="auto"/>
                <w:szCs w:val="21"/>
                <w:highlight w:val="none"/>
              </w:rPr>
            </w:pPr>
            <w:r>
              <w:rPr>
                <w:rFonts w:hint="eastAsia" w:ascii="宋体" w:hAnsi="宋体"/>
                <w:color w:val="auto"/>
                <w:szCs w:val="21"/>
                <w:highlight w:val="none"/>
              </w:rPr>
              <w:t>2</w:t>
            </w:r>
          </w:p>
        </w:tc>
        <w:tc>
          <w:tcPr>
            <w:tcW w:w="1006" w:type="dxa"/>
            <w:vMerge w:val="restart"/>
            <w:noWrap w:val="0"/>
            <w:vAlign w:val="center"/>
          </w:tcPr>
          <w:p w14:paraId="36136573">
            <w:pPr>
              <w:adjustRightInd w:val="0"/>
              <w:snapToGrid w:val="0"/>
              <w:spacing w:line="360" w:lineRule="atLeast"/>
              <w:ind w:left="-105" w:leftChars="-50" w:right="-105" w:rightChars="-50"/>
              <w:jc w:val="center"/>
              <w:textAlignment w:val="baseline"/>
              <w:rPr>
                <w:rFonts w:hint="eastAsia" w:ascii="宋体" w:hAnsi="宋体" w:eastAsia="宋体"/>
                <w:b/>
                <w:bCs w:val="0"/>
                <w:color w:val="auto"/>
                <w:szCs w:val="21"/>
                <w:highlight w:val="none"/>
                <w:lang w:eastAsia="zh-CN"/>
              </w:rPr>
            </w:pPr>
            <w:r>
              <w:rPr>
                <w:rFonts w:hint="eastAsia" w:ascii="宋体" w:hAnsi="宋体"/>
                <w:b/>
                <w:bCs w:val="0"/>
                <w:color w:val="auto"/>
                <w:szCs w:val="21"/>
                <w:highlight w:val="none"/>
              </w:rPr>
              <w:t>服务</w:t>
            </w:r>
            <w:r>
              <w:rPr>
                <w:rFonts w:hint="eastAsia" w:ascii="宋体" w:hAnsi="宋体"/>
                <w:b/>
                <w:bCs w:val="0"/>
                <w:color w:val="auto"/>
                <w:szCs w:val="21"/>
                <w:highlight w:val="none"/>
                <w:lang w:eastAsia="zh-CN"/>
              </w:rPr>
              <w:t>技术方案</w:t>
            </w:r>
          </w:p>
          <w:p w14:paraId="5BC525CC">
            <w:pPr>
              <w:adjustRightInd w:val="0"/>
              <w:snapToGrid w:val="0"/>
              <w:spacing w:line="360" w:lineRule="atLeast"/>
              <w:ind w:left="-105" w:leftChars="-50" w:right="-105" w:rightChars="-50"/>
              <w:jc w:val="center"/>
              <w:textAlignment w:val="baseline"/>
              <w:rPr>
                <w:rFonts w:ascii="宋体" w:hAnsi="宋体"/>
                <w:color w:val="auto"/>
                <w:spacing w:val="-18"/>
                <w:szCs w:val="21"/>
                <w:highlight w:val="none"/>
              </w:rPr>
            </w:pPr>
            <w:r>
              <w:rPr>
                <w:rFonts w:hint="eastAsia" w:ascii="宋体" w:hAnsi="宋体"/>
                <w:b/>
                <w:bCs w:val="0"/>
                <w:color w:val="auto"/>
                <w:szCs w:val="21"/>
                <w:highlight w:val="none"/>
              </w:rPr>
              <w:t>（满分</w:t>
            </w:r>
            <w:r>
              <w:rPr>
                <w:rFonts w:hint="eastAsia" w:ascii="宋体" w:hAnsi="宋体"/>
                <w:b/>
                <w:bCs w:val="0"/>
                <w:color w:val="auto"/>
                <w:szCs w:val="21"/>
                <w:highlight w:val="none"/>
                <w:lang w:val="en-US" w:eastAsia="zh-CN"/>
              </w:rPr>
              <w:t>82</w:t>
            </w:r>
            <w:r>
              <w:rPr>
                <w:rFonts w:hint="eastAsia" w:ascii="宋体" w:hAnsi="宋体"/>
                <w:b/>
                <w:bCs w:val="0"/>
                <w:color w:val="auto"/>
                <w:szCs w:val="21"/>
                <w:highlight w:val="none"/>
              </w:rPr>
              <w:t>分）</w:t>
            </w:r>
          </w:p>
        </w:tc>
        <w:tc>
          <w:tcPr>
            <w:tcW w:w="1066" w:type="dxa"/>
            <w:noWrap w:val="0"/>
            <w:vAlign w:val="center"/>
          </w:tcPr>
          <w:p w14:paraId="6BB17D42">
            <w:pPr>
              <w:snapToGrid w:val="0"/>
              <w:spacing w:line="360" w:lineRule="atLeast"/>
              <w:jc w:val="center"/>
              <w:rPr>
                <w:rFonts w:hint="eastAsia" w:ascii="宋体" w:hAnsi="宋体" w:eastAsia="宋体"/>
                <w:color w:val="auto"/>
                <w:szCs w:val="21"/>
                <w:highlight w:val="none"/>
                <w:lang w:eastAsia="zh-CN"/>
              </w:rPr>
            </w:pPr>
            <w:r>
              <w:rPr>
                <w:rFonts w:hint="eastAsia" w:ascii="宋体" w:hAnsi="宋体"/>
                <w:color w:val="auto"/>
                <w:szCs w:val="21"/>
                <w:highlight w:val="none"/>
              </w:rPr>
              <w:t>项目</w:t>
            </w:r>
            <w:r>
              <w:rPr>
                <w:rFonts w:hint="eastAsia" w:ascii="宋体" w:hAnsi="宋体"/>
                <w:color w:val="auto"/>
                <w:szCs w:val="21"/>
                <w:highlight w:val="none"/>
                <w:lang w:eastAsia="zh-CN"/>
              </w:rPr>
              <w:t>实施方案分</w:t>
            </w:r>
          </w:p>
          <w:p w14:paraId="03DDF113">
            <w:pPr>
              <w:snapToGrid w:val="0"/>
              <w:spacing w:line="360" w:lineRule="atLeast"/>
              <w:jc w:val="center"/>
              <w:rPr>
                <w:rFonts w:ascii="宋体" w:hAnsi="宋体"/>
                <w:color w:val="auto"/>
                <w:szCs w:val="21"/>
                <w:highlight w:val="none"/>
              </w:rPr>
            </w:pPr>
            <w:r>
              <w:rPr>
                <w:rFonts w:hint="eastAsia" w:ascii="宋体" w:hAnsi="宋体"/>
                <w:color w:val="auto"/>
                <w:szCs w:val="21"/>
                <w:highlight w:val="none"/>
              </w:rPr>
              <w:t>(满分</w:t>
            </w:r>
            <w:r>
              <w:rPr>
                <w:rFonts w:hint="eastAsia" w:ascii="宋体" w:hAnsi="宋体"/>
                <w:color w:val="auto"/>
                <w:szCs w:val="21"/>
                <w:highlight w:val="none"/>
                <w:lang w:val="en-US" w:eastAsia="zh-CN"/>
              </w:rPr>
              <w:t>24</w:t>
            </w:r>
            <w:r>
              <w:rPr>
                <w:rFonts w:hint="eastAsia" w:ascii="宋体" w:hAnsi="宋体"/>
                <w:color w:val="auto"/>
                <w:szCs w:val="21"/>
                <w:highlight w:val="none"/>
              </w:rPr>
              <w:t>分)</w:t>
            </w:r>
          </w:p>
        </w:tc>
        <w:tc>
          <w:tcPr>
            <w:tcW w:w="6874" w:type="dxa"/>
            <w:noWrap w:val="0"/>
            <w:vAlign w:val="center"/>
          </w:tcPr>
          <w:p w14:paraId="71B4ADAA">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bookmarkStart w:id="146" w:name="_Toc12660"/>
            <w:r>
              <w:rPr>
                <w:rFonts w:hint="eastAsia" w:ascii="宋体" w:hAnsi="宋体" w:eastAsia="宋体" w:cs="微软雅黑"/>
                <w:color w:val="auto"/>
                <w:szCs w:val="21"/>
                <w:highlight w:val="none"/>
              </w:rPr>
              <w:t>评标委员会根据供应商提供的项目实施方案进行独立评审打分。</w:t>
            </w:r>
            <w:bookmarkEnd w:id="146"/>
          </w:p>
          <w:p w14:paraId="4E9D20E5">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一档（满分3分）：未提供项目实施方案或未达到二档要求。</w:t>
            </w:r>
          </w:p>
          <w:p w14:paraId="0BA8D536">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二档（满分6分）：对项目理解不全面，措施不具体；项目方案中提出的方案基本合理但不透彻；总体方案评述不全面。</w:t>
            </w:r>
          </w:p>
          <w:p w14:paraId="26E8C621">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三档（满分12分）：在满足二档的前提下，对项目认识较全面，思路较清晰，有相对应的措施方案；项目方案中提出的方案基本合理但可行性不强；工作内容和实施办法不够详细，总体方案评述全面。</w:t>
            </w:r>
          </w:p>
          <w:p w14:paraId="171CFA93">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四档（满分18分）：在满足三档的前提下，对项目认识充分，方案表达清晰、完整，措施具体且依据项目具体情况采取有效的措施，符合规范要求；实施方案较详细、可行；总体思路、理念和方案表述清晰，方案总体评述完整、全面。</w:t>
            </w:r>
          </w:p>
          <w:p w14:paraId="71E4ABF8">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 xml:space="preserve">五档（满分24分）：在满足四档的前提下，对项目的特点、关键技术问题的认识准确透彻，总体思路、理念和方案表述清晰、严谨、完整且依据项目具体情况采取有针对性的措施，符合规范要求；对采购人需求了解透彻，准确理解采购人待解决的痛点、难点；组织安排合理详细；且针对本项目的实施提供能提供合理化建议，符合采购人预定的需求；总体方案评述较全面、完整、且有针对性。 </w:t>
            </w:r>
          </w:p>
        </w:tc>
      </w:tr>
      <w:tr w14:paraId="58B7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noWrap w:val="0"/>
            <w:vAlign w:val="top"/>
          </w:tcPr>
          <w:p w14:paraId="1605F91D">
            <w:pPr>
              <w:adjustRightInd w:val="0"/>
              <w:snapToGrid w:val="0"/>
              <w:spacing w:line="360" w:lineRule="atLeast"/>
              <w:jc w:val="center"/>
              <w:textAlignment w:val="baseline"/>
              <w:rPr>
                <w:rFonts w:ascii="宋体" w:hAnsi="宋体"/>
                <w:color w:val="auto"/>
                <w:szCs w:val="21"/>
                <w:highlight w:val="none"/>
              </w:rPr>
            </w:pPr>
          </w:p>
        </w:tc>
        <w:tc>
          <w:tcPr>
            <w:tcW w:w="1006" w:type="dxa"/>
            <w:vMerge w:val="continue"/>
            <w:noWrap w:val="0"/>
            <w:vAlign w:val="top"/>
          </w:tcPr>
          <w:p w14:paraId="115B7E9C">
            <w:pPr>
              <w:adjustRightInd w:val="0"/>
              <w:snapToGrid w:val="0"/>
              <w:spacing w:line="360" w:lineRule="atLeast"/>
              <w:jc w:val="center"/>
              <w:textAlignment w:val="baseline"/>
              <w:rPr>
                <w:rFonts w:ascii="宋体" w:hAnsi="宋体"/>
                <w:color w:val="auto"/>
                <w:szCs w:val="21"/>
                <w:highlight w:val="none"/>
              </w:rPr>
            </w:pPr>
          </w:p>
        </w:tc>
        <w:tc>
          <w:tcPr>
            <w:tcW w:w="1066" w:type="dxa"/>
            <w:noWrap w:val="0"/>
            <w:tcMar>
              <w:left w:w="57" w:type="dxa"/>
              <w:right w:w="57" w:type="dxa"/>
            </w:tcMar>
            <w:vAlign w:val="center"/>
          </w:tcPr>
          <w:p w14:paraId="158DF7DE">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项目质量</w:t>
            </w:r>
            <w:r>
              <w:rPr>
                <w:rFonts w:hint="eastAsia" w:ascii="宋体" w:hAnsi="宋体" w:eastAsia="宋体" w:cs="Times New Roman"/>
                <w:color w:val="auto"/>
                <w:szCs w:val="21"/>
                <w:highlight w:val="none"/>
                <w:lang w:eastAsia="zh-CN"/>
              </w:rPr>
              <w:t>管控</w:t>
            </w:r>
            <w:r>
              <w:rPr>
                <w:rFonts w:hint="eastAsia" w:ascii="宋体" w:hAnsi="宋体" w:eastAsia="宋体" w:cs="Times New Roman"/>
                <w:color w:val="auto"/>
                <w:szCs w:val="21"/>
                <w:highlight w:val="none"/>
              </w:rPr>
              <w:t>方案分（满分24分）</w:t>
            </w:r>
          </w:p>
        </w:tc>
        <w:tc>
          <w:tcPr>
            <w:tcW w:w="6874" w:type="dxa"/>
            <w:noWrap w:val="0"/>
            <w:vAlign w:val="center"/>
          </w:tcPr>
          <w:p w14:paraId="2F352639">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供应商需根据本项目采购需求提供如下质量管理配套制度：</w:t>
            </w:r>
          </w:p>
          <w:p w14:paraId="2FBF174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1.项目人员管理制度</w:t>
            </w:r>
          </w:p>
          <w:p w14:paraId="06439187">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2.实地评估验配管理制度</w:t>
            </w:r>
          </w:p>
          <w:p w14:paraId="794D198A">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3.项目台账管理制度</w:t>
            </w:r>
          </w:p>
          <w:p w14:paraId="0455CBE5">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4.档案管理制度</w:t>
            </w:r>
          </w:p>
          <w:p w14:paraId="691CB464">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5.保密制度</w:t>
            </w:r>
          </w:p>
          <w:p w14:paraId="18202BD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6.货物管理制度</w:t>
            </w:r>
          </w:p>
          <w:p w14:paraId="57F2B7F4">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7.应急管理制度</w:t>
            </w:r>
          </w:p>
          <w:p w14:paraId="4E25D049">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8.</w:t>
            </w:r>
            <w:r>
              <w:rPr>
                <w:rFonts w:hint="eastAsia" w:ascii="宋体" w:hAnsi="宋体" w:cs="微软雅黑"/>
                <w:color w:val="auto"/>
                <w:szCs w:val="21"/>
                <w:highlight w:val="none"/>
                <w:lang w:val="en-US" w:eastAsia="zh-CN"/>
              </w:rPr>
              <w:t>项目康复辅具</w:t>
            </w:r>
            <w:r>
              <w:rPr>
                <w:rFonts w:hint="eastAsia" w:ascii="宋体" w:hAnsi="宋体" w:eastAsia="宋体" w:cs="微软雅黑"/>
                <w:color w:val="auto"/>
                <w:szCs w:val="21"/>
                <w:highlight w:val="none"/>
              </w:rPr>
              <w:t>验配服务档案书写规范</w:t>
            </w:r>
          </w:p>
          <w:p w14:paraId="1020885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根据上述8项管理制度进行独立评审，每项制度</w:t>
            </w:r>
            <w:r>
              <w:rPr>
                <w:rFonts w:hint="eastAsia" w:ascii="宋体" w:hAnsi="宋体" w:eastAsia="宋体" w:cs="微软雅黑"/>
                <w:color w:val="auto"/>
                <w:szCs w:val="21"/>
                <w:highlight w:val="none"/>
                <w:lang w:eastAsia="zh-CN"/>
              </w:rPr>
              <w:t>满分</w:t>
            </w:r>
            <w:r>
              <w:rPr>
                <w:rFonts w:hint="eastAsia" w:ascii="宋体" w:hAnsi="宋体" w:eastAsia="宋体" w:cs="微软雅黑"/>
                <w:color w:val="auto"/>
                <w:szCs w:val="21"/>
                <w:highlight w:val="none"/>
              </w:rPr>
              <w:t>3分，并按如下档次计分。</w:t>
            </w:r>
          </w:p>
          <w:p w14:paraId="03D95AFD">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fldChar w:fldCharType="begin"/>
            </w:r>
            <w:r>
              <w:rPr>
                <w:rFonts w:hint="eastAsia" w:ascii="宋体" w:hAnsi="宋体" w:eastAsia="宋体" w:cs="微软雅黑"/>
                <w:color w:val="auto"/>
                <w:szCs w:val="21"/>
                <w:highlight w:val="none"/>
              </w:rPr>
              <w:instrText xml:space="preserve"> LINK Word.Document.8 "F:\\2025年民政厅项目\\[磋商文件] 2025年全区特殊儿童康复服务项目 2025.3.27.doc" "OLE_LINK3" \t \a  \* MERGEFORMAT</w:instrText>
            </w:r>
            <w:r>
              <w:rPr>
                <w:rFonts w:hint="eastAsia" w:ascii="宋体" w:hAnsi="宋体" w:eastAsia="宋体" w:cs="微软雅黑"/>
                <w:color w:val="auto"/>
                <w:szCs w:val="21"/>
                <w:highlight w:val="none"/>
              </w:rPr>
              <w:fldChar w:fldCharType="separate"/>
            </w:r>
            <w:r>
              <w:rPr>
                <w:rFonts w:hint="eastAsia" w:ascii="宋体" w:hAnsi="宋体" w:eastAsia="宋体" w:cs="微软雅黑"/>
                <w:color w:val="auto"/>
                <w:szCs w:val="21"/>
                <w:highlight w:val="none"/>
              </w:rPr>
              <w:t>一档（满分1分）：对项目理解不到位，不符合项目实际，没有操作性。</w:t>
            </w:r>
          </w:p>
          <w:p w14:paraId="2B9578F8">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二档（满分2分）：对项目理解不全面，内容欠完整，设计欠合理，操作性不强。</w:t>
            </w:r>
          </w:p>
          <w:p w14:paraId="5E2200C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三档（满分3分）：制度符合项目特点，对关键技术问题认识准确、透彻，表述清晰、严谨、完整，制度具有可行性、操作性。</w:t>
            </w:r>
            <w:r>
              <w:rPr>
                <w:rFonts w:hint="eastAsia" w:ascii="宋体" w:hAnsi="宋体" w:eastAsia="宋体" w:cs="微软雅黑"/>
                <w:color w:val="auto"/>
                <w:szCs w:val="21"/>
                <w:highlight w:val="none"/>
              </w:rPr>
              <w:fldChar w:fldCharType="end"/>
            </w:r>
          </w:p>
        </w:tc>
      </w:tr>
      <w:tr w14:paraId="3CF8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noWrap w:val="0"/>
            <w:vAlign w:val="top"/>
          </w:tcPr>
          <w:p w14:paraId="5D880949">
            <w:pPr>
              <w:adjustRightInd w:val="0"/>
              <w:snapToGrid w:val="0"/>
              <w:spacing w:line="360" w:lineRule="atLeast"/>
              <w:jc w:val="center"/>
              <w:textAlignment w:val="baseline"/>
              <w:rPr>
                <w:rFonts w:ascii="宋体" w:hAnsi="宋体"/>
                <w:color w:val="auto"/>
                <w:szCs w:val="21"/>
                <w:highlight w:val="none"/>
              </w:rPr>
            </w:pPr>
          </w:p>
        </w:tc>
        <w:tc>
          <w:tcPr>
            <w:tcW w:w="1006" w:type="dxa"/>
            <w:vMerge w:val="continue"/>
            <w:noWrap w:val="0"/>
            <w:vAlign w:val="top"/>
          </w:tcPr>
          <w:p w14:paraId="6587AF3E">
            <w:pPr>
              <w:adjustRightInd w:val="0"/>
              <w:snapToGrid w:val="0"/>
              <w:spacing w:line="360" w:lineRule="atLeast"/>
              <w:jc w:val="center"/>
              <w:textAlignment w:val="baseline"/>
              <w:rPr>
                <w:rFonts w:ascii="宋体" w:hAnsi="宋体"/>
                <w:color w:val="auto"/>
                <w:szCs w:val="21"/>
                <w:highlight w:val="none"/>
              </w:rPr>
            </w:pPr>
          </w:p>
        </w:tc>
        <w:tc>
          <w:tcPr>
            <w:tcW w:w="1066" w:type="dxa"/>
            <w:noWrap w:val="0"/>
            <w:tcMar>
              <w:left w:w="57" w:type="dxa"/>
              <w:right w:w="57" w:type="dxa"/>
            </w:tcMar>
            <w:vAlign w:val="center"/>
          </w:tcPr>
          <w:p w14:paraId="1595AEDB">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售后服务方案分（满分12分）</w:t>
            </w:r>
          </w:p>
        </w:tc>
        <w:tc>
          <w:tcPr>
            <w:tcW w:w="6874" w:type="dxa"/>
            <w:noWrap w:val="0"/>
            <w:vAlign w:val="center"/>
          </w:tcPr>
          <w:p w14:paraId="3FB95EC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评标委员会根据供应商提供的售后服务方案进行独立评审打分。</w:t>
            </w:r>
          </w:p>
          <w:p w14:paraId="29E57A01">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一档（满分3分）：未提供后续服务方案或未达到二档的要求。</w:t>
            </w:r>
          </w:p>
          <w:p w14:paraId="6906A202">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二档（满分6分）：基本满足招标文件要求；简单提供可行的售后服务承诺；对前期工作方案及承诺响应内容描述简单；售后服务方案总体评述不全面。</w:t>
            </w:r>
          </w:p>
          <w:p w14:paraId="77D8966E">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三档（满分9分）：在满足二档的前提下；提供比较详细可行的售后服务承诺；提供本地化服务内容；对前期工作方案及承诺响应较好；有简单的后续记录档案制度；有比较完整具体实施事项分析，售后服务方案总体评述全面。</w:t>
            </w:r>
          </w:p>
          <w:p w14:paraId="690F5D93">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四档（满分12分）：在满足三档的前提下，提供比较详细可行的售后服务承诺；提供本地化服务内容具体、详细；有完整的后续服务制度；内容和流程详尽；后续跟踪服务内容全面多样，对前期工作方案及承诺响应有保障；方案表述较全面可行。</w:t>
            </w:r>
          </w:p>
        </w:tc>
      </w:tr>
      <w:tr w14:paraId="7F01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noWrap w:val="0"/>
            <w:vAlign w:val="top"/>
          </w:tcPr>
          <w:p w14:paraId="3F1F4EF0">
            <w:pPr>
              <w:adjustRightInd w:val="0"/>
              <w:snapToGrid w:val="0"/>
              <w:spacing w:line="360" w:lineRule="atLeast"/>
              <w:jc w:val="center"/>
              <w:textAlignment w:val="baseline"/>
              <w:rPr>
                <w:rFonts w:ascii="宋体" w:hAnsi="宋体"/>
                <w:color w:val="auto"/>
                <w:szCs w:val="21"/>
                <w:highlight w:val="none"/>
              </w:rPr>
            </w:pPr>
          </w:p>
        </w:tc>
        <w:tc>
          <w:tcPr>
            <w:tcW w:w="1006" w:type="dxa"/>
            <w:vMerge w:val="continue"/>
            <w:noWrap w:val="0"/>
            <w:vAlign w:val="top"/>
          </w:tcPr>
          <w:p w14:paraId="14F2FBBF">
            <w:pPr>
              <w:adjustRightInd w:val="0"/>
              <w:snapToGrid w:val="0"/>
              <w:spacing w:line="360" w:lineRule="atLeast"/>
              <w:jc w:val="center"/>
              <w:textAlignment w:val="baseline"/>
              <w:rPr>
                <w:rFonts w:ascii="宋体" w:hAnsi="宋体"/>
                <w:color w:val="auto"/>
                <w:szCs w:val="21"/>
                <w:highlight w:val="none"/>
              </w:rPr>
            </w:pPr>
          </w:p>
        </w:tc>
        <w:tc>
          <w:tcPr>
            <w:tcW w:w="1066" w:type="dxa"/>
            <w:noWrap w:val="0"/>
            <w:tcMar>
              <w:left w:w="57" w:type="dxa"/>
              <w:right w:w="57" w:type="dxa"/>
            </w:tcMar>
            <w:vAlign w:val="center"/>
          </w:tcPr>
          <w:p w14:paraId="0B96D09B">
            <w:pPr>
              <w:snapToGrid w:val="0"/>
              <w:spacing w:line="360" w:lineRule="atLeast"/>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履约便利程度</w:t>
            </w:r>
            <w:r>
              <w:rPr>
                <w:rFonts w:hint="eastAsia" w:ascii="宋体" w:hAnsi="宋体" w:eastAsia="宋体" w:cs="Times New Roman"/>
                <w:color w:val="auto"/>
                <w:szCs w:val="21"/>
                <w:highlight w:val="none"/>
              </w:rPr>
              <w:t>（满分7分）</w:t>
            </w:r>
          </w:p>
        </w:tc>
        <w:tc>
          <w:tcPr>
            <w:tcW w:w="6874" w:type="dxa"/>
            <w:noWrap w:val="0"/>
            <w:vAlign w:val="center"/>
          </w:tcPr>
          <w:p w14:paraId="61EF48B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cs="微软雅黑"/>
                <w:color w:val="auto"/>
                <w:szCs w:val="21"/>
                <w:highlight w:val="none"/>
                <w:lang w:eastAsia="zh-CN"/>
              </w:rPr>
            </w:pPr>
            <w:bookmarkStart w:id="147" w:name="OLE_LINK1"/>
            <w:bookmarkStart w:id="148" w:name="OLE_LINK2"/>
            <w:r>
              <w:rPr>
                <w:rFonts w:hint="eastAsia" w:ascii="宋体" w:hAnsi="宋体" w:cs="微软雅黑"/>
                <w:color w:val="auto"/>
                <w:szCs w:val="21"/>
                <w:highlight w:val="none"/>
                <w:lang w:eastAsia="zh-CN"/>
              </w:rPr>
              <w:t>投标人承诺的服务响应时间：收到采购人通知（电话或书面）后，1小时内（含本数）响应得7分；收到采购人通知（电话或书面）后，超过1小时但3小时内（含本数）响应得5分；收到采购人通知（电话或书面）后，超过3小时但5小时内（含本数）响应得3分；收到采购人通知（电话或书面）后，超过5小时响应得1分。</w:t>
            </w:r>
          </w:p>
          <w:p w14:paraId="198E0830">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cs="微软雅黑"/>
                <w:color w:val="auto"/>
                <w:szCs w:val="21"/>
                <w:highlight w:val="none"/>
                <w:lang w:eastAsia="zh-CN"/>
              </w:rPr>
              <w:t>注：需提供承诺函（格式自拟），否则无效。</w:t>
            </w:r>
            <w:bookmarkEnd w:id="147"/>
            <w:bookmarkEnd w:id="148"/>
          </w:p>
        </w:tc>
      </w:tr>
      <w:tr w14:paraId="03AC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noWrap w:val="0"/>
            <w:vAlign w:val="top"/>
          </w:tcPr>
          <w:p w14:paraId="4371EE81">
            <w:pPr>
              <w:adjustRightInd w:val="0"/>
              <w:snapToGrid w:val="0"/>
              <w:spacing w:line="360" w:lineRule="atLeast"/>
              <w:jc w:val="center"/>
              <w:textAlignment w:val="baseline"/>
              <w:rPr>
                <w:rFonts w:ascii="宋体" w:hAnsi="宋体"/>
                <w:color w:val="auto"/>
                <w:szCs w:val="21"/>
                <w:highlight w:val="none"/>
              </w:rPr>
            </w:pPr>
          </w:p>
        </w:tc>
        <w:tc>
          <w:tcPr>
            <w:tcW w:w="1006" w:type="dxa"/>
            <w:vMerge w:val="continue"/>
            <w:noWrap w:val="0"/>
            <w:vAlign w:val="top"/>
          </w:tcPr>
          <w:p w14:paraId="1BD127C0">
            <w:pPr>
              <w:adjustRightInd w:val="0"/>
              <w:snapToGrid w:val="0"/>
              <w:spacing w:line="360" w:lineRule="atLeast"/>
              <w:jc w:val="center"/>
              <w:textAlignment w:val="baseline"/>
              <w:rPr>
                <w:rFonts w:ascii="宋体" w:hAnsi="宋体"/>
                <w:color w:val="auto"/>
                <w:szCs w:val="21"/>
                <w:highlight w:val="none"/>
              </w:rPr>
            </w:pPr>
          </w:p>
        </w:tc>
        <w:tc>
          <w:tcPr>
            <w:tcW w:w="1066" w:type="dxa"/>
            <w:noWrap w:val="0"/>
            <w:tcMar>
              <w:left w:w="57" w:type="dxa"/>
              <w:right w:w="57" w:type="dxa"/>
            </w:tcMar>
            <w:vAlign w:val="center"/>
          </w:tcPr>
          <w:p w14:paraId="3815623D">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人员配备分（满分15分）</w:t>
            </w:r>
          </w:p>
        </w:tc>
        <w:tc>
          <w:tcPr>
            <w:tcW w:w="6874" w:type="dxa"/>
            <w:noWrap w:val="0"/>
            <w:vAlign w:val="center"/>
          </w:tcPr>
          <w:p w14:paraId="4747B327">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供应商拟投入的人员具有以下职称（职业资格）：助听器验配师、康复治疗师、社会工作师。提供上述专业职称（职业资格）初级证书的，每</w:t>
            </w:r>
            <w:r>
              <w:rPr>
                <w:rFonts w:hint="eastAsia" w:ascii="宋体" w:hAnsi="宋体" w:cs="微软雅黑"/>
                <w:color w:val="auto"/>
                <w:szCs w:val="21"/>
                <w:highlight w:val="none"/>
                <w:lang w:eastAsia="zh-CN"/>
              </w:rPr>
              <w:t>提供一</w:t>
            </w:r>
            <w:r>
              <w:rPr>
                <w:rFonts w:hint="eastAsia" w:ascii="宋体" w:hAnsi="宋体" w:eastAsia="宋体" w:cs="微软雅黑"/>
                <w:color w:val="auto"/>
                <w:szCs w:val="21"/>
                <w:highlight w:val="none"/>
              </w:rPr>
              <w:t>个</w:t>
            </w:r>
            <w:r>
              <w:rPr>
                <w:rFonts w:hint="eastAsia" w:ascii="宋体" w:hAnsi="宋体" w:cs="微软雅黑"/>
                <w:color w:val="auto"/>
                <w:szCs w:val="21"/>
                <w:highlight w:val="none"/>
                <w:lang w:eastAsia="zh-CN"/>
              </w:rPr>
              <w:t>证书</w:t>
            </w:r>
            <w:r>
              <w:rPr>
                <w:rFonts w:hint="eastAsia" w:ascii="宋体" w:hAnsi="宋体" w:eastAsia="宋体" w:cs="微软雅黑"/>
                <w:color w:val="auto"/>
                <w:szCs w:val="21"/>
                <w:highlight w:val="none"/>
              </w:rPr>
              <w:t>得</w:t>
            </w:r>
            <w:r>
              <w:rPr>
                <w:rFonts w:hint="eastAsia" w:ascii="宋体" w:hAnsi="宋体" w:cs="微软雅黑"/>
                <w:color w:val="auto"/>
                <w:szCs w:val="21"/>
                <w:highlight w:val="none"/>
                <w:lang w:val="en-US" w:eastAsia="zh-CN"/>
              </w:rPr>
              <w:t>1</w:t>
            </w:r>
            <w:r>
              <w:rPr>
                <w:rFonts w:hint="eastAsia" w:ascii="宋体" w:hAnsi="宋体" w:eastAsia="宋体" w:cs="微软雅黑"/>
                <w:color w:val="auto"/>
                <w:szCs w:val="21"/>
                <w:highlight w:val="none"/>
              </w:rPr>
              <w:t>分；中级证书的，每</w:t>
            </w:r>
            <w:r>
              <w:rPr>
                <w:rFonts w:hint="eastAsia" w:ascii="宋体" w:hAnsi="宋体" w:cs="微软雅黑"/>
                <w:color w:val="auto"/>
                <w:szCs w:val="21"/>
                <w:highlight w:val="none"/>
                <w:lang w:eastAsia="zh-CN"/>
              </w:rPr>
              <w:t>提供一</w:t>
            </w:r>
            <w:r>
              <w:rPr>
                <w:rFonts w:hint="eastAsia" w:ascii="宋体" w:hAnsi="宋体" w:eastAsia="宋体" w:cs="微软雅黑"/>
                <w:color w:val="auto"/>
                <w:szCs w:val="21"/>
                <w:highlight w:val="none"/>
              </w:rPr>
              <w:t>个</w:t>
            </w:r>
            <w:r>
              <w:rPr>
                <w:rFonts w:hint="eastAsia" w:ascii="宋体" w:hAnsi="宋体" w:cs="微软雅黑"/>
                <w:color w:val="auto"/>
                <w:szCs w:val="21"/>
                <w:highlight w:val="none"/>
                <w:lang w:eastAsia="zh-CN"/>
              </w:rPr>
              <w:t>证书</w:t>
            </w:r>
            <w:r>
              <w:rPr>
                <w:rFonts w:hint="eastAsia" w:ascii="宋体" w:hAnsi="宋体" w:eastAsia="宋体" w:cs="微软雅黑"/>
                <w:color w:val="auto"/>
                <w:szCs w:val="21"/>
                <w:highlight w:val="none"/>
              </w:rPr>
              <w:t>得</w:t>
            </w:r>
            <w:r>
              <w:rPr>
                <w:rFonts w:hint="eastAsia" w:ascii="宋体" w:hAnsi="宋体" w:cs="微软雅黑"/>
                <w:color w:val="auto"/>
                <w:szCs w:val="21"/>
                <w:highlight w:val="none"/>
                <w:lang w:val="en-US" w:eastAsia="zh-CN"/>
              </w:rPr>
              <w:t>2</w:t>
            </w:r>
            <w:r>
              <w:rPr>
                <w:rFonts w:hint="eastAsia" w:ascii="宋体" w:hAnsi="宋体" w:eastAsia="宋体" w:cs="微软雅黑"/>
                <w:color w:val="auto"/>
                <w:szCs w:val="21"/>
                <w:highlight w:val="none"/>
              </w:rPr>
              <w:t>分；高级证书的，每</w:t>
            </w:r>
            <w:r>
              <w:rPr>
                <w:rFonts w:hint="eastAsia" w:ascii="宋体" w:hAnsi="宋体" w:cs="微软雅黑"/>
                <w:color w:val="auto"/>
                <w:szCs w:val="21"/>
                <w:highlight w:val="none"/>
                <w:lang w:eastAsia="zh-CN"/>
              </w:rPr>
              <w:t>提供一</w:t>
            </w:r>
            <w:r>
              <w:rPr>
                <w:rFonts w:hint="eastAsia" w:ascii="宋体" w:hAnsi="宋体" w:eastAsia="宋体" w:cs="微软雅黑"/>
                <w:color w:val="auto"/>
                <w:szCs w:val="21"/>
                <w:highlight w:val="none"/>
              </w:rPr>
              <w:t>个</w:t>
            </w:r>
            <w:r>
              <w:rPr>
                <w:rFonts w:hint="eastAsia" w:ascii="宋体" w:hAnsi="宋体" w:cs="微软雅黑"/>
                <w:color w:val="auto"/>
                <w:szCs w:val="21"/>
                <w:highlight w:val="none"/>
                <w:lang w:eastAsia="zh-CN"/>
              </w:rPr>
              <w:t>证书</w:t>
            </w:r>
            <w:r>
              <w:rPr>
                <w:rFonts w:hint="eastAsia" w:ascii="宋体" w:hAnsi="宋体" w:eastAsia="宋体" w:cs="微软雅黑"/>
                <w:color w:val="auto"/>
                <w:szCs w:val="21"/>
                <w:highlight w:val="none"/>
              </w:rPr>
              <w:t>得</w:t>
            </w:r>
            <w:r>
              <w:rPr>
                <w:rFonts w:hint="eastAsia" w:ascii="宋体" w:hAnsi="宋体" w:cs="微软雅黑"/>
                <w:color w:val="auto"/>
                <w:szCs w:val="21"/>
                <w:highlight w:val="none"/>
                <w:lang w:val="en-US" w:eastAsia="zh-CN"/>
              </w:rPr>
              <w:t>4</w:t>
            </w:r>
            <w:r>
              <w:rPr>
                <w:rFonts w:hint="eastAsia" w:ascii="宋体" w:hAnsi="宋体" w:eastAsia="宋体" w:cs="微软雅黑"/>
                <w:color w:val="auto"/>
                <w:szCs w:val="21"/>
                <w:highlight w:val="none"/>
              </w:rPr>
              <w:t>分。满分15分。</w:t>
            </w:r>
          </w:p>
          <w:p w14:paraId="123FC7FD">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注：供应商需在投标文件中提供①项目实施人员的相关职称（资格）证明文件复印件；②劳动（聘用）合同、截至开标前</w:t>
            </w:r>
            <w:r>
              <w:rPr>
                <w:rFonts w:hint="eastAsia" w:ascii="宋体" w:hAnsi="宋体" w:cs="微软雅黑"/>
                <w:color w:val="auto"/>
                <w:szCs w:val="21"/>
                <w:highlight w:val="none"/>
                <w:lang w:val="en-US" w:eastAsia="zh-CN"/>
              </w:rPr>
              <w:t>1</w:t>
            </w:r>
            <w:r>
              <w:rPr>
                <w:rFonts w:hint="eastAsia" w:ascii="宋体" w:hAnsi="宋体" w:eastAsia="宋体" w:cs="微软雅黑"/>
                <w:color w:val="auto"/>
                <w:szCs w:val="21"/>
                <w:highlight w:val="none"/>
              </w:rPr>
              <w:t>个月供应商为上述人员缴纳的社保证明复印件。</w:t>
            </w:r>
            <w:r>
              <w:rPr>
                <w:rFonts w:hint="eastAsia" w:ascii="宋体" w:hAnsi="宋体" w:eastAsia="宋体" w:cs="微软雅黑"/>
                <w:b/>
                <w:bCs/>
                <w:color w:val="auto"/>
                <w:szCs w:val="21"/>
                <w:highlight w:val="none"/>
              </w:rPr>
              <w:t>以上材料需加盖供应商公章【或CA电子签章）；属代缴情况时，还应提供相关人事管理及社保缴纳说明材料，并加盖投标人公章（或CA电子签章】，未按要求提供材料或少提供的，均不予计分。</w:t>
            </w:r>
          </w:p>
        </w:tc>
      </w:tr>
      <w:tr w14:paraId="6F42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562" w:type="dxa"/>
            <w:noWrap w:val="0"/>
            <w:vAlign w:val="center"/>
          </w:tcPr>
          <w:p w14:paraId="7333C692">
            <w:pPr>
              <w:adjustRightInd w:val="0"/>
              <w:snapToGrid w:val="0"/>
              <w:spacing w:line="360" w:lineRule="atLeast"/>
              <w:jc w:val="center"/>
              <w:textAlignment w:val="baseline"/>
              <w:rPr>
                <w:rFonts w:ascii="宋体" w:hAnsi="宋体"/>
                <w:color w:val="auto"/>
                <w:szCs w:val="21"/>
                <w:highlight w:val="none"/>
              </w:rPr>
            </w:pPr>
            <w:r>
              <w:rPr>
                <w:rFonts w:hint="eastAsia" w:ascii="宋体" w:hAnsi="宋体"/>
                <w:color w:val="auto"/>
                <w:szCs w:val="21"/>
                <w:highlight w:val="none"/>
              </w:rPr>
              <w:t>3</w:t>
            </w:r>
          </w:p>
        </w:tc>
        <w:tc>
          <w:tcPr>
            <w:tcW w:w="1006" w:type="dxa"/>
            <w:noWrap w:val="0"/>
            <w:vAlign w:val="center"/>
          </w:tcPr>
          <w:p w14:paraId="7D8F5DE6">
            <w:pPr>
              <w:adjustRightInd w:val="0"/>
              <w:snapToGrid w:val="0"/>
              <w:spacing w:line="360" w:lineRule="atLeast"/>
              <w:ind w:left="-105" w:leftChars="-50" w:right="-105" w:rightChars="-50"/>
              <w:jc w:val="center"/>
              <w:textAlignment w:val="baseline"/>
              <w:rPr>
                <w:rFonts w:hint="eastAsia" w:ascii="宋体" w:hAnsi="宋体" w:eastAsia="宋体" w:cs="Times New Roman"/>
                <w:b/>
                <w:bCs w:val="0"/>
                <w:color w:val="auto"/>
                <w:szCs w:val="21"/>
                <w:highlight w:val="none"/>
                <w:lang w:eastAsia="zh-CN"/>
              </w:rPr>
            </w:pPr>
            <w:r>
              <w:rPr>
                <w:rFonts w:hint="eastAsia" w:ascii="宋体" w:hAnsi="宋体" w:eastAsia="宋体" w:cs="Times New Roman"/>
                <w:b/>
                <w:bCs w:val="0"/>
                <w:color w:val="auto"/>
                <w:szCs w:val="21"/>
                <w:highlight w:val="none"/>
                <w:lang w:eastAsia="zh-CN"/>
              </w:rPr>
              <w:t>商务分（满分6分）</w:t>
            </w:r>
          </w:p>
        </w:tc>
        <w:tc>
          <w:tcPr>
            <w:tcW w:w="1066" w:type="dxa"/>
            <w:noWrap w:val="0"/>
            <w:vAlign w:val="center"/>
          </w:tcPr>
          <w:p w14:paraId="0E93DF54">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业绩分</w:t>
            </w:r>
          </w:p>
          <w:p w14:paraId="745E013E">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（满分6）</w:t>
            </w:r>
          </w:p>
        </w:tc>
        <w:tc>
          <w:tcPr>
            <w:tcW w:w="6874" w:type="dxa"/>
            <w:noWrap w:val="0"/>
            <w:vAlign w:val="top"/>
          </w:tcPr>
          <w:p w14:paraId="185E7B03">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投标人自202</w:t>
            </w:r>
            <w:r>
              <w:rPr>
                <w:rFonts w:hint="eastAsia" w:ascii="宋体" w:hAnsi="宋体" w:cs="微软雅黑"/>
                <w:color w:val="auto"/>
                <w:szCs w:val="21"/>
                <w:highlight w:val="none"/>
                <w:lang w:val="en-US" w:eastAsia="zh-CN"/>
              </w:rPr>
              <w:t>3</w:t>
            </w:r>
            <w:r>
              <w:rPr>
                <w:rFonts w:hint="eastAsia" w:ascii="宋体" w:hAnsi="宋体" w:eastAsia="宋体" w:cs="微软雅黑"/>
                <w:color w:val="auto"/>
                <w:szCs w:val="21"/>
                <w:highlight w:val="none"/>
              </w:rPr>
              <w:t xml:space="preserve">年1月1日以来获得同类服务业绩的，每份合同得2分，满分6分。【同类服务业绩是指助听器验配服务项目，助听器货物采购项目不属于加分范围；投标文件中需提供合同或协议或中标（成交）通知书等相关证明材料的复印件并加盖供应商公章（或CA电子签章）】 </w:t>
            </w:r>
          </w:p>
        </w:tc>
      </w:tr>
      <w:tr w14:paraId="0E0F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562" w:type="dxa"/>
            <w:noWrap w:val="0"/>
            <w:vAlign w:val="center"/>
          </w:tcPr>
          <w:p w14:paraId="2B5DDCD1">
            <w:pPr>
              <w:snapToGrid w:val="0"/>
              <w:spacing w:line="360" w:lineRule="atLeast"/>
              <w:jc w:val="center"/>
              <w:rPr>
                <w:rFonts w:ascii="宋体" w:hAnsi="宋体"/>
                <w:color w:val="auto"/>
                <w:szCs w:val="21"/>
                <w:highlight w:val="none"/>
              </w:rPr>
            </w:pPr>
            <w:r>
              <w:rPr>
                <w:rFonts w:hint="eastAsia" w:ascii="宋体" w:hAnsi="宋体"/>
                <w:color w:val="auto"/>
                <w:szCs w:val="21"/>
                <w:highlight w:val="none"/>
              </w:rPr>
              <w:t>4</w:t>
            </w:r>
          </w:p>
        </w:tc>
        <w:tc>
          <w:tcPr>
            <w:tcW w:w="1006" w:type="dxa"/>
            <w:noWrap w:val="0"/>
            <w:vAlign w:val="center"/>
          </w:tcPr>
          <w:p w14:paraId="22E271F4">
            <w:pPr>
              <w:adjustRightInd w:val="0"/>
              <w:snapToGrid w:val="0"/>
              <w:spacing w:line="360" w:lineRule="atLeast"/>
              <w:ind w:left="-105" w:leftChars="-50" w:right="-105" w:rightChars="-50"/>
              <w:jc w:val="center"/>
              <w:textAlignment w:val="baseline"/>
              <w:rPr>
                <w:rFonts w:hint="eastAsia" w:ascii="宋体" w:hAnsi="宋体" w:eastAsia="宋体" w:cs="Times New Roman"/>
                <w:b/>
                <w:bCs w:val="0"/>
                <w:color w:val="auto"/>
                <w:szCs w:val="21"/>
                <w:highlight w:val="none"/>
                <w:lang w:eastAsia="zh-CN"/>
              </w:rPr>
            </w:pPr>
            <w:r>
              <w:rPr>
                <w:rFonts w:hint="eastAsia" w:ascii="宋体" w:hAnsi="宋体" w:eastAsia="宋体" w:cs="Times New Roman"/>
                <w:b/>
                <w:bCs w:val="0"/>
                <w:color w:val="auto"/>
                <w:szCs w:val="21"/>
                <w:highlight w:val="none"/>
                <w:lang w:eastAsia="zh-CN"/>
              </w:rPr>
              <w:t>政策功能分（满分2分）</w:t>
            </w:r>
          </w:p>
        </w:tc>
        <w:tc>
          <w:tcPr>
            <w:tcW w:w="1066" w:type="dxa"/>
            <w:noWrap w:val="0"/>
            <w:vAlign w:val="center"/>
          </w:tcPr>
          <w:p w14:paraId="2B25CB58">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节能、环保分（满分2分）</w:t>
            </w:r>
          </w:p>
        </w:tc>
        <w:tc>
          <w:tcPr>
            <w:tcW w:w="6874" w:type="dxa"/>
            <w:noWrap w:val="0"/>
            <w:vAlign w:val="center"/>
          </w:tcPr>
          <w:p w14:paraId="711A0448">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1.节能产品分：所投产品列入品目清单范围内优先采购的，且提供国家确定的认证机构出具的、处于有效期之内的节能产品认证证书复印件并加盖供应商公章（或CA电子签章），每有一项得0.5分，最多得1分。采购内容中的强制采购产品不加分。</w:t>
            </w:r>
          </w:p>
          <w:p w14:paraId="74C98407">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2.环保标志产品分：所投产品列入品目清单范围内优先采购的，且提供国家确定的认证机构出具的、处于有效期之内的环境标志产品认证证书复印件并加盖供应商公章（或CA电子签章），每有一项得0.5分，最多得1分。</w:t>
            </w:r>
          </w:p>
        </w:tc>
      </w:tr>
      <w:tr w14:paraId="1679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508" w:type="dxa"/>
            <w:gridSpan w:val="4"/>
            <w:noWrap w:val="0"/>
            <w:vAlign w:val="center"/>
          </w:tcPr>
          <w:p w14:paraId="692B5311">
            <w:pPr>
              <w:pStyle w:val="22"/>
              <w:snapToGrid w:val="0"/>
              <w:spacing w:line="360" w:lineRule="atLeast"/>
              <w:rPr>
                <w:rFonts w:hAnsi="宋体"/>
                <w:b/>
                <w:bCs/>
                <w:color w:val="auto"/>
                <w:sz w:val="21"/>
                <w:highlight w:val="none"/>
                <w:lang w:val="en-US" w:eastAsia="zh-CN"/>
              </w:rPr>
            </w:pPr>
            <w:r>
              <w:rPr>
                <w:rFonts w:hint="eastAsia" w:hAnsi="宋体"/>
                <w:b/>
                <w:bCs/>
                <w:color w:val="auto"/>
                <w:sz w:val="21"/>
                <w:highlight w:val="none"/>
                <w:lang w:val="en-US" w:eastAsia="zh-CN"/>
              </w:rPr>
              <w:t>总得分=1+2+3+4</w:t>
            </w:r>
          </w:p>
        </w:tc>
      </w:tr>
    </w:tbl>
    <w:p w14:paraId="6AED8183">
      <w:pPr>
        <w:pStyle w:val="22"/>
        <w:spacing w:line="360" w:lineRule="auto"/>
        <w:ind w:firstLine="420" w:firstLineChars="200"/>
        <w:rPr>
          <w:rFonts w:hint="eastAsia" w:hAnsi="宋体"/>
          <w:color w:val="auto"/>
          <w:sz w:val="21"/>
          <w:highlight w:val="none"/>
        </w:rPr>
      </w:pPr>
    </w:p>
    <w:p w14:paraId="673E5C3C">
      <w:pPr>
        <w:pStyle w:val="22"/>
        <w:spacing w:line="360" w:lineRule="auto"/>
        <w:ind w:firstLine="420" w:firstLineChars="200"/>
        <w:rPr>
          <w:rFonts w:hint="eastAsia" w:hAnsi="宋体"/>
          <w:color w:val="auto"/>
          <w:sz w:val="21"/>
          <w:highlight w:val="none"/>
        </w:rPr>
      </w:pPr>
      <w:r>
        <w:rPr>
          <w:rFonts w:hint="eastAsia" w:hAnsi="宋体"/>
          <w:color w:val="auto"/>
          <w:sz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04DDC82B">
      <w:pPr>
        <w:pStyle w:val="22"/>
        <w:spacing w:line="360" w:lineRule="auto"/>
        <w:contextualSpacing/>
        <w:rPr>
          <w:rFonts w:hint="eastAsia" w:ascii="宋体" w:hAnsi="宋体"/>
          <w:b/>
          <w:color w:val="auto"/>
          <w:sz w:val="24"/>
          <w:highlight w:val="none"/>
        </w:rPr>
      </w:pPr>
      <w:r>
        <w:rPr>
          <w:color w:val="auto"/>
          <w:highlight w:val="none"/>
        </w:rPr>
        <w:br w:type="page"/>
      </w:r>
    </w:p>
    <w:p w14:paraId="110B08D8">
      <w:pPr>
        <w:spacing w:before="120" w:beforeLines="50" w:after="120" w:afterLines="50" w:line="400" w:lineRule="exact"/>
        <w:rPr>
          <w:rFonts w:hint="eastAsia" w:ascii="宋体" w:hAnsi="宋体"/>
          <w:b/>
          <w:color w:val="auto"/>
          <w:sz w:val="24"/>
          <w:highlight w:val="none"/>
        </w:rPr>
      </w:pPr>
    </w:p>
    <w:p w14:paraId="53F68E1E">
      <w:pPr>
        <w:spacing w:before="120" w:beforeLines="50" w:after="120" w:afterLines="50" w:line="400" w:lineRule="exact"/>
        <w:rPr>
          <w:rFonts w:hint="eastAsia" w:ascii="宋体" w:hAnsi="宋体"/>
          <w:b/>
          <w:color w:val="auto"/>
          <w:sz w:val="24"/>
          <w:highlight w:val="none"/>
        </w:rPr>
      </w:pPr>
    </w:p>
    <w:p w14:paraId="41C73215">
      <w:pPr>
        <w:spacing w:before="120" w:beforeLines="50" w:after="120" w:afterLines="50" w:line="400" w:lineRule="exact"/>
        <w:rPr>
          <w:rFonts w:hint="eastAsia" w:ascii="宋体" w:hAnsi="宋体"/>
          <w:b/>
          <w:color w:val="auto"/>
          <w:sz w:val="24"/>
          <w:highlight w:val="none"/>
        </w:rPr>
      </w:pPr>
    </w:p>
    <w:p w14:paraId="659BCA81">
      <w:pPr>
        <w:spacing w:before="120" w:beforeLines="50" w:after="120" w:afterLines="50" w:line="400" w:lineRule="exact"/>
        <w:rPr>
          <w:rFonts w:hint="eastAsia" w:ascii="宋体" w:hAnsi="宋体"/>
          <w:b/>
          <w:color w:val="auto"/>
          <w:sz w:val="24"/>
          <w:highlight w:val="none"/>
        </w:rPr>
      </w:pPr>
    </w:p>
    <w:p w14:paraId="6E127424">
      <w:pPr>
        <w:spacing w:before="120" w:beforeLines="50" w:after="120" w:afterLines="50" w:line="400" w:lineRule="exact"/>
        <w:rPr>
          <w:rFonts w:hint="eastAsia" w:ascii="宋体" w:hAnsi="宋体"/>
          <w:b/>
          <w:color w:val="auto"/>
          <w:sz w:val="24"/>
          <w:highlight w:val="none"/>
        </w:rPr>
      </w:pPr>
    </w:p>
    <w:p w14:paraId="5EF008DA">
      <w:pPr>
        <w:spacing w:before="120" w:beforeLines="50" w:after="120" w:afterLines="50" w:line="400" w:lineRule="exact"/>
        <w:rPr>
          <w:rFonts w:hint="eastAsia" w:ascii="宋体" w:hAnsi="宋体"/>
          <w:b/>
          <w:color w:val="auto"/>
          <w:sz w:val="24"/>
          <w:highlight w:val="none"/>
        </w:rPr>
      </w:pPr>
    </w:p>
    <w:p w14:paraId="038A2828">
      <w:pPr>
        <w:spacing w:before="120" w:beforeLines="50" w:after="120" w:afterLines="50" w:line="400" w:lineRule="exact"/>
        <w:rPr>
          <w:rFonts w:hint="eastAsia" w:ascii="宋体" w:hAnsi="宋体"/>
          <w:b/>
          <w:color w:val="auto"/>
          <w:sz w:val="24"/>
          <w:highlight w:val="none"/>
        </w:rPr>
      </w:pPr>
    </w:p>
    <w:p w14:paraId="3058CE82">
      <w:pPr>
        <w:spacing w:before="120" w:beforeLines="50" w:after="120" w:afterLines="50" w:line="400" w:lineRule="exact"/>
        <w:rPr>
          <w:rFonts w:hint="eastAsia" w:ascii="宋体" w:hAnsi="宋体"/>
          <w:b/>
          <w:color w:val="auto"/>
          <w:sz w:val="24"/>
          <w:highlight w:val="none"/>
        </w:rPr>
      </w:pPr>
    </w:p>
    <w:p w14:paraId="61EEF2E4">
      <w:pPr>
        <w:spacing w:before="120" w:beforeLines="50" w:after="120" w:afterLines="50" w:line="400" w:lineRule="exact"/>
        <w:rPr>
          <w:rFonts w:hint="eastAsia" w:ascii="宋体" w:hAnsi="宋体"/>
          <w:b/>
          <w:color w:val="auto"/>
          <w:sz w:val="24"/>
          <w:highlight w:val="none"/>
        </w:rPr>
      </w:pPr>
    </w:p>
    <w:p w14:paraId="3B6561A4">
      <w:pPr>
        <w:spacing w:before="120" w:beforeLines="50" w:after="120" w:afterLines="50" w:line="400" w:lineRule="exact"/>
        <w:rPr>
          <w:rFonts w:hint="eastAsia" w:ascii="宋体" w:hAnsi="宋体"/>
          <w:b/>
          <w:color w:val="auto"/>
          <w:sz w:val="24"/>
          <w:highlight w:val="none"/>
        </w:rPr>
      </w:pPr>
    </w:p>
    <w:p w14:paraId="0253F52B">
      <w:pPr>
        <w:pStyle w:val="3"/>
        <w:keepNext w:val="0"/>
        <w:keepLines w:val="0"/>
        <w:jc w:val="center"/>
        <w:rPr>
          <w:rFonts w:hint="eastAsia"/>
          <w:color w:val="auto"/>
          <w:highlight w:val="none"/>
        </w:rPr>
      </w:pPr>
      <w:bookmarkStart w:id="149" w:name="_Toc19686833"/>
      <w:r>
        <w:rPr>
          <w:rFonts w:hint="eastAsia"/>
          <w:color w:val="auto"/>
          <w:highlight w:val="none"/>
        </w:rPr>
        <w:t>第五章  拟签订的合同文本</w:t>
      </w:r>
      <w:bookmarkEnd w:id="149"/>
    </w:p>
    <w:p w14:paraId="414351CE">
      <w:pPr>
        <w:snapToGrid w:val="0"/>
        <w:jc w:val="center"/>
        <w:rPr>
          <w:rFonts w:hint="eastAsia" w:ascii="宋体" w:hAnsi="宋体"/>
          <w:bCs/>
          <w:color w:val="auto"/>
          <w:sz w:val="32"/>
          <w:szCs w:val="32"/>
          <w:highlight w:val="none"/>
        </w:rPr>
      </w:pPr>
    </w:p>
    <w:p w14:paraId="1253009C">
      <w:pPr>
        <w:snapToGrid w:val="0"/>
        <w:jc w:val="center"/>
        <w:rPr>
          <w:rFonts w:hint="eastAsia" w:ascii="宋体" w:hAnsi="宋体"/>
          <w:bCs/>
          <w:color w:val="auto"/>
          <w:sz w:val="32"/>
          <w:szCs w:val="32"/>
          <w:highlight w:val="none"/>
        </w:rPr>
      </w:pPr>
    </w:p>
    <w:p w14:paraId="4CD18FC3">
      <w:pPr>
        <w:snapToGrid w:val="0"/>
        <w:jc w:val="center"/>
        <w:rPr>
          <w:rFonts w:hint="eastAsia" w:ascii="宋体" w:hAnsi="宋体"/>
          <w:bCs/>
          <w:color w:val="auto"/>
          <w:sz w:val="32"/>
          <w:szCs w:val="32"/>
          <w:highlight w:val="none"/>
        </w:rPr>
      </w:pPr>
    </w:p>
    <w:p w14:paraId="0CB9F7AF">
      <w:pPr>
        <w:snapToGrid w:val="0"/>
        <w:jc w:val="center"/>
        <w:rPr>
          <w:rFonts w:hint="eastAsia" w:ascii="宋体" w:hAnsi="宋体"/>
          <w:bCs/>
          <w:color w:val="auto"/>
          <w:sz w:val="32"/>
          <w:szCs w:val="32"/>
          <w:highlight w:val="none"/>
        </w:rPr>
      </w:pPr>
    </w:p>
    <w:p w14:paraId="23AADEA1">
      <w:pPr>
        <w:snapToGrid w:val="0"/>
        <w:jc w:val="center"/>
        <w:rPr>
          <w:rFonts w:hint="eastAsia" w:ascii="宋体" w:hAnsi="宋体"/>
          <w:bCs/>
          <w:color w:val="auto"/>
          <w:sz w:val="32"/>
          <w:szCs w:val="32"/>
          <w:highlight w:val="none"/>
        </w:rPr>
      </w:pPr>
    </w:p>
    <w:p w14:paraId="6CE17FA0">
      <w:pPr>
        <w:pStyle w:val="3"/>
        <w:spacing w:line="520" w:lineRule="exact"/>
        <w:jc w:val="center"/>
        <w:rPr>
          <w:rFonts w:hint="eastAsia"/>
          <w:color w:val="auto"/>
          <w:highlight w:val="none"/>
        </w:rPr>
      </w:pPr>
      <w:r>
        <w:rPr>
          <w:rFonts w:ascii="宋体" w:hAnsi="宋体"/>
          <w:bCs w:val="0"/>
          <w:color w:val="auto"/>
          <w:highlight w:val="none"/>
        </w:rPr>
        <w:br w:type="page"/>
      </w:r>
      <w:r>
        <w:rPr>
          <w:rFonts w:hint="eastAsia"/>
          <w:color w:val="auto"/>
          <w:highlight w:val="none"/>
        </w:rPr>
        <w:t>合同文本</w:t>
      </w:r>
    </w:p>
    <w:p w14:paraId="11EF839B">
      <w:pPr>
        <w:spacing w:line="520" w:lineRule="exact"/>
        <w:rPr>
          <w:rFonts w:hint="eastAsia" w:ascii="宋体" w:hAnsi="宋体" w:cs="Courier New"/>
          <w:b/>
          <w:color w:val="auto"/>
          <w:sz w:val="32"/>
          <w:szCs w:val="32"/>
          <w:highlight w:val="none"/>
        </w:rPr>
      </w:pPr>
    </w:p>
    <w:p w14:paraId="0EEEDA3B">
      <w:pPr>
        <w:spacing w:line="360" w:lineRule="auto"/>
        <w:ind w:right="800"/>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bCs/>
          <w:color w:val="auto"/>
          <w:szCs w:val="21"/>
          <w:highlight w:val="none"/>
        </w:rPr>
        <w:t>合同编号：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1B1DB583">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132FF6B">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项目编号：</w:t>
      </w:r>
      <w:r>
        <w:rPr>
          <w:rFonts w:ascii="宋体" w:hAnsi="宋体" w:cs="宋体"/>
          <w:color w:val="auto"/>
          <w:szCs w:val="21"/>
          <w:highlight w:val="none"/>
          <w:u w:val="single"/>
        </w:rPr>
        <w:t xml:space="preserve">                          </w:t>
      </w:r>
    </w:p>
    <w:p w14:paraId="18B6FEE0">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77E83A5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79854B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招标文件规定条款和乙方投标文件及其承诺，甲乙双方签订本合同。</w:t>
      </w:r>
    </w:p>
    <w:p w14:paraId="1A65BCA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6A80190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43"/>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1FE0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247A91F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0962315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316DC4E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FBB23C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A0AEE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CCD74C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14:paraId="24FC183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3115513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总 </w:t>
            </w:r>
            <w:r>
              <w:rPr>
                <w:rFonts w:ascii="宋体" w:hAnsi="宋体" w:cs="宋体"/>
                <w:color w:val="auto"/>
                <w:szCs w:val="21"/>
                <w:highlight w:val="none"/>
              </w:rPr>
              <w:t xml:space="preserve"> </w:t>
            </w:r>
            <w:r>
              <w:rPr>
                <w:rFonts w:hint="eastAsia" w:ascii="宋体" w:hAnsi="宋体" w:cs="宋体"/>
                <w:color w:val="auto"/>
                <w:szCs w:val="21"/>
                <w:highlight w:val="none"/>
              </w:rPr>
              <w:t>价</w:t>
            </w:r>
          </w:p>
          <w:p w14:paraId="03E265D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r>
      <w:tr w14:paraId="3046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2C0A29E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详见开标一览表</w:t>
            </w:r>
          </w:p>
        </w:tc>
      </w:tr>
      <w:tr w14:paraId="3324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46DB403A">
            <w:pPr>
              <w:spacing w:line="360" w:lineRule="auto"/>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14:paraId="1AEADC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合计金额包括但不限于满足本次投标全部采购需求所应提供的服务，以及伴随的货物和工程（如有）的价格；包含投标服务、货物、工程的成本、运输（含保险）、安装（如有）、调试、检验、技术服务、培训、税费等所有费用。如招标文件对其另有规定的，从其规定。</w:t>
      </w:r>
    </w:p>
    <w:p w14:paraId="5D7E84D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59A1C9F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14:paraId="0197BAC5">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3AAE788E">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2CF868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7295C186">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第四条　交付和验收</w:t>
      </w:r>
    </w:p>
    <w:p w14:paraId="529BAC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起至</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45DC7F5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2、乙方应按投标文件的承诺向甲方提供相应的服务，并提供所服务内容的相关技术资料。</w:t>
      </w:r>
    </w:p>
    <w:p w14:paraId="5A893E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3、乙方提供不符合投标文件和本合同规定的服务成果，甲方有权拒绝接受。</w:t>
      </w:r>
    </w:p>
    <w:p w14:paraId="1399CE5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4983D133">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5、甲乙双方应按照《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》、双方合同、投标文件验收。</w:t>
      </w:r>
    </w:p>
    <w:p w14:paraId="057C8B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14:paraId="65EBBB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3570C824">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58FDADE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14:paraId="6873580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326EDF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7B0E9063">
      <w:pPr>
        <w:snapToGrid w:val="0"/>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7E8094EA">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 xml:space="preserve">    </w:t>
      </w:r>
      <w:r>
        <w:rPr>
          <w:rFonts w:hint="eastAsia" w:ascii="宋体" w:hAnsi="宋体"/>
          <w:color w:val="auto"/>
          <w:szCs w:val="21"/>
          <w:highlight w:val="none"/>
        </w:rPr>
        <w:t>项约定执行：</w:t>
      </w:r>
    </w:p>
    <w:p w14:paraId="657DFDF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1、一次性支付</w:t>
      </w:r>
    </w:p>
    <w:p w14:paraId="7558D38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2、分期支付</w:t>
      </w:r>
    </w:p>
    <w:p w14:paraId="58940793">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项目预付款在合同生效以及具备实施条件后15日内支付，预付款比例为合同金额的30%（以人工投入为主的，可适当降低预付款比例，但不得低于10%，项目分年安排预算的，第二年预付时间为次年相对应月份，以此类推）……服务期限满后七天内支付总额的</w:t>
      </w:r>
      <w:bookmarkStart w:id="150" w:name="_Hlk55986672"/>
      <w:r>
        <w:rPr>
          <w:rFonts w:hint="eastAsia" w:ascii="宋体" w:hAnsi="宋体"/>
          <w:color w:val="auto"/>
          <w:szCs w:val="21"/>
          <w:highlight w:val="none"/>
          <w:u w:val="single"/>
        </w:rPr>
        <w:t xml:space="preserve">     </w:t>
      </w:r>
      <w:bookmarkEnd w:id="150"/>
      <w:r>
        <w:rPr>
          <w:rFonts w:hint="eastAsia" w:ascii="宋体" w:hAnsi="宋体"/>
          <w:color w:val="auto"/>
          <w:szCs w:val="21"/>
          <w:highlight w:val="none"/>
        </w:rPr>
        <w:t>%。</w:t>
      </w:r>
    </w:p>
    <w:p w14:paraId="025E693A">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履约保证金</w:t>
      </w:r>
    </w:p>
    <w:p w14:paraId="71FE3A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履约保证金金额：每分标按中标金额的</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%（注：履约保证金不超过5%）。</w:t>
      </w:r>
    </w:p>
    <w:p w14:paraId="778122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履约保证金递交方式：支票、汇票、本票或者金融、担保机构出具的保函等非现金方式（参照投标保证金）。</w:t>
      </w:r>
    </w:p>
    <w:p w14:paraId="0AC363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退付方式、时间及条件：由中标人向履约保证金收取单位提供《广西壮族自治区政府采购项目合同验收书》（详见附件1）及《政府采购项目履约保证金退付意见书》（详见附件2），保证金收取单位在收到合格材料后5个工作日内办理退还手续（不计利息）。</w:t>
      </w:r>
    </w:p>
    <w:p w14:paraId="24D1849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34201E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29D3FE3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638BA9C1">
      <w:pPr>
        <w:snapToGrid w:val="0"/>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color w:val="auto"/>
          <w:szCs w:val="21"/>
          <w:highlight w:val="none"/>
        </w:rPr>
        <w:t xml:space="preserve">                                  </w:t>
      </w:r>
    </w:p>
    <w:p w14:paraId="0110A8C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w:t>
      </w:r>
    </w:p>
    <w:p w14:paraId="6BE9D2B3">
      <w:pPr>
        <w:snapToGrid w:val="0"/>
        <w:spacing w:line="360" w:lineRule="auto"/>
        <w:ind w:firstLine="420" w:firstLineChars="200"/>
        <w:rPr>
          <w:rFonts w:hint="eastAsia" w:ascii="宋体" w:hAnsi="宋体" w:cs="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、甲方延期付款的，每天向乙方偿付延期款额3‰滞纳金，但滞纳金累计不得超过延期款额5%。</w:t>
      </w:r>
    </w:p>
    <w:p w14:paraId="205DDA7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0BF514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299533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03BC59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43690A87">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0FAE3CE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2C44504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2、因履行本合同引起的或者与本合同有关的争议，甲乙双方应首先通过友好协商解决，如果协商不能解决，可向甲方所在地有管辖权人民法院提起诉讼。</w:t>
      </w:r>
    </w:p>
    <w:p w14:paraId="10D10515">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43F2F310">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455E4E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744EBD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2、合同执行中涉及采购资金和采购内容修改或者补充的，须经财政部门审批，并签书面补充协议报财政部门备案，方可作为主合同不可分割的一部分。</w:t>
      </w:r>
    </w:p>
    <w:p w14:paraId="153282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1A318CB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531E74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162A0C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1D1DFA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602A8C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中标通知书</w:t>
      </w:r>
      <w:r>
        <w:rPr>
          <w:rFonts w:hint="eastAsia" w:ascii="宋体" w:hAnsi="宋体" w:cs="宋体"/>
          <w:color w:val="auto"/>
          <w:szCs w:val="21"/>
          <w:highlight w:val="none"/>
        </w:rPr>
        <w:t>；</w:t>
      </w:r>
    </w:p>
    <w:p w14:paraId="416D03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w:t>
      </w:r>
    </w:p>
    <w:p w14:paraId="7D20BA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3、商务条款偏离表和服务需求偏离表；</w:t>
      </w:r>
    </w:p>
    <w:p w14:paraId="734A9E4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、服务方案；</w:t>
      </w:r>
    </w:p>
    <w:p w14:paraId="4AE90D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5、投标文件中的其他相关文件。</w:t>
      </w:r>
    </w:p>
    <w:p w14:paraId="31B47D5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17A0C336">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本合同一式四份，具有同等法律效力，财政部门（政府采购监管部门）、采购代理机构各一份，甲乙双方各一份（可根据需要另增加）。</w:t>
      </w:r>
    </w:p>
    <w:p w14:paraId="622D80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本合同甲乙双方签字盖章后生效，自签订之日起七个工作日内，甲方应当将合同副本报同级财政部门备案。</w:t>
      </w:r>
    </w:p>
    <w:p w14:paraId="22395C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43"/>
        <w:tblpPr w:leftFromText="180" w:rightFromText="180" w:vertAnchor="text" w:horzAnchor="margin" w:tblpXSpec="center" w:tblpY="2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9"/>
        <w:gridCol w:w="4800"/>
      </w:tblGrid>
      <w:tr w14:paraId="5583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4"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6B21FB9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53A98AE4">
            <w:pPr>
              <w:snapToGrid w:val="0"/>
              <w:spacing w:line="360" w:lineRule="auto"/>
              <w:rPr>
                <w:rFonts w:hint="eastAsia" w:ascii="宋体" w:hAnsi="宋体" w:cs="宋体"/>
                <w:color w:val="auto"/>
                <w:szCs w:val="21"/>
                <w:highlight w:val="none"/>
              </w:rPr>
            </w:pPr>
          </w:p>
          <w:p w14:paraId="54F84640">
            <w:pPr>
              <w:snapToGrid w:val="0"/>
              <w:spacing w:line="360" w:lineRule="auto"/>
              <w:rPr>
                <w:rFonts w:hint="eastAsia" w:ascii="宋体" w:hAnsi="宋体" w:cs="宋体"/>
                <w:color w:val="auto"/>
                <w:szCs w:val="21"/>
                <w:highlight w:val="none"/>
              </w:rPr>
            </w:pPr>
          </w:p>
          <w:p w14:paraId="4AA22948">
            <w:pPr>
              <w:snapToGrid w:val="0"/>
              <w:spacing w:line="360" w:lineRule="auto"/>
              <w:ind w:firstLine="945" w:firstLineChars="450"/>
              <w:jc w:val="right"/>
              <w:rPr>
                <w:rFonts w:hint="eastAsia" w:ascii="宋体" w:hAnsi="宋体" w:cs="宋体"/>
                <w:color w:val="auto"/>
                <w:szCs w:val="21"/>
                <w:highlight w:val="none"/>
              </w:rPr>
            </w:pPr>
          </w:p>
          <w:p w14:paraId="3B5ED62E">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5E15478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1A70CAF6">
            <w:pPr>
              <w:snapToGrid w:val="0"/>
              <w:spacing w:line="360" w:lineRule="auto"/>
              <w:rPr>
                <w:rFonts w:hint="eastAsia" w:ascii="宋体" w:hAnsi="宋体" w:cs="宋体"/>
                <w:color w:val="auto"/>
                <w:szCs w:val="21"/>
                <w:highlight w:val="none"/>
              </w:rPr>
            </w:pPr>
          </w:p>
          <w:p w14:paraId="45AD2E2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34159C79">
            <w:pPr>
              <w:snapToGrid w:val="0"/>
              <w:spacing w:line="360" w:lineRule="auto"/>
              <w:jc w:val="right"/>
              <w:rPr>
                <w:rFonts w:hint="eastAsia" w:ascii="宋体" w:hAnsi="宋体" w:cs="宋体"/>
                <w:color w:val="auto"/>
                <w:szCs w:val="21"/>
                <w:highlight w:val="none"/>
              </w:rPr>
            </w:pPr>
          </w:p>
          <w:p w14:paraId="08F2E911">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571E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2044F99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ascii="宋体" w:hAnsi="宋体" w:cs="宋体"/>
                <w:color w:val="auto"/>
                <w:szCs w:val="21"/>
                <w:highlight w:val="none"/>
              </w:rPr>
              <w:t xml:space="preserve"> </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31B800F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27F2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4B4D389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64F0FE1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2103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1AFB3D1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39F9E83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768D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5DECEEF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6F00F07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40DF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2538415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09F6B4B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557A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486E6AF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4DA601A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5C7F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3B47F2E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6258087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44A922F9">
      <w:pPr>
        <w:snapToGrid w:val="0"/>
        <w:jc w:val="center"/>
        <w:rPr>
          <w:rFonts w:hint="eastAsia" w:ascii="宋体" w:hAnsi="宋体"/>
          <w:b/>
          <w:bCs/>
          <w:color w:val="auto"/>
          <w:sz w:val="32"/>
          <w:szCs w:val="32"/>
          <w:highlight w:val="none"/>
        </w:rPr>
      </w:pPr>
    </w:p>
    <w:p w14:paraId="1A271351">
      <w:pPr>
        <w:snapToGrid w:val="0"/>
        <w:spacing w:line="360" w:lineRule="auto"/>
        <w:ind w:left="420" w:hanging="420" w:hangingChars="200"/>
        <w:rPr>
          <w:rFonts w:hint="eastAsia" w:ascii="宋体" w:hAnsi="宋体"/>
          <w:color w:val="auto"/>
          <w:szCs w:val="21"/>
          <w:highlight w:val="none"/>
        </w:rPr>
      </w:pPr>
    </w:p>
    <w:p w14:paraId="32046326">
      <w:pPr>
        <w:snapToGrid w:val="0"/>
        <w:spacing w:line="360" w:lineRule="auto"/>
        <w:jc w:val="center"/>
        <w:rPr>
          <w:rFonts w:hint="eastAsia" w:ascii="宋体" w:hAnsi="宋体"/>
          <w:b/>
          <w:color w:val="auto"/>
          <w:szCs w:val="21"/>
          <w:highlight w:val="none"/>
        </w:rPr>
      </w:pPr>
      <w:r>
        <w:rPr>
          <w:rFonts w:ascii="宋体" w:hAnsi="宋体"/>
          <w:b/>
          <w:color w:val="auto"/>
          <w:szCs w:val="21"/>
          <w:highlight w:val="none"/>
        </w:rPr>
        <w:br w:type="page"/>
      </w:r>
      <w:r>
        <w:rPr>
          <w:rFonts w:hint="eastAsia" w:ascii="宋体" w:hAnsi="宋体"/>
          <w:b/>
          <w:color w:val="auto"/>
          <w:szCs w:val="21"/>
          <w:highlight w:val="none"/>
        </w:rPr>
        <w:t>合 同 附 件</w:t>
      </w:r>
    </w:p>
    <w:p w14:paraId="7E6010B1">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一般货物类</w:t>
      </w:r>
    </w:p>
    <w:tbl>
      <w:tblPr>
        <w:tblStyle w:val="43"/>
        <w:tblW w:w="0" w:type="auto"/>
        <w:tblInd w:w="0" w:type="dxa"/>
        <w:tblLayout w:type="fixed"/>
        <w:tblCellMar>
          <w:top w:w="0" w:type="dxa"/>
          <w:left w:w="108" w:type="dxa"/>
          <w:bottom w:w="0" w:type="dxa"/>
          <w:right w:w="108" w:type="dxa"/>
        </w:tblCellMar>
      </w:tblPr>
      <w:tblGrid>
        <w:gridCol w:w="4248"/>
        <w:gridCol w:w="4274"/>
      </w:tblGrid>
      <w:tr w14:paraId="115EEB7D">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noWrap w:val="0"/>
            <w:vAlign w:val="top"/>
          </w:tcPr>
          <w:p w14:paraId="59845294">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 供应商承诺具体事项：</w:t>
            </w:r>
          </w:p>
        </w:tc>
      </w:tr>
      <w:tr w14:paraId="4EB4D886">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noWrap w:val="0"/>
            <w:vAlign w:val="top"/>
          </w:tcPr>
          <w:p w14:paraId="1555C79E">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 售后服务具体事项：</w:t>
            </w:r>
          </w:p>
        </w:tc>
      </w:tr>
      <w:tr w14:paraId="0B1646FC">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noWrap w:val="0"/>
            <w:vAlign w:val="top"/>
          </w:tcPr>
          <w:p w14:paraId="6E35E16A">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 保修期责任：</w:t>
            </w:r>
          </w:p>
        </w:tc>
      </w:tr>
      <w:tr w14:paraId="52F60A95">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noWrap w:val="0"/>
            <w:vAlign w:val="top"/>
          </w:tcPr>
          <w:p w14:paraId="094653B7">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4. 其他具体事项：</w:t>
            </w:r>
          </w:p>
        </w:tc>
      </w:tr>
      <w:tr w14:paraId="1087776D">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14:paraId="019B3FCA">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甲方（章）</w:t>
            </w:r>
          </w:p>
          <w:p w14:paraId="087A9F30">
            <w:pPr>
              <w:snapToGrid w:val="0"/>
              <w:spacing w:line="360" w:lineRule="auto"/>
              <w:ind w:firstLine="422" w:firstLineChars="200"/>
              <w:rPr>
                <w:rFonts w:hint="eastAsia" w:ascii="宋体" w:hAnsi="宋体"/>
                <w:b/>
                <w:color w:val="auto"/>
                <w:szCs w:val="21"/>
                <w:highlight w:val="none"/>
              </w:rPr>
            </w:pPr>
          </w:p>
          <w:p w14:paraId="2EF150B6">
            <w:pPr>
              <w:snapToGrid w:val="0"/>
              <w:spacing w:line="360" w:lineRule="auto"/>
              <w:rPr>
                <w:rFonts w:hint="eastAsia" w:ascii="宋体" w:hAnsi="宋体"/>
                <w:b/>
                <w:color w:val="auto"/>
                <w:szCs w:val="21"/>
                <w:highlight w:val="none"/>
              </w:rPr>
            </w:pPr>
          </w:p>
          <w:p w14:paraId="29A9EEFF">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14:paraId="480A23CE">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乙方（章）</w:t>
            </w:r>
          </w:p>
          <w:p w14:paraId="4E46CA72">
            <w:pPr>
              <w:snapToGrid w:val="0"/>
              <w:spacing w:line="360" w:lineRule="auto"/>
              <w:ind w:firstLine="422" w:firstLineChars="200"/>
              <w:rPr>
                <w:rFonts w:hint="eastAsia" w:ascii="宋体" w:hAnsi="宋体"/>
                <w:b/>
                <w:color w:val="auto"/>
                <w:szCs w:val="21"/>
                <w:highlight w:val="none"/>
              </w:rPr>
            </w:pPr>
          </w:p>
          <w:p w14:paraId="4075F476">
            <w:pPr>
              <w:snapToGrid w:val="0"/>
              <w:spacing w:line="360" w:lineRule="auto"/>
              <w:rPr>
                <w:rFonts w:hint="eastAsia" w:ascii="宋体" w:hAnsi="宋体"/>
                <w:b/>
                <w:color w:val="auto"/>
                <w:szCs w:val="21"/>
                <w:highlight w:val="none"/>
              </w:rPr>
            </w:pPr>
          </w:p>
          <w:p w14:paraId="3A839F1F">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年   月   日</w:t>
            </w:r>
          </w:p>
        </w:tc>
      </w:tr>
    </w:tbl>
    <w:p w14:paraId="46C715D9">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 xml:space="preserve">   注：售后服务事项填不下时可另加附页</w:t>
      </w:r>
    </w:p>
    <w:p w14:paraId="19498DAD">
      <w:pPr>
        <w:snapToGrid w:val="0"/>
        <w:spacing w:line="360" w:lineRule="auto"/>
        <w:jc w:val="left"/>
        <w:rPr>
          <w:rFonts w:hint="eastAsia" w:ascii="宋体" w:hAnsi="宋体"/>
          <w:color w:val="auto"/>
          <w:szCs w:val="21"/>
          <w:highlight w:val="none"/>
        </w:rPr>
      </w:pPr>
    </w:p>
    <w:p w14:paraId="42B914C8">
      <w:pPr>
        <w:snapToGrid w:val="0"/>
        <w:jc w:val="center"/>
        <w:rPr>
          <w:rFonts w:ascii="宋体" w:hAnsi="宋体"/>
          <w:bCs/>
          <w:color w:val="auto"/>
          <w:sz w:val="32"/>
          <w:szCs w:val="32"/>
          <w:highlight w:val="none"/>
        </w:rPr>
      </w:pPr>
      <w:r>
        <w:rPr>
          <w:rFonts w:ascii="宋体" w:hAnsi="宋体"/>
          <w:b/>
          <w:color w:val="auto"/>
          <w:sz w:val="32"/>
          <w:szCs w:val="32"/>
          <w:highlight w:val="none"/>
        </w:rPr>
        <w:br w:type="page"/>
      </w:r>
    </w:p>
    <w:p w14:paraId="10FDC6EC">
      <w:pPr>
        <w:snapToGrid w:val="0"/>
        <w:spacing w:line="480" w:lineRule="auto"/>
        <w:rPr>
          <w:rFonts w:hint="eastAsia" w:ascii="宋体" w:hAnsi="宋体"/>
          <w:bCs/>
          <w:color w:val="auto"/>
          <w:sz w:val="32"/>
          <w:szCs w:val="32"/>
          <w:highlight w:val="none"/>
        </w:rPr>
      </w:pPr>
    </w:p>
    <w:p w14:paraId="4B4B705C">
      <w:pPr>
        <w:snapToGrid w:val="0"/>
        <w:jc w:val="center"/>
        <w:rPr>
          <w:rFonts w:hint="eastAsia" w:ascii="宋体" w:hAnsi="宋体"/>
          <w:bCs/>
          <w:color w:val="auto"/>
          <w:sz w:val="32"/>
          <w:szCs w:val="32"/>
          <w:highlight w:val="none"/>
        </w:rPr>
      </w:pPr>
    </w:p>
    <w:p w14:paraId="367FB033">
      <w:pPr>
        <w:snapToGrid w:val="0"/>
        <w:jc w:val="center"/>
        <w:rPr>
          <w:rFonts w:hint="eastAsia" w:ascii="宋体" w:hAnsi="宋体"/>
          <w:bCs/>
          <w:color w:val="auto"/>
          <w:sz w:val="32"/>
          <w:szCs w:val="32"/>
          <w:highlight w:val="none"/>
        </w:rPr>
      </w:pPr>
    </w:p>
    <w:p w14:paraId="621A965F">
      <w:pPr>
        <w:snapToGrid w:val="0"/>
        <w:jc w:val="center"/>
        <w:rPr>
          <w:rFonts w:hint="eastAsia" w:ascii="宋体" w:hAnsi="宋体"/>
          <w:bCs/>
          <w:color w:val="auto"/>
          <w:sz w:val="32"/>
          <w:szCs w:val="32"/>
          <w:highlight w:val="none"/>
        </w:rPr>
      </w:pPr>
    </w:p>
    <w:p w14:paraId="65B169D4">
      <w:pPr>
        <w:snapToGrid w:val="0"/>
        <w:jc w:val="center"/>
        <w:rPr>
          <w:rFonts w:hint="eastAsia" w:ascii="宋体" w:hAnsi="宋体"/>
          <w:bCs/>
          <w:color w:val="auto"/>
          <w:sz w:val="32"/>
          <w:szCs w:val="32"/>
          <w:highlight w:val="none"/>
        </w:rPr>
      </w:pPr>
    </w:p>
    <w:p w14:paraId="354D00B3">
      <w:pPr>
        <w:snapToGrid w:val="0"/>
        <w:jc w:val="center"/>
        <w:rPr>
          <w:rFonts w:hint="eastAsia" w:ascii="宋体" w:hAnsi="宋体"/>
          <w:bCs/>
          <w:color w:val="auto"/>
          <w:sz w:val="32"/>
          <w:szCs w:val="32"/>
          <w:highlight w:val="none"/>
        </w:rPr>
      </w:pPr>
    </w:p>
    <w:p w14:paraId="2F6CCBEE">
      <w:pPr>
        <w:snapToGrid w:val="0"/>
        <w:jc w:val="center"/>
        <w:rPr>
          <w:rFonts w:hint="eastAsia" w:ascii="宋体" w:hAnsi="宋体"/>
          <w:bCs/>
          <w:color w:val="auto"/>
          <w:sz w:val="32"/>
          <w:szCs w:val="32"/>
          <w:highlight w:val="none"/>
        </w:rPr>
      </w:pPr>
    </w:p>
    <w:p w14:paraId="6F7AEA34">
      <w:pPr>
        <w:snapToGrid w:val="0"/>
        <w:jc w:val="center"/>
        <w:rPr>
          <w:rFonts w:hint="eastAsia" w:ascii="宋体" w:hAnsi="宋体"/>
          <w:bCs/>
          <w:color w:val="auto"/>
          <w:sz w:val="32"/>
          <w:szCs w:val="32"/>
          <w:highlight w:val="none"/>
        </w:rPr>
      </w:pPr>
    </w:p>
    <w:p w14:paraId="654EAB07">
      <w:pPr>
        <w:snapToGrid w:val="0"/>
        <w:jc w:val="center"/>
        <w:rPr>
          <w:rFonts w:hint="eastAsia" w:ascii="宋体" w:hAnsi="宋体"/>
          <w:bCs/>
          <w:color w:val="auto"/>
          <w:sz w:val="32"/>
          <w:szCs w:val="32"/>
          <w:highlight w:val="none"/>
        </w:rPr>
      </w:pPr>
    </w:p>
    <w:p w14:paraId="46B652F5">
      <w:pPr>
        <w:snapToGrid w:val="0"/>
        <w:jc w:val="center"/>
        <w:rPr>
          <w:rFonts w:hint="eastAsia" w:ascii="宋体" w:hAnsi="宋体"/>
          <w:bCs/>
          <w:color w:val="auto"/>
          <w:sz w:val="32"/>
          <w:szCs w:val="32"/>
          <w:highlight w:val="none"/>
        </w:rPr>
      </w:pPr>
    </w:p>
    <w:p w14:paraId="43C1C8E0">
      <w:pPr>
        <w:snapToGrid w:val="0"/>
        <w:jc w:val="center"/>
        <w:rPr>
          <w:rFonts w:hint="eastAsia" w:ascii="宋体" w:hAnsi="宋体"/>
          <w:bCs/>
          <w:color w:val="auto"/>
          <w:sz w:val="32"/>
          <w:szCs w:val="32"/>
          <w:highlight w:val="none"/>
        </w:rPr>
      </w:pPr>
    </w:p>
    <w:p w14:paraId="047FF6CD">
      <w:pPr>
        <w:snapToGrid w:val="0"/>
        <w:jc w:val="center"/>
        <w:rPr>
          <w:rFonts w:hint="eastAsia" w:ascii="宋体" w:hAnsi="宋体"/>
          <w:bCs/>
          <w:color w:val="auto"/>
          <w:sz w:val="32"/>
          <w:szCs w:val="32"/>
          <w:highlight w:val="none"/>
        </w:rPr>
      </w:pPr>
    </w:p>
    <w:p w14:paraId="3A98B927">
      <w:pPr>
        <w:pStyle w:val="3"/>
        <w:keepNext w:val="0"/>
        <w:keepLines w:val="0"/>
        <w:jc w:val="center"/>
        <w:rPr>
          <w:rFonts w:hint="eastAsia"/>
          <w:color w:val="auto"/>
          <w:highlight w:val="none"/>
        </w:rPr>
      </w:pPr>
      <w:bookmarkStart w:id="151" w:name="_Toc19686834"/>
      <w:r>
        <w:rPr>
          <w:rFonts w:hint="eastAsia"/>
          <w:color w:val="auto"/>
          <w:highlight w:val="none"/>
        </w:rPr>
        <w:t>第六章　投标文件格式</w:t>
      </w:r>
      <w:bookmarkEnd w:id="151"/>
    </w:p>
    <w:p w14:paraId="7366332E">
      <w:pPr>
        <w:snapToGrid w:val="0"/>
        <w:spacing w:before="50" w:after="50"/>
        <w:outlineLvl w:val="1"/>
        <w:rPr>
          <w:rFonts w:hint="eastAsia" w:ascii="宋体" w:hAnsi="宋体"/>
          <w:color w:val="auto"/>
          <w:sz w:val="32"/>
          <w:szCs w:val="20"/>
          <w:highlight w:val="none"/>
        </w:rPr>
      </w:pPr>
    </w:p>
    <w:p w14:paraId="06C8E5FF">
      <w:pPr>
        <w:snapToGrid w:val="0"/>
        <w:spacing w:before="50" w:after="50"/>
        <w:outlineLvl w:val="1"/>
        <w:rPr>
          <w:rFonts w:hint="eastAsia" w:ascii="宋体" w:hAnsi="宋体"/>
          <w:color w:val="auto"/>
          <w:sz w:val="32"/>
          <w:szCs w:val="20"/>
          <w:highlight w:val="none"/>
        </w:rPr>
      </w:pPr>
    </w:p>
    <w:p w14:paraId="25B0616F">
      <w:pPr>
        <w:snapToGrid w:val="0"/>
        <w:spacing w:before="50" w:after="50"/>
        <w:outlineLvl w:val="1"/>
        <w:rPr>
          <w:rFonts w:hint="eastAsia" w:ascii="宋体" w:hAnsi="宋体"/>
          <w:color w:val="auto"/>
          <w:sz w:val="32"/>
          <w:szCs w:val="20"/>
          <w:highlight w:val="none"/>
        </w:rPr>
      </w:pPr>
    </w:p>
    <w:p w14:paraId="414DFB94">
      <w:pPr>
        <w:snapToGrid w:val="0"/>
        <w:spacing w:before="50" w:after="50"/>
        <w:outlineLvl w:val="1"/>
        <w:rPr>
          <w:rFonts w:hint="eastAsia" w:ascii="宋体" w:hAnsi="宋体"/>
          <w:color w:val="auto"/>
          <w:sz w:val="32"/>
          <w:szCs w:val="20"/>
          <w:highlight w:val="none"/>
        </w:rPr>
      </w:pPr>
    </w:p>
    <w:p w14:paraId="5BDE33A7">
      <w:pPr>
        <w:snapToGrid w:val="0"/>
        <w:spacing w:before="50" w:after="50"/>
        <w:outlineLvl w:val="1"/>
        <w:rPr>
          <w:rFonts w:hint="eastAsia" w:ascii="宋体" w:hAnsi="宋体"/>
          <w:color w:val="auto"/>
          <w:sz w:val="32"/>
          <w:szCs w:val="20"/>
          <w:highlight w:val="none"/>
        </w:rPr>
      </w:pPr>
    </w:p>
    <w:p w14:paraId="25AE505E">
      <w:pPr>
        <w:snapToGrid w:val="0"/>
        <w:spacing w:before="50" w:after="50"/>
        <w:outlineLvl w:val="1"/>
        <w:rPr>
          <w:rFonts w:hint="eastAsia" w:ascii="宋体" w:hAnsi="宋体"/>
          <w:color w:val="auto"/>
          <w:sz w:val="32"/>
          <w:szCs w:val="20"/>
          <w:highlight w:val="none"/>
        </w:rPr>
      </w:pPr>
    </w:p>
    <w:p w14:paraId="16E3BF0B">
      <w:pPr>
        <w:snapToGrid w:val="0"/>
        <w:spacing w:before="50" w:after="50"/>
        <w:outlineLvl w:val="1"/>
        <w:rPr>
          <w:rFonts w:hint="eastAsia" w:ascii="宋体" w:hAnsi="宋体"/>
          <w:color w:val="auto"/>
          <w:sz w:val="32"/>
          <w:szCs w:val="20"/>
          <w:highlight w:val="none"/>
        </w:rPr>
      </w:pPr>
    </w:p>
    <w:p w14:paraId="2DB5112A">
      <w:pPr>
        <w:snapToGrid w:val="0"/>
        <w:spacing w:before="120" w:beforeLines="50" w:after="50"/>
        <w:jc w:val="left"/>
        <w:outlineLvl w:val="1"/>
        <w:rPr>
          <w:rFonts w:hint="eastAsia" w:ascii="宋体" w:hAnsi="宋体"/>
          <w:b/>
          <w:bCs/>
          <w:color w:val="auto"/>
          <w:sz w:val="28"/>
          <w:szCs w:val="28"/>
          <w:highlight w:val="none"/>
        </w:rPr>
      </w:pPr>
      <w:r>
        <w:rPr>
          <w:rFonts w:ascii="宋体" w:hAnsi="宋体"/>
          <w:color w:val="auto"/>
          <w:sz w:val="32"/>
          <w:szCs w:val="20"/>
          <w:highlight w:val="none"/>
        </w:rPr>
        <w:br w:type="page"/>
      </w:r>
      <w:bookmarkStart w:id="152" w:name="_Toc19686836"/>
      <w:bookmarkStart w:id="153" w:name="_Toc254970557"/>
      <w:bookmarkStart w:id="154" w:name="_Toc254970698"/>
      <w:r>
        <w:rPr>
          <w:rFonts w:hint="eastAsia" w:ascii="宋体" w:hAnsi="宋体"/>
          <w:b/>
          <w:bCs/>
          <w:color w:val="auto"/>
          <w:sz w:val="28"/>
          <w:szCs w:val="28"/>
          <w:highlight w:val="none"/>
          <w:lang w:eastAsia="zh-CN"/>
        </w:rPr>
        <w:t>一</w:t>
      </w:r>
      <w:r>
        <w:rPr>
          <w:rFonts w:hint="eastAsia" w:ascii="宋体" w:hAnsi="宋体"/>
          <w:b/>
          <w:bCs/>
          <w:color w:val="auto"/>
          <w:sz w:val="28"/>
          <w:szCs w:val="28"/>
          <w:highlight w:val="none"/>
        </w:rPr>
        <w:t>、报价文件格式</w:t>
      </w:r>
      <w:bookmarkEnd w:id="152"/>
    </w:p>
    <w:p w14:paraId="28FFFCED">
      <w:pPr>
        <w:snapToGrid w:val="0"/>
        <w:spacing w:before="120" w:beforeLines="50" w:after="50" w:line="360" w:lineRule="auto"/>
        <w:ind w:left="142"/>
        <w:jc w:val="left"/>
        <w:rPr>
          <w:rFonts w:hint="eastAsia" w:ascii="宋体" w:hAnsi="宋体"/>
          <w:color w:val="auto"/>
          <w:sz w:val="24"/>
          <w:szCs w:val="20"/>
          <w:highlight w:val="none"/>
        </w:rPr>
      </w:pPr>
      <w:r>
        <w:rPr>
          <w:rFonts w:hint="eastAsia" w:ascii="宋体" w:hAnsi="宋体"/>
          <w:b/>
          <w:color w:val="auto"/>
          <w:sz w:val="24"/>
          <w:highlight w:val="none"/>
        </w:rPr>
        <w:t xml:space="preserve">报价文件封面格式： </w:t>
      </w:r>
    </w:p>
    <w:p w14:paraId="3002FD84">
      <w:pPr>
        <w:snapToGrid w:val="0"/>
        <w:spacing w:before="120" w:beforeLines="50" w:after="50" w:line="400" w:lineRule="exact"/>
        <w:rPr>
          <w:rFonts w:hint="eastAsia" w:ascii="宋体" w:hAnsi="宋体"/>
          <w:bCs/>
          <w:color w:val="auto"/>
          <w:sz w:val="32"/>
          <w:szCs w:val="20"/>
          <w:highlight w:val="none"/>
        </w:rPr>
      </w:pPr>
    </w:p>
    <w:p w14:paraId="5A973355">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r>
        <w:rPr>
          <w:rFonts w:hint="eastAsia" w:ascii="宋体" w:hAnsi="宋体" w:eastAsia="宋体" w:cs="Times New Roman"/>
          <w:bCs/>
          <w:color w:val="auto"/>
          <w:sz w:val="32"/>
          <w:szCs w:val="20"/>
          <w:highlight w:val="none"/>
          <w:lang w:eastAsia="zh-CN"/>
        </w:rPr>
        <w:t>电子投标文件</w:t>
      </w:r>
    </w:p>
    <w:p w14:paraId="2B247BB0">
      <w:pPr>
        <w:snapToGrid w:val="0"/>
        <w:spacing w:before="120" w:beforeLines="50" w:after="50" w:line="400" w:lineRule="exact"/>
        <w:jc w:val="center"/>
        <w:rPr>
          <w:rFonts w:hint="eastAsia" w:ascii="宋体" w:hAnsi="宋体"/>
          <w:b/>
          <w:bCs/>
          <w:color w:val="auto"/>
          <w:sz w:val="32"/>
          <w:szCs w:val="32"/>
          <w:highlight w:val="none"/>
        </w:rPr>
      </w:pPr>
    </w:p>
    <w:p w14:paraId="24F3DE73">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报</w:t>
      </w:r>
      <w:r>
        <w:rPr>
          <w:rFonts w:hint="eastAsia" w:ascii="宋体" w:hAnsi="宋体"/>
          <w:b/>
          <w:bCs/>
          <w:color w:val="auto"/>
          <w:sz w:val="32"/>
          <w:szCs w:val="32"/>
          <w:highlight w:val="none"/>
          <w:lang w:val="en-US" w:eastAsia="zh-CN"/>
        </w:rPr>
        <w:t xml:space="preserve">  </w:t>
      </w:r>
      <w:r>
        <w:rPr>
          <w:rFonts w:hint="eastAsia" w:ascii="宋体" w:hAnsi="宋体"/>
          <w:b/>
          <w:bCs/>
          <w:color w:val="auto"/>
          <w:sz w:val="32"/>
          <w:szCs w:val="32"/>
          <w:highlight w:val="none"/>
        </w:rPr>
        <w:t>价</w:t>
      </w:r>
      <w:r>
        <w:rPr>
          <w:rFonts w:hint="eastAsia" w:ascii="宋体" w:hAnsi="宋体"/>
          <w:b/>
          <w:bCs/>
          <w:color w:val="auto"/>
          <w:sz w:val="32"/>
          <w:szCs w:val="32"/>
          <w:highlight w:val="none"/>
          <w:lang w:val="en-US" w:eastAsia="zh-CN"/>
        </w:rPr>
        <w:t xml:space="preserve">  </w:t>
      </w:r>
      <w:r>
        <w:rPr>
          <w:rFonts w:hint="eastAsia" w:ascii="宋体" w:hAnsi="宋体"/>
          <w:b/>
          <w:bCs/>
          <w:color w:val="auto"/>
          <w:sz w:val="32"/>
          <w:szCs w:val="32"/>
          <w:highlight w:val="none"/>
        </w:rPr>
        <w:t>文</w:t>
      </w:r>
      <w:r>
        <w:rPr>
          <w:rFonts w:hint="eastAsia" w:ascii="宋体" w:hAnsi="宋体"/>
          <w:b/>
          <w:bCs/>
          <w:color w:val="auto"/>
          <w:sz w:val="32"/>
          <w:szCs w:val="32"/>
          <w:highlight w:val="none"/>
          <w:lang w:val="en-US" w:eastAsia="zh-CN"/>
        </w:rPr>
        <w:t xml:space="preserve">  </w:t>
      </w:r>
      <w:r>
        <w:rPr>
          <w:rFonts w:hint="eastAsia" w:ascii="宋体" w:hAnsi="宋体"/>
          <w:b/>
          <w:bCs/>
          <w:color w:val="auto"/>
          <w:sz w:val="32"/>
          <w:szCs w:val="32"/>
          <w:highlight w:val="none"/>
        </w:rPr>
        <w:t>件</w:t>
      </w:r>
    </w:p>
    <w:p w14:paraId="00346091">
      <w:pPr>
        <w:snapToGrid w:val="0"/>
        <w:spacing w:before="120" w:beforeLines="50" w:after="50" w:line="400" w:lineRule="exact"/>
        <w:rPr>
          <w:rFonts w:hint="eastAsia" w:ascii="宋体" w:hAnsi="宋体"/>
          <w:bCs/>
          <w:color w:val="auto"/>
          <w:sz w:val="24"/>
          <w:szCs w:val="20"/>
          <w:highlight w:val="none"/>
        </w:rPr>
      </w:pPr>
    </w:p>
    <w:p w14:paraId="63F59E82">
      <w:pPr>
        <w:snapToGrid w:val="0"/>
        <w:spacing w:before="120" w:beforeLines="50" w:after="50" w:line="400" w:lineRule="exact"/>
        <w:rPr>
          <w:rFonts w:hint="eastAsia" w:ascii="宋体" w:hAnsi="宋体"/>
          <w:bCs/>
          <w:color w:val="auto"/>
          <w:sz w:val="24"/>
          <w:szCs w:val="20"/>
          <w:highlight w:val="none"/>
        </w:rPr>
      </w:pPr>
    </w:p>
    <w:p w14:paraId="72FAD11F">
      <w:pPr>
        <w:snapToGrid w:val="0"/>
        <w:spacing w:before="120" w:beforeLines="50" w:after="50" w:line="400" w:lineRule="exact"/>
        <w:rPr>
          <w:rFonts w:hint="eastAsia" w:ascii="宋体" w:hAnsi="宋体"/>
          <w:bCs/>
          <w:color w:val="auto"/>
          <w:sz w:val="24"/>
          <w:szCs w:val="20"/>
          <w:highlight w:val="none"/>
        </w:rPr>
      </w:pPr>
    </w:p>
    <w:p w14:paraId="23E28A11">
      <w:pPr>
        <w:snapToGrid w:val="0"/>
        <w:spacing w:before="120" w:beforeLines="50" w:after="50" w:line="400" w:lineRule="exact"/>
        <w:rPr>
          <w:rFonts w:hint="eastAsia" w:ascii="宋体" w:hAnsi="宋体"/>
          <w:bCs/>
          <w:color w:val="auto"/>
          <w:sz w:val="24"/>
          <w:szCs w:val="20"/>
          <w:highlight w:val="none"/>
        </w:rPr>
      </w:pPr>
    </w:p>
    <w:p w14:paraId="0CF59BC4">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项目名称： </w:t>
      </w:r>
    </w:p>
    <w:p w14:paraId="3516D6DD">
      <w:pPr>
        <w:snapToGrid w:val="0"/>
        <w:spacing w:before="120" w:beforeLines="50" w:after="50" w:line="400" w:lineRule="exact"/>
        <w:ind w:firstLine="360" w:firstLineChars="150"/>
        <w:rPr>
          <w:rFonts w:hint="eastAsia" w:ascii="宋体" w:hAnsi="宋体"/>
          <w:bCs/>
          <w:color w:val="auto"/>
          <w:sz w:val="24"/>
          <w:highlight w:val="none"/>
        </w:rPr>
      </w:pPr>
    </w:p>
    <w:p w14:paraId="42AF8211">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项目编号： </w:t>
      </w:r>
    </w:p>
    <w:p w14:paraId="54086435">
      <w:pPr>
        <w:snapToGrid w:val="0"/>
        <w:spacing w:before="120" w:beforeLines="50" w:after="50" w:line="400" w:lineRule="exact"/>
        <w:ind w:firstLine="360" w:firstLineChars="150"/>
        <w:rPr>
          <w:rFonts w:hint="eastAsia" w:ascii="宋体" w:hAnsi="宋体"/>
          <w:bCs/>
          <w:color w:val="auto"/>
          <w:sz w:val="24"/>
          <w:highlight w:val="none"/>
        </w:rPr>
      </w:pPr>
    </w:p>
    <w:p w14:paraId="6AC6BC29">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所投分标：</w:t>
      </w:r>
    </w:p>
    <w:p w14:paraId="7C82E0AB">
      <w:pPr>
        <w:snapToGrid w:val="0"/>
        <w:spacing w:before="120" w:beforeLines="50" w:after="50" w:line="400" w:lineRule="exact"/>
        <w:ind w:firstLine="360" w:firstLineChars="150"/>
        <w:rPr>
          <w:rFonts w:hint="eastAsia" w:ascii="宋体" w:hAnsi="宋体"/>
          <w:bCs/>
          <w:color w:val="auto"/>
          <w:sz w:val="24"/>
          <w:highlight w:val="none"/>
        </w:rPr>
      </w:pPr>
    </w:p>
    <w:p w14:paraId="483EFAE8">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3BF85148">
      <w:pPr>
        <w:snapToGrid w:val="0"/>
        <w:spacing w:before="120" w:beforeLines="50" w:after="50" w:line="400" w:lineRule="exact"/>
        <w:ind w:firstLine="360" w:firstLineChars="150"/>
        <w:rPr>
          <w:rFonts w:hint="eastAsia" w:ascii="宋体" w:hAnsi="宋体"/>
          <w:bCs/>
          <w:color w:val="auto"/>
          <w:sz w:val="24"/>
          <w:highlight w:val="none"/>
        </w:rPr>
      </w:pPr>
    </w:p>
    <w:p w14:paraId="5F3C2B94">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4C968111">
      <w:pPr>
        <w:pStyle w:val="6"/>
        <w:snapToGrid w:val="0"/>
        <w:spacing w:before="50" w:after="50" w:line="400" w:lineRule="exact"/>
        <w:ind w:firstLine="960" w:firstLineChars="400"/>
        <w:rPr>
          <w:rFonts w:hint="eastAsia" w:ascii="宋体" w:hAnsi="宋体"/>
          <w:bCs/>
          <w:color w:val="auto"/>
          <w:sz w:val="24"/>
          <w:szCs w:val="24"/>
          <w:highlight w:val="none"/>
        </w:rPr>
      </w:pPr>
    </w:p>
    <w:p w14:paraId="666AB363">
      <w:pPr>
        <w:snapToGrid w:val="0"/>
        <w:spacing w:before="120" w:beforeLines="50" w:after="50" w:line="400" w:lineRule="exact"/>
        <w:rPr>
          <w:rFonts w:hint="eastAsia" w:ascii="宋体" w:hAnsi="宋体"/>
          <w:color w:val="auto"/>
          <w:sz w:val="30"/>
          <w:szCs w:val="20"/>
          <w:highlight w:val="none"/>
        </w:rPr>
      </w:pPr>
      <w:r>
        <w:rPr>
          <w:rFonts w:hint="eastAsia" w:ascii="宋体" w:hAnsi="宋体"/>
          <w:color w:val="auto"/>
          <w:sz w:val="24"/>
          <w:highlight w:val="none"/>
        </w:rPr>
        <w:t xml:space="preserve">                                   年  月  日</w:t>
      </w:r>
    </w:p>
    <w:p w14:paraId="694AF32F">
      <w:pPr>
        <w:snapToGrid w:val="0"/>
        <w:spacing w:before="120" w:beforeLines="50" w:after="50" w:line="360" w:lineRule="auto"/>
        <w:jc w:val="left"/>
        <w:rPr>
          <w:rFonts w:hint="eastAsia" w:ascii="宋体" w:hAnsi="宋体"/>
          <w:color w:val="auto"/>
          <w:sz w:val="24"/>
          <w:szCs w:val="20"/>
          <w:highlight w:val="none"/>
        </w:rPr>
      </w:pPr>
      <w:r>
        <w:rPr>
          <w:rFonts w:ascii="宋体" w:hAnsi="宋体"/>
          <w:b/>
          <w:color w:val="auto"/>
          <w:sz w:val="24"/>
          <w:highlight w:val="none"/>
        </w:rPr>
        <w:br w:type="page"/>
      </w:r>
      <w:r>
        <w:rPr>
          <w:rFonts w:hint="eastAsia" w:ascii="宋体" w:hAnsi="宋体"/>
          <w:b/>
          <w:bCs/>
          <w:color w:val="auto"/>
          <w:sz w:val="24"/>
          <w:highlight w:val="none"/>
        </w:rPr>
        <w:t>报价文件目录</w:t>
      </w:r>
    </w:p>
    <w:p w14:paraId="074CA8F5">
      <w:pPr>
        <w:snapToGrid w:val="0"/>
        <w:spacing w:before="50" w:after="120" w:afterLines="5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203145B6">
      <w:pPr>
        <w:snapToGrid w:val="0"/>
        <w:spacing w:before="120" w:beforeLines="50" w:after="50"/>
        <w:rPr>
          <w:rFonts w:hint="eastAsia" w:ascii="宋体" w:hAnsi="宋体"/>
          <w:b/>
          <w:color w:val="auto"/>
          <w:sz w:val="24"/>
          <w:highlight w:val="none"/>
        </w:rPr>
      </w:pPr>
    </w:p>
    <w:p w14:paraId="5BA1F4BA">
      <w:pPr>
        <w:snapToGrid w:val="0"/>
        <w:spacing w:before="120" w:beforeLines="50" w:after="50"/>
        <w:rPr>
          <w:rFonts w:hint="eastAsia" w:ascii="宋体" w:hAnsi="宋体"/>
          <w:b/>
          <w:color w:val="auto"/>
          <w:sz w:val="24"/>
          <w:highlight w:val="none"/>
        </w:rPr>
      </w:pPr>
    </w:p>
    <w:p w14:paraId="2261C31B">
      <w:pPr>
        <w:snapToGrid w:val="0"/>
        <w:spacing w:before="120" w:beforeLines="50" w:after="50"/>
        <w:rPr>
          <w:rFonts w:hint="eastAsia" w:ascii="宋体" w:hAnsi="宋体"/>
          <w:b/>
          <w:color w:val="auto"/>
          <w:sz w:val="24"/>
          <w:highlight w:val="none"/>
        </w:rPr>
      </w:pPr>
    </w:p>
    <w:p w14:paraId="2C130B63">
      <w:pP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1</w:t>
      </w:r>
      <w:r>
        <w:rPr>
          <w:rFonts w:hint="eastAsia" w:ascii="宋体" w:hAnsi="宋体"/>
          <w:b/>
          <w:color w:val="auto"/>
          <w:sz w:val="24"/>
          <w:highlight w:val="none"/>
        </w:rPr>
        <w:t>. 投标函格式：</w:t>
      </w:r>
    </w:p>
    <w:p w14:paraId="078FB9A2">
      <w:pPr>
        <w:snapToGrid w:val="0"/>
        <w:spacing w:before="120" w:beforeLines="50" w:after="50"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 标 函</w:t>
      </w:r>
    </w:p>
    <w:p w14:paraId="10F6B316">
      <w:pPr>
        <w:snapToGrid w:val="0"/>
        <w:spacing w:before="120" w:beforeLines="50" w:after="50" w:line="320" w:lineRule="exact"/>
        <w:jc w:val="center"/>
        <w:rPr>
          <w:rFonts w:ascii="宋体" w:hAnsi="宋体"/>
          <w:b/>
          <w:color w:val="auto"/>
          <w:sz w:val="24"/>
          <w:szCs w:val="20"/>
          <w:highlight w:val="none"/>
        </w:rPr>
      </w:pPr>
    </w:p>
    <w:p w14:paraId="581F50F2">
      <w:pPr>
        <w:snapToGrid w:val="0"/>
        <w:spacing w:before="120" w:beforeLines="50" w:after="50" w:line="320" w:lineRule="exact"/>
        <w:jc w:val="center"/>
        <w:rPr>
          <w:rFonts w:ascii="宋体" w:hAnsi="宋体"/>
          <w:b/>
          <w:color w:val="auto"/>
          <w:sz w:val="24"/>
          <w:szCs w:val="20"/>
          <w:highlight w:val="none"/>
        </w:rPr>
      </w:pPr>
    </w:p>
    <w:p w14:paraId="7B2BB4B1">
      <w:pPr>
        <w:snapToGrid w:val="0"/>
        <w:spacing w:before="120" w:beforeLines="50" w:after="50" w:line="320" w:lineRule="exact"/>
        <w:jc w:val="center"/>
        <w:rPr>
          <w:rFonts w:hint="eastAsia" w:ascii="宋体" w:hAnsi="宋体"/>
          <w:b/>
          <w:color w:val="auto"/>
          <w:sz w:val="24"/>
          <w:szCs w:val="20"/>
          <w:highlight w:val="none"/>
        </w:rPr>
      </w:pPr>
    </w:p>
    <w:p w14:paraId="1CD3BB2B">
      <w:pPr>
        <w:snapToGrid w:val="0"/>
        <w:spacing w:line="360" w:lineRule="auto"/>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140629DC">
      <w:pPr>
        <w:snapToGrid w:val="0"/>
        <w:spacing w:line="360" w:lineRule="auto"/>
        <w:ind w:firstLine="480"/>
        <w:rPr>
          <w:rFonts w:hint="eastAsia"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）的招标公告，签字代表______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25770F0B">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据此函，我方宣布同意如下：</w:t>
      </w:r>
    </w:p>
    <w:p w14:paraId="78082FFD">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33ADAB62">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02591014">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3.本投标有效期自投标截止之日起</w:t>
      </w:r>
      <w:r>
        <w:rPr>
          <w:rFonts w:ascii="宋体" w:hAnsi="宋体"/>
          <w:color w:val="auto"/>
          <w:sz w:val="24"/>
          <w:highlight w:val="none"/>
          <w:u w:val="single"/>
        </w:rPr>
        <w:t xml:space="preserve">    </w:t>
      </w:r>
      <w:r>
        <w:rPr>
          <w:rFonts w:hint="eastAsia" w:ascii="宋体" w:hAnsi="宋体"/>
          <w:color w:val="auto"/>
          <w:sz w:val="24"/>
          <w:highlight w:val="none"/>
        </w:rPr>
        <w:t>日。</w:t>
      </w:r>
    </w:p>
    <w:p w14:paraId="41FF6527">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4EFAB282">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578FB5E5">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3E41895B">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178F927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3AECA39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内容中</w:t>
      </w:r>
      <w:r>
        <w:rPr>
          <w:rFonts w:hint="eastAsia" w:ascii="宋体" w:hAnsi="宋体"/>
          <w:color w:val="auto"/>
          <w:sz w:val="24"/>
          <w:highlight w:val="none"/>
        </w:rPr>
        <w:t>未</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w:t>
      </w:r>
    </w:p>
    <w:p w14:paraId="780500FD">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的</w:t>
      </w:r>
      <w:r>
        <w:rPr>
          <w:rFonts w:ascii="宋体" w:hAnsi="宋体" w:cs="宋体"/>
          <w:color w:val="auto"/>
          <w:kern w:val="0"/>
          <w:sz w:val="24"/>
          <w:highlight w:val="none"/>
        </w:rPr>
        <w:t>内容</w:t>
      </w:r>
      <w:r>
        <w:rPr>
          <w:rFonts w:hint="eastAsia" w:ascii="宋体" w:hAnsi="宋体" w:cs="宋体"/>
          <w:color w:val="auto"/>
          <w:kern w:val="0"/>
          <w:sz w:val="24"/>
          <w:highlight w:val="none"/>
        </w:rPr>
        <w:t>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02AFC1F">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9.与本投标有关的一切正式往来信函请寄：</w:t>
      </w:r>
    </w:p>
    <w:p w14:paraId="6301BA38">
      <w:pPr>
        <w:snapToGrid w:val="0"/>
        <w:spacing w:line="360" w:lineRule="auto"/>
        <w:rPr>
          <w:rFonts w:hint="eastAsia"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5AF0C7CE">
      <w:pPr>
        <w:snapToGrid w:val="0"/>
        <w:spacing w:line="360" w:lineRule="auto"/>
        <w:rPr>
          <w:rFonts w:hint="eastAsia" w:ascii="宋体" w:hAnsi="宋体"/>
          <w:color w:val="auto"/>
          <w:sz w:val="24"/>
          <w:highlight w:val="none"/>
        </w:rPr>
      </w:pP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p>
    <w:p w14:paraId="3D7D2DEB">
      <w:pPr>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6407493F">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银行帐号：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0CEAFE9B">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法定代表人或者委托代理人（签字或电子签名）:___________ </w:t>
      </w:r>
    </w:p>
    <w:p w14:paraId="2CC1786B">
      <w:pPr>
        <w:pStyle w:val="22"/>
        <w:snapToGrid w:val="0"/>
        <w:spacing w:before="295" w:after="295" w:line="360" w:lineRule="auto"/>
        <w:jc w:val="center"/>
        <w:rPr>
          <w:rFonts w:hint="eastAsia"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w:t>
      </w:r>
      <w:r>
        <w:rPr>
          <w:rFonts w:hint="eastAsia" w:hAnsi="宋体"/>
          <w:color w:val="auto"/>
          <w:sz w:val="24"/>
          <w:highlight w:val="none"/>
          <w:lang w:eastAsia="zh-CN"/>
        </w:rPr>
        <w:t>名称</w:t>
      </w:r>
      <w:r>
        <w:rPr>
          <w:rFonts w:hint="eastAsia" w:hAnsi="宋体"/>
          <w:color w:val="auto"/>
          <w:sz w:val="24"/>
          <w:highlight w:val="none"/>
        </w:rPr>
        <w:t>（</w:t>
      </w:r>
      <w:r>
        <w:rPr>
          <w:rFonts w:hint="eastAsia" w:hAnsi="宋体"/>
          <w:color w:val="auto"/>
          <w:sz w:val="24"/>
          <w:highlight w:val="none"/>
          <w:lang w:eastAsia="zh-CN"/>
        </w:rPr>
        <w:t>电子签章</w:t>
      </w:r>
      <w:r>
        <w:rPr>
          <w:rFonts w:hint="eastAsia" w:hAnsi="宋体"/>
          <w:color w:val="auto"/>
          <w:sz w:val="24"/>
          <w:highlight w:val="none"/>
        </w:rPr>
        <w:t>）：</w:t>
      </w:r>
    </w:p>
    <w:p w14:paraId="2DB9660E">
      <w:pPr>
        <w:pStyle w:val="22"/>
        <w:snapToGrid w:val="0"/>
        <w:spacing w:before="295" w:after="295" w:line="360" w:lineRule="auto"/>
        <w:rPr>
          <w:rFonts w:hint="eastAsia"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549025BE">
      <w:pPr>
        <w:snapToGrid w:val="0"/>
        <w:spacing w:before="120" w:beforeLines="50" w:after="50"/>
        <w:jc w:val="left"/>
        <w:rPr>
          <w:rFonts w:hint="eastAsia" w:ascii="宋体" w:hAnsi="宋体"/>
          <w:b/>
          <w:color w:val="auto"/>
          <w:sz w:val="24"/>
          <w:szCs w:val="20"/>
          <w:highlight w:val="none"/>
        </w:rPr>
      </w:pPr>
      <w:r>
        <w:rPr>
          <w:rFonts w:hAnsi="宋体"/>
          <w:color w:val="auto"/>
          <w:highlight w:val="none"/>
          <w:u w:val="single"/>
        </w:rPr>
        <w:br w:type="page"/>
      </w:r>
      <w:r>
        <w:rPr>
          <w:rFonts w:hint="eastAsia" w:ascii="宋体" w:hAnsi="宋体"/>
          <w:b/>
          <w:color w:val="auto"/>
          <w:sz w:val="24"/>
          <w:highlight w:val="none"/>
          <w:lang w:val="en-US" w:eastAsia="zh-CN"/>
        </w:rPr>
        <w:t>2</w:t>
      </w:r>
      <w:r>
        <w:rPr>
          <w:rFonts w:hint="eastAsia" w:ascii="宋体" w:hAnsi="宋体"/>
          <w:b/>
          <w:color w:val="auto"/>
          <w:sz w:val="24"/>
          <w:highlight w:val="none"/>
        </w:rPr>
        <w:t>. 开标一览表（服务类格式）</w:t>
      </w:r>
    </w:p>
    <w:p w14:paraId="454AE5BD">
      <w:pPr>
        <w:snapToGrid w:val="0"/>
        <w:spacing w:before="50" w:after="50"/>
        <w:jc w:val="center"/>
        <w:rPr>
          <w:rFonts w:hint="eastAsia" w:ascii="宋体" w:hAnsi="宋体"/>
          <w:b/>
          <w:color w:val="auto"/>
          <w:sz w:val="30"/>
          <w:highlight w:val="none"/>
        </w:rPr>
      </w:pPr>
      <w:r>
        <w:rPr>
          <w:rFonts w:hint="eastAsia" w:ascii="宋体" w:hAnsi="宋体"/>
          <w:b/>
          <w:color w:val="auto"/>
          <w:sz w:val="30"/>
          <w:highlight w:val="none"/>
        </w:rPr>
        <w:t>开标一览表</w:t>
      </w:r>
    </w:p>
    <w:p w14:paraId="5D8B9430">
      <w:pPr>
        <w:snapToGrid w:val="0"/>
        <w:spacing w:before="50" w:after="50"/>
        <w:jc w:val="center"/>
        <w:rPr>
          <w:rFonts w:hint="eastAsia" w:ascii="宋体" w:hAnsi="宋体"/>
          <w:b/>
          <w:color w:val="auto"/>
          <w:sz w:val="30"/>
          <w:szCs w:val="20"/>
          <w:highlight w:val="none"/>
        </w:rPr>
      </w:pPr>
    </w:p>
    <w:p w14:paraId="0D65E2DB">
      <w:pPr>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403979F0">
      <w:pP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单位：元</w:t>
      </w:r>
    </w:p>
    <w:tbl>
      <w:tblPr>
        <w:tblStyle w:val="43"/>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712"/>
        <w:gridCol w:w="1521"/>
        <w:gridCol w:w="1418"/>
        <w:gridCol w:w="1673"/>
        <w:gridCol w:w="1184"/>
      </w:tblGrid>
      <w:tr w14:paraId="798D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012" w:type="dxa"/>
            <w:tcBorders>
              <w:top w:val="single" w:color="auto" w:sz="4" w:space="0"/>
              <w:left w:val="single" w:color="auto" w:sz="4" w:space="0"/>
              <w:bottom w:val="single" w:color="auto" w:sz="4" w:space="0"/>
              <w:right w:val="single" w:color="auto" w:sz="4" w:space="0"/>
            </w:tcBorders>
            <w:noWrap w:val="0"/>
            <w:vAlign w:val="center"/>
          </w:tcPr>
          <w:p w14:paraId="171DEA34">
            <w:pPr>
              <w:spacing w:line="360" w:lineRule="auto"/>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12C306B1">
            <w:pPr>
              <w:spacing w:line="360" w:lineRule="auto"/>
              <w:jc w:val="center"/>
              <w:rPr>
                <w:rFonts w:ascii="宋体" w:hAnsi="宋体" w:cs="仿宋_GB2312"/>
                <w:color w:val="auto"/>
                <w:sz w:val="24"/>
                <w:highlight w:val="none"/>
              </w:rPr>
            </w:pPr>
            <w:r>
              <w:rPr>
                <w:rFonts w:hint="eastAsia" w:ascii="宋体" w:hAnsi="宋体"/>
                <w:b/>
                <w:color w:val="auto"/>
                <w:sz w:val="24"/>
                <w:highlight w:val="none"/>
              </w:rPr>
              <w:t>标的的名称</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25126298">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D084D68">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单价</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2C8718DE">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CBFB258">
            <w:pPr>
              <w:spacing w:line="360" w:lineRule="auto"/>
              <w:jc w:val="center"/>
              <w:rPr>
                <w:rFonts w:ascii="宋体" w:hAnsi="宋体" w:cs="仿宋_GB2312"/>
                <w:color w:val="auto"/>
                <w:sz w:val="24"/>
                <w:highlight w:val="none"/>
              </w:rPr>
            </w:pPr>
            <w:r>
              <w:rPr>
                <w:rFonts w:ascii="宋体" w:hAnsi="宋体" w:cs="仿宋_GB2312"/>
                <w:color w:val="auto"/>
                <w:sz w:val="24"/>
                <w:highlight w:val="none"/>
              </w:rPr>
              <w:t>备注</w:t>
            </w:r>
          </w:p>
        </w:tc>
      </w:tr>
      <w:tr w14:paraId="3B26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right"/>
        </w:trPr>
        <w:tc>
          <w:tcPr>
            <w:tcW w:w="1012" w:type="dxa"/>
            <w:tcBorders>
              <w:top w:val="single" w:color="auto" w:sz="4" w:space="0"/>
              <w:left w:val="single" w:color="auto" w:sz="4" w:space="0"/>
              <w:bottom w:val="single" w:color="auto" w:sz="4" w:space="0"/>
              <w:right w:val="single" w:color="auto" w:sz="4" w:space="0"/>
            </w:tcBorders>
            <w:noWrap w:val="0"/>
            <w:vAlign w:val="center"/>
          </w:tcPr>
          <w:p w14:paraId="2D40E500">
            <w:pPr>
              <w:spacing w:line="360" w:lineRule="auto"/>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5F4DAB7B">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广西民政乐听计划——听力康复服务项目（重）</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7B5768A3">
            <w:pPr>
              <w:spacing w:line="360" w:lineRule="auto"/>
              <w:jc w:val="center"/>
              <w:rPr>
                <w:rFonts w:hint="eastAsia"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1项</w:t>
            </w:r>
          </w:p>
        </w:tc>
        <w:tc>
          <w:tcPr>
            <w:tcW w:w="1418" w:type="dxa"/>
            <w:tcBorders>
              <w:top w:val="single" w:color="auto" w:sz="4" w:space="0"/>
              <w:left w:val="single" w:color="auto" w:sz="4" w:space="0"/>
              <w:bottom w:val="single" w:color="auto" w:sz="4" w:space="0"/>
              <w:right w:val="single" w:color="auto" w:sz="4" w:space="0"/>
            </w:tcBorders>
            <w:noWrap w:val="0"/>
            <w:vAlign w:val="top"/>
          </w:tcPr>
          <w:p w14:paraId="428D7F8B">
            <w:pPr>
              <w:spacing w:line="360" w:lineRule="auto"/>
              <w:jc w:val="center"/>
              <w:rPr>
                <w:rFonts w:ascii="宋体" w:hAnsi="宋体" w:cs="仿宋_GB2312"/>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noWrap w:val="0"/>
            <w:vAlign w:val="top"/>
          </w:tcPr>
          <w:p w14:paraId="4EF6E1D1">
            <w:pPr>
              <w:spacing w:line="360" w:lineRule="auto"/>
              <w:jc w:val="center"/>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B6B87D4">
            <w:pPr>
              <w:spacing w:line="360" w:lineRule="auto"/>
              <w:jc w:val="center"/>
              <w:rPr>
                <w:rFonts w:ascii="宋体" w:hAnsi="宋体" w:cs="仿宋_GB2312"/>
                <w:color w:val="auto"/>
                <w:sz w:val="24"/>
                <w:highlight w:val="none"/>
              </w:rPr>
            </w:pPr>
          </w:p>
        </w:tc>
      </w:tr>
      <w:tr w14:paraId="7287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jc w:val="right"/>
        </w:trPr>
        <w:tc>
          <w:tcPr>
            <w:tcW w:w="9520" w:type="dxa"/>
            <w:gridSpan w:val="6"/>
            <w:tcBorders>
              <w:top w:val="single" w:color="auto" w:sz="4" w:space="0"/>
              <w:left w:val="single" w:color="auto" w:sz="4" w:space="0"/>
              <w:bottom w:val="single" w:color="auto" w:sz="4" w:space="0"/>
              <w:right w:val="single" w:color="auto" w:sz="4" w:space="0"/>
            </w:tcBorders>
            <w:noWrap w:val="0"/>
            <w:vAlign w:val="center"/>
          </w:tcPr>
          <w:p w14:paraId="049DAD11">
            <w:pPr>
              <w:spacing w:line="360" w:lineRule="auto"/>
              <w:rPr>
                <w:rFonts w:ascii="宋体" w:hAnsi="宋体" w:cs="仿宋_GB2312"/>
                <w:color w:val="auto"/>
                <w:sz w:val="24"/>
                <w:highlight w:val="none"/>
              </w:rPr>
            </w:pPr>
            <w:r>
              <w:rPr>
                <w:rFonts w:hint="eastAsia" w:ascii="宋体" w:hAnsi="宋体" w:cs="仿宋_GB2312"/>
                <w:color w:val="auto"/>
                <w:sz w:val="24"/>
                <w:highlight w:val="none"/>
              </w:rPr>
              <w:t>本公司（单位）提供的符合本国产品标准的产品成本之和占该公司（单位）提供的全部产品成本之和的比例为</w:t>
            </w:r>
            <w:r>
              <w:rPr>
                <w:rFonts w:hint="eastAsia" w:ascii="宋体" w:hAnsi="宋体" w:cs="仿宋_GB2312"/>
                <w:color w:val="auto"/>
                <w:sz w:val="24"/>
                <w:highlight w:val="none"/>
                <w:u w:val="single"/>
                <w:lang w:val="en-US" w:eastAsia="zh-CN"/>
              </w:rPr>
              <w:t xml:space="preserve">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%。（注：当该比例小于80%时可不填写，该比例小于80%或者未填写的不享受本国产品价格评审优惠。）</w:t>
            </w:r>
          </w:p>
        </w:tc>
      </w:tr>
      <w:tr w14:paraId="3EE2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right"/>
        </w:trPr>
        <w:tc>
          <w:tcPr>
            <w:tcW w:w="9520" w:type="dxa"/>
            <w:gridSpan w:val="6"/>
            <w:tcBorders>
              <w:top w:val="single" w:color="auto" w:sz="4" w:space="0"/>
              <w:left w:val="single" w:color="auto" w:sz="4" w:space="0"/>
              <w:bottom w:val="single" w:color="auto" w:sz="4" w:space="0"/>
              <w:right w:val="single" w:color="auto" w:sz="4" w:space="0"/>
            </w:tcBorders>
            <w:noWrap w:val="0"/>
            <w:vAlign w:val="center"/>
          </w:tcPr>
          <w:p w14:paraId="64EA9B73">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510A8E3">
      <w:pPr>
        <w:snapToGrid w:val="0"/>
        <w:spacing w:before="50" w:after="50" w:line="360" w:lineRule="auto"/>
        <w:jc w:val="left"/>
        <w:rPr>
          <w:rFonts w:hint="eastAsia" w:ascii="宋体" w:hAnsi="宋体"/>
          <w:color w:val="auto"/>
          <w:sz w:val="24"/>
          <w:highlight w:val="none"/>
        </w:rPr>
      </w:pPr>
      <w:r>
        <w:rPr>
          <w:rFonts w:hint="eastAsia" w:ascii="宋体" w:hAnsi="宋体"/>
          <w:color w:val="auto"/>
          <w:sz w:val="24"/>
          <w:highlight w:val="none"/>
        </w:rPr>
        <w:t xml:space="preserve">注: </w:t>
      </w:r>
    </w:p>
    <w:p w14:paraId="514101A5">
      <w:pPr>
        <w:snapToGrid w:val="0"/>
        <w:spacing w:before="50" w:after="50"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1.投标人的开标一览表必须加盖投标人</w:t>
      </w:r>
      <w:r>
        <w:rPr>
          <w:rFonts w:hint="eastAsia" w:ascii="宋体" w:hAnsi="宋体"/>
          <w:color w:val="auto"/>
          <w:sz w:val="24"/>
          <w:highlight w:val="none"/>
          <w:lang w:eastAsia="zh-CN"/>
        </w:rPr>
        <w:t>电子签章</w:t>
      </w:r>
      <w:r>
        <w:rPr>
          <w:rFonts w:hint="eastAsia" w:ascii="宋体" w:hAnsi="宋体"/>
          <w:color w:val="auto"/>
          <w:sz w:val="24"/>
          <w:highlight w:val="none"/>
        </w:rPr>
        <w:t>并由</w:t>
      </w:r>
      <w:r>
        <w:rPr>
          <w:rFonts w:ascii="宋体" w:hAnsi="宋体"/>
          <w:color w:val="auto"/>
          <w:sz w:val="24"/>
          <w:highlight w:val="none"/>
        </w:rPr>
        <w:t>法定代表人或者委托代理人</w:t>
      </w:r>
      <w:r>
        <w:rPr>
          <w:rFonts w:hint="eastAsia" w:ascii="宋体" w:hAnsi="宋体"/>
          <w:color w:val="auto"/>
          <w:sz w:val="24"/>
          <w:highlight w:val="none"/>
        </w:rPr>
        <w:t>签字，</w:t>
      </w:r>
      <w:r>
        <w:rPr>
          <w:rFonts w:hint="eastAsia" w:ascii="宋体" w:hAnsi="宋体"/>
          <w:b/>
          <w:color w:val="auto"/>
          <w:sz w:val="24"/>
          <w:highlight w:val="none"/>
        </w:rPr>
        <w:t>否则其投标作无效标处理</w:t>
      </w:r>
      <w:r>
        <w:rPr>
          <w:rFonts w:hint="eastAsia" w:ascii="宋体" w:hAnsi="宋体"/>
          <w:color w:val="auto"/>
          <w:sz w:val="24"/>
          <w:highlight w:val="none"/>
        </w:rPr>
        <w:t>。</w:t>
      </w:r>
    </w:p>
    <w:p w14:paraId="4816DBC6">
      <w:pPr>
        <w:snapToGrid w:val="0"/>
        <w:spacing w:before="50" w:after="50" w:line="360" w:lineRule="auto"/>
        <w:ind w:firstLine="480" w:firstLineChars="200"/>
        <w:jc w:val="left"/>
        <w:rPr>
          <w:rFonts w:hint="eastAsia" w:ascii="宋体" w:hAnsi="宋体"/>
          <w:b/>
          <w:color w:val="auto"/>
          <w:sz w:val="24"/>
          <w:highlight w:val="none"/>
        </w:rPr>
      </w:pPr>
      <w:r>
        <w:rPr>
          <w:rFonts w:hint="eastAsia" w:ascii="宋体" w:hAnsi="宋体"/>
          <w:bCs/>
          <w:color w:val="auto"/>
          <w:sz w:val="24"/>
          <w:highlight w:val="none"/>
        </w:rPr>
        <w:t>2.</w:t>
      </w:r>
      <w:r>
        <w:rPr>
          <w:rFonts w:hint="eastAsia" w:ascii="宋体" w:hAnsi="宋体"/>
          <w:color w:val="auto"/>
          <w:sz w:val="24"/>
          <w:highlight w:val="none"/>
        </w:rPr>
        <w:t>报价一经涂改，应在涂改处加盖投标人</w:t>
      </w:r>
      <w:r>
        <w:rPr>
          <w:rFonts w:hint="eastAsia" w:ascii="宋体" w:hAnsi="宋体"/>
          <w:color w:val="auto"/>
          <w:sz w:val="24"/>
          <w:highlight w:val="none"/>
          <w:lang w:eastAsia="zh-CN"/>
        </w:rPr>
        <w:t>电子签章</w:t>
      </w:r>
      <w:r>
        <w:rPr>
          <w:rFonts w:hint="eastAsia" w:ascii="宋体" w:hAnsi="宋体"/>
          <w:color w:val="auto"/>
          <w:sz w:val="24"/>
          <w:highlight w:val="none"/>
        </w:rPr>
        <w:t>或者由法定代表人或者委托代理人签字或者</w:t>
      </w:r>
      <w:r>
        <w:rPr>
          <w:rFonts w:hint="eastAsia" w:ascii="宋体" w:hAnsi="宋体"/>
          <w:color w:val="auto"/>
          <w:sz w:val="24"/>
          <w:highlight w:val="none"/>
          <w:lang w:eastAsia="zh-CN"/>
        </w:rPr>
        <w:t>电子签名</w:t>
      </w:r>
      <w:r>
        <w:rPr>
          <w:rFonts w:hint="eastAsia" w:ascii="宋体" w:hAnsi="宋体"/>
          <w:b/>
          <w:color w:val="auto"/>
          <w:sz w:val="24"/>
          <w:highlight w:val="none"/>
        </w:rPr>
        <w:t>，否则其投标作无效标处理。</w:t>
      </w:r>
    </w:p>
    <w:p w14:paraId="16251C7F">
      <w:pPr>
        <w:snapToGrid w:val="0"/>
        <w:spacing w:before="50" w:after="50"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3.如为联合体投标，“投标人名称”处必须列明联合体各方名称，并标注联合体牵头人名称，</w:t>
      </w:r>
      <w:r>
        <w:rPr>
          <w:rFonts w:hint="eastAsia" w:ascii="宋体" w:hAnsi="宋体"/>
          <w:b/>
          <w:color w:val="auto"/>
          <w:sz w:val="24"/>
          <w:highlight w:val="none"/>
        </w:rPr>
        <w:t>否则其投标作无效标处理。</w:t>
      </w:r>
    </w:p>
    <w:p w14:paraId="67FD52BE">
      <w:pPr>
        <w:snapToGrid w:val="0"/>
        <w:spacing w:before="50" w:after="50" w:line="360" w:lineRule="auto"/>
        <w:ind w:firstLine="480" w:firstLineChars="200"/>
        <w:jc w:val="left"/>
        <w:rPr>
          <w:rFonts w:hint="eastAsia"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.如为联合体投标，盖章处须加盖联合体牵头人电子签章，</w:t>
      </w:r>
      <w:r>
        <w:rPr>
          <w:rFonts w:hint="eastAsia" w:ascii="宋体" w:hAnsi="宋体"/>
          <w:b/>
          <w:color w:val="auto"/>
          <w:sz w:val="24"/>
          <w:highlight w:val="none"/>
        </w:rPr>
        <w:t>否则其投标作无效标处理。</w:t>
      </w:r>
    </w:p>
    <w:p w14:paraId="2B597383">
      <w:pPr>
        <w:snapToGrid w:val="0"/>
        <w:spacing w:before="50" w:after="50" w:line="360" w:lineRule="auto"/>
        <w:ind w:firstLine="480" w:firstLineChars="200"/>
        <w:rPr>
          <w:rFonts w:hint="eastAsia"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.如有多分标，按分标分别提供开标一览表，</w:t>
      </w:r>
      <w:r>
        <w:rPr>
          <w:rFonts w:hint="eastAsia" w:ascii="宋体" w:hAnsi="宋体"/>
          <w:b/>
          <w:color w:val="auto"/>
          <w:sz w:val="24"/>
          <w:highlight w:val="none"/>
        </w:rPr>
        <w:t>否则投标无效。</w:t>
      </w:r>
    </w:p>
    <w:p w14:paraId="2105E922">
      <w:pPr>
        <w:snapToGrid w:val="0"/>
        <w:spacing w:before="50" w:after="50" w:line="360" w:lineRule="auto"/>
        <w:ind w:left="-2" w:leftChars="-1" w:right="-817" w:rightChars="-389"/>
        <w:rPr>
          <w:rFonts w:hint="eastAsia" w:ascii="宋体" w:hAnsi="宋体"/>
          <w:color w:val="auto"/>
          <w:sz w:val="24"/>
          <w:highlight w:val="none"/>
        </w:rPr>
      </w:pPr>
    </w:p>
    <w:p w14:paraId="5981FAB8">
      <w:pPr>
        <w:snapToGrid w:val="0"/>
        <w:spacing w:before="50" w:after="50" w:line="360" w:lineRule="auto"/>
        <w:ind w:left="-2" w:leftChars="-1" w:right="-817" w:rightChars="-389"/>
        <w:rPr>
          <w:rFonts w:hint="eastAsia" w:ascii="宋体" w:hAnsi="宋体"/>
          <w:color w:val="auto"/>
          <w:sz w:val="24"/>
          <w:highlight w:val="none"/>
        </w:rPr>
      </w:pPr>
      <w:r>
        <w:rPr>
          <w:rFonts w:hint="eastAsia" w:ascii="宋体" w:hAnsi="宋体"/>
          <w:color w:val="auto"/>
          <w:sz w:val="24"/>
          <w:highlight w:val="none"/>
        </w:rPr>
        <w:t>法定代表人或者委托代理人（签字</w:t>
      </w:r>
      <w:r>
        <w:rPr>
          <w:rFonts w:hint="eastAsia" w:ascii="宋体" w:hAnsi="宋体"/>
          <w:color w:val="auto"/>
          <w:sz w:val="24"/>
          <w:highlight w:val="none"/>
          <w:lang w:eastAsia="zh-CN"/>
        </w:rPr>
        <w:t>或电子签名</w:t>
      </w:r>
      <w:r>
        <w:rPr>
          <w:rFonts w:hint="eastAsia" w:ascii="宋体" w:hAnsi="宋体"/>
          <w:color w:val="auto"/>
          <w:sz w:val="24"/>
          <w:highlight w:val="none"/>
        </w:rPr>
        <w:t xml:space="preserve">）：                    </w:t>
      </w:r>
    </w:p>
    <w:p w14:paraId="3A9BA688">
      <w:pPr>
        <w:snapToGrid w:val="0"/>
        <w:spacing w:before="50" w:after="50" w:line="360" w:lineRule="auto"/>
        <w:ind w:left="-3" w:leftChars="-72" w:right="-817" w:rightChars="-389" w:hanging="148" w:hangingChars="62"/>
        <w:rPr>
          <w:rFonts w:hint="eastAsia" w:ascii="宋体" w:hAnsi="宋体"/>
          <w:color w:val="auto"/>
          <w:sz w:val="24"/>
          <w:highlight w:val="none"/>
        </w:rPr>
      </w:pPr>
      <w:r>
        <w:rPr>
          <w:rFonts w:hint="eastAsia" w:ascii="宋体" w:hAnsi="宋体"/>
          <w:color w:val="auto"/>
          <w:sz w:val="24"/>
          <w:highlight w:val="none"/>
        </w:rPr>
        <w:t xml:space="preserve">  </w:t>
      </w:r>
    </w:p>
    <w:p w14:paraId="02586B91">
      <w:pPr>
        <w:snapToGrid w:val="0"/>
        <w:spacing w:before="50" w:after="50" w:line="360" w:lineRule="auto"/>
        <w:ind w:left="-3" w:leftChars="-15" w:right="-817" w:rightChars="-389" w:hanging="28" w:hangingChars="12"/>
        <w:rPr>
          <w:rFonts w:hint="eastAsia" w:ascii="宋体" w:hAnsi="宋体"/>
          <w:color w:val="auto"/>
          <w:szCs w:val="21"/>
          <w:highlight w:val="none"/>
        </w:rPr>
      </w:pPr>
      <w:r>
        <w:rPr>
          <w:rFonts w:hint="eastAsia" w:ascii="宋体" w:hAnsi="宋体"/>
          <w:color w:val="auto"/>
          <w:sz w:val="24"/>
          <w:highlight w:val="none"/>
        </w:rPr>
        <w:t>投标人</w:t>
      </w:r>
      <w:r>
        <w:rPr>
          <w:rFonts w:hint="eastAsia" w:ascii="宋体" w:hAnsi="宋体"/>
          <w:color w:val="auto"/>
          <w:sz w:val="24"/>
          <w:highlight w:val="none"/>
          <w:lang w:eastAsia="zh-CN"/>
        </w:rPr>
        <w:t>名称</w:t>
      </w:r>
      <w:r>
        <w:rPr>
          <w:rFonts w:hint="eastAsia" w:ascii="宋体" w:hAnsi="宋体"/>
          <w:color w:val="auto"/>
          <w:sz w:val="24"/>
          <w:highlight w:val="none"/>
        </w:rPr>
        <w:t>（</w:t>
      </w:r>
      <w:r>
        <w:rPr>
          <w:rFonts w:hint="eastAsia" w:ascii="宋体" w:hAnsi="宋体"/>
          <w:color w:val="auto"/>
          <w:sz w:val="24"/>
          <w:highlight w:val="none"/>
          <w:lang w:eastAsia="zh-CN"/>
        </w:rPr>
        <w:t>电子签章</w:t>
      </w:r>
      <w:r>
        <w:rPr>
          <w:rFonts w:hint="eastAsia" w:ascii="宋体" w:hAnsi="宋体"/>
          <w:color w:val="auto"/>
          <w:sz w:val="24"/>
          <w:highlight w:val="none"/>
        </w:rPr>
        <w:t>）：                            日期：    年   月   日</w:t>
      </w:r>
    </w:p>
    <w:p w14:paraId="656CBE34">
      <w:pPr>
        <w:snapToGrid w:val="0"/>
        <w:spacing w:before="120" w:beforeLines="50" w:after="50" w:line="360" w:lineRule="auto"/>
        <w:outlineLvl w:val="1"/>
        <w:rPr>
          <w:rFonts w:hint="eastAsia" w:ascii="宋体" w:hAnsi="宋体" w:eastAsia="宋体"/>
          <w:b/>
          <w:bCs/>
          <w:color w:val="auto"/>
          <w:sz w:val="24"/>
          <w:highlight w:val="none"/>
          <w:lang w:eastAsia="zh-CN"/>
        </w:rPr>
      </w:pPr>
      <w:r>
        <w:rPr>
          <w:rFonts w:ascii="宋体" w:hAnsi="宋体"/>
          <w:b/>
          <w:bCs/>
          <w:color w:val="auto"/>
          <w:sz w:val="24"/>
          <w:highlight w:val="none"/>
        </w:rPr>
        <w:br w:type="page"/>
      </w:r>
      <w:bookmarkStart w:id="155" w:name="_Toc19686837"/>
      <w:r>
        <w:rPr>
          <w:rFonts w:hint="eastAsia" w:ascii="宋体" w:hAnsi="宋体"/>
          <w:b/>
          <w:color w:val="auto"/>
          <w:sz w:val="24"/>
          <w:highlight w:val="none"/>
          <w:lang w:val="en-US" w:eastAsia="zh-CN"/>
        </w:rPr>
        <w:t>3</w:t>
      </w:r>
      <w:r>
        <w:rPr>
          <w:rFonts w:hint="eastAsia" w:ascii="宋体" w:hAnsi="宋体"/>
          <w:b/>
          <w:color w:val="auto"/>
          <w:sz w:val="24"/>
          <w:highlight w:val="none"/>
        </w:rPr>
        <w:t>. 投标人针对报价需要说明的其他文件和说明（格式自拟）</w:t>
      </w:r>
      <w:r>
        <w:rPr>
          <w:rFonts w:hint="eastAsia" w:ascii="宋体" w:hAnsi="宋体"/>
          <w:b/>
          <w:color w:val="auto"/>
          <w:sz w:val="24"/>
          <w:highlight w:val="none"/>
          <w:lang w:eastAsia="zh-CN"/>
        </w:rPr>
        <w:t>。</w:t>
      </w:r>
    </w:p>
    <w:p w14:paraId="4806270B">
      <w:pPr>
        <w:snapToGrid w:val="0"/>
        <w:spacing w:before="120" w:beforeLines="50" w:after="50" w:line="360" w:lineRule="auto"/>
        <w:outlineLvl w:val="1"/>
        <w:rPr>
          <w:rFonts w:ascii="宋体" w:hAnsi="宋体"/>
          <w:b/>
          <w:bCs/>
          <w:color w:val="auto"/>
          <w:sz w:val="24"/>
          <w:highlight w:val="none"/>
        </w:rPr>
      </w:pPr>
    </w:p>
    <w:p w14:paraId="6BE30CCA">
      <w:pPr>
        <w:snapToGrid w:val="0"/>
        <w:spacing w:before="120" w:beforeLines="50" w:after="50" w:line="360" w:lineRule="auto"/>
        <w:outlineLvl w:val="1"/>
        <w:rPr>
          <w:rFonts w:hint="eastAsia" w:ascii="宋体" w:hAnsi="宋体"/>
          <w:b/>
          <w:bCs/>
          <w:color w:val="auto"/>
          <w:sz w:val="28"/>
          <w:szCs w:val="28"/>
          <w:highlight w:val="none"/>
        </w:rPr>
      </w:pPr>
      <w:r>
        <w:rPr>
          <w:rFonts w:ascii="宋体" w:hAnsi="宋体"/>
          <w:b/>
          <w:bCs/>
          <w:color w:val="auto"/>
          <w:sz w:val="24"/>
          <w:highlight w:val="none"/>
        </w:rPr>
        <w:br w:type="page"/>
      </w:r>
      <w:r>
        <w:rPr>
          <w:rFonts w:hint="eastAsia" w:ascii="宋体" w:hAnsi="宋体"/>
          <w:b/>
          <w:bCs/>
          <w:color w:val="auto"/>
          <w:sz w:val="28"/>
          <w:szCs w:val="28"/>
          <w:highlight w:val="none"/>
          <w:lang w:eastAsia="zh-CN"/>
        </w:rPr>
        <w:t>二</w:t>
      </w:r>
      <w:r>
        <w:rPr>
          <w:rFonts w:hint="eastAsia" w:ascii="宋体" w:hAnsi="宋体"/>
          <w:b/>
          <w:bCs/>
          <w:color w:val="auto"/>
          <w:sz w:val="28"/>
          <w:szCs w:val="28"/>
          <w:highlight w:val="none"/>
        </w:rPr>
        <w:t>、资格证明文件格式</w:t>
      </w:r>
      <w:bookmarkEnd w:id="153"/>
      <w:bookmarkEnd w:id="154"/>
      <w:bookmarkEnd w:id="155"/>
    </w:p>
    <w:p w14:paraId="2D8E771F">
      <w:pPr>
        <w:numPr>
          <w:ilvl w:val="0"/>
          <w:numId w:val="0"/>
        </w:numPr>
        <w:snapToGrid w:val="0"/>
        <w:spacing w:before="120" w:beforeLines="50" w:after="50" w:line="360" w:lineRule="auto"/>
        <w:ind w:leftChars="0"/>
        <w:jc w:val="left"/>
        <w:rPr>
          <w:rFonts w:hint="eastAsia" w:ascii="宋体" w:hAnsi="宋体"/>
          <w:b/>
          <w:color w:val="auto"/>
          <w:sz w:val="24"/>
          <w:highlight w:val="none"/>
        </w:rPr>
      </w:pPr>
      <w:r>
        <w:rPr>
          <w:rFonts w:hint="eastAsia" w:ascii="宋体" w:hAnsi="宋体"/>
          <w:b/>
          <w:color w:val="auto"/>
          <w:sz w:val="24"/>
          <w:highlight w:val="none"/>
        </w:rPr>
        <w:t xml:space="preserve">资格证明文件封面格式： </w:t>
      </w:r>
    </w:p>
    <w:p w14:paraId="0657EC22">
      <w:pPr>
        <w:snapToGrid w:val="0"/>
        <w:spacing w:before="120" w:beforeLines="50" w:after="50"/>
        <w:rPr>
          <w:rFonts w:hint="eastAsia" w:ascii="宋体" w:hAnsi="宋体"/>
          <w:color w:val="auto"/>
          <w:sz w:val="24"/>
          <w:szCs w:val="20"/>
          <w:highlight w:val="none"/>
        </w:rPr>
      </w:pPr>
    </w:p>
    <w:p w14:paraId="3C141E8D">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r>
        <w:rPr>
          <w:rFonts w:hint="eastAsia" w:ascii="宋体" w:hAnsi="宋体" w:eastAsia="宋体" w:cs="Times New Roman"/>
          <w:bCs/>
          <w:color w:val="auto"/>
          <w:sz w:val="32"/>
          <w:szCs w:val="20"/>
          <w:highlight w:val="none"/>
          <w:lang w:eastAsia="zh-CN"/>
        </w:rPr>
        <w:t>电子投标文件</w:t>
      </w:r>
    </w:p>
    <w:p w14:paraId="244939A5">
      <w:pPr>
        <w:snapToGrid w:val="0"/>
        <w:spacing w:before="120" w:beforeLines="50" w:after="50" w:line="400" w:lineRule="exact"/>
        <w:jc w:val="center"/>
        <w:rPr>
          <w:rFonts w:hint="eastAsia" w:ascii="宋体" w:hAnsi="宋体"/>
          <w:b/>
          <w:bCs/>
          <w:color w:val="auto"/>
          <w:sz w:val="32"/>
          <w:szCs w:val="32"/>
          <w:highlight w:val="none"/>
        </w:rPr>
      </w:pPr>
    </w:p>
    <w:p w14:paraId="261D58BC">
      <w:pPr>
        <w:snapToGrid w:val="0"/>
        <w:spacing w:before="120" w:beforeLines="50" w:after="50"/>
        <w:jc w:val="center"/>
        <w:rPr>
          <w:rFonts w:hint="eastAsia" w:ascii="宋体" w:hAnsi="宋体"/>
          <w:b/>
          <w:color w:val="auto"/>
          <w:sz w:val="24"/>
          <w:szCs w:val="20"/>
          <w:highlight w:val="none"/>
        </w:rPr>
      </w:pPr>
      <w:r>
        <w:rPr>
          <w:rFonts w:hint="eastAsia" w:ascii="宋体" w:hAnsi="宋体"/>
          <w:b/>
          <w:color w:val="auto"/>
          <w:sz w:val="32"/>
          <w:szCs w:val="32"/>
          <w:highlight w:val="none"/>
        </w:rPr>
        <w:t>资格证明文件</w:t>
      </w:r>
    </w:p>
    <w:p w14:paraId="138B9AD8">
      <w:pPr>
        <w:snapToGrid w:val="0"/>
        <w:spacing w:before="120" w:beforeLines="50" w:after="50"/>
        <w:rPr>
          <w:rFonts w:ascii="宋体" w:hAnsi="宋体"/>
          <w:bCs/>
          <w:color w:val="auto"/>
          <w:sz w:val="24"/>
          <w:szCs w:val="20"/>
          <w:highlight w:val="none"/>
        </w:rPr>
      </w:pPr>
    </w:p>
    <w:p w14:paraId="492DAAA4">
      <w:pPr>
        <w:snapToGrid w:val="0"/>
        <w:spacing w:before="120" w:beforeLines="50" w:after="50"/>
        <w:rPr>
          <w:rFonts w:ascii="宋体" w:hAnsi="宋体"/>
          <w:bCs/>
          <w:color w:val="auto"/>
          <w:sz w:val="24"/>
          <w:szCs w:val="20"/>
          <w:highlight w:val="none"/>
        </w:rPr>
      </w:pPr>
    </w:p>
    <w:p w14:paraId="38102B63">
      <w:pPr>
        <w:snapToGrid w:val="0"/>
        <w:spacing w:before="120" w:beforeLines="50" w:after="50"/>
        <w:rPr>
          <w:rFonts w:ascii="宋体" w:hAnsi="宋体"/>
          <w:bCs/>
          <w:color w:val="auto"/>
          <w:sz w:val="24"/>
          <w:szCs w:val="20"/>
          <w:highlight w:val="none"/>
        </w:rPr>
      </w:pPr>
    </w:p>
    <w:p w14:paraId="71FC10B8">
      <w:pPr>
        <w:snapToGrid w:val="0"/>
        <w:spacing w:before="120" w:beforeLines="50" w:after="50"/>
        <w:rPr>
          <w:rFonts w:ascii="宋体" w:hAnsi="宋体"/>
          <w:bCs/>
          <w:color w:val="auto"/>
          <w:sz w:val="24"/>
          <w:szCs w:val="20"/>
          <w:highlight w:val="none"/>
        </w:rPr>
      </w:pPr>
    </w:p>
    <w:p w14:paraId="7E79509A">
      <w:pPr>
        <w:snapToGrid w:val="0"/>
        <w:spacing w:before="120" w:beforeLines="50" w:after="50"/>
        <w:rPr>
          <w:rFonts w:ascii="宋体" w:hAnsi="宋体"/>
          <w:bCs/>
          <w:color w:val="auto"/>
          <w:sz w:val="24"/>
          <w:szCs w:val="20"/>
          <w:highlight w:val="none"/>
        </w:rPr>
      </w:pPr>
    </w:p>
    <w:p w14:paraId="3EA22297">
      <w:pPr>
        <w:snapToGrid w:val="0"/>
        <w:spacing w:before="120" w:beforeLines="50" w:after="50"/>
        <w:rPr>
          <w:rFonts w:ascii="宋体" w:hAnsi="宋体"/>
          <w:bCs/>
          <w:color w:val="auto"/>
          <w:sz w:val="24"/>
          <w:szCs w:val="20"/>
          <w:highlight w:val="none"/>
        </w:rPr>
      </w:pPr>
    </w:p>
    <w:p w14:paraId="7AEE5E8A">
      <w:pPr>
        <w:snapToGrid w:val="0"/>
        <w:spacing w:before="120" w:beforeLines="50" w:after="50"/>
        <w:rPr>
          <w:rFonts w:hint="eastAsia" w:ascii="宋体" w:hAnsi="宋体"/>
          <w:bCs/>
          <w:color w:val="auto"/>
          <w:sz w:val="24"/>
          <w:szCs w:val="20"/>
          <w:highlight w:val="none"/>
        </w:rPr>
      </w:pPr>
    </w:p>
    <w:p w14:paraId="26AE90E8">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46640B47">
      <w:pPr>
        <w:snapToGrid w:val="0"/>
        <w:spacing w:before="120" w:beforeLines="50" w:after="50"/>
        <w:ind w:firstLine="540" w:firstLineChars="225"/>
        <w:rPr>
          <w:rFonts w:hint="eastAsia" w:ascii="宋体" w:hAnsi="宋体"/>
          <w:bCs/>
          <w:color w:val="auto"/>
          <w:sz w:val="24"/>
          <w:szCs w:val="20"/>
          <w:highlight w:val="none"/>
        </w:rPr>
      </w:pPr>
    </w:p>
    <w:p w14:paraId="2BE8199E">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66154838">
      <w:pPr>
        <w:snapToGrid w:val="0"/>
        <w:spacing w:before="120" w:beforeLines="50" w:after="50"/>
        <w:ind w:firstLine="540" w:firstLineChars="225"/>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7A2EBA37">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27514E14">
      <w:pPr>
        <w:pStyle w:val="6"/>
        <w:snapToGrid w:val="0"/>
        <w:spacing w:before="50" w:after="50"/>
        <w:ind w:firstLine="540" w:firstLineChars="225"/>
        <w:rPr>
          <w:rFonts w:hint="eastAsia" w:ascii="宋体" w:hAnsi="宋体"/>
          <w:bCs/>
          <w:color w:val="auto"/>
          <w:sz w:val="24"/>
          <w:szCs w:val="24"/>
          <w:highlight w:val="none"/>
        </w:rPr>
      </w:pPr>
    </w:p>
    <w:p w14:paraId="39F5CAA9">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27B57924">
      <w:pPr>
        <w:pStyle w:val="6"/>
        <w:snapToGrid w:val="0"/>
        <w:spacing w:before="50" w:after="50"/>
        <w:ind w:firstLine="540" w:firstLineChars="225"/>
        <w:rPr>
          <w:rFonts w:hint="eastAsia" w:ascii="宋体" w:hAnsi="宋体"/>
          <w:bCs/>
          <w:color w:val="auto"/>
          <w:sz w:val="24"/>
          <w:szCs w:val="24"/>
          <w:highlight w:val="none"/>
        </w:rPr>
      </w:pPr>
    </w:p>
    <w:p w14:paraId="42EFAC41">
      <w:pPr>
        <w:pStyle w:val="6"/>
        <w:snapToGrid w:val="0"/>
        <w:spacing w:before="50" w:after="50"/>
        <w:ind w:firstLine="960" w:firstLineChars="400"/>
        <w:rPr>
          <w:rFonts w:hint="eastAsia" w:ascii="宋体" w:hAnsi="宋体"/>
          <w:bCs/>
          <w:color w:val="auto"/>
          <w:sz w:val="24"/>
          <w:szCs w:val="24"/>
          <w:highlight w:val="none"/>
        </w:rPr>
      </w:pPr>
    </w:p>
    <w:p w14:paraId="366BAA9A">
      <w:pPr>
        <w:snapToGrid w:val="0"/>
        <w:spacing w:before="120" w:beforeLines="5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20019B16">
      <w:pPr>
        <w:snapToGrid w:val="0"/>
        <w:spacing w:before="120" w:beforeLines="50" w:after="50"/>
        <w:rPr>
          <w:rFonts w:ascii="宋体" w:hAnsi="宋体"/>
          <w:color w:val="auto"/>
          <w:sz w:val="24"/>
          <w:szCs w:val="20"/>
          <w:highlight w:val="none"/>
        </w:rPr>
      </w:pPr>
    </w:p>
    <w:p w14:paraId="5F8362EB">
      <w:pPr>
        <w:snapToGrid w:val="0"/>
        <w:spacing w:before="120" w:beforeLines="50" w:after="50"/>
        <w:rPr>
          <w:rFonts w:hint="eastAsia" w:ascii="宋体" w:hAnsi="宋体"/>
          <w:color w:val="auto"/>
          <w:sz w:val="24"/>
          <w:szCs w:val="20"/>
          <w:highlight w:val="none"/>
        </w:rPr>
      </w:pPr>
    </w:p>
    <w:p w14:paraId="53DF29DB">
      <w:pPr>
        <w:numPr>
          <w:ilvl w:val="0"/>
          <w:numId w:val="0"/>
        </w:numPr>
        <w:snapToGrid w:val="0"/>
        <w:spacing w:before="120" w:beforeLines="50" w:after="50" w:line="360" w:lineRule="auto"/>
        <w:ind w:leftChars="0"/>
        <w:jc w:val="left"/>
        <w:rPr>
          <w:rFonts w:hint="eastAsia" w:ascii="宋体" w:hAnsi="宋体"/>
          <w:color w:val="auto"/>
          <w:sz w:val="24"/>
          <w:szCs w:val="20"/>
          <w:highlight w:val="none"/>
        </w:rPr>
      </w:pPr>
      <w:r>
        <w:rPr>
          <w:rFonts w:ascii="宋体" w:hAnsi="宋体"/>
          <w:b/>
          <w:bCs/>
          <w:color w:val="auto"/>
          <w:sz w:val="24"/>
          <w:highlight w:val="none"/>
        </w:rPr>
        <w:br w:type="page"/>
      </w:r>
      <w:r>
        <w:rPr>
          <w:rFonts w:hint="eastAsia" w:ascii="宋体" w:hAnsi="宋体"/>
          <w:b/>
          <w:bCs/>
          <w:color w:val="auto"/>
          <w:sz w:val="24"/>
          <w:highlight w:val="none"/>
        </w:rPr>
        <w:t>资格证明文件目录</w:t>
      </w:r>
    </w:p>
    <w:p w14:paraId="5D92CF8F">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5D325B15">
      <w:pPr>
        <w:snapToGrid w:val="0"/>
        <w:spacing w:before="50" w:after="120" w:afterLines="50"/>
        <w:jc w:val="left"/>
        <w:rPr>
          <w:rFonts w:hint="eastAsia" w:ascii="宋体" w:hAnsi="宋体"/>
          <w:color w:val="auto"/>
          <w:sz w:val="24"/>
          <w:highlight w:val="none"/>
        </w:rPr>
      </w:pPr>
    </w:p>
    <w:p w14:paraId="2C3176E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olor w:val="auto"/>
          <w:szCs w:val="21"/>
          <w:highlight w:val="none"/>
        </w:rPr>
      </w:pPr>
      <w:r>
        <w:rPr>
          <w:rFonts w:hint="eastAsia" w:ascii="宋体" w:hAnsi="宋体"/>
          <w:color w:val="auto"/>
          <w:sz w:val="24"/>
          <w:highlight w:val="none"/>
        </w:rPr>
        <w:br w:type="page"/>
      </w:r>
      <w:r>
        <w:rPr>
          <w:rFonts w:hint="eastAsia" w:ascii="宋体" w:hAnsi="宋体"/>
          <w:color w:val="auto"/>
          <w:szCs w:val="21"/>
          <w:highlight w:val="none"/>
          <w:lang w:val="en-US" w:eastAsia="zh-CN"/>
        </w:rPr>
        <w:t>1.</w:t>
      </w:r>
      <w:r>
        <w:rPr>
          <w:rFonts w:hint="eastAsia" w:ascii="宋体" w:hAnsi="宋体"/>
          <w:color w:val="auto"/>
          <w:szCs w:val="21"/>
          <w:highlight w:val="none"/>
        </w:rPr>
        <w:t>投标人为法人或者其他组织的，提供营业执照等证明文件</w:t>
      </w:r>
      <w:r>
        <w:rPr>
          <w:rFonts w:hint="eastAsia" w:ascii="宋体" w:hAnsi="宋体" w:cs="宋体"/>
          <w:color w:val="auto"/>
          <w:szCs w:val="21"/>
          <w:highlight w:val="none"/>
        </w:rPr>
        <w:t>（如营业执照或者事业单位法人证书或者</w:t>
      </w:r>
      <w:r>
        <w:rPr>
          <w:rStyle w:val="77"/>
          <w:color w:val="auto"/>
          <w:sz w:val="21"/>
          <w:szCs w:val="21"/>
          <w:highlight w:val="none"/>
        </w:rPr>
        <w:t>执业许可证</w:t>
      </w:r>
      <w:r>
        <w:rPr>
          <w:rFonts w:hint="eastAsia" w:ascii="宋体" w:hAnsi="宋体" w:cs="宋体"/>
          <w:color w:val="auto"/>
          <w:szCs w:val="21"/>
          <w:highlight w:val="none"/>
        </w:rPr>
        <w:t>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B8785F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011E8E1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1EA4C6C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投标人依法缴纳税收的相关材料（</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月内</w:t>
      </w:r>
      <w:r>
        <w:rPr>
          <w:rFonts w:hint="eastAsia" w:ascii="宋体" w:hAnsi="宋体" w:cs="宋体"/>
          <w:color w:val="auto"/>
          <w:szCs w:val="21"/>
          <w:highlight w:val="none"/>
          <w:lang w:eastAsia="zh-CN"/>
        </w:rPr>
        <w:t>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4C46AF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0410535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137DC72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投标人依法缴纳社会保障资金的相关材料[</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eastAsia="zh-CN"/>
        </w:rPr>
        <w:t>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E1F5F0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15BBA41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04DF2FB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投标人财务状况报告[</w:t>
      </w:r>
      <w:r>
        <w:rPr>
          <w:rFonts w:hint="eastAsia" w:ascii="宋体" w:hAnsi="宋体" w:cs="宋体"/>
          <w:color w:val="auto"/>
          <w:szCs w:val="21"/>
          <w:highlight w:val="none"/>
          <w:u w:val="single"/>
          <w:lang w:val="en-US" w:eastAsia="zh-CN"/>
        </w:rPr>
        <w:t>2025</w:t>
      </w:r>
      <w:r>
        <w:rPr>
          <w:rFonts w:hint="eastAsia" w:ascii="宋体" w:hAnsi="宋体" w:cs="宋体"/>
          <w:color w:val="auto"/>
          <w:szCs w:val="21"/>
          <w:highlight w:val="none"/>
        </w:rPr>
        <w:t>年财务状况报告复印件，供应商是法人的，应提供经审计的财务报告（包括“四表一注”，即资产负债表、利润表、现金流量表、所有者权益变动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四表一注”，即资产负债表、利润表、现金流量表</w:t>
      </w:r>
      <w:r>
        <w:rPr>
          <w:rFonts w:hint="eastAsia" w:ascii="宋体" w:hAnsi="宋体"/>
          <w:color w:val="auto"/>
          <w:szCs w:val="21"/>
          <w:highlight w:val="none"/>
        </w:rPr>
        <w:t>、所有者权益变动表</w:t>
      </w:r>
      <w:r>
        <w:rPr>
          <w:rFonts w:hint="eastAsia" w:ascii="宋体" w:hAnsi="宋体" w:cs="宋体"/>
          <w:color w:val="auto"/>
          <w:szCs w:val="21"/>
          <w:highlight w:val="none"/>
        </w:rPr>
        <w:t>及附注，属于小微企业的无须提供现金流量表)或者银行出具的资信证明（注明有效期的，应在有效期内；未注明有效期的，出具时间至投标截止时间不超过一年）]</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72D6F32">
      <w:pPr>
        <w:snapToGrid w:val="0"/>
        <w:spacing w:before="50" w:after="120" w:afterLines="50"/>
        <w:jc w:val="left"/>
        <w:rPr>
          <w:rFonts w:hint="eastAsia" w:ascii="宋体" w:hAnsi="宋体"/>
          <w:color w:val="auto"/>
          <w:sz w:val="24"/>
          <w:highlight w:val="none"/>
        </w:rPr>
      </w:pPr>
    </w:p>
    <w:p w14:paraId="1E1664E1">
      <w:pPr>
        <w:numPr>
          <w:ilvl w:val="0"/>
          <w:numId w:val="0"/>
        </w:numPr>
        <w:snapToGrid w:val="0"/>
        <w:spacing w:before="120" w:beforeLines="50" w:after="50"/>
        <w:ind w:leftChars="0"/>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5.</w:t>
      </w:r>
      <w:r>
        <w:rPr>
          <w:rFonts w:hint="eastAsia" w:ascii="宋体" w:hAnsi="宋体"/>
          <w:b/>
          <w:color w:val="auto"/>
          <w:sz w:val="28"/>
          <w:szCs w:val="28"/>
          <w:highlight w:val="none"/>
        </w:rPr>
        <w:t>投标人直接控股、管理关系信息表</w:t>
      </w:r>
    </w:p>
    <w:p w14:paraId="47A2D864">
      <w:pPr>
        <w:snapToGrid w:val="0"/>
        <w:spacing w:before="50" w:after="120" w:afterLines="50"/>
        <w:jc w:val="center"/>
        <w:rPr>
          <w:rFonts w:hint="eastAsia" w:ascii="宋体" w:hAnsi="宋体"/>
          <w:b/>
          <w:color w:val="auto"/>
          <w:sz w:val="28"/>
          <w:szCs w:val="28"/>
          <w:highlight w:val="none"/>
        </w:rPr>
      </w:pPr>
    </w:p>
    <w:p w14:paraId="2D2B1806">
      <w:pPr>
        <w:snapToGrid w:val="0"/>
        <w:spacing w:before="50" w:after="120" w:afterLines="5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lang w:val="en-US" w:eastAsia="zh-CN"/>
        </w:rPr>
        <w:t>5.1</w:t>
      </w:r>
      <w:r>
        <w:rPr>
          <w:rFonts w:hint="eastAsia" w:ascii="宋体" w:hAnsi="宋体"/>
          <w:b/>
          <w:color w:val="auto"/>
          <w:sz w:val="32"/>
          <w:szCs w:val="32"/>
          <w:highlight w:val="none"/>
        </w:rPr>
        <w:t>投标人直接控股股东信息表</w:t>
      </w:r>
    </w:p>
    <w:tbl>
      <w:tblPr>
        <w:tblStyle w:val="43"/>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5D1F331">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AE863FB">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0B2B27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133E8A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E1B4E7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98D5C4A">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5BF1B3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7F088A">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C8A7F7">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CC6151">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67A42C">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525B14">
            <w:pPr>
              <w:spacing w:line="360" w:lineRule="auto"/>
              <w:jc w:val="center"/>
              <w:rPr>
                <w:rFonts w:ascii="宋体" w:hAnsi="宋体" w:cs="宋体"/>
                <w:color w:val="auto"/>
                <w:kern w:val="0"/>
                <w:sz w:val="24"/>
                <w:highlight w:val="none"/>
              </w:rPr>
            </w:pPr>
          </w:p>
        </w:tc>
      </w:tr>
      <w:tr w14:paraId="4EB64FB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3C8412">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A25228">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A1FA4A">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A30EDD">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D3BA41">
            <w:pPr>
              <w:spacing w:line="360" w:lineRule="auto"/>
              <w:jc w:val="center"/>
              <w:rPr>
                <w:rFonts w:ascii="宋体" w:hAnsi="宋体" w:cs="宋体"/>
                <w:color w:val="auto"/>
                <w:kern w:val="0"/>
                <w:sz w:val="24"/>
                <w:highlight w:val="none"/>
              </w:rPr>
            </w:pPr>
          </w:p>
        </w:tc>
      </w:tr>
      <w:tr w14:paraId="1CC89DF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209E6F">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3E77D3">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A6F2EB">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59D70E">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1910AC">
            <w:pPr>
              <w:spacing w:line="360" w:lineRule="auto"/>
              <w:jc w:val="center"/>
              <w:rPr>
                <w:rFonts w:ascii="宋体" w:hAnsi="宋体" w:cs="宋体"/>
                <w:color w:val="auto"/>
                <w:kern w:val="0"/>
                <w:sz w:val="24"/>
                <w:highlight w:val="none"/>
              </w:rPr>
            </w:pPr>
          </w:p>
        </w:tc>
      </w:tr>
      <w:tr w14:paraId="3D7FF10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14CA69">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68BAEB">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152897">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2E2570">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66242A">
            <w:pPr>
              <w:spacing w:line="360" w:lineRule="auto"/>
              <w:jc w:val="center"/>
              <w:rPr>
                <w:rFonts w:ascii="宋体" w:hAnsi="宋体" w:cs="宋体"/>
                <w:color w:val="auto"/>
                <w:kern w:val="0"/>
                <w:sz w:val="24"/>
                <w:highlight w:val="none"/>
              </w:rPr>
            </w:pPr>
          </w:p>
        </w:tc>
      </w:tr>
    </w:tbl>
    <w:p w14:paraId="53C5F9E0">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676EA64F">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D1873DC">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574B888D">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3.供应商不存在直接控股股东的，则填“无”。</w:t>
      </w:r>
    </w:p>
    <w:p w14:paraId="3CCC30ED">
      <w:pPr>
        <w:snapToGrid w:val="0"/>
        <w:spacing w:line="360" w:lineRule="auto"/>
        <w:jc w:val="left"/>
        <w:rPr>
          <w:rFonts w:hint="eastAsia" w:ascii="宋体" w:hAnsi="宋体"/>
          <w:color w:val="auto"/>
          <w:sz w:val="24"/>
          <w:highlight w:val="none"/>
        </w:rPr>
      </w:pPr>
    </w:p>
    <w:p w14:paraId="1D18DB9F">
      <w:pPr>
        <w:snapToGrid w:val="0"/>
        <w:spacing w:line="360" w:lineRule="auto"/>
        <w:jc w:val="left"/>
        <w:rPr>
          <w:rFonts w:hint="eastAsia" w:ascii="宋体" w:hAnsi="宋体"/>
          <w:color w:val="auto"/>
          <w:sz w:val="24"/>
          <w:highlight w:val="none"/>
        </w:rPr>
      </w:pPr>
    </w:p>
    <w:p w14:paraId="2FD64450">
      <w:pPr>
        <w:snapToGrid w:val="0"/>
        <w:spacing w:before="120" w:beforeLines="50" w:line="360" w:lineRule="auto"/>
        <w:ind w:right="480"/>
        <w:jc w:val="right"/>
        <w:rPr>
          <w:rFonts w:hint="eastAsia"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lang w:eastAsia="zh-CN"/>
        </w:rPr>
        <w:t>或电子签名</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03E2DDC0">
      <w:pPr>
        <w:snapToGrid w:val="0"/>
        <w:spacing w:before="120" w:beforeLines="50" w:after="50" w:line="360" w:lineRule="auto"/>
        <w:ind w:right="480"/>
        <w:jc w:val="right"/>
        <w:rPr>
          <w:rFonts w:hint="eastAsia" w:ascii="宋体" w:hAnsi="宋体"/>
          <w:color w:val="auto"/>
          <w:sz w:val="24"/>
          <w:highlight w:val="none"/>
          <w:u w:val="single"/>
        </w:rPr>
      </w:pPr>
      <w:r>
        <w:rPr>
          <w:rFonts w:hint="eastAsia" w:ascii="宋体" w:hAnsi="宋体"/>
          <w:color w:val="auto"/>
          <w:sz w:val="24"/>
          <w:highlight w:val="none"/>
        </w:rPr>
        <w:t>投标人</w:t>
      </w:r>
      <w:r>
        <w:rPr>
          <w:rFonts w:hint="eastAsia" w:ascii="宋体" w:hAnsi="宋体"/>
          <w:color w:val="auto"/>
          <w:sz w:val="24"/>
          <w:highlight w:val="none"/>
          <w:lang w:eastAsia="zh-CN"/>
        </w:rPr>
        <w:t>名称</w:t>
      </w:r>
      <w:r>
        <w:rPr>
          <w:rFonts w:hint="eastAsia" w:ascii="宋体" w:hAnsi="宋体"/>
          <w:color w:val="auto"/>
          <w:sz w:val="24"/>
          <w:highlight w:val="none"/>
        </w:rPr>
        <w:t>（</w:t>
      </w:r>
      <w:r>
        <w:rPr>
          <w:rFonts w:hint="eastAsia" w:ascii="宋体" w:hAnsi="宋体"/>
          <w:color w:val="auto"/>
          <w:sz w:val="24"/>
          <w:highlight w:val="none"/>
          <w:lang w:eastAsia="zh-CN"/>
        </w:rPr>
        <w:t>电子签章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3019DAA8">
      <w:pPr>
        <w:snapToGrid w:val="0"/>
        <w:spacing w:before="120" w:beforeLines="50" w:after="50" w:line="360" w:lineRule="auto"/>
        <w:ind w:right="480"/>
        <w:jc w:val="right"/>
        <w:rPr>
          <w:rFonts w:hint="eastAsia" w:ascii="宋体" w:hAnsi="宋体"/>
          <w:color w:val="auto"/>
          <w:szCs w:val="21"/>
          <w:highlight w:val="none"/>
        </w:rPr>
      </w:pPr>
      <w:r>
        <w:rPr>
          <w:rFonts w:hint="eastAsia" w:ascii="宋体" w:hAnsi="宋体"/>
          <w:color w:val="auto"/>
          <w:sz w:val="24"/>
          <w:highlight w:val="none"/>
        </w:rPr>
        <w:t>年    月    日</w:t>
      </w:r>
    </w:p>
    <w:p w14:paraId="22BFC8B2">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1E3451A4">
      <w:pPr>
        <w:snapToGrid w:val="0"/>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lang w:val="en-US" w:eastAsia="zh-CN"/>
        </w:rPr>
        <w:t>5.2</w:t>
      </w:r>
      <w:r>
        <w:rPr>
          <w:rFonts w:hint="eastAsia" w:ascii="宋体" w:hAnsi="宋体"/>
          <w:b/>
          <w:color w:val="auto"/>
          <w:sz w:val="32"/>
          <w:szCs w:val="32"/>
          <w:highlight w:val="none"/>
        </w:rPr>
        <w:t>投标人直接管理关系信息表</w:t>
      </w:r>
    </w:p>
    <w:tbl>
      <w:tblPr>
        <w:tblStyle w:val="43"/>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045921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81FAFC0">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75784E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B5476E0">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A3FCC44">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1FAFD1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9FE8B1">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9C05D7">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785E60">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48E355">
            <w:pPr>
              <w:spacing w:line="360" w:lineRule="auto"/>
              <w:jc w:val="center"/>
              <w:rPr>
                <w:rFonts w:ascii="宋体" w:hAnsi="宋体" w:cs="宋体"/>
                <w:color w:val="auto"/>
                <w:kern w:val="0"/>
                <w:sz w:val="24"/>
                <w:highlight w:val="none"/>
              </w:rPr>
            </w:pPr>
          </w:p>
        </w:tc>
      </w:tr>
      <w:tr w14:paraId="38F7C36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FF215B">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112005">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EA2B75">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843453E">
            <w:pPr>
              <w:spacing w:line="360" w:lineRule="auto"/>
              <w:jc w:val="center"/>
              <w:rPr>
                <w:rFonts w:ascii="宋体" w:hAnsi="宋体" w:cs="宋体"/>
                <w:color w:val="auto"/>
                <w:kern w:val="0"/>
                <w:sz w:val="24"/>
                <w:highlight w:val="none"/>
              </w:rPr>
            </w:pPr>
          </w:p>
        </w:tc>
      </w:tr>
      <w:tr w14:paraId="3FDE88B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4B5282">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566AC4">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05CD4F">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7468D4">
            <w:pPr>
              <w:spacing w:line="360" w:lineRule="auto"/>
              <w:jc w:val="center"/>
              <w:rPr>
                <w:rFonts w:ascii="宋体" w:hAnsi="宋体" w:cs="宋体"/>
                <w:color w:val="auto"/>
                <w:kern w:val="0"/>
                <w:sz w:val="24"/>
                <w:highlight w:val="none"/>
              </w:rPr>
            </w:pPr>
          </w:p>
        </w:tc>
      </w:tr>
      <w:tr w14:paraId="202D70D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E4972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FF2349">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33F21D">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4FFE1F">
            <w:pPr>
              <w:spacing w:line="360" w:lineRule="auto"/>
              <w:jc w:val="center"/>
              <w:rPr>
                <w:rFonts w:ascii="宋体" w:hAnsi="宋体" w:cs="宋体"/>
                <w:color w:val="auto"/>
                <w:kern w:val="0"/>
                <w:sz w:val="24"/>
                <w:highlight w:val="none"/>
              </w:rPr>
            </w:pPr>
          </w:p>
        </w:tc>
      </w:tr>
    </w:tbl>
    <w:p w14:paraId="302F1AF8">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1D5C6992">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4BE9CB7D">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7CC09A32">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3.供应商不存在直接管理关系的，则填“无”。</w:t>
      </w:r>
    </w:p>
    <w:p w14:paraId="04F6C080">
      <w:pPr>
        <w:snapToGrid w:val="0"/>
        <w:spacing w:line="360" w:lineRule="auto"/>
        <w:jc w:val="left"/>
        <w:rPr>
          <w:rFonts w:hint="eastAsia" w:ascii="宋体" w:hAnsi="宋体"/>
          <w:color w:val="auto"/>
          <w:sz w:val="24"/>
          <w:highlight w:val="none"/>
        </w:rPr>
      </w:pPr>
    </w:p>
    <w:p w14:paraId="01061CD1">
      <w:pPr>
        <w:snapToGrid w:val="0"/>
        <w:spacing w:line="360" w:lineRule="auto"/>
        <w:jc w:val="left"/>
        <w:rPr>
          <w:rFonts w:hint="eastAsia" w:ascii="宋体" w:hAnsi="宋体"/>
          <w:color w:val="auto"/>
          <w:sz w:val="24"/>
          <w:highlight w:val="none"/>
        </w:rPr>
      </w:pPr>
    </w:p>
    <w:p w14:paraId="5C23E6E5">
      <w:pPr>
        <w:snapToGrid w:val="0"/>
        <w:spacing w:line="360" w:lineRule="auto"/>
        <w:jc w:val="left"/>
        <w:rPr>
          <w:rFonts w:hint="eastAsia" w:ascii="宋体" w:hAnsi="宋体"/>
          <w:color w:val="auto"/>
          <w:sz w:val="24"/>
          <w:highlight w:val="none"/>
        </w:rPr>
      </w:pPr>
    </w:p>
    <w:p w14:paraId="3DEE464D">
      <w:pPr>
        <w:snapToGrid w:val="0"/>
        <w:spacing w:line="360" w:lineRule="auto"/>
        <w:jc w:val="left"/>
        <w:rPr>
          <w:rFonts w:hint="eastAsia"/>
          <w:color w:val="auto"/>
          <w:sz w:val="24"/>
          <w:highlight w:val="none"/>
        </w:rPr>
      </w:pPr>
    </w:p>
    <w:p w14:paraId="7F3E02C7">
      <w:pPr>
        <w:snapToGrid w:val="0"/>
        <w:spacing w:line="360" w:lineRule="auto"/>
        <w:jc w:val="left"/>
        <w:rPr>
          <w:rFonts w:hint="eastAsia"/>
          <w:color w:val="auto"/>
          <w:sz w:val="24"/>
          <w:highlight w:val="none"/>
        </w:rPr>
      </w:pPr>
    </w:p>
    <w:p w14:paraId="73AC49C7">
      <w:pPr>
        <w:snapToGrid w:val="0"/>
        <w:spacing w:line="360" w:lineRule="auto"/>
        <w:jc w:val="left"/>
        <w:rPr>
          <w:rFonts w:hint="eastAsia"/>
          <w:color w:val="auto"/>
          <w:sz w:val="24"/>
          <w:highlight w:val="none"/>
        </w:rPr>
      </w:pPr>
    </w:p>
    <w:p w14:paraId="70063E12">
      <w:pPr>
        <w:snapToGrid w:val="0"/>
        <w:spacing w:line="360" w:lineRule="auto"/>
        <w:jc w:val="left"/>
        <w:rPr>
          <w:rFonts w:hint="eastAsia" w:ascii="宋体" w:hAnsi="宋体"/>
          <w:color w:val="auto"/>
          <w:sz w:val="24"/>
          <w:highlight w:val="none"/>
        </w:rPr>
      </w:pPr>
    </w:p>
    <w:p w14:paraId="54110634">
      <w:pPr>
        <w:snapToGrid w:val="0"/>
        <w:spacing w:before="120" w:beforeLines="50" w:line="360" w:lineRule="auto"/>
        <w:ind w:right="480"/>
        <w:jc w:val="right"/>
        <w:rPr>
          <w:rFonts w:hint="eastAsia"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lang w:eastAsia="zh-CN"/>
        </w:rPr>
        <w:t>或电子签名</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57F3BCDC">
      <w:pPr>
        <w:snapToGrid w:val="0"/>
        <w:spacing w:before="120" w:beforeLines="50" w:after="50" w:line="360" w:lineRule="auto"/>
        <w:ind w:right="480"/>
        <w:jc w:val="right"/>
        <w:rPr>
          <w:rFonts w:hint="eastAsia" w:ascii="宋体" w:hAnsi="宋体"/>
          <w:color w:val="auto"/>
          <w:sz w:val="24"/>
          <w:highlight w:val="none"/>
          <w:u w:val="single"/>
        </w:rPr>
      </w:pPr>
      <w:r>
        <w:rPr>
          <w:rFonts w:hint="eastAsia" w:ascii="宋体" w:hAnsi="宋体"/>
          <w:color w:val="auto"/>
          <w:sz w:val="24"/>
          <w:highlight w:val="none"/>
        </w:rPr>
        <w:t>投标人</w:t>
      </w:r>
      <w:r>
        <w:rPr>
          <w:rFonts w:hint="eastAsia" w:ascii="宋体" w:hAnsi="宋体"/>
          <w:color w:val="auto"/>
          <w:sz w:val="24"/>
          <w:highlight w:val="none"/>
          <w:lang w:eastAsia="zh-CN"/>
        </w:rPr>
        <w:t>名称</w:t>
      </w:r>
      <w:r>
        <w:rPr>
          <w:rFonts w:hint="eastAsia" w:ascii="宋体" w:hAnsi="宋体"/>
          <w:color w:val="auto"/>
          <w:sz w:val="24"/>
          <w:highlight w:val="none"/>
        </w:rPr>
        <w:t>（</w:t>
      </w:r>
      <w:r>
        <w:rPr>
          <w:rFonts w:hint="eastAsia" w:ascii="宋体" w:hAnsi="宋体"/>
          <w:color w:val="auto"/>
          <w:sz w:val="24"/>
          <w:highlight w:val="none"/>
          <w:lang w:eastAsia="zh-CN"/>
        </w:rPr>
        <w:t>电子签章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37477434">
      <w:pPr>
        <w:snapToGrid w:val="0"/>
        <w:spacing w:before="120" w:beforeLines="50" w:after="50" w:line="360" w:lineRule="auto"/>
        <w:ind w:right="480"/>
        <w:jc w:val="right"/>
        <w:rPr>
          <w:rFonts w:hint="eastAsia" w:ascii="宋体" w:hAnsi="宋体"/>
          <w:color w:val="auto"/>
          <w:szCs w:val="21"/>
          <w:highlight w:val="none"/>
        </w:rPr>
      </w:pPr>
      <w:r>
        <w:rPr>
          <w:rFonts w:hint="eastAsia" w:ascii="宋体" w:hAnsi="宋体"/>
          <w:color w:val="auto"/>
          <w:sz w:val="24"/>
          <w:highlight w:val="none"/>
        </w:rPr>
        <w:t>年    月    日</w:t>
      </w:r>
    </w:p>
    <w:p w14:paraId="623C0449">
      <w:pPr>
        <w:snapToGrid w:val="0"/>
        <w:spacing w:before="120" w:beforeLines="50" w:after="50"/>
        <w:jc w:val="left"/>
        <w:rPr>
          <w:rFonts w:hint="eastAsia" w:ascii="宋体" w:hAnsi="宋体"/>
          <w:b/>
          <w:color w:val="auto"/>
          <w:sz w:val="24"/>
          <w:szCs w:val="20"/>
          <w:highlight w:val="none"/>
        </w:rPr>
      </w:pPr>
    </w:p>
    <w:p w14:paraId="70EF88CC">
      <w:pPr>
        <w:numPr>
          <w:ilvl w:val="0"/>
          <w:numId w:val="0"/>
        </w:numPr>
        <w:snapToGrid w:val="0"/>
        <w:spacing w:before="120" w:beforeLines="50" w:after="50"/>
        <w:ind w:leftChars="0"/>
        <w:jc w:val="left"/>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6.</w:t>
      </w:r>
      <w:r>
        <w:rPr>
          <w:rFonts w:hint="eastAsia" w:ascii="宋体" w:hAnsi="宋体"/>
          <w:b/>
          <w:color w:val="auto"/>
          <w:sz w:val="24"/>
          <w:highlight w:val="none"/>
        </w:rPr>
        <w:t>投标声明</w:t>
      </w:r>
    </w:p>
    <w:p w14:paraId="134EDFF6">
      <w:pPr>
        <w:snapToGrid w:val="0"/>
        <w:spacing w:before="50" w:after="120" w:afterLines="50"/>
        <w:jc w:val="left"/>
        <w:rPr>
          <w:rFonts w:hint="eastAsia" w:ascii="宋体" w:hAnsi="宋体"/>
          <w:color w:val="auto"/>
          <w:highlight w:val="none"/>
        </w:rPr>
      </w:pPr>
    </w:p>
    <w:p w14:paraId="760FA984">
      <w:pPr>
        <w:snapToGrid w:val="0"/>
        <w:spacing w:before="50" w:after="120" w:afterLines="50"/>
        <w:jc w:val="center"/>
        <w:rPr>
          <w:rFonts w:hint="eastAsia" w:ascii="宋体" w:hAnsi="宋体"/>
          <w:b/>
          <w:color w:val="auto"/>
          <w:sz w:val="32"/>
          <w:szCs w:val="32"/>
          <w:highlight w:val="none"/>
        </w:rPr>
      </w:pPr>
      <w:r>
        <w:rPr>
          <w:rFonts w:hint="eastAsia" w:ascii="宋体" w:hAnsi="宋体"/>
          <w:b/>
          <w:color w:val="auto"/>
          <w:sz w:val="32"/>
          <w:szCs w:val="32"/>
          <w:highlight w:val="none"/>
        </w:rPr>
        <w:t>投标声明</w:t>
      </w:r>
    </w:p>
    <w:p w14:paraId="0E9DA22D">
      <w:pPr>
        <w:spacing w:line="360" w:lineRule="auto"/>
        <w:contextualSpacing/>
        <w:jc w:val="left"/>
        <w:rPr>
          <w:rFonts w:hint="eastAsia"/>
          <w:color w:val="auto"/>
          <w:sz w:val="24"/>
          <w:highlight w:val="none"/>
        </w:rPr>
      </w:pPr>
      <w:r>
        <w:rPr>
          <w:rFonts w:hint="eastAsia"/>
          <w:color w:val="auto"/>
          <w:sz w:val="24"/>
          <w:highlight w:val="none"/>
        </w:rPr>
        <w:t>（采购人名称）：</w:t>
      </w:r>
    </w:p>
    <w:p w14:paraId="619B9F4E">
      <w:pPr>
        <w:spacing w:line="360" w:lineRule="auto"/>
        <w:ind w:firstLine="523" w:firstLineChars="218"/>
        <w:contextualSpacing/>
        <w:jc w:val="left"/>
        <w:rPr>
          <w:rFonts w:hint="eastAsia"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3096BBFF">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094F620">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color w:val="auto"/>
          <w:highlight w:val="none"/>
        </w:rPr>
        <w:t xml:space="preserve"> </w:t>
      </w:r>
      <w:r>
        <w:rPr>
          <w:rFonts w:hint="eastAsia" w:ascii="宋体" w:hAnsi="宋体"/>
          <w:color w:val="auto"/>
          <w:sz w:val="24"/>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FA93F08">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077C67E6">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728C203A">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56CC3076">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0E945336">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47370CED">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74170E1D">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（六）法律、行政法规规定的其他条件。</w:t>
      </w:r>
    </w:p>
    <w:p w14:paraId="64D72679">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720F3164">
      <w:pPr>
        <w:spacing w:line="360" w:lineRule="auto"/>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2D012A05">
      <w:pPr>
        <w:spacing w:line="360" w:lineRule="auto"/>
        <w:contextualSpacing/>
        <w:jc w:val="left"/>
        <w:rPr>
          <w:rFonts w:ascii="宋体" w:hAnsi="宋体"/>
          <w:b/>
          <w:color w:val="auto"/>
          <w:sz w:val="24"/>
          <w:highlight w:val="none"/>
        </w:rPr>
      </w:pPr>
      <w:r>
        <w:rPr>
          <w:rFonts w:hint="eastAsia" w:ascii="宋体" w:hAnsi="宋体"/>
          <w:b/>
          <w:color w:val="auto"/>
          <w:sz w:val="24"/>
          <w:highlight w:val="none"/>
        </w:rPr>
        <w:t>注：如为联合体投标，盖章处须加盖联合体各方公章并由联合体各方法定代表人分别签字，否则投标无效。</w:t>
      </w:r>
    </w:p>
    <w:p w14:paraId="064DD752">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 xml:space="preserve">              法定代表人（或负责人或委托代理人）（签字或电子签名）：</w:t>
      </w:r>
      <w:r>
        <w:rPr>
          <w:rFonts w:hint="eastAsia" w:ascii="宋体" w:hAnsi="宋体"/>
          <w:color w:val="auto"/>
          <w:sz w:val="24"/>
          <w:highlight w:val="none"/>
          <w:u w:val="single"/>
        </w:rPr>
        <w:t xml:space="preserve">             </w:t>
      </w:r>
    </w:p>
    <w:p w14:paraId="4B419D64">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0EB158B8">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5BB6B1E4">
      <w:pPr>
        <w:spacing w:line="360" w:lineRule="auto"/>
        <w:contextualSpacing/>
        <w:jc w:val="left"/>
        <w:rPr>
          <w:rFonts w:hint="eastAsia" w:ascii="宋体" w:hAnsi="宋体"/>
          <w:b/>
          <w:bCs/>
          <w:color w:val="auto"/>
          <w:sz w:val="28"/>
          <w:szCs w:val="28"/>
          <w:highlight w:val="none"/>
        </w:rPr>
      </w:pPr>
      <w:r>
        <w:rPr>
          <w:rFonts w:hint="eastAsia" w:ascii="宋体" w:hAnsi="宋体"/>
          <w:color w:val="auto"/>
          <w:sz w:val="24"/>
          <w:highlight w:val="none"/>
        </w:rPr>
        <w:br w:type="page"/>
      </w:r>
      <w:bookmarkStart w:id="156" w:name="_Toc19686838"/>
      <w:r>
        <w:rPr>
          <w:rFonts w:hint="eastAsia" w:ascii="宋体" w:hAnsi="宋体"/>
          <w:b/>
          <w:bCs/>
          <w:color w:val="auto"/>
          <w:sz w:val="28"/>
          <w:szCs w:val="28"/>
          <w:highlight w:val="none"/>
          <w:lang w:eastAsia="zh-CN"/>
        </w:rPr>
        <w:t>三</w:t>
      </w:r>
      <w:r>
        <w:rPr>
          <w:rFonts w:hint="eastAsia" w:ascii="宋体" w:hAnsi="宋体"/>
          <w:b/>
          <w:bCs/>
          <w:color w:val="auto"/>
          <w:sz w:val="28"/>
          <w:szCs w:val="28"/>
          <w:highlight w:val="none"/>
        </w:rPr>
        <w:t>、商务文件格式</w:t>
      </w:r>
      <w:bookmarkEnd w:id="156"/>
    </w:p>
    <w:p w14:paraId="18063C13">
      <w:pP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商务文件封面格式： </w:t>
      </w:r>
    </w:p>
    <w:p w14:paraId="68714E92">
      <w:pPr>
        <w:snapToGrid w:val="0"/>
        <w:spacing w:before="120" w:beforeLines="50" w:after="50"/>
        <w:rPr>
          <w:rFonts w:hint="eastAsia" w:ascii="宋体" w:hAnsi="宋体"/>
          <w:color w:val="auto"/>
          <w:sz w:val="24"/>
          <w:szCs w:val="20"/>
          <w:highlight w:val="none"/>
        </w:rPr>
      </w:pPr>
    </w:p>
    <w:p w14:paraId="6B2A3332">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r>
        <w:rPr>
          <w:rFonts w:hint="eastAsia" w:ascii="宋体" w:hAnsi="宋体" w:eastAsia="宋体" w:cs="Times New Roman"/>
          <w:bCs/>
          <w:color w:val="auto"/>
          <w:sz w:val="32"/>
          <w:szCs w:val="20"/>
          <w:highlight w:val="none"/>
          <w:lang w:eastAsia="zh-CN"/>
        </w:rPr>
        <w:t>电子投标文件</w:t>
      </w:r>
    </w:p>
    <w:p w14:paraId="0A240CD6">
      <w:pPr>
        <w:snapToGrid w:val="0"/>
        <w:spacing w:before="120" w:beforeLines="50" w:after="50"/>
        <w:rPr>
          <w:rFonts w:hint="eastAsia" w:ascii="宋体" w:hAnsi="宋体"/>
          <w:color w:val="auto"/>
          <w:sz w:val="24"/>
          <w:szCs w:val="20"/>
          <w:highlight w:val="none"/>
        </w:rPr>
      </w:pPr>
    </w:p>
    <w:p w14:paraId="78105654">
      <w:pPr>
        <w:snapToGrid w:val="0"/>
        <w:spacing w:before="120" w:beforeLines="50" w:after="50"/>
        <w:jc w:val="center"/>
        <w:rPr>
          <w:rFonts w:hint="eastAsia" w:ascii="宋体" w:hAnsi="宋体"/>
          <w:b/>
          <w:color w:val="auto"/>
          <w:sz w:val="24"/>
          <w:szCs w:val="20"/>
          <w:highlight w:val="none"/>
        </w:rPr>
      </w:pPr>
      <w:r>
        <w:rPr>
          <w:rFonts w:hint="eastAsia" w:ascii="宋体" w:hAnsi="宋体"/>
          <w:b/>
          <w:color w:val="auto"/>
          <w:sz w:val="32"/>
          <w:szCs w:val="32"/>
          <w:highlight w:val="none"/>
        </w:rPr>
        <w:t>商务文件</w:t>
      </w:r>
    </w:p>
    <w:p w14:paraId="779BC077">
      <w:pPr>
        <w:snapToGrid w:val="0"/>
        <w:spacing w:before="120" w:beforeLines="50" w:after="50"/>
        <w:rPr>
          <w:rFonts w:hint="eastAsia" w:ascii="宋体" w:hAnsi="宋体"/>
          <w:bCs/>
          <w:color w:val="auto"/>
          <w:sz w:val="24"/>
          <w:szCs w:val="20"/>
          <w:highlight w:val="none"/>
        </w:rPr>
      </w:pPr>
    </w:p>
    <w:p w14:paraId="59F267A9">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75EF4506">
      <w:pPr>
        <w:snapToGrid w:val="0"/>
        <w:spacing w:before="120" w:beforeLines="50" w:after="50"/>
        <w:ind w:firstLine="540" w:firstLineChars="225"/>
        <w:rPr>
          <w:rFonts w:hint="eastAsia" w:ascii="宋体" w:hAnsi="宋体"/>
          <w:bCs/>
          <w:color w:val="auto"/>
          <w:sz w:val="24"/>
          <w:szCs w:val="20"/>
          <w:highlight w:val="none"/>
        </w:rPr>
      </w:pPr>
    </w:p>
    <w:p w14:paraId="39A5A89A">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7C93A98C">
      <w:pPr>
        <w:snapToGrid w:val="0"/>
        <w:spacing w:before="120" w:beforeLines="50" w:after="50"/>
        <w:ind w:firstLine="540" w:firstLineChars="225"/>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59126F84">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25F54604">
      <w:pPr>
        <w:snapToGrid w:val="0"/>
        <w:spacing w:before="120" w:beforeLines="50" w:after="50"/>
        <w:ind w:firstLine="540" w:firstLineChars="225"/>
        <w:rPr>
          <w:rFonts w:hint="eastAsia" w:ascii="宋体" w:hAnsi="宋体"/>
          <w:bCs/>
          <w:color w:val="auto"/>
          <w:sz w:val="24"/>
          <w:szCs w:val="20"/>
          <w:highlight w:val="none"/>
        </w:rPr>
      </w:pPr>
    </w:p>
    <w:p w14:paraId="31D6B578">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7623082F">
      <w:pPr>
        <w:pStyle w:val="6"/>
        <w:snapToGrid w:val="0"/>
        <w:spacing w:before="50" w:after="50"/>
        <w:ind w:firstLine="540" w:firstLineChars="225"/>
        <w:rPr>
          <w:rFonts w:hint="eastAsia" w:ascii="宋体" w:hAnsi="宋体"/>
          <w:bCs/>
          <w:color w:val="auto"/>
          <w:sz w:val="24"/>
          <w:szCs w:val="24"/>
          <w:highlight w:val="none"/>
        </w:rPr>
      </w:pPr>
    </w:p>
    <w:p w14:paraId="344CFFE9">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投标人地址：</w:t>
      </w:r>
    </w:p>
    <w:p w14:paraId="77E85888">
      <w:pPr>
        <w:pStyle w:val="6"/>
        <w:snapToGrid w:val="0"/>
        <w:spacing w:before="50" w:after="50"/>
        <w:ind w:firstLine="960" w:firstLineChars="400"/>
        <w:rPr>
          <w:rFonts w:hint="eastAsia" w:ascii="宋体" w:hAnsi="宋体"/>
          <w:bCs/>
          <w:color w:val="auto"/>
          <w:sz w:val="24"/>
          <w:szCs w:val="24"/>
          <w:highlight w:val="none"/>
        </w:rPr>
      </w:pPr>
    </w:p>
    <w:p w14:paraId="0E1CC5F6">
      <w:pPr>
        <w:snapToGrid w:val="0"/>
        <w:spacing w:before="120" w:beforeLines="5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01ADB4CC">
      <w:pPr>
        <w:snapToGrid w:val="0"/>
        <w:spacing w:before="120"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1FE2CADF">
      <w:pPr>
        <w:snapToGrid w:val="0"/>
        <w:spacing w:line="360" w:lineRule="auto"/>
        <w:jc w:val="left"/>
        <w:rPr>
          <w:rFonts w:hint="eastAsia" w:ascii="宋体" w:hAnsi="宋体"/>
          <w:b/>
          <w:bCs/>
          <w:color w:val="auto"/>
          <w:sz w:val="28"/>
          <w:szCs w:val="28"/>
          <w:highlight w:val="none"/>
        </w:rPr>
      </w:pPr>
      <w:r>
        <w:rPr>
          <w:rFonts w:ascii="宋体" w:hAnsi="宋体"/>
          <w:color w:val="auto"/>
          <w:sz w:val="24"/>
          <w:szCs w:val="20"/>
          <w:highlight w:val="none"/>
        </w:rPr>
        <w:br w:type="page"/>
      </w:r>
      <w:r>
        <w:rPr>
          <w:rFonts w:hint="eastAsia" w:ascii="宋体" w:hAnsi="宋体"/>
          <w:b/>
          <w:bCs/>
          <w:color w:val="auto"/>
          <w:sz w:val="28"/>
          <w:szCs w:val="28"/>
          <w:highlight w:val="none"/>
        </w:rPr>
        <w:t>商务文件目录</w:t>
      </w:r>
    </w:p>
    <w:p w14:paraId="6596AC46">
      <w:pPr>
        <w:snapToGrid w:val="0"/>
        <w:spacing w:before="50" w:after="120" w:afterLines="50" w:line="360" w:lineRule="auto"/>
        <w:jc w:val="left"/>
        <w:rPr>
          <w:rFonts w:ascii="微软雅黑" w:hAnsi="微软雅黑" w:eastAsia="微软雅黑"/>
          <w:b/>
          <w:bCs/>
          <w:color w:val="auto"/>
          <w:sz w:val="24"/>
          <w:highlight w:val="none"/>
        </w:rPr>
      </w:pPr>
      <w:r>
        <w:rPr>
          <w:rFonts w:hint="eastAsia" w:ascii="宋体" w:hAnsi="宋体"/>
          <w:color w:val="auto"/>
          <w:szCs w:val="21"/>
          <w:highlight w:val="none"/>
        </w:rPr>
        <w:t>根据招标文件规定及投标人提供的材料自行编写目录。</w:t>
      </w:r>
    </w:p>
    <w:p w14:paraId="3ED6572A">
      <w:pPr>
        <w:snapToGrid w:val="0"/>
        <w:spacing w:before="50" w:after="120" w:afterLines="50"/>
        <w:jc w:val="left"/>
        <w:rPr>
          <w:rFonts w:hint="eastAsia" w:ascii="宋体" w:hAnsi="宋体"/>
          <w:color w:val="auto"/>
          <w:highlight w:val="none"/>
        </w:rPr>
      </w:pPr>
    </w:p>
    <w:p w14:paraId="53E62BDC">
      <w:pPr>
        <w:snapToGrid w:val="0"/>
        <w:spacing w:before="120" w:beforeLines="50" w:after="50"/>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1</w:t>
      </w:r>
      <w:r>
        <w:rPr>
          <w:rFonts w:hint="eastAsia" w:ascii="宋体" w:hAnsi="宋体"/>
          <w:b/>
          <w:color w:val="auto"/>
          <w:sz w:val="24"/>
          <w:highlight w:val="none"/>
        </w:rPr>
        <w:t>.投标人参加本项目无围标串标行为的承诺</w:t>
      </w:r>
    </w:p>
    <w:p w14:paraId="793B58BF">
      <w:pPr>
        <w:snapToGrid w:val="0"/>
        <w:spacing w:before="120" w:beforeLines="50" w:after="50"/>
        <w:jc w:val="left"/>
        <w:rPr>
          <w:rFonts w:hint="eastAsia" w:ascii="宋体" w:hAnsi="宋体"/>
          <w:b/>
          <w:color w:val="auto"/>
          <w:sz w:val="24"/>
          <w:highlight w:val="none"/>
        </w:rPr>
      </w:pPr>
    </w:p>
    <w:p w14:paraId="3E186E93">
      <w:pPr>
        <w:snapToGrid w:val="0"/>
        <w:spacing w:before="120" w:beforeLines="50" w:after="50"/>
        <w:ind w:left="420"/>
        <w:jc w:val="center"/>
        <w:rPr>
          <w:rFonts w:hint="eastAsia" w:ascii="宋体" w:hAnsi="宋体"/>
          <w:b/>
          <w:color w:val="auto"/>
          <w:sz w:val="32"/>
          <w:szCs w:val="32"/>
          <w:highlight w:val="none"/>
        </w:rPr>
      </w:pPr>
      <w:r>
        <w:rPr>
          <w:rFonts w:hint="eastAsia" w:ascii="宋体" w:hAnsi="宋体"/>
          <w:b/>
          <w:color w:val="auto"/>
          <w:sz w:val="32"/>
          <w:szCs w:val="32"/>
          <w:highlight w:val="none"/>
        </w:rPr>
        <w:t>投标人参加本项目无围标串标行为的承诺函</w:t>
      </w:r>
    </w:p>
    <w:p w14:paraId="32503A8C">
      <w:pPr>
        <w:snapToGrid w:val="0"/>
        <w:spacing w:before="120" w:beforeLines="50" w:after="50"/>
        <w:rPr>
          <w:rFonts w:ascii="宋体" w:hAnsi="宋体"/>
          <w:b/>
          <w:color w:val="auto"/>
          <w:sz w:val="24"/>
          <w:highlight w:val="none"/>
        </w:rPr>
      </w:pPr>
    </w:p>
    <w:p w14:paraId="582DC346">
      <w:pPr>
        <w:spacing w:line="360" w:lineRule="auto"/>
        <w:contextualSpacing/>
        <w:jc w:val="left"/>
        <w:rPr>
          <w:rFonts w:hint="eastAsia" w:ascii="宋体" w:hAnsi="宋体"/>
          <w:b/>
          <w:color w:val="auto"/>
          <w:sz w:val="24"/>
          <w:highlight w:val="none"/>
        </w:rPr>
      </w:pPr>
      <w:r>
        <w:rPr>
          <w:rFonts w:hint="eastAsia" w:ascii="宋体" w:hAnsi="宋体"/>
          <w:b/>
          <w:color w:val="auto"/>
          <w:sz w:val="24"/>
          <w:highlight w:val="none"/>
        </w:rPr>
        <w:t>一、我方承诺无下列相互串通投标的情形：</w:t>
      </w:r>
    </w:p>
    <w:p w14:paraId="36CB392A">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 xml:space="preserve">1.不同投标人的投标文件由同一单位或者个人编制； </w:t>
      </w:r>
    </w:p>
    <w:p w14:paraId="04714898">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2.不同投标人委托同一单位或者个人办理投标事宜；</w:t>
      </w:r>
    </w:p>
    <w:p w14:paraId="37CF0B7D">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0E1DA690">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52F783FE">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5.不同投标人的投标文件相互混装；</w:t>
      </w:r>
    </w:p>
    <w:p w14:paraId="12AEA51A">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0ACC07F8">
      <w:pPr>
        <w:spacing w:line="360" w:lineRule="auto"/>
        <w:contextualSpacing/>
        <w:jc w:val="left"/>
        <w:rPr>
          <w:rFonts w:hint="eastAsia" w:ascii="宋体" w:hAnsi="宋体"/>
          <w:color w:val="auto"/>
          <w:sz w:val="24"/>
          <w:highlight w:val="none"/>
        </w:rPr>
      </w:pPr>
      <w:r>
        <w:rPr>
          <w:rFonts w:hint="eastAsia" w:ascii="宋体" w:hAnsi="宋体"/>
          <w:b/>
          <w:color w:val="auto"/>
          <w:sz w:val="24"/>
          <w:highlight w:val="none"/>
        </w:rPr>
        <w:t>二、我方承诺无下列恶意串通的情形：</w:t>
      </w:r>
    </w:p>
    <w:p w14:paraId="7D33BB78">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1.投标人直接或者间接从采购人或者采购代理机构处获得其他投标人的相关信息并修改其投标文件或者投标文件；</w:t>
      </w:r>
    </w:p>
    <w:p w14:paraId="1833B11F">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2.投标人按照采购人或者采购代理机构的授意撤换、修改投标文件或者投标文件；</w:t>
      </w:r>
    </w:p>
    <w:p w14:paraId="35D693BD">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3.投标人之间协商报价、技术方案等投标文件或者投标文件的实质性内容；</w:t>
      </w:r>
    </w:p>
    <w:p w14:paraId="3D68208D">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0BF34EBE">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0308215C">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3FE03EF8">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4E076E7B">
      <w:pPr>
        <w:spacing w:line="360" w:lineRule="auto"/>
        <w:ind w:firstLine="472" w:firstLineChars="196"/>
        <w:contextualSpacing/>
        <w:jc w:val="left"/>
        <w:rPr>
          <w:rFonts w:hint="eastAsia"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00C155EB">
      <w:pPr>
        <w:pStyle w:val="22"/>
        <w:spacing w:line="360" w:lineRule="auto"/>
        <w:ind w:firstLine="6840" w:firstLineChars="2850"/>
        <w:contextualSpacing/>
        <w:rPr>
          <w:rFonts w:hint="eastAsia" w:hAnsi="宋体"/>
          <w:color w:val="auto"/>
          <w:sz w:val="24"/>
          <w:szCs w:val="24"/>
          <w:highlight w:val="none"/>
        </w:rPr>
      </w:pPr>
    </w:p>
    <w:p w14:paraId="19593158">
      <w:pPr>
        <w:pStyle w:val="22"/>
        <w:spacing w:line="360" w:lineRule="auto"/>
        <w:contextualSpacing/>
        <w:jc w:val="center"/>
        <w:rPr>
          <w:rFonts w:hint="eastAsia"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w:t>
      </w:r>
      <w:r>
        <w:rPr>
          <w:rFonts w:hint="eastAsia" w:hAnsi="宋体"/>
          <w:color w:val="auto"/>
          <w:sz w:val="24"/>
          <w:szCs w:val="24"/>
          <w:highlight w:val="none"/>
          <w:lang w:eastAsia="zh-CN"/>
        </w:rPr>
        <w:t>电子签章</w:t>
      </w:r>
      <w:r>
        <w:rPr>
          <w:rFonts w:hint="eastAsia" w:hAnsi="宋体"/>
          <w:color w:val="auto"/>
          <w:sz w:val="24"/>
          <w:szCs w:val="24"/>
          <w:highlight w:val="none"/>
        </w:rPr>
        <w:t>）</w:t>
      </w:r>
    </w:p>
    <w:p w14:paraId="699C0601">
      <w:pPr>
        <w:pStyle w:val="22"/>
        <w:spacing w:line="360" w:lineRule="auto"/>
        <w:contextualSpacing/>
        <w:rPr>
          <w:rFonts w:hint="eastAsia"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1B072797">
      <w:pPr>
        <w:snapToGrid w:val="0"/>
        <w:spacing w:before="120" w:beforeLines="50" w:after="50"/>
        <w:ind w:firstLine="472" w:firstLineChars="196"/>
        <w:jc w:val="left"/>
        <w:rPr>
          <w:rFonts w:ascii="宋体" w:hAnsi="宋体"/>
          <w:b/>
          <w:color w:val="auto"/>
          <w:sz w:val="24"/>
          <w:highlight w:val="none"/>
        </w:rPr>
      </w:pPr>
      <w:r>
        <w:rPr>
          <w:rFonts w:ascii="宋体" w:hAnsi="宋体"/>
          <w:b/>
          <w:color w:val="auto"/>
          <w:sz w:val="24"/>
          <w:highlight w:val="none"/>
        </w:rPr>
        <w:br w:type="page"/>
      </w:r>
    </w:p>
    <w:p w14:paraId="7ED4BED2">
      <w:pPr>
        <w:snapToGrid w:val="0"/>
        <w:spacing w:before="120" w:beforeLines="50" w:after="50"/>
        <w:ind w:firstLine="472" w:firstLineChars="196"/>
        <w:jc w:val="left"/>
        <w:rPr>
          <w:rFonts w:hint="eastAsia" w:ascii="宋体" w:hAnsi="宋体"/>
          <w:b/>
          <w:color w:val="auto"/>
          <w:sz w:val="24"/>
          <w:highlight w:val="none"/>
        </w:rPr>
      </w:pPr>
      <w:r>
        <w:rPr>
          <w:rFonts w:hint="eastAsia" w:ascii="宋体" w:hAnsi="宋体"/>
          <w:b/>
          <w:color w:val="auto"/>
          <w:sz w:val="24"/>
          <w:highlight w:val="none"/>
        </w:rPr>
        <w:t>2.投标保证金提交凭证；</w:t>
      </w:r>
    </w:p>
    <w:p w14:paraId="4AD3C42A">
      <w:pPr>
        <w:snapToGrid w:val="0"/>
        <w:spacing w:before="120" w:beforeLines="50" w:after="50"/>
        <w:ind w:firstLine="472" w:firstLineChars="196"/>
        <w:jc w:val="left"/>
        <w:rPr>
          <w:rFonts w:hint="eastAsia" w:ascii="宋体" w:hAnsi="宋体"/>
          <w:b/>
          <w:color w:val="auto"/>
          <w:sz w:val="24"/>
          <w:highlight w:val="none"/>
        </w:rPr>
      </w:pPr>
    </w:p>
    <w:p w14:paraId="6F5FC246">
      <w:pPr>
        <w:snapToGrid w:val="0"/>
        <w:spacing w:before="120" w:beforeLines="50" w:after="50"/>
        <w:ind w:firstLine="472" w:firstLineChars="196"/>
        <w:jc w:val="left"/>
        <w:rPr>
          <w:rFonts w:hint="eastAsia" w:ascii="宋体" w:hAnsi="宋体"/>
          <w:b/>
          <w:color w:val="auto"/>
          <w:sz w:val="24"/>
          <w:highlight w:val="none"/>
        </w:rPr>
      </w:pPr>
    </w:p>
    <w:p w14:paraId="42D4D4D3">
      <w:pPr>
        <w:snapToGrid w:val="0"/>
        <w:spacing w:before="120" w:beforeLines="50" w:after="50"/>
        <w:ind w:firstLine="472" w:firstLineChars="196"/>
        <w:jc w:val="left"/>
        <w:rPr>
          <w:rFonts w:hint="eastAsia" w:ascii="宋体" w:hAnsi="宋体"/>
          <w:b/>
          <w:color w:val="auto"/>
          <w:sz w:val="24"/>
          <w:highlight w:val="none"/>
        </w:rPr>
      </w:pPr>
    </w:p>
    <w:p w14:paraId="771573FC">
      <w:pPr>
        <w:snapToGrid w:val="0"/>
        <w:spacing w:before="120" w:beforeLines="50" w:after="50"/>
        <w:ind w:firstLine="472" w:firstLineChars="196"/>
        <w:jc w:val="left"/>
        <w:rPr>
          <w:rFonts w:hint="eastAsia" w:ascii="宋体" w:hAnsi="宋体"/>
          <w:b/>
          <w:color w:val="auto"/>
          <w:sz w:val="24"/>
          <w:szCs w:val="20"/>
          <w:highlight w:val="none"/>
        </w:rPr>
      </w:pPr>
      <w:r>
        <w:rPr>
          <w:rFonts w:hint="eastAsia" w:ascii="宋体" w:hAnsi="宋体"/>
          <w:b/>
          <w:color w:val="auto"/>
          <w:sz w:val="24"/>
          <w:highlight w:val="none"/>
          <w:lang w:val="en-US" w:eastAsia="zh-CN"/>
        </w:rPr>
        <w:t>3</w:t>
      </w:r>
      <w:r>
        <w:rPr>
          <w:rFonts w:hint="eastAsia" w:ascii="宋体" w:hAnsi="宋体"/>
          <w:b/>
          <w:color w:val="auto"/>
          <w:sz w:val="24"/>
          <w:highlight w:val="none"/>
        </w:rPr>
        <w:t>.法定代表人身份证明</w:t>
      </w:r>
    </w:p>
    <w:p w14:paraId="2D4BE534">
      <w:pPr>
        <w:spacing w:before="240" w:beforeLines="100" w:after="120" w:afterLines="50"/>
        <w:ind w:left="540"/>
        <w:jc w:val="center"/>
        <w:rPr>
          <w:rFonts w:hint="eastAsia" w:ascii="宋体" w:hAnsi="Courier New"/>
          <w:b/>
          <w:color w:val="auto"/>
          <w:sz w:val="32"/>
          <w:szCs w:val="32"/>
          <w:highlight w:val="none"/>
        </w:rPr>
      </w:pPr>
    </w:p>
    <w:p w14:paraId="447C2E36">
      <w:pPr>
        <w:spacing w:before="240" w:beforeLines="100" w:after="120" w:afterLines="50"/>
        <w:ind w:left="540"/>
        <w:jc w:val="center"/>
        <w:rPr>
          <w:rFonts w:hint="eastAsia" w:ascii="黑体" w:hAnsi="宋体" w:eastAsia="黑体"/>
          <w:color w:val="auto"/>
          <w:sz w:val="32"/>
          <w:szCs w:val="32"/>
          <w:highlight w:val="none"/>
        </w:rPr>
      </w:pPr>
      <w:r>
        <w:rPr>
          <w:rFonts w:hint="eastAsia" w:ascii="宋体" w:hAnsi="Courier New"/>
          <w:b/>
          <w:color w:val="auto"/>
          <w:sz w:val="32"/>
          <w:szCs w:val="32"/>
          <w:highlight w:val="none"/>
        </w:rPr>
        <w:t>法定代表人身份证明</w:t>
      </w:r>
    </w:p>
    <w:p w14:paraId="15F98E0A">
      <w:pPr>
        <w:spacing w:line="500" w:lineRule="exact"/>
        <w:ind w:left="540"/>
        <w:rPr>
          <w:rFonts w:hint="eastAsia"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5A22D5BD">
      <w:pPr>
        <w:spacing w:line="500" w:lineRule="exact"/>
        <w:ind w:left="540"/>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4E800E13">
      <w:pPr>
        <w:spacing w:line="500" w:lineRule="exact"/>
        <w:ind w:left="540"/>
        <w:rPr>
          <w:rFonts w:hint="eastAsia"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2F6DDC8B">
      <w:pPr>
        <w:spacing w:line="500" w:lineRule="exact"/>
        <w:ind w:left="540"/>
        <w:rPr>
          <w:rFonts w:hint="eastAsia"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20BD9C08">
      <w:pPr>
        <w:spacing w:line="500" w:lineRule="exact"/>
        <w:ind w:left="540"/>
        <w:rPr>
          <w:rFonts w:hint="eastAsia"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4C80AA5E">
      <w:pPr>
        <w:spacing w:line="500" w:lineRule="exact"/>
        <w:ind w:left="54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4EDA77AC">
      <w:pPr>
        <w:spacing w:line="500" w:lineRule="exact"/>
        <w:ind w:left="540"/>
        <w:rPr>
          <w:rFonts w:hint="eastAsia" w:ascii="宋体" w:hAnsi="宋体"/>
          <w:color w:val="auto"/>
          <w:sz w:val="24"/>
          <w:highlight w:val="none"/>
        </w:rPr>
      </w:pPr>
      <w:r>
        <w:rPr>
          <w:rFonts w:hint="eastAsia" w:ascii="宋体" w:hAnsi="宋体"/>
          <w:color w:val="auto"/>
          <w:sz w:val="24"/>
          <w:highlight w:val="none"/>
        </w:rPr>
        <w:t>特此证明。</w:t>
      </w:r>
    </w:p>
    <w:p w14:paraId="4F9C528D">
      <w:pPr>
        <w:spacing w:line="500" w:lineRule="exact"/>
        <w:ind w:left="540"/>
        <w:rPr>
          <w:rFonts w:hint="eastAsia" w:ascii="宋体" w:hAnsi="宋体"/>
          <w:color w:val="auto"/>
          <w:sz w:val="24"/>
          <w:highlight w:val="none"/>
        </w:rPr>
      </w:pPr>
    </w:p>
    <w:p w14:paraId="4C71D8B7">
      <w:pPr>
        <w:spacing w:line="500" w:lineRule="exact"/>
        <w:ind w:left="540"/>
        <w:rPr>
          <w:rFonts w:hint="eastAsia" w:ascii="宋体" w:hAnsi="宋体"/>
          <w:color w:val="auto"/>
          <w:sz w:val="24"/>
          <w:highlight w:val="none"/>
        </w:rPr>
      </w:pPr>
    </w:p>
    <w:p w14:paraId="7C292A32">
      <w:pPr>
        <w:spacing w:line="500" w:lineRule="exact"/>
        <w:ind w:left="540"/>
        <w:rPr>
          <w:rFonts w:hint="eastAsia" w:ascii="宋体" w:hAnsi="宋体"/>
          <w:b/>
          <w:bCs/>
          <w:color w:val="auto"/>
          <w:sz w:val="24"/>
          <w:highlight w:val="none"/>
        </w:rPr>
      </w:pPr>
      <w:r>
        <w:rPr>
          <w:rFonts w:hint="eastAsia" w:ascii="宋体" w:hAnsi="宋体"/>
          <w:b/>
          <w:bCs/>
          <w:color w:val="auto"/>
          <w:sz w:val="24"/>
          <w:highlight w:val="none"/>
        </w:rPr>
        <w:t>附件：法定代表人有效身份证正反面复印件</w:t>
      </w:r>
    </w:p>
    <w:p w14:paraId="19702739">
      <w:pPr>
        <w:spacing w:line="500" w:lineRule="exact"/>
        <w:ind w:left="540"/>
        <w:rPr>
          <w:rFonts w:hint="eastAsia" w:ascii="宋体" w:hAnsi="宋体"/>
          <w:color w:val="auto"/>
          <w:sz w:val="24"/>
          <w:highlight w:val="none"/>
        </w:rPr>
      </w:pPr>
    </w:p>
    <w:p w14:paraId="6744B2B1">
      <w:pPr>
        <w:spacing w:line="500" w:lineRule="exact"/>
        <w:ind w:left="540"/>
        <w:jc w:val="right"/>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lang w:eastAsia="zh-CN"/>
        </w:rPr>
        <w:t>电子签章</w:t>
      </w:r>
      <w:r>
        <w:rPr>
          <w:rFonts w:hint="eastAsia" w:ascii="宋体" w:hAnsi="宋体"/>
          <w:color w:val="auto"/>
          <w:sz w:val="24"/>
          <w:highlight w:val="none"/>
        </w:rPr>
        <w:t>）</w:t>
      </w:r>
    </w:p>
    <w:p w14:paraId="0E1F419F">
      <w:pPr>
        <w:spacing w:line="500" w:lineRule="exact"/>
        <w:ind w:left="540"/>
        <w:jc w:val="right"/>
        <w:rPr>
          <w:rFonts w:hint="eastAsia" w:ascii="宋体" w:hAnsi="宋体"/>
          <w:color w:val="auto"/>
          <w:sz w:val="24"/>
          <w:highlight w:val="none"/>
        </w:rPr>
      </w:pPr>
    </w:p>
    <w:p w14:paraId="0370A47C">
      <w:pPr>
        <w:snapToGrid w:val="0"/>
        <w:spacing w:before="120" w:beforeLines="50" w:after="50"/>
        <w:ind w:left="540"/>
        <w:jc w:val="right"/>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3730577">
      <w:pPr>
        <w:snapToGrid w:val="0"/>
        <w:spacing w:before="120" w:beforeLines="50" w:after="50"/>
        <w:jc w:val="center"/>
        <w:rPr>
          <w:rFonts w:hint="eastAsia" w:ascii="宋体" w:hAnsi="宋体"/>
          <w:b/>
          <w:color w:val="auto"/>
          <w:sz w:val="24"/>
          <w:highlight w:val="none"/>
        </w:rPr>
      </w:pPr>
    </w:p>
    <w:p w14:paraId="690CE2AF">
      <w:pPr>
        <w:snapToGrid w:val="0"/>
        <w:spacing w:before="120" w:beforeLines="50" w:after="50"/>
        <w:jc w:val="left"/>
        <w:rPr>
          <w:rFonts w:hint="eastAsia" w:ascii="宋体" w:hAnsi="宋体"/>
          <w:b/>
          <w:color w:val="auto"/>
          <w:sz w:val="24"/>
          <w:szCs w:val="20"/>
          <w:highlight w:val="none"/>
        </w:rPr>
      </w:pPr>
      <w:r>
        <w:rPr>
          <w:rFonts w:hint="eastAsia" w:ascii="宋体" w:hAnsi="宋体"/>
          <w:color w:val="auto"/>
          <w:sz w:val="24"/>
          <w:highlight w:val="none"/>
        </w:rPr>
        <w:t>注：自然人投标的无需提供</w:t>
      </w:r>
    </w:p>
    <w:p w14:paraId="21FB5A85">
      <w:pPr>
        <w:snapToGrid w:val="0"/>
        <w:spacing w:before="120" w:beforeLines="50" w:after="50"/>
        <w:jc w:val="left"/>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4</w:t>
      </w:r>
      <w:r>
        <w:rPr>
          <w:rFonts w:hint="eastAsia" w:ascii="宋体" w:hAnsi="宋体"/>
          <w:b/>
          <w:color w:val="auto"/>
          <w:sz w:val="24"/>
          <w:highlight w:val="none"/>
        </w:rPr>
        <w:t>.授权委托书格式</w:t>
      </w:r>
    </w:p>
    <w:p w14:paraId="65A911B7">
      <w:pPr>
        <w:snapToGrid w:val="0"/>
        <w:spacing w:before="120" w:beforeLines="50" w:after="50"/>
        <w:jc w:val="center"/>
        <w:rPr>
          <w:rFonts w:hint="eastAsia" w:ascii="宋体" w:hAnsi="宋体"/>
          <w:b/>
          <w:color w:val="auto"/>
          <w:sz w:val="44"/>
          <w:szCs w:val="44"/>
          <w:highlight w:val="none"/>
        </w:rPr>
      </w:pPr>
    </w:p>
    <w:p w14:paraId="677A1606">
      <w:pPr>
        <w:snapToGrid w:val="0"/>
        <w:spacing w:before="120" w:beforeLines="50" w:after="50"/>
        <w:jc w:val="center"/>
        <w:rPr>
          <w:rFonts w:ascii="宋体" w:hAnsi="宋体"/>
          <w:b/>
          <w:color w:val="auto"/>
          <w:sz w:val="32"/>
          <w:szCs w:val="32"/>
          <w:highlight w:val="none"/>
        </w:rPr>
      </w:pPr>
      <w:r>
        <w:rPr>
          <w:rFonts w:hint="eastAsia" w:ascii="宋体" w:hAnsi="宋体"/>
          <w:b/>
          <w:color w:val="auto"/>
          <w:sz w:val="32"/>
          <w:szCs w:val="32"/>
          <w:highlight w:val="none"/>
        </w:rPr>
        <w:t>授权委托书</w:t>
      </w:r>
    </w:p>
    <w:p w14:paraId="2EF2D110">
      <w:pPr>
        <w:snapToGrid w:val="0"/>
        <w:spacing w:before="120" w:beforeLines="50" w:after="50"/>
        <w:jc w:val="center"/>
        <w:rPr>
          <w:rFonts w:hint="eastAsia" w:ascii="宋体" w:hAnsi="宋体"/>
          <w:b/>
          <w:color w:val="auto"/>
          <w:sz w:val="32"/>
          <w:szCs w:val="32"/>
          <w:highlight w:val="none"/>
        </w:rPr>
      </w:pPr>
      <w:r>
        <w:rPr>
          <w:rFonts w:hint="eastAsia" w:ascii="宋体" w:hAnsi="宋体"/>
          <w:b/>
          <w:color w:val="auto"/>
          <w:sz w:val="32"/>
          <w:szCs w:val="32"/>
          <w:highlight w:val="none"/>
        </w:rPr>
        <w:t>（非联合体投标格式）</w:t>
      </w:r>
    </w:p>
    <w:p w14:paraId="47872C77">
      <w:pPr>
        <w:snapToGrid w:val="0"/>
        <w:spacing w:before="120" w:beforeLines="50" w:after="50"/>
        <w:jc w:val="center"/>
        <w:rPr>
          <w:rFonts w:hint="eastAsia" w:ascii="宋体" w:hAnsi="宋体"/>
          <w:b/>
          <w:color w:val="auto"/>
          <w:sz w:val="24"/>
          <w:highlight w:val="none"/>
        </w:rPr>
      </w:pPr>
      <w:r>
        <w:rPr>
          <w:rFonts w:hint="eastAsia" w:ascii="宋体" w:hAnsi="宋体"/>
          <w:b/>
          <w:color w:val="auto"/>
          <w:sz w:val="32"/>
          <w:szCs w:val="32"/>
          <w:highlight w:val="none"/>
        </w:rPr>
        <w:t>（如有委托时）</w:t>
      </w:r>
    </w:p>
    <w:p w14:paraId="3A540C98">
      <w:pPr>
        <w:snapToGrid w:val="0"/>
        <w:spacing w:before="120" w:beforeLines="50" w:after="50"/>
        <w:jc w:val="center"/>
        <w:rPr>
          <w:rFonts w:hint="eastAsia" w:ascii="宋体" w:hAnsi="宋体"/>
          <w:b/>
          <w:color w:val="auto"/>
          <w:sz w:val="24"/>
          <w:highlight w:val="none"/>
        </w:rPr>
      </w:pPr>
    </w:p>
    <w:p w14:paraId="02640531">
      <w:pPr>
        <w:spacing w:line="360" w:lineRule="auto"/>
        <w:contextualSpacing/>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04A45AF7">
      <w:pPr>
        <w:spacing w:line="360" w:lineRule="auto"/>
        <w:ind w:firstLine="566" w:firstLineChars="236"/>
        <w:contextualSpacing/>
        <w:rPr>
          <w:rFonts w:hint="eastAsia"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w:t>
      </w:r>
      <w:r>
        <w:rPr>
          <w:rFonts w:hint="eastAsia" w:ascii="宋体" w:hAnsi="宋体" w:cs="仿宋_GB2312"/>
          <w:color w:val="auto"/>
          <w:sz w:val="24"/>
          <w:highlight w:val="none"/>
        </w:rPr>
        <w:t>（</w:t>
      </w:r>
      <w:r>
        <w:rPr>
          <w:rFonts w:hint="eastAsia" w:ascii="宋体" w:hAnsi="宋体" w:cs="仿宋_GB2312"/>
          <w:color w:val="auto"/>
          <w:sz w:val="24"/>
          <w:highlight w:val="none"/>
          <w:u w:val="single"/>
          <w:lang w:eastAsia="zh-CN"/>
        </w:rPr>
        <w:t>□</w:t>
      </w:r>
      <w:r>
        <w:rPr>
          <w:rFonts w:hint="eastAsia" w:ascii="宋体" w:hAnsi="宋体" w:cs="仿宋_GB2312"/>
          <w:color w:val="auto"/>
          <w:sz w:val="24"/>
          <w:highlight w:val="none"/>
          <w:u w:val="single"/>
        </w:rPr>
        <w:t>法定代表人/</w:t>
      </w:r>
      <w:r>
        <w:rPr>
          <w:rFonts w:hint="eastAsia" w:ascii="宋体" w:hAnsi="宋体" w:cs="仿宋_GB2312"/>
          <w:color w:val="auto"/>
          <w:sz w:val="24"/>
          <w:highlight w:val="none"/>
          <w:u w:val="single"/>
          <w:lang w:eastAsia="zh-CN"/>
        </w:rPr>
        <w:t>□</w:t>
      </w:r>
      <w:r>
        <w:rPr>
          <w:rFonts w:hint="eastAsia" w:ascii="宋体" w:hAnsi="宋体" w:cs="仿宋_GB2312"/>
          <w:color w:val="auto"/>
          <w:sz w:val="24"/>
          <w:highlight w:val="none"/>
          <w:u w:val="single"/>
        </w:rPr>
        <w:t>负责人/□自然人本人</w:t>
      </w:r>
      <w:r>
        <w:rPr>
          <w:rFonts w:hint="eastAsia" w:ascii="宋体" w:hAnsi="宋体" w:cs="仿宋_GB2312"/>
          <w:color w:val="auto"/>
          <w:sz w:val="24"/>
          <w:highlight w:val="none"/>
        </w:rPr>
        <w:t>）</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6E5CA66D">
      <w:pPr>
        <w:spacing w:line="360" w:lineRule="auto"/>
        <w:ind w:firstLine="566" w:firstLineChars="236"/>
        <w:contextualSpacing/>
        <w:rPr>
          <w:rFonts w:hint="eastAsia" w:ascii="宋体" w:hAnsi="宋体"/>
          <w:color w:val="auto"/>
          <w:sz w:val="24"/>
          <w:highlight w:val="none"/>
        </w:rPr>
      </w:pPr>
      <w:r>
        <w:rPr>
          <w:rFonts w:hint="eastAsia" w:ascii="宋体" w:hAnsi="宋体"/>
          <w:color w:val="auto"/>
          <w:sz w:val="24"/>
          <w:highlight w:val="none"/>
        </w:rPr>
        <w:t>我方对委托代理人的签字事项负全部责任。</w:t>
      </w:r>
    </w:p>
    <w:p w14:paraId="1ED3318B">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3A9F71F4">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6638897D">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061D83BA">
      <w:pPr>
        <w:spacing w:line="360" w:lineRule="auto"/>
        <w:contextualSpacing/>
        <w:rPr>
          <w:rFonts w:hint="eastAsia" w:ascii="宋体" w:hAnsi="宋体"/>
          <w:color w:val="auto"/>
          <w:sz w:val="24"/>
          <w:highlight w:val="none"/>
        </w:rPr>
      </w:pPr>
    </w:p>
    <w:p w14:paraId="2C6C9347">
      <w:pPr>
        <w:spacing w:line="360" w:lineRule="auto"/>
        <w:contextualSpacing/>
        <w:rPr>
          <w:rFonts w:hint="eastAsia" w:ascii="宋体" w:hAnsi="宋体"/>
          <w:color w:val="auto"/>
          <w:sz w:val="24"/>
          <w:highlight w:val="none"/>
          <w:u w:val="single"/>
        </w:rPr>
      </w:pPr>
      <w:r>
        <w:rPr>
          <w:rFonts w:hint="eastAsia" w:ascii="宋体" w:hAnsi="宋体"/>
          <w:color w:val="auto"/>
          <w:sz w:val="24"/>
          <w:highlight w:val="none"/>
        </w:rPr>
        <w:t>委托代理人（签字或电子签名）：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法定代表人（签字或电子签名）：</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p>
    <w:p w14:paraId="23629417">
      <w:pPr>
        <w:spacing w:line="360" w:lineRule="auto"/>
        <w:contextualSpacing/>
        <w:rPr>
          <w:rFonts w:hint="eastAsia" w:ascii="宋体" w:hAnsi="宋体"/>
          <w:color w:val="auto"/>
          <w:sz w:val="24"/>
          <w:highlight w:val="non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2DD76FE5">
      <w:pPr>
        <w:spacing w:line="360" w:lineRule="auto"/>
        <w:contextualSpacing/>
        <w:jc w:val="center"/>
        <w:rPr>
          <w:rFonts w:hint="eastAsia" w:ascii="宋体" w:hAnsi="宋体"/>
          <w:color w:val="auto"/>
          <w:sz w:val="24"/>
          <w:highlight w:val="none"/>
        </w:rPr>
      </w:pPr>
      <w:r>
        <w:rPr>
          <w:rFonts w:hint="eastAsia" w:ascii="宋体" w:hAnsi="宋体"/>
          <w:color w:val="auto"/>
          <w:sz w:val="24"/>
          <w:highlight w:val="none"/>
        </w:rPr>
        <w:t xml:space="preserve">                                                投标人（</w:t>
      </w:r>
      <w:r>
        <w:rPr>
          <w:rFonts w:hint="eastAsia" w:ascii="宋体" w:hAnsi="宋体"/>
          <w:color w:val="auto"/>
          <w:sz w:val="24"/>
          <w:highlight w:val="none"/>
          <w:lang w:eastAsia="zh-CN"/>
        </w:rPr>
        <w:t>电子签章</w:t>
      </w:r>
      <w:r>
        <w:rPr>
          <w:rFonts w:hint="eastAsia" w:ascii="宋体" w:hAnsi="宋体"/>
          <w:color w:val="auto"/>
          <w:sz w:val="24"/>
          <w:highlight w:val="none"/>
        </w:rPr>
        <w:t>）：</w:t>
      </w:r>
    </w:p>
    <w:p w14:paraId="20BD47D3">
      <w:pPr>
        <w:spacing w:line="360" w:lineRule="auto"/>
        <w:contextualSpacing/>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74412B50">
      <w:pPr>
        <w:spacing w:line="360" w:lineRule="auto"/>
        <w:contextualSpacing/>
        <w:jc w:val="center"/>
        <w:rPr>
          <w:rFonts w:hint="eastAsia" w:ascii="宋体" w:hAnsi="宋体"/>
          <w:color w:val="auto"/>
          <w:sz w:val="24"/>
          <w:highlight w:val="none"/>
        </w:rPr>
      </w:pPr>
    </w:p>
    <w:p w14:paraId="3B61FDEA">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注：1.</w:t>
      </w:r>
      <w:bookmarkStart w:id="157" w:name="_Hlk65851555"/>
      <w:r>
        <w:rPr>
          <w:rFonts w:hint="eastAsia" w:ascii="宋体" w:hAnsi="宋体" w:cs="仿宋_GB2312"/>
          <w:color w:val="auto"/>
          <w:sz w:val="24"/>
          <w:highlight w:val="none"/>
        </w:rPr>
        <w:t xml:space="preserve"> </w:t>
      </w:r>
      <w:bookmarkStart w:id="158" w:name="_Hlk65852380"/>
      <w:r>
        <w:rPr>
          <w:rFonts w:hint="eastAsia" w:ascii="宋体" w:hAnsi="宋体" w:cs="仿宋_GB2312"/>
          <w:color w:val="auto"/>
          <w:sz w:val="24"/>
          <w:highlight w:val="none"/>
        </w:rPr>
        <w:t>法定代表人必须在授权委托书上亲笔签字或盖章，</w:t>
      </w:r>
      <w:bookmarkEnd w:id="157"/>
      <w:r>
        <w:rPr>
          <w:rFonts w:hint="eastAsia" w:ascii="宋体" w:hAnsi="宋体" w:cs="仿宋_GB2312"/>
          <w:color w:val="auto"/>
          <w:sz w:val="24"/>
          <w:highlight w:val="none"/>
        </w:rPr>
        <w:t>委托代理人必须在授权委托书上亲笔签字，</w:t>
      </w:r>
      <w:r>
        <w:rPr>
          <w:rFonts w:hint="eastAsia" w:ascii="宋体" w:hAnsi="宋体" w:cs="仿宋_GB2312"/>
          <w:b/>
          <w:bCs/>
          <w:color w:val="auto"/>
          <w:sz w:val="24"/>
          <w:highlight w:val="none"/>
        </w:rPr>
        <w:t>否则作无效投标处理</w:t>
      </w:r>
      <w:r>
        <w:rPr>
          <w:rFonts w:hint="eastAsia" w:ascii="宋体" w:hAnsi="宋体" w:cs="仿宋_GB2312"/>
          <w:color w:val="auto"/>
          <w:sz w:val="24"/>
          <w:highlight w:val="none"/>
        </w:rPr>
        <w:t>；</w:t>
      </w:r>
      <w:bookmarkEnd w:id="158"/>
    </w:p>
    <w:p w14:paraId="266249B4">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2.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34F266EF">
      <w:pPr>
        <w:spacing w:line="360" w:lineRule="auto"/>
        <w:ind w:firstLine="480" w:firstLineChars="200"/>
        <w:contextualSpacing/>
        <w:jc w:val="left"/>
        <w:rPr>
          <w:rFonts w:hint="eastAsia" w:ascii="宋体" w:hAnsi="宋体"/>
          <w:color w:val="auto"/>
          <w:sz w:val="24"/>
          <w:highlight w:val="none"/>
        </w:rPr>
      </w:pPr>
      <w:bookmarkStart w:id="159" w:name="_Hlk65852305"/>
      <w:r>
        <w:rPr>
          <w:rFonts w:ascii="宋体" w:hAnsi="宋体" w:cs="仿宋_GB2312"/>
          <w:color w:val="auto"/>
          <w:sz w:val="24"/>
          <w:highlight w:val="none"/>
        </w:rPr>
        <w:t>3.</w:t>
      </w:r>
      <w:r>
        <w:rPr>
          <w:rFonts w:hint="eastAsia" w:ascii="宋体" w:hAnsi="宋体" w:cs="仿宋_GB2312"/>
          <w:color w:val="auto"/>
          <w:sz w:val="24"/>
          <w:highlight w:val="none"/>
        </w:rPr>
        <w:t>法人、其他组织投标时“我方”是指“我单位”，自然人投标时“我方”是指“本人”。</w:t>
      </w:r>
    </w:p>
    <w:bookmarkEnd w:id="159"/>
    <w:p w14:paraId="1DD2893D">
      <w:pPr>
        <w:rPr>
          <w:rFonts w:hint="eastAsia" w:ascii="宋体" w:hAnsi="宋体"/>
          <w:b/>
          <w:color w:val="auto"/>
          <w:sz w:val="24"/>
          <w:szCs w:val="20"/>
          <w:highlight w:val="none"/>
        </w:rPr>
      </w:pPr>
      <w:r>
        <w:rPr>
          <w:rFonts w:ascii="宋体" w:hAnsi="宋体"/>
          <w:color w:val="auto"/>
          <w:sz w:val="24"/>
          <w:highlight w:val="none"/>
        </w:rPr>
        <w:br w:type="page"/>
      </w:r>
      <w:r>
        <w:rPr>
          <w:rFonts w:hint="eastAsia" w:ascii="宋体" w:hAnsi="宋体"/>
          <w:b/>
          <w:color w:val="auto"/>
          <w:sz w:val="24"/>
          <w:highlight w:val="none"/>
          <w:lang w:val="en-US" w:eastAsia="zh-CN"/>
        </w:rPr>
        <w:t>5</w:t>
      </w:r>
      <w:r>
        <w:rPr>
          <w:rFonts w:hint="eastAsia" w:ascii="宋体" w:hAnsi="宋体"/>
          <w:b/>
          <w:color w:val="auto"/>
          <w:sz w:val="24"/>
          <w:highlight w:val="none"/>
        </w:rPr>
        <w:t>.商务条款偏离表格式(注：按项目需求表具体项目修改)</w:t>
      </w:r>
    </w:p>
    <w:p w14:paraId="028B30B7">
      <w:pPr>
        <w:snapToGrid w:val="0"/>
        <w:spacing w:before="50"/>
        <w:jc w:val="left"/>
        <w:rPr>
          <w:rFonts w:hint="eastAsia" w:ascii="宋体" w:hAnsi="宋体"/>
          <w:color w:val="auto"/>
          <w:sz w:val="24"/>
          <w:highlight w:val="none"/>
        </w:rPr>
      </w:pPr>
    </w:p>
    <w:p w14:paraId="4843040E">
      <w:pPr>
        <w:pStyle w:val="22"/>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58AB4E50">
      <w:pPr>
        <w:snapToGrid w:val="0"/>
        <w:spacing w:before="50"/>
        <w:jc w:val="left"/>
        <w:rPr>
          <w:rFonts w:hint="eastAsia" w:ascii="宋体" w:hAnsi="宋体"/>
          <w:color w:val="auto"/>
          <w:sz w:val="24"/>
          <w:highlight w:val="none"/>
          <w:u w:val="single"/>
        </w:rPr>
      </w:pPr>
    </w:p>
    <w:tbl>
      <w:tblPr>
        <w:tblStyle w:val="4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75"/>
        <w:gridCol w:w="3336"/>
        <w:gridCol w:w="1760"/>
        <w:gridCol w:w="2035"/>
      </w:tblGrid>
      <w:tr w14:paraId="45AFE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375" w:type="dxa"/>
            <w:tcBorders>
              <w:top w:val="single" w:color="auto" w:sz="4" w:space="0"/>
              <w:left w:val="single" w:color="auto" w:sz="4" w:space="0"/>
              <w:bottom w:val="single" w:color="auto" w:sz="4" w:space="0"/>
              <w:right w:val="single" w:color="auto" w:sz="4" w:space="0"/>
            </w:tcBorders>
            <w:noWrap w:val="0"/>
            <w:vAlign w:val="top"/>
          </w:tcPr>
          <w:p w14:paraId="501AC544">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57D6E0E5">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招标文件商务条款要求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379CDECE">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2ABA2CC4">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偏离说明</w:t>
            </w:r>
          </w:p>
        </w:tc>
      </w:tr>
      <w:tr w14:paraId="4D101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6DC5757F">
            <w:pPr>
              <w:jc w:val="center"/>
              <w:rPr>
                <w:rFonts w:ascii="宋体" w:hAnsi="宋体"/>
                <w:color w:val="auto"/>
                <w:sz w:val="24"/>
                <w:highlight w:val="none"/>
              </w:rPr>
            </w:pPr>
            <w:r>
              <w:rPr>
                <w:rFonts w:hint="eastAsia" w:ascii="宋体" w:hAnsi="宋体"/>
                <w:color w:val="auto"/>
                <w:sz w:val="24"/>
                <w:highlight w:val="none"/>
              </w:rPr>
              <w:t>售后服务要求</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70B9A6CF">
            <w:pP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6D531435">
            <w:pP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503966A">
            <w:pPr>
              <w:snapToGrid w:val="0"/>
              <w:spacing w:before="120" w:beforeLines="50"/>
              <w:jc w:val="center"/>
              <w:rPr>
                <w:rFonts w:hint="eastAsia" w:ascii="宋体" w:hAnsi="宋体"/>
                <w:color w:val="auto"/>
                <w:sz w:val="24"/>
                <w:highlight w:val="none"/>
              </w:rPr>
            </w:pPr>
          </w:p>
        </w:tc>
      </w:tr>
      <w:tr w14:paraId="0F5CBD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13396C0E">
            <w:pPr>
              <w:jc w:val="center"/>
              <w:rPr>
                <w:rFonts w:ascii="宋体" w:hAnsi="宋体"/>
                <w:color w:val="auto"/>
                <w:sz w:val="24"/>
                <w:highlight w:val="none"/>
              </w:rPr>
            </w:pPr>
            <w:r>
              <w:rPr>
                <w:rFonts w:hint="eastAsia" w:ascii="宋体" w:hAnsi="宋体"/>
                <w:color w:val="auto"/>
                <w:sz w:val="24"/>
                <w:highlight w:val="none"/>
              </w:rPr>
              <w:t>交付或者实施时间及地点</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6A5FC643">
            <w:pPr>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交付时间：</w:t>
            </w:r>
            <w:r>
              <w:rPr>
                <w:rFonts w:ascii="宋体" w:hAnsi="宋体"/>
                <w:color w:val="auto"/>
                <w:sz w:val="24"/>
                <w:highlight w:val="none"/>
              </w:rPr>
              <w:t xml:space="preserve"> </w:t>
            </w:r>
          </w:p>
          <w:p w14:paraId="33E79342">
            <w:pPr>
              <w:snapToGrid w:val="0"/>
              <w:spacing w:before="120" w:beforeLines="50"/>
              <w:rPr>
                <w:rFonts w:hint="eastAsia" w:ascii="宋体" w:hAnsi="宋体"/>
                <w:color w:val="auto"/>
                <w:sz w:val="24"/>
                <w:highlight w:val="none"/>
                <w:u w:val="single"/>
              </w:rPr>
            </w:pPr>
            <w:r>
              <w:rPr>
                <w:rFonts w:ascii="宋体" w:hAnsi="宋体"/>
                <w:color w:val="auto"/>
                <w:sz w:val="24"/>
                <w:highlight w:val="none"/>
              </w:rPr>
              <w:t>2.</w:t>
            </w:r>
            <w:r>
              <w:rPr>
                <w:rFonts w:hint="eastAsia" w:ascii="宋体" w:hAnsi="宋体"/>
                <w:color w:val="auto"/>
                <w:sz w:val="24"/>
                <w:highlight w:val="none"/>
              </w:rPr>
              <w:t>交付地点：</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58322351">
            <w:pPr>
              <w:snapToGrid w:val="0"/>
              <w:spacing w:before="120" w:beforeLines="5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0388DC04">
            <w:pPr>
              <w:snapToGrid w:val="0"/>
              <w:spacing w:before="120" w:beforeLines="50"/>
              <w:ind w:left="43"/>
              <w:jc w:val="center"/>
              <w:rPr>
                <w:rFonts w:hint="eastAsia" w:ascii="宋体" w:hAnsi="宋体"/>
                <w:color w:val="auto"/>
                <w:sz w:val="24"/>
                <w:highlight w:val="none"/>
              </w:rPr>
            </w:pPr>
          </w:p>
        </w:tc>
      </w:tr>
      <w:tr w14:paraId="5C59CA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1E93CCB2">
            <w:pPr>
              <w:rPr>
                <w:rFonts w:ascii="宋体" w:hAnsi="宋体"/>
                <w:color w:val="auto"/>
                <w:sz w:val="24"/>
                <w:highlight w:val="none"/>
              </w:rPr>
            </w:pPr>
            <w:r>
              <w:rPr>
                <w:rFonts w:hint="eastAsia" w:ascii="宋体" w:hAnsi="宋体"/>
                <w:color w:val="auto"/>
                <w:sz w:val="24"/>
                <w:highlight w:val="none"/>
              </w:rPr>
              <w:t>付款条件</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16B208D6">
            <w:pPr>
              <w:snapToGrid w:val="0"/>
              <w:spacing w:before="120" w:beforeLines="50"/>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1ABD3AD5">
            <w:pP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A2AC5D0">
            <w:pPr>
              <w:snapToGrid w:val="0"/>
              <w:spacing w:before="120" w:beforeLines="50"/>
              <w:jc w:val="center"/>
              <w:rPr>
                <w:rFonts w:hint="eastAsia" w:ascii="宋体" w:hAnsi="宋体"/>
                <w:color w:val="auto"/>
                <w:sz w:val="24"/>
                <w:highlight w:val="none"/>
              </w:rPr>
            </w:pPr>
          </w:p>
        </w:tc>
      </w:tr>
      <w:tr w14:paraId="4EAFF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75" w:type="dxa"/>
            <w:tcBorders>
              <w:top w:val="single" w:color="auto" w:sz="4" w:space="0"/>
              <w:left w:val="single" w:color="auto" w:sz="4" w:space="0"/>
              <w:bottom w:val="single" w:color="auto" w:sz="4" w:space="0"/>
              <w:right w:val="single" w:color="auto" w:sz="4" w:space="0"/>
            </w:tcBorders>
            <w:noWrap w:val="0"/>
            <w:vAlign w:val="top"/>
          </w:tcPr>
          <w:p w14:paraId="307888A0">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049D92EA">
            <w:pP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1E76B41A">
            <w:pP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0FF8F23">
            <w:pPr>
              <w:snapToGrid w:val="0"/>
              <w:spacing w:before="120" w:beforeLines="50"/>
              <w:jc w:val="center"/>
              <w:rPr>
                <w:rFonts w:hint="eastAsia" w:ascii="宋体" w:hAnsi="宋体"/>
                <w:color w:val="auto"/>
                <w:sz w:val="24"/>
                <w:highlight w:val="none"/>
              </w:rPr>
            </w:pPr>
          </w:p>
        </w:tc>
      </w:tr>
    </w:tbl>
    <w:p w14:paraId="6D0936B6">
      <w:pPr>
        <w:pStyle w:val="15"/>
        <w:rPr>
          <w:rFonts w:hint="eastAsia" w:ascii="宋体" w:hAnsi="宋体"/>
          <w:color w:val="auto"/>
          <w:highlight w:val="none"/>
        </w:rPr>
      </w:pPr>
      <w:r>
        <w:rPr>
          <w:rFonts w:hint="eastAsia" w:ascii="宋体" w:hAnsi="宋体"/>
          <w:color w:val="auto"/>
          <w:highlight w:val="none"/>
        </w:rPr>
        <w:t>注：</w:t>
      </w:r>
    </w:p>
    <w:p w14:paraId="09FF321F">
      <w:pPr>
        <w:pStyle w:val="17"/>
        <w:spacing w:line="520" w:lineRule="exact"/>
        <w:ind w:firstLine="0" w:firstLineChars="0"/>
        <w:rPr>
          <w:rFonts w:hint="eastAsia"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采购需求”中的“一、商务条款”逐条明确的响应，并作出偏离说明。</w:t>
      </w:r>
    </w:p>
    <w:p w14:paraId="340B8438">
      <w:pPr>
        <w:pStyle w:val="15"/>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03B2CFAC">
      <w:pPr>
        <w:snapToGrid w:val="0"/>
        <w:spacing w:before="50" w:after="50"/>
        <w:rPr>
          <w:rFonts w:ascii="宋体" w:hAnsi="宋体"/>
          <w:color w:val="auto"/>
          <w:sz w:val="24"/>
          <w:highlight w:val="none"/>
        </w:rPr>
      </w:pPr>
    </w:p>
    <w:p w14:paraId="496AAA39">
      <w:pPr>
        <w:snapToGrid w:val="0"/>
        <w:spacing w:before="50" w:after="50"/>
        <w:rPr>
          <w:rFonts w:ascii="宋体" w:hAnsi="宋体"/>
          <w:color w:val="auto"/>
          <w:sz w:val="24"/>
          <w:highlight w:val="none"/>
        </w:rPr>
      </w:pPr>
    </w:p>
    <w:p w14:paraId="1856359B">
      <w:pPr>
        <w:snapToGrid w:val="0"/>
        <w:spacing w:before="50" w:after="50"/>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w:t>
      </w:r>
      <w:r>
        <w:rPr>
          <w:rFonts w:hint="eastAsia" w:ascii="宋体" w:hAnsi="宋体"/>
          <w:color w:val="auto"/>
          <w:sz w:val="24"/>
          <w:highlight w:val="none"/>
        </w:rPr>
        <w:t>签字或电子签名</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p>
    <w:p w14:paraId="4ED49FD7">
      <w:pPr>
        <w:snapToGrid w:val="0"/>
        <w:spacing w:before="120" w:beforeLines="50"/>
        <w:rPr>
          <w:rFonts w:hint="eastAsia" w:ascii="宋体" w:hAnsi="宋体"/>
          <w:color w:val="auto"/>
          <w:spacing w:val="20"/>
          <w:sz w:val="24"/>
          <w:highlight w:val="none"/>
        </w:rPr>
      </w:pPr>
      <w:r>
        <w:rPr>
          <w:rFonts w:hint="eastAsia" w:ascii="宋体" w:hAnsi="宋体"/>
          <w:color w:val="auto"/>
          <w:spacing w:val="20"/>
          <w:sz w:val="24"/>
          <w:highlight w:val="none"/>
        </w:rPr>
        <w:t>投标人</w:t>
      </w:r>
      <w:r>
        <w:rPr>
          <w:rFonts w:hint="eastAsia" w:ascii="宋体" w:hAnsi="宋体"/>
          <w:color w:val="auto"/>
          <w:spacing w:val="20"/>
          <w:sz w:val="24"/>
          <w:highlight w:val="none"/>
          <w:lang w:eastAsia="zh-CN"/>
        </w:rPr>
        <w:t>名称（电子签章）</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111EC686">
      <w:pPr>
        <w:snapToGrid w:val="0"/>
        <w:spacing w:before="120" w:beforeLines="50"/>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72BABF57">
      <w:pPr>
        <w:snapToGrid w:val="0"/>
        <w:spacing w:before="120" w:beforeLines="50"/>
        <w:rPr>
          <w:rFonts w:hint="eastAsia" w:ascii="宋体" w:hAnsi="宋体"/>
          <w:color w:val="auto"/>
          <w:sz w:val="24"/>
          <w:szCs w:val="20"/>
          <w:highlight w:val="none"/>
        </w:rPr>
      </w:pPr>
    </w:p>
    <w:p w14:paraId="66966CE0">
      <w:pPr>
        <w:snapToGrid w:val="0"/>
        <w:spacing w:before="120" w:beforeLines="50" w:after="50"/>
        <w:jc w:val="left"/>
        <w:rPr>
          <w:rFonts w:ascii="宋体" w:hAnsi="宋体"/>
          <w:color w:val="auto"/>
          <w:sz w:val="24"/>
          <w:szCs w:val="20"/>
          <w:highlight w:val="none"/>
        </w:rPr>
        <w:sectPr>
          <w:footerReference r:id="rId9" w:type="first"/>
          <w:headerReference r:id="rId6" w:type="default"/>
          <w:footerReference r:id="rId7" w:type="default"/>
          <w:footerReference r:id="rId8" w:type="even"/>
          <w:pgSz w:w="11906" w:h="16838"/>
          <w:pgMar w:top="1440" w:right="1080" w:bottom="1440" w:left="1080" w:header="851" w:footer="992" w:gutter="0"/>
          <w:cols w:space="720" w:num="1"/>
          <w:docGrid w:linePitch="312" w:charSpace="0"/>
        </w:sectPr>
      </w:pPr>
    </w:p>
    <w:p w14:paraId="7E998C15">
      <w:pPr>
        <w:snapToGrid w:val="0"/>
        <w:spacing w:before="120" w:beforeLines="50" w:after="50"/>
        <w:jc w:val="left"/>
        <w:rPr>
          <w:rFonts w:hint="eastAsia" w:ascii="宋体" w:hAnsi="宋体"/>
          <w:b/>
          <w:color w:val="auto"/>
          <w:sz w:val="24"/>
          <w:highlight w:val="none"/>
        </w:rPr>
      </w:pPr>
      <w:r>
        <w:rPr>
          <w:rFonts w:hint="eastAsia" w:ascii="宋体" w:hAnsi="宋体"/>
          <w:b/>
          <w:color w:val="auto"/>
          <w:sz w:val="24"/>
          <w:highlight w:val="none"/>
        </w:rPr>
        <w:t>6.售后服务承诺（格式自拟）；</w:t>
      </w:r>
    </w:p>
    <w:p w14:paraId="233F620E">
      <w:pPr>
        <w:snapToGrid w:val="0"/>
        <w:spacing w:before="120" w:beforeLines="50" w:after="50"/>
        <w:jc w:val="left"/>
        <w:rPr>
          <w:rFonts w:hint="eastAsia" w:ascii="宋体" w:hAnsi="宋体"/>
          <w:b/>
          <w:color w:val="auto"/>
          <w:sz w:val="24"/>
          <w:highlight w:val="none"/>
        </w:rPr>
      </w:pPr>
    </w:p>
    <w:p w14:paraId="2C672269">
      <w:pPr>
        <w:snapToGrid w:val="0"/>
        <w:spacing w:before="120" w:beforeLines="50" w:after="50"/>
        <w:jc w:val="left"/>
        <w:rPr>
          <w:rFonts w:hint="eastAsia" w:ascii="宋体" w:hAnsi="宋体"/>
          <w:b/>
          <w:color w:val="auto"/>
          <w:sz w:val="24"/>
          <w:highlight w:val="none"/>
        </w:rPr>
      </w:pPr>
    </w:p>
    <w:p w14:paraId="54D5C57B">
      <w:pPr>
        <w:snapToGrid w:val="0"/>
        <w:spacing w:before="120" w:beforeLines="50" w:after="50"/>
        <w:jc w:val="left"/>
        <w:rPr>
          <w:rFonts w:hint="eastAsia" w:ascii="宋体" w:hAnsi="宋体"/>
          <w:b/>
          <w:color w:val="auto"/>
          <w:sz w:val="24"/>
          <w:highlight w:val="none"/>
        </w:rPr>
      </w:pPr>
    </w:p>
    <w:p w14:paraId="7BE4BCB8">
      <w:pPr>
        <w:snapToGrid w:val="0"/>
        <w:spacing w:before="120" w:beforeLines="50" w:after="50"/>
        <w:jc w:val="left"/>
        <w:rPr>
          <w:rFonts w:hint="eastAsia" w:ascii="宋体" w:hAnsi="宋体"/>
          <w:b/>
          <w:color w:val="auto"/>
          <w:sz w:val="24"/>
          <w:highlight w:val="none"/>
        </w:rPr>
      </w:pPr>
      <w:r>
        <w:rPr>
          <w:rFonts w:hint="eastAsia" w:ascii="宋体" w:hAnsi="宋体"/>
          <w:b/>
          <w:color w:val="auto"/>
          <w:sz w:val="24"/>
          <w:highlight w:val="none"/>
        </w:rPr>
        <w:t>7. 投标人业绩证明材料</w:t>
      </w:r>
    </w:p>
    <w:p w14:paraId="29494A9E">
      <w:pPr>
        <w:pStyle w:val="32"/>
        <w:snapToGrid w:val="0"/>
        <w:ind w:left="480" w:hanging="480"/>
        <w:rPr>
          <w:rFonts w:hint="eastAsia" w:ascii="宋体" w:hAnsi="宋体"/>
          <w:color w:val="auto"/>
          <w:sz w:val="24"/>
          <w:highlight w:val="none"/>
        </w:rPr>
      </w:pPr>
    </w:p>
    <w:p w14:paraId="381655F7">
      <w:pPr>
        <w:pStyle w:val="32"/>
        <w:snapToGrid w:val="0"/>
        <w:ind w:left="480" w:hanging="480"/>
        <w:rPr>
          <w:rFonts w:hint="eastAsia"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4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3"/>
        <w:gridCol w:w="1770"/>
        <w:gridCol w:w="1770"/>
        <w:gridCol w:w="2855"/>
      </w:tblGrid>
      <w:tr w14:paraId="4C63B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133" w:type="dxa"/>
            <w:vMerge w:val="restart"/>
            <w:tcBorders>
              <w:top w:val="single" w:color="auto" w:sz="4" w:space="0"/>
              <w:left w:val="single" w:color="auto" w:sz="4" w:space="0"/>
              <w:bottom w:val="single" w:color="auto" w:sz="4" w:space="0"/>
              <w:right w:val="single" w:color="auto" w:sz="4" w:space="0"/>
            </w:tcBorders>
            <w:noWrap w:val="0"/>
            <w:vAlign w:val="center"/>
          </w:tcPr>
          <w:p w14:paraId="798B712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14:paraId="64C8CD8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14:paraId="1338EB92">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合同金额</w:t>
            </w:r>
          </w:p>
          <w:p w14:paraId="68C966B1">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855" w:type="dxa"/>
            <w:vMerge w:val="restart"/>
            <w:tcBorders>
              <w:top w:val="single" w:color="auto" w:sz="4" w:space="0"/>
              <w:left w:val="single" w:color="auto" w:sz="4" w:space="0"/>
              <w:bottom w:val="single" w:color="auto" w:sz="4" w:space="0"/>
              <w:right w:val="single" w:color="auto" w:sz="4" w:space="0"/>
            </w:tcBorders>
            <w:noWrap w:val="0"/>
            <w:vAlign w:val="center"/>
          </w:tcPr>
          <w:p w14:paraId="4FE4F4F5">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w:t>
            </w:r>
          </w:p>
          <w:p w14:paraId="2D7D8B9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联系电话</w:t>
            </w:r>
          </w:p>
        </w:tc>
      </w:tr>
      <w:tr w14:paraId="685F52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133" w:type="dxa"/>
            <w:vMerge w:val="continue"/>
            <w:tcBorders>
              <w:top w:val="single" w:color="auto" w:sz="4" w:space="0"/>
              <w:left w:val="single" w:color="auto" w:sz="4" w:space="0"/>
              <w:bottom w:val="single" w:color="auto" w:sz="4" w:space="0"/>
              <w:right w:val="single" w:color="auto" w:sz="4" w:space="0"/>
            </w:tcBorders>
            <w:noWrap w:val="0"/>
            <w:vAlign w:val="center"/>
          </w:tcPr>
          <w:p w14:paraId="7ED29FDD">
            <w:pPr>
              <w:jc w:val="left"/>
              <w:rPr>
                <w:rFonts w:hint="eastAsia" w:ascii="宋体" w:hAnsi="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14:paraId="00DBEA44">
            <w:pPr>
              <w:jc w:val="left"/>
              <w:rPr>
                <w:rFonts w:hint="eastAsia" w:ascii="宋体" w:hAnsi="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14:paraId="6A6C415E">
            <w:pPr>
              <w:jc w:val="left"/>
              <w:rPr>
                <w:rFonts w:hint="eastAsia" w:ascii="宋体" w:hAnsi="宋体"/>
                <w:color w:val="auto"/>
                <w:sz w:val="24"/>
                <w:highlight w:val="none"/>
              </w:rPr>
            </w:pPr>
          </w:p>
        </w:tc>
        <w:tc>
          <w:tcPr>
            <w:tcW w:w="2855" w:type="dxa"/>
            <w:vMerge w:val="continue"/>
            <w:tcBorders>
              <w:top w:val="single" w:color="auto" w:sz="4" w:space="0"/>
              <w:left w:val="single" w:color="auto" w:sz="4" w:space="0"/>
              <w:bottom w:val="single" w:color="auto" w:sz="4" w:space="0"/>
              <w:right w:val="single" w:color="auto" w:sz="4" w:space="0"/>
            </w:tcBorders>
            <w:noWrap w:val="0"/>
            <w:vAlign w:val="center"/>
          </w:tcPr>
          <w:p w14:paraId="5F7CDF8B">
            <w:pPr>
              <w:jc w:val="left"/>
              <w:rPr>
                <w:rFonts w:hint="eastAsia" w:ascii="宋体" w:hAnsi="宋体"/>
                <w:color w:val="auto"/>
                <w:sz w:val="24"/>
                <w:highlight w:val="none"/>
              </w:rPr>
            </w:pPr>
          </w:p>
        </w:tc>
      </w:tr>
      <w:tr w14:paraId="71AED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133" w:type="dxa"/>
            <w:tcBorders>
              <w:top w:val="single" w:color="auto" w:sz="4" w:space="0"/>
              <w:left w:val="single" w:color="auto" w:sz="4" w:space="0"/>
              <w:bottom w:val="single" w:color="auto" w:sz="4" w:space="0"/>
              <w:right w:val="single" w:color="auto" w:sz="4" w:space="0"/>
            </w:tcBorders>
            <w:noWrap w:val="0"/>
            <w:vAlign w:val="top"/>
          </w:tcPr>
          <w:p w14:paraId="7B461977">
            <w:pPr>
              <w:snapToGrid w:val="0"/>
              <w:spacing w:line="24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5EBFD03A">
            <w:pPr>
              <w:snapToGrid w:val="0"/>
              <w:spacing w:line="24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462065C4">
            <w:pPr>
              <w:snapToGrid w:val="0"/>
              <w:spacing w:line="240" w:lineRule="exact"/>
              <w:jc w:val="left"/>
              <w:rPr>
                <w:rFonts w:hint="eastAsia"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3AAF24D5">
            <w:pPr>
              <w:snapToGrid w:val="0"/>
              <w:spacing w:line="240" w:lineRule="exact"/>
              <w:jc w:val="left"/>
              <w:rPr>
                <w:rFonts w:hint="eastAsia" w:ascii="宋体" w:hAnsi="宋体"/>
                <w:color w:val="auto"/>
                <w:sz w:val="24"/>
                <w:highlight w:val="none"/>
              </w:rPr>
            </w:pPr>
          </w:p>
        </w:tc>
      </w:tr>
      <w:tr w14:paraId="08B3EF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600A26E0">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3E9E4CC1">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46A8E05C">
            <w:pPr>
              <w:snapToGrid w:val="0"/>
              <w:spacing w:before="50" w:after="120" w:afterLines="50" w:line="400" w:lineRule="exact"/>
              <w:jc w:val="left"/>
              <w:rPr>
                <w:rFonts w:hint="eastAsia"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5314FE6E">
            <w:pPr>
              <w:snapToGrid w:val="0"/>
              <w:spacing w:before="50" w:after="120" w:afterLines="50" w:line="400" w:lineRule="exact"/>
              <w:jc w:val="left"/>
              <w:rPr>
                <w:rFonts w:hint="eastAsia" w:ascii="宋体" w:hAnsi="宋体"/>
                <w:color w:val="auto"/>
                <w:sz w:val="24"/>
                <w:highlight w:val="none"/>
              </w:rPr>
            </w:pPr>
          </w:p>
        </w:tc>
      </w:tr>
      <w:tr w14:paraId="36500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133" w:type="dxa"/>
            <w:tcBorders>
              <w:top w:val="single" w:color="auto" w:sz="4" w:space="0"/>
              <w:left w:val="single" w:color="auto" w:sz="4" w:space="0"/>
              <w:bottom w:val="single" w:color="auto" w:sz="4" w:space="0"/>
              <w:right w:val="single" w:color="auto" w:sz="4" w:space="0"/>
            </w:tcBorders>
            <w:noWrap w:val="0"/>
            <w:vAlign w:val="top"/>
          </w:tcPr>
          <w:p w14:paraId="66ACEDC8">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0D6A7A7C">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4163B5C1">
            <w:pPr>
              <w:snapToGrid w:val="0"/>
              <w:spacing w:before="50" w:after="120" w:afterLines="50" w:line="400" w:lineRule="exact"/>
              <w:jc w:val="left"/>
              <w:rPr>
                <w:rFonts w:hint="eastAsia"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38EE6270">
            <w:pPr>
              <w:snapToGrid w:val="0"/>
              <w:spacing w:before="50" w:after="120" w:afterLines="50" w:line="400" w:lineRule="exact"/>
              <w:jc w:val="left"/>
              <w:rPr>
                <w:rFonts w:hint="eastAsia" w:ascii="宋体" w:hAnsi="宋体"/>
                <w:color w:val="auto"/>
                <w:sz w:val="24"/>
                <w:highlight w:val="none"/>
              </w:rPr>
            </w:pPr>
          </w:p>
        </w:tc>
      </w:tr>
      <w:tr w14:paraId="483AF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1E3F19ED">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58182E39">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5C409418">
            <w:pPr>
              <w:snapToGrid w:val="0"/>
              <w:spacing w:before="50" w:after="120" w:afterLines="50" w:line="400" w:lineRule="exact"/>
              <w:jc w:val="left"/>
              <w:rPr>
                <w:rFonts w:hint="eastAsia"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1E9A2BA9">
            <w:pPr>
              <w:snapToGrid w:val="0"/>
              <w:spacing w:before="50" w:after="120" w:afterLines="50" w:line="400" w:lineRule="exact"/>
              <w:jc w:val="left"/>
              <w:rPr>
                <w:rFonts w:hint="eastAsia" w:ascii="宋体" w:hAnsi="宋体"/>
                <w:color w:val="auto"/>
                <w:sz w:val="24"/>
                <w:highlight w:val="none"/>
              </w:rPr>
            </w:pPr>
          </w:p>
        </w:tc>
      </w:tr>
      <w:tr w14:paraId="1AE00C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01F0B1E8">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3976B161">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537A17ED">
            <w:pPr>
              <w:snapToGrid w:val="0"/>
              <w:spacing w:before="50" w:after="120" w:afterLines="50" w:line="400" w:lineRule="exact"/>
              <w:jc w:val="left"/>
              <w:rPr>
                <w:rFonts w:hint="eastAsia"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5427C201">
            <w:pPr>
              <w:snapToGrid w:val="0"/>
              <w:spacing w:before="50" w:after="120" w:afterLines="50" w:line="400" w:lineRule="exact"/>
              <w:jc w:val="left"/>
              <w:rPr>
                <w:rFonts w:hint="eastAsia" w:ascii="宋体" w:hAnsi="宋体"/>
                <w:color w:val="auto"/>
                <w:sz w:val="24"/>
                <w:highlight w:val="none"/>
              </w:rPr>
            </w:pPr>
          </w:p>
        </w:tc>
      </w:tr>
    </w:tbl>
    <w:p w14:paraId="5B09961C">
      <w:pPr>
        <w:pStyle w:val="13"/>
        <w:spacing w:before="0" w:after="0" w:line="360" w:lineRule="auto"/>
        <w:contextualSpacing/>
        <w:rPr>
          <w:rFonts w:hint="eastAsia" w:ascii="宋体" w:hAnsi="宋体" w:eastAsia="宋体"/>
          <w:color w:val="auto"/>
          <w:sz w:val="24"/>
          <w:szCs w:val="24"/>
          <w:highlight w:val="none"/>
        </w:rPr>
      </w:pPr>
    </w:p>
    <w:p w14:paraId="12A93A57">
      <w:pPr>
        <w:pStyle w:val="13"/>
        <w:spacing w:before="0" w:after="0" w:line="360" w:lineRule="auto"/>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54DB38B4">
      <w:pPr>
        <w:spacing w:line="360" w:lineRule="auto"/>
        <w:contextualSpacing/>
        <w:jc w:val="left"/>
        <w:rPr>
          <w:rFonts w:hint="eastAsia" w:ascii="宋体" w:hAnsi="宋体"/>
          <w:color w:val="auto"/>
          <w:sz w:val="24"/>
          <w:highlight w:val="none"/>
          <w:u w:val="single"/>
        </w:rPr>
      </w:pPr>
      <w:r>
        <w:rPr>
          <w:rFonts w:hint="eastAsia" w:ascii="宋体" w:hAnsi="宋体"/>
          <w:color w:val="auto"/>
          <w:sz w:val="24"/>
          <w:highlight w:val="none"/>
        </w:rPr>
        <w:t>法定代表人或者委托代理人（签字或电子签名）：</w:t>
      </w:r>
      <w:r>
        <w:rPr>
          <w:rFonts w:hint="eastAsia" w:ascii="宋体" w:hAnsi="宋体"/>
          <w:color w:val="auto"/>
          <w:sz w:val="24"/>
          <w:highlight w:val="none"/>
          <w:u w:val="single"/>
        </w:rPr>
        <w:t>　　　　　</w:t>
      </w:r>
    </w:p>
    <w:p w14:paraId="71EA908E">
      <w:pPr>
        <w:spacing w:line="360" w:lineRule="auto"/>
        <w:ind w:right="480"/>
        <w:contextualSpacing/>
        <w:jc w:val="left"/>
        <w:rPr>
          <w:rFonts w:hint="eastAsia" w:ascii="宋体" w:hAnsi="宋体"/>
          <w:color w:val="auto"/>
          <w:sz w:val="24"/>
          <w:highlight w:val="none"/>
        </w:rPr>
      </w:pPr>
      <w:r>
        <w:rPr>
          <w:rFonts w:hint="eastAsia" w:ascii="宋体" w:hAnsi="宋体" w:cs="Arial"/>
          <w:color w:val="auto"/>
          <w:sz w:val="24"/>
          <w:highlight w:val="none"/>
        </w:rPr>
        <w:t>投标人</w:t>
      </w:r>
      <w:r>
        <w:rPr>
          <w:rFonts w:hint="eastAsia" w:ascii="宋体" w:hAnsi="宋体" w:cs="Arial"/>
          <w:color w:val="auto"/>
          <w:sz w:val="24"/>
          <w:highlight w:val="none"/>
          <w:lang w:eastAsia="zh-CN"/>
        </w:rPr>
        <w:t>名称</w:t>
      </w:r>
      <w:r>
        <w:rPr>
          <w:rFonts w:hint="eastAsia" w:ascii="宋体" w:hAnsi="宋体" w:cs="Arial"/>
          <w:color w:val="auto"/>
          <w:sz w:val="24"/>
          <w:highlight w:val="none"/>
        </w:rPr>
        <w:t>（</w:t>
      </w:r>
      <w:r>
        <w:rPr>
          <w:rFonts w:hint="eastAsia" w:ascii="宋体" w:hAnsi="宋体" w:cs="Arial"/>
          <w:color w:val="auto"/>
          <w:sz w:val="24"/>
          <w:highlight w:val="none"/>
          <w:lang w:eastAsia="zh-CN"/>
        </w:rPr>
        <w:t>电子签章</w:t>
      </w:r>
      <w:r>
        <w:rPr>
          <w:rFonts w:hint="eastAsia" w:ascii="宋体" w:hAnsi="宋体" w:cs="Arial"/>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429F06CF">
      <w:pPr>
        <w:spacing w:line="360" w:lineRule="auto"/>
        <w:ind w:right="480"/>
        <w:contextualSpacing/>
        <w:jc w:val="left"/>
        <w:rPr>
          <w:rFonts w:hint="eastAsia" w:ascii="宋体" w:hAnsi="宋体"/>
          <w:color w:val="auto"/>
          <w:sz w:val="24"/>
          <w:szCs w:val="20"/>
          <w:highlight w:val="none"/>
        </w:rPr>
      </w:pPr>
      <w:r>
        <w:rPr>
          <w:rFonts w:hint="eastAsia" w:ascii="宋体" w:hAnsi="宋体"/>
          <w:color w:val="auto"/>
          <w:sz w:val="24"/>
          <w:highlight w:val="none"/>
        </w:rPr>
        <w:t>年    月    日</w:t>
      </w:r>
    </w:p>
    <w:p w14:paraId="55027706">
      <w:pPr>
        <w:snapToGrid w:val="0"/>
        <w:spacing w:before="50"/>
        <w:ind w:firstLine="480" w:firstLineChars="200"/>
        <w:jc w:val="left"/>
        <w:rPr>
          <w:rFonts w:hint="eastAsia" w:ascii="宋体" w:hAnsi="宋体"/>
          <w:color w:val="auto"/>
          <w:sz w:val="24"/>
          <w:szCs w:val="20"/>
          <w:highlight w:val="none"/>
        </w:rPr>
      </w:pPr>
    </w:p>
    <w:p w14:paraId="1D6E015A">
      <w:pPr>
        <w:snapToGrid w:val="0"/>
        <w:spacing w:before="50"/>
        <w:jc w:val="left"/>
        <w:rPr>
          <w:rFonts w:hint="eastAsia" w:ascii="宋体" w:hAnsi="宋体"/>
          <w:color w:val="auto"/>
          <w:sz w:val="24"/>
          <w:highlight w:val="none"/>
        </w:rPr>
      </w:pPr>
    </w:p>
    <w:p w14:paraId="548138E5">
      <w:pPr>
        <w:snapToGrid w:val="0"/>
        <w:spacing w:before="120" w:beforeLines="50"/>
        <w:rPr>
          <w:rFonts w:ascii="宋体" w:hAnsi="宋体"/>
          <w:color w:val="auto"/>
          <w:sz w:val="24"/>
          <w:szCs w:val="20"/>
          <w:highlight w:val="none"/>
        </w:rPr>
        <w:sectPr>
          <w:pgSz w:w="11906" w:h="16838"/>
          <w:pgMar w:top="1440" w:right="1797" w:bottom="1440" w:left="1797" w:header="851" w:footer="992" w:gutter="0"/>
          <w:cols w:space="720" w:num="1"/>
          <w:docGrid w:linePitch="312" w:charSpace="0"/>
        </w:sectPr>
      </w:pPr>
    </w:p>
    <w:p w14:paraId="111A9B6E">
      <w:pPr>
        <w:snapToGrid w:val="0"/>
        <w:spacing w:before="120" w:beforeLines="50" w:after="50"/>
        <w:outlineLvl w:val="1"/>
        <w:rPr>
          <w:rFonts w:hint="eastAsia" w:ascii="宋体" w:hAnsi="宋体"/>
          <w:b/>
          <w:color w:val="auto"/>
          <w:sz w:val="28"/>
          <w:szCs w:val="28"/>
          <w:highlight w:val="none"/>
        </w:rPr>
      </w:pPr>
      <w:bookmarkStart w:id="160" w:name="_Toc19686839"/>
      <w:r>
        <w:rPr>
          <w:rFonts w:hint="eastAsia" w:ascii="宋体" w:hAnsi="宋体"/>
          <w:b/>
          <w:color w:val="auto"/>
          <w:sz w:val="28"/>
          <w:szCs w:val="28"/>
          <w:highlight w:val="none"/>
          <w:lang w:eastAsia="zh-CN"/>
        </w:rPr>
        <w:t>四</w:t>
      </w:r>
      <w:r>
        <w:rPr>
          <w:rFonts w:hint="eastAsia" w:ascii="宋体" w:hAnsi="宋体"/>
          <w:b/>
          <w:color w:val="auto"/>
          <w:sz w:val="28"/>
          <w:szCs w:val="28"/>
          <w:highlight w:val="none"/>
        </w:rPr>
        <w:t>、技术文件格式</w:t>
      </w:r>
      <w:bookmarkEnd w:id="160"/>
    </w:p>
    <w:p w14:paraId="7953E22B">
      <w:pPr>
        <w:snapToGrid w:val="0"/>
        <w:spacing w:before="120" w:beforeLines="50" w:after="50"/>
        <w:ind w:left="142"/>
        <w:jc w:val="left"/>
        <w:rPr>
          <w:rFonts w:hint="eastAsia" w:ascii="宋体" w:hAnsi="宋体"/>
          <w:b/>
          <w:color w:val="auto"/>
          <w:sz w:val="24"/>
          <w:highlight w:val="none"/>
        </w:rPr>
      </w:pPr>
      <w:r>
        <w:rPr>
          <w:rFonts w:hint="eastAsia" w:ascii="宋体" w:hAnsi="宋体"/>
          <w:b/>
          <w:color w:val="auto"/>
          <w:sz w:val="24"/>
          <w:highlight w:val="none"/>
        </w:rPr>
        <w:t xml:space="preserve">技术文件封面格式： </w:t>
      </w:r>
    </w:p>
    <w:p w14:paraId="2F730C31">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p>
    <w:p w14:paraId="7B82C766">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p>
    <w:p w14:paraId="7974BB2A">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r>
        <w:rPr>
          <w:rFonts w:hint="eastAsia" w:ascii="宋体" w:hAnsi="宋体" w:eastAsia="宋体" w:cs="Times New Roman"/>
          <w:bCs/>
          <w:color w:val="auto"/>
          <w:sz w:val="32"/>
          <w:szCs w:val="20"/>
          <w:highlight w:val="none"/>
          <w:lang w:eastAsia="zh-CN"/>
        </w:rPr>
        <w:t>电子投标文件</w:t>
      </w:r>
    </w:p>
    <w:p w14:paraId="67549825">
      <w:pPr>
        <w:snapToGrid w:val="0"/>
        <w:spacing w:before="120" w:beforeLines="50" w:after="50"/>
        <w:rPr>
          <w:rFonts w:hint="eastAsia" w:ascii="宋体" w:hAnsi="宋体"/>
          <w:color w:val="auto"/>
          <w:sz w:val="24"/>
          <w:szCs w:val="20"/>
          <w:highlight w:val="none"/>
        </w:rPr>
      </w:pPr>
    </w:p>
    <w:p w14:paraId="444C0DEE">
      <w:pPr>
        <w:snapToGrid w:val="0"/>
        <w:spacing w:before="120" w:beforeLines="50" w:after="50"/>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技术文件</w:t>
      </w:r>
    </w:p>
    <w:p w14:paraId="08071A5B">
      <w:pPr>
        <w:snapToGrid w:val="0"/>
        <w:spacing w:before="120" w:beforeLines="50" w:after="50"/>
        <w:rPr>
          <w:rFonts w:hint="eastAsia" w:ascii="宋体" w:hAnsi="宋体"/>
          <w:bCs/>
          <w:color w:val="auto"/>
          <w:sz w:val="24"/>
          <w:szCs w:val="20"/>
          <w:highlight w:val="none"/>
        </w:rPr>
      </w:pPr>
    </w:p>
    <w:p w14:paraId="67CB0E88">
      <w:pPr>
        <w:snapToGrid w:val="0"/>
        <w:spacing w:before="120" w:beforeLines="50" w:after="50" w:line="400" w:lineRule="exact"/>
        <w:ind w:firstLine="360" w:firstLineChars="150"/>
        <w:rPr>
          <w:rFonts w:hint="eastAsia" w:ascii="宋体" w:hAnsi="宋体"/>
          <w:bCs/>
          <w:color w:val="auto"/>
          <w:sz w:val="24"/>
          <w:szCs w:val="20"/>
          <w:highlight w:val="none"/>
        </w:rPr>
      </w:pPr>
      <w:r>
        <w:rPr>
          <w:rFonts w:hint="eastAsia" w:ascii="宋体" w:hAnsi="宋体"/>
          <w:bCs/>
          <w:color w:val="auto"/>
          <w:sz w:val="24"/>
          <w:highlight w:val="none"/>
        </w:rPr>
        <w:t xml:space="preserve">项目名称： </w:t>
      </w:r>
    </w:p>
    <w:p w14:paraId="31D6A648">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项目编号： </w:t>
      </w:r>
    </w:p>
    <w:p w14:paraId="035553F4">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所投分标：</w:t>
      </w:r>
    </w:p>
    <w:p w14:paraId="7FBE49AE">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投标人名称：</w:t>
      </w:r>
    </w:p>
    <w:p w14:paraId="2C5C0878">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13D2F953">
      <w:pPr>
        <w:snapToGrid w:val="0"/>
        <w:spacing w:before="120" w:beforeLines="50" w:after="50"/>
        <w:ind w:firstLine="645"/>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4AAE7FC8">
      <w:pPr>
        <w:snapToGrid w:val="0"/>
        <w:spacing w:before="120" w:beforeLines="50" w:after="50"/>
        <w:ind w:firstLine="645"/>
        <w:jc w:val="center"/>
        <w:rPr>
          <w:rFonts w:hint="eastAsia" w:ascii="宋体" w:hAnsi="宋体"/>
          <w:color w:val="auto"/>
          <w:sz w:val="24"/>
          <w:szCs w:val="20"/>
          <w:highlight w:val="none"/>
        </w:rPr>
      </w:pPr>
    </w:p>
    <w:p w14:paraId="1E683414">
      <w:pPr>
        <w:snapToGrid w:val="0"/>
        <w:spacing w:before="120" w:beforeLines="50" w:after="50"/>
        <w:ind w:left="142"/>
        <w:jc w:val="left"/>
        <w:rPr>
          <w:rFonts w:hint="eastAsia" w:ascii="宋体" w:hAnsi="宋体"/>
          <w:b/>
          <w:bCs/>
          <w:color w:val="auto"/>
          <w:sz w:val="24"/>
          <w:highlight w:val="none"/>
        </w:rPr>
      </w:pPr>
      <w:r>
        <w:rPr>
          <w:rFonts w:ascii="宋体" w:hAnsi="宋体"/>
          <w:b/>
          <w:bCs/>
          <w:color w:val="auto"/>
          <w:sz w:val="24"/>
          <w:highlight w:val="none"/>
        </w:rPr>
        <w:br w:type="page"/>
      </w:r>
      <w:r>
        <w:rPr>
          <w:rFonts w:hint="eastAsia" w:ascii="宋体" w:hAnsi="宋体"/>
          <w:b/>
          <w:bCs/>
          <w:color w:val="auto"/>
          <w:sz w:val="24"/>
          <w:highlight w:val="none"/>
        </w:rPr>
        <w:t>技术文件目录</w:t>
      </w:r>
    </w:p>
    <w:p w14:paraId="3B4A7A73">
      <w:pPr>
        <w:snapToGrid w:val="0"/>
        <w:spacing w:before="50" w:after="120" w:afterLines="50" w:line="280" w:lineRule="exact"/>
        <w:ind w:left="283" w:leftChars="135"/>
        <w:jc w:val="left"/>
        <w:rPr>
          <w:rFonts w:hint="eastAsia" w:ascii="宋体" w:hAnsi="宋体"/>
          <w:color w:val="auto"/>
          <w:sz w:val="24"/>
          <w:szCs w:val="20"/>
          <w:highlight w:val="none"/>
        </w:rPr>
      </w:pPr>
      <w:r>
        <w:rPr>
          <w:rFonts w:hint="eastAsia" w:ascii="宋体" w:hAnsi="宋体"/>
          <w:color w:val="auto"/>
          <w:szCs w:val="21"/>
          <w:highlight w:val="none"/>
        </w:rPr>
        <w:t>根据招标文件规定及投标人提供的材料自行编写目录。</w:t>
      </w:r>
    </w:p>
    <w:p w14:paraId="1E2ED907">
      <w:pPr>
        <w:snapToGrid w:val="0"/>
        <w:spacing w:before="120" w:beforeLines="50" w:after="50"/>
        <w:jc w:val="left"/>
        <w:rPr>
          <w:rFonts w:ascii="宋体" w:hAnsi="宋体"/>
          <w:b/>
          <w:color w:val="auto"/>
          <w:sz w:val="24"/>
          <w:highlight w:val="none"/>
        </w:rPr>
      </w:pPr>
    </w:p>
    <w:p w14:paraId="02B89266">
      <w:pP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1</w:t>
      </w:r>
      <w:r>
        <w:rPr>
          <w:rFonts w:hint="eastAsia" w:ascii="宋体" w:hAnsi="宋体"/>
          <w:b/>
          <w:color w:val="auto"/>
          <w:sz w:val="24"/>
          <w:highlight w:val="none"/>
        </w:rPr>
        <w:t>. 服务需求偏离表格式</w:t>
      </w:r>
    </w:p>
    <w:p w14:paraId="3A85C346">
      <w:pPr>
        <w:snapToGrid w:val="0"/>
        <w:spacing w:before="120" w:beforeLines="50" w:after="50"/>
        <w:ind w:left="142"/>
        <w:jc w:val="left"/>
        <w:rPr>
          <w:rFonts w:hint="eastAsia" w:ascii="宋体" w:hAnsi="宋体"/>
          <w:b/>
          <w:color w:val="auto"/>
          <w:sz w:val="24"/>
          <w:highlight w:val="none"/>
        </w:rPr>
      </w:pPr>
    </w:p>
    <w:p w14:paraId="43BD9A8C">
      <w:pPr>
        <w:snapToGrid w:val="0"/>
        <w:spacing w:before="120"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服务需求偏离表</w:t>
      </w:r>
    </w:p>
    <w:p w14:paraId="18D7C694">
      <w:pPr>
        <w:pStyle w:val="22"/>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4444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44995DF7">
            <w:pPr>
              <w:pStyle w:val="22"/>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项号</w:t>
            </w:r>
          </w:p>
        </w:tc>
        <w:tc>
          <w:tcPr>
            <w:tcW w:w="2143" w:type="dxa"/>
            <w:noWrap w:val="0"/>
            <w:vAlign w:val="center"/>
          </w:tcPr>
          <w:p w14:paraId="6AE96834">
            <w:pPr>
              <w:pStyle w:val="22"/>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标的的名称</w:t>
            </w:r>
          </w:p>
        </w:tc>
        <w:tc>
          <w:tcPr>
            <w:tcW w:w="1834" w:type="dxa"/>
            <w:noWrap w:val="0"/>
            <w:vAlign w:val="center"/>
          </w:tcPr>
          <w:p w14:paraId="3330F887">
            <w:pPr>
              <w:pStyle w:val="22"/>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服务需求</w:t>
            </w:r>
          </w:p>
        </w:tc>
        <w:tc>
          <w:tcPr>
            <w:tcW w:w="2181" w:type="dxa"/>
            <w:noWrap w:val="0"/>
            <w:vAlign w:val="center"/>
          </w:tcPr>
          <w:p w14:paraId="0A36A276">
            <w:pPr>
              <w:pStyle w:val="22"/>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投标响应</w:t>
            </w:r>
          </w:p>
        </w:tc>
        <w:tc>
          <w:tcPr>
            <w:tcW w:w="1934" w:type="dxa"/>
            <w:noWrap w:val="0"/>
            <w:vAlign w:val="center"/>
          </w:tcPr>
          <w:p w14:paraId="369D2450">
            <w:pPr>
              <w:pStyle w:val="22"/>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偏离说明</w:t>
            </w:r>
          </w:p>
        </w:tc>
      </w:tr>
      <w:tr w14:paraId="7B73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6D730CF6">
            <w:pPr>
              <w:pStyle w:val="22"/>
              <w:spacing w:line="600" w:lineRule="exact"/>
              <w:jc w:val="center"/>
              <w:rPr>
                <w:rFonts w:hint="eastAsia" w:hAnsi="宋体" w:cs="Courier New"/>
                <w:color w:val="auto"/>
                <w:kern w:val="2"/>
                <w:sz w:val="24"/>
                <w:szCs w:val="24"/>
                <w:highlight w:val="none"/>
                <w:lang w:val="en-US" w:eastAsia="zh-CN"/>
              </w:rPr>
            </w:pPr>
          </w:p>
        </w:tc>
        <w:tc>
          <w:tcPr>
            <w:tcW w:w="2143" w:type="dxa"/>
            <w:noWrap w:val="0"/>
            <w:vAlign w:val="center"/>
          </w:tcPr>
          <w:p w14:paraId="5D2AE095">
            <w:pPr>
              <w:pStyle w:val="22"/>
              <w:spacing w:line="600" w:lineRule="exact"/>
              <w:jc w:val="center"/>
              <w:rPr>
                <w:rFonts w:hint="eastAsia" w:hAnsi="宋体" w:cs="Courier New"/>
                <w:color w:val="auto"/>
                <w:kern w:val="2"/>
                <w:sz w:val="24"/>
                <w:szCs w:val="24"/>
                <w:highlight w:val="none"/>
                <w:lang w:val="en-US" w:eastAsia="zh-CN"/>
              </w:rPr>
            </w:pPr>
          </w:p>
        </w:tc>
        <w:tc>
          <w:tcPr>
            <w:tcW w:w="1834" w:type="dxa"/>
            <w:noWrap w:val="0"/>
            <w:vAlign w:val="center"/>
          </w:tcPr>
          <w:p w14:paraId="5CE7F393">
            <w:pPr>
              <w:pStyle w:val="22"/>
              <w:spacing w:line="600" w:lineRule="exact"/>
              <w:jc w:val="center"/>
              <w:rPr>
                <w:rFonts w:hint="eastAsia" w:hAnsi="宋体" w:cs="Courier New"/>
                <w:color w:val="auto"/>
                <w:kern w:val="2"/>
                <w:sz w:val="24"/>
                <w:szCs w:val="24"/>
                <w:highlight w:val="none"/>
                <w:lang w:val="en-US" w:eastAsia="zh-CN"/>
              </w:rPr>
            </w:pPr>
          </w:p>
        </w:tc>
        <w:tc>
          <w:tcPr>
            <w:tcW w:w="2181" w:type="dxa"/>
            <w:noWrap w:val="0"/>
            <w:vAlign w:val="center"/>
          </w:tcPr>
          <w:p w14:paraId="555110E8">
            <w:pPr>
              <w:pStyle w:val="22"/>
              <w:spacing w:line="600" w:lineRule="exact"/>
              <w:jc w:val="center"/>
              <w:rPr>
                <w:rFonts w:hint="eastAsia" w:hAnsi="宋体" w:cs="Courier New"/>
                <w:color w:val="auto"/>
                <w:kern w:val="2"/>
                <w:sz w:val="24"/>
                <w:szCs w:val="24"/>
                <w:highlight w:val="none"/>
                <w:lang w:val="en-US" w:eastAsia="zh-CN"/>
              </w:rPr>
            </w:pPr>
          </w:p>
        </w:tc>
        <w:tc>
          <w:tcPr>
            <w:tcW w:w="1934" w:type="dxa"/>
            <w:noWrap w:val="0"/>
            <w:vAlign w:val="center"/>
          </w:tcPr>
          <w:p w14:paraId="6BEC55EC">
            <w:pPr>
              <w:pStyle w:val="22"/>
              <w:spacing w:line="600" w:lineRule="exact"/>
              <w:jc w:val="center"/>
              <w:rPr>
                <w:rFonts w:hint="eastAsia" w:hAnsi="宋体" w:cs="Courier New"/>
                <w:color w:val="auto"/>
                <w:kern w:val="2"/>
                <w:sz w:val="24"/>
                <w:szCs w:val="24"/>
                <w:highlight w:val="none"/>
                <w:lang w:val="en-US" w:eastAsia="zh-CN"/>
              </w:rPr>
            </w:pPr>
          </w:p>
        </w:tc>
      </w:tr>
      <w:tr w14:paraId="06F1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267AD36">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18312DFF">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6C610E4B">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77DB5ADF">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561CDEB4">
            <w:pPr>
              <w:pStyle w:val="22"/>
              <w:spacing w:line="600" w:lineRule="exact"/>
              <w:rPr>
                <w:rFonts w:hint="eastAsia" w:hAnsi="宋体" w:cs="Courier New"/>
                <w:color w:val="auto"/>
                <w:kern w:val="2"/>
                <w:sz w:val="24"/>
                <w:szCs w:val="24"/>
                <w:highlight w:val="none"/>
                <w:lang w:val="en-US" w:eastAsia="zh-CN"/>
              </w:rPr>
            </w:pPr>
          </w:p>
        </w:tc>
      </w:tr>
      <w:tr w14:paraId="3001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CEAFD14">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40BF2250">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76F05E69">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6FD94875">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2AF14AF0">
            <w:pPr>
              <w:pStyle w:val="22"/>
              <w:spacing w:line="600" w:lineRule="exact"/>
              <w:rPr>
                <w:rFonts w:hint="eastAsia" w:hAnsi="宋体" w:cs="Courier New"/>
                <w:color w:val="auto"/>
                <w:kern w:val="2"/>
                <w:sz w:val="24"/>
                <w:szCs w:val="24"/>
                <w:highlight w:val="none"/>
                <w:lang w:val="en-US" w:eastAsia="zh-CN"/>
              </w:rPr>
            </w:pPr>
          </w:p>
        </w:tc>
      </w:tr>
      <w:tr w14:paraId="6081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745AD69">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0A92C883">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01929FE1">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7147DC72">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2CA3CB3B">
            <w:pPr>
              <w:pStyle w:val="22"/>
              <w:spacing w:line="600" w:lineRule="exact"/>
              <w:rPr>
                <w:rFonts w:hint="eastAsia" w:hAnsi="宋体" w:cs="Courier New"/>
                <w:color w:val="auto"/>
                <w:kern w:val="2"/>
                <w:sz w:val="24"/>
                <w:szCs w:val="24"/>
                <w:highlight w:val="none"/>
                <w:lang w:val="en-US" w:eastAsia="zh-CN"/>
              </w:rPr>
            </w:pPr>
          </w:p>
        </w:tc>
      </w:tr>
      <w:tr w14:paraId="2A63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2D230760">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6E84EA8B">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73D64F1E">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277CE53B">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126A818F">
            <w:pPr>
              <w:pStyle w:val="22"/>
              <w:spacing w:line="600" w:lineRule="exact"/>
              <w:rPr>
                <w:rFonts w:hint="eastAsia" w:hAnsi="宋体" w:cs="Courier New"/>
                <w:color w:val="auto"/>
                <w:kern w:val="2"/>
                <w:sz w:val="24"/>
                <w:szCs w:val="24"/>
                <w:highlight w:val="none"/>
                <w:lang w:val="en-US" w:eastAsia="zh-CN"/>
              </w:rPr>
            </w:pPr>
          </w:p>
        </w:tc>
      </w:tr>
      <w:tr w14:paraId="6954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F7EF76F">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50311FFD">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2B2B829D">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2E26943A">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131CCF38">
            <w:pPr>
              <w:pStyle w:val="22"/>
              <w:spacing w:line="600" w:lineRule="exact"/>
              <w:rPr>
                <w:rFonts w:hint="eastAsia" w:hAnsi="宋体" w:cs="Courier New"/>
                <w:color w:val="auto"/>
                <w:kern w:val="2"/>
                <w:sz w:val="24"/>
                <w:szCs w:val="24"/>
                <w:highlight w:val="none"/>
                <w:lang w:val="en-US" w:eastAsia="zh-CN"/>
              </w:rPr>
            </w:pPr>
          </w:p>
        </w:tc>
      </w:tr>
      <w:tr w14:paraId="4545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3CFADEC">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6F846E1A">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33AF7EAD">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3E253FF4">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54E37AAB">
            <w:pPr>
              <w:pStyle w:val="22"/>
              <w:spacing w:line="600" w:lineRule="exact"/>
              <w:rPr>
                <w:rFonts w:hint="eastAsia" w:hAnsi="宋体" w:cs="Courier New"/>
                <w:color w:val="auto"/>
                <w:kern w:val="2"/>
                <w:sz w:val="24"/>
                <w:szCs w:val="24"/>
                <w:highlight w:val="none"/>
                <w:lang w:val="en-US" w:eastAsia="zh-CN"/>
              </w:rPr>
            </w:pPr>
          </w:p>
        </w:tc>
      </w:tr>
    </w:tbl>
    <w:p w14:paraId="2139C214">
      <w:pPr>
        <w:pStyle w:val="15"/>
        <w:spacing w:line="360" w:lineRule="auto"/>
        <w:contextualSpacing/>
        <w:rPr>
          <w:rFonts w:hint="eastAsia" w:ascii="宋体" w:hAnsi="宋体"/>
          <w:color w:val="auto"/>
          <w:highlight w:val="none"/>
        </w:rPr>
      </w:pPr>
      <w:r>
        <w:rPr>
          <w:rFonts w:hint="eastAsia" w:ascii="宋体" w:hAnsi="宋体"/>
          <w:color w:val="auto"/>
          <w:highlight w:val="none"/>
        </w:rPr>
        <w:t>注：</w:t>
      </w:r>
    </w:p>
    <w:p w14:paraId="5C952C98">
      <w:pPr>
        <w:pStyle w:val="17"/>
        <w:spacing w:line="360" w:lineRule="auto"/>
        <w:ind w:firstLine="0" w:firstLineChars="0"/>
        <w:contextualSpacing/>
        <w:rPr>
          <w:rFonts w:hint="eastAsia"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采购需求”中的服务需求逐条作明确的投标响应，并作出偏离说明。</w:t>
      </w:r>
    </w:p>
    <w:p w14:paraId="0297AF04">
      <w:pPr>
        <w:pStyle w:val="15"/>
        <w:spacing w:line="360" w:lineRule="auto"/>
        <w:contextualSpacing/>
        <w:rPr>
          <w:rFonts w:hint="eastAsia" w:ascii="宋体" w:hAnsi="宋体"/>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06251036">
      <w:pPr>
        <w:pStyle w:val="17"/>
        <w:spacing w:line="360" w:lineRule="auto"/>
        <w:ind w:firstLine="0" w:firstLineChars="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3.如服务项目含有货物标的，投标人认为其投标响应有正偏离的，请在技术偏离表中列明，且在投标文件中提供投标产品的彩页或第三方检测报告复印件或产品生产厂家出具的技术参数说明证明作为佐证，以上佐证材料均需加盖生产厂家或代理商（附生产厂家授权资料）公章。</w:t>
      </w:r>
    </w:p>
    <w:p w14:paraId="3F8DDA8D">
      <w:pPr>
        <w:pStyle w:val="17"/>
        <w:spacing w:line="360" w:lineRule="auto"/>
        <w:ind w:firstLine="0" w:firstLineChars="0"/>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如技术偏离表中的投标响应与佐证材料不一致的，以佐证材料为准。</w:t>
      </w:r>
    </w:p>
    <w:p w14:paraId="3CE8D625">
      <w:pPr>
        <w:pStyle w:val="15"/>
        <w:spacing w:line="360" w:lineRule="auto"/>
        <w:contextualSpacing/>
        <w:rPr>
          <w:rFonts w:hint="eastAsia" w:ascii="宋体" w:hAnsi="宋体"/>
          <w:color w:val="auto"/>
          <w:spacing w:val="20"/>
          <w:highlight w:val="none"/>
        </w:rPr>
      </w:pPr>
    </w:p>
    <w:p w14:paraId="61829BB1">
      <w:pPr>
        <w:spacing w:line="360" w:lineRule="auto"/>
        <w:contextualSpacing/>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w:t>
      </w:r>
      <w:r>
        <w:rPr>
          <w:rFonts w:hint="eastAsia" w:ascii="宋体" w:hAnsi="宋体"/>
          <w:color w:val="auto"/>
          <w:sz w:val="24"/>
          <w:highlight w:val="none"/>
        </w:rPr>
        <w:t>签字或电子签名</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p>
    <w:p w14:paraId="07A6C722">
      <w:pPr>
        <w:spacing w:line="360" w:lineRule="auto"/>
        <w:contextualSpacing/>
        <w:rPr>
          <w:rFonts w:hint="eastAsia" w:ascii="宋体" w:hAnsi="宋体"/>
          <w:color w:val="auto"/>
          <w:spacing w:val="20"/>
          <w:sz w:val="24"/>
          <w:highlight w:val="none"/>
          <w:u w:val="single"/>
        </w:rPr>
      </w:pPr>
      <w:r>
        <w:rPr>
          <w:rFonts w:hint="eastAsia" w:ascii="宋体" w:hAnsi="宋体"/>
          <w:color w:val="auto"/>
          <w:spacing w:val="20"/>
          <w:sz w:val="24"/>
          <w:highlight w:val="none"/>
        </w:rPr>
        <w:t>投标人</w:t>
      </w:r>
      <w:r>
        <w:rPr>
          <w:rFonts w:hint="eastAsia" w:ascii="宋体" w:hAnsi="宋体"/>
          <w:color w:val="auto"/>
          <w:spacing w:val="20"/>
          <w:sz w:val="24"/>
          <w:highlight w:val="none"/>
          <w:lang w:eastAsia="zh-CN"/>
        </w:rPr>
        <w:t>名称</w:t>
      </w:r>
      <w:r>
        <w:rPr>
          <w:rFonts w:hint="eastAsia" w:ascii="宋体" w:hAnsi="宋体"/>
          <w:color w:val="auto"/>
          <w:spacing w:val="20"/>
          <w:sz w:val="24"/>
          <w:highlight w:val="none"/>
        </w:rPr>
        <w:t>（</w:t>
      </w:r>
      <w:r>
        <w:rPr>
          <w:rFonts w:hint="eastAsia" w:ascii="宋体" w:hAnsi="宋体"/>
          <w:color w:val="auto"/>
          <w:spacing w:val="20"/>
          <w:sz w:val="24"/>
          <w:highlight w:val="none"/>
          <w:lang w:eastAsia="zh-CN"/>
        </w:rPr>
        <w:t>电子签章</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33CF6B0A">
      <w:pPr>
        <w:spacing w:line="360" w:lineRule="auto"/>
        <w:contextualSpacing/>
        <w:rPr>
          <w:rFonts w:hint="eastAsia" w:ascii="宋体" w:hAnsi="宋体"/>
          <w:color w:val="auto"/>
          <w:sz w:val="24"/>
          <w:szCs w:val="20"/>
          <w:highlight w:val="none"/>
        </w:rPr>
      </w:pPr>
    </w:p>
    <w:p w14:paraId="301AA16D">
      <w:pPr>
        <w:snapToGrid w:val="0"/>
        <w:spacing w:before="120" w:beforeLines="50" w:after="50"/>
        <w:ind w:left="142"/>
        <w:jc w:val="left"/>
        <w:rPr>
          <w:rFonts w:hint="eastAsia" w:ascii="宋体" w:hAnsi="宋体"/>
          <w:b/>
          <w:color w:val="auto"/>
          <w:sz w:val="24"/>
          <w:highlight w:val="none"/>
          <w:lang w:eastAsia="zh-CN"/>
        </w:rPr>
      </w:pPr>
      <w:r>
        <w:rPr>
          <w:rFonts w:ascii="宋体" w:hAnsi="宋体"/>
          <w:b/>
          <w:color w:val="auto"/>
          <w:sz w:val="24"/>
          <w:highlight w:val="none"/>
        </w:rPr>
        <w:br w:type="page"/>
      </w:r>
    </w:p>
    <w:p w14:paraId="233347DA">
      <w:pPr>
        <w:snapToGrid w:val="0"/>
        <w:spacing w:before="120" w:beforeLines="50" w:after="50"/>
        <w:ind w:left="142"/>
        <w:jc w:val="left"/>
        <w:rPr>
          <w:rFonts w:hint="eastAsia" w:ascii="宋体" w:hAnsi="宋体"/>
          <w:b/>
          <w:color w:val="auto"/>
          <w:sz w:val="24"/>
          <w:highlight w:val="none"/>
          <w:lang w:eastAsia="zh-CN"/>
        </w:rPr>
      </w:pPr>
      <w:r>
        <w:rPr>
          <w:rFonts w:hint="eastAsia" w:ascii="宋体" w:hAnsi="宋体"/>
          <w:b/>
          <w:color w:val="auto"/>
          <w:sz w:val="24"/>
          <w:highlight w:val="none"/>
          <w:lang w:val="en-US" w:eastAsia="zh-CN"/>
        </w:rPr>
        <w:t>2</w:t>
      </w:r>
      <w:r>
        <w:rPr>
          <w:rFonts w:hint="eastAsia" w:ascii="宋体" w:hAnsi="宋体"/>
          <w:b/>
          <w:color w:val="auto"/>
          <w:sz w:val="24"/>
          <w:highlight w:val="none"/>
        </w:rPr>
        <w:t>.服务方案（格式自拟）</w:t>
      </w:r>
      <w:r>
        <w:rPr>
          <w:rFonts w:hint="eastAsia" w:ascii="宋体" w:hAnsi="宋体"/>
          <w:b/>
          <w:color w:val="auto"/>
          <w:sz w:val="24"/>
          <w:highlight w:val="none"/>
          <w:lang w:eastAsia="zh-CN"/>
        </w:rPr>
        <w:t>；</w:t>
      </w:r>
    </w:p>
    <w:p w14:paraId="30CC0854">
      <w:pPr>
        <w:snapToGrid w:val="0"/>
        <w:spacing w:before="120" w:beforeLines="50" w:after="50"/>
        <w:ind w:left="142"/>
        <w:jc w:val="left"/>
        <w:rPr>
          <w:rFonts w:hint="eastAsia" w:ascii="宋体" w:hAnsi="宋体"/>
          <w:b/>
          <w:color w:val="auto"/>
          <w:sz w:val="24"/>
          <w:highlight w:val="none"/>
          <w:lang w:eastAsia="zh-CN"/>
        </w:rPr>
      </w:pPr>
    </w:p>
    <w:p w14:paraId="4044AE82">
      <w:pPr>
        <w:snapToGrid w:val="0"/>
        <w:spacing w:before="120" w:beforeLines="50" w:after="50"/>
        <w:ind w:left="142"/>
        <w:jc w:val="left"/>
        <w:rPr>
          <w:rFonts w:hint="eastAsia" w:ascii="宋体" w:hAnsi="宋体"/>
          <w:b/>
          <w:color w:val="auto"/>
          <w:sz w:val="24"/>
          <w:highlight w:val="none"/>
          <w:lang w:eastAsia="zh-CN"/>
        </w:rPr>
      </w:pPr>
    </w:p>
    <w:p w14:paraId="113D943D">
      <w:pPr>
        <w:snapToGrid w:val="0"/>
        <w:spacing w:before="120" w:beforeLines="50" w:after="50"/>
        <w:ind w:left="142"/>
        <w:jc w:val="left"/>
        <w:rPr>
          <w:rFonts w:hint="eastAsia" w:ascii="宋体" w:hAnsi="宋体"/>
          <w:b/>
          <w:color w:val="auto"/>
          <w:sz w:val="24"/>
          <w:highlight w:val="none"/>
          <w:lang w:eastAsia="zh-CN"/>
        </w:rPr>
      </w:pPr>
    </w:p>
    <w:p w14:paraId="77D31C3F">
      <w:pPr>
        <w:snapToGrid w:val="0"/>
        <w:spacing w:before="120" w:beforeLines="50" w:after="50"/>
        <w:ind w:left="142"/>
        <w:jc w:val="left"/>
        <w:rPr>
          <w:rFonts w:hint="eastAsia" w:ascii="宋体" w:hAnsi="宋体"/>
          <w:b/>
          <w:color w:val="auto"/>
          <w:sz w:val="24"/>
          <w:highlight w:val="none"/>
        </w:rPr>
      </w:pPr>
      <w:r>
        <w:rPr>
          <w:rFonts w:hint="eastAsia" w:ascii="宋体" w:hAnsi="宋体"/>
          <w:b/>
          <w:color w:val="auto"/>
          <w:sz w:val="24"/>
          <w:highlight w:val="none"/>
          <w:lang w:val="en-US" w:eastAsia="zh-CN"/>
        </w:rPr>
        <w:t>3</w:t>
      </w:r>
      <w:r>
        <w:rPr>
          <w:rFonts w:hint="eastAsia" w:ascii="宋体" w:hAnsi="宋体"/>
          <w:b/>
          <w:color w:val="auto"/>
          <w:sz w:val="24"/>
          <w:highlight w:val="none"/>
        </w:rPr>
        <w:t>.项目实施人员一览表格式</w:t>
      </w:r>
    </w:p>
    <w:p w14:paraId="40CD7985">
      <w:pPr>
        <w:snapToGrid w:val="0"/>
        <w:spacing w:before="120" w:beforeLines="50" w:after="50"/>
        <w:ind w:left="142"/>
        <w:jc w:val="left"/>
        <w:rPr>
          <w:rFonts w:hint="eastAsia" w:ascii="宋体" w:hAnsi="宋体"/>
          <w:b/>
          <w:color w:val="auto"/>
          <w:sz w:val="24"/>
          <w:highlight w:val="none"/>
        </w:rPr>
      </w:pPr>
    </w:p>
    <w:p w14:paraId="24050488">
      <w:pPr>
        <w:snapToGrid w:val="0"/>
        <w:spacing w:before="120"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w:t>
      </w:r>
    </w:p>
    <w:p w14:paraId="62B905BE">
      <w:pPr>
        <w:pStyle w:val="22"/>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3751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78B5ECF7">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姓名</w:t>
            </w:r>
          </w:p>
        </w:tc>
        <w:tc>
          <w:tcPr>
            <w:tcW w:w="709" w:type="dxa"/>
            <w:noWrap w:val="0"/>
            <w:vAlign w:val="center"/>
          </w:tcPr>
          <w:p w14:paraId="01C51911">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职务</w:t>
            </w:r>
          </w:p>
        </w:tc>
        <w:tc>
          <w:tcPr>
            <w:tcW w:w="1701" w:type="dxa"/>
            <w:noWrap w:val="0"/>
            <w:vAlign w:val="center"/>
          </w:tcPr>
          <w:p w14:paraId="1DC90CC7">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noWrap w:val="0"/>
            <w:vAlign w:val="center"/>
          </w:tcPr>
          <w:p w14:paraId="151FE64B">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证书编号</w:t>
            </w:r>
          </w:p>
        </w:tc>
        <w:tc>
          <w:tcPr>
            <w:tcW w:w="1698" w:type="dxa"/>
            <w:noWrap w:val="0"/>
            <w:vAlign w:val="center"/>
          </w:tcPr>
          <w:p w14:paraId="7B00C3C2">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参加本单位</w:t>
            </w:r>
          </w:p>
          <w:p w14:paraId="492F7B13">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工作时间</w:t>
            </w:r>
          </w:p>
        </w:tc>
        <w:tc>
          <w:tcPr>
            <w:tcW w:w="1843" w:type="dxa"/>
            <w:noWrap w:val="0"/>
            <w:vAlign w:val="center"/>
          </w:tcPr>
          <w:p w14:paraId="56171C7B">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劳动合同编号</w:t>
            </w:r>
          </w:p>
        </w:tc>
      </w:tr>
      <w:tr w14:paraId="529A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442DC81">
            <w:pPr>
              <w:snapToGrid w:val="0"/>
              <w:spacing w:before="50" w:after="120" w:afterLines="50"/>
              <w:jc w:val="center"/>
              <w:rPr>
                <w:rFonts w:hint="eastAsia" w:ascii="宋体" w:hAnsi="宋体"/>
                <w:color w:val="auto"/>
                <w:sz w:val="24"/>
                <w:szCs w:val="20"/>
                <w:highlight w:val="none"/>
              </w:rPr>
            </w:pPr>
          </w:p>
        </w:tc>
        <w:tc>
          <w:tcPr>
            <w:tcW w:w="709" w:type="dxa"/>
            <w:noWrap w:val="0"/>
            <w:vAlign w:val="center"/>
          </w:tcPr>
          <w:p w14:paraId="512640DC">
            <w:pPr>
              <w:snapToGrid w:val="0"/>
              <w:spacing w:before="50" w:after="120" w:afterLines="50"/>
              <w:jc w:val="center"/>
              <w:rPr>
                <w:rFonts w:hint="eastAsia" w:ascii="宋体" w:hAnsi="宋体"/>
                <w:color w:val="auto"/>
                <w:sz w:val="24"/>
                <w:szCs w:val="20"/>
                <w:highlight w:val="none"/>
              </w:rPr>
            </w:pPr>
          </w:p>
        </w:tc>
        <w:tc>
          <w:tcPr>
            <w:tcW w:w="1701" w:type="dxa"/>
            <w:noWrap w:val="0"/>
            <w:vAlign w:val="center"/>
          </w:tcPr>
          <w:p w14:paraId="771DC233">
            <w:pPr>
              <w:snapToGrid w:val="0"/>
              <w:spacing w:before="50" w:after="120" w:afterLines="50"/>
              <w:jc w:val="center"/>
              <w:rPr>
                <w:rFonts w:hint="eastAsia" w:ascii="宋体" w:hAnsi="宋体"/>
                <w:color w:val="auto"/>
                <w:sz w:val="24"/>
                <w:szCs w:val="20"/>
                <w:highlight w:val="none"/>
              </w:rPr>
            </w:pPr>
          </w:p>
        </w:tc>
        <w:tc>
          <w:tcPr>
            <w:tcW w:w="1420" w:type="dxa"/>
            <w:noWrap w:val="0"/>
            <w:vAlign w:val="center"/>
          </w:tcPr>
          <w:p w14:paraId="0F5E0FE6">
            <w:pPr>
              <w:snapToGrid w:val="0"/>
              <w:spacing w:before="50" w:after="120" w:afterLines="50"/>
              <w:jc w:val="center"/>
              <w:rPr>
                <w:rFonts w:hint="eastAsia" w:ascii="宋体" w:hAnsi="宋体"/>
                <w:color w:val="auto"/>
                <w:sz w:val="24"/>
                <w:szCs w:val="20"/>
                <w:highlight w:val="none"/>
              </w:rPr>
            </w:pPr>
          </w:p>
        </w:tc>
        <w:tc>
          <w:tcPr>
            <w:tcW w:w="1698" w:type="dxa"/>
            <w:noWrap w:val="0"/>
            <w:vAlign w:val="center"/>
          </w:tcPr>
          <w:p w14:paraId="2A76162D">
            <w:pPr>
              <w:snapToGrid w:val="0"/>
              <w:spacing w:before="50" w:after="120" w:afterLines="50"/>
              <w:jc w:val="center"/>
              <w:rPr>
                <w:rFonts w:hint="eastAsia" w:ascii="宋体" w:hAnsi="宋体"/>
                <w:color w:val="auto"/>
                <w:sz w:val="24"/>
                <w:szCs w:val="20"/>
                <w:highlight w:val="none"/>
              </w:rPr>
            </w:pPr>
          </w:p>
        </w:tc>
        <w:tc>
          <w:tcPr>
            <w:tcW w:w="1843" w:type="dxa"/>
            <w:noWrap w:val="0"/>
            <w:vAlign w:val="center"/>
          </w:tcPr>
          <w:p w14:paraId="231E25BF">
            <w:pPr>
              <w:snapToGrid w:val="0"/>
              <w:spacing w:before="50" w:after="120" w:afterLines="50"/>
              <w:jc w:val="center"/>
              <w:rPr>
                <w:rFonts w:hint="eastAsia" w:ascii="宋体" w:hAnsi="宋体"/>
                <w:color w:val="auto"/>
                <w:sz w:val="24"/>
                <w:szCs w:val="20"/>
                <w:highlight w:val="none"/>
              </w:rPr>
            </w:pPr>
          </w:p>
        </w:tc>
      </w:tr>
      <w:tr w14:paraId="39DE5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23AFF80D">
            <w:pPr>
              <w:snapToGrid w:val="0"/>
              <w:spacing w:before="50" w:after="120" w:afterLines="50"/>
              <w:jc w:val="center"/>
              <w:rPr>
                <w:rFonts w:hint="eastAsia" w:ascii="宋体" w:hAnsi="宋体"/>
                <w:color w:val="auto"/>
                <w:sz w:val="24"/>
                <w:szCs w:val="20"/>
                <w:highlight w:val="none"/>
              </w:rPr>
            </w:pPr>
          </w:p>
        </w:tc>
        <w:tc>
          <w:tcPr>
            <w:tcW w:w="709" w:type="dxa"/>
            <w:noWrap w:val="0"/>
            <w:vAlign w:val="center"/>
          </w:tcPr>
          <w:p w14:paraId="6B64A0AF">
            <w:pPr>
              <w:snapToGrid w:val="0"/>
              <w:spacing w:before="50" w:after="120" w:afterLines="50"/>
              <w:jc w:val="center"/>
              <w:rPr>
                <w:rFonts w:hint="eastAsia" w:ascii="宋体" w:hAnsi="宋体"/>
                <w:color w:val="auto"/>
                <w:sz w:val="24"/>
                <w:szCs w:val="20"/>
                <w:highlight w:val="none"/>
              </w:rPr>
            </w:pPr>
          </w:p>
        </w:tc>
        <w:tc>
          <w:tcPr>
            <w:tcW w:w="1701" w:type="dxa"/>
            <w:noWrap w:val="0"/>
            <w:vAlign w:val="center"/>
          </w:tcPr>
          <w:p w14:paraId="3CE4AA18">
            <w:pPr>
              <w:snapToGrid w:val="0"/>
              <w:spacing w:before="50" w:after="120" w:afterLines="50"/>
              <w:jc w:val="center"/>
              <w:rPr>
                <w:rFonts w:hint="eastAsia" w:ascii="宋体" w:hAnsi="宋体"/>
                <w:color w:val="auto"/>
                <w:sz w:val="24"/>
                <w:szCs w:val="20"/>
                <w:highlight w:val="none"/>
              </w:rPr>
            </w:pPr>
          </w:p>
        </w:tc>
        <w:tc>
          <w:tcPr>
            <w:tcW w:w="1420" w:type="dxa"/>
            <w:noWrap w:val="0"/>
            <w:vAlign w:val="center"/>
          </w:tcPr>
          <w:p w14:paraId="037A1A42">
            <w:pPr>
              <w:snapToGrid w:val="0"/>
              <w:spacing w:before="50" w:after="120" w:afterLines="50"/>
              <w:jc w:val="center"/>
              <w:rPr>
                <w:rFonts w:hint="eastAsia" w:ascii="宋体" w:hAnsi="宋体"/>
                <w:color w:val="auto"/>
                <w:sz w:val="24"/>
                <w:szCs w:val="20"/>
                <w:highlight w:val="none"/>
              </w:rPr>
            </w:pPr>
          </w:p>
        </w:tc>
        <w:tc>
          <w:tcPr>
            <w:tcW w:w="1698" w:type="dxa"/>
            <w:noWrap w:val="0"/>
            <w:vAlign w:val="center"/>
          </w:tcPr>
          <w:p w14:paraId="54D4A480">
            <w:pPr>
              <w:snapToGrid w:val="0"/>
              <w:spacing w:before="50" w:after="120" w:afterLines="50"/>
              <w:jc w:val="center"/>
              <w:rPr>
                <w:rFonts w:hint="eastAsia" w:ascii="宋体" w:hAnsi="宋体"/>
                <w:color w:val="auto"/>
                <w:sz w:val="24"/>
                <w:szCs w:val="20"/>
                <w:highlight w:val="none"/>
              </w:rPr>
            </w:pPr>
          </w:p>
        </w:tc>
        <w:tc>
          <w:tcPr>
            <w:tcW w:w="1843" w:type="dxa"/>
            <w:noWrap w:val="0"/>
            <w:vAlign w:val="center"/>
          </w:tcPr>
          <w:p w14:paraId="7C9C80C6">
            <w:pPr>
              <w:snapToGrid w:val="0"/>
              <w:spacing w:before="50" w:after="120" w:afterLines="50"/>
              <w:jc w:val="center"/>
              <w:rPr>
                <w:rFonts w:hint="eastAsia" w:ascii="宋体" w:hAnsi="宋体"/>
                <w:color w:val="auto"/>
                <w:sz w:val="24"/>
                <w:szCs w:val="20"/>
                <w:highlight w:val="none"/>
              </w:rPr>
            </w:pPr>
          </w:p>
        </w:tc>
      </w:tr>
      <w:tr w14:paraId="4E48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7ED2A0F0">
            <w:pPr>
              <w:snapToGrid w:val="0"/>
              <w:spacing w:before="50" w:after="120" w:afterLines="50"/>
              <w:jc w:val="center"/>
              <w:rPr>
                <w:rFonts w:hint="eastAsia" w:ascii="宋体" w:hAnsi="宋体"/>
                <w:color w:val="auto"/>
                <w:sz w:val="24"/>
                <w:szCs w:val="20"/>
                <w:highlight w:val="none"/>
              </w:rPr>
            </w:pPr>
          </w:p>
        </w:tc>
        <w:tc>
          <w:tcPr>
            <w:tcW w:w="709" w:type="dxa"/>
            <w:noWrap w:val="0"/>
            <w:vAlign w:val="center"/>
          </w:tcPr>
          <w:p w14:paraId="33B14799">
            <w:pPr>
              <w:snapToGrid w:val="0"/>
              <w:spacing w:before="50" w:after="120" w:afterLines="50"/>
              <w:jc w:val="center"/>
              <w:rPr>
                <w:rFonts w:hint="eastAsia" w:ascii="宋体" w:hAnsi="宋体"/>
                <w:color w:val="auto"/>
                <w:sz w:val="24"/>
                <w:szCs w:val="20"/>
                <w:highlight w:val="none"/>
              </w:rPr>
            </w:pPr>
          </w:p>
        </w:tc>
        <w:tc>
          <w:tcPr>
            <w:tcW w:w="1701" w:type="dxa"/>
            <w:noWrap w:val="0"/>
            <w:vAlign w:val="center"/>
          </w:tcPr>
          <w:p w14:paraId="6826D98A">
            <w:pPr>
              <w:snapToGrid w:val="0"/>
              <w:spacing w:before="50" w:after="120" w:afterLines="50"/>
              <w:jc w:val="center"/>
              <w:rPr>
                <w:rFonts w:hint="eastAsia" w:ascii="宋体" w:hAnsi="宋体"/>
                <w:color w:val="auto"/>
                <w:sz w:val="24"/>
                <w:szCs w:val="20"/>
                <w:highlight w:val="none"/>
              </w:rPr>
            </w:pPr>
          </w:p>
        </w:tc>
        <w:tc>
          <w:tcPr>
            <w:tcW w:w="1420" w:type="dxa"/>
            <w:noWrap w:val="0"/>
            <w:vAlign w:val="center"/>
          </w:tcPr>
          <w:p w14:paraId="00B9FA9B">
            <w:pPr>
              <w:snapToGrid w:val="0"/>
              <w:spacing w:before="50" w:after="120" w:afterLines="50"/>
              <w:jc w:val="center"/>
              <w:rPr>
                <w:rFonts w:hint="eastAsia" w:ascii="宋体" w:hAnsi="宋体"/>
                <w:color w:val="auto"/>
                <w:sz w:val="24"/>
                <w:szCs w:val="20"/>
                <w:highlight w:val="none"/>
              </w:rPr>
            </w:pPr>
          </w:p>
        </w:tc>
        <w:tc>
          <w:tcPr>
            <w:tcW w:w="1698" w:type="dxa"/>
            <w:noWrap w:val="0"/>
            <w:vAlign w:val="center"/>
          </w:tcPr>
          <w:p w14:paraId="54794131">
            <w:pPr>
              <w:snapToGrid w:val="0"/>
              <w:spacing w:before="50" w:after="120" w:afterLines="50"/>
              <w:jc w:val="center"/>
              <w:rPr>
                <w:rFonts w:hint="eastAsia" w:ascii="宋体" w:hAnsi="宋体"/>
                <w:color w:val="auto"/>
                <w:sz w:val="24"/>
                <w:szCs w:val="20"/>
                <w:highlight w:val="none"/>
              </w:rPr>
            </w:pPr>
          </w:p>
        </w:tc>
        <w:tc>
          <w:tcPr>
            <w:tcW w:w="1843" w:type="dxa"/>
            <w:noWrap w:val="0"/>
            <w:vAlign w:val="center"/>
          </w:tcPr>
          <w:p w14:paraId="2F6E26F6">
            <w:pPr>
              <w:snapToGrid w:val="0"/>
              <w:spacing w:before="50" w:after="120" w:afterLines="50"/>
              <w:jc w:val="center"/>
              <w:rPr>
                <w:rFonts w:hint="eastAsia" w:ascii="宋体" w:hAnsi="宋体"/>
                <w:color w:val="auto"/>
                <w:sz w:val="24"/>
                <w:szCs w:val="20"/>
                <w:highlight w:val="none"/>
              </w:rPr>
            </w:pPr>
          </w:p>
        </w:tc>
      </w:tr>
    </w:tbl>
    <w:p w14:paraId="7342C7DC">
      <w:pPr>
        <w:snapToGrid w:val="0"/>
        <w:spacing w:before="50" w:after="120" w:afterLines="50"/>
        <w:jc w:val="left"/>
        <w:rPr>
          <w:rFonts w:hint="eastAsia" w:ascii="宋体" w:hAnsi="宋体"/>
          <w:color w:val="auto"/>
          <w:sz w:val="24"/>
          <w:szCs w:val="20"/>
          <w:highlight w:val="none"/>
        </w:rPr>
      </w:pPr>
    </w:p>
    <w:p w14:paraId="131FABEE">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注：在填写时，如本表格不适合投标单位的实际情况，可根据本表格式自行制表填写。</w:t>
      </w:r>
    </w:p>
    <w:p w14:paraId="53FF2FE7">
      <w:pPr>
        <w:spacing w:line="360" w:lineRule="auto"/>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w:t>
      </w:r>
      <w:r>
        <w:rPr>
          <w:rFonts w:hint="eastAsia" w:ascii="宋体" w:hAnsi="宋体"/>
          <w:color w:val="auto"/>
          <w:sz w:val="24"/>
          <w:highlight w:val="none"/>
        </w:rPr>
        <w:t>签字或电子签名</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p>
    <w:p w14:paraId="792FC9DB">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投标人</w:t>
      </w:r>
      <w:r>
        <w:rPr>
          <w:rFonts w:hint="eastAsia" w:ascii="宋体" w:hAnsi="宋体"/>
          <w:color w:val="auto"/>
          <w:spacing w:val="20"/>
          <w:sz w:val="24"/>
          <w:highlight w:val="none"/>
          <w:lang w:eastAsia="zh-CN"/>
        </w:rPr>
        <w:t>名称</w:t>
      </w:r>
      <w:r>
        <w:rPr>
          <w:rFonts w:hint="eastAsia" w:ascii="宋体" w:hAnsi="宋体"/>
          <w:color w:val="auto"/>
          <w:spacing w:val="20"/>
          <w:sz w:val="24"/>
          <w:highlight w:val="none"/>
        </w:rPr>
        <w:t>（</w:t>
      </w:r>
      <w:r>
        <w:rPr>
          <w:rFonts w:hint="eastAsia" w:ascii="宋体" w:hAnsi="宋体"/>
          <w:color w:val="auto"/>
          <w:spacing w:val="20"/>
          <w:sz w:val="24"/>
          <w:highlight w:val="none"/>
          <w:lang w:eastAsia="zh-CN"/>
        </w:rPr>
        <w:t>电子签章</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26E4E0EA">
      <w:pPr>
        <w:snapToGrid w:val="0"/>
        <w:spacing w:before="50" w:after="120" w:afterLines="50"/>
        <w:jc w:val="left"/>
        <w:rPr>
          <w:rFonts w:hint="eastAsia" w:ascii="宋体" w:hAnsi="宋体"/>
          <w:color w:val="auto"/>
          <w:sz w:val="24"/>
          <w:szCs w:val="20"/>
          <w:highlight w:val="none"/>
        </w:rPr>
      </w:pPr>
    </w:p>
    <w:p w14:paraId="68665E06">
      <w:pP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5</w:t>
      </w:r>
      <w:r>
        <w:rPr>
          <w:rFonts w:hint="eastAsia" w:ascii="宋体" w:hAnsi="宋体"/>
          <w:b/>
          <w:color w:val="auto"/>
          <w:sz w:val="24"/>
          <w:highlight w:val="none"/>
        </w:rPr>
        <w:t>. 选配件、专用耗材、售后服务优惠表格式(注：按项目需求表具体项目修改)</w:t>
      </w:r>
    </w:p>
    <w:p w14:paraId="34FE2D98">
      <w:pPr>
        <w:snapToGrid w:val="0"/>
        <w:spacing w:before="120" w:beforeLines="50" w:after="50"/>
        <w:ind w:left="142"/>
        <w:jc w:val="left"/>
        <w:rPr>
          <w:rFonts w:hint="eastAsia" w:ascii="宋体" w:hAnsi="宋体"/>
          <w:b/>
          <w:color w:val="auto"/>
          <w:sz w:val="24"/>
          <w:highlight w:val="none"/>
        </w:rPr>
      </w:pPr>
    </w:p>
    <w:p w14:paraId="4FDC63BD">
      <w:pPr>
        <w:snapToGrid w:val="0"/>
        <w:spacing w:before="120"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选配件、专用耗材、售后服务优惠表</w:t>
      </w:r>
    </w:p>
    <w:p w14:paraId="5E789595">
      <w:pPr>
        <w:pStyle w:val="22"/>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4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0262A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334C801">
            <w:pPr>
              <w:pStyle w:val="22"/>
              <w:snapToGrid w:val="0"/>
              <w:spacing w:before="295" w:after="295"/>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14:paraId="4D70BBCC">
            <w:pPr>
              <w:pStyle w:val="22"/>
              <w:snapToGrid w:val="0"/>
              <w:spacing w:before="295" w:after="295"/>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14:paraId="64818891">
            <w:pPr>
              <w:pStyle w:val="22"/>
              <w:snapToGrid w:val="0"/>
              <w:spacing w:before="295" w:after="295"/>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64CEBD5D">
            <w:pPr>
              <w:pStyle w:val="22"/>
              <w:snapToGrid w:val="0"/>
              <w:spacing w:before="295" w:after="295"/>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单价</w:t>
            </w:r>
          </w:p>
        </w:tc>
        <w:tc>
          <w:tcPr>
            <w:tcW w:w="2340" w:type="dxa"/>
            <w:tcBorders>
              <w:top w:val="single" w:color="auto" w:sz="4" w:space="0"/>
              <w:left w:val="single" w:color="auto" w:sz="4" w:space="0"/>
              <w:bottom w:val="single" w:color="auto" w:sz="2" w:space="0"/>
              <w:right w:val="single" w:color="auto" w:sz="4" w:space="0"/>
            </w:tcBorders>
            <w:noWrap w:val="0"/>
            <w:vAlign w:val="center"/>
          </w:tcPr>
          <w:p w14:paraId="28CD666F">
            <w:pPr>
              <w:pStyle w:val="22"/>
              <w:snapToGrid w:val="0"/>
              <w:spacing w:before="295" w:after="295"/>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比市场价优惠率</w:t>
            </w:r>
          </w:p>
        </w:tc>
      </w:tr>
      <w:tr w14:paraId="6D625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3CFAB226">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1</w:t>
            </w:r>
          </w:p>
        </w:tc>
        <w:tc>
          <w:tcPr>
            <w:tcW w:w="2700" w:type="dxa"/>
            <w:tcBorders>
              <w:top w:val="single" w:color="auto" w:sz="2" w:space="0"/>
              <w:left w:val="single" w:color="auto" w:sz="2" w:space="0"/>
              <w:bottom w:val="single" w:color="auto" w:sz="6" w:space="0"/>
              <w:right w:val="single" w:color="auto" w:sz="4" w:space="0"/>
            </w:tcBorders>
            <w:noWrap w:val="0"/>
            <w:vAlign w:val="center"/>
          </w:tcPr>
          <w:p w14:paraId="7B26F8B1">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14:paraId="275AD352">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5DAA5C4B">
            <w:pPr>
              <w:pStyle w:val="22"/>
              <w:snapToGrid w:val="0"/>
              <w:spacing w:before="295" w:after="295"/>
              <w:jc w:val="center"/>
              <w:rPr>
                <w:rFonts w:hint="eastAsia" w:hAnsi="宋体"/>
                <w:color w:val="auto"/>
                <w:kern w:val="2"/>
                <w:sz w:val="24"/>
                <w:szCs w:val="24"/>
                <w:highlight w:val="none"/>
                <w:lang w:val="en-US" w:eastAsia="zh-CN"/>
              </w:rPr>
            </w:pPr>
          </w:p>
        </w:tc>
        <w:tc>
          <w:tcPr>
            <w:tcW w:w="2340" w:type="dxa"/>
            <w:tcBorders>
              <w:top w:val="single" w:color="auto" w:sz="2" w:space="0"/>
              <w:left w:val="single" w:color="auto" w:sz="6" w:space="0"/>
              <w:bottom w:val="single" w:color="auto" w:sz="6" w:space="0"/>
              <w:right w:val="single" w:color="auto" w:sz="2" w:space="0"/>
            </w:tcBorders>
            <w:noWrap w:val="0"/>
            <w:vAlign w:val="center"/>
          </w:tcPr>
          <w:p w14:paraId="644CBBD1">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 xml:space="preserve"> </w:t>
            </w:r>
            <w:r>
              <w:rPr>
                <w:rFonts w:hint="eastAsia" w:hAnsi="宋体"/>
                <w:color w:val="auto"/>
                <w:kern w:val="2"/>
                <w:sz w:val="24"/>
                <w:szCs w:val="24"/>
                <w:highlight w:val="none"/>
                <w:u w:val="single"/>
                <w:lang w:val="en-US" w:eastAsia="zh-CN"/>
              </w:rPr>
              <w:t xml:space="preserve">           </w:t>
            </w:r>
            <w:r>
              <w:rPr>
                <w:rFonts w:hint="eastAsia" w:hAnsi="宋体"/>
                <w:color w:val="auto"/>
                <w:kern w:val="2"/>
                <w:sz w:val="24"/>
                <w:szCs w:val="24"/>
                <w:highlight w:val="none"/>
                <w:lang w:val="en-US" w:eastAsia="zh-CN"/>
              </w:rPr>
              <w:t>%</w:t>
            </w:r>
          </w:p>
        </w:tc>
      </w:tr>
      <w:tr w14:paraId="05A38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3EF4D1AA">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2</w:t>
            </w:r>
          </w:p>
        </w:tc>
        <w:tc>
          <w:tcPr>
            <w:tcW w:w="2700" w:type="dxa"/>
            <w:tcBorders>
              <w:top w:val="single" w:color="auto" w:sz="6" w:space="0"/>
              <w:left w:val="single" w:color="auto" w:sz="2" w:space="0"/>
              <w:bottom w:val="single" w:color="auto" w:sz="6" w:space="0"/>
              <w:right w:val="single" w:color="auto" w:sz="4" w:space="0"/>
            </w:tcBorders>
            <w:noWrap w:val="0"/>
            <w:vAlign w:val="center"/>
          </w:tcPr>
          <w:p w14:paraId="77760B13">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05D73C78">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7118EAC0">
            <w:pPr>
              <w:pStyle w:val="22"/>
              <w:snapToGrid w:val="0"/>
              <w:spacing w:before="295" w:after="295"/>
              <w:jc w:val="center"/>
              <w:rPr>
                <w:rFonts w:hint="eastAsia" w:hAnsi="宋体"/>
                <w:color w:val="auto"/>
                <w:kern w:val="2"/>
                <w:sz w:val="24"/>
                <w:szCs w:val="24"/>
                <w:highlight w:val="none"/>
                <w:lang w:val="en-US" w:eastAsia="zh-CN"/>
              </w:rPr>
            </w:pPr>
          </w:p>
        </w:tc>
        <w:tc>
          <w:tcPr>
            <w:tcW w:w="2340" w:type="dxa"/>
            <w:tcBorders>
              <w:top w:val="single" w:color="auto" w:sz="6" w:space="0"/>
              <w:left w:val="single" w:color="auto" w:sz="6" w:space="0"/>
              <w:bottom w:val="single" w:color="auto" w:sz="6" w:space="0"/>
              <w:right w:val="single" w:color="auto" w:sz="2" w:space="0"/>
            </w:tcBorders>
            <w:noWrap w:val="0"/>
            <w:vAlign w:val="center"/>
          </w:tcPr>
          <w:p w14:paraId="103A76FB">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 xml:space="preserve"> </w:t>
            </w:r>
            <w:r>
              <w:rPr>
                <w:rFonts w:hint="eastAsia" w:hAnsi="宋体"/>
                <w:color w:val="auto"/>
                <w:kern w:val="2"/>
                <w:sz w:val="24"/>
                <w:szCs w:val="24"/>
                <w:highlight w:val="none"/>
                <w:u w:val="single"/>
                <w:lang w:val="en-US" w:eastAsia="zh-CN"/>
              </w:rPr>
              <w:t xml:space="preserve">           </w:t>
            </w:r>
            <w:r>
              <w:rPr>
                <w:rFonts w:hint="eastAsia" w:hAnsi="宋体"/>
                <w:color w:val="auto"/>
                <w:kern w:val="2"/>
                <w:sz w:val="24"/>
                <w:szCs w:val="24"/>
                <w:highlight w:val="none"/>
                <w:lang w:val="en-US" w:eastAsia="zh-CN"/>
              </w:rPr>
              <w:t>%</w:t>
            </w:r>
          </w:p>
        </w:tc>
      </w:tr>
      <w:tr w14:paraId="21AA2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66D9534C">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3</w:t>
            </w:r>
          </w:p>
        </w:tc>
        <w:tc>
          <w:tcPr>
            <w:tcW w:w="2700" w:type="dxa"/>
            <w:tcBorders>
              <w:top w:val="single" w:color="auto" w:sz="6" w:space="0"/>
              <w:left w:val="single" w:color="auto" w:sz="2" w:space="0"/>
              <w:bottom w:val="single" w:color="auto" w:sz="6" w:space="0"/>
              <w:right w:val="single" w:color="auto" w:sz="4" w:space="0"/>
            </w:tcBorders>
            <w:noWrap w:val="0"/>
            <w:vAlign w:val="center"/>
          </w:tcPr>
          <w:p w14:paraId="29BF8920">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53146F30">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79D16EA9">
            <w:pPr>
              <w:pStyle w:val="22"/>
              <w:snapToGrid w:val="0"/>
              <w:spacing w:before="295" w:after="295"/>
              <w:jc w:val="center"/>
              <w:rPr>
                <w:rFonts w:hint="eastAsia" w:hAnsi="宋体"/>
                <w:color w:val="auto"/>
                <w:kern w:val="2"/>
                <w:sz w:val="24"/>
                <w:szCs w:val="24"/>
                <w:highlight w:val="none"/>
                <w:lang w:val="en-US" w:eastAsia="zh-CN"/>
              </w:rPr>
            </w:pPr>
          </w:p>
        </w:tc>
        <w:tc>
          <w:tcPr>
            <w:tcW w:w="2340" w:type="dxa"/>
            <w:tcBorders>
              <w:top w:val="single" w:color="auto" w:sz="6" w:space="0"/>
              <w:left w:val="single" w:color="auto" w:sz="6" w:space="0"/>
              <w:bottom w:val="single" w:color="auto" w:sz="6" w:space="0"/>
              <w:right w:val="single" w:color="auto" w:sz="2" w:space="0"/>
            </w:tcBorders>
            <w:noWrap w:val="0"/>
            <w:vAlign w:val="center"/>
          </w:tcPr>
          <w:p w14:paraId="79810693">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 xml:space="preserve"> </w:t>
            </w:r>
            <w:r>
              <w:rPr>
                <w:rFonts w:hint="eastAsia" w:hAnsi="宋体"/>
                <w:color w:val="auto"/>
                <w:kern w:val="2"/>
                <w:sz w:val="24"/>
                <w:szCs w:val="24"/>
                <w:highlight w:val="none"/>
                <w:u w:val="single"/>
                <w:lang w:val="en-US" w:eastAsia="zh-CN"/>
              </w:rPr>
              <w:t xml:space="preserve">           </w:t>
            </w:r>
            <w:r>
              <w:rPr>
                <w:rFonts w:hint="eastAsia" w:hAnsi="宋体"/>
                <w:color w:val="auto"/>
                <w:kern w:val="2"/>
                <w:sz w:val="24"/>
                <w:szCs w:val="24"/>
                <w:highlight w:val="none"/>
                <w:lang w:val="en-US" w:eastAsia="zh-CN"/>
              </w:rPr>
              <w:t>%</w:t>
            </w:r>
          </w:p>
        </w:tc>
      </w:tr>
    </w:tbl>
    <w:p w14:paraId="33D0F2B2">
      <w:pPr>
        <w:spacing w:line="360" w:lineRule="auto"/>
        <w:contextualSpacing/>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w:t>
      </w:r>
      <w:r>
        <w:rPr>
          <w:rFonts w:hint="eastAsia" w:ascii="宋体" w:hAnsi="宋体"/>
          <w:color w:val="auto"/>
          <w:sz w:val="24"/>
          <w:highlight w:val="none"/>
        </w:rPr>
        <w:t>签字或电子签名</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p>
    <w:p w14:paraId="56EA84A7">
      <w:pPr>
        <w:spacing w:line="360" w:lineRule="auto"/>
        <w:contextualSpacing/>
        <w:rPr>
          <w:rFonts w:hint="eastAsia" w:ascii="宋体" w:hAnsi="宋体"/>
          <w:color w:val="auto"/>
          <w:sz w:val="24"/>
          <w:szCs w:val="20"/>
          <w:highlight w:val="none"/>
        </w:rPr>
      </w:pPr>
      <w:r>
        <w:rPr>
          <w:rFonts w:hint="eastAsia" w:ascii="宋体" w:hAnsi="宋体"/>
          <w:color w:val="auto"/>
          <w:spacing w:val="20"/>
          <w:sz w:val="24"/>
          <w:highlight w:val="none"/>
        </w:rPr>
        <w:t>投标人</w:t>
      </w:r>
      <w:r>
        <w:rPr>
          <w:rFonts w:hint="eastAsia" w:ascii="宋体" w:hAnsi="宋体"/>
          <w:color w:val="auto"/>
          <w:spacing w:val="20"/>
          <w:sz w:val="24"/>
          <w:highlight w:val="none"/>
          <w:lang w:eastAsia="zh-CN"/>
        </w:rPr>
        <w:t>名称</w:t>
      </w:r>
      <w:r>
        <w:rPr>
          <w:rFonts w:hint="eastAsia" w:ascii="宋体" w:hAnsi="宋体"/>
          <w:color w:val="auto"/>
          <w:spacing w:val="20"/>
          <w:sz w:val="24"/>
          <w:highlight w:val="none"/>
        </w:rPr>
        <w:t>（</w:t>
      </w:r>
      <w:r>
        <w:rPr>
          <w:rFonts w:hint="eastAsia" w:ascii="宋体" w:hAnsi="宋体"/>
          <w:color w:val="auto"/>
          <w:spacing w:val="20"/>
          <w:sz w:val="24"/>
          <w:highlight w:val="none"/>
          <w:lang w:eastAsia="zh-CN"/>
        </w:rPr>
        <w:t>电子签章</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4E2ABB38">
      <w:pPr>
        <w:snapToGrid w:val="0"/>
        <w:spacing w:before="50" w:after="120" w:afterLines="50"/>
        <w:jc w:val="left"/>
        <w:rPr>
          <w:rFonts w:hint="eastAsia" w:ascii="宋体" w:hAnsi="宋体"/>
          <w:color w:val="auto"/>
          <w:sz w:val="24"/>
          <w:szCs w:val="20"/>
          <w:highlight w:val="none"/>
        </w:rPr>
      </w:pPr>
    </w:p>
    <w:p w14:paraId="4BB6A59E">
      <w:pPr>
        <w:snapToGrid w:val="0"/>
        <w:spacing w:before="120" w:beforeLines="50" w:after="50"/>
        <w:outlineLvl w:val="1"/>
        <w:rPr>
          <w:rFonts w:hint="eastAsia" w:ascii="宋体" w:hAnsi="宋体"/>
          <w:b/>
          <w:bCs/>
          <w:color w:val="auto"/>
          <w:sz w:val="28"/>
          <w:szCs w:val="28"/>
          <w:highlight w:val="none"/>
        </w:rPr>
      </w:pPr>
      <w:r>
        <w:rPr>
          <w:rFonts w:ascii="宋体" w:hAnsi="宋体"/>
          <w:b/>
          <w:bCs/>
          <w:color w:val="auto"/>
          <w:sz w:val="24"/>
          <w:highlight w:val="none"/>
        </w:rPr>
        <w:br w:type="page"/>
      </w:r>
      <w:bookmarkStart w:id="161" w:name="_Toc19686840"/>
      <w:r>
        <w:rPr>
          <w:rFonts w:hint="eastAsia" w:ascii="宋体" w:hAnsi="宋体"/>
          <w:b/>
          <w:bCs/>
          <w:color w:val="auto"/>
          <w:sz w:val="28"/>
          <w:szCs w:val="28"/>
          <w:highlight w:val="none"/>
        </w:rPr>
        <w:t>六、其他文书、文件格式</w:t>
      </w:r>
      <w:bookmarkEnd w:id="161"/>
    </w:p>
    <w:p w14:paraId="4DDF92A5">
      <w:pPr>
        <w:pStyle w:val="6"/>
        <w:overflowPunct w:val="0"/>
        <w:spacing w:line="360" w:lineRule="auto"/>
        <w:ind w:firstLineChars="175"/>
        <w:contextualSpacing/>
        <w:jc w:val="left"/>
        <w:rPr>
          <w:rFonts w:hint="eastAsia" w:ascii="宋体" w:hAnsi="宋体"/>
          <w:b/>
          <w:color w:val="auto"/>
          <w:sz w:val="24"/>
          <w:highlight w:val="none"/>
        </w:rPr>
      </w:pPr>
    </w:p>
    <w:p w14:paraId="013C62DD">
      <w:pPr>
        <w:pStyle w:val="6"/>
        <w:overflowPunct w:val="0"/>
        <w:spacing w:line="360" w:lineRule="auto"/>
        <w:ind w:firstLineChars="175"/>
        <w:contextualSpacing/>
        <w:jc w:val="left"/>
        <w:rPr>
          <w:rFonts w:hint="eastAsia"/>
          <w:color w:val="auto"/>
          <w:highlight w:val="none"/>
        </w:rPr>
      </w:pPr>
      <w:r>
        <w:rPr>
          <w:rFonts w:hint="eastAsia" w:ascii="宋体" w:hAnsi="宋体"/>
          <w:b/>
          <w:color w:val="auto"/>
          <w:sz w:val="24"/>
          <w:highlight w:val="none"/>
          <w:lang w:val="en-US" w:eastAsia="zh-CN"/>
        </w:rPr>
        <w:t>1</w:t>
      </w:r>
      <w:r>
        <w:rPr>
          <w:rFonts w:hint="eastAsia" w:ascii="宋体" w:hAnsi="宋体"/>
          <w:b/>
          <w:color w:val="auto"/>
          <w:sz w:val="24"/>
          <w:highlight w:val="none"/>
        </w:rPr>
        <w:t>.中小企业声明函格式</w:t>
      </w:r>
    </w:p>
    <w:p w14:paraId="7CEECA53">
      <w:pPr>
        <w:rPr>
          <w:rFonts w:hint="eastAsia"/>
          <w:color w:val="auto"/>
          <w:highlight w:val="none"/>
        </w:rPr>
      </w:pPr>
    </w:p>
    <w:p w14:paraId="2196B9A6">
      <w:pPr>
        <w:pStyle w:val="2"/>
        <w:spacing w:before="146" w:line="500" w:lineRule="exact"/>
        <w:ind w:right="142"/>
        <w:jc w:val="center"/>
        <w:rPr>
          <w:b w:val="0"/>
          <w:bCs w:val="0"/>
          <w:color w:val="auto"/>
          <w:highlight w:val="none"/>
        </w:rPr>
      </w:pPr>
      <w:r>
        <w:rPr>
          <w:color w:val="auto"/>
          <w:highlight w:val="none"/>
        </w:rPr>
        <w:t>中小企业声明函（</w:t>
      </w:r>
      <w:r>
        <w:rPr>
          <w:rFonts w:hint="eastAsia" w:cs="宋体"/>
          <w:color w:val="auto"/>
          <w:highlight w:val="none"/>
        </w:rPr>
        <w:t>服务</w:t>
      </w:r>
      <w:r>
        <w:rPr>
          <w:color w:val="auto"/>
          <w:highlight w:val="none"/>
        </w:rPr>
        <w:t>）</w:t>
      </w:r>
    </w:p>
    <w:p w14:paraId="34B2DDA7">
      <w:pPr>
        <w:spacing w:before="2" w:line="500" w:lineRule="exact"/>
        <w:rPr>
          <w:rFonts w:ascii="宋体" w:hAnsi="宋体" w:cs="宋体"/>
          <w:b/>
          <w:bCs/>
          <w:color w:val="auto"/>
          <w:sz w:val="24"/>
          <w:highlight w:val="none"/>
        </w:rPr>
      </w:pPr>
    </w:p>
    <w:p w14:paraId="78DF4920">
      <w:pPr>
        <w:pStyle w:val="16"/>
        <w:spacing w:line="500" w:lineRule="exact"/>
        <w:ind w:right="142" w:firstLine="480" w:firstLineChars="200"/>
        <w:rPr>
          <w:rFonts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w:t>
      </w:r>
      <w:r>
        <w:rPr>
          <w:rFonts w:hint="eastAsia" w:ascii="宋体" w:hAnsi="宋体"/>
          <w:color w:val="auto"/>
          <w:highlight w:val="none"/>
        </w:rPr>
        <w:t>服务全部由符合政策要求的中小企业承接。相关企业（含联合体中的中小企业、签订分包意向协议的中小企业）的具体情况如下：</w:t>
      </w:r>
    </w:p>
    <w:p w14:paraId="4C6656EB">
      <w:pPr>
        <w:tabs>
          <w:tab w:val="left" w:pos="1384"/>
          <w:tab w:val="left" w:pos="4562"/>
          <w:tab w:val="left" w:pos="6803"/>
        </w:tabs>
        <w:spacing w:before="13" w:line="500" w:lineRule="exact"/>
        <w:ind w:right="142" w:firstLine="686" w:firstLineChars="286"/>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45C319F6">
      <w:pPr>
        <w:tabs>
          <w:tab w:val="left" w:pos="1065"/>
          <w:tab w:val="left" w:pos="4262"/>
          <w:tab w:val="left" w:pos="6477"/>
        </w:tabs>
        <w:spacing w:before="20" w:line="500" w:lineRule="exact"/>
        <w:ind w:right="84" w:firstLine="686" w:firstLineChars="286"/>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C6C305F">
      <w:pPr>
        <w:pStyle w:val="16"/>
        <w:spacing w:before="34" w:line="500" w:lineRule="exact"/>
        <w:ind w:left="765" w:right="142" w:hanging="5"/>
        <w:rPr>
          <w:rFonts w:ascii="宋体" w:hAnsi="宋体"/>
          <w:color w:val="auto"/>
          <w:highlight w:val="none"/>
        </w:rPr>
      </w:pPr>
      <w:r>
        <w:rPr>
          <w:rFonts w:ascii="宋体" w:hAnsi="宋体"/>
          <w:color w:val="auto"/>
          <w:highlight w:val="none"/>
        </w:rPr>
        <w:t xml:space="preserve">…… </w:t>
      </w:r>
    </w:p>
    <w:p w14:paraId="72B7B2D1">
      <w:pPr>
        <w:pStyle w:val="16"/>
        <w:spacing w:before="34" w:line="500" w:lineRule="exact"/>
        <w:ind w:right="142" w:firstLine="480" w:firstLineChars="200"/>
        <w:rPr>
          <w:rFonts w:hint="eastAsia" w:ascii="宋体" w:hAnsi="宋体"/>
          <w:color w:val="auto"/>
          <w:highlight w:val="none"/>
          <w:lang w:eastAsia="zh-CN"/>
        </w:rPr>
      </w:pPr>
      <w:r>
        <w:rPr>
          <w:rFonts w:ascii="宋体" w:hAnsi="宋体"/>
          <w:color w:val="auto"/>
          <w:highlight w:val="none"/>
        </w:rPr>
        <w:t>以上企业，不属于大企业的分支机构，不存在控股股东为大企业的情形，也不存在与大企业的负责人为同一人的情形。</w:t>
      </w:r>
    </w:p>
    <w:p w14:paraId="6682E387">
      <w:pPr>
        <w:pStyle w:val="16"/>
        <w:spacing w:before="34" w:line="500" w:lineRule="exact"/>
        <w:ind w:right="142" w:firstLine="480" w:firstLineChars="200"/>
        <w:rPr>
          <w:rFonts w:ascii="宋体" w:hAnsi="宋体"/>
          <w:color w:val="auto"/>
          <w:highlight w:val="none"/>
        </w:rPr>
      </w:pPr>
      <w:r>
        <w:rPr>
          <w:rFonts w:ascii="宋体" w:hAnsi="宋体"/>
          <w:color w:val="auto"/>
          <w:highlight w:val="none"/>
        </w:rPr>
        <w:t>本企业对上述声明内容的真实性负责。如有虚假，将依法承担相应责任。</w:t>
      </w:r>
    </w:p>
    <w:p w14:paraId="1BC6F8DB">
      <w:pPr>
        <w:pStyle w:val="16"/>
        <w:spacing w:before="56" w:line="500" w:lineRule="exact"/>
        <w:ind w:left="3960" w:right="1808"/>
        <w:rPr>
          <w:rFonts w:ascii="宋体" w:hAnsi="宋体"/>
          <w:color w:val="auto"/>
          <w:highlight w:val="none"/>
        </w:rPr>
      </w:pPr>
      <w:r>
        <w:rPr>
          <w:rFonts w:ascii="宋体" w:hAnsi="宋体"/>
          <w:color w:val="auto"/>
          <w:highlight w:val="none"/>
        </w:rPr>
        <w:t>企业名称（</w:t>
      </w:r>
      <w:r>
        <w:rPr>
          <w:rFonts w:hint="eastAsia" w:ascii="宋体" w:hAnsi="宋体"/>
          <w:color w:val="auto"/>
          <w:highlight w:val="none"/>
          <w:lang w:eastAsia="zh-CN"/>
        </w:rPr>
        <w:t>电子签章</w:t>
      </w:r>
      <w:r>
        <w:rPr>
          <w:rFonts w:ascii="宋体" w:hAnsi="宋体"/>
          <w:color w:val="auto"/>
          <w:highlight w:val="none"/>
        </w:rPr>
        <w:t xml:space="preserve">）： </w:t>
      </w:r>
    </w:p>
    <w:p w14:paraId="55C11DC8">
      <w:pPr>
        <w:pStyle w:val="16"/>
        <w:spacing w:before="56" w:line="500" w:lineRule="exact"/>
        <w:ind w:left="3960" w:right="1808"/>
        <w:rPr>
          <w:rFonts w:hint="eastAsia" w:ascii="宋体" w:hAnsi="宋体"/>
          <w:color w:val="auto"/>
          <w:highlight w:val="none"/>
          <w:lang w:eastAsia="zh-CN"/>
        </w:rPr>
      </w:pPr>
      <w:r>
        <w:rPr>
          <w:rFonts w:ascii="宋体" w:hAnsi="宋体"/>
          <w:color w:val="auto"/>
          <w:highlight w:val="none"/>
        </w:rPr>
        <w:t>日 期：</w:t>
      </w:r>
    </w:p>
    <w:p w14:paraId="3DC1B21D">
      <w:pPr>
        <w:rPr>
          <w:rFonts w:hint="eastAsia" w:ascii="宋体" w:hAnsi="宋体"/>
          <w:color w:val="auto"/>
          <w:sz w:val="24"/>
          <w:highlight w:val="none"/>
        </w:rPr>
      </w:pPr>
      <w:r>
        <w:rPr>
          <w:rFonts w:hint="eastAsia" w:ascii="宋体" w:hAnsi="宋体"/>
          <w:color w:val="auto"/>
          <w:spacing w:val="6"/>
          <w:sz w:val="24"/>
          <w:highlight w:val="none"/>
        </w:rPr>
        <w:t xml:space="preserve"> </w:t>
      </w:r>
    </w:p>
    <w:p w14:paraId="4A3D65DA">
      <w:pPr>
        <w:rPr>
          <w:rFonts w:hint="eastAsia" w:ascii="宋体" w:hAnsi="宋体"/>
          <w:b/>
          <w:color w:val="auto"/>
          <w:sz w:val="24"/>
          <w:highlight w:val="none"/>
        </w:rPr>
      </w:pPr>
      <w:r>
        <w:rPr>
          <w:rFonts w:hint="eastAsia" w:ascii="宋体" w:hAnsi="宋体"/>
          <w:color w:val="auto"/>
          <w:sz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color w:val="auto"/>
          <w:highlight w:val="none"/>
        </w:rPr>
        <w:br w:type="page"/>
      </w:r>
      <w:r>
        <w:rPr>
          <w:rFonts w:hint="eastAsia" w:ascii="宋体" w:hAnsi="宋体"/>
          <w:b/>
          <w:color w:val="auto"/>
          <w:sz w:val="24"/>
          <w:highlight w:val="none"/>
          <w:lang w:val="en-US" w:eastAsia="zh-CN"/>
        </w:rPr>
        <w:t>2</w:t>
      </w:r>
      <w:r>
        <w:rPr>
          <w:rFonts w:hint="eastAsia" w:ascii="宋体" w:hAnsi="宋体"/>
          <w:b/>
          <w:color w:val="auto"/>
          <w:sz w:val="24"/>
          <w:highlight w:val="none"/>
        </w:rPr>
        <w:t>.残疾人福利性单位声明函格式</w:t>
      </w:r>
    </w:p>
    <w:p w14:paraId="2AB16B64">
      <w:pPr>
        <w:spacing w:line="588" w:lineRule="exact"/>
        <w:jc w:val="center"/>
        <w:rPr>
          <w:rFonts w:hint="eastAsia" w:ascii="仿宋_GB2312" w:eastAsia="仿宋_GB2312"/>
          <w:b/>
          <w:color w:val="auto"/>
          <w:spacing w:val="6"/>
          <w:sz w:val="32"/>
          <w:szCs w:val="32"/>
          <w:highlight w:val="none"/>
        </w:rPr>
      </w:pPr>
      <w:bookmarkStart w:id="162" w:name="OLE_LINK14"/>
      <w:bookmarkStart w:id="163" w:name="OLE_LINK13"/>
    </w:p>
    <w:p w14:paraId="640C8D84">
      <w:pPr>
        <w:spacing w:line="588" w:lineRule="exact"/>
        <w:jc w:val="center"/>
        <w:rPr>
          <w:rFonts w:ascii="宋体" w:hAnsi="宋体"/>
          <w:b/>
          <w:color w:val="auto"/>
          <w:spacing w:val="6"/>
          <w:sz w:val="32"/>
          <w:szCs w:val="32"/>
          <w:highlight w:val="none"/>
        </w:rPr>
      </w:pPr>
      <w:r>
        <w:rPr>
          <w:rFonts w:hint="eastAsia" w:ascii="宋体" w:hAnsi="宋体"/>
          <w:b/>
          <w:color w:val="auto"/>
          <w:spacing w:val="6"/>
          <w:sz w:val="32"/>
          <w:szCs w:val="32"/>
          <w:highlight w:val="none"/>
        </w:rPr>
        <w:t>残疾人福利性单位声明函</w:t>
      </w:r>
    </w:p>
    <w:bookmarkEnd w:id="162"/>
    <w:bookmarkEnd w:id="163"/>
    <w:p w14:paraId="4ADA6CF0">
      <w:pPr>
        <w:spacing w:line="588" w:lineRule="exact"/>
        <w:rPr>
          <w:rFonts w:ascii="仿宋_GB2312" w:eastAsia="仿宋_GB2312"/>
          <w:b/>
          <w:color w:val="auto"/>
          <w:spacing w:val="6"/>
          <w:sz w:val="30"/>
          <w:szCs w:val="30"/>
          <w:highlight w:val="none"/>
        </w:rPr>
      </w:pPr>
    </w:p>
    <w:p w14:paraId="37D93652">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52E87BEA">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5D37F47F">
      <w:pPr>
        <w:spacing w:line="360" w:lineRule="auto"/>
        <w:ind w:firstLine="504" w:firstLineChars="200"/>
        <w:contextualSpacing/>
        <w:rPr>
          <w:rFonts w:ascii="宋体" w:hAnsi="宋体"/>
          <w:color w:val="auto"/>
          <w:spacing w:val="6"/>
          <w:sz w:val="24"/>
          <w:highlight w:val="none"/>
        </w:rPr>
      </w:pPr>
    </w:p>
    <w:p w14:paraId="707AA12B">
      <w:pPr>
        <w:spacing w:line="360" w:lineRule="auto"/>
        <w:ind w:firstLine="504" w:firstLineChars="200"/>
        <w:contextualSpacing/>
        <w:rPr>
          <w:rFonts w:ascii="宋体" w:hAnsi="宋体"/>
          <w:color w:val="auto"/>
          <w:spacing w:val="6"/>
          <w:sz w:val="24"/>
          <w:highlight w:val="none"/>
        </w:rPr>
      </w:pPr>
    </w:p>
    <w:p w14:paraId="5FAACCFC">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w:t>
      </w:r>
      <w:r>
        <w:rPr>
          <w:rFonts w:hint="eastAsia" w:ascii="宋体" w:hAnsi="宋体"/>
          <w:color w:val="auto"/>
          <w:spacing w:val="6"/>
          <w:sz w:val="24"/>
          <w:highlight w:val="none"/>
          <w:lang w:eastAsia="zh-CN"/>
        </w:rPr>
        <w:t>电子签章</w:t>
      </w:r>
      <w:r>
        <w:rPr>
          <w:rFonts w:hint="eastAsia" w:ascii="宋体" w:hAnsi="宋体"/>
          <w:color w:val="auto"/>
          <w:spacing w:val="6"/>
          <w:sz w:val="24"/>
          <w:highlight w:val="none"/>
        </w:rPr>
        <w:t>）：</w:t>
      </w:r>
    </w:p>
    <w:p w14:paraId="6D722661">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1E11ED03">
      <w:pPr>
        <w:spacing w:line="360" w:lineRule="auto"/>
        <w:contextualSpacing/>
        <w:rPr>
          <w:rFonts w:ascii="宋体" w:hAnsi="宋体"/>
          <w:color w:val="auto"/>
          <w:sz w:val="24"/>
          <w:highlight w:val="none"/>
        </w:rPr>
      </w:pPr>
    </w:p>
    <w:p w14:paraId="411A6AD9">
      <w:pPr>
        <w:spacing w:line="360" w:lineRule="auto"/>
        <w:contextualSpacing/>
        <w:rPr>
          <w:rFonts w:hint="eastAsia" w:ascii="宋体" w:hAnsi="宋体"/>
          <w:color w:val="auto"/>
          <w:sz w:val="24"/>
          <w:highlight w:val="none"/>
        </w:rPr>
      </w:pPr>
    </w:p>
    <w:p w14:paraId="09F44B1B">
      <w:pPr>
        <w:spacing w:line="360" w:lineRule="auto"/>
        <w:contextualSpacing/>
        <w:rPr>
          <w:rFonts w:ascii="宋体" w:hAnsi="宋体"/>
          <w:color w:val="auto"/>
          <w:sz w:val="24"/>
          <w:highlight w:val="none"/>
        </w:rPr>
      </w:pPr>
    </w:p>
    <w:p w14:paraId="2BABB0C5">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93FC0CD">
      <w:pPr>
        <w:pStyle w:val="16"/>
        <w:rPr>
          <w:rFonts w:ascii="宋体" w:hAnsi="宋体"/>
          <w:b/>
        </w:rPr>
      </w:pPr>
      <w:r>
        <w:rPr>
          <w:rFonts w:ascii="宋体" w:hAnsi="宋体"/>
          <w:color w:val="auto"/>
          <w:sz w:val="24"/>
          <w:highlight w:val="none"/>
        </w:rPr>
        <w:br w:type="page"/>
      </w:r>
      <w:r>
        <w:rPr>
          <w:rFonts w:hint="eastAsia" w:ascii="宋体" w:hAnsi="宋体"/>
          <w:b/>
          <w:lang w:val="en-US" w:eastAsia="zh-CN"/>
        </w:rPr>
        <w:t>3</w:t>
      </w:r>
      <w:r>
        <w:rPr>
          <w:rFonts w:hint="eastAsia" w:ascii="宋体" w:hAnsi="宋体"/>
          <w:b/>
        </w:rPr>
        <w:t>.关于符合本国产品标准的声明函格式</w:t>
      </w:r>
    </w:p>
    <w:p w14:paraId="79B704A4">
      <w:pPr>
        <w:pStyle w:val="16"/>
      </w:pPr>
    </w:p>
    <w:p w14:paraId="3C7E0D2D">
      <w:pPr>
        <w:widowControl/>
        <w:shd w:val="clear" w:color="auto" w:fill="FFFFFF"/>
        <w:jc w:val="center"/>
        <w:rPr>
          <w:rFonts w:ascii="宋体" w:hAnsi="宋体" w:cs="宋体"/>
          <w:kern w:val="0"/>
          <w:sz w:val="36"/>
          <w:szCs w:val="36"/>
        </w:rPr>
      </w:pPr>
      <w:r>
        <w:rPr>
          <w:rFonts w:hint="eastAsia" w:ascii="宋体" w:hAnsi="宋体" w:cs="宋体"/>
          <w:b/>
          <w:bCs/>
          <w:kern w:val="0"/>
          <w:sz w:val="36"/>
          <w:szCs w:val="36"/>
        </w:rPr>
        <w:t>关于符合本国产品标准的声明函</w:t>
      </w:r>
    </w:p>
    <w:p w14:paraId="4ED3141A">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 </w:t>
      </w:r>
    </w:p>
    <w:p w14:paraId="4ECA9FE4">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本公司（单位）郑重声明，根据《国务院办公厅关于在政府采购中实施本国产品标准及相关政策的通知》（国办发〔2025〕34号）的规定，本公司（单位）提供的以下产品属于本国产品。具体情况如下：</w:t>
      </w:r>
    </w:p>
    <w:p w14:paraId="7F052128">
      <w:pPr>
        <w:widowControl/>
        <w:shd w:val="clear" w:color="auto" w:fill="FFFFFF"/>
        <w:ind w:firstLine="480"/>
        <w:jc w:val="left"/>
        <w:rPr>
          <w:rFonts w:ascii="宋体" w:hAnsi="宋体" w:cs="宋体"/>
          <w:kern w:val="0"/>
          <w:sz w:val="24"/>
        </w:rPr>
      </w:pPr>
      <w:r>
        <w:rPr>
          <w:rFonts w:hint="eastAsia" w:ascii="宋体" w:hAnsi="宋体" w:cs="宋体"/>
          <w:kern w:val="0"/>
          <w:sz w:val="24"/>
        </w:rPr>
        <w:t>1.</w:t>
      </w:r>
      <w:r>
        <w:rPr>
          <w:rFonts w:hint="eastAsia" w:ascii="宋体" w:hAnsi="宋体" w:cs="宋体"/>
          <w:i/>
          <w:iCs/>
          <w:kern w:val="0"/>
          <w:sz w:val="24"/>
        </w:rPr>
        <w:t>（产品名称1）</w:t>
      </w:r>
      <w:r>
        <w:rPr>
          <w:rFonts w:hint="eastAsia" w:ascii="宋体" w:hAnsi="宋体" w:cs="宋体"/>
          <w:i/>
          <w:iCs/>
          <w:kern w:val="0"/>
          <w:sz w:val="18"/>
          <w:szCs w:val="18"/>
          <w:vertAlign w:val="superscript"/>
        </w:rPr>
        <w:t>1</w:t>
      </w:r>
      <w:r>
        <w:rPr>
          <w:rFonts w:hint="eastAsia" w:ascii="宋体" w:hAnsi="宋体" w:cs="宋体"/>
          <w:kern w:val="0"/>
          <w:sz w:val="24"/>
        </w:rPr>
        <w:t>，生产厂为</w:t>
      </w:r>
      <w:r>
        <w:rPr>
          <w:rFonts w:hint="eastAsia" w:ascii="宋体" w:hAnsi="宋体" w:cs="宋体"/>
          <w:i/>
          <w:iCs/>
          <w:kern w:val="0"/>
          <w:sz w:val="24"/>
        </w:rPr>
        <w:t>（厂名）</w:t>
      </w:r>
      <w:r>
        <w:rPr>
          <w:rFonts w:hint="eastAsia" w:ascii="宋体" w:hAnsi="宋体" w:cs="宋体"/>
          <w:i/>
          <w:iCs/>
          <w:kern w:val="0"/>
          <w:sz w:val="18"/>
          <w:szCs w:val="18"/>
          <w:vertAlign w:val="superscript"/>
        </w:rPr>
        <w:t>2</w:t>
      </w:r>
      <w:r>
        <w:rPr>
          <w:rFonts w:hint="eastAsia" w:ascii="宋体" w:hAnsi="宋体" w:cs="宋体"/>
          <w:kern w:val="0"/>
          <w:sz w:val="24"/>
        </w:rPr>
        <w:t>，厂址为</w:t>
      </w:r>
      <w:r>
        <w:rPr>
          <w:rFonts w:hint="eastAsia" w:ascii="宋体" w:hAnsi="宋体" w:cs="宋体"/>
          <w:i/>
          <w:iCs/>
          <w:kern w:val="0"/>
          <w:sz w:val="24"/>
        </w:rPr>
        <w:t>（生产厂址）</w:t>
      </w:r>
      <w:r>
        <w:rPr>
          <w:rFonts w:hint="eastAsia" w:ascii="宋体" w:hAnsi="宋体" w:cs="宋体"/>
          <w:kern w:val="0"/>
          <w:sz w:val="24"/>
        </w:rPr>
        <w:t>。</w:t>
      </w:r>
      <w:r>
        <w:rPr>
          <w:rFonts w:hint="eastAsia" w:ascii="宋体" w:hAnsi="宋体" w:cs="宋体"/>
          <w:i/>
          <w:iCs/>
          <w:kern w:val="0"/>
          <w:sz w:val="24"/>
        </w:rPr>
        <w:t>（产品名称1）</w:t>
      </w:r>
      <w:r>
        <w:rPr>
          <w:rFonts w:hint="eastAsia" w:ascii="宋体" w:hAnsi="宋体" w:cs="宋体"/>
          <w:kern w:val="0"/>
          <w:sz w:val="24"/>
        </w:rPr>
        <w:t>的中国境内生产的组件成本占比≥</w:t>
      </w:r>
      <w:r>
        <w:rPr>
          <w:rFonts w:hint="eastAsia" w:ascii="宋体" w:hAnsi="宋体" w:cs="宋体"/>
          <w:i/>
          <w:iCs/>
          <w:kern w:val="0"/>
          <w:sz w:val="24"/>
        </w:rPr>
        <w:t>（规定比例）</w:t>
      </w:r>
      <w:r>
        <w:rPr>
          <w:rFonts w:hint="eastAsia" w:ascii="宋体" w:hAnsi="宋体" w:cs="宋体"/>
          <w:i/>
          <w:iCs/>
          <w:kern w:val="0"/>
          <w:sz w:val="18"/>
          <w:szCs w:val="18"/>
          <w:vertAlign w:val="superscript"/>
        </w:rPr>
        <w:t>3</w:t>
      </w:r>
      <w:r>
        <w:rPr>
          <w:rFonts w:hint="eastAsia" w:ascii="宋体" w:hAnsi="宋体" w:cs="宋体"/>
          <w:kern w:val="0"/>
          <w:sz w:val="24"/>
        </w:rPr>
        <w:t>。</w:t>
      </w:r>
      <w:r>
        <w:rPr>
          <w:rFonts w:hint="eastAsia" w:ascii="宋体" w:hAnsi="宋体" w:cs="宋体"/>
          <w:i/>
          <w:iCs/>
          <w:kern w:val="0"/>
          <w:sz w:val="24"/>
        </w:rPr>
        <w:t>（产品名称1）</w:t>
      </w:r>
      <w:r>
        <w:rPr>
          <w:rFonts w:hint="eastAsia" w:ascii="宋体" w:hAnsi="宋体" w:cs="宋体"/>
          <w:kern w:val="0"/>
          <w:sz w:val="24"/>
        </w:rPr>
        <w:t>的</w:t>
      </w:r>
      <w:r>
        <w:rPr>
          <w:rFonts w:hint="eastAsia" w:ascii="宋体" w:hAnsi="宋体" w:cs="宋体"/>
          <w:i/>
          <w:iCs/>
          <w:kern w:val="0"/>
          <w:sz w:val="24"/>
        </w:rPr>
        <w:t>（关键组件）</w:t>
      </w:r>
      <w:r>
        <w:rPr>
          <w:rFonts w:hint="eastAsia" w:ascii="宋体" w:hAnsi="宋体" w:cs="宋体"/>
          <w:i/>
          <w:iCs/>
          <w:kern w:val="0"/>
          <w:sz w:val="18"/>
          <w:szCs w:val="18"/>
          <w:vertAlign w:val="superscript"/>
        </w:rPr>
        <w:t>4</w:t>
      </w:r>
      <w:r>
        <w:rPr>
          <w:rFonts w:hint="eastAsia" w:ascii="宋体" w:hAnsi="宋体" w:cs="宋体"/>
          <w:kern w:val="0"/>
          <w:sz w:val="24"/>
        </w:rPr>
        <w:t>在中国境内生产。</w:t>
      </w:r>
      <w:r>
        <w:rPr>
          <w:rFonts w:hint="eastAsia" w:ascii="宋体" w:hAnsi="宋体" w:cs="宋体"/>
          <w:i/>
          <w:iCs/>
          <w:kern w:val="0"/>
          <w:sz w:val="24"/>
        </w:rPr>
        <w:t>（产品名称1）</w:t>
      </w:r>
      <w:r>
        <w:rPr>
          <w:rFonts w:hint="eastAsia" w:ascii="宋体" w:hAnsi="宋体" w:cs="宋体"/>
          <w:kern w:val="0"/>
          <w:sz w:val="24"/>
        </w:rPr>
        <w:t>的</w:t>
      </w:r>
      <w:r>
        <w:rPr>
          <w:rFonts w:hint="eastAsia" w:ascii="宋体" w:hAnsi="宋体" w:cs="宋体"/>
          <w:i/>
          <w:iCs/>
          <w:kern w:val="0"/>
          <w:sz w:val="24"/>
        </w:rPr>
        <w:t>（关键工序）</w:t>
      </w:r>
      <w:r>
        <w:rPr>
          <w:rFonts w:hint="eastAsia" w:ascii="宋体" w:hAnsi="宋体" w:cs="宋体"/>
          <w:i/>
          <w:iCs/>
          <w:kern w:val="0"/>
          <w:sz w:val="18"/>
          <w:szCs w:val="18"/>
          <w:vertAlign w:val="superscript"/>
        </w:rPr>
        <w:t>5</w:t>
      </w:r>
      <w:r>
        <w:rPr>
          <w:rFonts w:hint="eastAsia" w:ascii="宋体" w:hAnsi="宋体" w:cs="宋体"/>
          <w:kern w:val="0"/>
          <w:sz w:val="24"/>
        </w:rPr>
        <w:t>在中国境内完成。</w:t>
      </w:r>
    </w:p>
    <w:p w14:paraId="7DCF1882">
      <w:pPr>
        <w:widowControl/>
        <w:shd w:val="clear" w:color="auto" w:fill="FFFFFF"/>
        <w:ind w:firstLine="480"/>
        <w:jc w:val="left"/>
        <w:rPr>
          <w:rFonts w:ascii="宋体" w:hAnsi="宋体" w:cs="宋体"/>
          <w:kern w:val="0"/>
          <w:sz w:val="24"/>
        </w:rPr>
      </w:pPr>
      <w:r>
        <w:rPr>
          <w:rFonts w:hint="eastAsia" w:ascii="宋体" w:hAnsi="宋体" w:cs="宋体"/>
          <w:kern w:val="0"/>
          <w:sz w:val="24"/>
        </w:rPr>
        <w:t>2.</w:t>
      </w:r>
      <w:r>
        <w:rPr>
          <w:rFonts w:hint="eastAsia" w:ascii="宋体" w:hAnsi="宋体" w:cs="宋体"/>
          <w:i/>
          <w:iCs/>
          <w:kern w:val="0"/>
          <w:sz w:val="24"/>
        </w:rPr>
        <w:t>（产品名称2）</w:t>
      </w:r>
      <w:r>
        <w:rPr>
          <w:rFonts w:hint="eastAsia" w:ascii="宋体" w:hAnsi="宋体" w:cs="宋体"/>
          <w:kern w:val="0"/>
          <w:sz w:val="24"/>
        </w:rPr>
        <w:t>，生产厂为</w:t>
      </w:r>
      <w:r>
        <w:rPr>
          <w:rFonts w:hint="eastAsia" w:ascii="宋体" w:hAnsi="宋体" w:cs="宋体"/>
          <w:i/>
          <w:iCs/>
          <w:kern w:val="0"/>
          <w:sz w:val="24"/>
        </w:rPr>
        <w:t>（厂名）</w:t>
      </w:r>
      <w:r>
        <w:rPr>
          <w:rFonts w:hint="eastAsia" w:ascii="宋体" w:hAnsi="宋体" w:cs="宋体"/>
          <w:kern w:val="0"/>
          <w:sz w:val="24"/>
        </w:rPr>
        <w:t>，厂址为</w:t>
      </w:r>
      <w:r>
        <w:rPr>
          <w:rFonts w:hint="eastAsia" w:ascii="宋体" w:hAnsi="宋体" w:cs="宋体"/>
          <w:i/>
          <w:iCs/>
          <w:kern w:val="0"/>
          <w:sz w:val="24"/>
        </w:rPr>
        <w:t>（生产厂址）</w:t>
      </w:r>
      <w:r>
        <w:rPr>
          <w:rFonts w:hint="eastAsia" w:ascii="宋体" w:hAnsi="宋体" w:cs="宋体"/>
          <w:kern w:val="0"/>
          <w:sz w:val="24"/>
        </w:rPr>
        <w:t>。</w:t>
      </w:r>
      <w:r>
        <w:rPr>
          <w:rFonts w:hint="eastAsia" w:ascii="宋体" w:hAnsi="宋体" w:cs="宋体"/>
          <w:i/>
          <w:iCs/>
          <w:kern w:val="0"/>
          <w:sz w:val="24"/>
        </w:rPr>
        <w:t>（产品名称2）</w:t>
      </w:r>
      <w:r>
        <w:rPr>
          <w:rFonts w:hint="eastAsia" w:ascii="宋体" w:hAnsi="宋体" w:cs="宋体"/>
          <w:kern w:val="0"/>
          <w:sz w:val="24"/>
        </w:rPr>
        <w:t>的中国境内生产的组件成本占比≥</w:t>
      </w:r>
      <w:r>
        <w:rPr>
          <w:rFonts w:hint="eastAsia" w:ascii="宋体" w:hAnsi="宋体" w:cs="宋体"/>
          <w:i/>
          <w:iCs/>
          <w:kern w:val="0"/>
          <w:sz w:val="24"/>
        </w:rPr>
        <w:t>（规定比例）</w:t>
      </w:r>
      <w:r>
        <w:rPr>
          <w:rFonts w:hint="eastAsia" w:ascii="宋体" w:hAnsi="宋体" w:cs="宋体"/>
          <w:kern w:val="0"/>
          <w:sz w:val="24"/>
        </w:rPr>
        <w:t>。</w:t>
      </w:r>
      <w:r>
        <w:rPr>
          <w:rFonts w:hint="eastAsia" w:ascii="宋体" w:hAnsi="宋体" w:cs="宋体"/>
          <w:i/>
          <w:iCs/>
          <w:kern w:val="0"/>
          <w:sz w:val="24"/>
        </w:rPr>
        <w:t>（产品名称2）</w:t>
      </w:r>
      <w:r>
        <w:rPr>
          <w:rFonts w:hint="eastAsia" w:ascii="宋体" w:hAnsi="宋体" w:cs="宋体"/>
          <w:kern w:val="0"/>
          <w:sz w:val="24"/>
        </w:rPr>
        <w:t>的</w:t>
      </w:r>
      <w:r>
        <w:rPr>
          <w:rFonts w:hint="eastAsia" w:ascii="宋体" w:hAnsi="宋体" w:cs="宋体"/>
          <w:i/>
          <w:iCs/>
          <w:kern w:val="0"/>
          <w:sz w:val="24"/>
        </w:rPr>
        <w:t>（关键组件）</w:t>
      </w:r>
      <w:r>
        <w:rPr>
          <w:rFonts w:hint="eastAsia" w:ascii="宋体" w:hAnsi="宋体" w:cs="宋体"/>
          <w:kern w:val="0"/>
          <w:sz w:val="24"/>
        </w:rPr>
        <w:t>在中国境内生产。</w:t>
      </w:r>
      <w:r>
        <w:rPr>
          <w:rFonts w:hint="eastAsia" w:ascii="宋体" w:hAnsi="宋体" w:cs="宋体"/>
          <w:i/>
          <w:iCs/>
          <w:kern w:val="0"/>
          <w:sz w:val="24"/>
        </w:rPr>
        <w:t>（产品名称2）</w:t>
      </w:r>
      <w:r>
        <w:rPr>
          <w:rFonts w:hint="eastAsia" w:ascii="宋体" w:hAnsi="宋体" w:cs="宋体"/>
          <w:kern w:val="0"/>
          <w:sz w:val="24"/>
        </w:rPr>
        <w:t>的</w:t>
      </w:r>
      <w:r>
        <w:rPr>
          <w:rFonts w:hint="eastAsia" w:ascii="宋体" w:hAnsi="宋体" w:cs="宋体"/>
          <w:i/>
          <w:iCs/>
          <w:kern w:val="0"/>
          <w:sz w:val="24"/>
        </w:rPr>
        <w:t>（关键工序）</w:t>
      </w:r>
      <w:r>
        <w:rPr>
          <w:rFonts w:hint="eastAsia" w:ascii="宋体" w:hAnsi="宋体" w:cs="宋体"/>
          <w:kern w:val="0"/>
          <w:sz w:val="24"/>
        </w:rPr>
        <w:t>在中国境内完成。</w:t>
      </w:r>
    </w:p>
    <w:p w14:paraId="40032E67">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w:t>
      </w:r>
    </w:p>
    <w:p w14:paraId="57188B46">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本公司（单位）对上述声明内容的真实性负责。如有虚假，愿承担相应法律责任。</w:t>
      </w:r>
    </w:p>
    <w:p w14:paraId="2F9AB60F">
      <w:pPr>
        <w:widowControl/>
        <w:shd w:val="clear" w:color="auto" w:fill="FFFFFF"/>
        <w:spacing w:before="30" w:after="30"/>
        <w:jc w:val="left"/>
        <w:rPr>
          <w:rFonts w:ascii="宋体" w:hAnsi="宋体" w:cs="宋体"/>
          <w:kern w:val="0"/>
          <w:sz w:val="24"/>
        </w:rPr>
      </w:pPr>
      <w:r>
        <w:rPr>
          <w:rFonts w:hint="eastAsia" w:ascii="宋体" w:hAnsi="宋体" w:cs="宋体"/>
          <w:kern w:val="0"/>
          <w:sz w:val="24"/>
        </w:rPr>
        <w:t> </w:t>
      </w:r>
    </w:p>
    <w:p w14:paraId="16E115A5">
      <w:pPr>
        <w:widowControl/>
        <w:shd w:val="clear" w:color="auto" w:fill="FFFFFF"/>
        <w:spacing w:before="30" w:after="30"/>
        <w:jc w:val="right"/>
        <w:rPr>
          <w:rFonts w:ascii="宋体" w:hAnsi="宋体" w:cs="宋体"/>
          <w:kern w:val="0"/>
          <w:sz w:val="24"/>
        </w:rPr>
      </w:pPr>
      <w:r>
        <w:rPr>
          <w:rFonts w:hint="eastAsia" w:ascii="宋体" w:hAnsi="宋体" w:cs="宋体"/>
          <w:kern w:val="0"/>
          <w:sz w:val="24"/>
        </w:rPr>
        <w:t>公司（单位）名称（盖章）：　        </w:t>
      </w:r>
    </w:p>
    <w:p w14:paraId="408BFCFC">
      <w:pPr>
        <w:widowControl/>
        <w:shd w:val="clear" w:color="auto" w:fill="FFFFFF"/>
        <w:jc w:val="right"/>
        <w:rPr>
          <w:rFonts w:ascii="宋体" w:hAnsi="宋体" w:cs="宋体"/>
          <w:kern w:val="0"/>
          <w:sz w:val="24"/>
        </w:rPr>
      </w:pPr>
      <w:r>
        <w:rPr>
          <w:rFonts w:hint="eastAsia" w:ascii="宋体" w:hAnsi="宋体" w:cs="宋体"/>
          <w:kern w:val="0"/>
          <w:sz w:val="24"/>
        </w:rPr>
        <w:t>日期：　     年　  月　  日         </w:t>
      </w:r>
    </w:p>
    <w:p w14:paraId="1CBA3AEA">
      <w:pPr>
        <w:widowControl/>
        <w:shd w:val="clear" w:color="auto" w:fill="FFFFFF"/>
        <w:spacing w:before="30" w:after="30"/>
        <w:jc w:val="left"/>
        <w:rPr>
          <w:rFonts w:ascii="宋体" w:hAnsi="宋体" w:cs="宋体"/>
          <w:kern w:val="0"/>
          <w:sz w:val="24"/>
        </w:rPr>
      </w:pPr>
      <w:r>
        <w:rPr>
          <w:rFonts w:hint="eastAsia" w:ascii="宋体" w:hAnsi="宋体" w:cs="宋体"/>
          <w:kern w:val="0"/>
          <w:sz w:val="24"/>
        </w:rPr>
        <w:t>__________________</w:t>
      </w:r>
    </w:p>
    <w:p w14:paraId="20397DB0">
      <w:pPr>
        <w:widowControl/>
        <w:shd w:val="clear" w:color="auto" w:fill="FFFFFF"/>
        <w:ind w:firstLine="480"/>
        <w:jc w:val="left"/>
        <w:rPr>
          <w:rFonts w:ascii="宋体" w:hAnsi="宋体" w:cs="宋体"/>
          <w:kern w:val="0"/>
          <w:szCs w:val="21"/>
        </w:rPr>
      </w:pPr>
      <w:r>
        <w:rPr>
          <w:rFonts w:hint="eastAsia" w:ascii="宋体" w:hAnsi="宋体" w:cs="宋体"/>
          <w:kern w:val="0"/>
          <w:szCs w:val="21"/>
        </w:rPr>
        <w:t>1.产品如有型号，请在“产品名称”栏一并填写。</w:t>
      </w:r>
    </w:p>
    <w:p w14:paraId="699CFE0C">
      <w:pPr>
        <w:widowControl/>
        <w:shd w:val="clear" w:color="auto" w:fill="FFFFFF"/>
        <w:ind w:firstLine="480"/>
        <w:jc w:val="left"/>
        <w:rPr>
          <w:rFonts w:ascii="宋体" w:hAnsi="宋体" w:cs="宋体"/>
          <w:kern w:val="0"/>
          <w:szCs w:val="21"/>
        </w:rPr>
      </w:pPr>
      <w:r>
        <w:rPr>
          <w:rFonts w:hint="eastAsia" w:ascii="宋体" w:hAnsi="宋体" w:cs="宋体"/>
          <w:kern w:val="0"/>
          <w:szCs w:val="21"/>
        </w:rPr>
        <w:t>2.生产厂名与厂址应与生产厂营业执照载明的相关信息保持一致。</w:t>
      </w:r>
    </w:p>
    <w:p w14:paraId="69368B26">
      <w:pPr>
        <w:widowControl/>
        <w:shd w:val="clear" w:color="auto" w:fill="FFFFFF"/>
        <w:ind w:firstLine="480"/>
        <w:jc w:val="left"/>
        <w:rPr>
          <w:rFonts w:ascii="宋体" w:hAnsi="宋体" w:cs="宋体"/>
          <w:kern w:val="0"/>
          <w:szCs w:val="21"/>
        </w:rPr>
      </w:pPr>
      <w:r>
        <w:rPr>
          <w:rFonts w:hint="eastAsia" w:ascii="宋体" w:hAnsi="宋体" w:cs="宋体"/>
          <w:kern w:val="0"/>
          <w:szCs w:val="21"/>
        </w:rPr>
        <w:t>3.该产品的中国境内生产的组件成本占比相关要求实施前，“规定比例”栏可不填，下同。</w:t>
      </w:r>
    </w:p>
    <w:p w14:paraId="3EA5444D">
      <w:pPr>
        <w:widowControl/>
        <w:shd w:val="clear" w:color="auto" w:fill="FFFFFF"/>
        <w:ind w:firstLine="480"/>
        <w:jc w:val="left"/>
        <w:rPr>
          <w:rFonts w:ascii="宋体" w:hAnsi="宋体" w:cs="宋体"/>
          <w:kern w:val="0"/>
          <w:szCs w:val="21"/>
        </w:rPr>
      </w:pPr>
      <w:r>
        <w:rPr>
          <w:rFonts w:hint="eastAsia" w:ascii="宋体" w:hAnsi="宋体" w:cs="宋体"/>
          <w:kern w:val="0"/>
          <w:szCs w:val="21"/>
        </w:rPr>
        <w:t>4.该产品的关键组件要求实施前，“关键组件”栏可不填，下同。</w:t>
      </w:r>
    </w:p>
    <w:p w14:paraId="7C1ED565">
      <w:pPr>
        <w:widowControl/>
        <w:shd w:val="clear" w:color="auto" w:fill="FFFFFF"/>
        <w:ind w:firstLine="480"/>
        <w:jc w:val="left"/>
        <w:rPr>
          <w:rFonts w:ascii="宋体" w:hAnsi="宋体" w:cs="宋体"/>
          <w:kern w:val="0"/>
          <w:szCs w:val="21"/>
        </w:rPr>
      </w:pPr>
      <w:r>
        <w:rPr>
          <w:rFonts w:hint="eastAsia" w:ascii="宋体" w:hAnsi="宋体" w:cs="宋体"/>
          <w:kern w:val="0"/>
          <w:szCs w:val="21"/>
        </w:rPr>
        <w:t>5.该产品的关键工序要求实施前，“关键工序”栏可不填，下同。</w:t>
      </w:r>
    </w:p>
    <w:p w14:paraId="3F14CF34">
      <w:pPr>
        <w:pStyle w:val="16"/>
      </w:pPr>
    </w:p>
    <w:p w14:paraId="3756C4CD">
      <w:pPr>
        <w:spacing w:line="240" w:lineRule="auto"/>
        <w:jc w:val="left"/>
        <w:rPr>
          <w:rFonts w:hint="default" w:ascii="宋体" w:hAnsi="宋体"/>
          <w:b/>
          <w:color w:val="auto"/>
          <w:sz w:val="24"/>
          <w:highlight w:val="none"/>
          <w:lang w:val="en-US" w:eastAsia="zh-CN"/>
        </w:rPr>
      </w:pPr>
      <w:r>
        <w:rPr>
          <w:rFonts w:hint="default" w:ascii="宋体" w:hAnsi="宋体"/>
          <w:b/>
          <w:color w:val="auto"/>
          <w:sz w:val="24"/>
          <w:highlight w:val="none"/>
          <w:lang w:val="en-US" w:eastAsia="zh-CN"/>
        </w:rPr>
        <w:br w:type="page"/>
      </w:r>
    </w:p>
    <w:p w14:paraId="4E9A354D">
      <w:pPr>
        <w:spacing w:line="360" w:lineRule="auto"/>
        <w:jc w:val="left"/>
        <w:rPr>
          <w:rFonts w:hint="eastAsia" w:ascii="宋体" w:hAnsi="宋体"/>
          <w:b/>
          <w:bCs/>
          <w:color w:val="auto"/>
          <w:sz w:val="32"/>
          <w:szCs w:val="32"/>
          <w:highlight w:val="none"/>
        </w:rPr>
      </w:pPr>
      <w:r>
        <w:rPr>
          <w:rFonts w:hint="eastAsia" w:ascii="宋体" w:hAnsi="宋体"/>
          <w:b/>
          <w:color w:val="auto"/>
          <w:sz w:val="24"/>
          <w:highlight w:val="none"/>
          <w:lang w:val="en-US" w:eastAsia="zh-CN"/>
        </w:rPr>
        <w:t>4</w:t>
      </w:r>
      <w:r>
        <w:rPr>
          <w:rFonts w:hint="eastAsia" w:ascii="宋体" w:hAnsi="宋体"/>
          <w:b/>
          <w:color w:val="auto"/>
          <w:sz w:val="24"/>
          <w:highlight w:val="none"/>
        </w:rPr>
        <w:t>.质疑函（格式）</w:t>
      </w:r>
    </w:p>
    <w:p w14:paraId="2FEF9E02">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67402801">
      <w:pPr>
        <w:pStyle w:val="22"/>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一、质疑供应商基本信息：</w:t>
      </w:r>
    </w:p>
    <w:p w14:paraId="755F1879">
      <w:pPr>
        <w:pStyle w:val="22"/>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D3B8E6B">
      <w:pPr>
        <w:pStyle w:val="22"/>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B42ED4A">
      <w:pPr>
        <w:pStyle w:val="22"/>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E7E46DF">
      <w:pPr>
        <w:pStyle w:val="22"/>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71D38841">
      <w:pPr>
        <w:pStyle w:val="22"/>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182077A">
      <w:pPr>
        <w:pStyle w:val="22"/>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D5368A2">
      <w:pPr>
        <w:pStyle w:val="22"/>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4F4736ED">
      <w:pPr>
        <w:pStyle w:val="2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3DE08FC">
      <w:pPr>
        <w:pStyle w:val="2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4D148787">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2C41BBF7">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w:t>
      </w:r>
    </w:p>
    <w:p w14:paraId="08D551F2">
      <w:pPr>
        <w:pStyle w:val="22"/>
        <w:spacing w:line="360" w:lineRule="auto"/>
        <w:ind w:left="25" w:leftChars="12" w:firstLine="352" w:firstLineChars="147"/>
        <w:rPr>
          <w:rFonts w:hint="eastAsia"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26C94805">
      <w:pPr>
        <w:pStyle w:val="22"/>
        <w:spacing w:line="360" w:lineRule="auto"/>
        <w:ind w:left="25" w:leftChars="12" w:firstLine="352" w:firstLineChars="147"/>
        <w:rPr>
          <w:rFonts w:hint="eastAsia" w:hAnsi="宋体"/>
          <w:color w:val="auto"/>
          <w:sz w:val="24"/>
          <w:szCs w:val="24"/>
          <w:highlight w:val="none"/>
        </w:rPr>
      </w:pPr>
      <w:r>
        <w:rPr>
          <w:rFonts w:hint="eastAsia" w:hAnsi="宋体"/>
          <w:color w:val="auto"/>
          <w:sz w:val="24"/>
          <w:szCs w:val="24"/>
          <w:highlight w:val="none"/>
        </w:rPr>
        <w:t xml:space="preserve">□采购过程   </w:t>
      </w:r>
    </w:p>
    <w:p w14:paraId="4685EAA9">
      <w:pPr>
        <w:pStyle w:val="22"/>
        <w:spacing w:line="360" w:lineRule="auto"/>
        <w:ind w:left="25" w:leftChars="12" w:firstLine="352" w:firstLineChars="147"/>
        <w:rPr>
          <w:rFonts w:hint="eastAsia" w:hAnsi="宋体"/>
          <w:bCs/>
          <w:color w:val="auto"/>
          <w:sz w:val="24"/>
          <w:szCs w:val="24"/>
          <w:highlight w:val="none"/>
          <w:u w:val="single"/>
        </w:rPr>
      </w:pPr>
      <w:r>
        <w:rPr>
          <w:rFonts w:hint="eastAsia" w:hAnsi="宋体"/>
          <w:color w:val="auto"/>
          <w:sz w:val="24"/>
          <w:szCs w:val="24"/>
          <w:highlight w:val="none"/>
        </w:rPr>
        <w:t xml:space="preserve">□中标结果   </w:t>
      </w:r>
    </w:p>
    <w:p w14:paraId="3E3EA8CE">
      <w:pPr>
        <w:pStyle w:val="22"/>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三、质疑事项具体内容</w:t>
      </w:r>
    </w:p>
    <w:p w14:paraId="09DDF3F2">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CA83805">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63CCDBC4">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612AE4EB">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质疑事项2</w:t>
      </w:r>
    </w:p>
    <w:p w14:paraId="1A90FF82">
      <w:pPr>
        <w:pStyle w:val="22"/>
        <w:spacing w:line="360" w:lineRule="auto"/>
        <w:ind w:left="25" w:leftChars="12" w:firstLine="472" w:firstLineChars="197"/>
        <w:rPr>
          <w:rFonts w:hint="eastAsia" w:hAnsi="宋体"/>
          <w:color w:val="auto"/>
          <w:sz w:val="24"/>
          <w:szCs w:val="24"/>
          <w:highlight w:val="none"/>
        </w:rPr>
      </w:pPr>
      <w:r>
        <w:rPr>
          <w:rFonts w:hAnsi="宋体"/>
          <w:color w:val="auto"/>
          <w:sz w:val="24"/>
          <w:szCs w:val="24"/>
          <w:highlight w:val="none"/>
        </w:rPr>
        <w:t>……</w:t>
      </w:r>
    </w:p>
    <w:p w14:paraId="63E78EE4">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036DF895">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B5E0B69">
      <w:pPr>
        <w:pStyle w:val="22"/>
        <w:spacing w:line="360" w:lineRule="auto"/>
        <w:ind w:left="25" w:leftChars="12" w:firstLine="352" w:firstLineChars="147"/>
        <w:rPr>
          <w:rFonts w:hint="eastAsia" w:hAnsi="宋体"/>
          <w:color w:val="auto"/>
          <w:sz w:val="24"/>
          <w:szCs w:val="24"/>
          <w:highlight w:val="none"/>
        </w:rPr>
      </w:pPr>
    </w:p>
    <w:p w14:paraId="49E0807E">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055BB837">
      <w:pPr>
        <w:pStyle w:val="22"/>
        <w:spacing w:line="360" w:lineRule="auto"/>
        <w:ind w:left="25" w:leftChars="12" w:firstLine="352" w:firstLineChars="147"/>
        <w:rPr>
          <w:rFonts w:hint="eastAsia" w:hAnsi="宋体"/>
          <w:color w:val="auto"/>
          <w:sz w:val="24"/>
          <w:szCs w:val="24"/>
          <w:highlight w:val="none"/>
        </w:rPr>
      </w:pPr>
    </w:p>
    <w:p w14:paraId="21307750">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3FE1CC14">
      <w:pPr>
        <w:pStyle w:val="22"/>
        <w:snapToGrid w:val="0"/>
        <w:spacing w:line="360" w:lineRule="auto"/>
        <w:rPr>
          <w:rFonts w:hint="eastAsia" w:hAnsi="宋体"/>
          <w:b/>
          <w:color w:val="auto"/>
          <w:sz w:val="24"/>
          <w:szCs w:val="24"/>
          <w:highlight w:val="none"/>
        </w:rPr>
      </w:pPr>
    </w:p>
    <w:p w14:paraId="4513A5C3">
      <w:pPr>
        <w:pStyle w:val="22"/>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2997AFDD">
      <w:pPr>
        <w:pStyle w:val="22"/>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1816A17">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B20259F">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36D068D5">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061D8D1A">
      <w:pPr>
        <w:pStyle w:val="22"/>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58821B7E">
      <w:pPr>
        <w:spacing w:line="460" w:lineRule="exact"/>
        <w:rPr>
          <w:rFonts w:hint="eastAsia" w:eastAsia="隶书"/>
          <w:color w:val="auto"/>
          <w:sz w:val="44"/>
          <w:highlight w:val="none"/>
        </w:rPr>
      </w:pPr>
    </w:p>
    <w:p w14:paraId="0660D488">
      <w:pPr>
        <w:spacing w:line="360" w:lineRule="auto"/>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4</w:t>
      </w:r>
      <w:r>
        <w:rPr>
          <w:rFonts w:hint="eastAsia" w:ascii="宋体" w:hAnsi="宋体"/>
          <w:b/>
          <w:color w:val="auto"/>
          <w:sz w:val="24"/>
          <w:highlight w:val="none"/>
        </w:rPr>
        <w:t>.投诉书（格式）</w:t>
      </w:r>
    </w:p>
    <w:p w14:paraId="2EA6ED43">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73A67C3">
      <w:pPr>
        <w:pStyle w:val="22"/>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5C3126A6">
      <w:pPr>
        <w:pStyle w:val="22"/>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p>
    <w:p w14:paraId="1DF6B29C">
      <w:pPr>
        <w:pStyle w:val="22"/>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C0D53BB">
      <w:pPr>
        <w:pStyle w:val="22"/>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79AAE92C">
      <w:pPr>
        <w:pStyle w:val="22"/>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24C6C8E">
      <w:pPr>
        <w:pStyle w:val="22"/>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6BABB16">
      <w:pPr>
        <w:pStyle w:val="22"/>
        <w:snapToGrid w:val="0"/>
        <w:spacing w:line="360" w:lineRule="auto"/>
        <w:ind w:firstLine="480" w:firstLineChars="200"/>
        <w:jc w:val="left"/>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FB23868">
      <w:pPr>
        <w:pStyle w:val="22"/>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C3CB814">
      <w:pPr>
        <w:pStyle w:val="22"/>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被投诉人1：</w:t>
      </w:r>
    </w:p>
    <w:p w14:paraId="0BC9448F">
      <w:pPr>
        <w:pStyle w:val="22"/>
        <w:snapToGrid w:val="0"/>
        <w:spacing w:line="360" w:lineRule="auto"/>
        <w:ind w:firstLine="480" w:firstLineChars="200"/>
        <w:jc w:val="left"/>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139CDB3B">
      <w:pPr>
        <w:pStyle w:val="22"/>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C76EEF5">
      <w:pPr>
        <w:pStyle w:val="22"/>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72ABA68">
      <w:pPr>
        <w:pStyle w:val="22"/>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被投诉人2：</w:t>
      </w:r>
    </w:p>
    <w:p w14:paraId="0142EA89">
      <w:pPr>
        <w:pStyle w:val="22"/>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w:t>
      </w:r>
    </w:p>
    <w:p w14:paraId="46AB8F41">
      <w:pPr>
        <w:pStyle w:val="22"/>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54BF7EF9">
      <w:pPr>
        <w:pStyle w:val="22"/>
        <w:snapToGrid w:val="0"/>
        <w:spacing w:line="360" w:lineRule="auto"/>
        <w:ind w:firstLine="480" w:firstLineChars="20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621618C">
      <w:pPr>
        <w:pStyle w:val="22"/>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8A50C77">
      <w:pPr>
        <w:pStyle w:val="22"/>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3611068E">
      <w:pPr>
        <w:pStyle w:val="2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6FBC3B97">
      <w:pPr>
        <w:pStyle w:val="2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67980A42">
      <w:pPr>
        <w:pStyle w:val="22"/>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010E1BE4">
      <w:pPr>
        <w:pStyle w:val="22"/>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6D609CCB">
      <w:pPr>
        <w:pStyle w:val="22"/>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A8A6F81">
      <w:pPr>
        <w:pStyle w:val="22"/>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3F5EE6A">
      <w:pPr>
        <w:pStyle w:val="22"/>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12B5C33">
      <w:pPr>
        <w:pStyle w:val="22"/>
        <w:spacing w:line="360" w:lineRule="auto"/>
        <w:ind w:left="25" w:leftChars="12"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3559B8B3">
      <w:pPr>
        <w:pStyle w:val="22"/>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5416155">
      <w:pPr>
        <w:pStyle w:val="22"/>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0210177">
      <w:pPr>
        <w:pStyle w:val="22"/>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就质疑事项作出了答复/没有在法定期限内作出答复。</w:t>
      </w:r>
    </w:p>
    <w:p w14:paraId="748D5ADA">
      <w:pPr>
        <w:pStyle w:val="22"/>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00DF8029">
      <w:pPr>
        <w:pStyle w:val="22"/>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BAF95BA">
      <w:pPr>
        <w:pStyle w:val="22"/>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7A5AAD">
      <w:pPr>
        <w:pStyle w:val="2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19481E1">
      <w:pPr>
        <w:pStyle w:val="22"/>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FC1C6A0">
      <w:pPr>
        <w:pStyle w:val="22"/>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153ABBF6">
      <w:pPr>
        <w:pStyle w:val="22"/>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5756D0D0">
      <w:pPr>
        <w:pStyle w:val="22"/>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70541488">
      <w:pPr>
        <w:pStyle w:val="22"/>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38AF9AFF">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7B0F908">
      <w:pPr>
        <w:pStyle w:val="22"/>
        <w:spacing w:line="360" w:lineRule="auto"/>
        <w:ind w:left="25" w:leftChars="12" w:firstLine="352" w:firstLineChars="147"/>
        <w:rPr>
          <w:rFonts w:hint="eastAsia" w:hAnsi="宋体"/>
          <w:color w:val="auto"/>
          <w:sz w:val="24"/>
          <w:szCs w:val="24"/>
          <w:highlight w:val="none"/>
        </w:rPr>
      </w:pPr>
    </w:p>
    <w:p w14:paraId="1995BEB6">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3A8E079A">
      <w:pPr>
        <w:pStyle w:val="22"/>
        <w:spacing w:line="360" w:lineRule="auto"/>
        <w:ind w:left="25" w:leftChars="12" w:firstLine="352" w:firstLineChars="147"/>
        <w:rPr>
          <w:rFonts w:hint="eastAsia" w:hAnsi="宋体"/>
          <w:color w:val="auto"/>
          <w:sz w:val="24"/>
          <w:szCs w:val="24"/>
          <w:highlight w:val="none"/>
        </w:rPr>
      </w:pPr>
    </w:p>
    <w:p w14:paraId="7E9C0E51">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46AD6A2D">
      <w:pPr>
        <w:pStyle w:val="22"/>
        <w:spacing w:line="360" w:lineRule="auto"/>
        <w:ind w:left="25" w:leftChars="12" w:firstLine="475" w:firstLineChars="197"/>
        <w:rPr>
          <w:rFonts w:hint="eastAsia" w:hAnsi="宋体"/>
          <w:b/>
          <w:color w:val="auto"/>
          <w:sz w:val="24"/>
          <w:szCs w:val="24"/>
          <w:highlight w:val="none"/>
        </w:rPr>
      </w:pPr>
    </w:p>
    <w:p w14:paraId="6B8446F0">
      <w:pPr>
        <w:pStyle w:val="22"/>
        <w:spacing w:line="360" w:lineRule="auto"/>
        <w:ind w:left="25" w:leftChars="12" w:firstLine="475" w:firstLineChars="197"/>
        <w:rPr>
          <w:rFonts w:hint="eastAsia" w:hAnsi="宋体"/>
          <w:b/>
          <w:color w:val="auto"/>
          <w:sz w:val="24"/>
          <w:szCs w:val="24"/>
          <w:highlight w:val="none"/>
        </w:rPr>
      </w:pPr>
      <w:r>
        <w:rPr>
          <w:rFonts w:hint="eastAsia" w:hAnsi="宋体"/>
          <w:b/>
          <w:color w:val="auto"/>
          <w:sz w:val="24"/>
          <w:szCs w:val="24"/>
          <w:highlight w:val="none"/>
        </w:rPr>
        <w:t>说明：</w:t>
      </w:r>
    </w:p>
    <w:p w14:paraId="79CCF83B">
      <w:pPr>
        <w:pStyle w:val="22"/>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79A2C58B">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7D91E70">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54AEF47D">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72E30511">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3916D0FF">
      <w:pPr>
        <w:pStyle w:val="22"/>
        <w:spacing w:line="360" w:lineRule="auto"/>
        <w:ind w:left="25" w:leftChars="12" w:firstLine="354" w:firstLineChars="147"/>
        <w:rPr>
          <w:rFonts w:hint="eastAsia" w:hAnsi="宋体"/>
          <w:b/>
          <w:color w:val="auto"/>
          <w:highlight w:val="none"/>
          <w:lang w:eastAsia="zh-CN"/>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13" w:type="first"/>
      <w:headerReference r:id="rId10" w:type="default"/>
      <w:footerReference r:id="rId11" w:type="default"/>
      <w:footerReference r:id="rId12" w:type="even"/>
      <w:pgSz w:w="11906" w:h="16838"/>
      <w:pgMar w:top="1134" w:right="1417" w:bottom="1559" w:left="141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E70C708-9A0F-4EBB-B429-B4EDFAC6656C}"/>
  </w:font>
  <w:font w:name="Arial">
    <w:panose1 w:val="020B0604020202020204"/>
    <w:charset w:val="01"/>
    <w:family w:val="swiss"/>
    <w:pitch w:val="default"/>
    <w:sig w:usb0="E0002AFF" w:usb1="C0007843" w:usb2="00000009" w:usb3="00000000" w:csb0="400001FF" w:csb1="FFFF0000"/>
    <w:embedRegular r:id="rId2" w:fontKey="{FE6E0ABD-D0B9-43EF-9EEE-657128ED494D}"/>
  </w:font>
  <w:font w:name="黑体">
    <w:panose1 w:val="02010609060101010101"/>
    <w:charset w:val="86"/>
    <w:family w:val="auto"/>
    <w:pitch w:val="default"/>
    <w:sig w:usb0="800002BF" w:usb1="38CF7CFA" w:usb2="00000016" w:usb3="00000000" w:csb0="00040001" w:csb1="00000000"/>
    <w:embedRegular r:id="rId3" w:fontKey="{F56FF0F2-3F0F-4C60-8846-6AB1EE88DD7F}"/>
  </w:font>
  <w:font w:name="Courier New">
    <w:panose1 w:val="02070309020205020404"/>
    <w:charset w:val="01"/>
    <w:family w:val="modern"/>
    <w:pitch w:val="default"/>
    <w:sig w:usb0="E0002AFF" w:usb1="C0007843" w:usb2="00000009" w:usb3="00000000" w:csb0="400001FF" w:csb1="FFFF0000"/>
    <w:embedRegular r:id="rId4" w:fontKey="{13C20A37-6295-4D82-ABDF-13BAED23FCD4}"/>
  </w:font>
  <w:font w:name="Symbol">
    <w:panose1 w:val="05050102010706020507"/>
    <w:charset w:val="02"/>
    <w:family w:val="roman"/>
    <w:pitch w:val="default"/>
    <w:sig w:usb0="00000000" w:usb1="00000000" w:usb2="00000000" w:usb3="00000000" w:csb0="80000000" w:csb1="00000000"/>
    <w:embedRegular r:id="rId5" w:fontKey="{CE64714E-420E-49E1-B830-5EFAFC6671D5}"/>
  </w:font>
  <w:font w:name="Calibri">
    <w:panose1 w:val="020F0502020204030204"/>
    <w:charset w:val="00"/>
    <w:family w:val="swiss"/>
    <w:pitch w:val="default"/>
    <w:sig w:usb0="E00002FF" w:usb1="4000ACFF" w:usb2="00000001" w:usb3="00000000" w:csb0="2000019F" w:csb1="00000000"/>
    <w:embedRegular r:id="rId6" w:fontKey="{C08F27DA-DBF4-4443-B7A1-B321D44AB461}"/>
  </w:font>
  <w:font w:name="仿宋_GB2312">
    <w:panose1 w:val="02010609030101010101"/>
    <w:charset w:val="86"/>
    <w:family w:val="modern"/>
    <w:pitch w:val="default"/>
    <w:sig w:usb0="00000001" w:usb1="080E0000" w:usb2="00000000" w:usb3="00000000" w:csb0="00040000" w:csb1="00000000"/>
    <w:embedRegular r:id="rId7" w:fontKey="{1014A2F9-9727-413F-B749-8E0B797E1060}"/>
  </w:font>
  <w:font w:name="Cambria">
    <w:panose1 w:val="02040503050406030204"/>
    <w:charset w:val="00"/>
    <w:family w:val="roman"/>
    <w:pitch w:val="default"/>
    <w:sig w:usb0="E00002FF" w:usb1="400004FF" w:usb2="00000000" w:usb3="00000000" w:csb0="2000019F" w:csb1="00000000"/>
    <w:embedRegular r:id="rId8" w:fontKey="{2C857FF7-EE21-43C0-8E9D-5F019DA73E4E}"/>
  </w:font>
  <w:font w:name="_x000B__x000C_">
    <w:altName w:val="Times New Roman"/>
    <w:panose1 w:val="00000000000000000000"/>
    <w:charset w:val="00"/>
    <w:family w:val="roman"/>
    <w:pitch w:val="default"/>
    <w:sig w:usb0="00000000" w:usb1="00000000" w:usb2="00000000" w:usb3="00000000" w:csb0="00040001" w:csb1="00000000"/>
    <w:embedRegular r:id="rId9" w:fontKey="{8BD7C689-8119-4664-9540-0D714A5299A0}"/>
  </w:font>
  <w:font w:name="Arial Unicode MS">
    <w:panose1 w:val="020B0604020202020204"/>
    <w:charset w:val="7A"/>
    <w:family w:val="swiss"/>
    <w:pitch w:val="default"/>
    <w:sig w:usb0="F7FFAEFF" w:usb1="F9DFFFFF" w:usb2="0000007F" w:usb3="00000000" w:csb0="203F01FF" w:csb1="DFFF0000"/>
    <w:embedRegular r:id="rId10" w:fontKey="{630A79B0-8C68-4DA8-8DCB-326BA36FA4DF}"/>
  </w:font>
  <w:font w:name="Century">
    <w:panose1 w:val="02040604050505020304"/>
    <w:charset w:val="00"/>
    <w:family w:val="roman"/>
    <w:pitch w:val="default"/>
    <w:sig w:usb0="00000287" w:usb1="00000000" w:usb2="00000000" w:usb3="00000000" w:csb0="2000009F" w:csb1="DFD70000"/>
    <w:embedRegular r:id="rId11" w:fontKey="{402A59D3-FB1C-4938-8DD6-86D7991BD018}"/>
  </w:font>
  <w:font w:name="Tahoma">
    <w:panose1 w:val="020B0604030504040204"/>
    <w:charset w:val="00"/>
    <w:family w:val="swiss"/>
    <w:pitch w:val="default"/>
    <w:sig w:usb0="E1002EFF" w:usb1="C000605B" w:usb2="00000029" w:usb3="00000000" w:csb0="200101FF" w:csb1="20280000"/>
    <w:embedRegular r:id="rId12" w:fontKey="{339455F3-A69C-49DE-A088-BC04C1170628}"/>
  </w:font>
  <w:font w:name="___WRD_EMBED_SUB_39">
    <w:altName w:val="宋体"/>
    <w:panose1 w:val="00000000000000000000"/>
    <w:charset w:val="86"/>
    <w:family w:val="modern"/>
    <w:pitch w:val="default"/>
    <w:sig w:usb0="00000000" w:usb1="00000000" w:usb2="00000000" w:usb3="00000000" w:csb0="00040000" w:csb1="00000000"/>
    <w:embedRegular r:id="rId13" w:fontKey="{1D03840C-BA59-4AF9-B4EA-6252E2F2EA33}"/>
  </w:font>
  <w:font w:name="仿宋">
    <w:panose1 w:val="02010609060101010101"/>
    <w:charset w:val="7A"/>
    <w:family w:val="modern"/>
    <w:pitch w:val="default"/>
    <w:sig w:usb0="800002BF" w:usb1="38CF7CFA" w:usb2="00000016" w:usb3="00000000" w:csb0="00040001" w:csb1="00000000"/>
    <w:embedRegular r:id="rId14" w:fontKey="{1A9B1875-2284-402B-B8FB-B72AB4DE180E}"/>
  </w:font>
  <w:font w:name="Verdana">
    <w:panose1 w:val="020B0604030504040204"/>
    <w:charset w:val="00"/>
    <w:family w:val="swiss"/>
    <w:pitch w:val="default"/>
    <w:sig w:usb0="A10006FF" w:usb1="4000205B" w:usb2="00000010" w:usb3="00000000" w:csb0="2000019F" w:csb1="00000000"/>
    <w:embedRegular r:id="rId15" w:fontKey="{DFA1551A-1C4B-4FC8-B184-B2DFA1048ACA}"/>
  </w:font>
  <w:font w:name="微软雅黑">
    <w:panose1 w:val="020B0503020204020204"/>
    <w:charset w:val="7A"/>
    <w:family w:val="auto"/>
    <w:pitch w:val="default"/>
    <w:sig w:usb0="80000287" w:usb1="280F3C52" w:usb2="00000016" w:usb3="00000000" w:csb0="0004001F" w:csb1="00000000"/>
    <w:embedRegular r:id="rId16" w:fontKey="{C4D2C141-4723-43C2-87B8-AA27C7EE3BE2}"/>
  </w:font>
  <w:font w:name="隶书">
    <w:panose1 w:val="02010509060101010101"/>
    <w:charset w:val="86"/>
    <w:family w:val="modern"/>
    <w:pitch w:val="default"/>
    <w:sig w:usb0="00000001" w:usb1="080E0000" w:usb2="00000000" w:usb3="00000000" w:csb0="00040000" w:csb1="00000000"/>
    <w:embedRegular r:id="rId17" w:fontKey="{4303ACFA-897D-4CD7-A2A2-1D12E9BF2185}"/>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22059">
    <w:pPr>
      <w:pStyle w:val="2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43592A">
                          <w:pPr>
                            <w:pStyle w:val="28"/>
                          </w:pPr>
                          <w:r>
                            <w:fldChar w:fldCharType="begin"/>
                          </w:r>
                          <w:r>
                            <w:instrText xml:space="preserve"> PAGE  \* MERGEFORMAT </w:instrText>
                          </w:r>
                          <w:r>
                            <w:fldChar w:fldCharType="separate"/>
                          </w:r>
                          <w:r>
                            <w:t>16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443592A">
                    <w:pPr>
                      <w:pStyle w:val="28"/>
                    </w:pPr>
                    <w:r>
                      <w:fldChar w:fldCharType="begin"/>
                    </w:r>
                    <w:r>
                      <w:instrText xml:space="preserve"> PAGE  \* MERGEFORMAT </w:instrText>
                    </w:r>
                    <w:r>
                      <w:fldChar w:fldCharType="separate"/>
                    </w:r>
                    <w:r>
                      <w:t>16</w:t>
                    </w:r>
                    <w:r>
                      <w:fldChar w:fldCharType="end"/>
                    </w:r>
                  </w:p>
                </w:txbxContent>
              </v:textbox>
            </v:shape>
          </w:pict>
        </mc:Fallback>
      </mc:AlternateContent>
    </w:r>
  </w:p>
  <w:p w14:paraId="409C381C">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ACF0A">
    <w:pPr>
      <w:pStyle w:val="28"/>
      <w:jc w:val="center"/>
    </w:pPr>
  </w:p>
  <w:p w14:paraId="2F92E368">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BD495">
    <w:pPr>
      <w:pStyle w:val="2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CAE6AC">
                          <w:pPr>
                            <w:pStyle w:val="28"/>
                          </w:pPr>
                          <w:r>
                            <w:fldChar w:fldCharType="begin"/>
                          </w:r>
                          <w:r>
                            <w:instrText xml:space="preserve"> PAGE  \* MERGEFORMAT </w:instrText>
                          </w:r>
                          <w:r>
                            <w:fldChar w:fldCharType="separate"/>
                          </w:r>
                          <w:r>
                            <w:t>74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2FCAE6AC">
                    <w:pPr>
                      <w:pStyle w:val="28"/>
                    </w:pPr>
                    <w:r>
                      <w:fldChar w:fldCharType="begin"/>
                    </w:r>
                    <w:r>
                      <w:instrText xml:space="preserve"> PAGE  \* MERGEFORMAT </w:instrText>
                    </w:r>
                    <w:r>
                      <w:fldChar w:fldCharType="separate"/>
                    </w:r>
                    <w:r>
                      <w:t>74</w:t>
                    </w:r>
                    <w:r>
                      <w:fldChar w:fldCharType="end"/>
                    </w:r>
                  </w:p>
                </w:txbxContent>
              </v:textbox>
            </v:shape>
          </w:pict>
        </mc:Fallback>
      </mc:AlternateContent>
    </w:r>
  </w:p>
  <w:p w14:paraId="68BD09AB">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930FC">
    <w:pPr>
      <w:pStyle w:val="28"/>
      <w:framePr w:wrap="around" w:vAnchor="text" w:hAnchor="margin" w:xAlign="center" w:y="1"/>
      <w:rPr>
        <w:rStyle w:val="47"/>
      </w:rPr>
    </w:pPr>
    <w:r>
      <w:fldChar w:fldCharType="begin"/>
    </w:r>
    <w:r>
      <w:rPr>
        <w:rStyle w:val="47"/>
      </w:rPr>
      <w:instrText xml:space="preserve">PAGE  </w:instrText>
    </w:r>
    <w:r>
      <w:fldChar w:fldCharType="end"/>
    </w:r>
  </w:p>
  <w:p w14:paraId="3E3CA3A1">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6E30A">
    <w:pPr>
      <w:pStyle w:val="28"/>
      <w:framePr w:wrap="around" w:vAnchor="text" w:hAnchor="margin" w:xAlign="right" w:y="1"/>
      <w:rPr>
        <w:rStyle w:val="47"/>
      </w:rPr>
    </w:pPr>
    <w:r>
      <w:fldChar w:fldCharType="begin"/>
    </w:r>
    <w:r>
      <w:rPr>
        <w:rStyle w:val="47"/>
      </w:rPr>
      <w:instrText xml:space="preserve">PAGE  </w:instrText>
    </w:r>
    <w:r>
      <w:fldChar w:fldCharType="separate"/>
    </w:r>
    <w:r>
      <w:rPr>
        <w:rStyle w:val="47"/>
      </w:rPr>
      <w:t>122</w:t>
    </w:r>
    <w:r>
      <w:fldChar w:fldCharType="end"/>
    </w:r>
  </w:p>
  <w:p w14:paraId="2D7C943A">
    <w:pPr>
      <w:pStyle w:val="28"/>
      <w:ind w:right="360"/>
      <w:jc w:val="both"/>
      <w:rPr>
        <w:rFonts w:hint="eastAsia"/>
      </w:rPr>
    </w:pPr>
    <w:r>
      <w:rPr>
        <w:rFonts w:hint="eastAsia"/>
      </w:rPr>
      <w:t>121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05EC1">
    <w:pPr>
      <w:pStyle w:val="2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B3F331">
                          <w:pPr>
                            <w:pStyle w:val="28"/>
                          </w:pPr>
                          <w:r>
                            <w:fldChar w:fldCharType="begin"/>
                          </w:r>
                          <w:r>
                            <w:instrText xml:space="preserve"> PAGE  \* MERGEFORMAT </w:instrText>
                          </w:r>
                          <w:r>
                            <w:fldChar w:fldCharType="separate"/>
                          </w:r>
                          <w:r>
                            <w:t>86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09B3F331">
                    <w:pPr>
                      <w:pStyle w:val="28"/>
                    </w:pPr>
                    <w:r>
                      <w:fldChar w:fldCharType="begin"/>
                    </w:r>
                    <w:r>
                      <w:instrText xml:space="preserve"> PAGE  \* MERGEFORMAT </w:instrText>
                    </w:r>
                    <w:r>
                      <w:fldChar w:fldCharType="separate"/>
                    </w:r>
                    <w:r>
                      <w:t>86</w:t>
                    </w:r>
                    <w:r>
                      <w:fldChar w:fldCharType="end"/>
                    </w:r>
                  </w:p>
                </w:txbxContent>
              </v:textbox>
            </v:shape>
          </w:pict>
        </mc:Fallback>
      </mc:AlternateContent>
    </w:r>
  </w:p>
  <w:p w14:paraId="5227754A">
    <w:pPr>
      <w:pStyle w:val="2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0E0ED">
    <w:pPr>
      <w:pStyle w:val="28"/>
      <w:framePr w:wrap="around" w:vAnchor="text" w:hAnchor="margin" w:xAlign="center" w:y="1"/>
      <w:rPr>
        <w:rStyle w:val="47"/>
      </w:rPr>
    </w:pPr>
    <w:r>
      <w:fldChar w:fldCharType="begin"/>
    </w:r>
    <w:r>
      <w:rPr>
        <w:rStyle w:val="47"/>
      </w:rPr>
      <w:instrText xml:space="preserve">PAGE  </w:instrText>
    </w:r>
    <w:r>
      <w:fldChar w:fldCharType="end"/>
    </w:r>
  </w:p>
  <w:p w14:paraId="2E4E3BCC">
    <w:pPr>
      <w:pStyle w:val="2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0C47A">
    <w:pPr>
      <w:pStyle w:val="28"/>
      <w:ind w:right="360"/>
      <w:jc w:val="both"/>
      <w:rPr>
        <w:rFonts w:hint="eastAsia"/>
        <w:lang w:eastAsia="zh-CN"/>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EB2636">
                          <w:pPr>
                            <w:pStyle w:val="28"/>
                          </w:pPr>
                          <w:r>
                            <w:fldChar w:fldCharType="begin"/>
                          </w:r>
                          <w:r>
                            <w:instrText xml:space="preserve"> PAGE  \* MERGEFORMAT </w:instrText>
                          </w:r>
                          <w:r>
                            <w:fldChar w:fldCharType="separate"/>
                          </w:r>
                          <w:r>
                            <w:t>75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vrIMkBAACZAwAADgAAAGRycy9lMm9Eb2MueG1srVPNjtMwEL4j8Q6W&#10;79RptU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i+sgyQEAAJkDAAAOAAAAAAAAAAEAIAAAAB4BAABkcnMvZTJvRG9j&#10;LnhtbFBLBQYAAAAABgAGAFkBAABZBQAAAAA=&#10;">
              <v:fill on="f" focussize="0,0"/>
              <v:stroke on="f"/>
              <v:imagedata o:title=""/>
              <o:lock v:ext="edit" aspectratio="f"/>
              <v:textbox inset="0mm,0mm,0mm,0mm" style="mso-fit-shape-to-text:t;">
                <w:txbxContent>
                  <w:p w14:paraId="46EB2636">
                    <w:pPr>
                      <w:pStyle w:val="28"/>
                    </w:pPr>
                    <w:r>
                      <w:fldChar w:fldCharType="begin"/>
                    </w:r>
                    <w:r>
                      <w:instrText xml:space="preserve"> PAGE  \* MERGEFORMAT </w:instrText>
                    </w:r>
                    <w:r>
                      <w:fldChar w:fldCharType="separate"/>
                    </w:r>
                    <w:r>
                      <w:t>75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C9BCD">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92A63">
    <w:pPr>
      <w:pStyle w:val="29"/>
      <w:pBdr>
        <w:bottom w:val="single" w:color="auto" w:sz="6"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38F2F">
    <w:pPr>
      <w:pStyle w:val="2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3"/>
      <w:numFmt w:val="chineseCounting"/>
      <w:suff w:val="nothing"/>
      <w:lvlText w:val="%1、"/>
      <w:lvlJc w:val="left"/>
      <w:rPr>
        <w:rFonts w:hint="eastAsia"/>
      </w:rPr>
    </w:lvl>
  </w:abstractNum>
  <w:abstractNum w:abstractNumId="1">
    <w:nsid w:val="00000002"/>
    <w:multiLevelType w:val="singleLevel"/>
    <w:tmpl w:val="00000002"/>
    <w:lvl w:ilvl="0" w:tentative="0">
      <w:start w:val="1"/>
      <w:numFmt w:val="decimal"/>
      <w:pStyle w:val="18"/>
      <w:lvlText w:val="%1."/>
      <w:lvlJc w:val="left"/>
      <w:pPr>
        <w:tabs>
          <w:tab w:val="left" w:pos="1200"/>
        </w:tabs>
        <w:ind w:left="1200" w:hanging="360"/>
      </w:pPr>
    </w:lvl>
  </w:abstractNum>
  <w:abstractNum w:abstractNumId="2">
    <w:nsid w:val="00000003"/>
    <w:multiLevelType w:val="singleLevel"/>
    <w:tmpl w:val="00000003"/>
    <w:lvl w:ilvl="0" w:tentative="0">
      <w:start w:val="1"/>
      <w:numFmt w:val="chineseCounting"/>
      <w:suff w:val="nothing"/>
      <w:lvlText w:val="（%1）"/>
      <w:lvlJc w:val="left"/>
      <w:rPr>
        <w:rFonts w:hint="eastAsia"/>
      </w:rPr>
    </w:lvl>
  </w:abstractNum>
  <w:abstractNum w:abstractNumId="3">
    <w:nsid w:val="00000004"/>
    <w:multiLevelType w:val="multilevel"/>
    <w:tmpl w:val="00000004"/>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5"/>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4">
    <w:nsid w:val="00000005"/>
    <w:multiLevelType w:val="singleLevel"/>
    <w:tmpl w:val="00000005"/>
    <w:lvl w:ilvl="0" w:tentative="0">
      <w:start w:val="1"/>
      <w:numFmt w:val="decimal"/>
      <w:suff w:val="nothing"/>
      <w:lvlText w:val="（%1）"/>
      <w:lvlJc w:val="left"/>
    </w:lvl>
  </w:abstractNum>
  <w:abstractNum w:abstractNumId="5">
    <w:nsid w:val="00000006"/>
    <w:multiLevelType w:val="singleLevel"/>
    <w:tmpl w:val="00000006"/>
    <w:lvl w:ilvl="0" w:tentative="0">
      <w:start w:val="1"/>
      <w:numFmt w:val="decimal"/>
      <w:suff w:val="nothing"/>
      <w:lvlText w:val="（%1）"/>
      <w:lvlJc w:val="left"/>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dit="readOnly"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kZWJlMGI3OWFkZTY4OWE5OTA2YWY4MWE4MmU5ZTgifQ=="/>
  </w:docVars>
  <w:rsids>
    <w:rsidRoot w:val="00172A27"/>
    <w:rsid w:val="0000010C"/>
    <w:rsid w:val="00000FE0"/>
    <w:rsid w:val="00001068"/>
    <w:rsid w:val="0000114A"/>
    <w:rsid w:val="00001731"/>
    <w:rsid w:val="00001C2D"/>
    <w:rsid w:val="00001C55"/>
    <w:rsid w:val="00001CA8"/>
    <w:rsid w:val="00001FAE"/>
    <w:rsid w:val="00002291"/>
    <w:rsid w:val="00002644"/>
    <w:rsid w:val="00002DBF"/>
    <w:rsid w:val="00002EC0"/>
    <w:rsid w:val="00003224"/>
    <w:rsid w:val="000033F5"/>
    <w:rsid w:val="0000358C"/>
    <w:rsid w:val="00003BEF"/>
    <w:rsid w:val="00004130"/>
    <w:rsid w:val="0000431F"/>
    <w:rsid w:val="00004634"/>
    <w:rsid w:val="00004D8B"/>
    <w:rsid w:val="000059E2"/>
    <w:rsid w:val="00006AE7"/>
    <w:rsid w:val="00006B9B"/>
    <w:rsid w:val="00006C35"/>
    <w:rsid w:val="000072B1"/>
    <w:rsid w:val="00007329"/>
    <w:rsid w:val="00007E28"/>
    <w:rsid w:val="00007E84"/>
    <w:rsid w:val="00010401"/>
    <w:rsid w:val="000105A1"/>
    <w:rsid w:val="000107AD"/>
    <w:rsid w:val="00010835"/>
    <w:rsid w:val="00011842"/>
    <w:rsid w:val="00012137"/>
    <w:rsid w:val="000121FF"/>
    <w:rsid w:val="000125B8"/>
    <w:rsid w:val="00012692"/>
    <w:rsid w:val="00013446"/>
    <w:rsid w:val="00013509"/>
    <w:rsid w:val="000135BC"/>
    <w:rsid w:val="000135DC"/>
    <w:rsid w:val="000136D6"/>
    <w:rsid w:val="00014085"/>
    <w:rsid w:val="00014B4C"/>
    <w:rsid w:val="00014DD9"/>
    <w:rsid w:val="000151E4"/>
    <w:rsid w:val="000153D8"/>
    <w:rsid w:val="00015577"/>
    <w:rsid w:val="000156E4"/>
    <w:rsid w:val="000159A7"/>
    <w:rsid w:val="00015FB8"/>
    <w:rsid w:val="0001609F"/>
    <w:rsid w:val="0001635B"/>
    <w:rsid w:val="00016549"/>
    <w:rsid w:val="00016BF7"/>
    <w:rsid w:val="0001767E"/>
    <w:rsid w:val="0001776D"/>
    <w:rsid w:val="00017C00"/>
    <w:rsid w:val="00017F31"/>
    <w:rsid w:val="00020607"/>
    <w:rsid w:val="0002103A"/>
    <w:rsid w:val="000217E4"/>
    <w:rsid w:val="00021852"/>
    <w:rsid w:val="00021A12"/>
    <w:rsid w:val="00022622"/>
    <w:rsid w:val="00023363"/>
    <w:rsid w:val="000235F3"/>
    <w:rsid w:val="00023644"/>
    <w:rsid w:val="00023712"/>
    <w:rsid w:val="00024E3C"/>
    <w:rsid w:val="00024EB0"/>
    <w:rsid w:val="0002646A"/>
    <w:rsid w:val="0002651D"/>
    <w:rsid w:val="00026CFD"/>
    <w:rsid w:val="000279F9"/>
    <w:rsid w:val="00027A11"/>
    <w:rsid w:val="00027C8B"/>
    <w:rsid w:val="00027CD9"/>
    <w:rsid w:val="00030242"/>
    <w:rsid w:val="00030B06"/>
    <w:rsid w:val="0003183A"/>
    <w:rsid w:val="00031CDC"/>
    <w:rsid w:val="00031DC8"/>
    <w:rsid w:val="0003263B"/>
    <w:rsid w:val="0003282C"/>
    <w:rsid w:val="0003304A"/>
    <w:rsid w:val="0003317E"/>
    <w:rsid w:val="00033413"/>
    <w:rsid w:val="000337F3"/>
    <w:rsid w:val="00034C27"/>
    <w:rsid w:val="00034E2A"/>
    <w:rsid w:val="0003577F"/>
    <w:rsid w:val="00036466"/>
    <w:rsid w:val="0003675E"/>
    <w:rsid w:val="00037F87"/>
    <w:rsid w:val="00037FA2"/>
    <w:rsid w:val="000400D0"/>
    <w:rsid w:val="0004044E"/>
    <w:rsid w:val="000425AC"/>
    <w:rsid w:val="00042F4A"/>
    <w:rsid w:val="00043BE5"/>
    <w:rsid w:val="00044003"/>
    <w:rsid w:val="00044527"/>
    <w:rsid w:val="00044897"/>
    <w:rsid w:val="00044ACF"/>
    <w:rsid w:val="000454F4"/>
    <w:rsid w:val="00045D1E"/>
    <w:rsid w:val="00045E69"/>
    <w:rsid w:val="00045EF4"/>
    <w:rsid w:val="00046547"/>
    <w:rsid w:val="000466D7"/>
    <w:rsid w:val="00046753"/>
    <w:rsid w:val="00047254"/>
    <w:rsid w:val="0005022B"/>
    <w:rsid w:val="00050771"/>
    <w:rsid w:val="000513F3"/>
    <w:rsid w:val="00052287"/>
    <w:rsid w:val="000522E0"/>
    <w:rsid w:val="000532F4"/>
    <w:rsid w:val="000536AE"/>
    <w:rsid w:val="00054CD5"/>
    <w:rsid w:val="00054D03"/>
    <w:rsid w:val="000550AC"/>
    <w:rsid w:val="0005584D"/>
    <w:rsid w:val="00055CC3"/>
    <w:rsid w:val="00055CEE"/>
    <w:rsid w:val="000566FA"/>
    <w:rsid w:val="00056A2B"/>
    <w:rsid w:val="00056E37"/>
    <w:rsid w:val="00056EE2"/>
    <w:rsid w:val="00056FE2"/>
    <w:rsid w:val="000570FB"/>
    <w:rsid w:val="000575B8"/>
    <w:rsid w:val="00060131"/>
    <w:rsid w:val="0006026B"/>
    <w:rsid w:val="00060293"/>
    <w:rsid w:val="00061BDA"/>
    <w:rsid w:val="000621FE"/>
    <w:rsid w:val="00062B90"/>
    <w:rsid w:val="00062C70"/>
    <w:rsid w:val="00062DD0"/>
    <w:rsid w:val="00062E6F"/>
    <w:rsid w:val="000630C7"/>
    <w:rsid w:val="0006400F"/>
    <w:rsid w:val="000643DA"/>
    <w:rsid w:val="000645DD"/>
    <w:rsid w:val="00064D7E"/>
    <w:rsid w:val="00064F65"/>
    <w:rsid w:val="00064FD0"/>
    <w:rsid w:val="0006534A"/>
    <w:rsid w:val="00065A5D"/>
    <w:rsid w:val="00065BA2"/>
    <w:rsid w:val="000661CA"/>
    <w:rsid w:val="0006668D"/>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3549"/>
    <w:rsid w:val="0007483E"/>
    <w:rsid w:val="000751DB"/>
    <w:rsid w:val="0007578F"/>
    <w:rsid w:val="00075E43"/>
    <w:rsid w:val="00077706"/>
    <w:rsid w:val="00077878"/>
    <w:rsid w:val="00077DE2"/>
    <w:rsid w:val="000804EF"/>
    <w:rsid w:val="00080558"/>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C12"/>
    <w:rsid w:val="00085DA0"/>
    <w:rsid w:val="00085F82"/>
    <w:rsid w:val="00086506"/>
    <w:rsid w:val="00086B6E"/>
    <w:rsid w:val="00086C64"/>
    <w:rsid w:val="0008781A"/>
    <w:rsid w:val="00090951"/>
    <w:rsid w:val="00090A61"/>
    <w:rsid w:val="000918F5"/>
    <w:rsid w:val="000919B5"/>
    <w:rsid w:val="00091C1D"/>
    <w:rsid w:val="00091E08"/>
    <w:rsid w:val="00091E29"/>
    <w:rsid w:val="000922D8"/>
    <w:rsid w:val="000932E7"/>
    <w:rsid w:val="0009333A"/>
    <w:rsid w:val="00093459"/>
    <w:rsid w:val="00093B8B"/>
    <w:rsid w:val="000951E7"/>
    <w:rsid w:val="00095B82"/>
    <w:rsid w:val="00096098"/>
    <w:rsid w:val="000961C5"/>
    <w:rsid w:val="000969D9"/>
    <w:rsid w:val="00096F3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90E"/>
    <w:rsid w:val="000A5B49"/>
    <w:rsid w:val="000A5FE5"/>
    <w:rsid w:val="000A7218"/>
    <w:rsid w:val="000A740A"/>
    <w:rsid w:val="000A7446"/>
    <w:rsid w:val="000A7A56"/>
    <w:rsid w:val="000A7E7F"/>
    <w:rsid w:val="000A7ECD"/>
    <w:rsid w:val="000B04DD"/>
    <w:rsid w:val="000B0F01"/>
    <w:rsid w:val="000B1346"/>
    <w:rsid w:val="000B1914"/>
    <w:rsid w:val="000B19DC"/>
    <w:rsid w:val="000B1CA2"/>
    <w:rsid w:val="000B202E"/>
    <w:rsid w:val="000B2293"/>
    <w:rsid w:val="000B24A4"/>
    <w:rsid w:val="000B255C"/>
    <w:rsid w:val="000B395E"/>
    <w:rsid w:val="000B39C3"/>
    <w:rsid w:val="000B3A00"/>
    <w:rsid w:val="000B3BFD"/>
    <w:rsid w:val="000B4840"/>
    <w:rsid w:val="000B4D79"/>
    <w:rsid w:val="000B5627"/>
    <w:rsid w:val="000B5671"/>
    <w:rsid w:val="000B6BF0"/>
    <w:rsid w:val="000B6CE8"/>
    <w:rsid w:val="000B7DAF"/>
    <w:rsid w:val="000C071C"/>
    <w:rsid w:val="000C0BB4"/>
    <w:rsid w:val="000C0BEE"/>
    <w:rsid w:val="000C1CB9"/>
    <w:rsid w:val="000C2159"/>
    <w:rsid w:val="000C21BB"/>
    <w:rsid w:val="000C289B"/>
    <w:rsid w:val="000C3F01"/>
    <w:rsid w:val="000C420D"/>
    <w:rsid w:val="000C4773"/>
    <w:rsid w:val="000C4944"/>
    <w:rsid w:val="000C4E24"/>
    <w:rsid w:val="000C5C4A"/>
    <w:rsid w:val="000C5F01"/>
    <w:rsid w:val="000C63C4"/>
    <w:rsid w:val="000C66C1"/>
    <w:rsid w:val="000C6F0B"/>
    <w:rsid w:val="000C6F32"/>
    <w:rsid w:val="000C778C"/>
    <w:rsid w:val="000C7833"/>
    <w:rsid w:val="000C7DFB"/>
    <w:rsid w:val="000C7E1B"/>
    <w:rsid w:val="000C7E73"/>
    <w:rsid w:val="000D001B"/>
    <w:rsid w:val="000D0A45"/>
    <w:rsid w:val="000D136E"/>
    <w:rsid w:val="000D14AC"/>
    <w:rsid w:val="000D15BA"/>
    <w:rsid w:val="000D2C9B"/>
    <w:rsid w:val="000D35FD"/>
    <w:rsid w:val="000D3D2D"/>
    <w:rsid w:val="000D3D99"/>
    <w:rsid w:val="000D4653"/>
    <w:rsid w:val="000D4696"/>
    <w:rsid w:val="000D4817"/>
    <w:rsid w:val="000D4FB9"/>
    <w:rsid w:val="000D54B4"/>
    <w:rsid w:val="000D584B"/>
    <w:rsid w:val="000D5F55"/>
    <w:rsid w:val="000D6372"/>
    <w:rsid w:val="000D6979"/>
    <w:rsid w:val="000D6CE7"/>
    <w:rsid w:val="000D6E38"/>
    <w:rsid w:val="000D6E63"/>
    <w:rsid w:val="000D711C"/>
    <w:rsid w:val="000D7B6E"/>
    <w:rsid w:val="000E0644"/>
    <w:rsid w:val="000E076D"/>
    <w:rsid w:val="000E0CD2"/>
    <w:rsid w:val="000E187C"/>
    <w:rsid w:val="000E1B28"/>
    <w:rsid w:val="000E1E8D"/>
    <w:rsid w:val="000E1EBC"/>
    <w:rsid w:val="000E2173"/>
    <w:rsid w:val="000E220B"/>
    <w:rsid w:val="000E2A50"/>
    <w:rsid w:val="000E30F2"/>
    <w:rsid w:val="000E316B"/>
    <w:rsid w:val="000E3D08"/>
    <w:rsid w:val="000E4728"/>
    <w:rsid w:val="000E4D1F"/>
    <w:rsid w:val="000E5658"/>
    <w:rsid w:val="000E5698"/>
    <w:rsid w:val="000E5723"/>
    <w:rsid w:val="000E581B"/>
    <w:rsid w:val="000E65D2"/>
    <w:rsid w:val="000E6919"/>
    <w:rsid w:val="000E6B1B"/>
    <w:rsid w:val="000E6F0C"/>
    <w:rsid w:val="000E732D"/>
    <w:rsid w:val="000F07ED"/>
    <w:rsid w:val="000F0CF2"/>
    <w:rsid w:val="000F1A32"/>
    <w:rsid w:val="000F1CC2"/>
    <w:rsid w:val="000F1D15"/>
    <w:rsid w:val="000F270A"/>
    <w:rsid w:val="000F34C8"/>
    <w:rsid w:val="000F38BC"/>
    <w:rsid w:val="000F3E2A"/>
    <w:rsid w:val="000F4D26"/>
    <w:rsid w:val="000F5639"/>
    <w:rsid w:val="000F58A4"/>
    <w:rsid w:val="000F6833"/>
    <w:rsid w:val="000F6A24"/>
    <w:rsid w:val="000F7616"/>
    <w:rsid w:val="000F7DE9"/>
    <w:rsid w:val="000F7F7A"/>
    <w:rsid w:val="0010004B"/>
    <w:rsid w:val="001002F4"/>
    <w:rsid w:val="001011FC"/>
    <w:rsid w:val="0010165F"/>
    <w:rsid w:val="001018C1"/>
    <w:rsid w:val="00101E7C"/>
    <w:rsid w:val="001023DC"/>
    <w:rsid w:val="0010256D"/>
    <w:rsid w:val="00102572"/>
    <w:rsid w:val="00102946"/>
    <w:rsid w:val="00102FBF"/>
    <w:rsid w:val="0010333D"/>
    <w:rsid w:val="0010372A"/>
    <w:rsid w:val="00103F41"/>
    <w:rsid w:val="00104E77"/>
    <w:rsid w:val="00104F34"/>
    <w:rsid w:val="001053C5"/>
    <w:rsid w:val="001055AD"/>
    <w:rsid w:val="00105C14"/>
    <w:rsid w:val="001065A3"/>
    <w:rsid w:val="0010691D"/>
    <w:rsid w:val="00106B33"/>
    <w:rsid w:val="00106E69"/>
    <w:rsid w:val="00110AC5"/>
    <w:rsid w:val="00110F0B"/>
    <w:rsid w:val="0011108B"/>
    <w:rsid w:val="00111136"/>
    <w:rsid w:val="00111164"/>
    <w:rsid w:val="00111761"/>
    <w:rsid w:val="00112164"/>
    <w:rsid w:val="0011241F"/>
    <w:rsid w:val="001128BF"/>
    <w:rsid w:val="00112D09"/>
    <w:rsid w:val="00112F03"/>
    <w:rsid w:val="00112F38"/>
    <w:rsid w:val="00113821"/>
    <w:rsid w:val="00113CEE"/>
    <w:rsid w:val="00114058"/>
    <w:rsid w:val="00114342"/>
    <w:rsid w:val="0011449E"/>
    <w:rsid w:val="001153EF"/>
    <w:rsid w:val="00115D55"/>
    <w:rsid w:val="00115E45"/>
    <w:rsid w:val="00115F85"/>
    <w:rsid w:val="001165CC"/>
    <w:rsid w:val="0011688E"/>
    <w:rsid w:val="00116ACD"/>
    <w:rsid w:val="00117B7D"/>
    <w:rsid w:val="001205A8"/>
    <w:rsid w:val="0012180B"/>
    <w:rsid w:val="00122A64"/>
    <w:rsid w:val="00123641"/>
    <w:rsid w:val="0012388A"/>
    <w:rsid w:val="0012388C"/>
    <w:rsid w:val="00123AFA"/>
    <w:rsid w:val="00123C8C"/>
    <w:rsid w:val="00123D68"/>
    <w:rsid w:val="00123E8B"/>
    <w:rsid w:val="00124B43"/>
    <w:rsid w:val="00124DF8"/>
    <w:rsid w:val="001253EA"/>
    <w:rsid w:val="00125B99"/>
    <w:rsid w:val="00126160"/>
    <w:rsid w:val="00126DB5"/>
    <w:rsid w:val="00127178"/>
    <w:rsid w:val="00127D2B"/>
    <w:rsid w:val="00127F09"/>
    <w:rsid w:val="0013002A"/>
    <w:rsid w:val="0013085D"/>
    <w:rsid w:val="0013089C"/>
    <w:rsid w:val="00130A2D"/>
    <w:rsid w:val="00130F54"/>
    <w:rsid w:val="00131888"/>
    <w:rsid w:val="00131F17"/>
    <w:rsid w:val="001323F9"/>
    <w:rsid w:val="0013251F"/>
    <w:rsid w:val="00132FA3"/>
    <w:rsid w:val="00133088"/>
    <w:rsid w:val="00133346"/>
    <w:rsid w:val="001335B1"/>
    <w:rsid w:val="00133B4E"/>
    <w:rsid w:val="00133D47"/>
    <w:rsid w:val="001346AF"/>
    <w:rsid w:val="00134990"/>
    <w:rsid w:val="001354D1"/>
    <w:rsid w:val="00135A0A"/>
    <w:rsid w:val="00135BB9"/>
    <w:rsid w:val="0013621D"/>
    <w:rsid w:val="00136354"/>
    <w:rsid w:val="00136674"/>
    <w:rsid w:val="00136B0E"/>
    <w:rsid w:val="00136C3B"/>
    <w:rsid w:val="00137103"/>
    <w:rsid w:val="001376AB"/>
    <w:rsid w:val="0013777C"/>
    <w:rsid w:val="00137D5F"/>
    <w:rsid w:val="00140082"/>
    <w:rsid w:val="00140175"/>
    <w:rsid w:val="00140757"/>
    <w:rsid w:val="00140D07"/>
    <w:rsid w:val="00141A3A"/>
    <w:rsid w:val="001422F4"/>
    <w:rsid w:val="001423FA"/>
    <w:rsid w:val="001427B5"/>
    <w:rsid w:val="001428CF"/>
    <w:rsid w:val="00142D0C"/>
    <w:rsid w:val="00142E3C"/>
    <w:rsid w:val="00144013"/>
    <w:rsid w:val="001454B8"/>
    <w:rsid w:val="00145A17"/>
    <w:rsid w:val="00145BBE"/>
    <w:rsid w:val="00145D7F"/>
    <w:rsid w:val="001460B5"/>
    <w:rsid w:val="0014641F"/>
    <w:rsid w:val="001464A8"/>
    <w:rsid w:val="001467BB"/>
    <w:rsid w:val="00146CA8"/>
    <w:rsid w:val="001472A5"/>
    <w:rsid w:val="00147884"/>
    <w:rsid w:val="00150669"/>
    <w:rsid w:val="00150827"/>
    <w:rsid w:val="00150B0D"/>
    <w:rsid w:val="00151E31"/>
    <w:rsid w:val="00151F9B"/>
    <w:rsid w:val="00152289"/>
    <w:rsid w:val="00152425"/>
    <w:rsid w:val="00152BAD"/>
    <w:rsid w:val="00152CE3"/>
    <w:rsid w:val="00153652"/>
    <w:rsid w:val="00153697"/>
    <w:rsid w:val="00153956"/>
    <w:rsid w:val="00153B95"/>
    <w:rsid w:val="00154146"/>
    <w:rsid w:val="00154190"/>
    <w:rsid w:val="001545EA"/>
    <w:rsid w:val="001549BA"/>
    <w:rsid w:val="00154FFC"/>
    <w:rsid w:val="00155099"/>
    <w:rsid w:val="001553F5"/>
    <w:rsid w:val="00155C85"/>
    <w:rsid w:val="00156A6C"/>
    <w:rsid w:val="00156B10"/>
    <w:rsid w:val="00157823"/>
    <w:rsid w:val="0015790D"/>
    <w:rsid w:val="00157C5E"/>
    <w:rsid w:val="0016015A"/>
    <w:rsid w:val="0016020E"/>
    <w:rsid w:val="00160503"/>
    <w:rsid w:val="00160701"/>
    <w:rsid w:val="00160D7C"/>
    <w:rsid w:val="00160E30"/>
    <w:rsid w:val="0016106D"/>
    <w:rsid w:val="001612E1"/>
    <w:rsid w:val="001614DB"/>
    <w:rsid w:val="0016194E"/>
    <w:rsid w:val="0016236C"/>
    <w:rsid w:val="00162625"/>
    <w:rsid w:val="001630A8"/>
    <w:rsid w:val="001634C7"/>
    <w:rsid w:val="00163826"/>
    <w:rsid w:val="00163943"/>
    <w:rsid w:val="00163BA1"/>
    <w:rsid w:val="00163F22"/>
    <w:rsid w:val="0016417B"/>
    <w:rsid w:val="0016470E"/>
    <w:rsid w:val="00164E0A"/>
    <w:rsid w:val="001652D7"/>
    <w:rsid w:val="00165A5F"/>
    <w:rsid w:val="00166223"/>
    <w:rsid w:val="001670D8"/>
    <w:rsid w:val="0016793E"/>
    <w:rsid w:val="00167D4D"/>
    <w:rsid w:val="00170635"/>
    <w:rsid w:val="0017070D"/>
    <w:rsid w:val="00170837"/>
    <w:rsid w:val="00171035"/>
    <w:rsid w:val="001713B7"/>
    <w:rsid w:val="00171ADB"/>
    <w:rsid w:val="00172029"/>
    <w:rsid w:val="001733A4"/>
    <w:rsid w:val="00173AB9"/>
    <w:rsid w:val="00173EED"/>
    <w:rsid w:val="00174368"/>
    <w:rsid w:val="001744EA"/>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77D48"/>
    <w:rsid w:val="00181178"/>
    <w:rsid w:val="0018119E"/>
    <w:rsid w:val="00181EEF"/>
    <w:rsid w:val="00181F3E"/>
    <w:rsid w:val="00182FE0"/>
    <w:rsid w:val="00183911"/>
    <w:rsid w:val="001845FB"/>
    <w:rsid w:val="00185490"/>
    <w:rsid w:val="00185DA6"/>
    <w:rsid w:val="00185F64"/>
    <w:rsid w:val="00186096"/>
    <w:rsid w:val="0018772E"/>
    <w:rsid w:val="00187A94"/>
    <w:rsid w:val="0019029E"/>
    <w:rsid w:val="00190804"/>
    <w:rsid w:val="0019088F"/>
    <w:rsid w:val="00190C51"/>
    <w:rsid w:val="00192FA5"/>
    <w:rsid w:val="00193ACC"/>
    <w:rsid w:val="00193BFE"/>
    <w:rsid w:val="00194E7E"/>
    <w:rsid w:val="00195322"/>
    <w:rsid w:val="0019560E"/>
    <w:rsid w:val="001958E3"/>
    <w:rsid w:val="0019601B"/>
    <w:rsid w:val="00196048"/>
    <w:rsid w:val="00196A82"/>
    <w:rsid w:val="0019769B"/>
    <w:rsid w:val="00197FFE"/>
    <w:rsid w:val="001A0D25"/>
    <w:rsid w:val="001A1570"/>
    <w:rsid w:val="001A1917"/>
    <w:rsid w:val="001A1C64"/>
    <w:rsid w:val="001A1E7F"/>
    <w:rsid w:val="001A2918"/>
    <w:rsid w:val="001A2D02"/>
    <w:rsid w:val="001A2DFE"/>
    <w:rsid w:val="001A3076"/>
    <w:rsid w:val="001A3120"/>
    <w:rsid w:val="001A31A5"/>
    <w:rsid w:val="001A389C"/>
    <w:rsid w:val="001A3B75"/>
    <w:rsid w:val="001A46FB"/>
    <w:rsid w:val="001A5944"/>
    <w:rsid w:val="001A5FB1"/>
    <w:rsid w:val="001A698A"/>
    <w:rsid w:val="001A6CCC"/>
    <w:rsid w:val="001A70C8"/>
    <w:rsid w:val="001A71C9"/>
    <w:rsid w:val="001A7429"/>
    <w:rsid w:val="001A760C"/>
    <w:rsid w:val="001A799B"/>
    <w:rsid w:val="001A7AC7"/>
    <w:rsid w:val="001A7C38"/>
    <w:rsid w:val="001B02F8"/>
    <w:rsid w:val="001B2104"/>
    <w:rsid w:val="001B2279"/>
    <w:rsid w:val="001B2729"/>
    <w:rsid w:val="001B2866"/>
    <w:rsid w:val="001B2881"/>
    <w:rsid w:val="001B34A3"/>
    <w:rsid w:val="001B3675"/>
    <w:rsid w:val="001B37C8"/>
    <w:rsid w:val="001B4B2C"/>
    <w:rsid w:val="001B4F10"/>
    <w:rsid w:val="001B5026"/>
    <w:rsid w:val="001B5154"/>
    <w:rsid w:val="001B6E30"/>
    <w:rsid w:val="001B7C83"/>
    <w:rsid w:val="001B7F9E"/>
    <w:rsid w:val="001C0206"/>
    <w:rsid w:val="001C0246"/>
    <w:rsid w:val="001C04D4"/>
    <w:rsid w:val="001C0B34"/>
    <w:rsid w:val="001C12A3"/>
    <w:rsid w:val="001C17BB"/>
    <w:rsid w:val="001C187E"/>
    <w:rsid w:val="001C1A37"/>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B5C"/>
    <w:rsid w:val="001C7155"/>
    <w:rsid w:val="001C71D9"/>
    <w:rsid w:val="001C7E48"/>
    <w:rsid w:val="001D039B"/>
    <w:rsid w:val="001D1258"/>
    <w:rsid w:val="001D1AB8"/>
    <w:rsid w:val="001D286F"/>
    <w:rsid w:val="001D2C94"/>
    <w:rsid w:val="001D33D9"/>
    <w:rsid w:val="001D36F6"/>
    <w:rsid w:val="001D4303"/>
    <w:rsid w:val="001D45E5"/>
    <w:rsid w:val="001D461A"/>
    <w:rsid w:val="001D4A9D"/>
    <w:rsid w:val="001D4AAD"/>
    <w:rsid w:val="001D5AFA"/>
    <w:rsid w:val="001D784A"/>
    <w:rsid w:val="001E04A4"/>
    <w:rsid w:val="001E04EE"/>
    <w:rsid w:val="001E07C5"/>
    <w:rsid w:val="001E176D"/>
    <w:rsid w:val="001E1BCE"/>
    <w:rsid w:val="001E1E05"/>
    <w:rsid w:val="001E2086"/>
    <w:rsid w:val="001E339F"/>
    <w:rsid w:val="001E3629"/>
    <w:rsid w:val="001E40F0"/>
    <w:rsid w:val="001E4172"/>
    <w:rsid w:val="001E5490"/>
    <w:rsid w:val="001E5730"/>
    <w:rsid w:val="001E5E2E"/>
    <w:rsid w:val="001E6352"/>
    <w:rsid w:val="001E70AD"/>
    <w:rsid w:val="001E7237"/>
    <w:rsid w:val="001E7AF6"/>
    <w:rsid w:val="001F01B8"/>
    <w:rsid w:val="001F0FC3"/>
    <w:rsid w:val="001F1188"/>
    <w:rsid w:val="001F1B8D"/>
    <w:rsid w:val="001F274F"/>
    <w:rsid w:val="001F289C"/>
    <w:rsid w:val="001F2BF9"/>
    <w:rsid w:val="001F3AF2"/>
    <w:rsid w:val="001F6008"/>
    <w:rsid w:val="001F641B"/>
    <w:rsid w:val="001F6D4D"/>
    <w:rsid w:val="001F7C00"/>
    <w:rsid w:val="0020042C"/>
    <w:rsid w:val="002009A3"/>
    <w:rsid w:val="00200F1A"/>
    <w:rsid w:val="0020130D"/>
    <w:rsid w:val="00201D06"/>
    <w:rsid w:val="00201E9F"/>
    <w:rsid w:val="00202F25"/>
    <w:rsid w:val="002035B3"/>
    <w:rsid w:val="00203929"/>
    <w:rsid w:val="00203CD6"/>
    <w:rsid w:val="00203F0A"/>
    <w:rsid w:val="00204460"/>
    <w:rsid w:val="002051EA"/>
    <w:rsid w:val="00205CBC"/>
    <w:rsid w:val="00205E9E"/>
    <w:rsid w:val="00206259"/>
    <w:rsid w:val="00206CE5"/>
    <w:rsid w:val="002074B7"/>
    <w:rsid w:val="0020758D"/>
    <w:rsid w:val="00207C7B"/>
    <w:rsid w:val="00211470"/>
    <w:rsid w:val="00211922"/>
    <w:rsid w:val="0021213A"/>
    <w:rsid w:val="0021265F"/>
    <w:rsid w:val="00213817"/>
    <w:rsid w:val="00214428"/>
    <w:rsid w:val="002145EB"/>
    <w:rsid w:val="00215834"/>
    <w:rsid w:val="00215CC2"/>
    <w:rsid w:val="00215ED8"/>
    <w:rsid w:val="00217700"/>
    <w:rsid w:val="002177E2"/>
    <w:rsid w:val="002205F3"/>
    <w:rsid w:val="0022085B"/>
    <w:rsid w:val="00220E53"/>
    <w:rsid w:val="0022176C"/>
    <w:rsid w:val="002225D1"/>
    <w:rsid w:val="002230FA"/>
    <w:rsid w:val="00223DF2"/>
    <w:rsid w:val="00224737"/>
    <w:rsid w:val="00224C0C"/>
    <w:rsid w:val="00225323"/>
    <w:rsid w:val="002256C2"/>
    <w:rsid w:val="002256D0"/>
    <w:rsid w:val="00225C8E"/>
    <w:rsid w:val="00226428"/>
    <w:rsid w:val="002265A9"/>
    <w:rsid w:val="002266CB"/>
    <w:rsid w:val="00227052"/>
    <w:rsid w:val="002272D5"/>
    <w:rsid w:val="0022738E"/>
    <w:rsid w:val="00227906"/>
    <w:rsid w:val="00227934"/>
    <w:rsid w:val="00227E21"/>
    <w:rsid w:val="00230178"/>
    <w:rsid w:val="00231D05"/>
    <w:rsid w:val="002336E2"/>
    <w:rsid w:val="00233AC2"/>
    <w:rsid w:val="00233BAF"/>
    <w:rsid w:val="00235420"/>
    <w:rsid w:val="00235DAA"/>
    <w:rsid w:val="0024065B"/>
    <w:rsid w:val="002409A6"/>
    <w:rsid w:val="00240EA5"/>
    <w:rsid w:val="00241132"/>
    <w:rsid w:val="00241205"/>
    <w:rsid w:val="002418C5"/>
    <w:rsid w:val="0024261D"/>
    <w:rsid w:val="00242DFB"/>
    <w:rsid w:val="00243807"/>
    <w:rsid w:val="002440AC"/>
    <w:rsid w:val="00244365"/>
    <w:rsid w:val="0024459A"/>
    <w:rsid w:val="00244771"/>
    <w:rsid w:val="00244903"/>
    <w:rsid w:val="00244AFB"/>
    <w:rsid w:val="002453DF"/>
    <w:rsid w:val="00245A81"/>
    <w:rsid w:val="00246B86"/>
    <w:rsid w:val="00247335"/>
    <w:rsid w:val="002473EF"/>
    <w:rsid w:val="002477B9"/>
    <w:rsid w:val="00247CBE"/>
    <w:rsid w:val="00250A1F"/>
    <w:rsid w:val="00250ADA"/>
    <w:rsid w:val="00250F1D"/>
    <w:rsid w:val="00251FF1"/>
    <w:rsid w:val="002520BA"/>
    <w:rsid w:val="00252234"/>
    <w:rsid w:val="002527AF"/>
    <w:rsid w:val="002528E3"/>
    <w:rsid w:val="00252944"/>
    <w:rsid w:val="00252D55"/>
    <w:rsid w:val="00252D82"/>
    <w:rsid w:val="00253006"/>
    <w:rsid w:val="002533F5"/>
    <w:rsid w:val="002538CE"/>
    <w:rsid w:val="00253C60"/>
    <w:rsid w:val="00253F21"/>
    <w:rsid w:val="0025429D"/>
    <w:rsid w:val="002549E9"/>
    <w:rsid w:val="00254FF6"/>
    <w:rsid w:val="00255099"/>
    <w:rsid w:val="002555C6"/>
    <w:rsid w:val="00255E14"/>
    <w:rsid w:val="00257059"/>
    <w:rsid w:val="0025712F"/>
    <w:rsid w:val="00257395"/>
    <w:rsid w:val="00257857"/>
    <w:rsid w:val="002578DA"/>
    <w:rsid w:val="00257CBC"/>
    <w:rsid w:val="002602C2"/>
    <w:rsid w:val="002602DA"/>
    <w:rsid w:val="0026040B"/>
    <w:rsid w:val="00260802"/>
    <w:rsid w:val="002609E3"/>
    <w:rsid w:val="00261223"/>
    <w:rsid w:val="002617AB"/>
    <w:rsid w:val="00261D08"/>
    <w:rsid w:val="00261DCC"/>
    <w:rsid w:val="002624D0"/>
    <w:rsid w:val="00263AE7"/>
    <w:rsid w:val="00263EC7"/>
    <w:rsid w:val="0026491B"/>
    <w:rsid w:val="00264A36"/>
    <w:rsid w:val="00264B06"/>
    <w:rsid w:val="00264C1B"/>
    <w:rsid w:val="00265E2E"/>
    <w:rsid w:val="002661AB"/>
    <w:rsid w:val="0026742B"/>
    <w:rsid w:val="002674FE"/>
    <w:rsid w:val="00270748"/>
    <w:rsid w:val="0027117F"/>
    <w:rsid w:val="002712DC"/>
    <w:rsid w:val="00271875"/>
    <w:rsid w:val="002718FF"/>
    <w:rsid w:val="00271955"/>
    <w:rsid w:val="00272278"/>
    <w:rsid w:val="00272432"/>
    <w:rsid w:val="00272633"/>
    <w:rsid w:val="00272FBF"/>
    <w:rsid w:val="00273A10"/>
    <w:rsid w:val="00273A58"/>
    <w:rsid w:val="00274CAB"/>
    <w:rsid w:val="00274E8A"/>
    <w:rsid w:val="0027507D"/>
    <w:rsid w:val="00275FCE"/>
    <w:rsid w:val="002766B8"/>
    <w:rsid w:val="0027680F"/>
    <w:rsid w:val="00281006"/>
    <w:rsid w:val="002815B1"/>
    <w:rsid w:val="00281C1F"/>
    <w:rsid w:val="00281EEA"/>
    <w:rsid w:val="00281F88"/>
    <w:rsid w:val="0028288D"/>
    <w:rsid w:val="002829B7"/>
    <w:rsid w:val="00282B82"/>
    <w:rsid w:val="00282C74"/>
    <w:rsid w:val="00282E5B"/>
    <w:rsid w:val="00283995"/>
    <w:rsid w:val="00283B11"/>
    <w:rsid w:val="002841A9"/>
    <w:rsid w:val="00284313"/>
    <w:rsid w:val="002848AD"/>
    <w:rsid w:val="00285154"/>
    <w:rsid w:val="00285BF2"/>
    <w:rsid w:val="00285C78"/>
    <w:rsid w:val="002863CE"/>
    <w:rsid w:val="00291035"/>
    <w:rsid w:val="00291492"/>
    <w:rsid w:val="00291527"/>
    <w:rsid w:val="0029199A"/>
    <w:rsid w:val="00291BBE"/>
    <w:rsid w:val="00291FEB"/>
    <w:rsid w:val="00293146"/>
    <w:rsid w:val="0029361E"/>
    <w:rsid w:val="00293D68"/>
    <w:rsid w:val="0029431E"/>
    <w:rsid w:val="00294352"/>
    <w:rsid w:val="002944A0"/>
    <w:rsid w:val="002946E4"/>
    <w:rsid w:val="0029495C"/>
    <w:rsid w:val="002957D9"/>
    <w:rsid w:val="00295B52"/>
    <w:rsid w:val="00296024"/>
    <w:rsid w:val="00296293"/>
    <w:rsid w:val="00296AF7"/>
    <w:rsid w:val="002972F9"/>
    <w:rsid w:val="002977CA"/>
    <w:rsid w:val="00297ED7"/>
    <w:rsid w:val="002A0007"/>
    <w:rsid w:val="002A03AA"/>
    <w:rsid w:val="002A056D"/>
    <w:rsid w:val="002A07FE"/>
    <w:rsid w:val="002A094D"/>
    <w:rsid w:val="002A0CAF"/>
    <w:rsid w:val="002A1565"/>
    <w:rsid w:val="002A16A9"/>
    <w:rsid w:val="002A2941"/>
    <w:rsid w:val="002A2DC4"/>
    <w:rsid w:val="002A3E69"/>
    <w:rsid w:val="002A44F9"/>
    <w:rsid w:val="002A46D1"/>
    <w:rsid w:val="002A49EF"/>
    <w:rsid w:val="002A4B8B"/>
    <w:rsid w:val="002A4C3D"/>
    <w:rsid w:val="002A5107"/>
    <w:rsid w:val="002A535E"/>
    <w:rsid w:val="002A6406"/>
    <w:rsid w:val="002A6CF0"/>
    <w:rsid w:val="002A6FFC"/>
    <w:rsid w:val="002A7010"/>
    <w:rsid w:val="002A70BA"/>
    <w:rsid w:val="002A7A57"/>
    <w:rsid w:val="002A7BB2"/>
    <w:rsid w:val="002A7DCB"/>
    <w:rsid w:val="002B0B53"/>
    <w:rsid w:val="002B1617"/>
    <w:rsid w:val="002B1D11"/>
    <w:rsid w:val="002B273B"/>
    <w:rsid w:val="002B29AA"/>
    <w:rsid w:val="002B2A7E"/>
    <w:rsid w:val="002B2F1B"/>
    <w:rsid w:val="002B4A32"/>
    <w:rsid w:val="002B5AFB"/>
    <w:rsid w:val="002B6320"/>
    <w:rsid w:val="002B66AC"/>
    <w:rsid w:val="002B6852"/>
    <w:rsid w:val="002B77E1"/>
    <w:rsid w:val="002C0714"/>
    <w:rsid w:val="002C0A96"/>
    <w:rsid w:val="002C10A8"/>
    <w:rsid w:val="002C1BF4"/>
    <w:rsid w:val="002C1E0D"/>
    <w:rsid w:val="002C2266"/>
    <w:rsid w:val="002C2309"/>
    <w:rsid w:val="002C28EB"/>
    <w:rsid w:val="002C3265"/>
    <w:rsid w:val="002C3666"/>
    <w:rsid w:val="002C3AED"/>
    <w:rsid w:val="002C3E56"/>
    <w:rsid w:val="002C414C"/>
    <w:rsid w:val="002C4C2F"/>
    <w:rsid w:val="002C5776"/>
    <w:rsid w:val="002C5EED"/>
    <w:rsid w:val="002C66DE"/>
    <w:rsid w:val="002C7193"/>
    <w:rsid w:val="002C7699"/>
    <w:rsid w:val="002C7A49"/>
    <w:rsid w:val="002C7B1A"/>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478E"/>
    <w:rsid w:val="002D47AE"/>
    <w:rsid w:val="002D4A94"/>
    <w:rsid w:val="002D5CBF"/>
    <w:rsid w:val="002D65FF"/>
    <w:rsid w:val="002D6D10"/>
    <w:rsid w:val="002D71E2"/>
    <w:rsid w:val="002D7367"/>
    <w:rsid w:val="002D7961"/>
    <w:rsid w:val="002D7B6A"/>
    <w:rsid w:val="002E0026"/>
    <w:rsid w:val="002E08E8"/>
    <w:rsid w:val="002E0918"/>
    <w:rsid w:val="002E0BAA"/>
    <w:rsid w:val="002E0D96"/>
    <w:rsid w:val="002E0EA5"/>
    <w:rsid w:val="002E1E19"/>
    <w:rsid w:val="002E283F"/>
    <w:rsid w:val="002E2854"/>
    <w:rsid w:val="002E2E74"/>
    <w:rsid w:val="002E32D2"/>
    <w:rsid w:val="002E361B"/>
    <w:rsid w:val="002E37AB"/>
    <w:rsid w:val="002E3A80"/>
    <w:rsid w:val="002E41C7"/>
    <w:rsid w:val="002E51DF"/>
    <w:rsid w:val="002E57B9"/>
    <w:rsid w:val="002E6127"/>
    <w:rsid w:val="002E6885"/>
    <w:rsid w:val="002E72E4"/>
    <w:rsid w:val="002E739D"/>
    <w:rsid w:val="002F0F36"/>
    <w:rsid w:val="002F1276"/>
    <w:rsid w:val="002F1986"/>
    <w:rsid w:val="002F1E5F"/>
    <w:rsid w:val="002F2A49"/>
    <w:rsid w:val="002F3550"/>
    <w:rsid w:val="002F3B63"/>
    <w:rsid w:val="002F3C56"/>
    <w:rsid w:val="002F46B0"/>
    <w:rsid w:val="002F4B17"/>
    <w:rsid w:val="002F5150"/>
    <w:rsid w:val="002F5463"/>
    <w:rsid w:val="002F58C2"/>
    <w:rsid w:val="002F5932"/>
    <w:rsid w:val="002F5C85"/>
    <w:rsid w:val="002F603B"/>
    <w:rsid w:val="002F6201"/>
    <w:rsid w:val="002F6A2B"/>
    <w:rsid w:val="002F724B"/>
    <w:rsid w:val="002F72BA"/>
    <w:rsid w:val="00300267"/>
    <w:rsid w:val="003004D2"/>
    <w:rsid w:val="00300C88"/>
    <w:rsid w:val="00300D6B"/>
    <w:rsid w:val="00301380"/>
    <w:rsid w:val="00301E89"/>
    <w:rsid w:val="00302052"/>
    <w:rsid w:val="00302142"/>
    <w:rsid w:val="00302169"/>
    <w:rsid w:val="00302612"/>
    <w:rsid w:val="00303254"/>
    <w:rsid w:val="003044D9"/>
    <w:rsid w:val="00304D8A"/>
    <w:rsid w:val="00305216"/>
    <w:rsid w:val="0030555B"/>
    <w:rsid w:val="003061F5"/>
    <w:rsid w:val="00306D27"/>
    <w:rsid w:val="0030739C"/>
    <w:rsid w:val="00310D51"/>
    <w:rsid w:val="00311B36"/>
    <w:rsid w:val="00311C92"/>
    <w:rsid w:val="003133AE"/>
    <w:rsid w:val="0031371B"/>
    <w:rsid w:val="00314156"/>
    <w:rsid w:val="0031535B"/>
    <w:rsid w:val="003170F4"/>
    <w:rsid w:val="0032035D"/>
    <w:rsid w:val="003205E9"/>
    <w:rsid w:val="00320B28"/>
    <w:rsid w:val="0032123E"/>
    <w:rsid w:val="003216D5"/>
    <w:rsid w:val="003216FF"/>
    <w:rsid w:val="00321866"/>
    <w:rsid w:val="00321A83"/>
    <w:rsid w:val="00321C1A"/>
    <w:rsid w:val="00321F6B"/>
    <w:rsid w:val="00322389"/>
    <w:rsid w:val="00322BE5"/>
    <w:rsid w:val="00322E87"/>
    <w:rsid w:val="0032312D"/>
    <w:rsid w:val="00323AA5"/>
    <w:rsid w:val="003242E4"/>
    <w:rsid w:val="0032468D"/>
    <w:rsid w:val="00324926"/>
    <w:rsid w:val="00324B25"/>
    <w:rsid w:val="0032522F"/>
    <w:rsid w:val="003253C4"/>
    <w:rsid w:val="0032550F"/>
    <w:rsid w:val="00325992"/>
    <w:rsid w:val="00325B74"/>
    <w:rsid w:val="0032638F"/>
    <w:rsid w:val="00326B59"/>
    <w:rsid w:val="003272C6"/>
    <w:rsid w:val="00327752"/>
    <w:rsid w:val="00327C7C"/>
    <w:rsid w:val="00330009"/>
    <w:rsid w:val="003301E6"/>
    <w:rsid w:val="003310AB"/>
    <w:rsid w:val="003314D2"/>
    <w:rsid w:val="00331712"/>
    <w:rsid w:val="00331A3F"/>
    <w:rsid w:val="00332191"/>
    <w:rsid w:val="00332720"/>
    <w:rsid w:val="00332EED"/>
    <w:rsid w:val="003334A7"/>
    <w:rsid w:val="003337E8"/>
    <w:rsid w:val="00333A14"/>
    <w:rsid w:val="00333B2A"/>
    <w:rsid w:val="00333FD5"/>
    <w:rsid w:val="003350E9"/>
    <w:rsid w:val="003351BA"/>
    <w:rsid w:val="0033520F"/>
    <w:rsid w:val="0033596B"/>
    <w:rsid w:val="00335A93"/>
    <w:rsid w:val="0033650E"/>
    <w:rsid w:val="003366EF"/>
    <w:rsid w:val="00336907"/>
    <w:rsid w:val="003369DF"/>
    <w:rsid w:val="00336C71"/>
    <w:rsid w:val="00336D96"/>
    <w:rsid w:val="00336DFC"/>
    <w:rsid w:val="00337230"/>
    <w:rsid w:val="003377D0"/>
    <w:rsid w:val="00337D75"/>
    <w:rsid w:val="00340020"/>
    <w:rsid w:val="0034081A"/>
    <w:rsid w:val="00341162"/>
    <w:rsid w:val="00341866"/>
    <w:rsid w:val="00341DAF"/>
    <w:rsid w:val="00342181"/>
    <w:rsid w:val="00343560"/>
    <w:rsid w:val="00343A20"/>
    <w:rsid w:val="0034402B"/>
    <w:rsid w:val="0034449E"/>
    <w:rsid w:val="00344D46"/>
    <w:rsid w:val="003465A5"/>
    <w:rsid w:val="00346817"/>
    <w:rsid w:val="00347440"/>
    <w:rsid w:val="003475EA"/>
    <w:rsid w:val="0034792D"/>
    <w:rsid w:val="00347A27"/>
    <w:rsid w:val="00347CD4"/>
    <w:rsid w:val="00350A55"/>
    <w:rsid w:val="00350DF8"/>
    <w:rsid w:val="00351A8A"/>
    <w:rsid w:val="0035266A"/>
    <w:rsid w:val="0035279C"/>
    <w:rsid w:val="00352B23"/>
    <w:rsid w:val="003535D2"/>
    <w:rsid w:val="0035384D"/>
    <w:rsid w:val="00353BF0"/>
    <w:rsid w:val="00353C0B"/>
    <w:rsid w:val="00354AE4"/>
    <w:rsid w:val="00354B0A"/>
    <w:rsid w:val="0035551B"/>
    <w:rsid w:val="003555ED"/>
    <w:rsid w:val="00355911"/>
    <w:rsid w:val="0035636B"/>
    <w:rsid w:val="00356714"/>
    <w:rsid w:val="00357424"/>
    <w:rsid w:val="00361789"/>
    <w:rsid w:val="0036196D"/>
    <w:rsid w:val="00361EEC"/>
    <w:rsid w:val="003627BD"/>
    <w:rsid w:val="00362997"/>
    <w:rsid w:val="00362C59"/>
    <w:rsid w:val="00363040"/>
    <w:rsid w:val="003630B7"/>
    <w:rsid w:val="00363786"/>
    <w:rsid w:val="003638A4"/>
    <w:rsid w:val="003639BF"/>
    <w:rsid w:val="00363E41"/>
    <w:rsid w:val="00363FD2"/>
    <w:rsid w:val="0036572E"/>
    <w:rsid w:val="003663D9"/>
    <w:rsid w:val="003666BF"/>
    <w:rsid w:val="00366707"/>
    <w:rsid w:val="00366FA9"/>
    <w:rsid w:val="00367E49"/>
    <w:rsid w:val="003700E6"/>
    <w:rsid w:val="00371C86"/>
    <w:rsid w:val="0037236C"/>
    <w:rsid w:val="003729DE"/>
    <w:rsid w:val="003735D3"/>
    <w:rsid w:val="0037386D"/>
    <w:rsid w:val="00373956"/>
    <w:rsid w:val="00374153"/>
    <w:rsid w:val="003750E0"/>
    <w:rsid w:val="00375AF1"/>
    <w:rsid w:val="00375C2F"/>
    <w:rsid w:val="00375FC5"/>
    <w:rsid w:val="003769BA"/>
    <w:rsid w:val="00377871"/>
    <w:rsid w:val="003778B2"/>
    <w:rsid w:val="00377E58"/>
    <w:rsid w:val="003805E3"/>
    <w:rsid w:val="00380618"/>
    <w:rsid w:val="0038062E"/>
    <w:rsid w:val="003807F7"/>
    <w:rsid w:val="00381610"/>
    <w:rsid w:val="00382106"/>
    <w:rsid w:val="00382657"/>
    <w:rsid w:val="00382B82"/>
    <w:rsid w:val="00383E73"/>
    <w:rsid w:val="003844BF"/>
    <w:rsid w:val="003854D5"/>
    <w:rsid w:val="0038552A"/>
    <w:rsid w:val="003859EA"/>
    <w:rsid w:val="0038709E"/>
    <w:rsid w:val="00387D30"/>
    <w:rsid w:val="00391753"/>
    <w:rsid w:val="00391C7F"/>
    <w:rsid w:val="00392454"/>
    <w:rsid w:val="00392C85"/>
    <w:rsid w:val="00392FD8"/>
    <w:rsid w:val="00393E11"/>
    <w:rsid w:val="00394475"/>
    <w:rsid w:val="0039517A"/>
    <w:rsid w:val="00395B51"/>
    <w:rsid w:val="00396796"/>
    <w:rsid w:val="00396EC6"/>
    <w:rsid w:val="00396F3C"/>
    <w:rsid w:val="003970BA"/>
    <w:rsid w:val="0039746C"/>
    <w:rsid w:val="00397DC6"/>
    <w:rsid w:val="003A0E82"/>
    <w:rsid w:val="003A0FAC"/>
    <w:rsid w:val="003A184D"/>
    <w:rsid w:val="003A1FB7"/>
    <w:rsid w:val="003A2962"/>
    <w:rsid w:val="003A371E"/>
    <w:rsid w:val="003A462A"/>
    <w:rsid w:val="003A595F"/>
    <w:rsid w:val="003A5EEC"/>
    <w:rsid w:val="003A79AE"/>
    <w:rsid w:val="003A7CA3"/>
    <w:rsid w:val="003B00B6"/>
    <w:rsid w:val="003B01C4"/>
    <w:rsid w:val="003B0BB0"/>
    <w:rsid w:val="003B11EE"/>
    <w:rsid w:val="003B15F8"/>
    <w:rsid w:val="003B230B"/>
    <w:rsid w:val="003B23BC"/>
    <w:rsid w:val="003B2DB5"/>
    <w:rsid w:val="003B2F05"/>
    <w:rsid w:val="003B3966"/>
    <w:rsid w:val="003B39B7"/>
    <w:rsid w:val="003B4EB0"/>
    <w:rsid w:val="003B5F6A"/>
    <w:rsid w:val="003B6B7F"/>
    <w:rsid w:val="003B7820"/>
    <w:rsid w:val="003C01A4"/>
    <w:rsid w:val="003C0219"/>
    <w:rsid w:val="003C0C12"/>
    <w:rsid w:val="003C16EE"/>
    <w:rsid w:val="003C1C87"/>
    <w:rsid w:val="003C2C85"/>
    <w:rsid w:val="003C2F61"/>
    <w:rsid w:val="003C345E"/>
    <w:rsid w:val="003C4409"/>
    <w:rsid w:val="003C4997"/>
    <w:rsid w:val="003C4DA5"/>
    <w:rsid w:val="003C5666"/>
    <w:rsid w:val="003C64F4"/>
    <w:rsid w:val="003C6DE1"/>
    <w:rsid w:val="003C724B"/>
    <w:rsid w:val="003C73DB"/>
    <w:rsid w:val="003D0185"/>
    <w:rsid w:val="003D02CB"/>
    <w:rsid w:val="003D0382"/>
    <w:rsid w:val="003D057A"/>
    <w:rsid w:val="003D069C"/>
    <w:rsid w:val="003D0BC2"/>
    <w:rsid w:val="003D191E"/>
    <w:rsid w:val="003D22A5"/>
    <w:rsid w:val="003D23A4"/>
    <w:rsid w:val="003D3414"/>
    <w:rsid w:val="003D3426"/>
    <w:rsid w:val="003D3721"/>
    <w:rsid w:val="003D590A"/>
    <w:rsid w:val="003D6722"/>
    <w:rsid w:val="003D7428"/>
    <w:rsid w:val="003D77F2"/>
    <w:rsid w:val="003D78CC"/>
    <w:rsid w:val="003D7901"/>
    <w:rsid w:val="003D7D01"/>
    <w:rsid w:val="003D7ED8"/>
    <w:rsid w:val="003E0003"/>
    <w:rsid w:val="003E0099"/>
    <w:rsid w:val="003E08C7"/>
    <w:rsid w:val="003E1A72"/>
    <w:rsid w:val="003E2880"/>
    <w:rsid w:val="003E28FB"/>
    <w:rsid w:val="003E2A00"/>
    <w:rsid w:val="003E382C"/>
    <w:rsid w:val="003E3D00"/>
    <w:rsid w:val="003E4531"/>
    <w:rsid w:val="003E4771"/>
    <w:rsid w:val="003E54A8"/>
    <w:rsid w:val="003E5833"/>
    <w:rsid w:val="003E5DA8"/>
    <w:rsid w:val="003E7109"/>
    <w:rsid w:val="003E77DC"/>
    <w:rsid w:val="003E7BC1"/>
    <w:rsid w:val="003F0453"/>
    <w:rsid w:val="003F0C9F"/>
    <w:rsid w:val="003F144A"/>
    <w:rsid w:val="003F1B02"/>
    <w:rsid w:val="003F1EFE"/>
    <w:rsid w:val="003F2212"/>
    <w:rsid w:val="003F2240"/>
    <w:rsid w:val="003F2460"/>
    <w:rsid w:val="003F2BD1"/>
    <w:rsid w:val="003F2E7B"/>
    <w:rsid w:val="003F3CD5"/>
    <w:rsid w:val="003F4473"/>
    <w:rsid w:val="003F4CF5"/>
    <w:rsid w:val="003F4E31"/>
    <w:rsid w:val="003F51EE"/>
    <w:rsid w:val="003F574E"/>
    <w:rsid w:val="003F60D6"/>
    <w:rsid w:val="003F68E9"/>
    <w:rsid w:val="003F73EA"/>
    <w:rsid w:val="003F7E15"/>
    <w:rsid w:val="003F7FDA"/>
    <w:rsid w:val="004013AD"/>
    <w:rsid w:val="004021C0"/>
    <w:rsid w:val="004028CE"/>
    <w:rsid w:val="0040313D"/>
    <w:rsid w:val="004043FA"/>
    <w:rsid w:val="00404970"/>
    <w:rsid w:val="00405181"/>
    <w:rsid w:val="0040567F"/>
    <w:rsid w:val="00405873"/>
    <w:rsid w:val="00405F09"/>
    <w:rsid w:val="004066F4"/>
    <w:rsid w:val="00406A32"/>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D68"/>
    <w:rsid w:val="00414FD9"/>
    <w:rsid w:val="00415773"/>
    <w:rsid w:val="00415CAE"/>
    <w:rsid w:val="00415EE7"/>
    <w:rsid w:val="004160FA"/>
    <w:rsid w:val="004164AE"/>
    <w:rsid w:val="0041669E"/>
    <w:rsid w:val="00416ACA"/>
    <w:rsid w:val="00416C56"/>
    <w:rsid w:val="00417294"/>
    <w:rsid w:val="004176B8"/>
    <w:rsid w:val="00417B99"/>
    <w:rsid w:val="00417CE0"/>
    <w:rsid w:val="004209D5"/>
    <w:rsid w:val="00420FAF"/>
    <w:rsid w:val="00421184"/>
    <w:rsid w:val="004212C1"/>
    <w:rsid w:val="004214B7"/>
    <w:rsid w:val="00421988"/>
    <w:rsid w:val="00421FB5"/>
    <w:rsid w:val="004226ED"/>
    <w:rsid w:val="00422AF4"/>
    <w:rsid w:val="004235F4"/>
    <w:rsid w:val="004236C9"/>
    <w:rsid w:val="00423CF3"/>
    <w:rsid w:val="00423E18"/>
    <w:rsid w:val="00424B7C"/>
    <w:rsid w:val="0042500C"/>
    <w:rsid w:val="00425514"/>
    <w:rsid w:val="004256BD"/>
    <w:rsid w:val="00425863"/>
    <w:rsid w:val="00425D02"/>
    <w:rsid w:val="00425EDC"/>
    <w:rsid w:val="00426C3E"/>
    <w:rsid w:val="004275CD"/>
    <w:rsid w:val="00427FEB"/>
    <w:rsid w:val="00427FF2"/>
    <w:rsid w:val="004305C0"/>
    <w:rsid w:val="00430B20"/>
    <w:rsid w:val="00430B6C"/>
    <w:rsid w:val="0043227C"/>
    <w:rsid w:val="004335C0"/>
    <w:rsid w:val="00433AFC"/>
    <w:rsid w:val="00434193"/>
    <w:rsid w:val="00435068"/>
    <w:rsid w:val="00435715"/>
    <w:rsid w:val="0043571B"/>
    <w:rsid w:val="00435EE0"/>
    <w:rsid w:val="00435F29"/>
    <w:rsid w:val="0043610C"/>
    <w:rsid w:val="004366FF"/>
    <w:rsid w:val="004376D3"/>
    <w:rsid w:val="0043777D"/>
    <w:rsid w:val="00437D83"/>
    <w:rsid w:val="004401DD"/>
    <w:rsid w:val="00440344"/>
    <w:rsid w:val="00441264"/>
    <w:rsid w:val="00441B0F"/>
    <w:rsid w:val="004425C6"/>
    <w:rsid w:val="00443D5D"/>
    <w:rsid w:val="00445CBA"/>
    <w:rsid w:val="004463CB"/>
    <w:rsid w:val="004466F7"/>
    <w:rsid w:val="00446858"/>
    <w:rsid w:val="00447304"/>
    <w:rsid w:val="00450127"/>
    <w:rsid w:val="0045075F"/>
    <w:rsid w:val="004516AD"/>
    <w:rsid w:val="00451E84"/>
    <w:rsid w:val="00451EA3"/>
    <w:rsid w:val="00451F01"/>
    <w:rsid w:val="004546A7"/>
    <w:rsid w:val="00454831"/>
    <w:rsid w:val="004548DF"/>
    <w:rsid w:val="00455E25"/>
    <w:rsid w:val="00456CC0"/>
    <w:rsid w:val="00457933"/>
    <w:rsid w:val="00457C78"/>
    <w:rsid w:val="00460136"/>
    <w:rsid w:val="00460735"/>
    <w:rsid w:val="00460AD5"/>
    <w:rsid w:val="00460EB8"/>
    <w:rsid w:val="00461090"/>
    <w:rsid w:val="004611D5"/>
    <w:rsid w:val="00461991"/>
    <w:rsid w:val="00461A6B"/>
    <w:rsid w:val="00461C43"/>
    <w:rsid w:val="00462125"/>
    <w:rsid w:val="00463216"/>
    <w:rsid w:val="0046334D"/>
    <w:rsid w:val="00463848"/>
    <w:rsid w:val="00463C95"/>
    <w:rsid w:val="00463E1C"/>
    <w:rsid w:val="00464052"/>
    <w:rsid w:val="00465153"/>
    <w:rsid w:val="00465602"/>
    <w:rsid w:val="004669A6"/>
    <w:rsid w:val="00466AFD"/>
    <w:rsid w:val="00466E99"/>
    <w:rsid w:val="00470696"/>
    <w:rsid w:val="004724C9"/>
    <w:rsid w:val="00472585"/>
    <w:rsid w:val="00474130"/>
    <w:rsid w:val="00475A6C"/>
    <w:rsid w:val="004764AF"/>
    <w:rsid w:val="00476D04"/>
    <w:rsid w:val="0047775E"/>
    <w:rsid w:val="00477AAE"/>
    <w:rsid w:val="00477AF6"/>
    <w:rsid w:val="00477B3B"/>
    <w:rsid w:val="00477BCB"/>
    <w:rsid w:val="004801A7"/>
    <w:rsid w:val="00480E47"/>
    <w:rsid w:val="00481666"/>
    <w:rsid w:val="0048181B"/>
    <w:rsid w:val="00481F2B"/>
    <w:rsid w:val="004820C5"/>
    <w:rsid w:val="00482198"/>
    <w:rsid w:val="004823D8"/>
    <w:rsid w:val="00482F20"/>
    <w:rsid w:val="00483196"/>
    <w:rsid w:val="0048340F"/>
    <w:rsid w:val="0048384A"/>
    <w:rsid w:val="0048423C"/>
    <w:rsid w:val="00484449"/>
    <w:rsid w:val="004845A6"/>
    <w:rsid w:val="004852CE"/>
    <w:rsid w:val="0048540C"/>
    <w:rsid w:val="00485F92"/>
    <w:rsid w:val="004860BD"/>
    <w:rsid w:val="004866E1"/>
    <w:rsid w:val="00486C72"/>
    <w:rsid w:val="00490954"/>
    <w:rsid w:val="004921DC"/>
    <w:rsid w:val="0049277A"/>
    <w:rsid w:val="00492B38"/>
    <w:rsid w:val="00492FE4"/>
    <w:rsid w:val="00493035"/>
    <w:rsid w:val="00493321"/>
    <w:rsid w:val="004936DE"/>
    <w:rsid w:val="0049544E"/>
    <w:rsid w:val="00495670"/>
    <w:rsid w:val="0049604B"/>
    <w:rsid w:val="00496AC9"/>
    <w:rsid w:val="004A040E"/>
    <w:rsid w:val="004A042D"/>
    <w:rsid w:val="004A11E0"/>
    <w:rsid w:val="004A1FC5"/>
    <w:rsid w:val="004A2158"/>
    <w:rsid w:val="004A29A5"/>
    <w:rsid w:val="004A3225"/>
    <w:rsid w:val="004A374A"/>
    <w:rsid w:val="004A395B"/>
    <w:rsid w:val="004A39D9"/>
    <w:rsid w:val="004A3C59"/>
    <w:rsid w:val="004A3FE2"/>
    <w:rsid w:val="004A480D"/>
    <w:rsid w:val="004A4D76"/>
    <w:rsid w:val="004A5851"/>
    <w:rsid w:val="004A5A91"/>
    <w:rsid w:val="004A5B0F"/>
    <w:rsid w:val="004A5CF1"/>
    <w:rsid w:val="004A66E0"/>
    <w:rsid w:val="004A7AAE"/>
    <w:rsid w:val="004A7D49"/>
    <w:rsid w:val="004A7F21"/>
    <w:rsid w:val="004B08DB"/>
    <w:rsid w:val="004B1422"/>
    <w:rsid w:val="004B24EB"/>
    <w:rsid w:val="004B29AC"/>
    <w:rsid w:val="004B3C8B"/>
    <w:rsid w:val="004B44A9"/>
    <w:rsid w:val="004B4509"/>
    <w:rsid w:val="004B452A"/>
    <w:rsid w:val="004B4871"/>
    <w:rsid w:val="004B4ADF"/>
    <w:rsid w:val="004B4C00"/>
    <w:rsid w:val="004B4E06"/>
    <w:rsid w:val="004B5493"/>
    <w:rsid w:val="004B5914"/>
    <w:rsid w:val="004B6C77"/>
    <w:rsid w:val="004B6D0A"/>
    <w:rsid w:val="004B7995"/>
    <w:rsid w:val="004C02B3"/>
    <w:rsid w:val="004C0647"/>
    <w:rsid w:val="004C098E"/>
    <w:rsid w:val="004C0BBE"/>
    <w:rsid w:val="004C0E2F"/>
    <w:rsid w:val="004C222E"/>
    <w:rsid w:val="004C2561"/>
    <w:rsid w:val="004C2806"/>
    <w:rsid w:val="004C3ADD"/>
    <w:rsid w:val="004C428E"/>
    <w:rsid w:val="004C4775"/>
    <w:rsid w:val="004C483D"/>
    <w:rsid w:val="004C48A9"/>
    <w:rsid w:val="004C590B"/>
    <w:rsid w:val="004C6326"/>
    <w:rsid w:val="004C63C7"/>
    <w:rsid w:val="004C6D39"/>
    <w:rsid w:val="004C6D98"/>
    <w:rsid w:val="004C7217"/>
    <w:rsid w:val="004C7743"/>
    <w:rsid w:val="004C77A7"/>
    <w:rsid w:val="004D039E"/>
    <w:rsid w:val="004D04A3"/>
    <w:rsid w:val="004D0C9F"/>
    <w:rsid w:val="004D15FD"/>
    <w:rsid w:val="004D2369"/>
    <w:rsid w:val="004D2485"/>
    <w:rsid w:val="004D3A57"/>
    <w:rsid w:val="004D3B2A"/>
    <w:rsid w:val="004D47FF"/>
    <w:rsid w:val="004D4D35"/>
    <w:rsid w:val="004D518F"/>
    <w:rsid w:val="004D54D7"/>
    <w:rsid w:val="004D5BB7"/>
    <w:rsid w:val="004D6053"/>
    <w:rsid w:val="004D6FA4"/>
    <w:rsid w:val="004D7C23"/>
    <w:rsid w:val="004E01C6"/>
    <w:rsid w:val="004E0212"/>
    <w:rsid w:val="004E0ADC"/>
    <w:rsid w:val="004E0FB1"/>
    <w:rsid w:val="004E1043"/>
    <w:rsid w:val="004E1DCA"/>
    <w:rsid w:val="004E21B4"/>
    <w:rsid w:val="004E252B"/>
    <w:rsid w:val="004E2861"/>
    <w:rsid w:val="004E2A85"/>
    <w:rsid w:val="004E3F72"/>
    <w:rsid w:val="004E4A78"/>
    <w:rsid w:val="004E551E"/>
    <w:rsid w:val="004E58F6"/>
    <w:rsid w:val="004E5E37"/>
    <w:rsid w:val="004E5E4C"/>
    <w:rsid w:val="004E623E"/>
    <w:rsid w:val="004E6CF9"/>
    <w:rsid w:val="004E734E"/>
    <w:rsid w:val="004E7EC0"/>
    <w:rsid w:val="004E7F48"/>
    <w:rsid w:val="004F014E"/>
    <w:rsid w:val="004F0BC6"/>
    <w:rsid w:val="004F1123"/>
    <w:rsid w:val="004F1715"/>
    <w:rsid w:val="004F17DA"/>
    <w:rsid w:val="004F3BD2"/>
    <w:rsid w:val="004F4372"/>
    <w:rsid w:val="004F43E0"/>
    <w:rsid w:val="004F45EB"/>
    <w:rsid w:val="004F521B"/>
    <w:rsid w:val="004F52BB"/>
    <w:rsid w:val="004F5582"/>
    <w:rsid w:val="004F59B8"/>
    <w:rsid w:val="004F5BD9"/>
    <w:rsid w:val="004F62A7"/>
    <w:rsid w:val="004F62F9"/>
    <w:rsid w:val="004F66B3"/>
    <w:rsid w:val="004F7352"/>
    <w:rsid w:val="004F7EE2"/>
    <w:rsid w:val="0050015C"/>
    <w:rsid w:val="00500418"/>
    <w:rsid w:val="00500CCF"/>
    <w:rsid w:val="00500E62"/>
    <w:rsid w:val="005010DE"/>
    <w:rsid w:val="005011FD"/>
    <w:rsid w:val="0050164B"/>
    <w:rsid w:val="00502958"/>
    <w:rsid w:val="00502BD2"/>
    <w:rsid w:val="00502DA4"/>
    <w:rsid w:val="00503F83"/>
    <w:rsid w:val="0050421C"/>
    <w:rsid w:val="00504A9B"/>
    <w:rsid w:val="00504E9A"/>
    <w:rsid w:val="00504F83"/>
    <w:rsid w:val="005059B9"/>
    <w:rsid w:val="00505F64"/>
    <w:rsid w:val="00506DCD"/>
    <w:rsid w:val="00507325"/>
    <w:rsid w:val="00507C56"/>
    <w:rsid w:val="00507F13"/>
    <w:rsid w:val="005109D4"/>
    <w:rsid w:val="00510CF4"/>
    <w:rsid w:val="0051160A"/>
    <w:rsid w:val="005118BA"/>
    <w:rsid w:val="00512D87"/>
    <w:rsid w:val="005130DA"/>
    <w:rsid w:val="00513998"/>
    <w:rsid w:val="00513DDA"/>
    <w:rsid w:val="00513E19"/>
    <w:rsid w:val="005148B4"/>
    <w:rsid w:val="00514B29"/>
    <w:rsid w:val="005152B1"/>
    <w:rsid w:val="005152F0"/>
    <w:rsid w:val="00515856"/>
    <w:rsid w:val="005163E6"/>
    <w:rsid w:val="005167B6"/>
    <w:rsid w:val="005172EC"/>
    <w:rsid w:val="0051740D"/>
    <w:rsid w:val="00517888"/>
    <w:rsid w:val="005178CE"/>
    <w:rsid w:val="00521CAB"/>
    <w:rsid w:val="005224EF"/>
    <w:rsid w:val="00522654"/>
    <w:rsid w:val="00522835"/>
    <w:rsid w:val="0052293D"/>
    <w:rsid w:val="00522AF4"/>
    <w:rsid w:val="00522B93"/>
    <w:rsid w:val="00523499"/>
    <w:rsid w:val="00523BC7"/>
    <w:rsid w:val="00523C08"/>
    <w:rsid w:val="00523C10"/>
    <w:rsid w:val="005245D5"/>
    <w:rsid w:val="00524889"/>
    <w:rsid w:val="0052575D"/>
    <w:rsid w:val="00525A53"/>
    <w:rsid w:val="00526569"/>
    <w:rsid w:val="00526726"/>
    <w:rsid w:val="00527256"/>
    <w:rsid w:val="00527B57"/>
    <w:rsid w:val="00527C8D"/>
    <w:rsid w:val="0053021B"/>
    <w:rsid w:val="00530AC4"/>
    <w:rsid w:val="0053265B"/>
    <w:rsid w:val="00533169"/>
    <w:rsid w:val="00533194"/>
    <w:rsid w:val="005332C8"/>
    <w:rsid w:val="0053464E"/>
    <w:rsid w:val="005352C8"/>
    <w:rsid w:val="005354C1"/>
    <w:rsid w:val="00535F99"/>
    <w:rsid w:val="00536356"/>
    <w:rsid w:val="00536CBB"/>
    <w:rsid w:val="00536DDD"/>
    <w:rsid w:val="00537033"/>
    <w:rsid w:val="00537085"/>
    <w:rsid w:val="00540A37"/>
    <w:rsid w:val="00540B49"/>
    <w:rsid w:val="005418DB"/>
    <w:rsid w:val="005434EA"/>
    <w:rsid w:val="00545D55"/>
    <w:rsid w:val="005461AB"/>
    <w:rsid w:val="00546C6A"/>
    <w:rsid w:val="00546FBA"/>
    <w:rsid w:val="00547F04"/>
    <w:rsid w:val="00550924"/>
    <w:rsid w:val="00550D63"/>
    <w:rsid w:val="00550EF1"/>
    <w:rsid w:val="00551075"/>
    <w:rsid w:val="005513C8"/>
    <w:rsid w:val="0055352C"/>
    <w:rsid w:val="00553672"/>
    <w:rsid w:val="005538A6"/>
    <w:rsid w:val="00554F94"/>
    <w:rsid w:val="00555161"/>
    <w:rsid w:val="00555DE6"/>
    <w:rsid w:val="00555EB3"/>
    <w:rsid w:val="005567F6"/>
    <w:rsid w:val="00556E29"/>
    <w:rsid w:val="00557474"/>
    <w:rsid w:val="00557DAA"/>
    <w:rsid w:val="00557DAD"/>
    <w:rsid w:val="00561138"/>
    <w:rsid w:val="00561699"/>
    <w:rsid w:val="0056194F"/>
    <w:rsid w:val="005619E1"/>
    <w:rsid w:val="00562629"/>
    <w:rsid w:val="005628FE"/>
    <w:rsid w:val="0056364B"/>
    <w:rsid w:val="00564191"/>
    <w:rsid w:val="00564557"/>
    <w:rsid w:val="0056458C"/>
    <w:rsid w:val="00564628"/>
    <w:rsid w:val="005648B9"/>
    <w:rsid w:val="00564A3C"/>
    <w:rsid w:val="00564F82"/>
    <w:rsid w:val="005653AF"/>
    <w:rsid w:val="00565501"/>
    <w:rsid w:val="00565755"/>
    <w:rsid w:val="0056601E"/>
    <w:rsid w:val="00566406"/>
    <w:rsid w:val="00566538"/>
    <w:rsid w:val="0056725A"/>
    <w:rsid w:val="0056741F"/>
    <w:rsid w:val="00567647"/>
    <w:rsid w:val="0056781B"/>
    <w:rsid w:val="00567BE2"/>
    <w:rsid w:val="00570102"/>
    <w:rsid w:val="00570505"/>
    <w:rsid w:val="005712E6"/>
    <w:rsid w:val="00572942"/>
    <w:rsid w:val="005730DB"/>
    <w:rsid w:val="00573251"/>
    <w:rsid w:val="005733A8"/>
    <w:rsid w:val="00573B5B"/>
    <w:rsid w:val="00573F55"/>
    <w:rsid w:val="0057540E"/>
    <w:rsid w:val="005757B6"/>
    <w:rsid w:val="0058000F"/>
    <w:rsid w:val="00580557"/>
    <w:rsid w:val="0058074F"/>
    <w:rsid w:val="005808F3"/>
    <w:rsid w:val="00580A76"/>
    <w:rsid w:val="00581042"/>
    <w:rsid w:val="00581703"/>
    <w:rsid w:val="00581B15"/>
    <w:rsid w:val="005821DD"/>
    <w:rsid w:val="00583908"/>
    <w:rsid w:val="00584757"/>
    <w:rsid w:val="00584E21"/>
    <w:rsid w:val="0058608B"/>
    <w:rsid w:val="005863C1"/>
    <w:rsid w:val="0058654D"/>
    <w:rsid w:val="00586786"/>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A0"/>
    <w:rsid w:val="00594B8A"/>
    <w:rsid w:val="00595009"/>
    <w:rsid w:val="005954B7"/>
    <w:rsid w:val="00595A05"/>
    <w:rsid w:val="00595F17"/>
    <w:rsid w:val="00595F3D"/>
    <w:rsid w:val="00595F89"/>
    <w:rsid w:val="00596873"/>
    <w:rsid w:val="00596BB3"/>
    <w:rsid w:val="00596BD4"/>
    <w:rsid w:val="00596FA8"/>
    <w:rsid w:val="005971A7"/>
    <w:rsid w:val="00597310"/>
    <w:rsid w:val="005977AB"/>
    <w:rsid w:val="005A01C5"/>
    <w:rsid w:val="005A0201"/>
    <w:rsid w:val="005A0532"/>
    <w:rsid w:val="005A07E7"/>
    <w:rsid w:val="005A0A57"/>
    <w:rsid w:val="005A0B9F"/>
    <w:rsid w:val="005A0DBB"/>
    <w:rsid w:val="005A0EBD"/>
    <w:rsid w:val="005A1270"/>
    <w:rsid w:val="005A1295"/>
    <w:rsid w:val="005A1FBF"/>
    <w:rsid w:val="005A29B1"/>
    <w:rsid w:val="005A2EBF"/>
    <w:rsid w:val="005A380B"/>
    <w:rsid w:val="005A4890"/>
    <w:rsid w:val="005A49D4"/>
    <w:rsid w:val="005A4D7C"/>
    <w:rsid w:val="005A51C9"/>
    <w:rsid w:val="005A5DC0"/>
    <w:rsid w:val="005A6B6D"/>
    <w:rsid w:val="005A6F0E"/>
    <w:rsid w:val="005A6F57"/>
    <w:rsid w:val="005A7079"/>
    <w:rsid w:val="005A7235"/>
    <w:rsid w:val="005A795B"/>
    <w:rsid w:val="005A7BAF"/>
    <w:rsid w:val="005B0652"/>
    <w:rsid w:val="005B1213"/>
    <w:rsid w:val="005B1329"/>
    <w:rsid w:val="005B1512"/>
    <w:rsid w:val="005B1B55"/>
    <w:rsid w:val="005B1DBD"/>
    <w:rsid w:val="005B2769"/>
    <w:rsid w:val="005B3EBD"/>
    <w:rsid w:val="005B48E8"/>
    <w:rsid w:val="005B56D9"/>
    <w:rsid w:val="005B5BA3"/>
    <w:rsid w:val="005B5E62"/>
    <w:rsid w:val="005B7341"/>
    <w:rsid w:val="005B778C"/>
    <w:rsid w:val="005B7E97"/>
    <w:rsid w:val="005B7F46"/>
    <w:rsid w:val="005C09A7"/>
    <w:rsid w:val="005C102D"/>
    <w:rsid w:val="005C132C"/>
    <w:rsid w:val="005C17FB"/>
    <w:rsid w:val="005C1833"/>
    <w:rsid w:val="005C1838"/>
    <w:rsid w:val="005C18C2"/>
    <w:rsid w:val="005C2063"/>
    <w:rsid w:val="005C244F"/>
    <w:rsid w:val="005C2767"/>
    <w:rsid w:val="005C2922"/>
    <w:rsid w:val="005C2F60"/>
    <w:rsid w:val="005C323D"/>
    <w:rsid w:val="005C3772"/>
    <w:rsid w:val="005C39C3"/>
    <w:rsid w:val="005C4229"/>
    <w:rsid w:val="005C4580"/>
    <w:rsid w:val="005C5065"/>
    <w:rsid w:val="005C52F3"/>
    <w:rsid w:val="005C564C"/>
    <w:rsid w:val="005C6234"/>
    <w:rsid w:val="005C6605"/>
    <w:rsid w:val="005C71A0"/>
    <w:rsid w:val="005C751C"/>
    <w:rsid w:val="005C7802"/>
    <w:rsid w:val="005C7B50"/>
    <w:rsid w:val="005D029E"/>
    <w:rsid w:val="005D0427"/>
    <w:rsid w:val="005D0776"/>
    <w:rsid w:val="005D07AE"/>
    <w:rsid w:val="005D0C83"/>
    <w:rsid w:val="005D113B"/>
    <w:rsid w:val="005D1732"/>
    <w:rsid w:val="005D2D9A"/>
    <w:rsid w:val="005D3A6E"/>
    <w:rsid w:val="005D3B21"/>
    <w:rsid w:val="005D4019"/>
    <w:rsid w:val="005D41DC"/>
    <w:rsid w:val="005D43C3"/>
    <w:rsid w:val="005D460F"/>
    <w:rsid w:val="005D4DC5"/>
    <w:rsid w:val="005D5C22"/>
    <w:rsid w:val="005D5E6C"/>
    <w:rsid w:val="005D63A9"/>
    <w:rsid w:val="005D65D5"/>
    <w:rsid w:val="005D6C56"/>
    <w:rsid w:val="005D6F49"/>
    <w:rsid w:val="005D7E8A"/>
    <w:rsid w:val="005E06FA"/>
    <w:rsid w:val="005E11A5"/>
    <w:rsid w:val="005E13D4"/>
    <w:rsid w:val="005E1435"/>
    <w:rsid w:val="005E21F3"/>
    <w:rsid w:val="005E235C"/>
    <w:rsid w:val="005E3078"/>
    <w:rsid w:val="005E34C0"/>
    <w:rsid w:val="005E3D71"/>
    <w:rsid w:val="005E44F1"/>
    <w:rsid w:val="005E49CA"/>
    <w:rsid w:val="005E5427"/>
    <w:rsid w:val="005E5428"/>
    <w:rsid w:val="005E5A7C"/>
    <w:rsid w:val="005E5C33"/>
    <w:rsid w:val="005E5F53"/>
    <w:rsid w:val="005E6976"/>
    <w:rsid w:val="005E6E12"/>
    <w:rsid w:val="005E70CD"/>
    <w:rsid w:val="005E74EC"/>
    <w:rsid w:val="005E7AB6"/>
    <w:rsid w:val="005E7B1E"/>
    <w:rsid w:val="005E7CBC"/>
    <w:rsid w:val="005F0A62"/>
    <w:rsid w:val="005F0FA8"/>
    <w:rsid w:val="005F1C5D"/>
    <w:rsid w:val="005F222B"/>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4C"/>
    <w:rsid w:val="005F7A22"/>
    <w:rsid w:val="005F7B9D"/>
    <w:rsid w:val="00600501"/>
    <w:rsid w:val="006006CD"/>
    <w:rsid w:val="00600B0C"/>
    <w:rsid w:val="00602DFA"/>
    <w:rsid w:val="006031D1"/>
    <w:rsid w:val="006033BF"/>
    <w:rsid w:val="00603702"/>
    <w:rsid w:val="00603B4B"/>
    <w:rsid w:val="00603F20"/>
    <w:rsid w:val="00604F37"/>
    <w:rsid w:val="0060508A"/>
    <w:rsid w:val="006055AF"/>
    <w:rsid w:val="00605942"/>
    <w:rsid w:val="00605C9F"/>
    <w:rsid w:val="00606814"/>
    <w:rsid w:val="006068E8"/>
    <w:rsid w:val="00606ADB"/>
    <w:rsid w:val="006072DE"/>
    <w:rsid w:val="006075F4"/>
    <w:rsid w:val="006078A8"/>
    <w:rsid w:val="00607BAD"/>
    <w:rsid w:val="00607EC7"/>
    <w:rsid w:val="0061048A"/>
    <w:rsid w:val="006104F8"/>
    <w:rsid w:val="00610AE7"/>
    <w:rsid w:val="00611178"/>
    <w:rsid w:val="0061148D"/>
    <w:rsid w:val="00611D01"/>
    <w:rsid w:val="006124B3"/>
    <w:rsid w:val="00612611"/>
    <w:rsid w:val="0061279A"/>
    <w:rsid w:val="00613009"/>
    <w:rsid w:val="006132EA"/>
    <w:rsid w:val="0061401C"/>
    <w:rsid w:val="0061420B"/>
    <w:rsid w:val="00614D33"/>
    <w:rsid w:val="0061537D"/>
    <w:rsid w:val="0061537F"/>
    <w:rsid w:val="00615DEA"/>
    <w:rsid w:val="00616A60"/>
    <w:rsid w:val="00616EE6"/>
    <w:rsid w:val="006171FB"/>
    <w:rsid w:val="00617A2A"/>
    <w:rsid w:val="006207F4"/>
    <w:rsid w:val="00620C67"/>
    <w:rsid w:val="00621646"/>
    <w:rsid w:val="00621803"/>
    <w:rsid w:val="006220F1"/>
    <w:rsid w:val="00623C68"/>
    <w:rsid w:val="00623E46"/>
    <w:rsid w:val="00624604"/>
    <w:rsid w:val="00624D2C"/>
    <w:rsid w:val="00625145"/>
    <w:rsid w:val="00627402"/>
    <w:rsid w:val="00630480"/>
    <w:rsid w:val="0063058E"/>
    <w:rsid w:val="006305F8"/>
    <w:rsid w:val="00631DA7"/>
    <w:rsid w:val="00632B9C"/>
    <w:rsid w:val="00632F18"/>
    <w:rsid w:val="006332D7"/>
    <w:rsid w:val="0063333D"/>
    <w:rsid w:val="00634225"/>
    <w:rsid w:val="00635003"/>
    <w:rsid w:val="006351CE"/>
    <w:rsid w:val="006352FD"/>
    <w:rsid w:val="00635B15"/>
    <w:rsid w:val="006362E1"/>
    <w:rsid w:val="006367DA"/>
    <w:rsid w:val="00636FAD"/>
    <w:rsid w:val="006370E1"/>
    <w:rsid w:val="006375B2"/>
    <w:rsid w:val="006375BB"/>
    <w:rsid w:val="006407FE"/>
    <w:rsid w:val="006409EE"/>
    <w:rsid w:val="00640BF7"/>
    <w:rsid w:val="00640C7D"/>
    <w:rsid w:val="00640FFF"/>
    <w:rsid w:val="00641761"/>
    <w:rsid w:val="006421D9"/>
    <w:rsid w:val="006424FE"/>
    <w:rsid w:val="006425FC"/>
    <w:rsid w:val="00642631"/>
    <w:rsid w:val="00642DF5"/>
    <w:rsid w:val="0064304A"/>
    <w:rsid w:val="0064380B"/>
    <w:rsid w:val="00643A4F"/>
    <w:rsid w:val="00643FF5"/>
    <w:rsid w:val="006441FD"/>
    <w:rsid w:val="00644E5A"/>
    <w:rsid w:val="00644F2C"/>
    <w:rsid w:val="00645141"/>
    <w:rsid w:val="00645AEE"/>
    <w:rsid w:val="00646428"/>
    <w:rsid w:val="0064707F"/>
    <w:rsid w:val="006471E8"/>
    <w:rsid w:val="00647E90"/>
    <w:rsid w:val="00647FA3"/>
    <w:rsid w:val="006500F7"/>
    <w:rsid w:val="00650769"/>
    <w:rsid w:val="00650DF8"/>
    <w:rsid w:val="006516B7"/>
    <w:rsid w:val="006518E4"/>
    <w:rsid w:val="00651FB8"/>
    <w:rsid w:val="00652BA0"/>
    <w:rsid w:val="00652DF6"/>
    <w:rsid w:val="00652FCA"/>
    <w:rsid w:val="00653045"/>
    <w:rsid w:val="00653A25"/>
    <w:rsid w:val="00653D93"/>
    <w:rsid w:val="00653FDA"/>
    <w:rsid w:val="006541A0"/>
    <w:rsid w:val="00654E99"/>
    <w:rsid w:val="00655104"/>
    <w:rsid w:val="0065548F"/>
    <w:rsid w:val="0065558B"/>
    <w:rsid w:val="00655633"/>
    <w:rsid w:val="006559BB"/>
    <w:rsid w:val="00655D93"/>
    <w:rsid w:val="00655E86"/>
    <w:rsid w:val="00656614"/>
    <w:rsid w:val="00656C4D"/>
    <w:rsid w:val="006577CD"/>
    <w:rsid w:val="00657CCC"/>
    <w:rsid w:val="00660162"/>
    <w:rsid w:val="0066036D"/>
    <w:rsid w:val="006604FA"/>
    <w:rsid w:val="00660879"/>
    <w:rsid w:val="00661639"/>
    <w:rsid w:val="0066174D"/>
    <w:rsid w:val="00661E36"/>
    <w:rsid w:val="006631D3"/>
    <w:rsid w:val="00663D0F"/>
    <w:rsid w:val="00664525"/>
    <w:rsid w:val="0066465B"/>
    <w:rsid w:val="00664C81"/>
    <w:rsid w:val="0066521A"/>
    <w:rsid w:val="0066540C"/>
    <w:rsid w:val="00665EAE"/>
    <w:rsid w:val="006661EA"/>
    <w:rsid w:val="00666909"/>
    <w:rsid w:val="00666EBC"/>
    <w:rsid w:val="00667189"/>
    <w:rsid w:val="0066749E"/>
    <w:rsid w:val="00667CCB"/>
    <w:rsid w:val="00667EFD"/>
    <w:rsid w:val="00670475"/>
    <w:rsid w:val="00670B8C"/>
    <w:rsid w:val="00670C4A"/>
    <w:rsid w:val="00671F3E"/>
    <w:rsid w:val="00672482"/>
    <w:rsid w:val="00672A18"/>
    <w:rsid w:val="006735D0"/>
    <w:rsid w:val="006739E9"/>
    <w:rsid w:val="00674D52"/>
    <w:rsid w:val="00674F93"/>
    <w:rsid w:val="0067546F"/>
    <w:rsid w:val="00676CE4"/>
    <w:rsid w:val="00676EC2"/>
    <w:rsid w:val="00676FA5"/>
    <w:rsid w:val="006771A4"/>
    <w:rsid w:val="006771AD"/>
    <w:rsid w:val="006774A8"/>
    <w:rsid w:val="00677572"/>
    <w:rsid w:val="00681229"/>
    <w:rsid w:val="0068185E"/>
    <w:rsid w:val="00681BE5"/>
    <w:rsid w:val="00681E30"/>
    <w:rsid w:val="0068379B"/>
    <w:rsid w:val="00683D98"/>
    <w:rsid w:val="00683D99"/>
    <w:rsid w:val="00684079"/>
    <w:rsid w:val="0068629B"/>
    <w:rsid w:val="00686C12"/>
    <w:rsid w:val="00686D75"/>
    <w:rsid w:val="0068736A"/>
    <w:rsid w:val="00687D17"/>
    <w:rsid w:val="00690024"/>
    <w:rsid w:val="006903A4"/>
    <w:rsid w:val="00690CAA"/>
    <w:rsid w:val="00690EFB"/>
    <w:rsid w:val="006911F9"/>
    <w:rsid w:val="006912CB"/>
    <w:rsid w:val="0069137B"/>
    <w:rsid w:val="006913EC"/>
    <w:rsid w:val="006914B7"/>
    <w:rsid w:val="00691742"/>
    <w:rsid w:val="00691DEE"/>
    <w:rsid w:val="00692242"/>
    <w:rsid w:val="0069236E"/>
    <w:rsid w:val="00692704"/>
    <w:rsid w:val="00692E67"/>
    <w:rsid w:val="00693ACF"/>
    <w:rsid w:val="00693EE5"/>
    <w:rsid w:val="00693FBC"/>
    <w:rsid w:val="006944C5"/>
    <w:rsid w:val="00694A7E"/>
    <w:rsid w:val="00694B8D"/>
    <w:rsid w:val="0069561C"/>
    <w:rsid w:val="00695634"/>
    <w:rsid w:val="0069600D"/>
    <w:rsid w:val="00696143"/>
    <w:rsid w:val="006963AE"/>
    <w:rsid w:val="00697053"/>
    <w:rsid w:val="006A066A"/>
    <w:rsid w:val="006A06CA"/>
    <w:rsid w:val="006A083E"/>
    <w:rsid w:val="006A0FFD"/>
    <w:rsid w:val="006A1170"/>
    <w:rsid w:val="006A14A3"/>
    <w:rsid w:val="006A159D"/>
    <w:rsid w:val="006A18BF"/>
    <w:rsid w:val="006A1F58"/>
    <w:rsid w:val="006A242E"/>
    <w:rsid w:val="006A26AB"/>
    <w:rsid w:val="006A298D"/>
    <w:rsid w:val="006A2F80"/>
    <w:rsid w:val="006A3FD6"/>
    <w:rsid w:val="006A4076"/>
    <w:rsid w:val="006A436F"/>
    <w:rsid w:val="006A4E5B"/>
    <w:rsid w:val="006A59D8"/>
    <w:rsid w:val="006A5A45"/>
    <w:rsid w:val="006A6B7B"/>
    <w:rsid w:val="006A78F8"/>
    <w:rsid w:val="006A7991"/>
    <w:rsid w:val="006A7C26"/>
    <w:rsid w:val="006A7E27"/>
    <w:rsid w:val="006B010E"/>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3DC"/>
    <w:rsid w:val="006B5423"/>
    <w:rsid w:val="006B5855"/>
    <w:rsid w:val="006B5AB2"/>
    <w:rsid w:val="006B5C67"/>
    <w:rsid w:val="006B6B5D"/>
    <w:rsid w:val="006B6C0D"/>
    <w:rsid w:val="006C1818"/>
    <w:rsid w:val="006C1F8B"/>
    <w:rsid w:val="006C2721"/>
    <w:rsid w:val="006C3868"/>
    <w:rsid w:val="006C38FF"/>
    <w:rsid w:val="006C3E6E"/>
    <w:rsid w:val="006C3EEA"/>
    <w:rsid w:val="006C43A6"/>
    <w:rsid w:val="006C4A4A"/>
    <w:rsid w:val="006C53EB"/>
    <w:rsid w:val="006C5D29"/>
    <w:rsid w:val="006C650D"/>
    <w:rsid w:val="006C69A5"/>
    <w:rsid w:val="006C6A4D"/>
    <w:rsid w:val="006C7740"/>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B05"/>
    <w:rsid w:val="006D4F86"/>
    <w:rsid w:val="006D5F98"/>
    <w:rsid w:val="006D6665"/>
    <w:rsid w:val="006D7098"/>
    <w:rsid w:val="006D740E"/>
    <w:rsid w:val="006D7C8A"/>
    <w:rsid w:val="006D7F72"/>
    <w:rsid w:val="006E00B7"/>
    <w:rsid w:val="006E0E5B"/>
    <w:rsid w:val="006E132F"/>
    <w:rsid w:val="006E3023"/>
    <w:rsid w:val="006E3369"/>
    <w:rsid w:val="006E3D12"/>
    <w:rsid w:val="006E449C"/>
    <w:rsid w:val="006E4726"/>
    <w:rsid w:val="006E4E72"/>
    <w:rsid w:val="006E50D0"/>
    <w:rsid w:val="006E5B0B"/>
    <w:rsid w:val="006E663E"/>
    <w:rsid w:val="006E6655"/>
    <w:rsid w:val="006E6EDF"/>
    <w:rsid w:val="006E7BA5"/>
    <w:rsid w:val="006F01E8"/>
    <w:rsid w:val="006F02D7"/>
    <w:rsid w:val="006F0EBB"/>
    <w:rsid w:val="006F1E96"/>
    <w:rsid w:val="006F2D24"/>
    <w:rsid w:val="006F37F7"/>
    <w:rsid w:val="006F38C3"/>
    <w:rsid w:val="006F3909"/>
    <w:rsid w:val="006F4036"/>
    <w:rsid w:val="006F428E"/>
    <w:rsid w:val="006F48E1"/>
    <w:rsid w:val="006F5160"/>
    <w:rsid w:val="006F5374"/>
    <w:rsid w:val="006F60DF"/>
    <w:rsid w:val="006F68C1"/>
    <w:rsid w:val="006F6CE2"/>
    <w:rsid w:val="006F6E10"/>
    <w:rsid w:val="007014F8"/>
    <w:rsid w:val="0070150D"/>
    <w:rsid w:val="007016D2"/>
    <w:rsid w:val="007018D8"/>
    <w:rsid w:val="007029E8"/>
    <w:rsid w:val="00703107"/>
    <w:rsid w:val="00703138"/>
    <w:rsid w:val="00703277"/>
    <w:rsid w:val="0070356D"/>
    <w:rsid w:val="00703981"/>
    <w:rsid w:val="00703D7E"/>
    <w:rsid w:val="00703DE6"/>
    <w:rsid w:val="0070495F"/>
    <w:rsid w:val="00704B6E"/>
    <w:rsid w:val="00704F73"/>
    <w:rsid w:val="0070508D"/>
    <w:rsid w:val="0070542E"/>
    <w:rsid w:val="00706096"/>
    <w:rsid w:val="007060D4"/>
    <w:rsid w:val="0070624C"/>
    <w:rsid w:val="00706451"/>
    <w:rsid w:val="00707E0F"/>
    <w:rsid w:val="0071068A"/>
    <w:rsid w:val="00710E19"/>
    <w:rsid w:val="00710E52"/>
    <w:rsid w:val="0071154B"/>
    <w:rsid w:val="0071174F"/>
    <w:rsid w:val="0071196A"/>
    <w:rsid w:val="007131CF"/>
    <w:rsid w:val="007133C0"/>
    <w:rsid w:val="00713613"/>
    <w:rsid w:val="007137C6"/>
    <w:rsid w:val="007138FC"/>
    <w:rsid w:val="0071393D"/>
    <w:rsid w:val="00713E79"/>
    <w:rsid w:val="00714245"/>
    <w:rsid w:val="00715441"/>
    <w:rsid w:val="00715739"/>
    <w:rsid w:val="0071576C"/>
    <w:rsid w:val="00715C94"/>
    <w:rsid w:val="00715EA7"/>
    <w:rsid w:val="00716A09"/>
    <w:rsid w:val="007170DB"/>
    <w:rsid w:val="00717880"/>
    <w:rsid w:val="00717CA8"/>
    <w:rsid w:val="007205E7"/>
    <w:rsid w:val="007209C4"/>
    <w:rsid w:val="00721ACB"/>
    <w:rsid w:val="00721E9E"/>
    <w:rsid w:val="007227FE"/>
    <w:rsid w:val="007233C3"/>
    <w:rsid w:val="00723C95"/>
    <w:rsid w:val="007244E7"/>
    <w:rsid w:val="0072505F"/>
    <w:rsid w:val="00725B00"/>
    <w:rsid w:val="0072680C"/>
    <w:rsid w:val="0072698B"/>
    <w:rsid w:val="00726B3D"/>
    <w:rsid w:val="00726C64"/>
    <w:rsid w:val="007310B7"/>
    <w:rsid w:val="00731237"/>
    <w:rsid w:val="0073207E"/>
    <w:rsid w:val="00732664"/>
    <w:rsid w:val="00732BA7"/>
    <w:rsid w:val="007333EA"/>
    <w:rsid w:val="00733535"/>
    <w:rsid w:val="00733601"/>
    <w:rsid w:val="00733A57"/>
    <w:rsid w:val="00733F36"/>
    <w:rsid w:val="007340CE"/>
    <w:rsid w:val="00734781"/>
    <w:rsid w:val="007349FC"/>
    <w:rsid w:val="00734B6F"/>
    <w:rsid w:val="00735293"/>
    <w:rsid w:val="00735376"/>
    <w:rsid w:val="007363EA"/>
    <w:rsid w:val="00736E06"/>
    <w:rsid w:val="00736E37"/>
    <w:rsid w:val="00737286"/>
    <w:rsid w:val="007373DB"/>
    <w:rsid w:val="00737F27"/>
    <w:rsid w:val="00737FD3"/>
    <w:rsid w:val="007407DB"/>
    <w:rsid w:val="0074085F"/>
    <w:rsid w:val="00740BFC"/>
    <w:rsid w:val="00740F76"/>
    <w:rsid w:val="00741037"/>
    <w:rsid w:val="0074198F"/>
    <w:rsid w:val="007422B3"/>
    <w:rsid w:val="007424BF"/>
    <w:rsid w:val="007435F1"/>
    <w:rsid w:val="00743DDD"/>
    <w:rsid w:val="00744625"/>
    <w:rsid w:val="007446BB"/>
    <w:rsid w:val="00745882"/>
    <w:rsid w:val="00745A04"/>
    <w:rsid w:val="00745A0F"/>
    <w:rsid w:val="00745DFD"/>
    <w:rsid w:val="00746197"/>
    <w:rsid w:val="0074689C"/>
    <w:rsid w:val="00746B3F"/>
    <w:rsid w:val="00747117"/>
    <w:rsid w:val="007479C2"/>
    <w:rsid w:val="00747B0D"/>
    <w:rsid w:val="007511BA"/>
    <w:rsid w:val="00751452"/>
    <w:rsid w:val="00751D06"/>
    <w:rsid w:val="007521A5"/>
    <w:rsid w:val="00752243"/>
    <w:rsid w:val="007531BA"/>
    <w:rsid w:val="00753959"/>
    <w:rsid w:val="00753DD6"/>
    <w:rsid w:val="00754A4A"/>
    <w:rsid w:val="007567A8"/>
    <w:rsid w:val="00760D1E"/>
    <w:rsid w:val="00760F66"/>
    <w:rsid w:val="007611F8"/>
    <w:rsid w:val="00761200"/>
    <w:rsid w:val="007615F6"/>
    <w:rsid w:val="007618E2"/>
    <w:rsid w:val="00761931"/>
    <w:rsid w:val="00761BD1"/>
    <w:rsid w:val="007627BA"/>
    <w:rsid w:val="0076291E"/>
    <w:rsid w:val="00762D81"/>
    <w:rsid w:val="0076317B"/>
    <w:rsid w:val="00763CB9"/>
    <w:rsid w:val="007643D5"/>
    <w:rsid w:val="00765366"/>
    <w:rsid w:val="00765914"/>
    <w:rsid w:val="0076614D"/>
    <w:rsid w:val="0076624C"/>
    <w:rsid w:val="0076627D"/>
    <w:rsid w:val="00766304"/>
    <w:rsid w:val="00767A28"/>
    <w:rsid w:val="00767DD2"/>
    <w:rsid w:val="0077082B"/>
    <w:rsid w:val="00770B12"/>
    <w:rsid w:val="00770E60"/>
    <w:rsid w:val="00771C8F"/>
    <w:rsid w:val="0077266E"/>
    <w:rsid w:val="0077292E"/>
    <w:rsid w:val="007737D8"/>
    <w:rsid w:val="0077391C"/>
    <w:rsid w:val="00773D24"/>
    <w:rsid w:val="00774576"/>
    <w:rsid w:val="0077508A"/>
    <w:rsid w:val="00775567"/>
    <w:rsid w:val="00775E0D"/>
    <w:rsid w:val="00776343"/>
    <w:rsid w:val="00776416"/>
    <w:rsid w:val="00776C7B"/>
    <w:rsid w:val="00776CEF"/>
    <w:rsid w:val="00777E7E"/>
    <w:rsid w:val="007804DD"/>
    <w:rsid w:val="0078095A"/>
    <w:rsid w:val="00780F3B"/>
    <w:rsid w:val="007816EE"/>
    <w:rsid w:val="00782071"/>
    <w:rsid w:val="00782946"/>
    <w:rsid w:val="00782ECD"/>
    <w:rsid w:val="0078363B"/>
    <w:rsid w:val="00783CCF"/>
    <w:rsid w:val="00783F5B"/>
    <w:rsid w:val="00784609"/>
    <w:rsid w:val="00784720"/>
    <w:rsid w:val="0078481D"/>
    <w:rsid w:val="007859FC"/>
    <w:rsid w:val="00785F4C"/>
    <w:rsid w:val="0078609C"/>
    <w:rsid w:val="00786355"/>
    <w:rsid w:val="00787370"/>
    <w:rsid w:val="007874AE"/>
    <w:rsid w:val="0078750B"/>
    <w:rsid w:val="00787F5E"/>
    <w:rsid w:val="0079024D"/>
    <w:rsid w:val="007911B8"/>
    <w:rsid w:val="00791DAE"/>
    <w:rsid w:val="007930E8"/>
    <w:rsid w:val="007935F5"/>
    <w:rsid w:val="00793D04"/>
    <w:rsid w:val="00793F28"/>
    <w:rsid w:val="007944D2"/>
    <w:rsid w:val="00794B19"/>
    <w:rsid w:val="00795B8D"/>
    <w:rsid w:val="00795F0E"/>
    <w:rsid w:val="00797D8F"/>
    <w:rsid w:val="007A0C00"/>
    <w:rsid w:val="007A0E15"/>
    <w:rsid w:val="007A176E"/>
    <w:rsid w:val="007A19BF"/>
    <w:rsid w:val="007A2A69"/>
    <w:rsid w:val="007A2CF1"/>
    <w:rsid w:val="007A41B5"/>
    <w:rsid w:val="007A4486"/>
    <w:rsid w:val="007A4682"/>
    <w:rsid w:val="007A5879"/>
    <w:rsid w:val="007A58A8"/>
    <w:rsid w:val="007A5BDC"/>
    <w:rsid w:val="007A629D"/>
    <w:rsid w:val="007A6610"/>
    <w:rsid w:val="007A6DD3"/>
    <w:rsid w:val="007A6FF3"/>
    <w:rsid w:val="007A71DC"/>
    <w:rsid w:val="007A7A04"/>
    <w:rsid w:val="007B04FF"/>
    <w:rsid w:val="007B0976"/>
    <w:rsid w:val="007B0CAC"/>
    <w:rsid w:val="007B15F3"/>
    <w:rsid w:val="007B1701"/>
    <w:rsid w:val="007B17C0"/>
    <w:rsid w:val="007B1C32"/>
    <w:rsid w:val="007B1DBB"/>
    <w:rsid w:val="007B2319"/>
    <w:rsid w:val="007B2FBF"/>
    <w:rsid w:val="007B3E13"/>
    <w:rsid w:val="007B4046"/>
    <w:rsid w:val="007B4300"/>
    <w:rsid w:val="007B565C"/>
    <w:rsid w:val="007B595F"/>
    <w:rsid w:val="007B5D75"/>
    <w:rsid w:val="007B6388"/>
    <w:rsid w:val="007B6D5E"/>
    <w:rsid w:val="007B7115"/>
    <w:rsid w:val="007B736B"/>
    <w:rsid w:val="007C0090"/>
    <w:rsid w:val="007C0853"/>
    <w:rsid w:val="007C0C90"/>
    <w:rsid w:val="007C0E07"/>
    <w:rsid w:val="007C0E86"/>
    <w:rsid w:val="007C249E"/>
    <w:rsid w:val="007C26CF"/>
    <w:rsid w:val="007C271B"/>
    <w:rsid w:val="007C2C14"/>
    <w:rsid w:val="007C2D50"/>
    <w:rsid w:val="007C357D"/>
    <w:rsid w:val="007C3A55"/>
    <w:rsid w:val="007C4166"/>
    <w:rsid w:val="007C44E1"/>
    <w:rsid w:val="007C48DD"/>
    <w:rsid w:val="007C4A05"/>
    <w:rsid w:val="007C5711"/>
    <w:rsid w:val="007C57B9"/>
    <w:rsid w:val="007C6325"/>
    <w:rsid w:val="007C6C53"/>
    <w:rsid w:val="007C73A3"/>
    <w:rsid w:val="007C7975"/>
    <w:rsid w:val="007C7EF5"/>
    <w:rsid w:val="007D06AC"/>
    <w:rsid w:val="007D0741"/>
    <w:rsid w:val="007D0962"/>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62"/>
    <w:rsid w:val="007D63B2"/>
    <w:rsid w:val="007D651D"/>
    <w:rsid w:val="007D71B7"/>
    <w:rsid w:val="007D7C66"/>
    <w:rsid w:val="007D7CF3"/>
    <w:rsid w:val="007E0274"/>
    <w:rsid w:val="007E02A7"/>
    <w:rsid w:val="007E0415"/>
    <w:rsid w:val="007E0991"/>
    <w:rsid w:val="007E0B2C"/>
    <w:rsid w:val="007E107F"/>
    <w:rsid w:val="007E2FD7"/>
    <w:rsid w:val="007E310B"/>
    <w:rsid w:val="007E38DA"/>
    <w:rsid w:val="007E3D65"/>
    <w:rsid w:val="007E3EE2"/>
    <w:rsid w:val="007E47E7"/>
    <w:rsid w:val="007E4A98"/>
    <w:rsid w:val="007E4EB6"/>
    <w:rsid w:val="007E5DD7"/>
    <w:rsid w:val="007E7139"/>
    <w:rsid w:val="007E7366"/>
    <w:rsid w:val="007E7EA1"/>
    <w:rsid w:val="007E7EA4"/>
    <w:rsid w:val="007F03CE"/>
    <w:rsid w:val="007F04D3"/>
    <w:rsid w:val="007F0E95"/>
    <w:rsid w:val="007F137D"/>
    <w:rsid w:val="007F2D8D"/>
    <w:rsid w:val="007F2EBF"/>
    <w:rsid w:val="007F3044"/>
    <w:rsid w:val="007F3249"/>
    <w:rsid w:val="007F4657"/>
    <w:rsid w:val="007F5609"/>
    <w:rsid w:val="007F5625"/>
    <w:rsid w:val="007F568A"/>
    <w:rsid w:val="007F59F7"/>
    <w:rsid w:val="007F5E21"/>
    <w:rsid w:val="007F6413"/>
    <w:rsid w:val="007F676E"/>
    <w:rsid w:val="007F6B11"/>
    <w:rsid w:val="007F6E2B"/>
    <w:rsid w:val="007F7D12"/>
    <w:rsid w:val="007F7F02"/>
    <w:rsid w:val="00800258"/>
    <w:rsid w:val="00800562"/>
    <w:rsid w:val="00800C97"/>
    <w:rsid w:val="0080220F"/>
    <w:rsid w:val="00802735"/>
    <w:rsid w:val="008028C2"/>
    <w:rsid w:val="00802DDB"/>
    <w:rsid w:val="008037D8"/>
    <w:rsid w:val="00803B7E"/>
    <w:rsid w:val="00803DA6"/>
    <w:rsid w:val="008040D9"/>
    <w:rsid w:val="0080436E"/>
    <w:rsid w:val="00804937"/>
    <w:rsid w:val="00804E1E"/>
    <w:rsid w:val="00804E43"/>
    <w:rsid w:val="008050F5"/>
    <w:rsid w:val="00805112"/>
    <w:rsid w:val="0080519C"/>
    <w:rsid w:val="00810BC2"/>
    <w:rsid w:val="00811683"/>
    <w:rsid w:val="00811AFF"/>
    <w:rsid w:val="00812373"/>
    <w:rsid w:val="00813F3A"/>
    <w:rsid w:val="008140E8"/>
    <w:rsid w:val="00814271"/>
    <w:rsid w:val="00814941"/>
    <w:rsid w:val="00814A65"/>
    <w:rsid w:val="00814BD9"/>
    <w:rsid w:val="008158AC"/>
    <w:rsid w:val="00816805"/>
    <w:rsid w:val="00816BE8"/>
    <w:rsid w:val="00816CD5"/>
    <w:rsid w:val="00816DBD"/>
    <w:rsid w:val="00816FE2"/>
    <w:rsid w:val="00817062"/>
    <w:rsid w:val="00817991"/>
    <w:rsid w:val="00817F58"/>
    <w:rsid w:val="008203C5"/>
    <w:rsid w:val="00820B84"/>
    <w:rsid w:val="0082199B"/>
    <w:rsid w:val="00821C2A"/>
    <w:rsid w:val="008227B7"/>
    <w:rsid w:val="008243A8"/>
    <w:rsid w:val="00824925"/>
    <w:rsid w:val="00824C8B"/>
    <w:rsid w:val="008252E8"/>
    <w:rsid w:val="00825BA8"/>
    <w:rsid w:val="00825C14"/>
    <w:rsid w:val="0082641D"/>
    <w:rsid w:val="008267CA"/>
    <w:rsid w:val="0082722B"/>
    <w:rsid w:val="00827C1B"/>
    <w:rsid w:val="0083016B"/>
    <w:rsid w:val="008301F1"/>
    <w:rsid w:val="00830C0E"/>
    <w:rsid w:val="008313E0"/>
    <w:rsid w:val="008317EC"/>
    <w:rsid w:val="0083195D"/>
    <w:rsid w:val="00831B7B"/>
    <w:rsid w:val="00831D90"/>
    <w:rsid w:val="008324F3"/>
    <w:rsid w:val="00832691"/>
    <w:rsid w:val="0083296B"/>
    <w:rsid w:val="00833547"/>
    <w:rsid w:val="00833852"/>
    <w:rsid w:val="00833AB9"/>
    <w:rsid w:val="00834820"/>
    <w:rsid w:val="00834C82"/>
    <w:rsid w:val="00834DB6"/>
    <w:rsid w:val="00834F93"/>
    <w:rsid w:val="00840C4A"/>
    <w:rsid w:val="008411B9"/>
    <w:rsid w:val="0084122F"/>
    <w:rsid w:val="00841573"/>
    <w:rsid w:val="00841D08"/>
    <w:rsid w:val="00842D43"/>
    <w:rsid w:val="0084323E"/>
    <w:rsid w:val="00843D50"/>
    <w:rsid w:val="0084464E"/>
    <w:rsid w:val="008458BF"/>
    <w:rsid w:val="00846262"/>
    <w:rsid w:val="00846370"/>
    <w:rsid w:val="00846DCD"/>
    <w:rsid w:val="00847665"/>
    <w:rsid w:val="00847BC5"/>
    <w:rsid w:val="00847F11"/>
    <w:rsid w:val="00850010"/>
    <w:rsid w:val="008503F4"/>
    <w:rsid w:val="008504A0"/>
    <w:rsid w:val="00850AC1"/>
    <w:rsid w:val="00850C2A"/>
    <w:rsid w:val="00850DFA"/>
    <w:rsid w:val="00851331"/>
    <w:rsid w:val="008516D1"/>
    <w:rsid w:val="00852003"/>
    <w:rsid w:val="0085212C"/>
    <w:rsid w:val="00852F9E"/>
    <w:rsid w:val="00854053"/>
    <w:rsid w:val="008543AC"/>
    <w:rsid w:val="008548B8"/>
    <w:rsid w:val="00854965"/>
    <w:rsid w:val="008554D1"/>
    <w:rsid w:val="008558E0"/>
    <w:rsid w:val="00857AF7"/>
    <w:rsid w:val="00860109"/>
    <w:rsid w:val="008601BD"/>
    <w:rsid w:val="00860359"/>
    <w:rsid w:val="00860700"/>
    <w:rsid w:val="00860E43"/>
    <w:rsid w:val="00861252"/>
    <w:rsid w:val="0086171A"/>
    <w:rsid w:val="00861B89"/>
    <w:rsid w:val="0086226C"/>
    <w:rsid w:val="00862C76"/>
    <w:rsid w:val="008644A4"/>
    <w:rsid w:val="00864A6C"/>
    <w:rsid w:val="00864BB1"/>
    <w:rsid w:val="00864DF7"/>
    <w:rsid w:val="00865278"/>
    <w:rsid w:val="008654F9"/>
    <w:rsid w:val="008658C0"/>
    <w:rsid w:val="00866388"/>
    <w:rsid w:val="00866FE3"/>
    <w:rsid w:val="0086722D"/>
    <w:rsid w:val="00867D56"/>
    <w:rsid w:val="00870BAA"/>
    <w:rsid w:val="00870D91"/>
    <w:rsid w:val="008716D1"/>
    <w:rsid w:val="008716ED"/>
    <w:rsid w:val="0087193F"/>
    <w:rsid w:val="008724E6"/>
    <w:rsid w:val="008728C8"/>
    <w:rsid w:val="00873205"/>
    <w:rsid w:val="008735E8"/>
    <w:rsid w:val="0087377E"/>
    <w:rsid w:val="00874043"/>
    <w:rsid w:val="00874594"/>
    <w:rsid w:val="00874776"/>
    <w:rsid w:val="0087487C"/>
    <w:rsid w:val="00874A07"/>
    <w:rsid w:val="00874B75"/>
    <w:rsid w:val="00875007"/>
    <w:rsid w:val="008750DB"/>
    <w:rsid w:val="00875144"/>
    <w:rsid w:val="008751B4"/>
    <w:rsid w:val="0087527F"/>
    <w:rsid w:val="008754B5"/>
    <w:rsid w:val="008758A8"/>
    <w:rsid w:val="00875AF3"/>
    <w:rsid w:val="008765E9"/>
    <w:rsid w:val="00876605"/>
    <w:rsid w:val="00876B13"/>
    <w:rsid w:val="00880017"/>
    <w:rsid w:val="00880305"/>
    <w:rsid w:val="0088031C"/>
    <w:rsid w:val="0088088A"/>
    <w:rsid w:val="00880A3F"/>
    <w:rsid w:val="00880EE2"/>
    <w:rsid w:val="00881732"/>
    <w:rsid w:val="008818A2"/>
    <w:rsid w:val="008820FB"/>
    <w:rsid w:val="0088213D"/>
    <w:rsid w:val="008821C6"/>
    <w:rsid w:val="0088243D"/>
    <w:rsid w:val="0088251A"/>
    <w:rsid w:val="00882D28"/>
    <w:rsid w:val="00883A67"/>
    <w:rsid w:val="008848E9"/>
    <w:rsid w:val="00884FD8"/>
    <w:rsid w:val="00885244"/>
    <w:rsid w:val="008857C7"/>
    <w:rsid w:val="008858B3"/>
    <w:rsid w:val="008866CF"/>
    <w:rsid w:val="00886782"/>
    <w:rsid w:val="008869A1"/>
    <w:rsid w:val="00886B3F"/>
    <w:rsid w:val="0089015D"/>
    <w:rsid w:val="0089021A"/>
    <w:rsid w:val="0089022E"/>
    <w:rsid w:val="00890475"/>
    <w:rsid w:val="00890A7C"/>
    <w:rsid w:val="00890D11"/>
    <w:rsid w:val="008910EE"/>
    <w:rsid w:val="00891A26"/>
    <w:rsid w:val="008923F8"/>
    <w:rsid w:val="008928F1"/>
    <w:rsid w:val="00892BBF"/>
    <w:rsid w:val="00892DB5"/>
    <w:rsid w:val="0089389C"/>
    <w:rsid w:val="008942BD"/>
    <w:rsid w:val="0089478A"/>
    <w:rsid w:val="0089480A"/>
    <w:rsid w:val="00894FE5"/>
    <w:rsid w:val="008954D2"/>
    <w:rsid w:val="00895658"/>
    <w:rsid w:val="008956DA"/>
    <w:rsid w:val="00895BA9"/>
    <w:rsid w:val="00895D79"/>
    <w:rsid w:val="0089601B"/>
    <w:rsid w:val="0089655D"/>
    <w:rsid w:val="00896784"/>
    <w:rsid w:val="00897824"/>
    <w:rsid w:val="00897BCB"/>
    <w:rsid w:val="00897C07"/>
    <w:rsid w:val="00897DBA"/>
    <w:rsid w:val="008A02FA"/>
    <w:rsid w:val="008A06A8"/>
    <w:rsid w:val="008A1AAC"/>
    <w:rsid w:val="008A20CA"/>
    <w:rsid w:val="008A239B"/>
    <w:rsid w:val="008A2956"/>
    <w:rsid w:val="008A2EA1"/>
    <w:rsid w:val="008A2EF6"/>
    <w:rsid w:val="008A3480"/>
    <w:rsid w:val="008A425D"/>
    <w:rsid w:val="008A4B88"/>
    <w:rsid w:val="008A4F3C"/>
    <w:rsid w:val="008A51AD"/>
    <w:rsid w:val="008A53BA"/>
    <w:rsid w:val="008A551D"/>
    <w:rsid w:val="008A56BA"/>
    <w:rsid w:val="008A570A"/>
    <w:rsid w:val="008A58E4"/>
    <w:rsid w:val="008A58E7"/>
    <w:rsid w:val="008A5C1D"/>
    <w:rsid w:val="008A615A"/>
    <w:rsid w:val="008A650C"/>
    <w:rsid w:val="008A6A36"/>
    <w:rsid w:val="008A6CB9"/>
    <w:rsid w:val="008A6DC1"/>
    <w:rsid w:val="008A7100"/>
    <w:rsid w:val="008A7139"/>
    <w:rsid w:val="008A776D"/>
    <w:rsid w:val="008A7C74"/>
    <w:rsid w:val="008B0107"/>
    <w:rsid w:val="008B04C0"/>
    <w:rsid w:val="008B0A83"/>
    <w:rsid w:val="008B0E93"/>
    <w:rsid w:val="008B198D"/>
    <w:rsid w:val="008B29A4"/>
    <w:rsid w:val="008B2BB4"/>
    <w:rsid w:val="008B2C30"/>
    <w:rsid w:val="008B2D73"/>
    <w:rsid w:val="008B3C2B"/>
    <w:rsid w:val="008B4679"/>
    <w:rsid w:val="008B4D00"/>
    <w:rsid w:val="008B4D13"/>
    <w:rsid w:val="008B4E78"/>
    <w:rsid w:val="008B4FE2"/>
    <w:rsid w:val="008B61A1"/>
    <w:rsid w:val="008B66EE"/>
    <w:rsid w:val="008B6793"/>
    <w:rsid w:val="008B6E62"/>
    <w:rsid w:val="008B6E87"/>
    <w:rsid w:val="008B728A"/>
    <w:rsid w:val="008B7342"/>
    <w:rsid w:val="008B75C2"/>
    <w:rsid w:val="008B787A"/>
    <w:rsid w:val="008C0A89"/>
    <w:rsid w:val="008C0E71"/>
    <w:rsid w:val="008C1852"/>
    <w:rsid w:val="008C2CFF"/>
    <w:rsid w:val="008C2E1E"/>
    <w:rsid w:val="008C2E22"/>
    <w:rsid w:val="008C2ED2"/>
    <w:rsid w:val="008C3D4D"/>
    <w:rsid w:val="008C4026"/>
    <w:rsid w:val="008C417E"/>
    <w:rsid w:val="008C5B51"/>
    <w:rsid w:val="008C5F0A"/>
    <w:rsid w:val="008C6105"/>
    <w:rsid w:val="008C6124"/>
    <w:rsid w:val="008C6334"/>
    <w:rsid w:val="008C66BD"/>
    <w:rsid w:val="008C6968"/>
    <w:rsid w:val="008C742A"/>
    <w:rsid w:val="008C74C7"/>
    <w:rsid w:val="008C7714"/>
    <w:rsid w:val="008C7F4F"/>
    <w:rsid w:val="008D00F3"/>
    <w:rsid w:val="008D0F27"/>
    <w:rsid w:val="008D15A2"/>
    <w:rsid w:val="008D18CD"/>
    <w:rsid w:val="008D1F86"/>
    <w:rsid w:val="008D20E0"/>
    <w:rsid w:val="008D2B6E"/>
    <w:rsid w:val="008D335C"/>
    <w:rsid w:val="008D35B7"/>
    <w:rsid w:val="008D4007"/>
    <w:rsid w:val="008D436A"/>
    <w:rsid w:val="008D4C72"/>
    <w:rsid w:val="008D50BA"/>
    <w:rsid w:val="008D561B"/>
    <w:rsid w:val="008D582B"/>
    <w:rsid w:val="008D5CF9"/>
    <w:rsid w:val="008D5D0A"/>
    <w:rsid w:val="008D6794"/>
    <w:rsid w:val="008D7F65"/>
    <w:rsid w:val="008E0178"/>
    <w:rsid w:val="008E02F8"/>
    <w:rsid w:val="008E1189"/>
    <w:rsid w:val="008E12AF"/>
    <w:rsid w:val="008E211C"/>
    <w:rsid w:val="008E2BB3"/>
    <w:rsid w:val="008E2BC5"/>
    <w:rsid w:val="008E2C79"/>
    <w:rsid w:val="008E3176"/>
    <w:rsid w:val="008E3564"/>
    <w:rsid w:val="008E3A0B"/>
    <w:rsid w:val="008E3A90"/>
    <w:rsid w:val="008E3AAB"/>
    <w:rsid w:val="008E4043"/>
    <w:rsid w:val="008E4520"/>
    <w:rsid w:val="008E54E8"/>
    <w:rsid w:val="008E5740"/>
    <w:rsid w:val="008E5868"/>
    <w:rsid w:val="008E5DC8"/>
    <w:rsid w:val="008E6465"/>
    <w:rsid w:val="008E6C57"/>
    <w:rsid w:val="008E7082"/>
    <w:rsid w:val="008E72AF"/>
    <w:rsid w:val="008F0952"/>
    <w:rsid w:val="008F1154"/>
    <w:rsid w:val="008F1B84"/>
    <w:rsid w:val="008F1B9D"/>
    <w:rsid w:val="008F1DB6"/>
    <w:rsid w:val="008F39C0"/>
    <w:rsid w:val="008F57CD"/>
    <w:rsid w:val="008F5960"/>
    <w:rsid w:val="008F5CD0"/>
    <w:rsid w:val="008F6100"/>
    <w:rsid w:val="008F629A"/>
    <w:rsid w:val="008F6A9B"/>
    <w:rsid w:val="008F6F03"/>
    <w:rsid w:val="008F7603"/>
    <w:rsid w:val="008F769D"/>
    <w:rsid w:val="008F76DC"/>
    <w:rsid w:val="008F7A06"/>
    <w:rsid w:val="008F7D2F"/>
    <w:rsid w:val="009013C5"/>
    <w:rsid w:val="0090147B"/>
    <w:rsid w:val="00901649"/>
    <w:rsid w:val="00901CBA"/>
    <w:rsid w:val="00901DC6"/>
    <w:rsid w:val="009021DC"/>
    <w:rsid w:val="00903026"/>
    <w:rsid w:val="0090357B"/>
    <w:rsid w:val="00903832"/>
    <w:rsid w:val="009044BE"/>
    <w:rsid w:val="009048EB"/>
    <w:rsid w:val="00904913"/>
    <w:rsid w:val="009050B3"/>
    <w:rsid w:val="00905945"/>
    <w:rsid w:val="00905FEB"/>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C77"/>
    <w:rsid w:val="00911D1C"/>
    <w:rsid w:val="00912F38"/>
    <w:rsid w:val="00913C58"/>
    <w:rsid w:val="009140B4"/>
    <w:rsid w:val="00914174"/>
    <w:rsid w:val="0091428A"/>
    <w:rsid w:val="00914733"/>
    <w:rsid w:val="00914AA5"/>
    <w:rsid w:val="009162DD"/>
    <w:rsid w:val="009163E7"/>
    <w:rsid w:val="0091671A"/>
    <w:rsid w:val="009169F6"/>
    <w:rsid w:val="0091715C"/>
    <w:rsid w:val="0091719D"/>
    <w:rsid w:val="00917903"/>
    <w:rsid w:val="009200D3"/>
    <w:rsid w:val="00920997"/>
    <w:rsid w:val="00920B1E"/>
    <w:rsid w:val="00920DD5"/>
    <w:rsid w:val="00921161"/>
    <w:rsid w:val="00922492"/>
    <w:rsid w:val="009224EB"/>
    <w:rsid w:val="0092272F"/>
    <w:rsid w:val="00922BE2"/>
    <w:rsid w:val="00922EDE"/>
    <w:rsid w:val="0092337C"/>
    <w:rsid w:val="009237D9"/>
    <w:rsid w:val="0092406C"/>
    <w:rsid w:val="00924096"/>
    <w:rsid w:val="009243BC"/>
    <w:rsid w:val="009244D5"/>
    <w:rsid w:val="009252F1"/>
    <w:rsid w:val="00925588"/>
    <w:rsid w:val="00925AF5"/>
    <w:rsid w:val="00926268"/>
    <w:rsid w:val="009264A2"/>
    <w:rsid w:val="00926F3D"/>
    <w:rsid w:val="0092715D"/>
    <w:rsid w:val="00927206"/>
    <w:rsid w:val="00930632"/>
    <w:rsid w:val="009310BC"/>
    <w:rsid w:val="00931D3F"/>
    <w:rsid w:val="009324C4"/>
    <w:rsid w:val="00932671"/>
    <w:rsid w:val="00932A7A"/>
    <w:rsid w:val="009330BF"/>
    <w:rsid w:val="00933817"/>
    <w:rsid w:val="00933C07"/>
    <w:rsid w:val="00934510"/>
    <w:rsid w:val="0093476C"/>
    <w:rsid w:val="00935A1E"/>
    <w:rsid w:val="00935B7C"/>
    <w:rsid w:val="00935E3A"/>
    <w:rsid w:val="00936005"/>
    <w:rsid w:val="0093607C"/>
    <w:rsid w:val="00940008"/>
    <w:rsid w:val="00940FFA"/>
    <w:rsid w:val="00941503"/>
    <w:rsid w:val="00941543"/>
    <w:rsid w:val="0094187D"/>
    <w:rsid w:val="00942C90"/>
    <w:rsid w:val="00942F29"/>
    <w:rsid w:val="00942FB6"/>
    <w:rsid w:val="009434EB"/>
    <w:rsid w:val="00943EA6"/>
    <w:rsid w:val="00944400"/>
    <w:rsid w:val="009448F2"/>
    <w:rsid w:val="0094524B"/>
    <w:rsid w:val="009456E3"/>
    <w:rsid w:val="00945759"/>
    <w:rsid w:val="009466E9"/>
    <w:rsid w:val="00946CB3"/>
    <w:rsid w:val="00946D20"/>
    <w:rsid w:val="00946E51"/>
    <w:rsid w:val="009473F4"/>
    <w:rsid w:val="0094767D"/>
    <w:rsid w:val="00950231"/>
    <w:rsid w:val="00950794"/>
    <w:rsid w:val="009507AA"/>
    <w:rsid w:val="009509EF"/>
    <w:rsid w:val="009515CA"/>
    <w:rsid w:val="00951691"/>
    <w:rsid w:val="00951A1F"/>
    <w:rsid w:val="00951FCE"/>
    <w:rsid w:val="009521CC"/>
    <w:rsid w:val="0095226C"/>
    <w:rsid w:val="00952C05"/>
    <w:rsid w:val="00952D52"/>
    <w:rsid w:val="009540B7"/>
    <w:rsid w:val="009543D0"/>
    <w:rsid w:val="00954DAE"/>
    <w:rsid w:val="00955410"/>
    <w:rsid w:val="0095555D"/>
    <w:rsid w:val="009558EE"/>
    <w:rsid w:val="009559D5"/>
    <w:rsid w:val="00955C17"/>
    <w:rsid w:val="00955FFA"/>
    <w:rsid w:val="00956170"/>
    <w:rsid w:val="00956BA1"/>
    <w:rsid w:val="00956D42"/>
    <w:rsid w:val="00956F0F"/>
    <w:rsid w:val="0095727F"/>
    <w:rsid w:val="009572AF"/>
    <w:rsid w:val="00957E41"/>
    <w:rsid w:val="0096023A"/>
    <w:rsid w:val="009607AB"/>
    <w:rsid w:val="00960A9A"/>
    <w:rsid w:val="009615DB"/>
    <w:rsid w:val="00962683"/>
    <w:rsid w:val="00962E23"/>
    <w:rsid w:val="0096456D"/>
    <w:rsid w:val="0096487C"/>
    <w:rsid w:val="00964BC2"/>
    <w:rsid w:val="00964D4A"/>
    <w:rsid w:val="00964EAE"/>
    <w:rsid w:val="00965023"/>
    <w:rsid w:val="009650B7"/>
    <w:rsid w:val="0096515D"/>
    <w:rsid w:val="00965841"/>
    <w:rsid w:val="00966623"/>
    <w:rsid w:val="009678DB"/>
    <w:rsid w:val="00970728"/>
    <w:rsid w:val="009707C9"/>
    <w:rsid w:val="0097082A"/>
    <w:rsid w:val="00971E0B"/>
    <w:rsid w:val="00972101"/>
    <w:rsid w:val="00972FB5"/>
    <w:rsid w:val="009736FE"/>
    <w:rsid w:val="00973B96"/>
    <w:rsid w:val="00973E3C"/>
    <w:rsid w:val="00974763"/>
    <w:rsid w:val="009757CA"/>
    <w:rsid w:val="00975C9D"/>
    <w:rsid w:val="00976E76"/>
    <w:rsid w:val="00977A14"/>
    <w:rsid w:val="00977E9B"/>
    <w:rsid w:val="009807BF"/>
    <w:rsid w:val="009809CE"/>
    <w:rsid w:val="0098131F"/>
    <w:rsid w:val="00981479"/>
    <w:rsid w:val="00981CF9"/>
    <w:rsid w:val="009829B3"/>
    <w:rsid w:val="00982C31"/>
    <w:rsid w:val="00982D45"/>
    <w:rsid w:val="00983165"/>
    <w:rsid w:val="00983343"/>
    <w:rsid w:val="009833C4"/>
    <w:rsid w:val="009834E0"/>
    <w:rsid w:val="009838FF"/>
    <w:rsid w:val="00984149"/>
    <w:rsid w:val="00984788"/>
    <w:rsid w:val="00984909"/>
    <w:rsid w:val="00984FF3"/>
    <w:rsid w:val="00984FF9"/>
    <w:rsid w:val="009850C5"/>
    <w:rsid w:val="00986326"/>
    <w:rsid w:val="00986849"/>
    <w:rsid w:val="00986BB7"/>
    <w:rsid w:val="00986D4B"/>
    <w:rsid w:val="00986E1E"/>
    <w:rsid w:val="00986F6D"/>
    <w:rsid w:val="0098727C"/>
    <w:rsid w:val="00987708"/>
    <w:rsid w:val="00987DDD"/>
    <w:rsid w:val="00987DF0"/>
    <w:rsid w:val="00987DF4"/>
    <w:rsid w:val="00987E2E"/>
    <w:rsid w:val="0099008B"/>
    <w:rsid w:val="00991202"/>
    <w:rsid w:val="0099177B"/>
    <w:rsid w:val="009917E0"/>
    <w:rsid w:val="0099367E"/>
    <w:rsid w:val="00993FE4"/>
    <w:rsid w:val="0099425E"/>
    <w:rsid w:val="0099482F"/>
    <w:rsid w:val="00994CDC"/>
    <w:rsid w:val="009969CD"/>
    <w:rsid w:val="0099770A"/>
    <w:rsid w:val="00997769"/>
    <w:rsid w:val="00997A2E"/>
    <w:rsid w:val="009A048E"/>
    <w:rsid w:val="009A119F"/>
    <w:rsid w:val="009A1609"/>
    <w:rsid w:val="009A1A7E"/>
    <w:rsid w:val="009A3480"/>
    <w:rsid w:val="009A3DB8"/>
    <w:rsid w:val="009A43B3"/>
    <w:rsid w:val="009A464D"/>
    <w:rsid w:val="009A496F"/>
    <w:rsid w:val="009A4B78"/>
    <w:rsid w:val="009A4D73"/>
    <w:rsid w:val="009A4E41"/>
    <w:rsid w:val="009A5297"/>
    <w:rsid w:val="009A5D40"/>
    <w:rsid w:val="009A5E10"/>
    <w:rsid w:val="009A5E9E"/>
    <w:rsid w:val="009A6665"/>
    <w:rsid w:val="009A743F"/>
    <w:rsid w:val="009A74F7"/>
    <w:rsid w:val="009A76B0"/>
    <w:rsid w:val="009B00F2"/>
    <w:rsid w:val="009B0FB2"/>
    <w:rsid w:val="009B1113"/>
    <w:rsid w:val="009B1C34"/>
    <w:rsid w:val="009B1D22"/>
    <w:rsid w:val="009B1E86"/>
    <w:rsid w:val="009B27C4"/>
    <w:rsid w:val="009B2D92"/>
    <w:rsid w:val="009B3250"/>
    <w:rsid w:val="009B3344"/>
    <w:rsid w:val="009B42D2"/>
    <w:rsid w:val="009B4A06"/>
    <w:rsid w:val="009B609E"/>
    <w:rsid w:val="009B70C8"/>
    <w:rsid w:val="009B737C"/>
    <w:rsid w:val="009B742E"/>
    <w:rsid w:val="009C0AC6"/>
    <w:rsid w:val="009C0E66"/>
    <w:rsid w:val="009C11B2"/>
    <w:rsid w:val="009C1456"/>
    <w:rsid w:val="009C164F"/>
    <w:rsid w:val="009C1C30"/>
    <w:rsid w:val="009C22DD"/>
    <w:rsid w:val="009C29D5"/>
    <w:rsid w:val="009C30A0"/>
    <w:rsid w:val="009C359E"/>
    <w:rsid w:val="009C37FE"/>
    <w:rsid w:val="009C4082"/>
    <w:rsid w:val="009C4A38"/>
    <w:rsid w:val="009C4AD8"/>
    <w:rsid w:val="009C4D3D"/>
    <w:rsid w:val="009C55E2"/>
    <w:rsid w:val="009C5A4E"/>
    <w:rsid w:val="009C5EE5"/>
    <w:rsid w:val="009C61E3"/>
    <w:rsid w:val="009C6B56"/>
    <w:rsid w:val="009C6C93"/>
    <w:rsid w:val="009C76F9"/>
    <w:rsid w:val="009C7785"/>
    <w:rsid w:val="009C7DB8"/>
    <w:rsid w:val="009C7FF0"/>
    <w:rsid w:val="009D010D"/>
    <w:rsid w:val="009D0244"/>
    <w:rsid w:val="009D0F71"/>
    <w:rsid w:val="009D111C"/>
    <w:rsid w:val="009D141A"/>
    <w:rsid w:val="009D17A0"/>
    <w:rsid w:val="009D1F7A"/>
    <w:rsid w:val="009D2873"/>
    <w:rsid w:val="009D2942"/>
    <w:rsid w:val="009D3A1A"/>
    <w:rsid w:val="009D426A"/>
    <w:rsid w:val="009D5BDB"/>
    <w:rsid w:val="009D6B03"/>
    <w:rsid w:val="009D6B3D"/>
    <w:rsid w:val="009D7422"/>
    <w:rsid w:val="009D78E7"/>
    <w:rsid w:val="009E0505"/>
    <w:rsid w:val="009E0742"/>
    <w:rsid w:val="009E1291"/>
    <w:rsid w:val="009E12BC"/>
    <w:rsid w:val="009E224D"/>
    <w:rsid w:val="009E26D5"/>
    <w:rsid w:val="009E2A07"/>
    <w:rsid w:val="009E3398"/>
    <w:rsid w:val="009E3577"/>
    <w:rsid w:val="009E3D2B"/>
    <w:rsid w:val="009E3E84"/>
    <w:rsid w:val="009E4097"/>
    <w:rsid w:val="009E4664"/>
    <w:rsid w:val="009E4D8E"/>
    <w:rsid w:val="009E4E90"/>
    <w:rsid w:val="009E4EB7"/>
    <w:rsid w:val="009E57C1"/>
    <w:rsid w:val="009E624A"/>
    <w:rsid w:val="009E6B32"/>
    <w:rsid w:val="009E70F3"/>
    <w:rsid w:val="009E7E98"/>
    <w:rsid w:val="009F00EE"/>
    <w:rsid w:val="009F0827"/>
    <w:rsid w:val="009F0BED"/>
    <w:rsid w:val="009F1673"/>
    <w:rsid w:val="009F1EA5"/>
    <w:rsid w:val="009F3255"/>
    <w:rsid w:val="009F34AA"/>
    <w:rsid w:val="009F3DCE"/>
    <w:rsid w:val="009F44FF"/>
    <w:rsid w:val="009F46E8"/>
    <w:rsid w:val="009F472D"/>
    <w:rsid w:val="009F4CF0"/>
    <w:rsid w:val="009F4E88"/>
    <w:rsid w:val="009F50D1"/>
    <w:rsid w:val="009F568A"/>
    <w:rsid w:val="009F573B"/>
    <w:rsid w:val="009F5918"/>
    <w:rsid w:val="009F596D"/>
    <w:rsid w:val="009F6A91"/>
    <w:rsid w:val="009F71A6"/>
    <w:rsid w:val="009F71AA"/>
    <w:rsid w:val="009F7326"/>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A0A"/>
    <w:rsid w:val="00A050A8"/>
    <w:rsid w:val="00A056A3"/>
    <w:rsid w:val="00A05B51"/>
    <w:rsid w:val="00A06286"/>
    <w:rsid w:val="00A06318"/>
    <w:rsid w:val="00A063BC"/>
    <w:rsid w:val="00A068E1"/>
    <w:rsid w:val="00A06A80"/>
    <w:rsid w:val="00A06D8A"/>
    <w:rsid w:val="00A0711F"/>
    <w:rsid w:val="00A07B0B"/>
    <w:rsid w:val="00A102A0"/>
    <w:rsid w:val="00A108C2"/>
    <w:rsid w:val="00A114FA"/>
    <w:rsid w:val="00A11AF3"/>
    <w:rsid w:val="00A12C09"/>
    <w:rsid w:val="00A13084"/>
    <w:rsid w:val="00A1327F"/>
    <w:rsid w:val="00A13817"/>
    <w:rsid w:val="00A138D3"/>
    <w:rsid w:val="00A13E0F"/>
    <w:rsid w:val="00A144B7"/>
    <w:rsid w:val="00A149B4"/>
    <w:rsid w:val="00A15F4F"/>
    <w:rsid w:val="00A160AB"/>
    <w:rsid w:val="00A160F0"/>
    <w:rsid w:val="00A16745"/>
    <w:rsid w:val="00A16747"/>
    <w:rsid w:val="00A20013"/>
    <w:rsid w:val="00A20582"/>
    <w:rsid w:val="00A20C65"/>
    <w:rsid w:val="00A21767"/>
    <w:rsid w:val="00A21FD5"/>
    <w:rsid w:val="00A22751"/>
    <w:rsid w:val="00A22940"/>
    <w:rsid w:val="00A23102"/>
    <w:rsid w:val="00A23284"/>
    <w:rsid w:val="00A2343F"/>
    <w:rsid w:val="00A23505"/>
    <w:rsid w:val="00A2428B"/>
    <w:rsid w:val="00A2476B"/>
    <w:rsid w:val="00A247E5"/>
    <w:rsid w:val="00A24D81"/>
    <w:rsid w:val="00A24EA5"/>
    <w:rsid w:val="00A25173"/>
    <w:rsid w:val="00A252F0"/>
    <w:rsid w:val="00A259F2"/>
    <w:rsid w:val="00A26463"/>
    <w:rsid w:val="00A2660E"/>
    <w:rsid w:val="00A26916"/>
    <w:rsid w:val="00A26B47"/>
    <w:rsid w:val="00A26FF1"/>
    <w:rsid w:val="00A27806"/>
    <w:rsid w:val="00A3068C"/>
    <w:rsid w:val="00A3127F"/>
    <w:rsid w:val="00A31922"/>
    <w:rsid w:val="00A31BCC"/>
    <w:rsid w:val="00A31C70"/>
    <w:rsid w:val="00A32382"/>
    <w:rsid w:val="00A325BB"/>
    <w:rsid w:val="00A3297A"/>
    <w:rsid w:val="00A32A58"/>
    <w:rsid w:val="00A32EEC"/>
    <w:rsid w:val="00A336C5"/>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224E"/>
    <w:rsid w:val="00A4229F"/>
    <w:rsid w:val="00A428A9"/>
    <w:rsid w:val="00A42ACA"/>
    <w:rsid w:val="00A43AAB"/>
    <w:rsid w:val="00A43AFE"/>
    <w:rsid w:val="00A44AAD"/>
    <w:rsid w:val="00A45280"/>
    <w:rsid w:val="00A45BF7"/>
    <w:rsid w:val="00A463B5"/>
    <w:rsid w:val="00A463BA"/>
    <w:rsid w:val="00A46675"/>
    <w:rsid w:val="00A471A3"/>
    <w:rsid w:val="00A47597"/>
    <w:rsid w:val="00A47E08"/>
    <w:rsid w:val="00A47E44"/>
    <w:rsid w:val="00A47F91"/>
    <w:rsid w:val="00A507D7"/>
    <w:rsid w:val="00A50A5C"/>
    <w:rsid w:val="00A50BE2"/>
    <w:rsid w:val="00A50CC6"/>
    <w:rsid w:val="00A50E40"/>
    <w:rsid w:val="00A51462"/>
    <w:rsid w:val="00A51946"/>
    <w:rsid w:val="00A51C1F"/>
    <w:rsid w:val="00A51FF7"/>
    <w:rsid w:val="00A52079"/>
    <w:rsid w:val="00A52143"/>
    <w:rsid w:val="00A521E9"/>
    <w:rsid w:val="00A5298E"/>
    <w:rsid w:val="00A52B3E"/>
    <w:rsid w:val="00A5313B"/>
    <w:rsid w:val="00A5320E"/>
    <w:rsid w:val="00A53F7B"/>
    <w:rsid w:val="00A54090"/>
    <w:rsid w:val="00A54282"/>
    <w:rsid w:val="00A549D3"/>
    <w:rsid w:val="00A54DF0"/>
    <w:rsid w:val="00A57E98"/>
    <w:rsid w:val="00A60849"/>
    <w:rsid w:val="00A6105B"/>
    <w:rsid w:val="00A61355"/>
    <w:rsid w:val="00A61668"/>
    <w:rsid w:val="00A621D3"/>
    <w:rsid w:val="00A628F8"/>
    <w:rsid w:val="00A62B7A"/>
    <w:rsid w:val="00A632EA"/>
    <w:rsid w:val="00A634BE"/>
    <w:rsid w:val="00A63AD7"/>
    <w:rsid w:val="00A63BFD"/>
    <w:rsid w:val="00A6444A"/>
    <w:rsid w:val="00A6491F"/>
    <w:rsid w:val="00A64C72"/>
    <w:rsid w:val="00A64D1A"/>
    <w:rsid w:val="00A65320"/>
    <w:rsid w:val="00A65BA5"/>
    <w:rsid w:val="00A66354"/>
    <w:rsid w:val="00A66E37"/>
    <w:rsid w:val="00A66ECF"/>
    <w:rsid w:val="00A67E38"/>
    <w:rsid w:val="00A703E4"/>
    <w:rsid w:val="00A70DC6"/>
    <w:rsid w:val="00A71080"/>
    <w:rsid w:val="00A713B3"/>
    <w:rsid w:val="00A71986"/>
    <w:rsid w:val="00A71E73"/>
    <w:rsid w:val="00A72740"/>
    <w:rsid w:val="00A73A64"/>
    <w:rsid w:val="00A742AD"/>
    <w:rsid w:val="00A746D7"/>
    <w:rsid w:val="00A74AB2"/>
    <w:rsid w:val="00A75A46"/>
    <w:rsid w:val="00A75B36"/>
    <w:rsid w:val="00A7663A"/>
    <w:rsid w:val="00A7696B"/>
    <w:rsid w:val="00A769D4"/>
    <w:rsid w:val="00A804C7"/>
    <w:rsid w:val="00A80857"/>
    <w:rsid w:val="00A80A39"/>
    <w:rsid w:val="00A80DF0"/>
    <w:rsid w:val="00A80E64"/>
    <w:rsid w:val="00A81A16"/>
    <w:rsid w:val="00A823A7"/>
    <w:rsid w:val="00A825C8"/>
    <w:rsid w:val="00A82742"/>
    <w:rsid w:val="00A83984"/>
    <w:rsid w:val="00A83A1E"/>
    <w:rsid w:val="00A84198"/>
    <w:rsid w:val="00A841AB"/>
    <w:rsid w:val="00A84FFD"/>
    <w:rsid w:val="00A86104"/>
    <w:rsid w:val="00A8655A"/>
    <w:rsid w:val="00A87203"/>
    <w:rsid w:val="00A87744"/>
    <w:rsid w:val="00A87AE6"/>
    <w:rsid w:val="00A87B09"/>
    <w:rsid w:val="00A87C22"/>
    <w:rsid w:val="00A90590"/>
    <w:rsid w:val="00A90A97"/>
    <w:rsid w:val="00A90CB4"/>
    <w:rsid w:val="00A910DA"/>
    <w:rsid w:val="00A920E1"/>
    <w:rsid w:val="00A923D6"/>
    <w:rsid w:val="00A92B42"/>
    <w:rsid w:val="00A933AE"/>
    <w:rsid w:val="00A93863"/>
    <w:rsid w:val="00A9415E"/>
    <w:rsid w:val="00A9423F"/>
    <w:rsid w:val="00A94EBD"/>
    <w:rsid w:val="00A9510D"/>
    <w:rsid w:val="00A956AC"/>
    <w:rsid w:val="00A95D2A"/>
    <w:rsid w:val="00A96214"/>
    <w:rsid w:val="00A967E8"/>
    <w:rsid w:val="00A97AF8"/>
    <w:rsid w:val="00A97F4B"/>
    <w:rsid w:val="00AA04C5"/>
    <w:rsid w:val="00AA1044"/>
    <w:rsid w:val="00AA10B1"/>
    <w:rsid w:val="00AA239B"/>
    <w:rsid w:val="00AA2803"/>
    <w:rsid w:val="00AA2BF2"/>
    <w:rsid w:val="00AA2D65"/>
    <w:rsid w:val="00AA2D68"/>
    <w:rsid w:val="00AA2D6F"/>
    <w:rsid w:val="00AA3987"/>
    <w:rsid w:val="00AA3B68"/>
    <w:rsid w:val="00AA3E79"/>
    <w:rsid w:val="00AA447C"/>
    <w:rsid w:val="00AA4FB4"/>
    <w:rsid w:val="00AA5C0B"/>
    <w:rsid w:val="00AA5E3B"/>
    <w:rsid w:val="00AA63AD"/>
    <w:rsid w:val="00AA65B4"/>
    <w:rsid w:val="00AA745E"/>
    <w:rsid w:val="00AB047A"/>
    <w:rsid w:val="00AB04AB"/>
    <w:rsid w:val="00AB0733"/>
    <w:rsid w:val="00AB09D2"/>
    <w:rsid w:val="00AB0B64"/>
    <w:rsid w:val="00AB0C30"/>
    <w:rsid w:val="00AB176B"/>
    <w:rsid w:val="00AB37E6"/>
    <w:rsid w:val="00AB3DBA"/>
    <w:rsid w:val="00AB431C"/>
    <w:rsid w:val="00AB470E"/>
    <w:rsid w:val="00AB5A7E"/>
    <w:rsid w:val="00AB7538"/>
    <w:rsid w:val="00AB75A7"/>
    <w:rsid w:val="00AB77F3"/>
    <w:rsid w:val="00AC0AAD"/>
    <w:rsid w:val="00AC1231"/>
    <w:rsid w:val="00AC1992"/>
    <w:rsid w:val="00AC1E14"/>
    <w:rsid w:val="00AC2CFA"/>
    <w:rsid w:val="00AC3263"/>
    <w:rsid w:val="00AC3E12"/>
    <w:rsid w:val="00AC406E"/>
    <w:rsid w:val="00AC430C"/>
    <w:rsid w:val="00AC4A6B"/>
    <w:rsid w:val="00AC5C19"/>
    <w:rsid w:val="00AC60F0"/>
    <w:rsid w:val="00AC6657"/>
    <w:rsid w:val="00AC6D7A"/>
    <w:rsid w:val="00AC72B0"/>
    <w:rsid w:val="00AC7363"/>
    <w:rsid w:val="00AC7401"/>
    <w:rsid w:val="00AC7901"/>
    <w:rsid w:val="00AC79F3"/>
    <w:rsid w:val="00AC7FDD"/>
    <w:rsid w:val="00AD0949"/>
    <w:rsid w:val="00AD0F1D"/>
    <w:rsid w:val="00AD1179"/>
    <w:rsid w:val="00AD1359"/>
    <w:rsid w:val="00AD194B"/>
    <w:rsid w:val="00AD19F0"/>
    <w:rsid w:val="00AD1FCE"/>
    <w:rsid w:val="00AD26E1"/>
    <w:rsid w:val="00AD29CC"/>
    <w:rsid w:val="00AD3268"/>
    <w:rsid w:val="00AD3DE2"/>
    <w:rsid w:val="00AD4261"/>
    <w:rsid w:val="00AD46F5"/>
    <w:rsid w:val="00AD51A3"/>
    <w:rsid w:val="00AD598B"/>
    <w:rsid w:val="00AD7154"/>
    <w:rsid w:val="00AD797D"/>
    <w:rsid w:val="00AD7E02"/>
    <w:rsid w:val="00AE0483"/>
    <w:rsid w:val="00AE08DD"/>
    <w:rsid w:val="00AE13BD"/>
    <w:rsid w:val="00AE1AF9"/>
    <w:rsid w:val="00AE1E60"/>
    <w:rsid w:val="00AE2068"/>
    <w:rsid w:val="00AE2258"/>
    <w:rsid w:val="00AE277E"/>
    <w:rsid w:val="00AE2A36"/>
    <w:rsid w:val="00AE2BC6"/>
    <w:rsid w:val="00AE3251"/>
    <w:rsid w:val="00AE3FE0"/>
    <w:rsid w:val="00AE44A2"/>
    <w:rsid w:val="00AE5058"/>
    <w:rsid w:val="00AE5170"/>
    <w:rsid w:val="00AE51CD"/>
    <w:rsid w:val="00AE5471"/>
    <w:rsid w:val="00AE54AA"/>
    <w:rsid w:val="00AE60E4"/>
    <w:rsid w:val="00AE6872"/>
    <w:rsid w:val="00AE6C58"/>
    <w:rsid w:val="00AE72C4"/>
    <w:rsid w:val="00AE7F05"/>
    <w:rsid w:val="00AE7F38"/>
    <w:rsid w:val="00AF054D"/>
    <w:rsid w:val="00AF0939"/>
    <w:rsid w:val="00AF1813"/>
    <w:rsid w:val="00AF24E7"/>
    <w:rsid w:val="00AF272B"/>
    <w:rsid w:val="00AF291B"/>
    <w:rsid w:val="00AF2DAA"/>
    <w:rsid w:val="00AF2EBD"/>
    <w:rsid w:val="00AF33AE"/>
    <w:rsid w:val="00AF409A"/>
    <w:rsid w:val="00AF44B1"/>
    <w:rsid w:val="00AF5800"/>
    <w:rsid w:val="00AF6986"/>
    <w:rsid w:val="00AF6D1B"/>
    <w:rsid w:val="00AF73ED"/>
    <w:rsid w:val="00AF7D69"/>
    <w:rsid w:val="00AF7ED2"/>
    <w:rsid w:val="00B004D8"/>
    <w:rsid w:val="00B00830"/>
    <w:rsid w:val="00B00CC5"/>
    <w:rsid w:val="00B016D2"/>
    <w:rsid w:val="00B02091"/>
    <w:rsid w:val="00B02B43"/>
    <w:rsid w:val="00B02BCB"/>
    <w:rsid w:val="00B03D36"/>
    <w:rsid w:val="00B04540"/>
    <w:rsid w:val="00B05116"/>
    <w:rsid w:val="00B051A7"/>
    <w:rsid w:val="00B05F1A"/>
    <w:rsid w:val="00B07B33"/>
    <w:rsid w:val="00B07FA2"/>
    <w:rsid w:val="00B100CF"/>
    <w:rsid w:val="00B10E82"/>
    <w:rsid w:val="00B111A6"/>
    <w:rsid w:val="00B115E5"/>
    <w:rsid w:val="00B118EE"/>
    <w:rsid w:val="00B11B03"/>
    <w:rsid w:val="00B11C5B"/>
    <w:rsid w:val="00B121CD"/>
    <w:rsid w:val="00B12343"/>
    <w:rsid w:val="00B12529"/>
    <w:rsid w:val="00B128C5"/>
    <w:rsid w:val="00B12B11"/>
    <w:rsid w:val="00B12C94"/>
    <w:rsid w:val="00B135AB"/>
    <w:rsid w:val="00B137BF"/>
    <w:rsid w:val="00B13A1B"/>
    <w:rsid w:val="00B142D9"/>
    <w:rsid w:val="00B14BC4"/>
    <w:rsid w:val="00B158A3"/>
    <w:rsid w:val="00B15B25"/>
    <w:rsid w:val="00B15EA0"/>
    <w:rsid w:val="00B17A4E"/>
    <w:rsid w:val="00B17B30"/>
    <w:rsid w:val="00B17C2F"/>
    <w:rsid w:val="00B2153E"/>
    <w:rsid w:val="00B21FA7"/>
    <w:rsid w:val="00B22022"/>
    <w:rsid w:val="00B225E4"/>
    <w:rsid w:val="00B23F7A"/>
    <w:rsid w:val="00B240B1"/>
    <w:rsid w:val="00B24208"/>
    <w:rsid w:val="00B24728"/>
    <w:rsid w:val="00B248A9"/>
    <w:rsid w:val="00B24D28"/>
    <w:rsid w:val="00B24F1C"/>
    <w:rsid w:val="00B25890"/>
    <w:rsid w:val="00B25D76"/>
    <w:rsid w:val="00B27032"/>
    <w:rsid w:val="00B30003"/>
    <w:rsid w:val="00B31201"/>
    <w:rsid w:val="00B31B4B"/>
    <w:rsid w:val="00B31CD5"/>
    <w:rsid w:val="00B31E36"/>
    <w:rsid w:val="00B32E26"/>
    <w:rsid w:val="00B338B7"/>
    <w:rsid w:val="00B34061"/>
    <w:rsid w:val="00B3440A"/>
    <w:rsid w:val="00B34441"/>
    <w:rsid w:val="00B35534"/>
    <w:rsid w:val="00B35A87"/>
    <w:rsid w:val="00B35AFD"/>
    <w:rsid w:val="00B35F9A"/>
    <w:rsid w:val="00B36236"/>
    <w:rsid w:val="00B3662E"/>
    <w:rsid w:val="00B366D2"/>
    <w:rsid w:val="00B366FA"/>
    <w:rsid w:val="00B36E86"/>
    <w:rsid w:val="00B379BA"/>
    <w:rsid w:val="00B412FD"/>
    <w:rsid w:val="00B422BE"/>
    <w:rsid w:val="00B4241D"/>
    <w:rsid w:val="00B426BB"/>
    <w:rsid w:val="00B42EB9"/>
    <w:rsid w:val="00B434E9"/>
    <w:rsid w:val="00B441FE"/>
    <w:rsid w:val="00B44821"/>
    <w:rsid w:val="00B44AD3"/>
    <w:rsid w:val="00B45152"/>
    <w:rsid w:val="00B45E54"/>
    <w:rsid w:val="00B464E4"/>
    <w:rsid w:val="00B4689A"/>
    <w:rsid w:val="00B46D5F"/>
    <w:rsid w:val="00B46E7B"/>
    <w:rsid w:val="00B47DC5"/>
    <w:rsid w:val="00B505B3"/>
    <w:rsid w:val="00B50A74"/>
    <w:rsid w:val="00B520A0"/>
    <w:rsid w:val="00B5257E"/>
    <w:rsid w:val="00B525CE"/>
    <w:rsid w:val="00B52CFD"/>
    <w:rsid w:val="00B545A8"/>
    <w:rsid w:val="00B548E8"/>
    <w:rsid w:val="00B56527"/>
    <w:rsid w:val="00B576DA"/>
    <w:rsid w:val="00B57710"/>
    <w:rsid w:val="00B601C9"/>
    <w:rsid w:val="00B60D04"/>
    <w:rsid w:val="00B61EE8"/>
    <w:rsid w:val="00B633A3"/>
    <w:rsid w:val="00B63533"/>
    <w:rsid w:val="00B63BDB"/>
    <w:rsid w:val="00B64A0E"/>
    <w:rsid w:val="00B64CC6"/>
    <w:rsid w:val="00B64DDF"/>
    <w:rsid w:val="00B65728"/>
    <w:rsid w:val="00B6601E"/>
    <w:rsid w:val="00B663AA"/>
    <w:rsid w:val="00B66DD5"/>
    <w:rsid w:val="00B6715C"/>
    <w:rsid w:val="00B67B97"/>
    <w:rsid w:val="00B67F01"/>
    <w:rsid w:val="00B711AB"/>
    <w:rsid w:val="00B714F0"/>
    <w:rsid w:val="00B71A40"/>
    <w:rsid w:val="00B71C8C"/>
    <w:rsid w:val="00B71CB4"/>
    <w:rsid w:val="00B71FD7"/>
    <w:rsid w:val="00B72003"/>
    <w:rsid w:val="00B7210F"/>
    <w:rsid w:val="00B725E7"/>
    <w:rsid w:val="00B72C07"/>
    <w:rsid w:val="00B72DF7"/>
    <w:rsid w:val="00B72F42"/>
    <w:rsid w:val="00B73E44"/>
    <w:rsid w:val="00B74290"/>
    <w:rsid w:val="00B74510"/>
    <w:rsid w:val="00B74BD4"/>
    <w:rsid w:val="00B74BF7"/>
    <w:rsid w:val="00B76185"/>
    <w:rsid w:val="00B7676C"/>
    <w:rsid w:val="00B76BCD"/>
    <w:rsid w:val="00B76FBC"/>
    <w:rsid w:val="00B7782B"/>
    <w:rsid w:val="00B779E6"/>
    <w:rsid w:val="00B804E2"/>
    <w:rsid w:val="00B811B2"/>
    <w:rsid w:val="00B82024"/>
    <w:rsid w:val="00B8276E"/>
    <w:rsid w:val="00B83997"/>
    <w:rsid w:val="00B83A62"/>
    <w:rsid w:val="00B83B59"/>
    <w:rsid w:val="00B84252"/>
    <w:rsid w:val="00B8468F"/>
    <w:rsid w:val="00B84FC6"/>
    <w:rsid w:val="00B857F5"/>
    <w:rsid w:val="00B86D6C"/>
    <w:rsid w:val="00B86F47"/>
    <w:rsid w:val="00B874B4"/>
    <w:rsid w:val="00B875E9"/>
    <w:rsid w:val="00B8787A"/>
    <w:rsid w:val="00B87887"/>
    <w:rsid w:val="00B90123"/>
    <w:rsid w:val="00B90196"/>
    <w:rsid w:val="00B911C1"/>
    <w:rsid w:val="00B92008"/>
    <w:rsid w:val="00B922C3"/>
    <w:rsid w:val="00B9272E"/>
    <w:rsid w:val="00B927A7"/>
    <w:rsid w:val="00B92B9E"/>
    <w:rsid w:val="00B93315"/>
    <w:rsid w:val="00B93519"/>
    <w:rsid w:val="00B9372A"/>
    <w:rsid w:val="00B9425C"/>
    <w:rsid w:val="00B94AAF"/>
    <w:rsid w:val="00B94DB1"/>
    <w:rsid w:val="00B953FF"/>
    <w:rsid w:val="00B9622D"/>
    <w:rsid w:val="00B96263"/>
    <w:rsid w:val="00B968A5"/>
    <w:rsid w:val="00B972CD"/>
    <w:rsid w:val="00B9769B"/>
    <w:rsid w:val="00B97D02"/>
    <w:rsid w:val="00BA0304"/>
    <w:rsid w:val="00BA0557"/>
    <w:rsid w:val="00BA3038"/>
    <w:rsid w:val="00BA370A"/>
    <w:rsid w:val="00BA48BC"/>
    <w:rsid w:val="00BA4A29"/>
    <w:rsid w:val="00BA4BE7"/>
    <w:rsid w:val="00BA5F20"/>
    <w:rsid w:val="00BA68D9"/>
    <w:rsid w:val="00BA7172"/>
    <w:rsid w:val="00BA7B01"/>
    <w:rsid w:val="00BB02D7"/>
    <w:rsid w:val="00BB0D9F"/>
    <w:rsid w:val="00BB0DEE"/>
    <w:rsid w:val="00BB1031"/>
    <w:rsid w:val="00BB1B33"/>
    <w:rsid w:val="00BB2480"/>
    <w:rsid w:val="00BB2C4E"/>
    <w:rsid w:val="00BB2E29"/>
    <w:rsid w:val="00BB2F74"/>
    <w:rsid w:val="00BB3206"/>
    <w:rsid w:val="00BB32C2"/>
    <w:rsid w:val="00BB3B0D"/>
    <w:rsid w:val="00BB524C"/>
    <w:rsid w:val="00BB5DAB"/>
    <w:rsid w:val="00BB6195"/>
    <w:rsid w:val="00BB61A3"/>
    <w:rsid w:val="00BB707E"/>
    <w:rsid w:val="00BB7568"/>
    <w:rsid w:val="00BB7F82"/>
    <w:rsid w:val="00BC007C"/>
    <w:rsid w:val="00BC0AB2"/>
    <w:rsid w:val="00BC1308"/>
    <w:rsid w:val="00BC1BF4"/>
    <w:rsid w:val="00BC2600"/>
    <w:rsid w:val="00BC2F24"/>
    <w:rsid w:val="00BC33BE"/>
    <w:rsid w:val="00BC3A47"/>
    <w:rsid w:val="00BC3EEB"/>
    <w:rsid w:val="00BC4780"/>
    <w:rsid w:val="00BC4F46"/>
    <w:rsid w:val="00BC52C8"/>
    <w:rsid w:val="00BC5485"/>
    <w:rsid w:val="00BC549C"/>
    <w:rsid w:val="00BC570E"/>
    <w:rsid w:val="00BC5A6C"/>
    <w:rsid w:val="00BC5AF6"/>
    <w:rsid w:val="00BC5B4B"/>
    <w:rsid w:val="00BC5EDB"/>
    <w:rsid w:val="00BC69A2"/>
    <w:rsid w:val="00BC6ED6"/>
    <w:rsid w:val="00BC6F03"/>
    <w:rsid w:val="00BC6FA1"/>
    <w:rsid w:val="00BD0570"/>
    <w:rsid w:val="00BD0853"/>
    <w:rsid w:val="00BD112D"/>
    <w:rsid w:val="00BD214E"/>
    <w:rsid w:val="00BD22F7"/>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5AF1"/>
    <w:rsid w:val="00BD6D43"/>
    <w:rsid w:val="00BD7090"/>
    <w:rsid w:val="00BD7490"/>
    <w:rsid w:val="00BD767F"/>
    <w:rsid w:val="00BE09C3"/>
    <w:rsid w:val="00BE0C27"/>
    <w:rsid w:val="00BE15BB"/>
    <w:rsid w:val="00BE198F"/>
    <w:rsid w:val="00BE473E"/>
    <w:rsid w:val="00BE5964"/>
    <w:rsid w:val="00BE660B"/>
    <w:rsid w:val="00BE6AFE"/>
    <w:rsid w:val="00BE6BBE"/>
    <w:rsid w:val="00BE7021"/>
    <w:rsid w:val="00BE7300"/>
    <w:rsid w:val="00BE784F"/>
    <w:rsid w:val="00BF0238"/>
    <w:rsid w:val="00BF0717"/>
    <w:rsid w:val="00BF071D"/>
    <w:rsid w:val="00BF1750"/>
    <w:rsid w:val="00BF178E"/>
    <w:rsid w:val="00BF189F"/>
    <w:rsid w:val="00BF1B44"/>
    <w:rsid w:val="00BF1F01"/>
    <w:rsid w:val="00BF23CC"/>
    <w:rsid w:val="00BF243F"/>
    <w:rsid w:val="00BF284E"/>
    <w:rsid w:val="00BF4C2B"/>
    <w:rsid w:val="00BF507A"/>
    <w:rsid w:val="00BF53F1"/>
    <w:rsid w:val="00BF5717"/>
    <w:rsid w:val="00BF5B9D"/>
    <w:rsid w:val="00BF5CD8"/>
    <w:rsid w:val="00BF5FA3"/>
    <w:rsid w:val="00BF62F2"/>
    <w:rsid w:val="00BF63A5"/>
    <w:rsid w:val="00BF72A7"/>
    <w:rsid w:val="00BF7558"/>
    <w:rsid w:val="00C0111E"/>
    <w:rsid w:val="00C02676"/>
    <w:rsid w:val="00C029AB"/>
    <w:rsid w:val="00C03BD5"/>
    <w:rsid w:val="00C03C8B"/>
    <w:rsid w:val="00C03F3C"/>
    <w:rsid w:val="00C049BE"/>
    <w:rsid w:val="00C04A71"/>
    <w:rsid w:val="00C04DF0"/>
    <w:rsid w:val="00C05A4C"/>
    <w:rsid w:val="00C05A67"/>
    <w:rsid w:val="00C073E0"/>
    <w:rsid w:val="00C11113"/>
    <w:rsid w:val="00C11687"/>
    <w:rsid w:val="00C11E28"/>
    <w:rsid w:val="00C1225B"/>
    <w:rsid w:val="00C122F9"/>
    <w:rsid w:val="00C1253A"/>
    <w:rsid w:val="00C128C9"/>
    <w:rsid w:val="00C12CF3"/>
    <w:rsid w:val="00C12F88"/>
    <w:rsid w:val="00C131A8"/>
    <w:rsid w:val="00C1322D"/>
    <w:rsid w:val="00C135A3"/>
    <w:rsid w:val="00C1477A"/>
    <w:rsid w:val="00C14A62"/>
    <w:rsid w:val="00C158EB"/>
    <w:rsid w:val="00C159B1"/>
    <w:rsid w:val="00C161F5"/>
    <w:rsid w:val="00C16C92"/>
    <w:rsid w:val="00C1706B"/>
    <w:rsid w:val="00C17648"/>
    <w:rsid w:val="00C17DB7"/>
    <w:rsid w:val="00C17E48"/>
    <w:rsid w:val="00C17FF5"/>
    <w:rsid w:val="00C201E7"/>
    <w:rsid w:val="00C20AA2"/>
    <w:rsid w:val="00C20B91"/>
    <w:rsid w:val="00C21155"/>
    <w:rsid w:val="00C21180"/>
    <w:rsid w:val="00C2146C"/>
    <w:rsid w:val="00C214D7"/>
    <w:rsid w:val="00C21561"/>
    <w:rsid w:val="00C217EE"/>
    <w:rsid w:val="00C21CBF"/>
    <w:rsid w:val="00C22784"/>
    <w:rsid w:val="00C227D6"/>
    <w:rsid w:val="00C2395D"/>
    <w:rsid w:val="00C23A4C"/>
    <w:rsid w:val="00C2419D"/>
    <w:rsid w:val="00C243A4"/>
    <w:rsid w:val="00C24416"/>
    <w:rsid w:val="00C248DB"/>
    <w:rsid w:val="00C26170"/>
    <w:rsid w:val="00C26B5A"/>
    <w:rsid w:val="00C26D52"/>
    <w:rsid w:val="00C303E4"/>
    <w:rsid w:val="00C30775"/>
    <w:rsid w:val="00C30B8D"/>
    <w:rsid w:val="00C3134E"/>
    <w:rsid w:val="00C315D8"/>
    <w:rsid w:val="00C31C4A"/>
    <w:rsid w:val="00C31D2D"/>
    <w:rsid w:val="00C32639"/>
    <w:rsid w:val="00C32AD2"/>
    <w:rsid w:val="00C34193"/>
    <w:rsid w:val="00C347FD"/>
    <w:rsid w:val="00C34DAE"/>
    <w:rsid w:val="00C34E1E"/>
    <w:rsid w:val="00C34E5A"/>
    <w:rsid w:val="00C36219"/>
    <w:rsid w:val="00C3698E"/>
    <w:rsid w:val="00C36CCA"/>
    <w:rsid w:val="00C36E1C"/>
    <w:rsid w:val="00C36F42"/>
    <w:rsid w:val="00C3718A"/>
    <w:rsid w:val="00C377B1"/>
    <w:rsid w:val="00C379C5"/>
    <w:rsid w:val="00C37E84"/>
    <w:rsid w:val="00C37EEE"/>
    <w:rsid w:val="00C40453"/>
    <w:rsid w:val="00C40E71"/>
    <w:rsid w:val="00C41879"/>
    <w:rsid w:val="00C41A7C"/>
    <w:rsid w:val="00C42CEF"/>
    <w:rsid w:val="00C42D55"/>
    <w:rsid w:val="00C43080"/>
    <w:rsid w:val="00C4370E"/>
    <w:rsid w:val="00C43823"/>
    <w:rsid w:val="00C4384B"/>
    <w:rsid w:val="00C4393C"/>
    <w:rsid w:val="00C44068"/>
    <w:rsid w:val="00C442AE"/>
    <w:rsid w:val="00C4518B"/>
    <w:rsid w:val="00C45780"/>
    <w:rsid w:val="00C458D6"/>
    <w:rsid w:val="00C46268"/>
    <w:rsid w:val="00C4655A"/>
    <w:rsid w:val="00C466BF"/>
    <w:rsid w:val="00C47385"/>
    <w:rsid w:val="00C47555"/>
    <w:rsid w:val="00C476AC"/>
    <w:rsid w:val="00C47E67"/>
    <w:rsid w:val="00C47FD9"/>
    <w:rsid w:val="00C50387"/>
    <w:rsid w:val="00C50C1A"/>
    <w:rsid w:val="00C51508"/>
    <w:rsid w:val="00C51D73"/>
    <w:rsid w:val="00C52A05"/>
    <w:rsid w:val="00C52E97"/>
    <w:rsid w:val="00C52EAF"/>
    <w:rsid w:val="00C53189"/>
    <w:rsid w:val="00C534E5"/>
    <w:rsid w:val="00C534F4"/>
    <w:rsid w:val="00C5375B"/>
    <w:rsid w:val="00C53B15"/>
    <w:rsid w:val="00C53DA9"/>
    <w:rsid w:val="00C53EF7"/>
    <w:rsid w:val="00C54280"/>
    <w:rsid w:val="00C54929"/>
    <w:rsid w:val="00C556B1"/>
    <w:rsid w:val="00C55A05"/>
    <w:rsid w:val="00C56101"/>
    <w:rsid w:val="00C565F2"/>
    <w:rsid w:val="00C56C45"/>
    <w:rsid w:val="00C573CC"/>
    <w:rsid w:val="00C57B81"/>
    <w:rsid w:val="00C57FB9"/>
    <w:rsid w:val="00C6077B"/>
    <w:rsid w:val="00C60950"/>
    <w:rsid w:val="00C60DD1"/>
    <w:rsid w:val="00C61565"/>
    <w:rsid w:val="00C61574"/>
    <w:rsid w:val="00C615B4"/>
    <w:rsid w:val="00C61765"/>
    <w:rsid w:val="00C6211D"/>
    <w:rsid w:val="00C62B32"/>
    <w:rsid w:val="00C63DED"/>
    <w:rsid w:val="00C63E88"/>
    <w:rsid w:val="00C64F97"/>
    <w:rsid w:val="00C65585"/>
    <w:rsid w:val="00C656EB"/>
    <w:rsid w:val="00C65C5A"/>
    <w:rsid w:val="00C65D7B"/>
    <w:rsid w:val="00C65DF4"/>
    <w:rsid w:val="00C6762C"/>
    <w:rsid w:val="00C67B49"/>
    <w:rsid w:val="00C711F5"/>
    <w:rsid w:val="00C713A1"/>
    <w:rsid w:val="00C71828"/>
    <w:rsid w:val="00C72105"/>
    <w:rsid w:val="00C72BCE"/>
    <w:rsid w:val="00C74954"/>
    <w:rsid w:val="00C76028"/>
    <w:rsid w:val="00C76184"/>
    <w:rsid w:val="00C7673D"/>
    <w:rsid w:val="00C76A80"/>
    <w:rsid w:val="00C76C27"/>
    <w:rsid w:val="00C76F07"/>
    <w:rsid w:val="00C77EF6"/>
    <w:rsid w:val="00C80B4B"/>
    <w:rsid w:val="00C80D63"/>
    <w:rsid w:val="00C812D5"/>
    <w:rsid w:val="00C81BEA"/>
    <w:rsid w:val="00C81DF5"/>
    <w:rsid w:val="00C82188"/>
    <w:rsid w:val="00C8242B"/>
    <w:rsid w:val="00C82A50"/>
    <w:rsid w:val="00C83240"/>
    <w:rsid w:val="00C832E7"/>
    <w:rsid w:val="00C83381"/>
    <w:rsid w:val="00C83607"/>
    <w:rsid w:val="00C83768"/>
    <w:rsid w:val="00C83B18"/>
    <w:rsid w:val="00C840C3"/>
    <w:rsid w:val="00C841B4"/>
    <w:rsid w:val="00C84266"/>
    <w:rsid w:val="00C849E0"/>
    <w:rsid w:val="00C84B74"/>
    <w:rsid w:val="00C8512A"/>
    <w:rsid w:val="00C85970"/>
    <w:rsid w:val="00C85E9B"/>
    <w:rsid w:val="00C874C8"/>
    <w:rsid w:val="00C90165"/>
    <w:rsid w:val="00C90733"/>
    <w:rsid w:val="00C921C4"/>
    <w:rsid w:val="00C9235F"/>
    <w:rsid w:val="00C9257F"/>
    <w:rsid w:val="00C9319C"/>
    <w:rsid w:val="00C934F6"/>
    <w:rsid w:val="00C93874"/>
    <w:rsid w:val="00C93A4C"/>
    <w:rsid w:val="00C94FD2"/>
    <w:rsid w:val="00C95341"/>
    <w:rsid w:val="00C95B76"/>
    <w:rsid w:val="00C964C3"/>
    <w:rsid w:val="00C96635"/>
    <w:rsid w:val="00C966B7"/>
    <w:rsid w:val="00C969DB"/>
    <w:rsid w:val="00C97A4A"/>
    <w:rsid w:val="00C97DC9"/>
    <w:rsid w:val="00C97EE3"/>
    <w:rsid w:val="00CA12BA"/>
    <w:rsid w:val="00CA165C"/>
    <w:rsid w:val="00CA1C0D"/>
    <w:rsid w:val="00CA1DAE"/>
    <w:rsid w:val="00CA2267"/>
    <w:rsid w:val="00CA38AD"/>
    <w:rsid w:val="00CA5098"/>
    <w:rsid w:val="00CA5503"/>
    <w:rsid w:val="00CA55C3"/>
    <w:rsid w:val="00CA66C3"/>
    <w:rsid w:val="00CA6CAD"/>
    <w:rsid w:val="00CA70A8"/>
    <w:rsid w:val="00CA70D0"/>
    <w:rsid w:val="00CA74A4"/>
    <w:rsid w:val="00CA7683"/>
    <w:rsid w:val="00CA7EA1"/>
    <w:rsid w:val="00CA7EEB"/>
    <w:rsid w:val="00CB009B"/>
    <w:rsid w:val="00CB0231"/>
    <w:rsid w:val="00CB0838"/>
    <w:rsid w:val="00CB1AFD"/>
    <w:rsid w:val="00CB1EB3"/>
    <w:rsid w:val="00CB2126"/>
    <w:rsid w:val="00CB24AD"/>
    <w:rsid w:val="00CB2C59"/>
    <w:rsid w:val="00CB2D9C"/>
    <w:rsid w:val="00CB34AB"/>
    <w:rsid w:val="00CB3529"/>
    <w:rsid w:val="00CB3562"/>
    <w:rsid w:val="00CB38A9"/>
    <w:rsid w:val="00CB4728"/>
    <w:rsid w:val="00CB59E7"/>
    <w:rsid w:val="00CB5E4A"/>
    <w:rsid w:val="00CB6976"/>
    <w:rsid w:val="00CB6FCA"/>
    <w:rsid w:val="00CB724D"/>
    <w:rsid w:val="00CB73EA"/>
    <w:rsid w:val="00CB7D4E"/>
    <w:rsid w:val="00CC002B"/>
    <w:rsid w:val="00CC07E5"/>
    <w:rsid w:val="00CC09F0"/>
    <w:rsid w:val="00CC0C11"/>
    <w:rsid w:val="00CC1F52"/>
    <w:rsid w:val="00CC233F"/>
    <w:rsid w:val="00CC27FD"/>
    <w:rsid w:val="00CC31E8"/>
    <w:rsid w:val="00CC3AB9"/>
    <w:rsid w:val="00CC3C9E"/>
    <w:rsid w:val="00CC45E0"/>
    <w:rsid w:val="00CC4BBE"/>
    <w:rsid w:val="00CC4BC3"/>
    <w:rsid w:val="00CC50C7"/>
    <w:rsid w:val="00CC55AC"/>
    <w:rsid w:val="00CC5859"/>
    <w:rsid w:val="00CC6FF2"/>
    <w:rsid w:val="00CC71F3"/>
    <w:rsid w:val="00CC72C0"/>
    <w:rsid w:val="00CC757D"/>
    <w:rsid w:val="00CC7C74"/>
    <w:rsid w:val="00CD00DB"/>
    <w:rsid w:val="00CD0119"/>
    <w:rsid w:val="00CD07FD"/>
    <w:rsid w:val="00CD0866"/>
    <w:rsid w:val="00CD1169"/>
    <w:rsid w:val="00CD16C7"/>
    <w:rsid w:val="00CD1A40"/>
    <w:rsid w:val="00CD1B33"/>
    <w:rsid w:val="00CD25F3"/>
    <w:rsid w:val="00CD27FF"/>
    <w:rsid w:val="00CD305C"/>
    <w:rsid w:val="00CD3A6D"/>
    <w:rsid w:val="00CD3E5A"/>
    <w:rsid w:val="00CD3E63"/>
    <w:rsid w:val="00CD40A3"/>
    <w:rsid w:val="00CD4CD3"/>
    <w:rsid w:val="00CD589F"/>
    <w:rsid w:val="00CD60C9"/>
    <w:rsid w:val="00CD6345"/>
    <w:rsid w:val="00CD6BBB"/>
    <w:rsid w:val="00CD6C19"/>
    <w:rsid w:val="00CD6E47"/>
    <w:rsid w:val="00CD7482"/>
    <w:rsid w:val="00CE07C1"/>
    <w:rsid w:val="00CE1567"/>
    <w:rsid w:val="00CE186F"/>
    <w:rsid w:val="00CE1C09"/>
    <w:rsid w:val="00CE20E3"/>
    <w:rsid w:val="00CE24B7"/>
    <w:rsid w:val="00CE273A"/>
    <w:rsid w:val="00CE321C"/>
    <w:rsid w:val="00CE32E8"/>
    <w:rsid w:val="00CE3700"/>
    <w:rsid w:val="00CE3B69"/>
    <w:rsid w:val="00CE4559"/>
    <w:rsid w:val="00CE5118"/>
    <w:rsid w:val="00CE5487"/>
    <w:rsid w:val="00CE59B5"/>
    <w:rsid w:val="00CE59DB"/>
    <w:rsid w:val="00CE5D3A"/>
    <w:rsid w:val="00CE7381"/>
    <w:rsid w:val="00CE7447"/>
    <w:rsid w:val="00CE74CE"/>
    <w:rsid w:val="00CF0829"/>
    <w:rsid w:val="00CF0E74"/>
    <w:rsid w:val="00CF1833"/>
    <w:rsid w:val="00CF1AEA"/>
    <w:rsid w:val="00CF2091"/>
    <w:rsid w:val="00CF21F6"/>
    <w:rsid w:val="00CF2278"/>
    <w:rsid w:val="00CF2C62"/>
    <w:rsid w:val="00CF2F66"/>
    <w:rsid w:val="00CF337B"/>
    <w:rsid w:val="00CF3FE7"/>
    <w:rsid w:val="00CF4059"/>
    <w:rsid w:val="00CF4416"/>
    <w:rsid w:val="00CF5762"/>
    <w:rsid w:val="00CF65B4"/>
    <w:rsid w:val="00CF69B0"/>
    <w:rsid w:val="00CF6C05"/>
    <w:rsid w:val="00CF7485"/>
    <w:rsid w:val="00CF7E56"/>
    <w:rsid w:val="00D0139C"/>
    <w:rsid w:val="00D01744"/>
    <w:rsid w:val="00D025CE"/>
    <w:rsid w:val="00D02A0F"/>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10076"/>
    <w:rsid w:val="00D1033B"/>
    <w:rsid w:val="00D10477"/>
    <w:rsid w:val="00D107E2"/>
    <w:rsid w:val="00D11D76"/>
    <w:rsid w:val="00D121F5"/>
    <w:rsid w:val="00D126E4"/>
    <w:rsid w:val="00D131BF"/>
    <w:rsid w:val="00D140E6"/>
    <w:rsid w:val="00D158EF"/>
    <w:rsid w:val="00D15C14"/>
    <w:rsid w:val="00D15E74"/>
    <w:rsid w:val="00D15FAA"/>
    <w:rsid w:val="00D16ECB"/>
    <w:rsid w:val="00D16EEE"/>
    <w:rsid w:val="00D17167"/>
    <w:rsid w:val="00D1794C"/>
    <w:rsid w:val="00D17BA5"/>
    <w:rsid w:val="00D2058D"/>
    <w:rsid w:val="00D2176E"/>
    <w:rsid w:val="00D2182A"/>
    <w:rsid w:val="00D22105"/>
    <w:rsid w:val="00D2211C"/>
    <w:rsid w:val="00D22945"/>
    <w:rsid w:val="00D22B55"/>
    <w:rsid w:val="00D23055"/>
    <w:rsid w:val="00D230AD"/>
    <w:rsid w:val="00D251AB"/>
    <w:rsid w:val="00D25AC6"/>
    <w:rsid w:val="00D261D3"/>
    <w:rsid w:val="00D31255"/>
    <w:rsid w:val="00D319DF"/>
    <w:rsid w:val="00D3225E"/>
    <w:rsid w:val="00D324BC"/>
    <w:rsid w:val="00D33565"/>
    <w:rsid w:val="00D33762"/>
    <w:rsid w:val="00D34025"/>
    <w:rsid w:val="00D34BD1"/>
    <w:rsid w:val="00D35177"/>
    <w:rsid w:val="00D356E1"/>
    <w:rsid w:val="00D40609"/>
    <w:rsid w:val="00D40983"/>
    <w:rsid w:val="00D41188"/>
    <w:rsid w:val="00D417D3"/>
    <w:rsid w:val="00D418D5"/>
    <w:rsid w:val="00D41A6B"/>
    <w:rsid w:val="00D41DB1"/>
    <w:rsid w:val="00D42045"/>
    <w:rsid w:val="00D4276D"/>
    <w:rsid w:val="00D42798"/>
    <w:rsid w:val="00D42970"/>
    <w:rsid w:val="00D43492"/>
    <w:rsid w:val="00D43AED"/>
    <w:rsid w:val="00D44916"/>
    <w:rsid w:val="00D45CA4"/>
    <w:rsid w:val="00D45EA7"/>
    <w:rsid w:val="00D45F22"/>
    <w:rsid w:val="00D47178"/>
    <w:rsid w:val="00D4752E"/>
    <w:rsid w:val="00D47842"/>
    <w:rsid w:val="00D47BEF"/>
    <w:rsid w:val="00D50826"/>
    <w:rsid w:val="00D51675"/>
    <w:rsid w:val="00D51A75"/>
    <w:rsid w:val="00D51F73"/>
    <w:rsid w:val="00D52827"/>
    <w:rsid w:val="00D529BE"/>
    <w:rsid w:val="00D52CF6"/>
    <w:rsid w:val="00D53D3E"/>
    <w:rsid w:val="00D547E0"/>
    <w:rsid w:val="00D54992"/>
    <w:rsid w:val="00D55291"/>
    <w:rsid w:val="00D55C48"/>
    <w:rsid w:val="00D55E47"/>
    <w:rsid w:val="00D56997"/>
    <w:rsid w:val="00D570E6"/>
    <w:rsid w:val="00D5730F"/>
    <w:rsid w:val="00D5774F"/>
    <w:rsid w:val="00D57A52"/>
    <w:rsid w:val="00D60809"/>
    <w:rsid w:val="00D60D7F"/>
    <w:rsid w:val="00D61C9C"/>
    <w:rsid w:val="00D62111"/>
    <w:rsid w:val="00D62229"/>
    <w:rsid w:val="00D625B8"/>
    <w:rsid w:val="00D626F8"/>
    <w:rsid w:val="00D634CD"/>
    <w:rsid w:val="00D636DC"/>
    <w:rsid w:val="00D63F4C"/>
    <w:rsid w:val="00D64265"/>
    <w:rsid w:val="00D64613"/>
    <w:rsid w:val="00D64702"/>
    <w:rsid w:val="00D66BFD"/>
    <w:rsid w:val="00D66C91"/>
    <w:rsid w:val="00D674EE"/>
    <w:rsid w:val="00D67535"/>
    <w:rsid w:val="00D67B2A"/>
    <w:rsid w:val="00D67BC9"/>
    <w:rsid w:val="00D67DBC"/>
    <w:rsid w:val="00D704D9"/>
    <w:rsid w:val="00D70BD2"/>
    <w:rsid w:val="00D713F2"/>
    <w:rsid w:val="00D72705"/>
    <w:rsid w:val="00D738BF"/>
    <w:rsid w:val="00D73B93"/>
    <w:rsid w:val="00D73C95"/>
    <w:rsid w:val="00D745C1"/>
    <w:rsid w:val="00D75676"/>
    <w:rsid w:val="00D75731"/>
    <w:rsid w:val="00D75B45"/>
    <w:rsid w:val="00D75B5C"/>
    <w:rsid w:val="00D75F8C"/>
    <w:rsid w:val="00D76050"/>
    <w:rsid w:val="00D76309"/>
    <w:rsid w:val="00D76423"/>
    <w:rsid w:val="00D767BF"/>
    <w:rsid w:val="00D77278"/>
    <w:rsid w:val="00D775B5"/>
    <w:rsid w:val="00D77961"/>
    <w:rsid w:val="00D77B20"/>
    <w:rsid w:val="00D77B3B"/>
    <w:rsid w:val="00D8007C"/>
    <w:rsid w:val="00D8079F"/>
    <w:rsid w:val="00D8103B"/>
    <w:rsid w:val="00D8111B"/>
    <w:rsid w:val="00D81242"/>
    <w:rsid w:val="00D812D2"/>
    <w:rsid w:val="00D822FA"/>
    <w:rsid w:val="00D82D02"/>
    <w:rsid w:val="00D82D0F"/>
    <w:rsid w:val="00D83A5A"/>
    <w:rsid w:val="00D84157"/>
    <w:rsid w:val="00D84BD7"/>
    <w:rsid w:val="00D84DCA"/>
    <w:rsid w:val="00D85114"/>
    <w:rsid w:val="00D857BC"/>
    <w:rsid w:val="00D86144"/>
    <w:rsid w:val="00D8718F"/>
    <w:rsid w:val="00D871B6"/>
    <w:rsid w:val="00D875E1"/>
    <w:rsid w:val="00D90275"/>
    <w:rsid w:val="00D902F5"/>
    <w:rsid w:val="00D9075D"/>
    <w:rsid w:val="00D90959"/>
    <w:rsid w:val="00D91410"/>
    <w:rsid w:val="00D91438"/>
    <w:rsid w:val="00D91594"/>
    <w:rsid w:val="00D91ABE"/>
    <w:rsid w:val="00D91DFB"/>
    <w:rsid w:val="00D921DA"/>
    <w:rsid w:val="00D92C2F"/>
    <w:rsid w:val="00D92F7F"/>
    <w:rsid w:val="00D9459D"/>
    <w:rsid w:val="00D94730"/>
    <w:rsid w:val="00D94858"/>
    <w:rsid w:val="00D94972"/>
    <w:rsid w:val="00D954A1"/>
    <w:rsid w:val="00D95519"/>
    <w:rsid w:val="00D95744"/>
    <w:rsid w:val="00D958FC"/>
    <w:rsid w:val="00D959AE"/>
    <w:rsid w:val="00D95DC2"/>
    <w:rsid w:val="00D96678"/>
    <w:rsid w:val="00D96C73"/>
    <w:rsid w:val="00D96D46"/>
    <w:rsid w:val="00D97C27"/>
    <w:rsid w:val="00DA0526"/>
    <w:rsid w:val="00DA0639"/>
    <w:rsid w:val="00DA0CF7"/>
    <w:rsid w:val="00DA0E96"/>
    <w:rsid w:val="00DA1203"/>
    <w:rsid w:val="00DA18DA"/>
    <w:rsid w:val="00DA1F0C"/>
    <w:rsid w:val="00DA3565"/>
    <w:rsid w:val="00DA3A5B"/>
    <w:rsid w:val="00DA3D0B"/>
    <w:rsid w:val="00DA3F51"/>
    <w:rsid w:val="00DA45DB"/>
    <w:rsid w:val="00DA48D9"/>
    <w:rsid w:val="00DA49F8"/>
    <w:rsid w:val="00DA4AAE"/>
    <w:rsid w:val="00DA5572"/>
    <w:rsid w:val="00DA6A15"/>
    <w:rsid w:val="00DA6CC2"/>
    <w:rsid w:val="00DA7029"/>
    <w:rsid w:val="00DA77A0"/>
    <w:rsid w:val="00DB09A2"/>
    <w:rsid w:val="00DB103D"/>
    <w:rsid w:val="00DB1448"/>
    <w:rsid w:val="00DB1998"/>
    <w:rsid w:val="00DB1FC4"/>
    <w:rsid w:val="00DB21F0"/>
    <w:rsid w:val="00DB2C5F"/>
    <w:rsid w:val="00DB3A58"/>
    <w:rsid w:val="00DB3BDF"/>
    <w:rsid w:val="00DB3C58"/>
    <w:rsid w:val="00DB3D46"/>
    <w:rsid w:val="00DB401C"/>
    <w:rsid w:val="00DB46C8"/>
    <w:rsid w:val="00DB540E"/>
    <w:rsid w:val="00DB5A63"/>
    <w:rsid w:val="00DB6166"/>
    <w:rsid w:val="00DB656B"/>
    <w:rsid w:val="00DB691E"/>
    <w:rsid w:val="00DB75A3"/>
    <w:rsid w:val="00DB799D"/>
    <w:rsid w:val="00DC0574"/>
    <w:rsid w:val="00DC0C65"/>
    <w:rsid w:val="00DC16BF"/>
    <w:rsid w:val="00DC16E1"/>
    <w:rsid w:val="00DC16FC"/>
    <w:rsid w:val="00DC1881"/>
    <w:rsid w:val="00DC1ED7"/>
    <w:rsid w:val="00DC3A6F"/>
    <w:rsid w:val="00DC3D1C"/>
    <w:rsid w:val="00DC43E1"/>
    <w:rsid w:val="00DC4EE7"/>
    <w:rsid w:val="00DC5199"/>
    <w:rsid w:val="00DC5A32"/>
    <w:rsid w:val="00DC5E4E"/>
    <w:rsid w:val="00DC651B"/>
    <w:rsid w:val="00DC662F"/>
    <w:rsid w:val="00DC6E78"/>
    <w:rsid w:val="00DC729A"/>
    <w:rsid w:val="00DC7328"/>
    <w:rsid w:val="00DC73B1"/>
    <w:rsid w:val="00DC7519"/>
    <w:rsid w:val="00DC75C6"/>
    <w:rsid w:val="00DC7630"/>
    <w:rsid w:val="00DC7EB5"/>
    <w:rsid w:val="00DD04AC"/>
    <w:rsid w:val="00DD04DD"/>
    <w:rsid w:val="00DD0891"/>
    <w:rsid w:val="00DD0B35"/>
    <w:rsid w:val="00DD0F9F"/>
    <w:rsid w:val="00DD11A7"/>
    <w:rsid w:val="00DD1298"/>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199"/>
    <w:rsid w:val="00DD7CB6"/>
    <w:rsid w:val="00DE0077"/>
    <w:rsid w:val="00DE0137"/>
    <w:rsid w:val="00DE01BA"/>
    <w:rsid w:val="00DE0DCF"/>
    <w:rsid w:val="00DE137B"/>
    <w:rsid w:val="00DE19D9"/>
    <w:rsid w:val="00DE1DC6"/>
    <w:rsid w:val="00DE1F77"/>
    <w:rsid w:val="00DE21C6"/>
    <w:rsid w:val="00DE22AA"/>
    <w:rsid w:val="00DE288F"/>
    <w:rsid w:val="00DE2D49"/>
    <w:rsid w:val="00DE3E66"/>
    <w:rsid w:val="00DE3F75"/>
    <w:rsid w:val="00DE45F5"/>
    <w:rsid w:val="00DE4AAD"/>
    <w:rsid w:val="00DE4C0C"/>
    <w:rsid w:val="00DE4FC8"/>
    <w:rsid w:val="00DE53B5"/>
    <w:rsid w:val="00DE5A50"/>
    <w:rsid w:val="00DE60C5"/>
    <w:rsid w:val="00DE7323"/>
    <w:rsid w:val="00DE75F0"/>
    <w:rsid w:val="00DE77CB"/>
    <w:rsid w:val="00DE7EBA"/>
    <w:rsid w:val="00DF04BD"/>
    <w:rsid w:val="00DF068D"/>
    <w:rsid w:val="00DF0D3A"/>
    <w:rsid w:val="00DF1A9A"/>
    <w:rsid w:val="00DF1C2D"/>
    <w:rsid w:val="00DF1DB6"/>
    <w:rsid w:val="00DF1F8A"/>
    <w:rsid w:val="00DF248E"/>
    <w:rsid w:val="00DF3577"/>
    <w:rsid w:val="00DF4063"/>
    <w:rsid w:val="00DF5F13"/>
    <w:rsid w:val="00DF63DD"/>
    <w:rsid w:val="00DF6B62"/>
    <w:rsid w:val="00DF7BD0"/>
    <w:rsid w:val="00DF7BDF"/>
    <w:rsid w:val="00E00303"/>
    <w:rsid w:val="00E00489"/>
    <w:rsid w:val="00E00A62"/>
    <w:rsid w:val="00E010A0"/>
    <w:rsid w:val="00E0125E"/>
    <w:rsid w:val="00E01668"/>
    <w:rsid w:val="00E0173A"/>
    <w:rsid w:val="00E01849"/>
    <w:rsid w:val="00E020D1"/>
    <w:rsid w:val="00E02B64"/>
    <w:rsid w:val="00E02EAD"/>
    <w:rsid w:val="00E03D3F"/>
    <w:rsid w:val="00E0437C"/>
    <w:rsid w:val="00E0452C"/>
    <w:rsid w:val="00E04D61"/>
    <w:rsid w:val="00E0504C"/>
    <w:rsid w:val="00E05074"/>
    <w:rsid w:val="00E05489"/>
    <w:rsid w:val="00E05741"/>
    <w:rsid w:val="00E05F7F"/>
    <w:rsid w:val="00E06930"/>
    <w:rsid w:val="00E06971"/>
    <w:rsid w:val="00E105B3"/>
    <w:rsid w:val="00E10846"/>
    <w:rsid w:val="00E108F4"/>
    <w:rsid w:val="00E10D4E"/>
    <w:rsid w:val="00E1100C"/>
    <w:rsid w:val="00E11489"/>
    <w:rsid w:val="00E11711"/>
    <w:rsid w:val="00E11E63"/>
    <w:rsid w:val="00E12696"/>
    <w:rsid w:val="00E12DEE"/>
    <w:rsid w:val="00E1310D"/>
    <w:rsid w:val="00E13359"/>
    <w:rsid w:val="00E138BF"/>
    <w:rsid w:val="00E14EFA"/>
    <w:rsid w:val="00E151B9"/>
    <w:rsid w:val="00E158C4"/>
    <w:rsid w:val="00E161E6"/>
    <w:rsid w:val="00E167C9"/>
    <w:rsid w:val="00E1698C"/>
    <w:rsid w:val="00E172BE"/>
    <w:rsid w:val="00E17CF7"/>
    <w:rsid w:val="00E205D6"/>
    <w:rsid w:val="00E216EC"/>
    <w:rsid w:val="00E2189A"/>
    <w:rsid w:val="00E22B5A"/>
    <w:rsid w:val="00E22B68"/>
    <w:rsid w:val="00E231C9"/>
    <w:rsid w:val="00E23EBF"/>
    <w:rsid w:val="00E23FD5"/>
    <w:rsid w:val="00E24669"/>
    <w:rsid w:val="00E24C48"/>
    <w:rsid w:val="00E25981"/>
    <w:rsid w:val="00E26141"/>
    <w:rsid w:val="00E266F5"/>
    <w:rsid w:val="00E270D3"/>
    <w:rsid w:val="00E27FC7"/>
    <w:rsid w:val="00E30700"/>
    <w:rsid w:val="00E31360"/>
    <w:rsid w:val="00E31D28"/>
    <w:rsid w:val="00E325FF"/>
    <w:rsid w:val="00E32CB8"/>
    <w:rsid w:val="00E3440F"/>
    <w:rsid w:val="00E34F3A"/>
    <w:rsid w:val="00E35F99"/>
    <w:rsid w:val="00E35F9A"/>
    <w:rsid w:val="00E3637F"/>
    <w:rsid w:val="00E364B6"/>
    <w:rsid w:val="00E36723"/>
    <w:rsid w:val="00E3713C"/>
    <w:rsid w:val="00E3767B"/>
    <w:rsid w:val="00E37E1C"/>
    <w:rsid w:val="00E40126"/>
    <w:rsid w:val="00E40CBF"/>
    <w:rsid w:val="00E40E7D"/>
    <w:rsid w:val="00E40EE4"/>
    <w:rsid w:val="00E413C6"/>
    <w:rsid w:val="00E420D5"/>
    <w:rsid w:val="00E42517"/>
    <w:rsid w:val="00E42D55"/>
    <w:rsid w:val="00E42FFE"/>
    <w:rsid w:val="00E4316E"/>
    <w:rsid w:val="00E435AB"/>
    <w:rsid w:val="00E44275"/>
    <w:rsid w:val="00E44777"/>
    <w:rsid w:val="00E4535F"/>
    <w:rsid w:val="00E466BC"/>
    <w:rsid w:val="00E4686A"/>
    <w:rsid w:val="00E479FD"/>
    <w:rsid w:val="00E504D6"/>
    <w:rsid w:val="00E50B6F"/>
    <w:rsid w:val="00E50EBE"/>
    <w:rsid w:val="00E50F69"/>
    <w:rsid w:val="00E50FC6"/>
    <w:rsid w:val="00E517CD"/>
    <w:rsid w:val="00E52185"/>
    <w:rsid w:val="00E52372"/>
    <w:rsid w:val="00E52786"/>
    <w:rsid w:val="00E52C21"/>
    <w:rsid w:val="00E52F05"/>
    <w:rsid w:val="00E53785"/>
    <w:rsid w:val="00E540CA"/>
    <w:rsid w:val="00E55B28"/>
    <w:rsid w:val="00E56D4A"/>
    <w:rsid w:val="00E57119"/>
    <w:rsid w:val="00E5719E"/>
    <w:rsid w:val="00E57D7B"/>
    <w:rsid w:val="00E57F4B"/>
    <w:rsid w:val="00E602E5"/>
    <w:rsid w:val="00E602F8"/>
    <w:rsid w:val="00E6085B"/>
    <w:rsid w:val="00E60FBA"/>
    <w:rsid w:val="00E60FBF"/>
    <w:rsid w:val="00E616F9"/>
    <w:rsid w:val="00E61852"/>
    <w:rsid w:val="00E61A0C"/>
    <w:rsid w:val="00E61D22"/>
    <w:rsid w:val="00E61D96"/>
    <w:rsid w:val="00E61E4B"/>
    <w:rsid w:val="00E6342F"/>
    <w:rsid w:val="00E63DA2"/>
    <w:rsid w:val="00E642AF"/>
    <w:rsid w:val="00E644C6"/>
    <w:rsid w:val="00E64555"/>
    <w:rsid w:val="00E64595"/>
    <w:rsid w:val="00E646BB"/>
    <w:rsid w:val="00E64D24"/>
    <w:rsid w:val="00E64E69"/>
    <w:rsid w:val="00E6549C"/>
    <w:rsid w:val="00E654B9"/>
    <w:rsid w:val="00E6589D"/>
    <w:rsid w:val="00E65E8C"/>
    <w:rsid w:val="00E665E7"/>
    <w:rsid w:val="00E66C96"/>
    <w:rsid w:val="00E70130"/>
    <w:rsid w:val="00E715FC"/>
    <w:rsid w:val="00E71A45"/>
    <w:rsid w:val="00E71C21"/>
    <w:rsid w:val="00E72D84"/>
    <w:rsid w:val="00E730FC"/>
    <w:rsid w:val="00E7385A"/>
    <w:rsid w:val="00E73CE6"/>
    <w:rsid w:val="00E74780"/>
    <w:rsid w:val="00E74956"/>
    <w:rsid w:val="00E752F7"/>
    <w:rsid w:val="00E75848"/>
    <w:rsid w:val="00E759D4"/>
    <w:rsid w:val="00E76A3C"/>
    <w:rsid w:val="00E76F9B"/>
    <w:rsid w:val="00E771FC"/>
    <w:rsid w:val="00E773E5"/>
    <w:rsid w:val="00E77BDD"/>
    <w:rsid w:val="00E806D3"/>
    <w:rsid w:val="00E81C34"/>
    <w:rsid w:val="00E81D83"/>
    <w:rsid w:val="00E821BB"/>
    <w:rsid w:val="00E822E9"/>
    <w:rsid w:val="00E826FE"/>
    <w:rsid w:val="00E8275E"/>
    <w:rsid w:val="00E827AF"/>
    <w:rsid w:val="00E82DE9"/>
    <w:rsid w:val="00E83253"/>
    <w:rsid w:val="00E844AB"/>
    <w:rsid w:val="00E84C97"/>
    <w:rsid w:val="00E85005"/>
    <w:rsid w:val="00E85296"/>
    <w:rsid w:val="00E8533B"/>
    <w:rsid w:val="00E8575B"/>
    <w:rsid w:val="00E85931"/>
    <w:rsid w:val="00E85E4E"/>
    <w:rsid w:val="00E862BB"/>
    <w:rsid w:val="00E86327"/>
    <w:rsid w:val="00E86DF0"/>
    <w:rsid w:val="00E87BD2"/>
    <w:rsid w:val="00E87CDC"/>
    <w:rsid w:val="00E90B33"/>
    <w:rsid w:val="00E911E0"/>
    <w:rsid w:val="00E93407"/>
    <w:rsid w:val="00E940A8"/>
    <w:rsid w:val="00E94759"/>
    <w:rsid w:val="00E947E8"/>
    <w:rsid w:val="00E94B0F"/>
    <w:rsid w:val="00E9503F"/>
    <w:rsid w:val="00E96726"/>
    <w:rsid w:val="00E96E68"/>
    <w:rsid w:val="00E973BA"/>
    <w:rsid w:val="00E97EA1"/>
    <w:rsid w:val="00EA0BBE"/>
    <w:rsid w:val="00EA1FBC"/>
    <w:rsid w:val="00EA20A1"/>
    <w:rsid w:val="00EA212B"/>
    <w:rsid w:val="00EA24FB"/>
    <w:rsid w:val="00EA2D44"/>
    <w:rsid w:val="00EA32F4"/>
    <w:rsid w:val="00EA3A1D"/>
    <w:rsid w:val="00EA3CD7"/>
    <w:rsid w:val="00EA3E2D"/>
    <w:rsid w:val="00EA429D"/>
    <w:rsid w:val="00EA43AF"/>
    <w:rsid w:val="00EA4676"/>
    <w:rsid w:val="00EA4C7C"/>
    <w:rsid w:val="00EA4D4C"/>
    <w:rsid w:val="00EA554F"/>
    <w:rsid w:val="00EA6250"/>
    <w:rsid w:val="00EA66A4"/>
    <w:rsid w:val="00EA6819"/>
    <w:rsid w:val="00EA6A1E"/>
    <w:rsid w:val="00EA75BD"/>
    <w:rsid w:val="00EA7C47"/>
    <w:rsid w:val="00EB0F0F"/>
    <w:rsid w:val="00EB12A5"/>
    <w:rsid w:val="00EB24D8"/>
    <w:rsid w:val="00EB277B"/>
    <w:rsid w:val="00EB2F20"/>
    <w:rsid w:val="00EB2F35"/>
    <w:rsid w:val="00EB31DB"/>
    <w:rsid w:val="00EB3422"/>
    <w:rsid w:val="00EB3A31"/>
    <w:rsid w:val="00EB4EAF"/>
    <w:rsid w:val="00EB548E"/>
    <w:rsid w:val="00EB5C41"/>
    <w:rsid w:val="00EB5F5A"/>
    <w:rsid w:val="00EB657E"/>
    <w:rsid w:val="00EB695E"/>
    <w:rsid w:val="00EB69D1"/>
    <w:rsid w:val="00EB6FE9"/>
    <w:rsid w:val="00EB72FF"/>
    <w:rsid w:val="00EB756F"/>
    <w:rsid w:val="00EB79C8"/>
    <w:rsid w:val="00EB7E78"/>
    <w:rsid w:val="00EC0301"/>
    <w:rsid w:val="00EC09C6"/>
    <w:rsid w:val="00EC0EA5"/>
    <w:rsid w:val="00EC1056"/>
    <w:rsid w:val="00EC1470"/>
    <w:rsid w:val="00EC222E"/>
    <w:rsid w:val="00EC25CD"/>
    <w:rsid w:val="00EC2716"/>
    <w:rsid w:val="00EC2DBB"/>
    <w:rsid w:val="00EC358E"/>
    <w:rsid w:val="00EC3F3F"/>
    <w:rsid w:val="00EC3FD2"/>
    <w:rsid w:val="00EC4095"/>
    <w:rsid w:val="00EC43B5"/>
    <w:rsid w:val="00EC4537"/>
    <w:rsid w:val="00EC4960"/>
    <w:rsid w:val="00EC4AE3"/>
    <w:rsid w:val="00EC54EE"/>
    <w:rsid w:val="00EC59B2"/>
    <w:rsid w:val="00EC5A3B"/>
    <w:rsid w:val="00EC6BCB"/>
    <w:rsid w:val="00EC786C"/>
    <w:rsid w:val="00EC7ADD"/>
    <w:rsid w:val="00ED04FE"/>
    <w:rsid w:val="00ED0DD0"/>
    <w:rsid w:val="00ED1989"/>
    <w:rsid w:val="00ED28F2"/>
    <w:rsid w:val="00ED3145"/>
    <w:rsid w:val="00ED3309"/>
    <w:rsid w:val="00ED356E"/>
    <w:rsid w:val="00ED3BDA"/>
    <w:rsid w:val="00ED3DA4"/>
    <w:rsid w:val="00ED4B67"/>
    <w:rsid w:val="00ED5A3B"/>
    <w:rsid w:val="00ED5C30"/>
    <w:rsid w:val="00ED5E02"/>
    <w:rsid w:val="00ED5EED"/>
    <w:rsid w:val="00ED6B1C"/>
    <w:rsid w:val="00ED6CF7"/>
    <w:rsid w:val="00ED6F33"/>
    <w:rsid w:val="00ED741E"/>
    <w:rsid w:val="00ED7716"/>
    <w:rsid w:val="00ED7737"/>
    <w:rsid w:val="00ED7747"/>
    <w:rsid w:val="00ED7CF4"/>
    <w:rsid w:val="00EE0EA8"/>
    <w:rsid w:val="00EE1B0E"/>
    <w:rsid w:val="00EE22FB"/>
    <w:rsid w:val="00EE2407"/>
    <w:rsid w:val="00EE26AE"/>
    <w:rsid w:val="00EE29C8"/>
    <w:rsid w:val="00EE2A54"/>
    <w:rsid w:val="00EE2FC2"/>
    <w:rsid w:val="00EE3B88"/>
    <w:rsid w:val="00EE4B75"/>
    <w:rsid w:val="00EE4DBD"/>
    <w:rsid w:val="00EE6025"/>
    <w:rsid w:val="00EE6AC6"/>
    <w:rsid w:val="00EE6E26"/>
    <w:rsid w:val="00EE784F"/>
    <w:rsid w:val="00EE7A1D"/>
    <w:rsid w:val="00EF0500"/>
    <w:rsid w:val="00EF1002"/>
    <w:rsid w:val="00EF143F"/>
    <w:rsid w:val="00EF23D8"/>
    <w:rsid w:val="00EF2A5A"/>
    <w:rsid w:val="00EF2A87"/>
    <w:rsid w:val="00EF3A74"/>
    <w:rsid w:val="00EF3AE9"/>
    <w:rsid w:val="00EF3EA5"/>
    <w:rsid w:val="00EF49FB"/>
    <w:rsid w:val="00EF4D23"/>
    <w:rsid w:val="00EF55D6"/>
    <w:rsid w:val="00EF644D"/>
    <w:rsid w:val="00EF6D29"/>
    <w:rsid w:val="00EF7138"/>
    <w:rsid w:val="00EF7149"/>
    <w:rsid w:val="00F00881"/>
    <w:rsid w:val="00F00917"/>
    <w:rsid w:val="00F010BB"/>
    <w:rsid w:val="00F012C1"/>
    <w:rsid w:val="00F0175F"/>
    <w:rsid w:val="00F03280"/>
    <w:rsid w:val="00F0362A"/>
    <w:rsid w:val="00F0385C"/>
    <w:rsid w:val="00F03ABE"/>
    <w:rsid w:val="00F04345"/>
    <w:rsid w:val="00F047A4"/>
    <w:rsid w:val="00F04F52"/>
    <w:rsid w:val="00F0510F"/>
    <w:rsid w:val="00F0563F"/>
    <w:rsid w:val="00F064EF"/>
    <w:rsid w:val="00F06558"/>
    <w:rsid w:val="00F06F42"/>
    <w:rsid w:val="00F07122"/>
    <w:rsid w:val="00F074C9"/>
    <w:rsid w:val="00F07C82"/>
    <w:rsid w:val="00F07F5E"/>
    <w:rsid w:val="00F1001E"/>
    <w:rsid w:val="00F106BB"/>
    <w:rsid w:val="00F11027"/>
    <w:rsid w:val="00F111BA"/>
    <w:rsid w:val="00F116DD"/>
    <w:rsid w:val="00F11D9F"/>
    <w:rsid w:val="00F11E31"/>
    <w:rsid w:val="00F13137"/>
    <w:rsid w:val="00F13AA1"/>
    <w:rsid w:val="00F13F2A"/>
    <w:rsid w:val="00F15097"/>
    <w:rsid w:val="00F15671"/>
    <w:rsid w:val="00F15DC7"/>
    <w:rsid w:val="00F16695"/>
    <w:rsid w:val="00F202E3"/>
    <w:rsid w:val="00F20C6E"/>
    <w:rsid w:val="00F20D6C"/>
    <w:rsid w:val="00F2255F"/>
    <w:rsid w:val="00F225CF"/>
    <w:rsid w:val="00F22882"/>
    <w:rsid w:val="00F22985"/>
    <w:rsid w:val="00F22AEF"/>
    <w:rsid w:val="00F22F7A"/>
    <w:rsid w:val="00F2322E"/>
    <w:rsid w:val="00F2343C"/>
    <w:rsid w:val="00F23CFC"/>
    <w:rsid w:val="00F24076"/>
    <w:rsid w:val="00F240CB"/>
    <w:rsid w:val="00F2492F"/>
    <w:rsid w:val="00F2500D"/>
    <w:rsid w:val="00F25742"/>
    <w:rsid w:val="00F2596D"/>
    <w:rsid w:val="00F25CAA"/>
    <w:rsid w:val="00F26AD6"/>
    <w:rsid w:val="00F2711C"/>
    <w:rsid w:val="00F277E8"/>
    <w:rsid w:val="00F27B04"/>
    <w:rsid w:val="00F27E3D"/>
    <w:rsid w:val="00F301D0"/>
    <w:rsid w:val="00F3069F"/>
    <w:rsid w:val="00F30C3F"/>
    <w:rsid w:val="00F30C60"/>
    <w:rsid w:val="00F30EFB"/>
    <w:rsid w:val="00F30F38"/>
    <w:rsid w:val="00F311D1"/>
    <w:rsid w:val="00F3158A"/>
    <w:rsid w:val="00F318DB"/>
    <w:rsid w:val="00F3199C"/>
    <w:rsid w:val="00F31F7D"/>
    <w:rsid w:val="00F32AFF"/>
    <w:rsid w:val="00F33825"/>
    <w:rsid w:val="00F33A8B"/>
    <w:rsid w:val="00F33D3B"/>
    <w:rsid w:val="00F341D4"/>
    <w:rsid w:val="00F34A96"/>
    <w:rsid w:val="00F34EBF"/>
    <w:rsid w:val="00F34F05"/>
    <w:rsid w:val="00F34F85"/>
    <w:rsid w:val="00F356D5"/>
    <w:rsid w:val="00F361AE"/>
    <w:rsid w:val="00F36240"/>
    <w:rsid w:val="00F363EB"/>
    <w:rsid w:val="00F365DE"/>
    <w:rsid w:val="00F36764"/>
    <w:rsid w:val="00F367CF"/>
    <w:rsid w:val="00F36D37"/>
    <w:rsid w:val="00F3719A"/>
    <w:rsid w:val="00F379BF"/>
    <w:rsid w:val="00F37EA7"/>
    <w:rsid w:val="00F40805"/>
    <w:rsid w:val="00F40C5E"/>
    <w:rsid w:val="00F40E3E"/>
    <w:rsid w:val="00F4163A"/>
    <w:rsid w:val="00F41873"/>
    <w:rsid w:val="00F419C3"/>
    <w:rsid w:val="00F41D91"/>
    <w:rsid w:val="00F41E2B"/>
    <w:rsid w:val="00F423BE"/>
    <w:rsid w:val="00F424A5"/>
    <w:rsid w:val="00F425EF"/>
    <w:rsid w:val="00F428AC"/>
    <w:rsid w:val="00F42EE3"/>
    <w:rsid w:val="00F43660"/>
    <w:rsid w:val="00F44542"/>
    <w:rsid w:val="00F448DD"/>
    <w:rsid w:val="00F44C5F"/>
    <w:rsid w:val="00F44DB8"/>
    <w:rsid w:val="00F45760"/>
    <w:rsid w:val="00F45925"/>
    <w:rsid w:val="00F46BA6"/>
    <w:rsid w:val="00F46C97"/>
    <w:rsid w:val="00F4703E"/>
    <w:rsid w:val="00F50781"/>
    <w:rsid w:val="00F50CA3"/>
    <w:rsid w:val="00F517ED"/>
    <w:rsid w:val="00F51F3F"/>
    <w:rsid w:val="00F528B5"/>
    <w:rsid w:val="00F528E7"/>
    <w:rsid w:val="00F52C8A"/>
    <w:rsid w:val="00F53615"/>
    <w:rsid w:val="00F53A91"/>
    <w:rsid w:val="00F54783"/>
    <w:rsid w:val="00F547E9"/>
    <w:rsid w:val="00F5494E"/>
    <w:rsid w:val="00F54ABE"/>
    <w:rsid w:val="00F5564F"/>
    <w:rsid w:val="00F55804"/>
    <w:rsid w:val="00F55F1A"/>
    <w:rsid w:val="00F56310"/>
    <w:rsid w:val="00F5684C"/>
    <w:rsid w:val="00F57210"/>
    <w:rsid w:val="00F577FC"/>
    <w:rsid w:val="00F602F0"/>
    <w:rsid w:val="00F60C90"/>
    <w:rsid w:val="00F619EE"/>
    <w:rsid w:val="00F61CF5"/>
    <w:rsid w:val="00F61FF9"/>
    <w:rsid w:val="00F62069"/>
    <w:rsid w:val="00F62159"/>
    <w:rsid w:val="00F62A7C"/>
    <w:rsid w:val="00F62B93"/>
    <w:rsid w:val="00F633E5"/>
    <w:rsid w:val="00F63C89"/>
    <w:rsid w:val="00F647EC"/>
    <w:rsid w:val="00F64FAB"/>
    <w:rsid w:val="00F65CEA"/>
    <w:rsid w:val="00F65F15"/>
    <w:rsid w:val="00F66443"/>
    <w:rsid w:val="00F675EA"/>
    <w:rsid w:val="00F7074A"/>
    <w:rsid w:val="00F71687"/>
    <w:rsid w:val="00F71708"/>
    <w:rsid w:val="00F717C1"/>
    <w:rsid w:val="00F71AB3"/>
    <w:rsid w:val="00F725D3"/>
    <w:rsid w:val="00F7281E"/>
    <w:rsid w:val="00F72C1A"/>
    <w:rsid w:val="00F72C3D"/>
    <w:rsid w:val="00F73269"/>
    <w:rsid w:val="00F737AB"/>
    <w:rsid w:val="00F74216"/>
    <w:rsid w:val="00F74F0F"/>
    <w:rsid w:val="00F75731"/>
    <w:rsid w:val="00F75841"/>
    <w:rsid w:val="00F76333"/>
    <w:rsid w:val="00F77100"/>
    <w:rsid w:val="00F77C84"/>
    <w:rsid w:val="00F8090F"/>
    <w:rsid w:val="00F8139A"/>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1669"/>
    <w:rsid w:val="00F9184F"/>
    <w:rsid w:val="00F91943"/>
    <w:rsid w:val="00F92A66"/>
    <w:rsid w:val="00F931CF"/>
    <w:rsid w:val="00F93A31"/>
    <w:rsid w:val="00F93BA1"/>
    <w:rsid w:val="00F93D6E"/>
    <w:rsid w:val="00F9423D"/>
    <w:rsid w:val="00F94609"/>
    <w:rsid w:val="00F95182"/>
    <w:rsid w:val="00F957D2"/>
    <w:rsid w:val="00F95D94"/>
    <w:rsid w:val="00F96F86"/>
    <w:rsid w:val="00FA02B8"/>
    <w:rsid w:val="00FA0980"/>
    <w:rsid w:val="00FA1028"/>
    <w:rsid w:val="00FA157E"/>
    <w:rsid w:val="00FA181F"/>
    <w:rsid w:val="00FA1C1F"/>
    <w:rsid w:val="00FA1E82"/>
    <w:rsid w:val="00FA2137"/>
    <w:rsid w:val="00FA272D"/>
    <w:rsid w:val="00FA2C40"/>
    <w:rsid w:val="00FA338D"/>
    <w:rsid w:val="00FA34A2"/>
    <w:rsid w:val="00FA3742"/>
    <w:rsid w:val="00FA3837"/>
    <w:rsid w:val="00FA39FC"/>
    <w:rsid w:val="00FA44B4"/>
    <w:rsid w:val="00FA4538"/>
    <w:rsid w:val="00FA4998"/>
    <w:rsid w:val="00FA4DC2"/>
    <w:rsid w:val="00FA67E3"/>
    <w:rsid w:val="00FA7157"/>
    <w:rsid w:val="00FA73A6"/>
    <w:rsid w:val="00FA7698"/>
    <w:rsid w:val="00FA78C2"/>
    <w:rsid w:val="00FA7A2D"/>
    <w:rsid w:val="00FA7B4F"/>
    <w:rsid w:val="00FB06E7"/>
    <w:rsid w:val="00FB06E9"/>
    <w:rsid w:val="00FB0822"/>
    <w:rsid w:val="00FB1093"/>
    <w:rsid w:val="00FB13A0"/>
    <w:rsid w:val="00FB227E"/>
    <w:rsid w:val="00FB267D"/>
    <w:rsid w:val="00FB2A18"/>
    <w:rsid w:val="00FB2BF4"/>
    <w:rsid w:val="00FB2C8D"/>
    <w:rsid w:val="00FB2DC6"/>
    <w:rsid w:val="00FB5E81"/>
    <w:rsid w:val="00FB6E6C"/>
    <w:rsid w:val="00FB71B0"/>
    <w:rsid w:val="00FB7ABA"/>
    <w:rsid w:val="00FB7C21"/>
    <w:rsid w:val="00FB7C46"/>
    <w:rsid w:val="00FC04E0"/>
    <w:rsid w:val="00FC0D98"/>
    <w:rsid w:val="00FC1042"/>
    <w:rsid w:val="00FC11C6"/>
    <w:rsid w:val="00FC17D8"/>
    <w:rsid w:val="00FC279A"/>
    <w:rsid w:val="00FC324D"/>
    <w:rsid w:val="00FC39A1"/>
    <w:rsid w:val="00FC3BC3"/>
    <w:rsid w:val="00FC3E47"/>
    <w:rsid w:val="00FC4B53"/>
    <w:rsid w:val="00FC4BAE"/>
    <w:rsid w:val="00FC5160"/>
    <w:rsid w:val="00FC5A36"/>
    <w:rsid w:val="00FC69CF"/>
    <w:rsid w:val="00FC6B0B"/>
    <w:rsid w:val="00FC713B"/>
    <w:rsid w:val="00FC7862"/>
    <w:rsid w:val="00FC79D5"/>
    <w:rsid w:val="00FC7B35"/>
    <w:rsid w:val="00FC7B53"/>
    <w:rsid w:val="00FD0177"/>
    <w:rsid w:val="00FD0AE7"/>
    <w:rsid w:val="00FD0B44"/>
    <w:rsid w:val="00FD0F70"/>
    <w:rsid w:val="00FD2315"/>
    <w:rsid w:val="00FD29A7"/>
    <w:rsid w:val="00FD2B15"/>
    <w:rsid w:val="00FD3092"/>
    <w:rsid w:val="00FD40FC"/>
    <w:rsid w:val="00FD412E"/>
    <w:rsid w:val="00FD420F"/>
    <w:rsid w:val="00FD4F2F"/>
    <w:rsid w:val="00FD51F7"/>
    <w:rsid w:val="00FD5258"/>
    <w:rsid w:val="00FD5602"/>
    <w:rsid w:val="00FD5A2A"/>
    <w:rsid w:val="00FD5AE2"/>
    <w:rsid w:val="00FD62B4"/>
    <w:rsid w:val="00FD7142"/>
    <w:rsid w:val="00FD750F"/>
    <w:rsid w:val="00FE011C"/>
    <w:rsid w:val="00FE07DC"/>
    <w:rsid w:val="00FE1116"/>
    <w:rsid w:val="00FE1E64"/>
    <w:rsid w:val="00FE2075"/>
    <w:rsid w:val="00FE2080"/>
    <w:rsid w:val="00FE2647"/>
    <w:rsid w:val="00FE27B9"/>
    <w:rsid w:val="00FE2E37"/>
    <w:rsid w:val="00FE3156"/>
    <w:rsid w:val="00FE3640"/>
    <w:rsid w:val="00FE3780"/>
    <w:rsid w:val="00FE3954"/>
    <w:rsid w:val="00FE3CF7"/>
    <w:rsid w:val="00FE4071"/>
    <w:rsid w:val="00FE42E3"/>
    <w:rsid w:val="00FE4ECD"/>
    <w:rsid w:val="00FE52B7"/>
    <w:rsid w:val="00FE53C5"/>
    <w:rsid w:val="00FE5807"/>
    <w:rsid w:val="00FE5C39"/>
    <w:rsid w:val="00FE5C57"/>
    <w:rsid w:val="00FE624E"/>
    <w:rsid w:val="00FE6415"/>
    <w:rsid w:val="00FE69E7"/>
    <w:rsid w:val="00FE6BB8"/>
    <w:rsid w:val="00FE6E76"/>
    <w:rsid w:val="00FF027B"/>
    <w:rsid w:val="00FF1174"/>
    <w:rsid w:val="00FF165A"/>
    <w:rsid w:val="00FF1B72"/>
    <w:rsid w:val="00FF1CF1"/>
    <w:rsid w:val="00FF1F4C"/>
    <w:rsid w:val="00FF35DC"/>
    <w:rsid w:val="00FF3A6A"/>
    <w:rsid w:val="00FF3C7A"/>
    <w:rsid w:val="00FF3E09"/>
    <w:rsid w:val="00FF411C"/>
    <w:rsid w:val="00FF4B2E"/>
    <w:rsid w:val="00FF4E4B"/>
    <w:rsid w:val="00FF4E4E"/>
    <w:rsid w:val="00FF5049"/>
    <w:rsid w:val="00FF5D1F"/>
    <w:rsid w:val="00FF5F95"/>
    <w:rsid w:val="00FF6126"/>
    <w:rsid w:val="00FF61F5"/>
    <w:rsid w:val="00FF62AA"/>
    <w:rsid w:val="00FF64D7"/>
    <w:rsid w:val="00FF6B6C"/>
    <w:rsid w:val="01AA2C10"/>
    <w:rsid w:val="036C34DA"/>
    <w:rsid w:val="037738D8"/>
    <w:rsid w:val="03EE579D"/>
    <w:rsid w:val="058B39C0"/>
    <w:rsid w:val="05A96137"/>
    <w:rsid w:val="069E774A"/>
    <w:rsid w:val="075F0692"/>
    <w:rsid w:val="08A56FE0"/>
    <w:rsid w:val="08F53B23"/>
    <w:rsid w:val="0A070656"/>
    <w:rsid w:val="0A913ED8"/>
    <w:rsid w:val="0AA74E2E"/>
    <w:rsid w:val="0B24171E"/>
    <w:rsid w:val="0B3279D5"/>
    <w:rsid w:val="0B63682A"/>
    <w:rsid w:val="0D584403"/>
    <w:rsid w:val="0E9E2702"/>
    <w:rsid w:val="0EC306AE"/>
    <w:rsid w:val="0F333B7C"/>
    <w:rsid w:val="0FF56606"/>
    <w:rsid w:val="101C0A97"/>
    <w:rsid w:val="10F67974"/>
    <w:rsid w:val="116353E3"/>
    <w:rsid w:val="117C7228"/>
    <w:rsid w:val="131152CC"/>
    <w:rsid w:val="13977E74"/>
    <w:rsid w:val="141D5775"/>
    <w:rsid w:val="146F2C7A"/>
    <w:rsid w:val="14700951"/>
    <w:rsid w:val="149E4992"/>
    <w:rsid w:val="15CC1BB7"/>
    <w:rsid w:val="17064457"/>
    <w:rsid w:val="189439F5"/>
    <w:rsid w:val="1A0E09F0"/>
    <w:rsid w:val="1A442DE9"/>
    <w:rsid w:val="1D321E13"/>
    <w:rsid w:val="1DB469BD"/>
    <w:rsid w:val="1EA21058"/>
    <w:rsid w:val="1EC27FFB"/>
    <w:rsid w:val="1F462152"/>
    <w:rsid w:val="1F8B663F"/>
    <w:rsid w:val="20B756D1"/>
    <w:rsid w:val="20F649C3"/>
    <w:rsid w:val="21455F84"/>
    <w:rsid w:val="218D48F0"/>
    <w:rsid w:val="224176AA"/>
    <w:rsid w:val="228C1199"/>
    <w:rsid w:val="22AE0FC2"/>
    <w:rsid w:val="23621DAC"/>
    <w:rsid w:val="248F5A0C"/>
    <w:rsid w:val="24977600"/>
    <w:rsid w:val="26DD65DC"/>
    <w:rsid w:val="272F1A96"/>
    <w:rsid w:val="297B0CF7"/>
    <w:rsid w:val="2A51423E"/>
    <w:rsid w:val="2B1240B8"/>
    <w:rsid w:val="2B1E0D76"/>
    <w:rsid w:val="2BFD7BFA"/>
    <w:rsid w:val="2C6D2E67"/>
    <w:rsid w:val="2DCF44E2"/>
    <w:rsid w:val="2DF7353F"/>
    <w:rsid w:val="2E1F21A8"/>
    <w:rsid w:val="2EDD2DD9"/>
    <w:rsid w:val="2EFA61AC"/>
    <w:rsid w:val="2F277E62"/>
    <w:rsid w:val="2F723467"/>
    <w:rsid w:val="32A02B99"/>
    <w:rsid w:val="32AB7E13"/>
    <w:rsid w:val="32FC3881"/>
    <w:rsid w:val="33D414D0"/>
    <w:rsid w:val="35CD358A"/>
    <w:rsid w:val="37467D39"/>
    <w:rsid w:val="385F359C"/>
    <w:rsid w:val="388D24FB"/>
    <w:rsid w:val="38CD7870"/>
    <w:rsid w:val="38EE70A4"/>
    <w:rsid w:val="3BA80B19"/>
    <w:rsid w:val="3C4240EC"/>
    <w:rsid w:val="3C453D67"/>
    <w:rsid w:val="3C454B88"/>
    <w:rsid w:val="3F3A1FEB"/>
    <w:rsid w:val="3FC62809"/>
    <w:rsid w:val="40885740"/>
    <w:rsid w:val="41F62519"/>
    <w:rsid w:val="42253D73"/>
    <w:rsid w:val="425C78EF"/>
    <w:rsid w:val="47843179"/>
    <w:rsid w:val="496438D9"/>
    <w:rsid w:val="4DB43E22"/>
    <w:rsid w:val="4E6268C7"/>
    <w:rsid w:val="4EAC5711"/>
    <w:rsid w:val="4EDA0D8F"/>
    <w:rsid w:val="51A40AB7"/>
    <w:rsid w:val="51B2004B"/>
    <w:rsid w:val="521765DE"/>
    <w:rsid w:val="52EE5454"/>
    <w:rsid w:val="540D4E72"/>
    <w:rsid w:val="55622629"/>
    <w:rsid w:val="557701D2"/>
    <w:rsid w:val="56273E38"/>
    <w:rsid w:val="5652041C"/>
    <w:rsid w:val="5A3A2DDD"/>
    <w:rsid w:val="5A850A16"/>
    <w:rsid w:val="5AFE3B8D"/>
    <w:rsid w:val="5CAE1182"/>
    <w:rsid w:val="5F022F84"/>
    <w:rsid w:val="603931A5"/>
    <w:rsid w:val="60447752"/>
    <w:rsid w:val="60CE3C62"/>
    <w:rsid w:val="610C1548"/>
    <w:rsid w:val="61167324"/>
    <w:rsid w:val="63A14D89"/>
    <w:rsid w:val="640E2967"/>
    <w:rsid w:val="64441196"/>
    <w:rsid w:val="65183827"/>
    <w:rsid w:val="67226550"/>
    <w:rsid w:val="68C70FC8"/>
    <w:rsid w:val="69102221"/>
    <w:rsid w:val="69F875E7"/>
    <w:rsid w:val="6B241A17"/>
    <w:rsid w:val="6D3F7B67"/>
    <w:rsid w:val="6DDE33AA"/>
    <w:rsid w:val="6E9C0F6F"/>
    <w:rsid w:val="7103031A"/>
    <w:rsid w:val="711E3842"/>
    <w:rsid w:val="71241A1C"/>
    <w:rsid w:val="71AD7318"/>
    <w:rsid w:val="726D70E7"/>
    <w:rsid w:val="74F80B33"/>
    <w:rsid w:val="76275962"/>
    <w:rsid w:val="76931859"/>
    <w:rsid w:val="76C375E1"/>
    <w:rsid w:val="777059BB"/>
    <w:rsid w:val="77CC74DE"/>
    <w:rsid w:val="77E153FE"/>
    <w:rsid w:val="78237838"/>
    <w:rsid w:val="78D23211"/>
    <w:rsid w:val="7A8D41C0"/>
    <w:rsid w:val="7B1403CC"/>
    <w:rsid w:val="7C384856"/>
    <w:rsid w:val="7C9C4E59"/>
    <w:rsid w:val="7F0C2F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52"/>
    <w:qFormat/>
    <w:uiPriority w:val="0"/>
    <w:pPr>
      <w:keepNext/>
      <w:keepLines/>
      <w:spacing w:before="260" w:after="260" w:line="416" w:lineRule="auto"/>
      <w:outlineLvl w:val="1"/>
    </w:pPr>
    <w:rPr>
      <w:rFonts w:ascii="Arial" w:hAnsi="Arial" w:eastAsia="黑体" w:cs="Times New Roman"/>
      <w:b/>
      <w:bCs/>
      <w:kern w:val="0"/>
      <w:sz w:val="32"/>
      <w:szCs w:val="32"/>
    </w:rPr>
  </w:style>
  <w:style w:type="paragraph" w:styleId="4">
    <w:name w:val="heading 3"/>
    <w:basedOn w:val="1"/>
    <w:next w:val="1"/>
    <w:link w:val="54"/>
    <w:qFormat/>
    <w:uiPriority w:val="0"/>
    <w:pPr>
      <w:keepNext/>
      <w:keepLines/>
      <w:spacing w:before="260" w:after="260" w:line="416" w:lineRule="auto"/>
      <w:outlineLvl w:val="2"/>
    </w:pPr>
    <w:rPr>
      <w:rFonts w:ascii="Times New Roman" w:hAnsi="Times New Roman" w:eastAsia="宋体" w:cs="Times New Roman"/>
      <w:b/>
      <w:bCs/>
      <w:kern w:val="0"/>
      <w:sz w:val="32"/>
      <w:szCs w:val="32"/>
    </w:rPr>
  </w:style>
  <w:style w:type="paragraph" w:styleId="5">
    <w:name w:val="heading 5"/>
    <w:basedOn w:val="1"/>
    <w:next w:val="6"/>
    <w:link w:val="55"/>
    <w:qFormat/>
    <w:uiPriority w:val="0"/>
    <w:pPr>
      <w:keepNext/>
      <w:keepLines/>
      <w:numPr>
        <w:ilvl w:val="4"/>
        <w:numId w:val="1"/>
      </w:numPr>
      <w:spacing w:before="280" w:after="290" w:line="376" w:lineRule="auto"/>
      <w:outlineLvl w:val="4"/>
    </w:pPr>
    <w:rPr>
      <w:rFonts w:ascii="Times New Roman" w:hAnsi="Times New Roman" w:eastAsia="宋体" w:cs="Times New Roman"/>
      <w:b/>
      <w:sz w:val="28"/>
    </w:rPr>
  </w:style>
  <w:style w:type="paragraph" w:styleId="7">
    <w:name w:val="heading 6"/>
    <w:basedOn w:val="1"/>
    <w:next w:val="6"/>
    <w:link w:val="56"/>
    <w:qFormat/>
    <w:uiPriority w:val="0"/>
    <w:pPr>
      <w:keepNext/>
      <w:keepLines/>
      <w:numPr>
        <w:ilvl w:val="5"/>
        <w:numId w:val="1"/>
      </w:numPr>
      <w:spacing w:before="240" w:after="64" w:line="320" w:lineRule="auto"/>
      <w:outlineLvl w:val="5"/>
    </w:pPr>
    <w:rPr>
      <w:rFonts w:ascii="Arial" w:hAnsi="Arial" w:eastAsia="黑体" w:cs="Times New Roman"/>
      <w:b/>
      <w:sz w:val="24"/>
    </w:rPr>
  </w:style>
  <w:style w:type="paragraph" w:styleId="8">
    <w:name w:val="heading 7"/>
    <w:basedOn w:val="1"/>
    <w:next w:val="6"/>
    <w:link w:val="57"/>
    <w:qFormat/>
    <w:uiPriority w:val="0"/>
    <w:pPr>
      <w:keepNext/>
      <w:keepLines/>
      <w:numPr>
        <w:ilvl w:val="6"/>
        <w:numId w:val="1"/>
      </w:numPr>
      <w:spacing w:before="240" w:after="64" w:line="320" w:lineRule="auto"/>
      <w:outlineLvl w:val="6"/>
    </w:pPr>
    <w:rPr>
      <w:rFonts w:ascii="Times New Roman" w:hAnsi="Times New Roman" w:eastAsia="宋体" w:cs="Times New Roman"/>
      <w:b/>
      <w:sz w:val="24"/>
    </w:rPr>
  </w:style>
  <w:style w:type="paragraph" w:styleId="9">
    <w:name w:val="heading 8"/>
    <w:basedOn w:val="1"/>
    <w:next w:val="6"/>
    <w:link w:val="58"/>
    <w:qFormat/>
    <w:uiPriority w:val="0"/>
    <w:pPr>
      <w:keepNext/>
      <w:keepLines/>
      <w:numPr>
        <w:ilvl w:val="7"/>
        <w:numId w:val="1"/>
      </w:numPr>
      <w:spacing w:before="240" w:after="64" w:line="320" w:lineRule="auto"/>
      <w:outlineLvl w:val="7"/>
    </w:pPr>
    <w:rPr>
      <w:rFonts w:ascii="Arial" w:hAnsi="Arial" w:eastAsia="黑体" w:cs="Times New Roman"/>
      <w:sz w:val="24"/>
    </w:rPr>
  </w:style>
  <w:style w:type="paragraph" w:styleId="10">
    <w:name w:val="heading 9"/>
    <w:basedOn w:val="1"/>
    <w:next w:val="6"/>
    <w:link w:val="59"/>
    <w:qFormat/>
    <w:uiPriority w:val="0"/>
    <w:pPr>
      <w:keepNext/>
      <w:keepLines/>
      <w:numPr>
        <w:ilvl w:val="8"/>
        <w:numId w:val="1"/>
      </w:numPr>
      <w:spacing w:before="240" w:after="64" w:line="320" w:lineRule="auto"/>
      <w:outlineLvl w:val="8"/>
    </w:pPr>
    <w:rPr>
      <w:rFonts w:ascii="Arial" w:hAnsi="Arial" w:eastAsia="黑体" w:cs="Times New Roman"/>
    </w:rPr>
  </w:style>
  <w:style w:type="character" w:default="1" w:styleId="45">
    <w:name w:val="Default Paragraph Font"/>
    <w:qFormat/>
    <w:uiPriority w:val="0"/>
    <w:rPr>
      <w:rFonts w:ascii="Times New Roman" w:hAnsi="Times New Roman" w:eastAsia="宋体" w:cs="Times New Roman"/>
    </w:rPr>
  </w:style>
  <w:style w:type="table" w:default="1" w:styleId="43">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6">
    <w:name w:val="Normal Indent"/>
    <w:basedOn w:val="1"/>
    <w:qFormat/>
    <w:uiPriority w:val="0"/>
    <w:pPr>
      <w:ind w:firstLine="420"/>
    </w:pPr>
    <w:rPr>
      <w:rFonts w:ascii="Times New Roman" w:hAnsi="Times New Roman" w:eastAsia="宋体" w:cs="Times New Roman"/>
      <w:szCs w:val="20"/>
    </w:rPr>
  </w:style>
  <w:style w:type="paragraph" w:styleId="11">
    <w:name w:val="toc 7"/>
    <w:basedOn w:val="1"/>
    <w:next w:val="1"/>
    <w:qFormat/>
    <w:uiPriority w:val="0"/>
    <w:pPr>
      <w:ind w:left="2520" w:leftChars="1200"/>
    </w:pPr>
    <w:rPr>
      <w:rFonts w:ascii="Calibri" w:hAnsi="Calibri" w:eastAsia="宋体" w:cs="Times New Roman"/>
      <w:szCs w:val="22"/>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rFonts w:ascii="Times New Roman" w:hAnsi="Times New Roman" w:eastAsia="宋体" w:cs="Times New Roman"/>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annotation text"/>
    <w:basedOn w:val="1"/>
    <w:link w:val="60"/>
    <w:qFormat/>
    <w:uiPriority w:val="0"/>
    <w:pPr>
      <w:jc w:val="left"/>
    </w:pPr>
    <w:rPr>
      <w:rFonts w:ascii="Times New Roman" w:hAnsi="Times New Roman" w:eastAsia="宋体" w:cs="Times New Roman"/>
    </w:rPr>
  </w:style>
  <w:style w:type="paragraph" w:styleId="15">
    <w:name w:val="Body Text 3"/>
    <w:basedOn w:val="1"/>
    <w:link w:val="61"/>
    <w:qFormat/>
    <w:uiPriority w:val="0"/>
    <w:pPr>
      <w:spacing w:line="500" w:lineRule="exact"/>
    </w:pPr>
    <w:rPr>
      <w:rFonts w:ascii="Times New Roman" w:hAnsi="Times New Roman" w:eastAsia="宋体" w:cs="Times New Roman"/>
      <w:b/>
      <w:bCs/>
      <w:kern w:val="0"/>
      <w:sz w:val="24"/>
    </w:rPr>
  </w:style>
  <w:style w:type="paragraph" w:styleId="16">
    <w:name w:val="Body Text"/>
    <w:basedOn w:val="1"/>
    <w:link w:val="62"/>
    <w:qFormat/>
    <w:uiPriority w:val="0"/>
    <w:pPr>
      <w:spacing w:line="380" w:lineRule="exact"/>
    </w:pPr>
    <w:rPr>
      <w:rFonts w:ascii="Times New Roman" w:hAnsi="Times New Roman" w:eastAsia="宋体" w:cs="Times New Roman"/>
      <w:kern w:val="0"/>
      <w:sz w:val="24"/>
    </w:rPr>
  </w:style>
  <w:style w:type="paragraph" w:styleId="17">
    <w:name w:val="Body Text Indent"/>
    <w:basedOn w:val="1"/>
    <w:link w:val="63"/>
    <w:qFormat/>
    <w:uiPriority w:val="0"/>
    <w:pPr>
      <w:ind w:firstLine="830" w:firstLineChars="352"/>
    </w:pPr>
    <w:rPr>
      <w:rFonts w:ascii="仿宋_GB2312" w:hAnsi="Times New Roman" w:eastAsia="仿宋_GB2312" w:cs="Times New Roman"/>
      <w:kern w:val="0"/>
      <w:sz w:val="32"/>
      <w:szCs w:val="20"/>
    </w:rPr>
  </w:style>
  <w:style w:type="paragraph" w:styleId="18">
    <w:name w:val="List Number 3"/>
    <w:basedOn w:val="1"/>
    <w:qFormat/>
    <w:uiPriority w:val="0"/>
    <w:pPr>
      <w:numPr>
        <w:ilvl w:val="0"/>
        <w:numId w:val="2"/>
      </w:numPr>
    </w:pPr>
    <w:rPr>
      <w:rFonts w:ascii="Times New Roman" w:hAnsi="Times New Roman" w:eastAsia="宋体" w:cs="Times New Roman"/>
    </w:rPr>
  </w:style>
  <w:style w:type="paragraph" w:styleId="19">
    <w:name w:val="List 2"/>
    <w:basedOn w:val="1"/>
    <w:qFormat/>
    <w:uiPriority w:val="0"/>
    <w:pPr>
      <w:ind w:left="100" w:leftChars="200" w:hanging="200" w:hangingChars="200"/>
    </w:pPr>
    <w:rPr>
      <w:rFonts w:ascii="Times New Roman" w:hAnsi="Times New Roman" w:eastAsia="宋体" w:cs="Times New Roman"/>
      <w:sz w:val="28"/>
    </w:rPr>
  </w:style>
  <w:style w:type="paragraph" w:styleId="20">
    <w:name w:val="toc 5"/>
    <w:basedOn w:val="1"/>
    <w:next w:val="1"/>
    <w:qFormat/>
    <w:uiPriority w:val="0"/>
    <w:pPr>
      <w:ind w:left="1680" w:leftChars="800"/>
    </w:pPr>
    <w:rPr>
      <w:rFonts w:ascii="Calibri" w:hAnsi="Calibri" w:eastAsia="宋体" w:cs="Times New Roman"/>
      <w:szCs w:val="22"/>
    </w:rPr>
  </w:style>
  <w:style w:type="paragraph" w:styleId="21">
    <w:name w:val="toc 3"/>
    <w:basedOn w:val="1"/>
    <w:next w:val="1"/>
    <w:qFormat/>
    <w:uiPriority w:val="0"/>
    <w:pPr>
      <w:ind w:left="840" w:leftChars="400"/>
    </w:pPr>
    <w:rPr>
      <w:rFonts w:ascii="Calibri" w:hAnsi="Calibri" w:eastAsia="宋体" w:cs="Times New Roman"/>
      <w:szCs w:val="22"/>
    </w:rPr>
  </w:style>
  <w:style w:type="paragraph" w:styleId="22">
    <w:name w:val="Plain Text"/>
    <w:basedOn w:val="1"/>
    <w:link w:val="64"/>
    <w:qFormat/>
    <w:uiPriority w:val="0"/>
    <w:rPr>
      <w:rFonts w:ascii="宋体" w:hAnsi="Courier New" w:eastAsia="宋体" w:cs="Times New Roman"/>
      <w:kern w:val="0"/>
      <w:sz w:val="20"/>
      <w:szCs w:val="21"/>
    </w:rPr>
  </w:style>
  <w:style w:type="paragraph" w:styleId="23">
    <w:name w:val="toc 8"/>
    <w:basedOn w:val="1"/>
    <w:next w:val="1"/>
    <w:qFormat/>
    <w:uiPriority w:val="0"/>
    <w:pPr>
      <w:ind w:left="2940" w:leftChars="1400"/>
    </w:pPr>
    <w:rPr>
      <w:rFonts w:ascii="Calibri" w:hAnsi="Calibri" w:eastAsia="宋体" w:cs="Times New Roman"/>
      <w:szCs w:val="22"/>
    </w:rPr>
  </w:style>
  <w:style w:type="paragraph" w:styleId="24">
    <w:name w:val="Date"/>
    <w:basedOn w:val="1"/>
    <w:next w:val="1"/>
    <w:link w:val="65"/>
    <w:qFormat/>
    <w:uiPriority w:val="0"/>
    <w:pPr>
      <w:ind w:left="100" w:leftChars="2500"/>
    </w:pPr>
    <w:rPr>
      <w:rFonts w:ascii="宋体" w:hAnsi="Courier New" w:eastAsia="宋体" w:cs="Times New Roman"/>
      <w:kern w:val="0"/>
      <w:sz w:val="20"/>
      <w:szCs w:val="21"/>
    </w:rPr>
  </w:style>
  <w:style w:type="paragraph" w:styleId="25">
    <w:name w:val="Body Text Indent 2"/>
    <w:basedOn w:val="1"/>
    <w:link w:val="66"/>
    <w:qFormat/>
    <w:uiPriority w:val="0"/>
    <w:pPr>
      <w:ind w:firstLine="630"/>
    </w:pPr>
    <w:rPr>
      <w:rFonts w:ascii="Times New Roman" w:hAnsi="Times New Roman" w:eastAsia="宋体" w:cs="Times New Roman"/>
      <w:kern w:val="0"/>
      <w:sz w:val="32"/>
      <w:szCs w:val="20"/>
    </w:rPr>
  </w:style>
  <w:style w:type="paragraph" w:styleId="26">
    <w:name w:val="endnote text"/>
    <w:basedOn w:val="1"/>
    <w:link w:val="67"/>
    <w:qFormat/>
    <w:uiPriority w:val="0"/>
    <w:pPr>
      <w:snapToGrid w:val="0"/>
      <w:jc w:val="left"/>
    </w:pPr>
    <w:rPr>
      <w:rFonts w:ascii="Times New Roman" w:hAnsi="Times New Roman" w:eastAsia="宋体" w:cs="Times New Roman"/>
    </w:rPr>
  </w:style>
  <w:style w:type="paragraph" w:styleId="27">
    <w:name w:val="Balloon Text"/>
    <w:basedOn w:val="1"/>
    <w:link w:val="68"/>
    <w:qFormat/>
    <w:uiPriority w:val="0"/>
    <w:rPr>
      <w:rFonts w:ascii="Times New Roman" w:hAnsi="Times New Roman" w:eastAsia="宋体" w:cs="Times New Roman"/>
      <w:kern w:val="0"/>
      <w:sz w:val="18"/>
      <w:szCs w:val="18"/>
    </w:rPr>
  </w:style>
  <w:style w:type="paragraph" w:styleId="28">
    <w:name w:val="footer"/>
    <w:basedOn w:val="1"/>
    <w:link w:val="69"/>
    <w:qFormat/>
    <w:uiPriority w:val="0"/>
    <w:pPr>
      <w:tabs>
        <w:tab w:val="center" w:pos="4153"/>
        <w:tab w:val="right" w:pos="8306"/>
      </w:tabs>
      <w:snapToGrid w:val="0"/>
      <w:jc w:val="left"/>
    </w:pPr>
    <w:rPr>
      <w:rFonts w:ascii="Times New Roman" w:hAnsi="Times New Roman" w:eastAsia="宋体" w:cs="Times New Roman"/>
      <w:kern w:val="0"/>
      <w:sz w:val="18"/>
      <w:szCs w:val="18"/>
    </w:rPr>
  </w:style>
  <w:style w:type="paragraph" w:styleId="29">
    <w:name w:val="header"/>
    <w:basedOn w:val="1"/>
    <w:link w:val="70"/>
    <w:qFormat/>
    <w:uiPriority w:val="0"/>
    <w:pPr>
      <w:pBdr>
        <w:bottom w:val="single" w:color="auto" w:sz="6" w:space="1"/>
      </w:pBdr>
      <w:tabs>
        <w:tab w:val="center" w:pos="0"/>
        <w:tab w:val="left" w:pos="8306"/>
      </w:tabs>
      <w:snapToGrid w:val="0"/>
      <w:jc w:val="center"/>
    </w:pPr>
    <w:rPr>
      <w:rFonts w:ascii="Times New Roman" w:hAnsi="Times New Roman" w:eastAsia="宋体" w:cs="Times New Roman"/>
      <w:sz w:val="18"/>
      <w:szCs w:val="18"/>
    </w:rPr>
  </w:style>
  <w:style w:type="paragraph" w:styleId="30">
    <w:name w:val="toc 1"/>
    <w:basedOn w:val="1"/>
    <w:next w:val="1"/>
    <w:qFormat/>
    <w:uiPriority w:val="0"/>
    <w:pPr>
      <w:tabs>
        <w:tab w:val="right" w:leader="dot" w:pos="8398"/>
      </w:tabs>
      <w:spacing w:before="120" w:after="120"/>
      <w:ind w:firstLine="240" w:firstLineChars="100"/>
      <w:jc w:val="left"/>
    </w:pPr>
    <w:rPr>
      <w:rFonts w:ascii="宋体" w:hAnsi="宋体" w:eastAsia="宋体" w:cs="Times New Roman"/>
      <w:b/>
      <w:bCs/>
      <w:caps/>
      <w:sz w:val="24"/>
    </w:rPr>
  </w:style>
  <w:style w:type="paragraph" w:styleId="31">
    <w:name w:val="toc 4"/>
    <w:basedOn w:val="1"/>
    <w:next w:val="1"/>
    <w:qFormat/>
    <w:uiPriority w:val="0"/>
    <w:pPr>
      <w:ind w:left="1260" w:leftChars="600"/>
    </w:pPr>
    <w:rPr>
      <w:rFonts w:ascii="Calibri" w:hAnsi="Calibri" w:eastAsia="宋体" w:cs="Times New Roman"/>
      <w:szCs w:val="22"/>
    </w:rPr>
  </w:style>
  <w:style w:type="paragraph" w:styleId="32">
    <w:name w:val="List"/>
    <w:basedOn w:val="1"/>
    <w:qFormat/>
    <w:uiPriority w:val="0"/>
    <w:pPr>
      <w:ind w:left="200" w:hanging="200" w:hangingChars="200"/>
    </w:pPr>
    <w:rPr>
      <w:rFonts w:ascii="Times New Roman" w:hAnsi="Times New Roman" w:eastAsia="宋体" w:cs="Times New Roman"/>
      <w:sz w:val="28"/>
    </w:rPr>
  </w:style>
  <w:style w:type="paragraph" w:styleId="33">
    <w:name w:val="footnote text"/>
    <w:basedOn w:val="1"/>
    <w:link w:val="71"/>
    <w:qFormat/>
    <w:uiPriority w:val="0"/>
    <w:pPr>
      <w:snapToGrid w:val="0"/>
      <w:jc w:val="left"/>
    </w:pPr>
    <w:rPr>
      <w:rFonts w:ascii="Times New Roman" w:hAnsi="Times New Roman" w:eastAsia="宋体" w:cs="Times New Roman"/>
      <w:sz w:val="18"/>
      <w:szCs w:val="18"/>
    </w:rPr>
  </w:style>
  <w:style w:type="paragraph" w:styleId="34">
    <w:name w:val="toc 6"/>
    <w:basedOn w:val="1"/>
    <w:next w:val="1"/>
    <w:qFormat/>
    <w:uiPriority w:val="0"/>
    <w:pPr>
      <w:ind w:left="2100" w:leftChars="1000"/>
    </w:pPr>
    <w:rPr>
      <w:rFonts w:ascii="Calibri" w:hAnsi="Calibri" w:eastAsia="宋体" w:cs="Times New Roman"/>
      <w:szCs w:val="22"/>
    </w:rPr>
  </w:style>
  <w:style w:type="paragraph" w:styleId="35">
    <w:name w:val="Body Text Indent 3"/>
    <w:basedOn w:val="1"/>
    <w:link w:val="72"/>
    <w:qFormat/>
    <w:uiPriority w:val="0"/>
    <w:pPr>
      <w:spacing w:after="120"/>
      <w:ind w:left="420" w:leftChars="200"/>
    </w:pPr>
    <w:rPr>
      <w:rFonts w:ascii="Times New Roman" w:hAnsi="Times New Roman" w:eastAsia="宋体" w:cs="Times New Roman"/>
      <w:kern w:val="0"/>
      <w:sz w:val="16"/>
      <w:szCs w:val="16"/>
    </w:rPr>
  </w:style>
  <w:style w:type="paragraph" w:styleId="36">
    <w:name w:val="toc 2"/>
    <w:basedOn w:val="1"/>
    <w:next w:val="1"/>
    <w:qFormat/>
    <w:uiPriority w:val="0"/>
    <w:pPr>
      <w:ind w:left="420" w:leftChars="200"/>
    </w:pPr>
    <w:rPr>
      <w:rFonts w:ascii="Times New Roman" w:hAnsi="Times New Roman" w:eastAsia="宋体" w:cs="Times New Roman"/>
    </w:rPr>
  </w:style>
  <w:style w:type="paragraph" w:styleId="37">
    <w:name w:val="toc 9"/>
    <w:basedOn w:val="1"/>
    <w:next w:val="1"/>
    <w:qFormat/>
    <w:uiPriority w:val="0"/>
    <w:pPr>
      <w:ind w:left="3360" w:leftChars="1600"/>
    </w:pPr>
    <w:rPr>
      <w:rFonts w:ascii="Calibri" w:hAnsi="Calibri" w:eastAsia="宋体" w:cs="Times New Roman"/>
      <w:szCs w:val="22"/>
    </w:rPr>
  </w:style>
  <w:style w:type="paragraph" w:styleId="38">
    <w:name w:val="Body Text 2"/>
    <w:basedOn w:val="1"/>
    <w:link w:val="73"/>
    <w:qFormat/>
    <w:uiPriority w:val="0"/>
    <w:pPr>
      <w:spacing w:after="120" w:line="480" w:lineRule="auto"/>
    </w:pPr>
    <w:rPr>
      <w:rFonts w:ascii="Times New Roman" w:hAnsi="Times New Roman" w:eastAsia="宋体" w:cs="Times New Roman"/>
      <w:kern w:val="0"/>
      <w:sz w:val="20"/>
    </w:rPr>
  </w:style>
  <w:style w:type="paragraph" w:styleId="39">
    <w:name w:val="Normal (Web)"/>
    <w:basedOn w:val="1"/>
    <w:qFormat/>
    <w:uiPriority w:val="0"/>
    <w:pPr>
      <w:widowControl/>
      <w:spacing w:before="100" w:beforeAutospacing="1" w:after="100" w:afterAutospacing="1"/>
      <w:jc w:val="left"/>
    </w:pPr>
    <w:rPr>
      <w:rFonts w:ascii="宋体" w:hAnsi="宋体" w:eastAsia="宋体" w:cs="Times New Roman"/>
      <w:kern w:val="0"/>
      <w:sz w:val="24"/>
    </w:rPr>
  </w:style>
  <w:style w:type="paragraph" w:styleId="40">
    <w:name w:val="index 1"/>
    <w:basedOn w:val="1"/>
    <w:next w:val="1"/>
    <w:qFormat/>
    <w:uiPriority w:val="0"/>
    <w:pPr>
      <w:spacing w:line="400" w:lineRule="exact"/>
      <w:ind w:firstLine="420" w:firstLineChars="200"/>
    </w:pPr>
    <w:rPr>
      <w:rFonts w:ascii="宋体" w:hAnsi="Courier New" w:eastAsia="宋体" w:cs="Times New Roman"/>
      <w:b/>
      <w:szCs w:val="20"/>
    </w:rPr>
  </w:style>
  <w:style w:type="paragraph" w:styleId="41">
    <w:name w:val="Title"/>
    <w:basedOn w:val="1"/>
    <w:next w:val="1"/>
    <w:link w:val="74"/>
    <w:qFormat/>
    <w:uiPriority w:val="0"/>
    <w:pPr>
      <w:spacing w:before="240" w:after="60"/>
      <w:jc w:val="center"/>
      <w:outlineLvl w:val="0"/>
    </w:pPr>
    <w:rPr>
      <w:rFonts w:ascii="Cambria" w:hAnsi="Cambria" w:eastAsia="宋体" w:cs="Times New Roman"/>
      <w:b/>
      <w:bCs/>
      <w:sz w:val="32"/>
      <w:szCs w:val="32"/>
    </w:rPr>
  </w:style>
  <w:style w:type="paragraph" w:styleId="42">
    <w:name w:val="annotation subject"/>
    <w:basedOn w:val="14"/>
    <w:next w:val="14"/>
    <w:link w:val="75"/>
    <w:qFormat/>
    <w:uiPriority w:val="0"/>
    <w:rPr>
      <w:rFonts w:ascii="Times New Roman" w:hAnsi="Times New Roman" w:eastAsia="宋体" w:cs="Times New Roman"/>
      <w:b/>
      <w:bCs/>
    </w:rPr>
  </w:style>
  <w:style w:type="table" w:styleId="44">
    <w:name w:val="Table Grid"/>
    <w:basedOn w:val="4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endnote reference"/>
    <w:qFormat/>
    <w:uiPriority w:val="0"/>
    <w:rPr>
      <w:rFonts w:ascii="Times New Roman" w:hAnsi="Times New Roman" w:eastAsia="宋体" w:cs="Times New Roman"/>
      <w:vertAlign w:val="superscript"/>
    </w:rPr>
  </w:style>
  <w:style w:type="character" w:styleId="47">
    <w:name w:val="page number"/>
    <w:qFormat/>
    <w:uiPriority w:val="0"/>
    <w:rPr>
      <w:rFonts w:ascii="Times New Roman" w:hAnsi="Times New Roman" w:eastAsia="宋体" w:cs="Times New Roman"/>
    </w:rPr>
  </w:style>
  <w:style w:type="character" w:styleId="48">
    <w:name w:val="FollowedHyperlink"/>
    <w:qFormat/>
    <w:uiPriority w:val="0"/>
    <w:rPr>
      <w:rFonts w:ascii="Times New Roman" w:hAnsi="Times New Roman" w:eastAsia="宋体" w:cs="Times New Roman"/>
      <w:color w:val="800080"/>
      <w:u w:val="single"/>
    </w:rPr>
  </w:style>
  <w:style w:type="character" w:styleId="49">
    <w:name w:val="Hyperlink"/>
    <w:qFormat/>
    <w:uiPriority w:val="0"/>
    <w:rPr>
      <w:rFonts w:ascii="Times New Roman" w:hAnsi="Times New Roman" w:eastAsia="宋体" w:cs="Times New Roman"/>
      <w:color w:val="0000FF"/>
      <w:u w:val="single"/>
    </w:rPr>
  </w:style>
  <w:style w:type="character" w:styleId="50">
    <w:name w:val="annotation reference"/>
    <w:qFormat/>
    <w:uiPriority w:val="0"/>
    <w:rPr>
      <w:rFonts w:ascii="Times New Roman" w:hAnsi="Times New Roman" w:eastAsia="宋体" w:cs="Times New Roman"/>
      <w:sz w:val="21"/>
      <w:szCs w:val="21"/>
    </w:rPr>
  </w:style>
  <w:style w:type="character" w:styleId="51">
    <w:name w:val="footnote reference"/>
    <w:qFormat/>
    <w:uiPriority w:val="0"/>
    <w:rPr>
      <w:rFonts w:ascii="Times New Roman" w:hAnsi="Times New Roman" w:eastAsia="宋体" w:cs="Times New Roman"/>
      <w:vertAlign w:val="superscript"/>
    </w:rPr>
  </w:style>
  <w:style w:type="character" w:customStyle="1" w:styleId="52">
    <w:name w:val="标题 2 Char"/>
    <w:link w:val="3"/>
    <w:qFormat/>
    <w:uiPriority w:val="0"/>
    <w:rPr>
      <w:rFonts w:ascii="Arial" w:hAnsi="Arial" w:eastAsia="黑体" w:cs="Times New Roman"/>
      <w:b/>
      <w:bCs/>
      <w:sz w:val="32"/>
      <w:szCs w:val="32"/>
    </w:rPr>
  </w:style>
  <w:style w:type="character" w:customStyle="1" w:styleId="53">
    <w:name w:val="标题 1 Char"/>
    <w:link w:val="2"/>
    <w:qFormat/>
    <w:uiPriority w:val="0"/>
    <w:rPr>
      <w:rFonts w:ascii="Times New Roman" w:hAnsi="Times New Roman" w:eastAsia="宋体" w:cs="Times New Roman"/>
      <w:b/>
      <w:bCs/>
      <w:kern w:val="44"/>
      <w:sz w:val="44"/>
      <w:szCs w:val="44"/>
    </w:rPr>
  </w:style>
  <w:style w:type="character" w:customStyle="1" w:styleId="54">
    <w:name w:val="标题 3 Char"/>
    <w:link w:val="4"/>
    <w:qFormat/>
    <w:uiPriority w:val="0"/>
    <w:rPr>
      <w:rFonts w:ascii="Times New Roman" w:hAnsi="Times New Roman" w:eastAsia="宋体" w:cs="Times New Roman"/>
      <w:b/>
      <w:bCs/>
      <w:sz w:val="32"/>
      <w:szCs w:val="32"/>
    </w:rPr>
  </w:style>
  <w:style w:type="character" w:customStyle="1" w:styleId="55">
    <w:name w:val="标题 5 Char1"/>
    <w:link w:val="5"/>
    <w:qFormat/>
    <w:uiPriority w:val="0"/>
    <w:rPr>
      <w:rFonts w:ascii="Times New Roman" w:hAnsi="Times New Roman" w:eastAsia="宋体" w:cs="Times New Roman"/>
      <w:b/>
      <w:kern w:val="2"/>
      <w:sz w:val="28"/>
      <w:szCs w:val="24"/>
    </w:rPr>
  </w:style>
  <w:style w:type="character" w:customStyle="1" w:styleId="56">
    <w:name w:val="标题 6 Char"/>
    <w:link w:val="7"/>
    <w:qFormat/>
    <w:uiPriority w:val="0"/>
    <w:rPr>
      <w:rFonts w:ascii="Arial" w:hAnsi="Arial" w:eastAsia="黑体" w:cs="Times New Roman"/>
      <w:b/>
      <w:kern w:val="2"/>
      <w:sz w:val="24"/>
      <w:szCs w:val="24"/>
    </w:rPr>
  </w:style>
  <w:style w:type="character" w:customStyle="1" w:styleId="57">
    <w:name w:val="标题 7 Char"/>
    <w:link w:val="8"/>
    <w:qFormat/>
    <w:uiPriority w:val="0"/>
    <w:rPr>
      <w:rFonts w:ascii="Times New Roman" w:hAnsi="Times New Roman" w:eastAsia="宋体" w:cs="Times New Roman"/>
      <w:b/>
      <w:kern w:val="2"/>
      <w:sz w:val="24"/>
      <w:szCs w:val="24"/>
    </w:rPr>
  </w:style>
  <w:style w:type="character" w:customStyle="1" w:styleId="58">
    <w:name w:val="标题 8 Char"/>
    <w:link w:val="9"/>
    <w:qFormat/>
    <w:uiPriority w:val="0"/>
    <w:rPr>
      <w:rFonts w:ascii="Arial" w:hAnsi="Arial" w:eastAsia="黑体" w:cs="Times New Roman"/>
      <w:kern w:val="2"/>
      <w:sz w:val="24"/>
      <w:szCs w:val="24"/>
    </w:rPr>
  </w:style>
  <w:style w:type="character" w:customStyle="1" w:styleId="59">
    <w:name w:val="标题 9 Char"/>
    <w:link w:val="10"/>
    <w:qFormat/>
    <w:uiPriority w:val="0"/>
    <w:rPr>
      <w:rFonts w:ascii="Arial" w:hAnsi="Arial" w:eastAsia="黑体" w:cs="Times New Roman"/>
      <w:kern w:val="2"/>
      <w:sz w:val="21"/>
      <w:szCs w:val="24"/>
    </w:rPr>
  </w:style>
  <w:style w:type="character" w:customStyle="1" w:styleId="60">
    <w:name w:val="批注文字 Char2"/>
    <w:link w:val="14"/>
    <w:qFormat/>
    <w:uiPriority w:val="0"/>
    <w:rPr>
      <w:rFonts w:ascii="Times New Roman" w:hAnsi="Times New Roman" w:eastAsia="宋体" w:cs="Times New Roman"/>
      <w:kern w:val="2"/>
      <w:sz w:val="21"/>
      <w:szCs w:val="24"/>
    </w:rPr>
  </w:style>
  <w:style w:type="character" w:customStyle="1" w:styleId="61">
    <w:name w:val="正文文本 3 Char"/>
    <w:link w:val="15"/>
    <w:qFormat/>
    <w:uiPriority w:val="0"/>
    <w:rPr>
      <w:rFonts w:ascii="Times New Roman" w:hAnsi="Times New Roman" w:eastAsia="宋体" w:cs="Times New Roman"/>
      <w:b/>
      <w:bCs/>
      <w:sz w:val="24"/>
      <w:szCs w:val="24"/>
    </w:rPr>
  </w:style>
  <w:style w:type="character" w:customStyle="1" w:styleId="62">
    <w:name w:val="正文文本 Char"/>
    <w:link w:val="16"/>
    <w:qFormat/>
    <w:uiPriority w:val="0"/>
    <w:rPr>
      <w:rFonts w:ascii="Times New Roman" w:hAnsi="Times New Roman" w:eastAsia="宋体" w:cs="Times New Roman"/>
      <w:sz w:val="24"/>
      <w:szCs w:val="24"/>
    </w:rPr>
  </w:style>
  <w:style w:type="character" w:customStyle="1" w:styleId="63">
    <w:name w:val="正文文本缩进 Char"/>
    <w:link w:val="17"/>
    <w:qFormat/>
    <w:uiPriority w:val="0"/>
    <w:rPr>
      <w:rFonts w:ascii="仿宋_GB2312" w:hAnsi="Times New Roman" w:eastAsia="仿宋_GB2312" w:cs="Times New Roman"/>
      <w:sz w:val="32"/>
      <w:szCs w:val="20"/>
    </w:rPr>
  </w:style>
  <w:style w:type="character" w:customStyle="1" w:styleId="64">
    <w:name w:val="纯文本 Char"/>
    <w:link w:val="22"/>
    <w:qFormat/>
    <w:uiPriority w:val="0"/>
    <w:rPr>
      <w:rFonts w:ascii="宋体" w:hAnsi="Courier New" w:eastAsia="宋体" w:cs="Courier New"/>
      <w:szCs w:val="21"/>
    </w:rPr>
  </w:style>
  <w:style w:type="character" w:customStyle="1" w:styleId="65">
    <w:name w:val="日期 Char"/>
    <w:link w:val="24"/>
    <w:qFormat/>
    <w:uiPriority w:val="0"/>
    <w:rPr>
      <w:rFonts w:ascii="宋体" w:hAnsi="Courier New" w:eastAsia="宋体" w:cs="Courier New"/>
      <w:szCs w:val="21"/>
    </w:rPr>
  </w:style>
  <w:style w:type="character" w:customStyle="1" w:styleId="66">
    <w:name w:val="正文文本缩进 2 Char"/>
    <w:link w:val="25"/>
    <w:qFormat/>
    <w:uiPriority w:val="0"/>
    <w:rPr>
      <w:rFonts w:ascii="Times New Roman" w:hAnsi="Times New Roman" w:eastAsia="宋体" w:cs="Times New Roman"/>
      <w:sz w:val="32"/>
      <w:szCs w:val="20"/>
    </w:rPr>
  </w:style>
  <w:style w:type="character" w:customStyle="1" w:styleId="67">
    <w:name w:val="尾注文本 Char"/>
    <w:link w:val="26"/>
    <w:qFormat/>
    <w:uiPriority w:val="0"/>
    <w:rPr>
      <w:rFonts w:ascii="Times New Roman" w:hAnsi="Times New Roman" w:eastAsia="宋体" w:cs="Times New Roman"/>
      <w:kern w:val="2"/>
      <w:sz w:val="21"/>
      <w:szCs w:val="24"/>
    </w:rPr>
  </w:style>
  <w:style w:type="character" w:customStyle="1" w:styleId="68">
    <w:name w:val="批注框文本 Char"/>
    <w:link w:val="27"/>
    <w:qFormat/>
    <w:uiPriority w:val="0"/>
    <w:rPr>
      <w:rFonts w:ascii="Times New Roman" w:hAnsi="Times New Roman" w:eastAsia="宋体" w:cs="Times New Roman"/>
      <w:sz w:val="18"/>
      <w:szCs w:val="18"/>
    </w:rPr>
  </w:style>
  <w:style w:type="character" w:customStyle="1" w:styleId="69">
    <w:name w:val="页脚 Char"/>
    <w:link w:val="28"/>
    <w:qFormat/>
    <w:uiPriority w:val="0"/>
    <w:rPr>
      <w:rFonts w:ascii="Times New Roman" w:hAnsi="Times New Roman" w:eastAsia="宋体" w:cs="Times New Roman"/>
      <w:sz w:val="18"/>
      <w:szCs w:val="18"/>
    </w:rPr>
  </w:style>
  <w:style w:type="character" w:customStyle="1" w:styleId="70">
    <w:name w:val="页眉 Char"/>
    <w:link w:val="29"/>
    <w:qFormat/>
    <w:uiPriority w:val="0"/>
    <w:rPr>
      <w:rFonts w:ascii="Times New Roman" w:hAnsi="Times New Roman" w:eastAsia="宋体" w:cs="Times New Roman"/>
      <w:kern w:val="2"/>
      <w:sz w:val="18"/>
      <w:szCs w:val="18"/>
    </w:rPr>
  </w:style>
  <w:style w:type="character" w:customStyle="1" w:styleId="71">
    <w:name w:val="脚注文本 Char"/>
    <w:link w:val="33"/>
    <w:qFormat/>
    <w:uiPriority w:val="0"/>
    <w:rPr>
      <w:rFonts w:ascii="Times New Roman" w:hAnsi="Times New Roman" w:eastAsia="宋体" w:cs="Times New Roman"/>
      <w:kern w:val="2"/>
      <w:sz w:val="18"/>
      <w:szCs w:val="18"/>
    </w:rPr>
  </w:style>
  <w:style w:type="character" w:customStyle="1" w:styleId="72">
    <w:name w:val="正文文本缩进 3 Char"/>
    <w:link w:val="35"/>
    <w:qFormat/>
    <w:uiPriority w:val="0"/>
    <w:rPr>
      <w:rFonts w:ascii="Times New Roman" w:hAnsi="Times New Roman" w:eastAsia="宋体" w:cs="Times New Roman"/>
      <w:sz w:val="16"/>
      <w:szCs w:val="16"/>
    </w:rPr>
  </w:style>
  <w:style w:type="character" w:customStyle="1" w:styleId="73">
    <w:name w:val="正文文本 2 Char"/>
    <w:link w:val="38"/>
    <w:qFormat/>
    <w:uiPriority w:val="0"/>
    <w:rPr>
      <w:rFonts w:ascii="Times New Roman" w:hAnsi="Times New Roman" w:eastAsia="宋体" w:cs="Times New Roman"/>
      <w:szCs w:val="24"/>
    </w:rPr>
  </w:style>
  <w:style w:type="character" w:customStyle="1" w:styleId="74">
    <w:name w:val="标题 Char"/>
    <w:link w:val="41"/>
    <w:qFormat/>
    <w:uiPriority w:val="0"/>
    <w:rPr>
      <w:rFonts w:ascii="Cambria" w:hAnsi="Cambria" w:eastAsia="宋体" w:cs="Times New Roman"/>
      <w:b/>
      <w:bCs/>
      <w:kern w:val="2"/>
      <w:sz w:val="32"/>
      <w:szCs w:val="32"/>
    </w:rPr>
  </w:style>
  <w:style w:type="character" w:customStyle="1" w:styleId="75">
    <w:name w:val="批注主题 Char"/>
    <w:link w:val="42"/>
    <w:qFormat/>
    <w:uiPriority w:val="0"/>
    <w:rPr>
      <w:rFonts w:ascii="Times New Roman" w:hAnsi="Times New Roman" w:eastAsia="宋体" w:cs="Times New Roman"/>
      <w:b/>
      <w:bCs/>
      <w:kern w:val="2"/>
      <w:sz w:val="21"/>
      <w:szCs w:val="24"/>
    </w:rPr>
  </w:style>
  <w:style w:type="paragraph" w:styleId="76">
    <w:name w:val="List Paragraph"/>
    <w:basedOn w:val="1"/>
    <w:qFormat/>
    <w:uiPriority w:val="0"/>
    <w:pPr>
      <w:ind w:firstLine="420" w:firstLineChars="200"/>
    </w:pPr>
    <w:rPr>
      <w:rFonts w:ascii="Times New Roman" w:hAnsi="Times New Roman" w:eastAsia="宋体" w:cs="Times New Roman"/>
    </w:rPr>
  </w:style>
  <w:style w:type="character" w:customStyle="1" w:styleId="7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8">
    <w:name w:val="正文文本缩进 字符"/>
    <w:qFormat/>
    <w:uiPriority w:val="0"/>
    <w:rPr>
      <w:rFonts w:ascii="仿宋_GB2312" w:hAnsi="Times New Roman" w:eastAsia="仿宋_GB2312" w:cs="Times New Roman"/>
      <w:sz w:val="32"/>
      <w:szCs w:val="20"/>
    </w:rPr>
  </w:style>
  <w:style w:type="character" w:customStyle="1" w:styleId="79">
    <w:name w:val="纯文本 字符"/>
    <w:qFormat/>
    <w:uiPriority w:val="0"/>
    <w:rPr>
      <w:rFonts w:ascii="宋体" w:hAnsi="Courier New" w:eastAsia="宋体" w:cs="Courier New"/>
      <w:szCs w:val="21"/>
    </w:rPr>
  </w:style>
  <w:style w:type="character" w:customStyle="1" w:styleId="80">
    <w:name w:val="批注文字 Char"/>
    <w:qFormat/>
    <w:uiPriority w:val="0"/>
    <w:rPr>
      <w:rFonts w:ascii="Times New Roman" w:hAnsi="Times New Roman" w:eastAsia="宋体" w:cs="Times New Roman"/>
      <w:kern w:val="2"/>
      <w:sz w:val="21"/>
      <w:szCs w:val="24"/>
    </w:rPr>
  </w:style>
  <w:style w:type="character" w:customStyle="1" w:styleId="81">
    <w:name w:val="标题 1 字符"/>
    <w:qFormat/>
    <w:uiPriority w:val="0"/>
    <w:rPr>
      <w:rFonts w:ascii="Times New Roman" w:hAnsi="Times New Roman" w:eastAsia="宋体" w:cs="Times New Roman"/>
      <w:b/>
      <w:bCs/>
      <w:kern w:val="44"/>
      <w:sz w:val="44"/>
      <w:szCs w:val="44"/>
    </w:rPr>
  </w:style>
  <w:style w:type="character" w:customStyle="1" w:styleId="82">
    <w:name w:val="批注文字 Char1"/>
    <w:qFormat/>
    <w:uiPriority w:val="0"/>
    <w:rPr>
      <w:rFonts w:ascii="Times New Roman" w:hAnsi="Times New Roman" w:eastAsia="宋体" w:cs="Times New Roman"/>
      <w:kern w:val="2"/>
      <w:sz w:val="21"/>
      <w:szCs w:val="24"/>
    </w:rPr>
  </w:style>
  <w:style w:type="character" w:customStyle="1" w:styleId="83">
    <w:name w:val="headline-content4"/>
    <w:qFormat/>
    <w:uiPriority w:val="0"/>
    <w:rPr>
      <w:rFonts w:ascii="Times New Roman" w:hAnsi="Times New Roman" w:eastAsia="宋体" w:cs="Times New Roman"/>
    </w:rPr>
  </w:style>
  <w:style w:type="character" w:customStyle="1" w:styleId="84">
    <w:name w:val="纯文本 字符1"/>
    <w:qFormat/>
    <w:uiPriority w:val="0"/>
    <w:rPr>
      <w:rFonts w:ascii="宋体" w:hAnsi="Courier New" w:eastAsia="宋体" w:cs="Times New Roman"/>
    </w:rPr>
  </w:style>
  <w:style w:type="character" w:customStyle="1" w:styleId="85">
    <w:name w:val="标题 5 Char"/>
    <w:qFormat/>
    <w:uiPriority w:val="0"/>
    <w:rPr>
      <w:rFonts w:ascii="Times New Roman" w:hAnsi="Times New Roman" w:eastAsia="宋体" w:cs="Times New Roman"/>
      <w:b/>
      <w:kern w:val="2"/>
      <w:sz w:val="28"/>
      <w:szCs w:val="24"/>
    </w:rPr>
  </w:style>
  <w:style w:type="character" w:customStyle="1" w:styleId="86">
    <w:name w:val="textcontents"/>
    <w:qFormat/>
    <w:uiPriority w:val="0"/>
    <w:rPr>
      <w:rFonts w:ascii="Times New Roman" w:hAnsi="Times New Roman" w:eastAsia="宋体" w:cs="Times New Roman"/>
    </w:rPr>
  </w:style>
  <w:style w:type="character" w:customStyle="1" w:styleId="87">
    <w:name w:val="apple-style-span"/>
    <w:qFormat/>
    <w:uiPriority w:val="0"/>
    <w:rPr>
      <w:rFonts w:ascii="Times New Roman" w:hAnsi="Times New Roman" w:eastAsia="宋体" w:cs="Times New Roman"/>
    </w:rPr>
  </w:style>
  <w:style w:type="character" w:customStyle="1" w:styleId="88">
    <w:name w:val="普通文字 Char Char2"/>
    <w:qFormat/>
    <w:uiPriority w:val="0"/>
    <w:rPr>
      <w:rFonts w:ascii="宋体" w:hAnsi="Courier New" w:eastAsia="宋体" w:cs="Times New Roman"/>
      <w:kern w:val="2"/>
      <w:sz w:val="21"/>
      <w:lang w:val="en-US" w:eastAsia="zh-CN" w:bidi="ar-SA"/>
    </w:rPr>
  </w:style>
  <w:style w:type="character" w:customStyle="1" w:styleId="89">
    <w:name w:val="批注文字 字符"/>
    <w:qFormat/>
    <w:uiPriority w:val="0"/>
    <w:rPr>
      <w:rFonts w:ascii="Times New Roman" w:hAnsi="Times New Roman" w:eastAsia="宋体" w:cs="Times New Roman"/>
      <w:kern w:val="2"/>
      <w:sz w:val="21"/>
      <w:szCs w:val="24"/>
    </w:rPr>
  </w:style>
  <w:style w:type="character" w:customStyle="1" w:styleId="90">
    <w:name w:val="case31"/>
    <w:qFormat/>
    <w:uiPriority w:val="0"/>
    <w:rPr>
      <w:rFonts w:hint="default" w:ascii="_x000B__x000C_" w:hAnsi="_x000B__x000C_" w:eastAsia="宋体" w:cs="Times New Roman"/>
      <w:sz w:val="21"/>
      <w:szCs w:val="21"/>
    </w:rPr>
  </w:style>
  <w:style w:type="paragraph" w:customStyle="1" w:styleId="91">
    <w:name w:val="正文首行缩进两字符"/>
    <w:basedOn w:val="1"/>
    <w:qFormat/>
    <w:uiPriority w:val="0"/>
    <w:pPr>
      <w:spacing w:line="360" w:lineRule="auto"/>
      <w:ind w:firstLine="200" w:firstLineChars="200"/>
    </w:pPr>
    <w:rPr>
      <w:rFonts w:ascii="Times New Roman" w:hAnsi="Times New Roman" w:eastAsia="宋体" w:cs="Times New Roman"/>
    </w:rPr>
  </w:style>
  <w:style w:type="paragraph" w:customStyle="1" w:styleId="92">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b w:val="0"/>
      <w:bCs w:val="0"/>
      <w:sz w:val="24"/>
      <w:szCs w:val="20"/>
    </w:rPr>
  </w:style>
  <w:style w:type="paragraph" w:customStyle="1" w:styleId="93">
    <w:name w:val="样式 首行缩进:  2 字符"/>
    <w:basedOn w:val="1"/>
    <w:qFormat/>
    <w:uiPriority w:val="0"/>
    <w:pPr>
      <w:spacing w:line="400" w:lineRule="exact"/>
      <w:ind w:firstLine="200" w:firstLineChars="200"/>
    </w:pPr>
    <w:rPr>
      <w:rFonts w:ascii="Times New Roman" w:hAnsi="Times New Roman" w:eastAsia="宋体" w:cs="宋体"/>
      <w:sz w:val="24"/>
    </w:rPr>
  </w:style>
  <w:style w:type="paragraph" w:customStyle="1" w:styleId="94">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95">
    <w:name w:val="Char1"/>
    <w:basedOn w:val="1"/>
    <w:qFormat/>
    <w:uiPriority w:val="0"/>
    <w:rPr>
      <w:rFonts w:ascii="Times New Roman" w:hAnsi="Times New Roman" w:eastAsia="宋体" w:cs="Times New Roman"/>
      <w:szCs w:val="21"/>
    </w:rPr>
  </w:style>
  <w:style w:type="paragraph" w:customStyle="1" w:styleId="96">
    <w:name w:val="表格"/>
    <w:basedOn w:val="1"/>
    <w:qFormat/>
    <w:uiPriority w:val="0"/>
    <w:pPr>
      <w:spacing w:line="400" w:lineRule="exact"/>
    </w:pPr>
    <w:rPr>
      <w:rFonts w:ascii="Times New Roman" w:hAnsi="Times New Roman" w:eastAsia="宋体" w:cs="Times New Roman"/>
      <w:sz w:val="24"/>
    </w:rPr>
  </w:style>
  <w:style w:type="paragraph" w:customStyle="1" w:styleId="97">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98">
    <w:name w:val="正文段"/>
    <w:basedOn w:val="1"/>
    <w:qFormat/>
    <w:uiPriority w:val="0"/>
    <w:pPr>
      <w:widowControl/>
      <w:snapToGrid w:val="0"/>
      <w:spacing w:after="50" w:afterLines="50"/>
      <w:ind w:firstLine="200" w:firstLineChars="200"/>
    </w:pPr>
    <w:rPr>
      <w:rFonts w:ascii="Times New Roman" w:hAnsi="Times New Roman" w:eastAsia="宋体" w:cs="Times New Roman"/>
      <w:kern w:val="0"/>
      <w:sz w:val="24"/>
      <w:szCs w:val="20"/>
    </w:rPr>
  </w:style>
  <w:style w:type="paragraph" w:customStyle="1" w:styleId="99">
    <w:name w:val="Plain Text"/>
    <w:basedOn w:val="1"/>
    <w:qFormat/>
    <w:uiPriority w:val="0"/>
    <w:rPr>
      <w:rFonts w:ascii="宋体" w:hAnsi="Courier New" w:eastAsia="宋体" w:cs="Century"/>
      <w:szCs w:val="21"/>
    </w:rPr>
  </w:style>
  <w:style w:type="paragraph" w:customStyle="1" w:styleId="100">
    <w:name w:val="Table Paragraph"/>
    <w:basedOn w:val="1"/>
    <w:qFormat/>
    <w:uiPriority w:val="0"/>
    <w:pPr>
      <w:jc w:val="left"/>
    </w:pPr>
    <w:rPr>
      <w:rFonts w:ascii="Calibri" w:hAnsi="Calibri" w:eastAsia="宋体" w:cs="Times New Roman"/>
      <w:kern w:val="0"/>
      <w:sz w:val="22"/>
      <w:szCs w:val="22"/>
      <w:lang w:eastAsia="en-US"/>
    </w:rPr>
  </w:style>
  <w:style w:type="paragraph" w:customStyle="1" w:styleId="101">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102">
    <w:name w:val="表内文字"/>
    <w:basedOn w:val="1"/>
    <w:qFormat/>
    <w:uiPriority w:val="0"/>
    <w:pPr>
      <w:snapToGrid w:val="0"/>
      <w:spacing w:before="50" w:after="50"/>
      <w:jc w:val="center"/>
    </w:pPr>
    <w:rPr>
      <w:rFonts w:ascii="仿宋_GB2312" w:hAnsi="宋体" w:eastAsia="仿宋_GB2312" w:cs="Times New Roman"/>
      <w:b/>
      <w:color w:val="000000"/>
      <w:sz w:val="32"/>
      <w:szCs w:val="32"/>
    </w:rPr>
  </w:style>
  <w:style w:type="paragraph" w:customStyle="1" w:styleId="103">
    <w:name w:val="样式 标题 2 + Times New Roman 四号 非加粗 段前: 5 磅 段后: 0 磅 行距: 固定值 20..."/>
    <w:basedOn w:val="3"/>
    <w:qFormat/>
    <w:uiPriority w:val="0"/>
    <w:pPr>
      <w:spacing w:before="100" w:after="0" w:line="400" w:lineRule="exact"/>
    </w:pPr>
    <w:rPr>
      <w:rFonts w:ascii="Times New Roman" w:hAnsi="Times New Roman" w:eastAsia="宋体" w:cs="宋体"/>
      <w:b w:val="0"/>
      <w:bCs w:val="0"/>
      <w:sz w:val="28"/>
      <w:szCs w:val="20"/>
    </w:rPr>
  </w:style>
  <w:style w:type="table" w:customStyle="1" w:styleId="104">
    <w:name w:val="Table Normal"/>
    <w:qFormat/>
    <w:uiPriority w:val="0"/>
    <w:pPr>
      <w:widowControl w:val="0"/>
    </w:pPr>
    <w:rPr>
      <w:rFonts w:ascii="Calibri" w:hAnsi="Calibri" w:eastAsia="Times New Roman" w:cs="Times New Roman"/>
      <w:sz w:val="22"/>
      <w:szCs w:val="22"/>
      <w:lang w:val="en-US" w:eastAsia="en-US"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https://www.gov.cn/zhengce/content/202509/W020250930645245947614.png" TargetMode="Externa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7335</Words>
  <Characters>8187</Characters>
  <Lines>352</Lines>
  <Paragraphs>99</Paragraphs>
  <TotalTime>22</TotalTime>
  <ScaleCrop>false</ScaleCrop>
  <LinksUpToDate>false</LinksUpToDate>
  <CharactersWithSpaces>8351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2020-10-14T10:17:00Z</dcterms:created>
  <dc:creator>番茄花园</dc:creator>
  <cp:lastModifiedBy>Mr.G</cp:lastModifiedBy>
  <cp:lastPrinted>2019-09-27T01:36:00Z</cp:lastPrinted>
  <dcterms:modified xsi:type="dcterms:W3CDTF">2026-07-29T10:10:59Z</dcterms:modified>
  <dc:title>公开招标采购文件范本</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45448F0155E5479B8D875F7E017F142E_13</vt:lpwstr>
  </property>
  <property fmtid="{D5CDD505-2E9C-101B-9397-08002B2CF9AE}" pid="4" name="KSOTemplateDocerSaveRecord">
    <vt:lpwstr>eyJoZGlkIjoiZjUzMjE1YjI5MTM2OWY1NTM1M2IxOGU3Y2U2YzRhOGUiLCJ1c2VySWQiOiIxOTgwNjk2NTAifQ==</vt:lpwstr>
  </property>
</Properties>
</file>